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E8DC9A">
      <w:pPr>
        <w:tabs>
          <w:tab w:val="left" w:pos="420"/>
        </w:tabs>
        <w:spacing w:line="1700" w:lineRule="exact"/>
        <w:jc w:val="center"/>
        <w:rPr>
          <w:rFonts w:hint="eastAsia" w:ascii="宋体" w:hAnsi="宋体" w:cs="宋体"/>
          <w:b/>
          <w:spacing w:val="36"/>
          <w:sz w:val="52"/>
          <w:szCs w:val="52"/>
          <w:highlight w:val="none"/>
        </w:rPr>
      </w:pPr>
      <w:r>
        <w:rPr>
          <w:rFonts w:hint="eastAsia" w:ascii="宋体" w:hAnsi="宋体" w:cs="宋体"/>
          <w:b/>
          <w:bCs/>
          <w:spacing w:val="36"/>
          <w:sz w:val="52"/>
          <w:szCs w:val="52"/>
          <w:highlight w:val="none"/>
        </w:rPr>
        <w:t xml:space="preserve"> 周口市公共资源交易中心</w:t>
      </w:r>
    </w:p>
    <w:p w14:paraId="1463C243">
      <w:pPr>
        <w:tabs>
          <w:tab w:val="left" w:pos="315"/>
          <w:tab w:val="left" w:pos="8820"/>
        </w:tabs>
        <w:spacing w:line="360" w:lineRule="auto"/>
        <w:ind w:right="267" w:rightChars="127"/>
        <w:jc w:val="center"/>
        <w:rPr>
          <w:rFonts w:hint="eastAsia" w:ascii="宋体" w:hAnsi="宋体" w:cs="宋体"/>
          <w:b/>
          <w:bCs/>
          <w:sz w:val="48"/>
          <w:highlight w:val="none"/>
        </w:rPr>
      </w:pPr>
    </w:p>
    <w:p w14:paraId="52202E4D">
      <w:pPr>
        <w:tabs>
          <w:tab w:val="left" w:pos="315"/>
          <w:tab w:val="left" w:pos="8820"/>
        </w:tabs>
        <w:spacing w:line="360" w:lineRule="auto"/>
        <w:ind w:right="267" w:rightChars="127"/>
        <w:jc w:val="center"/>
        <w:rPr>
          <w:rFonts w:hint="eastAsia" w:ascii="宋体" w:hAnsi="宋体" w:cs="宋体"/>
          <w:b/>
          <w:bCs/>
          <w:sz w:val="52"/>
          <w:highlight w:val="none"/>
        </w:rPr>
      </w:pPr>
    </w:p>
    <w:p w14:paraId="379D0F06">
      <w:pPr>
        <w:tabs>
          <w:tab w:val="left" w:pos="315"/>
          <w:tab w:val="left" w:pos="8820"/>
        </w:tabs>
        <w:spacing w:line="360" w:lineRule="auto"/>
        <w:ind w:right="267" w:rightChars="127"/>
        <w:jc w:val="center"/>
        <w:rPr>
          <w:rFonts w:hint="eastAsia" w:ascii="宋体" w:hAnsi="宋体" w:cs="宋体"/>
          <w:b/>
          <w:bCs/>
          <w:sz w:val="52"/>
          <w:highlight w:val="none"/>
        </w:rPr>
      </w:pPr>
      <w:r>
        <w:rPr>
          <w:rFonts w:hint="eastAsia" w:ascii="宋体" w:hAnsi="宋体" w:cs="宋体"/>
          <w:b/>
          <w:bCs/>
          <w:sz w:val="52"/>
          <w:highlight w:val="none"/>
        </w:rPr>
        <w:t>竞争性磋商文件</w:t>
      </w:r>
    </w:p>
    <w:p w14:paraId="53EC1F77">
      <w:pPr>
        <w:tabs>
          <w:tab w:val="left" w:pos="315"/>
          <w:tab w:val="left" w:pos="8820"/>
        </w:tabs>
        <w:spacing w:line="500" w:lineRule="exact"/>
        <w:ind w:right="267" w:rightChars="127"/>
        <w:rPr>
          <w:rFonts w:hint="eastAsia" w:ascii="宋体" w:hAnsi="宋体"/>
          <w:sz w:val="32"/>
          <w:highlight w:val="none"/>
        </w:rPr>
      </w:pPr>
      <w:r>
        <w:rPr>
          <w:rFonts w:hint="eastAsia" w:ascii="宋体" w:hAnsi="宋体" w:cs="宋体"/>
          <w:b/>
          <w:sz w:val="44"/>
          <w:szCs w:val="21"/>
          <w:highlight w:val="none"/>
        </w:rPr>
        <w:t xml:space="preserve"> </w:t>
      </w:r>
    </w:p>
    <w:p w14:paraId="247FEC60">
      <w:pPr>
        <w:pStyle w:val="12"/>
        <w:jc w:val="center"/>
        <w:rPr>
          <w:rFonts w:hint="default" w:ascii="宋体" w:hAnsi="宋体" w:eastAsia="宋体"/>
          <w:sz w:val="36"/>
          <w:szCs w:val="36"/>
          <w:highlight w:val="none"/>
          <w:lang w:val="en-US" w:eastAsia="zh-CN"/>
        </w:rPr>
      </w:pPr>
      <w:r>
        <w:rPr>
          <w:rFonts w:hint="eastAsia" w:ascii="宋体" w:hAnsi="宋体"/>
          <w:sz w:val="36"/>
          <w:szCs w:val="36"/>
          <w:highlight w:val="none"/>
          <w:lang w:val="en-US" w:eastAsia="zh-CN"/>
        </w:rPr>
        <w:t>包1  医疗设备采购</w:t>
      </w:r>
    </w:p>
    <w:p w14:paraId="5A9BF80A">
      <w:pPr>
        <w:pStyle w:val="38"/>
        <w:rPr>
          <w:rFonts w:ascii="宋体" w:hAnsi="宋体"/>
          <w:sz w:val="32"/>
          <w:highlight w:val="none"/>
        </w:rPr>
      </w:pPr>
    </w:p>
    <w:p w14:paraId="2C877751">
      <w:pPr>
        <w:rPr>
          <w:highlight w:val="none"/>
        </w:rPr>
      </w:pPr>
    </w:p>
    <w:p w14:paraId="63F9368A">
      <w:pPr>
        <w:rPr>
          <w:highlight w:val="none"/>
        </w:rPr>
      </w:pPr>
    </w:p>
    <w:p w14:paraId="6AAE3D59">
      <w:pPr>
        <w:rPr>
          <w:highlight w:val="none"/>
        </w:rPr>
      </w:pPr>
    </w:p>
    <w:p w14:paraId="39746AC8">
      <w:pPr>
        <w:pStyle w:val="12"/>
        <w:rPr>
          <w:highlight w:val="none"/>
        </w:rPr>
      </w:pPr>
    </w:p>
    <w:p w14:paraId="42314044">
      <w:pPr>
        <w:tabs>
          <w:tab w:val="left" w:pos="315"/>
          <w:tab w:val="left" w:pos="8820"/>
        </w:tabs>
        <w:spacing w:line="500" w:lineRule="exact"/>
        <w:ind w:right="267" w:rightChars="127"/>
        <w:jc w:val="center"/>
        <w:rPr>
          <w:rFonts w:ascii="微软简标宋" w:eastAsia="黑体"/>
          <w:b/>
          <w:bCs/>
          <w:sz w:val="52"/>
          <w:highlight w:val="none"/>
        </w:rPr>
      </w:pPr>
    </w:p>
    <w:p w14:paraId="4D5AEC02">
      <w:pPr>
        <w:tabs>
          <w:tab w:val="left" w:pos="315"/>
          <w:tab w:val="left" w:pos="8820"/>
        </w:tabs>
        <w:spacing w:line="600" w:lineRule="exact"/>
        <w:ind w:left="1820" w:leftChars="200" w:right="-92" w:rightChars="-44" w:hanging="1400" w:hangingChars="500"/>
        <w:jc w:val="left"/>
        <w:rPr>
          <w:rFonts w:hint="eastAsia" w:ascii="宋体" w:hAnsi="宋体" w:cs="宋体"/>
          <w:b w:val="0"/>
          <w:bCs w:val="0"/>
          <w:sz w:val="28"/>
          <w:szCs w:val="28"/>
          <w:highlight w:val="none"/>
        </w:rPr>
      </w:pPr>
    </w:p>
    <w:p w14:paraId="5F5FBFE8">
      <w:pPr>
        <w:tabs>
          <w:tab w:val="left" w:pos="315"/>
          <w:tab w:val="left" w:pos="8820"/>
        </w:tabs>
        <w:spacing w:line="600" w:lineRule="exact"/>
        <w:ind w:left="1820" w:leftChars="200" w:right="-92" w:rightChars="-44" w:hanging="1400" w:hangingChars="500"/>
        <w:jc w:val="left"/>
        <w:rPr>
          <w:rFonts w:hint="eastAsia" w:ascii="宋体" w:hAnsi="宋体" w:cs="宋体"/>
          <w:b w:val="0"/>
          <w:bCs w:val="0"/>
          <w:sz w:val="28"/>
          <w:szCs w:val="28"/>
          <w:highlight w:val="none"/>
        </w:rPr>
      </w:pPr>
    </w:p>
    <w:p w14:paraId="3217EBD0">
      <w:pPr>
        <w:tabs>
          <w:tab w:val="left" w:pos="315"/>
          <w:tab w:val="left" w:pos="8820"/>
        </w:tabs>
        <w:spacing w:line="600" w:lineRule="exact"/>
        <w:ind w:right="-92" w:rightChars="-44"/>
        <w:jc w:val="left"/>
        <w:rPr>
          <w:rFonts w:hint="eastAsia" w:ascii="宋体" w:hAnsi="宋体" w:cs="宋体"/>
          <w:b w:val="0"/>
          <w:bCs w:val="0"/>
          <w:sz w:val="28"/>
          <w:szCs w:val="28"/>
          <w:highlight w:val="none"/>
        </w:rPr>
      </w:pPr>
    </w:p>
    <w:p w14:paraId="767B40B9">
      <w:pPr>
        <w:tabs>
          <w:tab w:val="left" w:pos="315"/>
          <w:tab w:val="left" w:pos="8820"/>
        </w:tabs>
        <w:spacing w:line="600" w:lineRule="exact"/>
        <w:ind w:left="1820" w:leftChars="200" w:right="-92" w:rightChars="-44" w:hanging="1400" w:hangingChars="500"/>
        <w:jc w:val="left"/>
        <w:rPr>
          <w:rFonts w:hint="eastAsia" w:ascii="宋体" w:hAnsi="宋体" w:cs="宋体"/>
          <w:b w:val="0"/>
          <w:bCs w:val="0"/>
          <w:sz w:val="28"/>
          <w:szCs w:val="28"/>
          <w:highlight w:val="none"/>
        </w:rPr>
      </w:pPr>
      <w:r>
        <w:rPr>
          <w:rFonts w:hint="eastAsia" w:ascii="宋体" w:hAnsi="宋体" w:cs="宋体"/>
          <w:b w:val="0"/>
          <w:bCs w:val="0"/>
          <w:sz w:val="28"/>
          <w:szCs w:val="28"/>
          <w:highlight w:val="none"/>
        </w:rPr>
        <w:t xml:space="preserve">项目名称: </w:t>
      </w:r>
      <w:r>
        <w:rPr>
          <w:rFonts w:hint="eastAsia"/>
          <w:b w:val="0"/>
          <w:bCs w:val="0"/>
          <w:sz w:val="28"/>
          <w:szCs w:val="28"/>
          <w:highlight w:val="none"/>
          <w:u w:val="none"/>
          <w:lang w:val="en-US" w:eastAsia="zh-CN"/>
        </w:rPr>
        <w:t>周口市川汇区荷花社区卫生服务中心荷花路街道文化社区卫生服务站基础建设及医疗设备采购项目</w:t>
      </w:r>
    </w:p>
    <w:p w14:paraId="716EF91B">
      <w:pPr>
        <w:tabs>
          <w:tab w:val="left" w:pos="315"/>
          <w:tab w:val="left" w:pos="8820"/>
        </w:tabs>
        <w:spacing w:line="600" w:lineRule="exact"/>
        <w:ind w:left="424" w:leftChars="200" w:right="-92" w:rightChars="-44" w:hanging="4"/>
        <w:jc w:val="left"/>
        <w:rPr>
          <w:rFonts w:hint="default" w:ascii="宋体" w:hAnsi="宋体" w:eastAsia="宋体" w:cs="宋体"/>
          <w:b w:val="0"/>
          <w:bCs w:val="0"/>
          <w:color w:val="0D0D0D" w:themeColor="text1" w:themeTint="F2"/>
          <w:sz w:val="28"/>
          <w:szCs w:val="28"/>
          <w:highlight w:val="none"/>
          <w:lang w:val="en-US" w:eastAsia="zh-CN"/>
          <w14:textFill>
            <w14:solidFill>
              <w14:schemeClr w14:val="tx1">
                <w14:lumMod w14:val="95000"/>
                <w14:lumOff w14:val="5000"/>
              </w14:schemeClr>
            </w14:solidFill>
          </w14:textFill>
        </w:rPr>
      </w:pPr>
      <w:r>
        <w:rPr>
          <w:rFonts w:hint="eastAsia" w:ascii="宋体" w:hAnsi="宋体" w:cs="宋体"/>
          <w:b w:val="0"/>
          <w:bCs w:val="0"/>
          <w:color w:val="0D0D0D" w:themeColor="text1" w:themeTint="F2"/>
          <w:sz w:val="28"/>
          <w:szCs w:val="28"/>
          <w:highlight w:val="none"/>
          <w14:textFill>
            <w14:solidFill>
              <w14:schemeClr w14:val="tx1">
                <w14:lumMod w14:val="95000"/>
                <w14:lumOff w14:val="5000"/>
              </w14:schemeClr>
            </w14:solidFill>
          </w14:textFill>
        </w:rPr>
        <w:t xml:space="preserve">项目编号: </w:t>
      </w:r>
      <w:r>
        <w:rPr>
          <w:rFonts w:hint="eastAsia" w:ascii="宋体" w:hAnsi="宋体" w:cs="宋体"/>
          <w:b w:val="0"/>
          <w:bCs w:val="0"/>
          <w:color w:val="0D0D0D" w:themeColor="text1" w:themeTint="F2"/>
          <w:sz w:val="28"/>
          <w:szCs w:val="28"/>
          <w:highlight w:val="none"/>
          <w:lang w:val="en-US" w:eastAsia="zh-CN"/>
          <w14:textFill>
            <w14:solidFill>
              <w14:schemeClr w14:val="tx1">
                <w14:lumMod w14:val="95000"/>
                <w14:lumOff w14:val="5000"/>
              </w14:schemeClr>
            </w14:solidFill>
          </w14:textFill>
        </w:rPr>
        <w:t>川财磋商采购-2026-7</w:t>
      </w:r>
    </w:p>
    <w:p w14:paraId="49578369">
      <w:pPr>
        <w:tabs>
          <w:tab w:val="left" w:pos="315"/>
          <w:tab w:val="left" w:pos="8820"/>
        </w:tabs>
        <w:spacing w:line="600" w:lineRule="exact"/>
        <w:ind w:left="1777" w:right="-92" w:rightChars="-44" w:hanging="1770" w:hangingChars="590"/>
        <w:jc w:val="left"/>
        <w:rPr>
          <w:rFonts w:hint="eastAsia" w:ascii="宋体" w:hAnsi="宋体" w:cs="宋体"/>
          <w:b w:val="0"/>
          <w:bCs w:val="0"/>
          <w:sz w:val="30"/>
          <w:szCs w:val="30"/>
          <w:highlight w:val="none"/>
        </w:rPr>
      </w:pPr>
    </w:p>
    <w:p w14:paraId="3D591DB3">
      <w:pPr>
        <w:tabs>
          <w:tab w:val="left" w:pos="315"/>
          <w:tab w:val="left" w:pos="8820"/>
        </w:tabs>
        <w:spacing w:line="600" w:lineRule="exact"/>
        <w:ind w:left="1895" w:right="-92" w:rightChars="-44" w:hanging="1888" w:hangingChars="590"/>
        <w:jc w:val="center"/>
        <w:rPr>
          <w:rFonts w:hint="default" w:ascii="宋体" w:hAnsi="宋体" w:eastAsia="宋体"/>
          <w:b w:val="0"/>
          <w:bCs w:val="0"/>
          <w:sz w:val="32"/>
          <w:highlight w:val="none"/>
          <w:lang w:val="en-US" w:eastAsia="zh-CN"/>
        </w:rPr>
      </w:pPr>
      <w:r>
        <w:rPr>
          <w:rFonts w:hint="eastAsia" w:ascii="宋体" w:hAnsi="宋体" w:cs="宋体"/>
          <w:b w:val="0"/>
          <w:bCs w:val="0"/>
          <w:sz w:val="32"/>
          <w:szCs w:val="32"/>
          <w:highlight w:val="none"/>
        </w:rPr>
        <w:t>202</w:t>
      </w:r>
      <w:r>
        <w:rPr>
          <w:rFonts w:hint="eastAsia" w:ascii="宋体" w:hAnsi="宋体" w:cs="宋体"/>
          <w:b w:val="0"/>
          <w:bCs w:val="0"/>
          <w:sz w:val="32"/>
          <w:szCs w:val="32"/>
          <w:highlight w:val="none"/>
          <w:lang w:val="en-US" w:eastAsia="zh-CN"/>
        </w:rPr>
        <w:t>6</w:t>
      </w:r>
      <w:r>
        <w:rPr>
          <w:rFonts w:hint="eastAsia" w:ascii="宋体" w:hAnsi="宋体" w:cs="宋体"/>
          <w:b w:val="0"/>
          <w:bCs w:val="0"/>
          <w:sz w:val="32"/>
          <w:szCs w:val="32"/>
          <w:highlight w:val="none"/>
        </w:rPr>
        <w:t>年</w:t>
      </w:r>
      <w:r>
        <w:rPr>
          <w:rFonts w:hint="eastAsia" w:ascii="宋体" w:hAnsi="宋体" w:cs="宋体"/>
          <w:b w:val="0"/>
          <w:bCs w:val="0"/>
          <w:sz w:val="32"/>
          <w:szCs w:val="32"/>
          <w:highlight w:val="none"/>
          <w:lang w:val="en-US" w:eastAsia="zh-CN"/>
        </w:rPr>
        <w:t>3</w:t>
      </w:r>
      <w:r>
        <w:rPr>
          <w:rFonts w:hint="eastAsia" w:ascii="宋体" w:hAnsi="宋体" w:cs="宋体"/>
          <w:b w:val="0"/>
          <w:bCs w:val="0"/>
          <w:sz w:val="32"/>
          <w:szCs w:val="32"/>
          <w:highlight w:val="none"/>
        </w:rPr>
        <w:t>月</w:t>
      </w:r>
      <w:r>
        <w:rPr>
          <w:rFonts w:hint="eastAsia" w:ascii="宋体" w:hAnsi="宋体" w:cs="宋体"/>
          <w:b w:val="0"/>
          <w:bCs w:val="0"/>
          <w:sz w:val="32"/>
          <w:szCs w:val="32"/>
          <w:highlight w:val="none"/>
          <w:lang w:val="en-US" w:eastAsia="zh-CN"/>
        </w:rPr>
        <w:t>6日</w:t>
      </w:r>
    </w:p>
    <w:p w14:paraId="1ED52B9B">
      <w:pPr>
        <w:rPr>
          <w:rFonts w:ascii="仿宋_GB2312" w:eastAsia="仿宋_GB2312"/>
          <w:b/>
          <w:sz w:val="30"/>
          <w:szCs w:val="30"/>
          <w:highlight w:val="none"/>
        </w:rPr>
        <w:sectPr>
          <w:headerReference r:id="rId3" w:type="default"/>
          <w:footerReference r:id="rId4" w:type="default"/>
          <w:pgSz w:w="11907" w:h="16840"/>
          <w:pgMar w:top="1531" w:right="1474" w:bottom="1417" w:left="1588" w:header="851" w:footer="992" w:gutter="0"/>
          <w:pgNumType w:start="1"/>
          <w:cols w:space="0" w:num="1"/>
          <w:rtlGutter w:val="0"/>
          <w:docGrid w:type="lines" w:linePitch="312" w:charSpace="0"/>
        </w:sectPr>
      </w:pPr>
    </w:p>
    <w:p w14:paraId="72F68909">
      <w:pPr>
        <w:spacing w:line="560" w:lineRule="exact"/>
        <w:jc w:val="center"/>
        <w:rPr>
          <w:rFonts w:hint="eastAsia" w:ascii="宋体" w:hAnsi="宋体" w:cs="宋体"/>
          <w:b/>
          <w:sz w:val="32"/>
          <w:szCs w:val="32"/>
          <w:highlight w:val="none"/>
        </w:rPr>
      </w:pPr>
      <w:r>
        <w:rPr>
          <w:rFonts w:hint="eastAsia" w:ascii="宋体" w:hAnsi="宋体" w:cs="宋体"/>
          <w:b/>
          <w:sz w:val="32"/>
          <w:szCs w:val="32"/>
          <w:highlight w:val="none"/>
        </w:rPr>
        <w:t>目     录</w:t>
      </w:r>
    </w:p>
    <w:p w14:paraId="76F41328">
      <w:pPr>
        <w:rPr>
          <w:rFonts w:hint="eastAsia" w:ascii="宋体" w:hAnsi="宋体" w:cs="宋体"/>
          <w:b/>
          <w:sz w:val="32"/>
          <w:szCs w:val="32"/>
          <w:highlight w:val="none"/>
        </w:rPr>
      </w:pPr>
    </w:p>
    <w:p w14:paraId="0C8FCD29">
      <w:pPr>
        <w:spacing w:line="800" w:lineRule="exact"/>
        <w:rPr>
          <w:rFonts w:hint="eastAsia" w:ascii="宋体" w:hAnsi="宋体" w:cs="宋体"/>
          <w:b/>
          <w:sz w:val="32"/>
          <w:szCs w:val="32"/>
          <w:highlight w:val="none"/>
        </w:rPr>
      </w:pPr>
      <w:r>
        <w:rPr>
          <w:rFonts w:hint="eastAsia" w:ascii="宋体" w:hAnsi="宋体" w:cs="宋体"/>
          <w:b/>
          <w:sz w:val="32"/>
          <w:szCs w:val="32"/>
          <w:highlight w:val="none"/>
        </w:rPr>
        <w:t xml:space="preserve">第一章  竞争性磋商邀请函 </w:t>
      </w:r>
    </w:p>
    <w:p w14:paraId="03BE5977">
      <w:pPr>
        <w:spacing w:line="800" w:lineRule="exact"/>
        <w:rPr>
          <w:rFonts w:hint="eastAsia" w:ascii="宋体" w:hAnsi="宋体" w:cs="宋体"/>
          <w:b/>
          <w:sz w:val="32"/>
          <w:szCs w:val="32"/>
          <w:highlight w:val="none"/>
        </w:rPr>
      </w:pPr>
      <w:r>
        <w:rPr>
          <w:rFonts w:hint="eastAsia" w:ascii="宋体" w:hAnsi="宋体" w:cs="宋体"/>
          <w:b/>
          <w:sz w:val="32"/>
          <w:szCs w:val="32"/>
          <w:highlight w:val="none"/>
        </w:rPr>
        <w:t>第二章  供应商须知</w:t>
      </w:r>
    </w:p>
    <w:p w14:paraId="387AED38">
      <w:pPr>
        <w:spacing w:line="800" w:lineRule="exact"/>
        <w:rPr>
          <w:rFonts w:hint="eastAsia" w:ascii="宋体" w:hAnsi="宋体" w:cs="宋体"/>
          <w:b/>
          <w:sz w:val="32"/>
          <w:szCs w:val="32"/>
          <w:highlight w:val="none"/>
        </w:rPr>
      </w:pPr>
      <w:r>
        <w:rPr>
          <w:rFonts w:hint="eastAsia" w:ascii="宋体" w:hAnsi="宋体" w:cs="宋体"/>
          <w:b/>
          <w:sz w:val="32"/>
          <w:szCs w:val="32"/>
          <w:highlight w:val="none"/>
        </w:rPr>
        <w:t>第三章  采购项目内容及要求</w:t>
      </w:r>
    </w:p>
    <w:p w14:paraId="5EEB3FA7">
      <w:pPr>
        <w:spacing w:line="800" w:lineRule="exact"/>
        <w:rPr>
          <w:rFonts w:hint="eastAsia" w:ascii="宋体" w:hAnsi="宋体" w:cs="宋体"/>
          <w:b/>
          <w:sz w:val="32"/>
          <w:szCs w:val="32"/>
          <w:highlight w:val="none"/>
        </w:rPr>
      </w:pPr>
      <w:r>
        <w:rPr>
          <w:rFonts w:hint="eastAsia" w:ascii="宋体" w:hAnsi="宋体" w:cs="宋体"/>
          <w:b/>
          <w:sz w:val="32"/>
          <w:szCs w:val="32"/>
          <w:highlight w:val="none"/>
        </w:rPr>
        <w:t>第四章  响应性文件内容及格式</w:t>
      </w:r>
    </w:p>
    <w:p w14:paraId="01F5E05C">
      <w:pPr>
        <w:spacing w:line="800" w:lineRule="exact"/>
        <w:rPr>
          <w:rFonts w:hint="eastAsia" w:ascii="宋体" w:hAnsi="宋体" w:cs="宋体"/>
          <w:b/>
          <w:sz w:val="32"/>
          <w:szCs w:val="32"/>
          <w:highlight w:val="none"/>
        </w:rPr>
      </w:pPr>
      <w:r>
        <w:rPr>
          <w:rFonts w:hint="eastAsia" w:ascii="宋体" w:hAnsi="宋体" w:cs="宋体"/>
          <w:b/>
          <w:sz w:val="32"/>
          <w:szCs w:val="32"/>
          <w:highlight w:val="none"/>
        </w:rPr>
        <w:t>第五章  合同主要条款 合同签订指引、供应商履约验收指引</w:t>
      </w:r>
    </w:p>
    <w:p w14:paraId="50ACD21B">
      <w:pPr>
        <w:spacing w:line="800" w:lineRule="exact"/>
        <w:ind w:firstLine="2249" w:firstLineChars="700"/>
        <w:rPr>
          <w:rFonts w:hint="eastAsia" w:ascii="宋体" w:hAnsi="宋体" w:cs="宋体"/>
          <w:b/>
          <w:sz w:val="32"/>
          <w:szCs w:val="32"/>
          <w:highlight w:val="none"/>
        </w:rPr>
      </w:pPr>
    </w:p>
    <w:p w14:paraId="110547DB">
      <w:pPr>
        <w:spacing w:line="800" w:lineRule="exact"/>
        <w:ind w:firstLine="2249" w:firstLineChars="700"/>
        <w:rPr>
          <w:rFonts w:hint="eastAsia" w:ascii="宋体" w:hAnsi="宋体" w:cs="宋体"/>
          <w:b/>
          <w:sz w:val="32"/>
          <w:szCs w:val="32"/>
          <w:highlight w:val="none"/>
        </w:rPr>
      </w:pPr>
    </w:p>
    <w:p w14:paraId="12A25236">
      <w:pPr>
        <w:spacing w:line="800" w:lineRule="exact"/>
        <w:ind w:firstLine="2249" w:firstLineChars="700"/>
        <w:rPr>
          <w:rFonts w:hint="eastAsia" w:ascii="宋体" w:hAnsi="宋体" w:cs="宋体"/>
          <w:b/>
          <w:sz w:val="32"/>
          <w:szCs w:val="32"/>
          <w:highlight w:val="none"/>
        </w:rPr>
      </w:pPr>
    </w:p>
    <w:p w14:paraId="150355AA">
      <w:pPr>
        <w:jc w:val="center"/>
        <w:rPr>
          <w:rFonts w:hint="eastAsia"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304CC3B2">
      <w:pPr>
        <w:pStyle w:val="2"/>
        <w:rPr>
          <w:highlight w:val="none"/>
        </w:rPr>
      </w:pPr>
    </w:p>
    <w:p w14:paraId="1CED3CF3">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项目概况</w:t>
      </w:r>
    </w:p>
    <w:p w14:paraId="5E4A3DAA">
      <w:pPr>
        <w:spacing w:line="360" w:lineRule="auto"/>
        <w:ind w:firstLine="480" w:firstLineChars="200"/>
        <w:jc w:val="left"/>
        <w:rPr>
          <w:rFonts w:hint="eastAsia" w:asciiTheme="minorEastAsia" w:hAnsiTheme="minorEastAsia" w:eastAsiaTheme="minorEastAsia" w:cstheme="minorEastAsia"/>
          <w:sz w:val="24"/>
          <w:highlight w:val="none"/>
        </w:rPr>
      </w:pPr>
      <w:r>
        <w:rPr>
          <w:rFonts w:hint="eastAsia"/>
          <w:sz w:val="24"/>
          <w:szCs w:val="24"/>
          <w:highlight w:val="none"/>
          <w:u w:val="none"/>
          <w:lang w:val="en-US" w:eastAsia="zh-CN"/>
        </w:rPr>
        <w:t>周口市川汇区荷花社区卫生服务中心荷花路街道文化社区卫生服务站基础建设及医疗设备采购项目</w:t>
      </w:r>
      <w:r>
        <w:rPr>
          <w:rFonts w:hint="eastAsia" w:ascii="宋体" w:hAnsi="宋体" w:cs="宋体"/>
          <w:sz w:val="24"/>
          <w:highlight w:val="none"/>
        </w:rPr>
        <w:t>的潜在投标人应在周口市公共资源交易中心网（http://jyzx.zhoukou.gov.cn/）获取招标文件，并于 202</w:t>
      </w:r>
      <w:r>
        <w:rPr>
          <w:rFonts w:hint="eastAsia" w:ascii="宋体" w:hAnsi="宋体" w:cs="宋体"/>
          <w:sz w:val="24"/>
          <w:highlight w:val="none"/>
          <w:lang w:val="en-US" w:eastAsia="zh-CN"/>
        </w:rPr>
        <w:t>6</w:t>
      </w:r>
      <w:r>
        <w:rPr>
          <w:rFonts w:hint="eastAsia" w:ascii="宋体" w:hAnsi="宋体" w:cs="宋体"/>
          <w:sz w:val="24"/>
          <w:highlight w:val="none"/>
        </w:rPr>
        <w:t xml:space="preserve"> 年</w:t>
      </w:r>
      <w:r>
        <w:rPr>
          <w:rFonts w:hint="eastAsia" w:ascii="宋体" w:hAnsi="宋体" w:cs="宋体"/>
          <w:sz w:val="24"/>
          <w:highlight w:val="none"/>
          <w:lang w:val="en-US" w:eastAsia="zh-CN"/>
        </w:rPr>
        <w:t xml:space="preserve">  </w:t>
      </w:r>
      <w:r>
        <w:rPr>
          <w:rFonts w:hint="eastAsia" w:ascii="宋体" w:hAnsi="宋体" w:cs="宋体"/>
          <w:sz w:val="24"/>
          <w:highlight w:val="none"/>
        </w:rPr>
        <w:t>月</w:t>
      </w:r>
      <w:r>
        <w:rPr>
          <w:rFonts w:hint="eastAsia" w:ascii="宋体" w:hAnsi="宋体" w:cs="宋体"/>
          <w:sz w:val="24"/>
          <w:highlight w:val="none"/>
          <w:lang w:val="en-US" w:eastAsia="zh-CN"/>
        </w:rPr>
        <w:t xml:space="preserve">  </w:t>
      </w:r>
      <w:r>
        <w:rPr>
          <w:rFonts w:hint="eastAsia" w:ascii="宋体" w:hAnsi="宋体" w:cs="宋体"/>
          <w:sz w:val="24"/>
          <w:highlight w:val="none"/>
        </w:rPr>
        <w:t>日</w:t>
      </w:r>
      <w:r>
        <w:rPr>
          <w:rFonts w:hint="eastAsia" w:ascii="宋体" w:hAnsi="宋体" w:cs="宋体"/>
          <w:sz w:val="24"/>
          <w:highlight w:val="none"/>
          <w:lang w:val="en-US" w:eastAsia="zh-CN"/>
        </w:rPr>
        <w:t xml:space="preserve">  </w:t>
      </w:r>
      <w:r>
        <w:rPr>
          <w:rFonts w:hint="eastAsia" w:ascii="宋体" w:hAnsi="宋体" w:cs="宋体"/>
          <w:sz w:val="24"/>
          <w:highlight w:val="none"/>
        </w:rPr>
        <w:t>点</w:t>
      </w:r>
      <w:r>
        <w:rPr>
          <w:rFonts w:hint="eastAsia" w:ascii="宋体" w:hAnsi="宋体" w:cs="宋体"/>
          <w:sz w:val="24"/>
          <w:highlight w:val="none"/>
          <w:lang w:val="en-US" w:eastAsia="zh-CN"/>
        </w:rPr>
        <w:t xml:space="preserve">  </w:t>
      </w:r>
      <w:r>
        <w:rPr>
          <w:rFonts w:hint="eastAsia" w:ascii="宋体" w:hAnsi="宋体" w:cs="宋体"/>
          <w:sz w:val="24"/>
          <w:highlight w:val="none"/>
        </w:rPr>
        <w:t>分（北京时间）前递交投标文件。</w:t>
      </w:r>
    </w:p>
    <w:p w14:paraId="5440BD8E">
      <w:pPr>
        <w:pStyle w:val="5"/>
        <w:autoSpaceDE w:val="0"/>
        <w:autoSpaceDN w:val="0"/>
        <w:spacing w:line="360" w:lineRule="auto"/>
        <w:jc w:val="left"/>
        <w:rPr>
          <w:rFonts w:hint="eastAsia" w:asciiTheme="minorEastAsia" w:hAnsiTheme="minorEastAsia" w:eastAsiaTheme="minorEastAsia" w:cstheme="minorEastAsia"/>
          <w:sz w:val="24"/>
          <w:highlight w:val="none"/>
        </w:rPr>
      </w:pPr>
      <w:bookmarkStart w:id="0" w:name="_Toc28359089"/>
      <w:bookmarkStart w:id="1" w:name="_Toc35393629"/>
      <w:bookmarkStart w:id="2" w:name="_Toc35393798"/>
      <w:bookmarkStart w:id="3" w:name="_Toc28359012"/>
      <w:r>
        <w:rPr>
          <w:rFonts w:hint="eastAsia" w:asciiTheme="minorEastAsia" w:hAnsiTheme="minorEastAsia" w:eastAsiaTheme="minorEastAsia" w:cstheme="minorEastAsia"/>
          <w:sz w:val="24"/>
          <w:highlight w:val="none"/>
        </w:rPr>
        <w:t>一、项目基本情况</w:t>
      </w:r>
      <w:bookmarkEnd w:id="0"/>
      <w:bookmarkEnd w:id="1"/>
      <w:bookmarkEnd w:id="2"/>
      <w:bookmarkEnd w:id="3"/>
    </w:p>
    <w:p w14:paraId="161BF181">
      <w:pPr>
        <w:autoSpaceDE w:val="0"/>
        <w:autoSpaceDN w:val="0"/>
        <w:spacing w:line="360" w:lineRule="auto"/>
        <w:ind w:firstLine="480" w:firstLineChars="200"/>
        <w:rPr>
          <w:rFonts w:hint="eastAsia" w:asciiTheme="minorEastAsia" w:hAnsiTheme="minorEastAsia" w:eastAsiaTheme="minorEastAsia" w:cstheme="minorEastAsia"/>
          <w:color w:val="0D0D0D" w:themeColor="text1" w:themeTint="F2"/>
          <w:sz w:val="24"/>
          <w:highlight w:val="none"/>
          <w:lang w:val="en-US" w:eastAsia="zh-CN"/>
          <w14:textFill>
            <w14:solidFill>
              <w14:schemeClr w14:val="tx1">
                <w14:lumMod w14:val="95000"/>
                <w14:lumOff w14:val="5000"/>
              </w14:schemeClr>
            </w14:solidFill>
          </w14:textFill>
        </w:rPr>
      </w:pPr>
      <w:r>
        <w:rPr>
          <w:rFonts w:hint="eastAsia" w:asciiTheme="minorEastAsia" w:hAnsiTheme="minorEastAsia" w:eastAsiaTheme="minorEastAsia" w:cstheme="minorEastAsia"/>
          <w:color w:val="0D0D0D" w:themeColor="text1" w:themeTint="F2"/>
          <w:sz w:val="24"/>
          <w:highlight w:val="none"/>
          <w14:textFill>
            <w14:solidFill>
              <w14:schemeClr w14:val="tx1">
                <w14:lumMod w14:val="95000"/>
                <w14:lumOff w14:val="5000"/>
              </w14:schemeClr>
            </w14:solidFill>
          </w14:textFill>
        </w:rPr>
        <w:t xml:space="preserve">项目编号： </w:t>
      </w:r>
      <w:r>
        <w:rPr>
          <w:rFonts w:hint="eastAsia" w:asciiTheme="minorEastAsia" w:hAnsiTheme="minorEastAsia" w:eastAsiaTheme="minorEastAsia" w:cstheme="minorEastAsia"/>
          <w:color w:val="0D0D0D" w:themeColor="text1" w:themeTint="F2"/>
          <w:sz w:val="24"/>
          <w:highlight w:val="none"/>
          <w:lang w:val="en-US" w:eastAsia="zh-CN"/>
          <w14:textFill>
            <w14:solidFill>
              <w14:schemeClr w14:val="tx1">
                <w14:lumMod w14:val="95000"/>
                <w14:lumOff w14:val="5000"/>
              </w14:schemeClr>
            </w14:solidFill>
          </w14:textFill>
        </w:rPr>
        <w:t>川财磋商采购-2026-7</w:t>
      </w:r>
    </w:p>
    <w:p w14:paraId="26FAC2FE">
      <w:pPr>
        <w:autoSpaceDE w:val="0"/>
        <w:autoSpaceDN w:val="0"/>
        <w:spacing w:line="360" w:lineRule="auto"/>
        <w:ind w:left="1680" w:leftChars="200" w:hanging="1260" w:hangingChars="525"/>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项目名称：</w:t>
      </w:r>
      <w:r>
        <w:rPr>
          <w:rFonts w:hint="eastAsia"/>
          <w:sz w:val="24"/>
          <w:szCs w:val="24"/>
          <w:highlight w:val="none"/>
          <w:u w:val="none"/>
          <w:lang w:val="en-US" w:eastAsia="zh-CN"/>
        </w:rPr>
        <w:t>周口市川汇区荷花社区卫生服务中心荷花路街道文化社区卫生服务站基础建设及医疗设备采购项目</w:t>
      </w:r>
    </w:p>
    <w:p w14:paraId="0C846FB4">
      <w:pPr>
        <w:autoSpaceDE w:val="0"/>
        <w:autoSpaceDN w:val="0"/>
        <w:spacing w:line="360" w:lineRule="auto"/>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采购方式：竞争性磋商</w:t>
      </w:r>
    </w:p>
    <w:p w14:paraId="1358563C">
      <w:pPr>
        <w:snapToGrid w:val="0"/>
        <w:spacing w:line="360" w:lineRule="auto"/>
        <w:ind w:firstLine="480"/>
        <w:rPr>
          <w:sz w:val="24"/>
          <w:highlight w:val="none"/>
        </w:rPr>
      </w:pPr>
      <w:r>
        <w:rPr>
          <w:rFonts w:ascii="宋体" w:hAnsi="宋体" w:cs="宋体"/>
          <w:sz w:val="24"/>
          <w:highlight w:val="none"/>
        </w:rPr>
        <w:t>预算金额：</w:t>
      </w:r>
      <w:r>
        <w:rPr>
          <w:rFonts w:hint="eastAsia" w:asciiTheme="minorEastAsia" w:hAnsiTheme="minorEastAsia" w:cstheme="minorEastAsia"/>
          <w:sz w:val="24"/>
          <w:highlight w:val="none"/>
          <w:lang w:val="en-US" w:eastAsia="zh-CN"/>
        </w:rPr>
        <w:t>780000</w:t>
      </w:r>
      <w:r>
        <w:rPr>
          <w:rFonts w:hint="eastAsia" w:asciiTheme="minorEastAsia" w:hAnsiTheme="minorEastAsia" w:cstheme="minorEastAsia"/>
          <w:sz w:val="24"/>
          <w:highlight w:val="none"/>
        </w:rPr>
        <w:t>.00</w:t>
      </w:r>
      <w:r>
        <w:rPr>
          <w:rFonts w:hint="eastAsia" w:asciiTheme="minorEastAsia" w:hAnsiTheme="minorEastAsia" w:eastAsiaTheme="minorEastAsia" w:cstheme="minorEastAsia"/>
          <w:sz w:val="24"/>
          <w:highlight w:val="none"/>
        </w:rPr>
        <w:t>元</w:t>
      </w:r>
    </w:p>
    <w:p w14:paraId="49054914">
      <w:pPr>
        <w:snapToGrid w:val="0"/>
        <w:spacing w:line="360" w:lineRule="auto"/>
        <w:ind w:firstLine="480"/>
        <w:rPr>
          <w:rFonts w:eastAsiaTheme="minorEastAsia"/>
          <w:sz w:val="24"/>
          <w:highlight w:val="none"/>
        </w:rPr>
      </w:pPr>
      <w:r>
        <w:rPr>
          <w:rFonts w:ascii="宋体" w:hAnsi="宋体" w:cs="宋体"/>
          <w:sz w:val="24"/>
          <w:highlight w:val="none"/>
        </w:rPr>
        <w:t>最高限价：</w:t>
      </w:r>
      <w:r>
        <w:rPr>
          <w:rFonts w:hint="eastAsia" w:asciiTheme="minorEastAsia" w:hAnsiTheme="minorEastAsia" w:cstheme="minorEastAsia"/>
          <w:sz w:val="24"/>
          <w:highlight w:val="none"/>
          <w:lang w:val="en-US" w:eastAsia="zh-CN"/>
        </w:rPr>
        <w:t>780000</w:t>
      </w:r>
      <w:r>
        <w:rPr>
          <w:rFonts w:hint="eastAsia" w:asciiTheme="minorEastAsia" w:hAnsiTheme="minorEastAsia" w:cstheme="minorEastAsia"/>
          <w:sz w:val="24"/>
          <w:highlight w:val="none"/>
        </w:rPr>
        <w:t>.00</w:t>
      </w:r>
      <w:r>
        <w:rPr>
          <w:rFonts w:hint="eastAsia" w:asciiTheme="minorEastAsia" w:hAnsiTheme="minorEastAsia" w:eastAsiaTheme="minorEastAsia" w:cstheme="minorEastAsia"/>
          <w:sz w:val="24"/>
          <w:highlight w:val="none"/>
        </w:rPr>
        <w:t>元</w:t>
      </w:r>
    </w:p>
    <w:p w14:paraId="741EAD6C">
      <w:pPr>
        <w:snapToGrid w:val="0"/>
        <w:spacing w:line="360" w:lineRule="auto"/>
        <w:ind w:firstLine="480"/>
        <w:rPr>
          <w:highlight w:val="none"/>
        </w:rPr>
      </w:pPr>
      <w:r>
        <w:rPr>
          <w:rFonts w:ascii="宋体" w:hAnsi="宋体" w:cs="宋体"/>
          <w:sz w:val="24"/>
          <w:highlight w:val="none"/>
        </w:rPr>
        <w:t>包划分：</w:t>
      </w:r>
      <w:r>
        <w:rPr>
          <w:rFonts w:hint="eastAsia" w:ascii="宋体" w:hAnsi="宋体" w:cs="宋体"/>
          <w:sz w:val="24"/>
          <w:highlight w:val="none"/>
          <w:lang w:val="en-US" w:eastAsia="zh-CN"/>
        </w:rPr>
        <w:t>2</w:t>
      </w:r>
      <w:r>
        <w:rPr>
          <w:rFonts w:ascii="宋体" w:hAnsi="宋体" w:cs="宋体"/>
          <w:sz w:val="24"/>
          <w:highlight w:val="none"/>
        </w:rPr>
        <w:t>个包</w:t>
      </w:r>
    </w:p>
    <w:tbl>
      <w:tblPr>
        <w:tblStyle w:val="29"/>
        <w:tblW w:w="0" w:type="auto"/>
        <w:tblInd w:w="596" w:type="dxa"/>
        <w:tblLayout w:type="autofit"/>
        <w:tblCellMar>
          <w:top w:w="0" w:type="dxa"/>
          <w:left w:w="10" w:type="dxa"/>
          <w:bottom w:w="0" w:type="dxa"/>
          <w:right w:w="10" w:type="dxa"/>
        </w:tblCellMar>
      </w:tblPr>
      <w:tblGrid>
        <w:gridCol w:w="1110"/>
        <w:gridCol w:w="4316"/>
        <w:gridCol w:w="2527"/>
      </w:tblGrid>
      <w:tr w14:paraId="68BD5EAF">
        <w:tblPrEx>
          <w:tblCellMar>
            <w:top w:w="0" w:type="dxa"/>
            <w:left w:w="10" w:type="dxa"/>
            <w:bottom w:w="0" w:type="dxa"/>
            <w:right w:w="10" w:type="dxa"/>
          </w:tblCellMar>
        </w:tblPrEx>
        <w:trPr>
          <w:trHeight w:val="1" w:hRule="atLeast"/>
        </w:trPr>
        <w:tc>
          <w:tcPr>
            <w:tcW w:w="11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D2550B">
            <w:pPr>
              <w:snapToGrid w:val="0"/>
              <w:spacing w:line="360" w:lineRule="auto"/>
              <w:jc w:val="center"/>
              <w:rPr>
                <w:rFonts w:hint="eastAsia" w:ascii="宋体" w:hAnsi="宋体" w:cs="宋体"/>
                <w:sz w:val="24"/>
                <w:highlight w:val="none"/>
              </w:rPr>
            </w:pPr>
            <w:r>
              <w:rPr>
                <w:rFonts w:ascii="宋体" w:hAnsi="宋体" w:cs="宋体"/>
                <w:sz w:val="24"/>
                <w:highlight w:val="none"/>
                <w:shd w:val="clear" w:color="auto" w:fill="FFFFFF"/>
              </w:rPr>
              <w:t>包号</w:t>
            </w:r>
          </w:p>
        </w:tc>
        <w:tc>
          <w:tcPr>
            <w:tcW w:w="43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C719F1">
            <w:pPr>
              <w:snapToGrid w:val="0"/>
              <w:spacing w:line="360" w:lineRule="auto"/>
              <w:jc w:val="center"/>
              <w:rPr>
                <w:rFonts w:hint="eastAsia" w:ascii="宋体" w:hAnsi="宋体" w:cs="宋体"/>
                <w:sz w:val="24"/>
                <w:szCs w:val="24"/>
                <w:highlight w:val="none"/>
              </w:rPr>
            </w:pPr>
            <w:r>
              <w:rPr>
                <w:rFonts w:ascii="宋体" w:hAnsi="宋体" w:cs="宋体"/>
                <w:sz w:val="24"/>
                <w:szCs w:val="24"/>
                <w:highlight w:val="none"/>
                <w:shd w:val="clear" w:color="auto" w:fill="FFFFFF"/>
              </w:rPr>
              <w:t>包名称</w:t>
            </w:r>
          </w:p>
        </w:tc>
        <w:tc>
          <w:tcPr>
            <w:tcW w:w="252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CDB5D8">
            <w:pPr>
              <w:snapToGrid w:val="0"/>
              <w:spacing w:line="360" w:lineRule="auto"/>
              <w:jc w:val="center"/>
              <w:rPr>
                <w:rFonts w:hint="eastAsia" w:ascii="宋体" w:hAnsi="宋体" w:eastAsia="宋体" w:cs="宋体"/>
                <w:sz w:val="24"/>
                <w:szCs w:val="24"/>
                <w:highlight w:val="none"/>
                <w:lang w:eastAsia="zh-CN"/>
              </w:rPr>
            </w:pPr>
            <w:r>
              <w:rPr>
                <w:rFonts w:ascii="宋体" w:hAnsi="宋体" w:cs="宋体"/>
                <w:sz w:val="24"/>
                <w:szCs w:val="24"/>
                <w:highlight w:val="none"/>
                <w:shd w:val="clear" w:color="auto" w:fill="FFFFFF"/>
              </w:rPr>
              <w:t>包最高限价</w:t>
            </w:r>
            <w:r>
              <w:rPr>
                <w:rFonts w:hint="eastAsia" w:ascii="宋体" w:hAnsi="宋体" w:cs="宋体"/>
                <w:sz w:val="24"/>
                <w:szCs w:val="24"/>
                <w:highlight w:val="none"/>
                <w:shd w:val="clear" w:color="auto" w:fill="FFFFFF"/>
                <w:lang w:eastAsia="zh-CN"/>
              </w:rPr>
              <w:t>元</w:t>
            </w:r>
          </w:p>
        </w:tc>
      </w:tr>
      <w:tr w14:paraId="53AE6601">
        <w:tblPrEx>
          <w:tblCellMar>
            <w:top w:w="0" w:type="dxa"/>
            <w:left w:w="10" w:type="dxa"/>
            <w:bottom w:w="0" w:type="dxa"/>
            <w:right w:w="10" w:type="dxa"/>
          </w:tblCellMar>
        </w:tblPrEx>
        <w:tc>
          <w:tcPr>
            <w:tcW w:w="11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96C09F">
            <w:pPr>
              <w:snapToGrid w:val="0"/>
              <w:spacing w:line="360" w:lineRule="auto"/>
              <w:jc w:val="center"/>
              <w:rPr>
                <w:rFonts w:hint="eastAsia" w:ascii="宋体" w:hAnsi="宋体" w:cs="宋体"/>
                <w:sz w:val="24"/>
                <w:highlight w:val="none"/>
              </w:rPr>
            </w:pPr>
            <w:r>
              <w:rPr>
                <w:rFonts w:ascii="宋体" w:hAnsi="宋体" w:cs="宋体"/>
                <w:sz w:val="24"/>
                <w:highlight w:val="none"/>
                <w:shd w:val="clear" w:color="auto" w:fill="FFFFFF"/>
              </w:rPr>
              <w:t>1</w:t>
            </w:r>
          </w:p>
        </w:tc>
        <w:tc>
          <w:tcPr>
            <w:tcW w:w="43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38350D">
            <w:pPr>
              <w:snapToGrid w:val="0"/>
              <w:spacing w:line="360" w:lineRule="auto"/>
              <w:jc w:val="center"/>
              <w:rPr>
                <w:rFonts w:eastAsiaTheme="minorEastAsia"/>
                <w:sz w:val="24"/>
                <w:szCs w:val="24"/>
                <w:highlight w:val="none"/>
              </w:rPr>
            </w:pPr>
            <w:r>
              <w:rPr>
                <w:rFonts w:hint="eastAsia"/>
                <w:sz w:val="24"/>
                <w:szCs w:val="24"/>
                <w:highlight w:val="none"/>
                <w:lang w:val="en-US" w:eastAsia="zh-CN"/>
              </w:rPr>
              <w:t>医疗设备采购</w:t>
            </w:r>
          </w:p>
        </w:tc>
        <w:tc>
          <w:tcPr>
            <w:tcW w:w="252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D59AF2">
            <w:pPr>
              <w:snapToGrid w:val="0"/>
              <w:spacing w:line="360" w:lineRule="auto"/>
              <w:jc w:val="center"/>
              <w:rPr>
                <w:rFonts w:hint="default" w:eastAsiaTheme="minorEastAsia"/>
                <w:sz w:val="24"/>
                <w:szCs w:val="24"/>
                <w:highlight w:val="none"/>
                <w:lang w:val="en-US"/>
              </w:rPr>
            </w:pPr>
            <w:r>
              <w:rPr>
                <w:rFonts w:hint="eastAsia" w:asciiTheme="minorEastAsia" w:hAnsiTheme="minorEastAsia" w:cstheme="minorEastAsia"/>
                <w:sz w:val="24"/>
                <w:szCs w:val="24"/>
                <w:highlight w:val="none"/>
                <w:lang w:val="en-US" w:eastAsia="zh-CN"/>
              </w:rPr>
              <w:t>625000.00</w:t>
            </w:r>
          </w:p>
        </w:tc>
      </w:tr>
      <w:tr w14:paraId="5D09995B">
        <w:tblPrEx>
          <w:tblCellMar>
            <w:top w:w="0" w:type="dxa"/>
            <w:left w:w="10" w:type="dxa"/>
            <w:bottom w:w="0" w:type="dxa"/>
            <w:right w:w="10" w:type="dxa"/>
          </w:tblCellMar>
        </w:tblPrEx>
        <w:tc>
          <w:tcPr>
            <w:tcW w:w="11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4C7967">
            <w:pPr>
              <w:snapToGrid w:val="0"/>
              <w:spacing w:line="360" w:lineRule="auto"/>
              <w:jc w:val="center"/>
              <w:rPr>
                <w:rFonts w:hint="eastAsia" w:ascii="宋体" w:hAnsi="宋体" w:eastAsia="宋体" w:cs="宋体"/>
                <w:sz w:val="24"/>
                <w:highlight w:val="none"/>
                <w:shd w:val="clear" w:color="auto" w:fill="FFFFFF"/>
                <w:lang w:val="en-US" w:eastAsia="zh-CN"/>
              </w:rPr>
            </w:pPr>
            <w:r>
              <w:rPr>
                <w:rFonts w:hint="eastAsia" w:ascii="宋体" w:hAnsi="宋体" w:cs="宋体"/>
                <w:sz w:val="24"/>
                <w:highlight w:val="none"/>
                <w:shd w:val="clear" w:color="auto" w:fill="FFFFFF"/>
                <w:lang w:val="en-US" w:eastAsia="zh-CN"/>
              </w:rPr>
              <w:t>2</w:t>
            </w:r>
          </w:p>
        </w:tc>
        <w:tc>
          <w:tcPr>
            <w:tcW w:w="43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6CED44">
            <w:pPr>
              <w:snapToGrid w:val="0"/>
              <w:spacing w:line="360" w:lineRule="auto"/>
              <w:jc w:val="center"/>
              <w:rPr>
                <w:rFonts w:hint="default"/>
                <w:sz w:val="24"/>
                <w:szCs w:val="24"/>
                <w:highlight w:val="none"/>
                <w:lang w:val="en-US" w:eastAsia="zh-CN"/>
              </w:rPr>
            </w:pPr>
            <w:r>
              <w:rPr>
                <w:rFonts w:hint="eastAsia"/>
                <w:sz w:val="24"/>
                <w:szCs w:val="24"/>
                <w:highlight w:val="none"/>
                <w:lang w:val="en-US" w:eastAsia="zh-CN"/>
              </w:rPr>
              <w:t>基础配套设施</w:t>
            </w:r>
          </w:p>
        </w:tc>
        <w:tc>
          <w:tcPr>
            <w:tcW w:w="252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62B6AA">
            <w:pPr>
              <w:snapToGrid w:val="0"/>
              <w:spacing w:line="360" w:lineRule="auto"/>
              <w:jc w:val="center"/>
              <w:rPr>
                <w:rFonts w:hint="default" w:asciiTheme="minorEastAsia" w:hAnsi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155000.00</w:t>
            </w:r>
          </w:p>
        </w:tc>
      </w:tr>
    </w:tbl>
    <w:p w14:paraId="261BEBAF">
      <w:pPr>
        <w:autoSpaceDE w:val="0"/>
        <w:autoSpaceDN w:val="0"/>
        <w:spacing w:line="360" w:lineRule="auto"/>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w:t>
      </w:r>
      <w:r>
        <w:rPr>
          <w:rFonts w:hint="eastAsia" w:asciiTheme="minorEastAsia" w:hAnsiTheme="minorEastAsia" w:eastAsiaTheme="minorEastAsia" w:cstheme="minorEastAsia"/>
          <w:color w:val="0D0D0D" w:themeColor="text1" w:themeTint="F2"/>
          <w:sz w:val="24"/>
          <w:highlight w:val="none"/>
          <w14:textFill>
            <w14:solidFill>
              <w14:schemeClr w14:val="tx1">
                <w14:lumMod w14:val="95000"/>
                <w14:lumOff w14:val="5000"/>
              </w14:schemeClr>
            </w14:solidFill>
          </w14:textFill>
        </w:rPr>
        <w:t>需求：</w:t>
      </w:r>
      <w:r>
        <w:rPr>
          <w:rFonts w:hint="eastAsia" w:ascii="宋体" w:hAnsi="宋体" w:cs="宋体" w:eastAsiaTheme="minorEastAsia"/>
          <w:color w:val="000000"/>
          <w:sz w:val="24"/>
          <w:highlight w:val="none"/>
          <w:lang w:val="en-US" w:eastAsia="zh-CN"/>
        </w:rPr>
        <w:t>临床检验设备</w:t>
      </w:r>
      <w:r>
        <w:rPr>
          <w:rFonts w:ascii="宋体" w:hAnsi="宋体" w:cs="宋体"/>
          <w:sz w:val="24"/>
          <w:highlight w:val="none"/>
        </w:rPr>
        <w:t>（包括但不限于标的的名称、数量、简要技术需求或服务要求等）</w:t>
      </w:r>
    </w:p>
    <w:p w14:paraId="44EE9F1C">
      <w:pPr>
        <w:autoSpaceDE w:val="0"/>
        <w:autoSpaceDN w:val="0"/>
        <w:spacing w:line="360" w:lineRule="auto"/>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合同履行期限：</w:t>
      </w:r>
      <w:r>
        <w:rPr>
          <w:rFonts w:hint="eastAsia" w:asciiTheme="minorEastAsia" w:hAnsiTheme="minorEastAsia" w:eastAsiaTheme="minorEastAsia" w:cstheme="minorEastAsia"/>
          <w:sz w:val="24"/>
          <w:highlight w:val="none"/>
          <w:lang w:val="en-US" w:eastAsia="zh-CN"/>
        </w:rPr>
        <w:t>45</w:t>
      </w:r>
      <w:r>
        <w:rPr>
          <w:rFonts w:hint="eastAsia" w:asciiTheme="minorEastAsia" w:hAnsiTheme="minorEastAsia" w:cstheme="minorEastAsia"/>
          <w:sz w:val="24"/>
          <w:highlight w:val="none"/>
        </w:rPr>
        <w:t>日历天</w:t>
      </w:r>
    </w:p>
    <w:p w14:paraId="5FB319D0">
      <w:pPr>
        <w:spacing w:line="360" w:lineRule="auto"/>
        <w:ind w:firstLine="480" w:firstLineChars="200"/>
        <w:jc w:val="left"/>
        <w:rPr>
          <w:rFonts w:hint="eastAsia" w:ascii="宋体" w:hAnsi="宋体" w:cs="宋体"/>
          <w:sz w:val="24"/>
          <w:highlight w:val="none"/>
        </w:rPr>
      </w:pPr>
      <w:bookmarkStart w:id="4" w:name="_Toc35393630"/>
      <w:bookmarkStart w:id="5" w:name="_Toc35393799"/>
      <w:bookmarkStart w:id="6" w:name="_Toc28359090"/>
      <w:bookmarkStart w:id="7" w:name="_Toc28359013"/>
      <w:r>
        <w:rPr>
          <w:rFonts w:hint="eastAsia" w:ascii="宋体" w:hAnsi="宋体" w:cs="宋体"/>
          <w:sz w:val="24"/>
          <w:highlight w:val="none"/>
        </w:rPr>
        <w:t>是否接受进口产品：否</w:t>
      </w:r>
    </w:p>
    <w:p w14:paraId="3B522DC0">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本项目是否接受联合体投标：否</w:t>
      </w:r>
    </w:p>
    <w:p w14:paraId="4275E2C0">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 xml:space="preserve">本项目是否为只面向中小企业采购：否。 </w:t>
      </w:r>
    </w:p>
    <w:p w14:paraId="60E03164">
      <w:pPr>
        <w:pStyle w:val="5"/>
        <w:autoSpaceDE w:val="0"/>
        <w:autoSpaceDN w:val="0"/>
        <w:spacing w:line="360" w:lineRule="auto"/>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二、申请人的资格要求：</w:t>
      </w:r>
      <w:bookmarkEnd w:id="4"/>
      <w:bookmarkEnd w:id="5"/>
      <w:bookmarkEnd w:id="6"/>
      <w:bookmarkEnd w:id="7"/>
    </w:p>
    <w:p w14:paraId="30E5E4AC">
      <w:pPr>
        <w:autoSpaceDE w:val="0"/>
        <w:autoSpaceDN w:val="0"/>
        <w:spacing w:line="360" w:lineRule="auto"/>
        <w:ind w:firstLine="54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1.满足《中华人民共和国政府采购法》第二十二条规定；</w:t>
      </w:r>
    </w:p>
    <w:p w14:paraId="0147E6B1">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633DB11C">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1968A56E">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7DEB2415">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545A6972">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6AA3CF5B">
      <w:pPr>
        <w:adjustRightInd w:val="0"/>
        <w:snapToGrid w:val="0"/>
        <w:spacing w:line="360" w:lineRule="auto"/>
        <w:ind w:firstLine="480" w:firstLineChars="200"/>
        <w:rPr>
          <w:highlight w:val="none"/>
        </w:rPr>
      </w:pPr>
      <w:r>
        <w:rPr>
          <w:rFonts w:hint="eastAsia"/>
          <w:sz w:val="24"/>
          <w:highlight w:val="none"/>
        </w:rPr>
        <w:t xml:space="preserve">（6）法律、行政法规规定的其他条件。 </w:t>
      </w:r>
    </w:p>
    <w:p w14:paraId="3DFCB335">
      <w:pPr>
        <w:autoSpaceDE w:val="0"/>
        <w:autoSpaceDN w:val="0"/>
        <w:spacing w:line="360" w:lineRule="auto"/>
        <w:ind w:firstLine="540"/>
        <w:rPr>
          <w:rFonts w:hint="eastAsia" w:asciiTheme="minorEastAsia" w:hAnsiTheme="minorEastAsia" w:eastAsiaTheme="minorEastAsia" w:cstheme="minorEastAsia"/>
          <w:sz w:val="24"/>
          <w:highlight w:val="none"/>
        </w:rPr>
      </w:pPr>
      <w:bookmarkStart w:id="8" w:name="_Toc28359014"/>
      <w:bookmarkStart w:id="9" w:name="_Toc28359091"/>
      <w:r>
        <w:rPr>
          <w:rFonts w:hint="eastAsia" w:asciiTheme="minorEastAsia" w:hAnsiTheme="minorEastAsia" w:eastAsiaTheme="minorEastAsia" w:cstheme="minorEastAsia"/>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561CE5ED">
      <w:pPr>
        <w:pStyle w:val="5"/>
        <w:autoSpaceDE w:val="0"/>
        <w:autoSpaceDN w:val="0"/>
        <w:spacing w:line="360" w:lineRule="auto"/>
        <w:jc w:val="left"/>
        <w:rPr>
          <w:rFonts w:hint="eastAsia" w:asciiTheme="minorEastAsia" w:hAnsiTheme="minorEastAsia" w:eastAsiaTheme="minorEastAsia" w:cstheme="minorEastAsia"/>
          <w:sz w:val="24"/>
          <w:highlight w:val="none"/>
        </w:rPr>
      </w:pPr>
      <w:bookmarkStart w:id="10" w:name="_Toc35393800"/>
      <w:bookmarkStart w:id="11" w:name="_Toc35393631"/>
      <w:r>
        <w:rPr>
          <w:rFonts w:hint="eastAsia" w:asciiTheme="minorEastAsia" w:hAnsiTheme="minorEastAsia" w:eastAsiaTheme="minorEastAsia" w:cstheme="minorEastAsia"/>
          <w:sz w:val="24"/>
          <w:highlight w:val="none"/>
        </w:rPr>
        <w:t>3.本项目的特定资格要求：</w:t>
      </w:r>
    </w:p>
    <w:p w14:paraId="3CA01AA0">
      <w:pPr>
        <w:pStyle w:val="5"/>
        <w:autoSpaceDE w:val="0"/>
        <w:autoSpaceDN w:val="0"/>
        <w:spacing w:line="360" w:lineRule="auto"/>
        <w:ind w:firstLine="720" w:firstLineChars="3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lang w:val="en-US" w:eastAsia="zh-CN"/>
        </w:rPr>
        <w:t>3.1、包1：</w:t>
      </w:r>
      <w:r>
        <w:rPr>
          <w:rFonts w:hint="eastAsia" w:asciiTheme="minorEastAsia" w:hAnsiTheme="minorEastAsia" w:eastAsiaTheme="minorEastAsia" w:cstheme="minorEastAsia"/>
          <w:sz w:val="24"/>
          <w:highlight w:val="none"/>
        </w:rPr>
        <w:t>（</w:t>
      </w:r>
      <w:r>
        <w:rPr>
          <w:rFonts w:hint="eastAsia" w:asciiTheme="minorEastAsia" w:hAnsiTheme="minorEastAsia" w:eastAsiaTheme="minorEastAsia" w:cstheme="minorEastAsia"/>
          <w:sz w:val="24"/>
          <w:highlight w:val="none"/>
          <w:lang w:val="en-US" w:eastAsia="zh-CN"/>
        </w:rPr>
        <w:t>1</w:t>
      </w:r>
      <w:r>
        <w:rPr>
          <w:rFonts w:hint="eastAsia" w:asciiTheme="minorEastAsia" w:hAnsiTheme="minorEastAsia" w:eastAsiaTheme="minorEastAsia" w:cstheme="minorEastAsia"/>
          <w:sz w:val="24"/>
          <w:highlight w:val="none"/>
        </w:rPr>
        <w:t>）</w:t>
      </w:r>
      <w:r>
        <w:rPr>
          <w:rFonts w:hint="eastAsia" w:asciiTheme="minorEastAsia" w:hAnsiTheme="minorEastAsia" w:eastAsiaTheme="minorEastAsia" w:cstheme="minorEastAsia"/>
          <w:sz w:val="24"/>
          <w:highlight w:val="none"/>
          <w:lang w:val="en-US" w:eastAsia="zh-CN"/>
        </w:rPr>
        <w:t>供应商</w:t>
      </w:r>
      <w:r>
        <w:rPr>
          <w:rFonts w:hint="eastAsia" w:asciiTheme="minorEastAsia" w:hAnsiTheme="minorEastAsia" w:eastAsiaTheme="minorEastAsia" w:cstheme="minorEastAsia"/>
          <w:sz w:val="24"/>
          <w:highlight w:val="none"/>
        </w:rPr>
        <w:t>单位负责人为同一人或存在直接控股、管理关系的不同投标人，不得参加同一合同项下的政府采购活动（提供国家企业信用信息系统查询截图，包括公司基础信息和股东信息，投标文件中提供网站查询的扫描件。查询日期为公告发布之日起至投标截止之日止）。</w:t>
      </w:r>
    </w:p>
    <w:p w14:paraId="341C968C">
      <w:pPr>
        <w:pStyle w:val="5"/>
        <w:autoSpaceDE w:val="0"/>
        <w:autoSpaceDN w:val="0"/>
        <w:spacing w:line="360" w:lineRule="auto"/>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w:t>
      </w:r>
      <w:r>
        <w:rPr>
          <w:rFonts w:hint="eastAsia" w:asciiTheme="minorEastAsia" w:hAnsiTheme="minorEastAsia" w:eastAsiaTheme="minorEastAsia" w:cstheme="minorEastAsia"/>
          <w:sz w:val="24"/>
          <w:highlight w:val="none"/>
          <w:lang w:val="en-US" w:eastAsia="zh-CN"/>
        </w:rPr>
        <w:t>2</w:t>
      </w:r>
      <w:r>
        <w:rPr>
          <w:rFonts w:hint="eastAsia" w:asciiTheme="minorEastAsia" w:hAnsiTheme="minorEastAsia" w:eastAsiaTheme="minorEastAsia" w:cstheme="minorEastAsia"/>
          <w:sz w:val="24"/>
          <w:highlight w:val="none"/>
        </w:rPr>
        <w:t>）法定代表人为同一个人的两个及两个以上法人，母公司、全资子公司及其控股公司，都不得在同一货物招标中同时投标。</w:t>
      </w:r>
    </w:p>
    <w:p w14:paraId="249F358A">
      <w:pPr>
        <w:pStyle w:val="5"/>
        <w:autoSpaceDE w:val="0"/>
        <w:autoSpaceDN w:val="0"/>
        <w:spacing w:line="360" w:lineRule="auto"/>
        <w:jc w:val="left"/>
        <w:rPr>
          <w:rFonts w:hint="eastAsia"/>
          <w:highlight w:val="none"/>
        </w:rPr>
      </w:pPr>
      <w:r>
        <w:rPr>
          <w:rFonts w:hint="eastAsia" w:asciiTheme="minorEastAsia" w:hAnsiTheme="minorEastAsia" w:eastAsiaTheme="minorEastAsia" w:cstheme="minorEastAsia"/>
          <w:sz w:val="24"/>
          <w:highlight w:val="none"/>
          <w:lang w:eastAsia="zh-CN"/>
        </w:rPr>
        <w:t>（</w:t>
      </w:r>
      <w:r>
        <w:rPr>
          <w:rFonts w:hint="eastAsia" w:asciiTheme="minorEastAsia" w:hAnsiTheme="minorEastAsia" w:eastAsiaTheme="minorEastAsia" w:cstheme="minorEastAsia"/>
          <w:sz w:val="24"/>
          <w:highlight w:val="none"/>
          <w:lang w:val="en-US" w:eastAsia="zh-CN"/>
        </w:rPr>
        <w:t>3</w:t>
      </w:r>
      <w:r>
        <w:rPr>
          <w:rFonts w:hint="eastAsia" w:asciiTheme="minorEastAsia" w:hAnsiTheme="minorEastAsia" w:eastAsiaTheme="minorEastAsia" w:cstheme="minorEastAsia"/>
          <w:sz w:val="24"/>
          <w:highlight w:val="none"/>
          <w:lang w:eastAsia="zh-CN"/>
        </w:rPr>
        <w:t>）</w:t>
      </w:r>
      <w:r>
        <w:rPr>
          <w:rFonts w:hint="eastAsia" w:asciiTheme="minorEastAsia" w:hAnsiTheme="minorEastAsia" w:eastAsiaTheme="minorEastAsia" w:cstheme="minorEastAsia"/>
          <w:sz w:val="24"/>
          <w:highlight w:val="none"/>
        </w:rPr>
        <w:t>供应商为经销商时应具有《医疗器械经营许可证》或《二类医疗器械经营备案凭证》；当供应商为生产厂家时，须具有《医疗器械生产许可证》。</w:t>
      </w:r>
      <w:r>
        <w:rPr>
          <w:rFonts w:hint="eastAsia" w:asciiTheme="minorEastAsia" w:hAnsiTheme="minorEastAsia" w:eastAsiaTheme="minorEastAsia" w:cstheme="minorEastAsia"/>
          <w:sz w:val="24"/>
          <w:highlight w:val="none"/>
          <w:lang w:val="en-US" w:eastAsia="zh-CN"/>
        </w:rPr>
        <w:t>同时具有相应的生产经营范围，经营企业投标产品须具有有效期内的《医疗器械注册证》。</w:t>
      </w:r>
    </w:p>
    <w:p w14:paraId="5C6CDD9D">
      <w:pPr>
        <w:pStyle w:val="5"/>
        <w:autoSpaceDE w:val="0"/>
        <w:autoSpaceDN w:val="0"/>
        <w:spacing w:line="360" w:lineRule="auto"/>
        <w:ind w:firstLine="960" w:firstLineChars="400"/>
        <w:jc w:val="left"/>
        <w:rPr>
          <w:rFonts w:hint="eastAsia" w:eastAsia="宋体" w:asciiTheme="minorEastAsia" w:hAnsiTheme="minorEastAsia" w:cstheme="minorEastAsia"/>
          <w:sz w:val="24"/>
          <w:highlight w:val="none"/>
          <w:lang w:val="en-US" w:eastAsia="zh-CN"/>
        </w:rPr>
      </w:pPr>
      <w:r>
        <w:rPr>
          <w:rFonts w:hint="eastAsia" w:asciiTheme="minorEastAsia" w:hAnsiTheme="minorEastAsia" w:eastAsiaTheme="minorEastAsia" w:cstheme="minorEastAsia"/>
          <w:sz w:val="24"/>
          <w:highlight w:val="none"/>
          <w:lang w:val="en-US" w:eastAsia="zh-CN"/>
        </w:rPr>
        <w:t>包2：（1）供应商须为生产厂家或经销商，</w:t>
      </w:r>
      <w:r>
        <w:rPr>
          <w:rFonts w:hint="eastAsia"/>
          <w:spacing w:val="-1"/>
          <w:sz w:val="24"/>
          <w:szCs w:val="24"/>
          <w:highlight w:val="none"/>
        </w:rPr>
        <w:t>并具有开具增值税发票的能力（出具承诺书）</w:t>
      </w:r>
      <w:r>
        <w:rPr>
          <w:rFonts w:hint="eastAsia"/>
          <w:spacing w:val="-1"/>
          <w:sz w:val="24"/>
          <w:szCs w:val="24"/>
          <w:highlight w:val="none"/>
          <w:lang w:eastAsia="zh-CN"/>
        </w:rPr>
        <w:t>。</w:t>
      </w:r>
    </w:p>
    <w:p w14:paraId="3EA37F9A">
      <w:pPr>
        <w:pStyle w:val="5"/>
        <w:autoSpaceDE w:val="0"/>
        <w:autoSpaceDN w:val="0"/>
        <w:spacing w:line="360" w:lineRule="auto"/>
        <w:ind w:firstLine="720" w:firstLineChars="300"/>
        <w:jc w:val="left"/>
        <w:rPr>
          <w:rFonts w:hint="default"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lang w:val="en-US" w:eastAsia="zh-CN"/>
        </w:rPr>
        <w:t>（2）供应商单位负责人为同一人或存在直接控股、关联关系的不同供应商，不得参加同一合同项下的政府采购活动（以“国家企业信用信息公示系统“查询为准，需包含公司基本信息、股东信息及股权变更信息等内容）；提供查询页面截图。查询时间公告后有效。</w:t>
      </w:r>
    </w:p>
    <w:p w14:paraId="053B6EDE">
      <w:pPr>
        <w:spacing w:line="360" w:lineRule="auto"/>
        <w:ind w:firstLine="480" w:firstLineChars="200"/>
        <w:rPr>
          <w:rFonts w:hint="eastAsia" w:ascii="宋体" w:hAnsi="宋体" w:cs="宋体"/>
          <w:sz w:val="24"/>
          <w:highlight w:val="none"/>
          <w:lang w:val="en-US" w:eastAsia="zh-CN"/>
        </w:rPr>
      </w:pPr>
      <w:r>
        <w:rPr>
          <w:rFonts w:hint="eastAsia" w:ascii="宋体" w:hAnsi="宋体" w:cs="宋体"/>
          <w:sz w:val="24"/>
          <w:highlight w:val="none"/>
          <w:lang w:val="en-US" w:eastAsia="zh-CN"/>
        </w:rPr>
        <w:t>3.2、</w:t>
      </w:r>
      <w:r>
        <w:rPr>
          <w:rFonts w:hint="eastAsia" w:asciiTheme="minorEastAsia" w:hAnsiTheme="minorEastAsia" w:eastAsiaTheme="minorEastAsia" w:cstheme="minorEastAsia"/>
          <w:kern w:val="0"/>
          <w:sz w:val="24"/>
          <w:szCs w:val="24"/>
          <w:highlight w:val="none"/>
          <w:lang w:val="en-US" w:eastAsia="zh-CN" w:bidi="ar-SA"/>
        </w:rPr>
        <w:t>参加政府采购活动前三年内，在经营活动中没有重大违法记录(提供承诺)。</w:t>
      </w:r>
    </w:p>
    <w:p w14:paraId="356F1248">
      <w:pPr>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3.3、</w:t>
      </w:r>
      <w:r>
        <w:rPr>
          <w:rFonts w:hint="eastAsia" w:ascii="宋体" w:hAnsi="宋体" w:cs="宋体"/>
          <w:sz w:val="24"/>
          <w:highlight w:val="none"/>
        </w:rPr>
        <w:t>根据《关于在政府采购活动中查询及使用信用记录有关问题的通知》(财库[2016]125号)和豫财购【2016】15号的规定，对列入“信用中国”网站（</w:t>
      </w:r>
      <w:r>
        <w:rPr>
          <w:highlight w:val="none"/>
        </w:rPr>
        <w:fldChar w:fldCharType="begin"/>
      </w:r>
      <w:r>
        <w:rPr>
          <w:highlight w:val="none"/>
        </w:rPr>
        <w:instrText xml:space="preserve">HYPERLINK "http://www.creditchina.gov.cn/"</w:instrText>
      </w:r>
      <w:r>
        <w:rPr>
          <w:highlight w:val="none"/>
        </w:rPr>
        <w:fldChar w:fldCharType="separate"/>
      </w:r>
      <w:r>
        <w:rPr>
          <w:rFonts w:hint="eastAsia" w:ascii="宋体" w:hAnsi="宋体" w:cs="宋体"/>
          <w:sz w:val="24"/>
          <w:highlight w:val="none"/>
        </w:rPr>
        <w:t>www.creditchina.gov.cn</w:t>
      </w:r>
      <w:r>
        <w:rPr>
          <w:highlight w:val="none"/>
        </w:rPr>
        <w:fldChar w:fldCharType="end"/>
      </w:r>
      <w:r>
        <w:rPr>
          <w:rFonts w:hint="eastAsia" w:ascii="宋体" w:hAnsi="宋体" w:cs="宋体"/>
          <w:sz w:val="24"/>
          <w:highlight w:val="none"/>
        </w:rPr>
        <w:t>）的“</w:t>
      </w:r>
      <w:r>
        <w:rPr>
          <w:rFonts w:hint="eastAsia" w:ascii="宋体" w:hAnsi="宋体" w:cs="宋体"/>
          <w:color w:val="000000"/>
          <w:sz w:val="24"/>
          <w:highlight w:val="none"/>
        </w:rPr>
        <w:t>重大税收违法失信主</w:t>
      </w:r>
      <w:r>
        <w:rPr>
          <w:rFonts w:hint="eastAsia" w:ascii="宋体" w:hAnsi="宋体" w:cs="宋体"/>
          <w:sz w:val="24"/>
          <w:highlight w:val="none"/>
        </w:rPr>
        <w:t>体”、“失信被执行人”和“中国政府采购”网站(</w:t>
      </w:r>
      <w:r>
        <w:rPr>
          <w:highlight w:val="none"/>
        </w:rPr>
        <w:fldChar w:fldCharType="begin"/>
      </w:r>
      <w:r>
        <w:rPr>
          <w:highlight w:val="none"/>
        </w:rPr>
        <w:instrText xml:space="preserve"> HYPERLINK "http://www.ccgp.gov.cn/" </w:instrText>
      </w:r>
      <w:r>
        <w:rPr>
          <w:highlight w:val="none"/>
        </w:rPr>
        <w:fldChar w:fldCharType="separate"/>
      </w:r>
      <w:r>
        <w:rPr>
          <w:rFonts w:hint="eastAsia" w:ascii="宋体" w:hAnsi="宋体" w:cs="宋体"/>
          <w:sz w:val="24"/>
          <w:highlight w:val="none"/>
        </w:rPr>
        <w:t>www.ccgp.gov.cn</w:t>
      </w:r>
      <w:r>
        <w:rPr>
          <w:rFonts w:hint="eastAsia" w:ascii="宋体" w:hAnsi="宋体" w:cs="宋体"/>
          <w:sz w:val="24"/>
          <w:highlight w:val="none"/>
        </w:rPr>
        <w:fldChar w:fldCharType="end"/>
      </w:r>
      <w:r>
        <w:rPr>
          <w:rFonts w:hint="eastAsia" w:ascii="宋体" w:hAnsi="宋体" w:cs="宋体"/>
          <w:sz w:val="24"/>
          <w:highlight w:val="none"/>
        </w:rPr>
        <w:t>)的“政府采购严重违法失信行为记录名单”的企业和法定代表人，将拒绝其参加政府采购活动，</w:t>
      </w:r>
      <w:r>
        <w:rPr>
          <w:rFonts w:hint="eastAsia"/>
          <w:sz w:val="24"/>
          <w:highlight w:val="none"/>
        </w:rPr>
        <w:t>在标书中附加盖公章的网页查询扫描件</w:t>
      </w:r>
      <w:r>
        <w:rPr>
          <w:rFonts w:hint="eastAsia" w:ascii="宋体" w:hAnsi="宋体" w:cs="宋体"/>
          <w:sz w:val="24"/>
          <w:highlight w:val="none"/>
        </w:rPr>
        <w:t>；查询日期为公告发布之日起至投标截止之日止。</w:t>
      </w:r>
    </w:p>
    <w:p w14:paraId="60746B07">
      <w:pPr>
        <w:rPr>
          <w:rFonts w:hint="eastAsia"/>
          <w:highlight w:val="none"/>
        </w:rPr>
      </w:pPr>
    </w:p>
    <w:p w14:paraId="54C78C27">
      <w:pPr>
        <w:pStyle w:val="5"/>
        <w:autoSpaceDE w:val="0"/>
        <w:autoSpaceDN w:val="0"/>
        <w:spacing w:line="360" w:lineRule="auto"/>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三、获取采购文件</w:t>
      </w:r>
      <w:bookmarkEnd w:id="8"/>
      <w:bookmarkEnd w:id="9"/>
      <w:bookmarkEnd w:id="10"/>
      <w:bookmarkEnd w:id="11"/>
    </w:p>
    <w:p w14:paraId="53BAD5DD">
      <w:pPr>
        <w:autoSpaceDE w:val="0"/>
        <w:autoSpaceDN w:val="0"/>
        <w:spacing w:line="360" w:lineRule="auto"/>
        <w:ind w:firstLine="54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rPr>
        <w:t>202</w:t>
      </w:r>
      <w:r>
        <w:rPr>
          <w:rFonts w:hint="eastAsia" w:asciiTheme="minorEastAsia" w:hAnsiTheme="minorEastAsia" w:eastAsiaTheme="minorEastAsia" w:cstheme="minorEastAsia"/>
          <w:sz w:val="24"/>
          <w:highlight w:val="none"/>
          <w:u w:val="single"/>
          <w:lang w:val="en-US" w:eastAsia="zh-CN"/>
        </w:rPr>
        <w:t>6</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3</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6</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至</w:t>
      </w:r>
      <w:r>
        <w:rPr>
          <w:rFonts w:hint="eastAsia" w:asciiTheme="minorEastAsia" w:hAnsiTheme="minorEastAsia" w:eastAsiaTheme="minorEastAsia" w:cstheme="minorEastAsia"/>
          <w:sz w:val="24"/>
          <w:highlight w:val="none"/>
          <w:u w:val="single"/>
        </w:rPr>
        <w:t>202</w:t>
      </w:r>
      <w:r>
        <w:rPr>
          <w:rFonts w:hint="eastAsia" w:asciiTheme="minorEastAsia" w:hAnsiTheme="minorEastAsia" w:eastAsiaTheme="minorEastAsia" w:cstheme="minorEastAsia"/>
          <w:sz w:val="24"/>
          <w:highlight w:val="none"/>
          <w:u w:val="single"/>
          <w:lang w:val="en-US" w:eastAsia="zh-CN"/>
        </w:rPr>
        <w:t>6</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3</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13</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（北京时间，法定节假日除外 ）</w:t>
      </w:r>
    </w:p>
    <w:p w14:paraId="30CE92B0">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地点：周口市公共资源交易中心网（http://jyzx.zhoukou.gov.cn/）</w:t>
      </w:r>
    </w:p>
    <w:p w14:paraId="19CFF1B8">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方式：供应商请在网站自主注册后下载采购文件（zkzf格式）及资料，需办理CA数字证书后方可提交响应文件，具体办理事宜请查阅周口市公共资源交易中心网站。</w:t>
      </w:r>
    </w:p>
    <w:p w14:paraId="4B5AD032">
      <w:pPr>
        <w:autoSpaceDE w:val="0"/>
        <w:autoSpaceDN w:val="0"/>
        <w:spacing w:line="360" w:lineRule="auto"/>
        <w:ind w:firstLine="54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售价：0</w:t>
      </w:r>
    </w:p>
    <w:p w14:paraId="6407F68C">
      <w:pPr>
        <w:pStyle w:val="5"/>
        <w:autoSpaceDE w:val="0"/>
        <w:autoSpaceDN w:val="0"/>
        <w:spacing w:line="360" w:lineRule="auto"/>
        <w:jc w:val="left"/>
        <w:rPr>
          <w:rFonts w:hint="eastAsia" w:asciiTheme="minorEastAsia" w:hAnsiTheme="minorEastAsia" w:eastAsiaTheme="minorEastAsia" w:cstheme="minorEastAsia"/>
          <w:sz w:val="24"/>
          <w:highlight w:val="none"/>
        </w:rPr>
      </w:pPr>
      <w:bookmarkStart w:id="12" w:name="_Toc28359015"/>
      <w:bookmarkStart w:id="13" w:name="_Toc35393632"/>
      <w:bookmarkStart w:id="14" w:name="_Toc28359092"/>
      <w:bookmarkStart w:id="15" w:name="_Toc35393801"/>
      <w:r>
        <w:rPr>
          <w:rFonts w:hint="eastAsia" w:asciiTheme="minorEastAsia" w:hAnsiTheme="minorEastAsia" w:eastAsiaTheme="minorEastAsia" w:cstheme="minorEastAsia"/>
          <w:sz w:val="24"/>
          <w:highlight w:val="none"/>
        </w:rPr>
        <w:t>四、响应文件提交</w:t>
      </w:r>
      <w:bookmarkEnd w:id="12"/>
      <w:bookmarkEnd w:id="13"/>
      <w:bookmarkEnd w:id="14"/>
      <w:bookmarkEnd w:id="15"/>
    </w:p>
    <w:p w14:paraId="188D2417">
      <w:pPr>
        <w:autoSpaceDE w:val="0"/>
        <w:autoSpaceDN w:val="0"/>
        <w:spacing w:line="360" w:lineRule="auto"/>
        <w:ind w:firstLine="480" w:firstLineChars="200"/>
        <w:rPr>
          <w:rFonts w:hint="eastAsia"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截止时间：</w:t>
      </w:r>
      <w:r>
        <w:rPr>
          <w:rFonts w:hint="eastAsia" w:asciiTheme="minorEastAsia" w:hAnsiTheme="minorEastAsia" w:eastAsiaTheme="minorEastAsia" w:cstheme="minorEastAsia"/>
          <w:sz w:val="24"/>
          <w:highlight w:val="none"/>
          <w:u w:val="single"/>
        </w:rPr>
        <w:t>202</w:t>
      </w:r>
      <w:r>
        <w:rPr>
          <w:rFonts w:hint="eastAsia" w:asciiTheme="minorEastAsia" w:hAnsiTheme="minorEastAsia" w:eastAsiaTheme="minorEastAsia" w:cstheme="minorEastAsia"/>
          <w:sz w:val="24"/>
          <w:highlight w:val="none"/>
          <w:u w:val="single"/>
          <w:lang w:val="en-US" w:eastAsia="zh-CN"/>
        </w:rPr>
        <w:t>6</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3</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17</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u w:val="single"/>
          <w:lang w:val="en-US" w:eastAsia="zh-CN"/>
        </w:rPr>
        <w:t>10</w:t>
      </w:r>
      <w:r>
        <w:rPr>
          <w:rFonts w:hint="eastAsia" w:asciiTheme="minorEastAsia" w:hAnsiTheme="minorEastAsia" w:eastAsiaTheme="minorEastAsia" w:cstheme="minorEastAsia"/>
          <w:sz w:val="24"/>
          <w:highlight w:val="none"/>
          <w:u w:val="single"/>
        </w:rPr>
        <w:t>点</w:t>
      </w:r>
      <w:r>
        <w:rPr>
          <w:rFonts w:hint="eastAsia" w:asciiTheme="minorEastAsia" w:hAnsiTheme="minorEastAsia" w:eastAsiaTheme="minorEastAsia" w:cstheme="minorEastAsia"/>
          <w:sz w:val="24"/>
          <w:highlight w:val="none"/>
          <w:u w:val="single"/>
          <w:lang w:val="en-US" w:eastAsia="zh-CN"/>
        </w:rPr>
        <w:t>0</w:t>
      </w:r>
      <w:r>
        <w:rPr>
          <w:rFonts w:hint="eastAsia" w:asciiTheme="minorEastAsia" w:hAnsiTheme="minorEastAsia" w:eastAsiaTheme="minorEastAsia" w:cstheme="minorEastAsia"/>
          <w:sz w:val="24"/>
          <w:highlight w:val="none"/>
          <w:u w:val="single"/>
        </w:rPr>
        <w:t>分</w:t>
      </w:r>
      <w:r>
        <w:rPr>
          <w:rFonts w:hint="eastAsia" w:asciiTheme="minorEastAsia" w:hAnsiTheme="minorEastAsia" w:eastAsiaTheme="minorEastAsia" w:cstheme="minorEastAsia"/>
          <w:bCs/>
          <w:sz w:val="24"/>
          <w:highlight w:val="none"/>
        </w:rPr>
        <w:t>（北京时间）</w:t>
      </w:r>
    </w:p>
    <w:p w14:paraId="0095BC83">
      <w:pPr>
        <w:autoSpaceDE w:val="0"/>
        <w:autoSpaceDN w:val="0"/>
        <w:spacing w:line="360" w:lineRule="auto"/>
        <w:ind w:firstLine="480" w:firstLineChars="200"/>
        <w:rPr>
          <w:rFonts w:hint="eastAsia"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地点：加密电子响应文件须在投标截止时间前通过</w:t>
      </w:r>
      <w:r>
        <w:rPr>
          <w:rFonts w:hint="eastAsia" w:asciiTheme="minorEastAsia" w:hAnsiTheme="minorEastAsia" w:eastAsiaTheme="minorEastAsia" w:cstheme="minorEastAsia"/>
          <w:spacing w:val="-6"/>
          <w:sz w:val="24"/>
          <w:highlight w:val="none"/>
        </w:rPr>
        <w:t>周口市公共资源交易中心网</w:t>
      </w:r>
      <w:r>
        <w:rPr>
          <w:rFonts w:hint="eastAsia" w:asciiTheme="minorEastAsia" w:hAnsiTheme="minorEastAsia" w:eastAsiaTheme="minorEastAsia" w:cstheme="minorEastAsia"/>
          <w:sz w:val="24"/>
          <w:highlight w:val="none"/>
        </w:rPr>
        <w:t>（网址</w:t>
      </w:r>
      <w:r>
        <w:rPr>
          <w:rFonts w:hint="eastAsia" w:asciiTheme="minorEastAsia" w:hAnsiTheme="minorEastAsia" w:eastAsiaTheme="minorEastAsia" w:cstheme="minorEastAsia"/>
          <w:color w:val="000000"/>
          <w:sz w:val="24"/>
          <w:highlight w:val="none"/>
        </w:rPr>
        <w:t>http://jyzx.zhoukou.gov.cn/</w:t>
      </w:r>
      <w:r>
        <w:rPr>
          <w:rFonts w:hint="eastAsia" w:asciiTheme="minorEastAsia" w:hAnsiTheme="minorEastAsia" w:eastAsiaTheme="minorEastAsia" w:cstheme="minorEastAsia"/>
          <w:sz w:val="24"/>
          <w:highlight w:val="none"/>
        </w:rPr>
        <w:t>）。</w:t>
      </w:r>
    </w:p>
    <w:p w14:paraId="10A800AA">
      <w:pPr>
        <w:pStyle w:val="5"/>
        <w:autoSpaceDE w:val="0"/>
        <w:autoSpaceDN w:val="0"/>
        <w:spacing w:line="360" w:lineRule="auto"/>
        <w:jc w:val="left"/>
        <w:rPr>
          <w:rFonts w:hint="eastAsia" w:asciiTheme="minorEastAsia" w:hAnsiTheme="minorEastAsia" w:eastAsiaTheme="minorEastAsia" w:cstheme="minorEastAsia"/>
          <w:sz w:val="24"/>
          <w:highlight w:val="none"/>
        </w:rPr>
      </w:pPr>
      <w:bookmarkStart w:id="16" w:name="_Toc28359093"/>
      <w:bookmarkStart w:id="17" w:name="_Toc35393802"/>
      <w:bookmarkStart w:id="18" w:name="_Toc28359016"/>
      <w:bookmarkStart w:id="19" w:name="_Toc35393633"/>
      <w:r>
        <w:rPr>
          <w:rFonts w:hint="eastAsia" w:asciiTheme="minorEastAsia" w:hAnsiTheme="minorEastAsia" w:eastAsiaTheme="minorEastAsia" w:cstheme="minorEastAsia"/>
          <w:sz w:val="24"/>
          <w:highlight w:val="none"/>
        </w:rPr>
        <w:t>五、开启（竞争性磋商方式必须填写）</w:t>
      </w:r>
      <w:bookmarkEnd w:id="16"/>
      <w:bookmarkEnd w:id="17"/>
      <w:bookmarkEnd w:id="18"/>
      <w:bookmarkEnd w:id="19"/>
    </w:p>
    <w:p w14:paraId="0808F033">
      <w:pPr>
        <w:autoSpaceDE w:val="0"/>
        <w:autoSpaceDN w:val="0"/>
        <w:spacing w:line="360" w:lineRule="auto"/>
        <w:ind w:firstLine="480" w:firstLineChars="200"/>
        <w:rPr>
          <w:rFonts w:hint="eastAsia"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rPr>
        <w:t>202</w:t>
      </w:r>
      <w:r>
        <w:rPr>
          <w:rFonts w:hint="eastAsia" w:asciiTheme="minorEastAsia" w:hAnsiTheme="minorEastAsia" w:eastAsiaTheme="minorEastAsia" w:cstheme="minorEastAsia"/>
          <w:sz w:val="24"/>
          <w:highlight w:val="none"/>
          <w:u w:val="single"/>
          <w:lang w:val="en-US" w:eastAsia="zh-CN"/>
        </w:rPr>
        <w:t>6</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3</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17</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u w:val="single"/>
          <w:lang w:val="en-US" w:eastAsia="zh-CN"/>
        </w:rPr>
        <w:t>10</w:t>
      </w:r>
      <w:r>
        <w:rPr>
          <w:rFonts w:hint="eastAsia" w:asciiTheme="minorEastAsia" w:hAnsiTheme="minorEastAsia" w:eastAsiaTheme="minorEastAsia" w:cstheme="minorEastAsia"/>
          <w:sz w:val="24"/>
          <w:highlight w:val="none"/>
          <w:u w:val="single"/>
        </w:rPr>
        <w:t>点</w:t>
      </w:r>
      <w:r>
        <w:rPr>
          <w:rFonts w:hint="eastAsia" w:asciiTheme="minorEastAsia" w:hAnsiTheme="minorEastAsia" w:eastAsiaTheme="minorEastAsia" w:cstheme="minorEastAsia"/>
          <w:sz w:val="24"/>
          <w:highlight w:val="none"/>
          <w:u w:val="single"/>
          <w:lang w:val="en-US" w:eastAsia="zh-CN"/>
        </w:rPr>
        <w:t>0</w:t>
      </w:r>
      <w:r>
        <w:rPr>
          <w:rFonts w:hint="eastAsia" w:asciiTheme="minorEastAsia" w:hAnsiTheme="minorEastAsia" w:eastAsiaTheme="minorEastAsia" w:cstheme="minorEastAsia"/>
          <w:sz w:val="24"/>
          <w:highlight w:val="none"/>
          <w:u w:val="single"/>
        </w:rPr>
        <w:t>分</w:t>
      </w:r>
      <w:r>
        <w:rPr>
          <w:rFonts w:hint="eastAsia" w:asciiTheme="minorEastAsia" w:hAnsiTheme="minorEastAsia" w:eastAsiaTheme="minorEastAsia" w:cstheme="minorEastAsia"/>
          <w:bCs/>
          <w:sz w:val="24"/>
          <w:highlight w:val="none"/>
        </w:rPr>
        <w:t>（北京时间）</w:t>
      </w:r>
    </w:p>
    <w:p w14:paraId="6257F235">
      <w:pPr>
        <w:autoSpaceDE w:val="0"/>
        <w:autoSpaceDN w:val="0"/>
        <w:spacing w:line="360" w:lineRule="auto"/>
        <w:ind w:firstLine="480" w:firstLineChars="200"/>
        <w:jc w:val="left"/>
        <w:rPr>
          <w:rFonts w:hint="eastAsia"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w:t>
      </w:r>
      <w:r>
        <w:rPr>
          <w:rFonts w:hint="eastAsia" w:ascii="宋体" w:hAnsi="宋体" w:cs="宋体"/>
          <w:sz w:val="24"/>
          <w:highlight w:val="none"/>
        </w:rPr>
        <w:t>周口市公共资源交易中心开标室</w:t>
      </w:r>
    </w:p>
    <w:p w14:paraId="639B9581">
      <w:pPr>
        <w:pStyle w:val="5"/>
        <w:autoSpaceDE w:val="0"/>
        <w:autoSpaceDN w:val="0"/>
        <w:spacing w:line="360" w:lineRule="auto"/>
        <w:jc w:val="left"/>
        <w:rPr>
          <w:rFonts w:hint="eastAsia" w:asciiTheme="minorEastAsia" w:hAnsiTheme="minorEastAsia" w:eastAsiaTheme="minorEastAsia" w:cstheme="minorEastAsia"/>
          <w:sz w:val="24"/>
          <w:highlight w:val="none"/>
        </w:rPr>
      </w:pPr>
      <w:bookmarkStart w:id="20" w:name="_Toc35393803"/>
      <w:bookmarkStart w:id="21" w:name="_Toc35393634"/>
      <w:bookmarkStart w:id="22" w:name="_Toc28359017"/>
      <w:bookmarkStart w:id="23" w:name="_Toc28359094"/>
      <w:r>
        <w:rPr>
          <w:rFonts w:hint="eastAsia" w:asciiTheme="minorEastAsia" w:hAnsiTheme="minorEastAsia" w:eastAsiaTheme="minorEastAsia" w:cstheme="minorEastAsia"/>
          <w:sz w:val="24"/>
          <w:highlight w:val="none"/>
        </w:rPr>
        <w:t>六、公告期限</w:t>
      </w:r>
      <w:bookmarkEnd w:id="20"/>
      <w:bookmarkEnd w:id="21"/>
      <w:bookmarkEnd w:id="22"/>
      <w:bookmarkEnd w:id="23"/>
    </w:p>
    <w:p w14:paraId="528F0F21">
      <w:pPr>
        <w:autoSpaceDE w:val="0"/>
        <w:autoSpaceDN w:val="0"/>
        <w:spacing w:line="360" w:lineRule="auto"/>
        <w:ind w:firstLine="480" w:firstLineChars="200"/>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自本公告发布之日起5个工作日。</w:t>
      </w:r>
    </w:p>
    <w:p w14:paraId="273C1290">
      <w:pPr>
        <w:pStyle w:val="5"/>
        <w:autoSpaceDE w:val="0"/>
        <w:autoSpaceDN w:val="0"/>
        <w:spacing w:line="360" w:lineRule="auto"/>
        <w:jc w:val="left"/>
        <w:rPr>
          <w:rFonts w:hint="eastAsia" w:asciiTheme="minorEastAsia" w:hAnsiTheme="minorEastAsia" w:eastAsiaTheme="minorEastAsia" w:cstheme="minorEastAsia"/>
          <w:sz w:val="24"/>
          <w:highlight w:val="none"/>
        </w:rPr>
      </w:pPr>
      <w:bookmarkStart w:id="24" w:name="_Toc35393635"/>
      <w:bookmarkStart w:id="25" w:name="_Toc35393804"/>
      <w:r>
        <w:rPr>
          <w:rFonts w:hint="eastAsia" w:asciiTheme="minorEastAsia" w:hAnsiTheme="minorEastAsia" w:eastAsiaTheme="minorEastAsia" w:cstheme="minorEastAsia"/>
          <w:sz w:val="24"/>
          <w:highlight w:val="none"/>
        </w:rPr>
        <w:t>七、其他补充事宜</w:t>
      </w:r>
      <w:bookmarkEnd w:id="24"/>
      <w:bookmarkEnd w:id="25"/>
    </w:p>
    <w:p w14:paraId="08EB0DB2">
      <w:pPr>
        <w:pStyle w:val="5"/>
        <w:autoSpaceDE w:val="0"/>
        <w:autoSpaceDN w:val="0"/>
        <w:spacing w:line="360" w:lineRule="auto"/>
        <w:jc w:val="left"/>
        <w:rPr>
          <w:rFonts w:hint="eastAsia" w:asciiTheme="minorEastAsia" w:hAnsiTheme="minorEastAsia" w:eastAsiaTheme="minorEastAsia" w:cstheme="minorEastAsia"/>
          <w:sz w:val="24"/>
          <w:highlight w:val="none"/>
        </w:rPr>
      </w:pPr>
      <w:bookmarkStart w:id="26" w:name="_Toc28359095"/>
      <w:bookmarkStart w:id="27" w:name="_Toc35393805"/>
      <w:bookmarkStart w:id="28" w:name="_Toc28359018"/>
      <w:bookmarkStart w:id="29" w:name="_Toc35393636"/>
      <w:r>
        <w:rPr>
          <w:rFonts w:hint="eastAsia" w:asciiTheme="minorEastAsia" w:hAnsiTheme="minorEastAsia" w:eastAsiaTheme="minorEastAsia" w:cstheme="minorEastAsia"/>
          <w:sz w:val="24"/>
          <w:highlight w:val="none"/>
        </w:rPr>
        <w:t>八、凡对本次采购提出询问，请按以下方式联系。</w:t>
      </w:r>
      <w:bookmarkEnd w:id="26"/>
      <w:bookmarkEnd w:id="27"/>
      <w:bookmarkEnd w:id="28"/>
      <w:bookmarkEnd w:id="29"/>
    </w:p>
    <w:p w14:paraId="166D383C">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1.采购人信息</w:t>
      </w:r>
    </w:p>
    <w:p w14:paraId="22AD4F8A">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名称：周口市川汇区荷花社区卫生服务中心　　　　　　　　　　　</w:t>
      </w:r>
    </w:p>
    <w:p w14:paraId="21CEF9DB">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地址：川汇区中州路　　　　　　　　　　　　</w:t>
      </w:r>
    </w:p>
    <w:p w14:paraId="74A0085D">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项目联系人：</w:t>
      </w:r>
      <w:r>
        <w:rPr>
          <w:rFonts w:hint="eastAsia" w:ascii="宋体" w:hAnsi="宋体" w:cs="宋体"/>
          <w:sz w:val="24"/>
          <w:highlight w:val="none"/>
          <w:lang w:val="en-US" w:eastAsia="zh-CN"/>
        </w:rPr>
        <w:t xml:space="preserve">赵芹     </w:t>
      </w:r>
      <w:r>
        <w:rPr>
          <w:rFonts w:hint="eastAsia" w:ascii="宋体" w:hAnsi="宋体" w:cs="宋体"/>
          <w:sz w:val="24"/>
          <w:highlight w:val="none"/>
        </w:rPr>
        <w:t>联系方式：</w:t>
      </w:r>
      <w:r>
        <w:rPr>
          <w:rFonts w:hint="eastAsia" w:ascii="宋体" w:hAnsi="宋体" w:eastAsia="宋体" w:cs="宋体"/>
          <w:color w:val="auto"/>
          <w:kern w:val="2"/>
          <w:sz w:val="24"/>
          <w:szCs w:val="24"/>
          <w:highlight w:val="none"/>
          <w:lang w:val="en-US" w:eastAsia="zh-CN" w:bidi="ar-SA"/>
        </w:rPr>
        <w:t>15896793668</w:t>
      </w:r>
      <w:r>
        <w:rPr>
          <w:rFonts w:hint="eastAsia" w:ascii="宋体" w:hAnsi="宋体" w:cs="宋体"/>
          <w:sz w:val="24"/>
          <w:highlight w:val="none"/>
          <w:lang w:val="en-US" w:eastAsia="zh-CN"/>
        </w:rPr>
        <w:t xml:space="preserve">   </w:t>
      </w:r>
      <w:r>
        <w:rPr>
          <w:rFonts w:ascii="宋体" w:hAnsi="宋体" w:cs="宋体"/>
          <w:sz w:val="24"/>
          <w:highlight w:val="none"/>
        </w:rPr>
        <w:t xml:space="preserve">　　　　　 </w:t>
      </w:r>
    </w:p>
    <w:p w14:paraId="149E883C">
      <w:pPr>
        <w:spacing w:line="360" w:lineRule="auto"/>
        <w:ind w:firstLine="480"/>
        <w:jc w:val="left"/>
        <w:rPr>
          <w:rFonts w:hint="eastAsia" w:ascii="宋体" w:hAnsi="宋体" w:cs="宋体"/>
          <w:sz w:val="24"/>
          <w:highlight w:val="none"/>
        </w:rPr>
      </w:pPr>
      <w:r>
        <w:rPr>
          <w:rFonts w:ascii="宋体" w:hAnsi="宋体" w:cs="宋体"/>
          <w:sz w:val="24"/>
          <w:highlight w:val="none"/>
        </w:rPr>
        <w:t>2.采购代理机构信息</w:t>
      </w:r>
    </w:p>
    <w:p w14:paraId="349AC6BA">
      <w:pPr>
        <w:spacing w:line="360" w:lineRule="auto"/>
        <w:ind w:firstLine="480"/>
        <w:jc w:val="left"/>
        <w:rPr>
          <w:rFonts w:hint="eastAsia" w:ascii="宋体" w:hAnsi="宋体" w:cs="宋体"/>
          <w:sz w:val="24"/>
          <w:highlight w:val="none"/>
        </w:rPr>
      </w:pPr>
      <w:r>
        <w:rPr>
          <w:rFonts w:ascii="宋体" w:hAnsi="宋体" w:cs="宋体"/>
          <w:sz w:val="24"/>
          <w:highlight w:val="none"/>
        </w:rPr>
        <w:t>名称：周口市公共资源交易中心政府采购中心　　　　　　　　　　　　</w:t>
      </w:r>
    </w:p>
    <w:p w14:paraId="429B0400">
      <w:pPr>
        <w:spacing w:line="360" w:lineRule="auto"/>
        <w:ind w:firstLine="480"/>
        <w:jc w:val="left"/>
        <w:rPr>
          <w:rFonts w:hint="eastAsia" w:ascii="宋体" w:hAnsi="宋体" w:cs="宋体"/>
          <w:sz w:val="24"/>
          <w:highlight w:val="none"/>
        </w:rPr>
      </w:pPr>
      <w:r>
        <w:rPr>
          <w:rFonts w:ascii="宋体" w:hAnsi="宋体" w:cs="宋体"/>
          <w:sz w:val="24"/>
          <w:highlight w:val="none"/>
        </w:rPr>
        <w:t>地址：周口市光明路与政通路交叉口向北100米路东</w:t>
      </w:r>
    </w:p>
    <w:p w14:paraId="7A6E6F4C">
      <w:pPr>
        <w:spacing w:line="360" w:lineRule="auto"/>
        <w:ind w:firstLine="480"/>
        <w:jc w:val="left"/>
        <w:rPr>
          <w:rFonts w:hint="eastAsia" w:ascii="宋体" w:hAnsi="宋体" w:cs="宋体"/>
          <w:sz w:val="24"/>
          <w:highlight w:val="none"/>
        </w:rPr>
      </w:pPr>
      <w:r>
        <w:rPr>
          <w:rFonts w:ascii="宋体" w:hAnsi="宋体" w:cs="宋体"/>
          <w:sz w:val="24"/>
          <w:highlight w:val="none"/>
        </w:rPr>
        <w:t>项目联系人：</w:t>
      </w:r>
      <w:r>
        <w:rPr>
          <w:rFonts w:hint="eastAsia" w:ascii="宋体" w:hAnsi="宋体" w:cs="宋体"/>
          <w:sz w:val="24"/>
          <w:highlight w:val="none"/>
          <w:lang w:val="en-US" w:eastAsia="zh-CN"/>
        </w:rPr>
        <w:t xml:space="preserve">郭战伟   </w:t>
      </w:r>
      <w:r>
        <w:rPr>
          <w:rFonts w:ascii="宋体" w:hAnsi="宋体" w:cs="宋体"/>
          <w:sz w:val="24"/>
          <w:highlight w:val="none"/>
        </w:rPr>
        <w:t>联系方式：</w:t>
      </w:r>
      <w:r>
        <w:rPr>
          <w:rFonts w:hint="eastAsia" w:ascii="宋体" w:hAnsi="宋体" w:cs="宋体"/>
          <w:sz w:val="24"/>
          <w:highlight w:val="none"/>
          <w:lang w:val="en-US" w:eastAsia="zh-CN"/>
        </w:rPr>
        <w:t>0394-8106517、17839489001</w:t>
      </w:r>
      <w:r>
        <w:rPr>
          <w:rFonts w:hint="eastAsia" w:ascii="宋体" w:hAnsi="宋体" w:eastAsia="宋体" w:cs="宋体"/>
          <w:sz w:val="24"/>
          <w:highlight w:val="none"/>
        </w:rPr>
        <w:t xml:space="preserve"> </w:t>
      </w:r>
      <w:r>
        <w:rPr>
          <w:rFonts w:hint="eastAsia" w:ascii="宋体" w:hAnsi="宋体" w:cs="宋体"/>
          <w:sz w:val="24"/>
          <w:highlight w:val="none"/>
          <w:lang w:val="en-US" w:eastAsia="zh-CN"/>
        </w:rPr>
        <w:t xml:space="preserve">      </w:t>
      </w:r>
      <w:r>
        <w:rPr>
          <w:rFonts w:ascii="宋体" w:hAnsi="宋体" w:cs="宋体"/>
          <w:sz w:val="24"/>
          <w:highlight w:val="none"/>
        </w:rPr>
        <w:t>　　　　　　　　</w:t>
      </w:r>
    </w:p>
    <w:p w14:paraId="0E89868C">
      <w:pPr>
        <w:spacing w:line="360" w:lineRule="auto"/>
        <w:ind w:firstLine="480"/>
        <w:jc w:val="left"/>
        <w:rPr>
          <w:rFonts w:hint="eastAsia" w:ascii="宋体" w:hAnsi="宋体" w:cs="宋体"/>
          <w:sz w:val="24"/>
          <w:highlight w:val="none"/>
        </w:rPr>
      </w:pPr>
      <w:r>
        <w:rPr>
          <w:rFonts w:hint="eastAsia" w:ascii="宋体" w:hAnsi="宋体" w:cs="宋体"/>
          <w:sz w:val="24"/>
          <w:highlight w:val="none"/>
        </w:rPr>
        <w:t>3.监督单位：川汇区财政局</w:t>
      </w:r>
    </w:p>
    <w:p w14:paraId="1B379676">
      <w:pPr>
        <w:ind w:firstLine="480" w:firstLineChars="200"/>
        <w:jc w:val="left"/>
        <w:rPr>
          <w:rFonts w:hint="default" w:eastAsia="宋体"/>
          <w:sz w:val="24"/>
          <w:highlight w:val="none"/>
          <w:lang w:val="en-US" w:eastAsia="zh-CN"/>
        </w:rPr>
      </w:pPr>
      <w:r>
        <w:rPr>
          <w:rFonts w:ascii="宋体" w:hAnsi="宋体" w:cs="宋体"/>
          <w:sz w:val="24"/>
          <w:highlight w:val="none"/>
        </w:rPr>
        <w:t>联系方式：</w:t>
      </w:r>
      <w:r>
        <w:rPr>
          <w:rFonts w:hint="eastAsia" w:ascii="宋体" w:hAnsi="宋体" w:eastAsia="宋体" w:cs="宋体"/>
          <w:sz w:val="24"/>
          <w:highlight w:val="none"/>
        </w:rPr>
        <w:t xml:space="preserve"> 0394-8</w:t>
      </w:r>
      <w:r>
        <w:rPr>
          <w:rFonts w:hint="eastAsia" w:ascii="宋体" w:hAnsi="宋体" w:cs="宋体"/>
          <w:sz w:val="24"/>
          <w:highlight w:val="none"/>
          <w:lang w:val="en-US" w:eastAsia="zh-CN"/>
        </w:rPr>
        <w:t>231120</w:t>
      </w:r>
    </w:p>
    <w:p w14:paraId="1C5B2738">
      <w:pPr>
        <w:spacing w:line="360" w:lineRule="auto"/>
        <w:ind w:firstLine="480"/>
        <w:jc w:val="left"/>
        <w:rPr>
          <w:rFonts w:hint="eastAsia" w:ascii="宋体" w:hAnsi="宋体" w:cs="宋体"/>
          <w:sz w:val="24"/>
          <w:highlight w:val="none"/>
        </w:rPr>
      </w:pPr>
    </w:p>
    <w:p w14:paraId="39F5DD5F">
      <w:pPr>
        <w:pStyle w:val="2"/>
        <w:rPr>
          <w:rFonts w:hint="eastAsia"/>
        </w:rPr>
      </w:pPr>
      <w:bookmarkStart w:id="30" w:name="_GoBack"/>
      <w:bookmarkEnd w:id="30"/>
    </w:p>
    <w:p w14:paraId="3E25F203">
      <w:pPr>
        <w:spacing w:line="360" w:lineRule="auto"/>
        <w:ind w:firstLine="480"/>
        <w:jc w:val="right"/>
        <w:rPr>
          <w:rFonts w:hint="eastAsia" w:ascii="宋体" w:hAnsi="宋体" w:cs="宋体"/>
          <w:sz w:val="24"/>
          <w:highlight w:val="none"/>
        </w:rPr>
      </w:pPr>
      <w:r>
        <w:rPr>
          <w:rFonts w:hint="eastAsia" w:ascii="宋体" w:hAnsi="宋体" w:cs="宋体"/>
          <w:sz w:val="24"/>
          <w:highlight w:val="none"/>
        </w:rPr>
        <w:t>周口市公共资源交易中心政府采购中心</w:t>
      </w:r>
    </w:p>
    <w:p w14:paraId="01CB3058">
      <w:pPr>
        <w:spacing w:line="360" w:lineRule="auto"/>
        <w:ind w:firstLine="480"/>
        <w:jc w:val="righ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202</w:t>
      </w:r>
      <w:r>
        <w:rPr>
          <w:rFonts w:hint="eastAsia" w:ascii="宋体" w:hAnsi="宋体" w:cs="宋体"/>
          <w:color w:val="000000" w:themeColor="text1"/>
          <w:sz w:val="24"/>
          <w:highlight w:val="none"/>
          <w:lang w:val="en-US" w:eastAsia="zh-CN"/>
          <w14:textFill>
            <w14:solidFill>
              <w14:schemeClr w14:val="tx1"/>
            </w14:solidFill>
          </w14:textFill>
        </w:rPr>
        <w:t>6</w:t>
      </w:r>
      <w:r>
        <w:rPr>
          <w:rFonts w:hint="eastAsia" w:ascii="宋体" w:hAnsi="宋体" w:cs="宋体"/>
          <w:color w:val="000000" w:themeColor="text1"/>
          <w:sz w:val="24"/>
          <w:highlight w:val="none"/>
          <w14:textFill>
            <w14:solidFill>
              <w14:schemeClr w14:val="tx1"/>
            </w14:solidFill>
          </w14:textFill>
        </w:rPr>
        <w:t>年</w:t>
      </w:r>
      <w:r>
        <w:rPr>
          <w:rFonts w:hint="eastAsia" w:ascii="宋体" w:hAnsi="宋体" w:cs="宋体"/>
          <w:color w:val="000000" w:themeColor="text1"/>
          <w:sz w:val="24"/>
          <w:highlight w:val="none"/>
          <w:lang w:val="en-US" w:eastAsia="zh-CN"/>
          <w14:textFill>
            <w14:solidFill>
              <w14:schemeClr w14:val="tx1"/>
            </w14:solidFill>
          </w14:textFill>
        </w:rPr>
        <w:t>3</w:t>
      </w:r>
      <w:r>
        <w:rPr>
          <w:rFonts w:hint="eastAsia" w:ascii="宋体" w:hAnsi="宋体" w:cs="宋体"/>
          <w:color w:val="000000" w:themeColor="text1"/>
          <w:sz w:val="24"/>
          <w:highlight w:val="none"/>
          <w14:textFill>
            <w14:solidFill>
              <w14:schemeClr w14:val="tx1"/>
            </w14:solidFill>
          </w14:textFill>
        </w:rPr>
        <w:t>月</w:t>
      </w:r>
      <w:r>
        <w:rPr>
          <w:rFonts w:hint="eastAsia" w:ascii="宋体" w:hAnsi="宋体" w:cs="宋体"/>
          <w:color w:val="000000" w:themeColor="text1"/>
          <w:sz w:val="24"/>
          <w:highlight w:val="none"/>
          <w:lang w:val="en-US" w:eastAsia="zh-CN"/>
          <w14:textFill>
            <w14:solidFill>
              <w14:schemeClr w14:val="tx1"/>
            </w14:solidFill>
          </w14:textFill>
        </w:rPr>
        <w:t>6</w:t>
      </w:r>
      <w:r>
        <w:rPr>
          <w:rFonts w:hint="eastAsia" w:ascii="宋体" w:hAnsi="宋体" w:cs="宋体"/>
          <w:color w:val="000000" w:themeColor="text1"/>
          <w:sz w:val="24"/>
          <w:highlight w:val="none"/>
          <w14:textFill>
            <w14:solidFill>
              <w14:schemeClr w14:val="tx1"/>
            </w14:solidFill>
          </w14:textFill>
        </w:rPr>
        <w:t>日</w:t>
      </w:r>
    </w:p>
    <w:p w14:paraId="35C34991">
      <w:pPr>
        <w:jc w:val="center"/>
        <w:rPr>
          <w:rFonts w:hint="eastAsia"/>
          <w:highlight w:val="none"/>
        </w:rPr>
      </w:pPr>
      <w:r>
        <w:rPr>
          <w:rFonts w:hint="eastAsia"/>
          <w:highlight w:val="none"/>
          <w:lang w:val="en-US" w:eastAsia="zh-CN"/>
        </w:rPr>
        <w:t xml:space="preserve">          </w:t>
      </w:r>
      <w:r>
        <w:rPr>
          <w:rFonts w:hint="eastAsia"/>
          <w:highlight w:val="none"/>
        </w:rPr>
        <w:br w:type="page"/>
      </w:r>
    </w:p>
    <w:p w14:paraId="1A4A8170">
      <w:pPr>
        <w:pStyle w:val="12"/>
        <w:adjustRightInd w:val="0"/>
        <w:snapToGrid w:val="0"/>
        <w:spacing w:line="360" w:lineRule="auto"/>
        <w:jc w:val="center"/>
        <w:rPr>
          <w:rFonts w:hint="eastAsia" w:ascii="宋体" w:hAnsi="宋体" w:cs="宋体"/>
          <w:b/>
          <w:sz w:val="32"/>
          <w:szCs w:val="32"/>
          <w:highlight w:val="none"/>
        </w:rPr>
      </w:pPr>
      <w:r>
        <w:rPr>
          <w:rFonts w:hint="eastAsia" w:ascii="宋体" w:hAnsi="宋体" w:cs="宋体"/>
          <w:b/>
          <w:sz w:val="32"/>
          <w:szCs w:val="32"/>
          <w:highlight w:val="none"/>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3915DB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3754538B">
            <w:pPr>
              <w:jc w:val="center"/>
              <w:rPr>
                <w:rFonts w:hint="eastAsia" w:ascii="宋体" w:hAnsi="宋体"/>
                <w:szCs w:val="21"/>
                <w:highlight w:val="none"/>
              </w:rPr>
            </w:pPr>
            <w:r>
              <w:rPr>
                <w:rFonts w:hint="eastAsia" w:ascii="宋体" w:hAnsi="宋体" w:cs="楷体_GB2312"/>
                <w:sz w:val="32"/>
                <w:szCs w:val="32"/>
                <w:highlight w:val="none"/>
              </w:rPr>
              <w:t>供应商须知前附表</w:t>
            </w:r>
          </w:p>
        </w:tc>
      </w:tr>
      <w:tr w14:paraId="1683BE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16978B0E">
            <w:pPr>
              <w:spacing w:before="156" w:beforeLines="50"/>
              <w:jc w:val="center"/>
              <w:rPr>
                <w:rFonts w:hint="eastAsia" w:ascii="宋体" w:hAnsi="宋体" w:cs="宋体"/>
                <w:sz w:val="24"/>
                <w:highlight w:val="none"/>
              </w:rPr>
            </w:pPr>
            <w:r>
              <w:rPr>
                <w:rFonts w:hint="eastAsia" w:ascii="宋体" w:hAnsi="宋体" w:cs="宋体"/>
                <w:sz w:val="24"/>
                <w:highlight w:val="none"/>
              </w:rPr>
              <w:t>序号</w:t>
            </w:r>
          </w:p>
        </w:tc>
        <w:tc>
          <w:tcPr>
            <w:tcW w:w="1995" w:type="dxa"/>
            <w:vAlign w:val="center"/>
          </w:tcPr>
          <w:p w14:paraId="4EBE4A36">
            <w:pPr>
              <w:spacing w:before="156" w:beforeLines="50"/>
              <w:jc w:val="center"/>
              <w:rPr>
                <w:rFonts w:hint="eastAsia" w:ascii="宋体" w:hAnsi="宋体" w:cs="宋体"/>
                <w:sz w:val="24"/>
                <w:highlight w:val="none"/>
              </w:rPr>
            </w:pPr>
            <w:r>
              <w:rPr>
                <w:rFonts w:hint="eastAsia" w:ascii="宋体" w:hAnsi="宋体" w:cs="宋体"/>
                <w:sz w:val="24"/>
                <w:highlight w:val="none"/>
              </w:rPr>
              <w:t>条款</w:t>
            </w:r>
          </w:p>
        </w:tc>
        <w:tc>
          <w:tcPr>
            <w:tcW w:w="6615" w:type="dxa"/>
            <w:vAlign w:val="center"/>
          </w:tcPr>
          <w:p w14:paraId="7531E74F">
            <w:pPr>
              <w:rPr>
                <w:rFonts w:hint="eastAsia" w:ascii="宋体" w:hAnsi="宋体" w:cs="宋体"/>
                <w:sz w:val="24"/>
                <w:highlight w:val="none"/>
              </w:rPr>
            </w:pPr>
            <w:r>
              <w:rPr>
                <w:rFonts w:hint="eastAsia" w:ascii="宋体" w:hAnsi="宋体" w:cs="宋体"/>
                <w:sz w:val="24"/>
                <w:highlight w:val="none"/>
              </w:rPr>
              <w:t>内  容</w:t>
            </w:r>
          </w:p>
        </w:tc>
      </w:tr>
      <w:tr w14:paraId="0EB719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573F91D6">
            <w:pPr>
              <w:numPr>
                <w:ilvl w:val="0"/>
                <w:numId w:val="1"/>
              </w:numPr>
              <w:spacing w:before="156" w:beforeLines="50"/>
              <w:jc w:val="center"/>
              <w:rPr>
                <w:rFonts w:hint="eastAsia" w:ascii="宋体" w:hAnsi="宋体" w:cs="宋体"/>
                <w:sz w:val="24"/>
                <w:highlight w:val="none"/>
              </w:rPr>
            </w:pPr>
          </w:p>
        </w:tc>
        <w:tc>
          <w:tcPr>
            <w:tcW w:w="1995" w:type="dxa"/>
            <w:vAlign w:val="center"/>
          </w:tcPr>
          <w:p w14:paraId="3CCAAA7D">
            <w:pPr>
              <w:jc w:val="center"/>
              <w:rPr>
                <w:rFonts w:hint="eastAsia" w:ascii="宋体" w:hAnsi="宋体" w:cs="宋体"/>
                <w:color w:val="0D0D0D" w:themeColor="text1" w:themeTint="F2"/>
                <w:sz w:val="24"/>
                <w:highlight w:val="none"/>
                <w14:textFill>
                  <w14:solidFill>
                    <w14:schemeClr w14:val="tx1">
                      <w14:lumMod w14:val="95000"/>
                      <w14:lumOff w14:val="5000"/>
                    </w14:schemeClr>
                  </w14:solidFill>
                </w14:textFill>
              </w:rPr>
            </w:pPr>
            <w:r>
              <w:rPr>
                <w:rFonts w:hint="eastAsia" w:ascii="宋体" w:hAnsi="宋体" w:cs="宋体"/>
                <w:color w:val="0D0D0D" w:themeColor="text1" w:themeTint="F2"/>
                <w:sz w:val="24"/>
                <w:highlight w:val="none"/>
                <w14:textFill>
                  <w14:solidFill>
                    <w14:schemeClr w14:val="tx1">
                      <w14:lumMod w14:val="95000"/>
                      <w14:lumOff w14:val="5000"/>
                    </w14:schemeClr>
                  </w14:solidFill>
                </w14:textFill>
              </w:rPr>
              <w:t>项目概况</w:t>
            </w:r>
          </w:p>
        </w:tc>
        <w:tc>
          <w:tcPr>
            <w:tcW w:w="6615" w:type="dxa"/>
            <w:vAlign w:val="center"/>
          </w:tcPr>
          <w:p w14:paraId="45FB5EE4">
            <w:pPr>
              <w:autoSpaceDE w:val="0"/>
              <w:autoSpaceDN w:val="0"/>
              <w:spacing w:line="360" w:lineRule="auto"/>
              <w:rPr>
                <w:rFonts w:hint="eastAsia" w:asciiTheme="minorEastAsia" w:hAnsiTheme="minorEastAsia" w:eastAsiaTheme="minorEastAsia" w:cstheme="minorEastAsia"/>
                <w:sz w:val="24"/>
                <w:highlight w:val="none"/>
                <w:u w:val="single"/>
              </w:rPr>
            </w:pPr>
            <w:r>
              <w:rPr>
                <w:rFonts w:hint="eastAsia" w:ascii="宋体" w:hAnsi="宋体" w:cs="宋体"/>
                <w:color w:val="0D0D0D" w:themeColor="text1" w:themeTint="F2"/>
                <w:sz w:val="24"/>
                <w:highlight w:val="none"/>
                <w14:textFill>
                  <w14:solidFill>
                    <w14:schemeClr w14:val="tx1">
                      <w14:lumMod w14:val="95000"/>
                      <w14:lumOff w14:val="5000"/>
                    </w14:schemeClr>
                  </w14:solidFill>
                </w14:textFill>
              </w:rPr>
              <w:t>项目名称：</w:t>
            </w:r>
            <w:r>
              <w:rPr>
                <w:rFonts w:hint="eastAsia"/>
                <w:sz w:val="24"/>
                <w:szCs w:val="24"/>
                <w:highlight w:val="none"/>
                <w:u w:val="none"/>
                <w:lang w:val="en-US" w:eastAsia="zh-CN"/>
              </w:rPr>
              <w:t>周口市川汇区荷花社区卫生服务中心荷花路街道文化社区卫生服务站基础建设及医疗设备采购项目</w:t>
            </w:r>
          </w:p>
          <w:p w14:paraId="1EDB543C">
            <w:pPr>
              <w:rPr>
                <w:rFonts w:hint="eastAsia" w:ascii="宋体" w:hAnsi="宋体" w:cs="宋体"/>
                <w:color w:val="0D0D0D" w:themeColor="text1" w:themeTint="F2"/>
                <w:sz w:val="24"/>
                <w:highlight w:val="none"/>
                <w14:textFill>
                  <w14:solidFill>
                    <w14:schemeClr w14:val="tx1">
                      <w14:lumMod w14:val="95000"/>
                      <w14:lumOff w14:val="5000"/>
                    </w14:schemeClr>
                  </w14:solidFill>
                </w14:textFill>
              </w:rPr>
            </w:pPr>
            <w:r>
              <w:rPr>
                <w:rFonts w:hint="eastAsia" w:ascii="宋体" w:hAnsi="宋体" w:cs="宋体"/>
                <w:color w:val="0D0D0D" w:themeColor="text1" w:themeTint="F2"/>
                <w:sz w:val="24"/>
                <w:highlight w:val="none"/>
                <w14:textFill>
                  <w14:solidFill>
                    <w14:schemeClr w14:val="tx1">
                      <w14:lumMod w14:val="95000"/>
                      <w14:lumOff w14:val="5000"/>
                    </w14:schemeClr>
                  </w14:solidFill>
                </w14:textFill>
              </w:rPr>
              <w:t>采购内容：</w:t>
            </w:r>
            <w:r>
              <w:rPr>
                <w:rFonts w:hint="eastAsia" w:ascii="宋体" w:hAnsi="宋体" w:cs="宋体"/>
                <w:color w:val="0D0D0D" w:themeColor="text1" w:themeTint="F2"/>
                <w:sz w:val="24"/>
                <w:highlight w:val="none"/>
                <w:lang w:val="en-US" w:eastAsia="zh-CN"/>
                <w14:textFill>
                  <w14:solidFill>
                    <w14:schemeClr w14:val="tx1">
                      <w14:lumMod w14:val="95000"/>
                      <w14:lumOff w14:val="5000"/>
                    </w14:schemeClr>
                  </w14:solidFill>
                </w14:textFill>
              </w:rPr>
              <w:t>详见第三章采购项目内容及要求</w:t>
            </w:r>
          </w:p>
          <w:p w14:paraId="20647EF9">
            <w:pPr>
              <w:rPr>
                <w:rFonts w:hint="eastAsia" w:ascii="宋体" w:hAnsi="宋体" w:cs="宋体"/>
                <w:color w:val="0D0D0D" w:themeColor="text1" w:themeTint="F2"/>
                <w:sz w:val="24"/>
                <w:highlight w:val="none"/>
                <w14:textFill>
                  <w14:solidFill>
                    <w14:schemeClr w14:val="tx1">
                      <w14:lumMod w14:val="95000"/>
                      <w14:lumOff w14:val="5000"/>
                    </w14:schemeClr>
                  </w14:solidFill>
                </w14:textFill>
              </w:rPr>
            </w:pPr>
            <w:r>
              <w:rPr>
                <w:rFonts w:hint="eastAsia" w:ascii="宋体" w:hAnsi="宋体" w:cs="宋体"/>
                <w:color w:val="0D0D0D" w:themeColor="text1" w:themeTint="F2"/>
                <w:sz w:val="24"/>
                <w:highlight w:val="none"/>
                <w14:textFill>
                  <w14:solidFill>
                    <w14:schemeClr w14:val="tx1">
                      <w14:lumMod w14:val="95000"/>
                      <w14:lumOff w14:val="5000"/>
                    </w14:schemeClr>
                  </w14:solidFill>
                </w14:textFill>
              </w:rPr>
              <w:t>采购人：</w:t>
            </w:r>
            <w:r>
              <w:rPr>
                <w:rFonts w:hint="eastAsia" w:ascii="宋体" w:hAnsi="宋体" w:cs="宋体"/>
                <w:sz w:val="24"/>
                <w:highlight w:val="none"/>
              </w:rPr>
              <w:t>周口市川汇区荷花社区卫生服务中心</w:t>
            </w:r>
            <w:r>
              <w:rPr>
                <w:rFonts w:hint="eastAsia" w:ascii="宋体" w:hAnsi="宋体" w:cs="宋体"/>
                <w:color w:val="0D0D0D" w:themeColor="text1" w:themeTint="F2"/>
                <w:sz w:val="24"/>
                <w:highlight w:val="none"/>
                <w14:textFill>
                  <w14:solidFill>
                    <w14:schemeClr w14:val="tx1">
                      <w14:lumMod w14:val="95000"/>
                      <w14:lumOff w14:val="5000"/>
                    </w14:schemeClr>
                  </w14:solidFill>
                </w14:textFill>
              </w:rPr>
              <w:t>　　</w:t>
            </w:r>
          </w:p>
          <w:p w14:paraId="4A67E488">
            <w:pPr>
              <w:rPr>
                <w:rFonts w:hint="eastAsia" w:ascii="宋体" w:hAnsi="宋体" w:cs="宋体"/>
                <w:color w:val="0D0D0D" w:themeColor="text1" w:themeTint="F2"/>
                <w:sz w:val="24"/>
                <w:highlight w:val="none"/>
                <w14:textFill>
                  <w14:solidFill>
                    <w14:schemeClr w14:val="tx1">
                      <w14:lumMod w14:val="95000"/>
                      <w14:lumOff w14:val="5000"/>
                    </w14:schemeClr>
                  </w14:solidFill>
                </w14:textFill>
              </w:rPr>
            </w:pPr>
            <w:r>
              <w:rPr>
                <w:rFonts w:hint="eastAsia" w:ascii="宋体" w:hAnsi="宋体" w:cs="宋体"/>
                <w:color w:val="0D0D0D" w:themeColor="text1" w:themeTint="F2"/>
                <w:sz w:val="24"/>
                <w:highlight w:val="none"/>
                <w14:textFill>
                  <w14:solidFill>
                    <w14:schemeClr w14:val="tx1">
                      <w14:lumMod w14:val="95000"/>
                      <w14:lumOff w14:val="5000"/>
                    </w14:schemeClr>
                  </w14:solidFill>
                </w14:textFill>
              </w:rPr>
              <w:t>采购代理机构：周口市公共资源交易中心政府采购中心</w:t>
            </w:r>
          </w:p>
        </w:tc>
      </w:tr>
      <w:tr w14:paraId="4CFE330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215D63B7">
            <w:pPr>
              <w:numPr>
                <w:ilvl w:val="0"/>
                <w:numId w:val="1"/>
              </w:numPr>
              <w:spacing w:before="156" w:beforeLines="50"/>
              <w:jc w:val="center"/>
              <w:rPr>
                <w:rFonts w:hint="eastAsia" w:ascii="宋体" w:hAnsi="宋体" w:cs="宋体"/>
                <w:sz w:val="24"/>
                <w:highlight w:val="none"/>
              </w:rPr>
            </w:pPr>
          </w:p>
        </w:tc>
        <w:tc>
          <w:tcPr>
            <w:tcW w:w="1995" w:type="dxa"/>
            <w:vAlign w:val="center"/>
          </w:tcPr>
          <w:p w14:paraId="16C71D41">
            <w:pPr>
              <w:spacing w:before="156" w:beforeLines="50"/>
              <w:ind w:left="-4" w:leftChars="-4" w:hanging="4" w:hangingChars="2"/>
              <w:jc w:val="center"/>
              <w:rPr>
                <w:rFonts w:hint="eastAsia" w:ascii="宋体" w:hAnsi="宋体" w:cs="宋体"/>
                <w:sz w:val="24"/>
                <w:highlight w:val="none"/>
              </w:rPr>
            </w:pPr>
            <w:r>
              <w:rPr>
                <w:rFonts w:hint="eastAsia" w:ascii="宋体" w:hAnsi="宋体" w:cs="宋体"/>
                <w:sz w:val="24"/>
                <w:highlight w:val="none"/>
              </w:rPr>
              <w:t>对供应商的资格要求</w:t>
            </w:r>
          </w:p>
        </w:tc>
        <w:tc>
          <w:tcPr>
            <w:tcW w:w="6615" w:type="dxa"/>
            <w:vAlign w:val="center"/>
          </w:tcPr>
          <w:p w14:paraId="6FB9FBCF">
            <w:pPr>
              <w:spacing w:before="156" w:beforeLines="50"/>
              <w:ind w:left="-4" w:leftChars="-4" w:hanging="4" w:hangingChars="2"/>
              <w:rPr>
                <w:rFonts w:hint="eastAsia" w:ascii="宋体" w:hAnsi="宋体" w:cs="宋体"/>
                <w:sz w:val="24"/>
                <w:highlight w:val="none"/>
              </w:rPr>
            </w:pPr>
            <w:r>
              <w:rPr>
                <w:rFonts w:hint="eastAsia" w:ascii="宋体" w:hAnsi="宋体" w:cs="宋体"/>
                <w:sz w:val="24"/>
                <w:highlight w:val="none"/>
              </w:rPr>
              <w:t>见竞争性磋商邀请函</w:t>
            </w:r>
          </w:p>
        </w:tc>
      </w:tr>
      <w:tr w14:paraId="374FB3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EF9677E">
            <w:pPr>
              <w:numPr>
                <w:ilvl w:val="0"/>
                <w:numId w:val="1"/>
              </w:numPr>
              <w:spacing w:before="156" w:beforeLines="50"/>
              <w:jc w:val="center"/>
              <w:rPr>
                <w:rFonts w:hint="eastAsia" w:ascii="宋体" w:hAnsi="宋体" w:cs="宋体"/>
                <w:sz w:val="24"/>
                <w:highlight w:val="none"/>
              </w:rPr>
            </w:pPr>
          </w:p>
        </w:tc>
        <w:tc>
          <w:tcPr>
            <w:tcW w:w="1995" w:type="dxa"/>
            <w:vAlign w:val="center"/>
          </w:tcPr>
          <w:p w14:paraId="51042A95">
            <w:pPr>
              <w:spacing w:before="156" w:beforeLines="50"/>
              <w:jc w:val="center"/>
              <w:rPr>
                <w:rFonts w:hint="eastAsia" w:ascii="宋体" w:hAnsi="宋体" w:cs="宋体"/>
                <w:sz w:val="24"/>
                <w:highlight w:val="none"/>
              </w:rPr>
            </w:pPr>
            <w:r>
              <w:rPr>
                <w:rFonts w:hint="eastAsia" w:ascii="宋体" w:hAnsi="宋体" w:cs="宋体"/>
                <w:sz w:val="24"/>
                <w:highlight w:val="none"/>
              </w:rPr>
              <w:t>报价费用</w:t>
            </w:r>
          </w:p>
        </w:tc>
        <w:tc>
          <w:tcPr>
            <w:tcW w:w="6615" w:type="dxa"/>
            <w:vAlign w:val="center"/>
          </w:tcPr>
          <w:p w14:paraId="27E27FDB">
            <w:pPr>
              <w:rPr>
                <w:rFonts w:hint="eastAsia" w:ascii="宋体" w:hAnsi="宋体" w:cs="宋体"/>
                <w:sz w:val="24"/>
                <w:highlight w:val="none"/>
              </w:rPr>
            </w:pPr>
            <w:r>
              <w:rPr>
                <w:rFonts w:hint="eastAsia" w:ascii="宋体" w:hAnsi="宋体" w:cs="宋体"/>
                <w:sz w:val="24"/>
                <w:highlight w:val="none"/>
              </w:rPr>
              <w:t>无论报价和磋商的过程和结果如何，供应商自行承诺承担所有与参加报价及磋商有关活动的全部费用。</w:t>
            </w:r>
          </w:p>
        </w:tc>
      </w:tr>
      <w:tr w14:paraId="1B7725C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7A03F6B">
            <w:pPr>
              <w:numPr>
                <w:ilvl w:val="0"/>
                <w:numId w:val="1"/>
              </w:numPr>
              <w:spacing w:before="156" w:beforeLines="50"/>
              <w:rPr>
                <w:rFonts w:hint="eastAsia" w:ascii="宋体" w:hAnsi="宋体" w:cs="宋体"/>
                <w:sz w:val="24"/>
                <w:highlight w:val="none"/>
              </w:rPr>
            </w:pPr>
          </w:p>
        </w:tc>
        <w:tc>
          <w:tcPr>
            <w:tcW w:w="1995" w:type="dxa"/>
            <w:vAlign w:val="center"/>
          </w:tcPr>
          <w:p w14:paraId="29AD966F">
            <w:pPr>
              <w:spacing w:before="156" w:beforeLines="50"/>
              <w:jc w:val="center"/>
              <w:rPr>
                <w:rFonts w:hint="eastAsia" w:ascii="宋体" w:hAnsi="宋体" w:cs="宋体"/>
                <w:sz w:val="24"/>
                <w:highlight w:val="none"/>
              </w:rPr>
            </w:pPr>
            <w:r>
              <w:rPr>
                <w:rFonts w:hint="eastAsia" w:ascii="宋体" w:hAnsi="宋体" w:cs="宋体"/>
                <w:sz w:val="24"/>
                <w:highlight w:val="none"/>
              </w:rPr>
              <w:t>响应文件语言</w:t>
            </w:r>
          </w:p>
        </w:tc>
        <w:tc>
          <w:tcPr>
            <w:tcW w:w="6615" w:type="dxa"/>
            <w:vAlign w:val="center"/>
          </w:tcPr>
          <w:p w14:paraId="0370DA66">
            <w:pPr>
              <w:snapToGrid w:val="0"/>
              <w:rPr>
                <w:rFonts w:hint="eastAsia" w:ascii="宋体" w:hAnsi="宋体" w:cs="宋体"/>
                <w:sz w:val="24"/>
                <w:highlight w:val="none"/>
              </w:rPr>
            </w:pPr>
            <w:r>
              <w:rPr>
                <w:rFonts w:hint="eastAsia" w:ascii="宋体" w:hAnsi="宋体" w:cs="宋体"/>
                <w:sz w:val="24"/>
                <w:highlight w:val="none"/>
              </w:rPr>
              <w:t>中文</w:t>
            </w:r>
          </w:p>
        </w:tc>
      </w:tr>
      <w:tr w14:paraId="4DD7958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4F09836">
            <w:pPr>
              <w:numPr>
                <w:ilvl w:val="0"/>
                <w:numId w:val="1"/>
              </w:numPr>
              <w:spacing w:before="156" w:beforeLines="50"/>
              <w:rPr>
                <w:rFonts w:hint="eastAsia" w:ascii="宋体" w:hAnsi="宋体" w:cs="宋体"/>
                <w:sz w:val="24"/>
                <w:highlight w:val="none"/>
              </w:rPr>
            </w:pPr>
          </w:p>
        </w:tc>
        <w:tc>
          <w:tcPr>
            <w:tcW w:w="1995" w:type="dxa"/>
            <w:vAlign w:val="center"/>
          </w:tcPr>
          <w:p w14:paraId="5D0C1872">
            <w:pPr>
              <w:spacing w:before="156" w:beforeLines="50"/>
              <w:jc w:val="center"/>
              <w:rPr>
                <w:rFonts w:hint="eastAsia" w:ascii="宋体" w:hAnsi="宋体" w:cs="宋体"/>
                <w:sz w:val="24"/>
                <w:highlight w:val="none"/>
              </w:rPr>
            </w:pPr>
            <w:r>
              <w:rPr>
                <w:rFonts w:hint="eastAsia" w:ascii="宋体" w:hAnsi="宋体" w:cs="宋体"/>
                <w:sz w:val="24"/>
                <w:highlight w:val="none"/>
              </w:rPr>
              <w:t>报价货币</w:t>
            </w:r>
          </w:p>
        </w:tc>
        <w:tc>
          <w:tcPr>
            <w:tcW w:w="6615" w:type="dxa"/>
            <w:vAlign w:val="center"/>
          </w:tcPr>
          <w:p w14:paraId="3412BC89">
            <w:pPr>
              <w:rPr>
                <w:rFonts w:hint="eastAsia" w:ascii="宋体" w:hAnsi="宋体" w:cs="宋体"/>
                <w:sz w:val="24"/>
                <w:highlight w:val="none"/>
              </w:rPr>
            </w:pPr>
            <w:r>
              <w:rPr>
                <w:rFonts w:hint="eastAsia" w:ascii="宋体" w:hAnsi="宋体" w:cs="宋体"/>
                <w:sz w:val="24"/>
                <w:highlight w:val="none"/>
              </w:rPr>
              <w:t>人民币</w:t>
            </w:r>
          </w:p>
        </w:tc>
      </w:tr>
      <w:tr w14:paraId="4614C1A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629154DB">
            <w:pPr>
              <w:numPr>
                <w:ilvl w:val="0"/>
                <w:numId w:val="1"/>
              </w:numPr>
              <w:spacing w:before="156" w:beforeLines="50"/>
              <w:jc w:val="center"/>
              <w:rPr>
                <w:rFonts w:hint="eastAsia" w:ascii="宋体" w:hAnsi="宋体" w:cs="宋体"/>
                <w:sz w:val="24"/>
                <w:highlight w:val="none"/>
              </w:rPr>
            </w:pPr>
          </w:p>
        </w:tc>
        <w:tc>
          <w:tcPr>
            <w:tcW w:w="1995" w:type="dxa"/>
            <w:vAlign w:val="center"/>
          </w:tcPr>
          <w:p w14:paraId="7C714174">
            <w:pPr>
              <w:spacing w:before="156" w:beforeLines="50"/>
              <w:jc w:val="center"/>
              <w:rPr>
                <w:rFonts w:hint="eastAsia" w:ascii="宋体" w:hAnsi="宋体" w:cs="宋体"/>
                <w:sz w:val="24"/>
                <w:highlight w:val="none"/>
              </w:rPr>
            </w:pPr>
            <w:r>
              <w:rPr>
                <w:rFonts w:hint="eastAsia" w:ascii="宋体" w:hAnsi="宋体" w:cs="宋体"/>
                <w:sz w:val="24"/>
                <w:highlight w:val="none"/>
              </w:rPr>
              <w:t>报价范围及说明</w:t>
            </w:r>
          </w:p>
        </w:tc>
        <w:tc>
          <w:tcPr>
            <w:tcW w:w="6615" w:type="dxa"/>
            <w:vAlign w:val="center"/>
          </w:tcPr>
          <w:p w14:paraId="1FE8EE90">
            <w:pPr>
              <w:rPr>
                <w:rFonts w:hint="eastAsia" w:ascii="宋体" w:hAnsi="宋体" w:cs="宋体"/>
                <w:sz w:val="24"/>
                <w:highlight w:val="none"/>
              </w:rPr>
            </w:pPr>
            <w:r>
              <w:rPr>
                <w:rFonts w:ascii="宋体" w:hAnsi="宋体" w:cs="宋体"/>
                <w:color w:val="000000"/>
                <w:sz w:val="24"/>
                <w:highlight w:val="none"/>
              </w:rPr>
              <w:t>报价包括本项目所招标的货物、保险、税费、包装、加工及加工损耗、运输、现场落地、安装、验收</w:t>
            </w:r>
            <w:r>
              <w:rPr>
                <w:rFonts w:ascii="宋体" w:hAnsi="宋体" w:cs="宋体"/>
                <w:sz w:val="24"/>
                <w:highlight w:val="none"/>
              </w:rPr>
              <w:t>等（采购项目技术规格、参数及要求）</w:t>
            </w:r>
          </w:p>
        </w:tc>
      </w:tr>
      <w:tr w14:paraId="168B45C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25573955">
            <w:pPr>
              <w:numPr>
                <w:ilvl w:val="0"/>
                <w:numId w:val="1"/>
              </w:numPr>
              <w:spacing w:before="156" w:beforeLines="50"/>
              <w:jc w:val="center"/>
              <w:rPr>
                <w:rFonts w:hint="eastAsia" w:ascii="宋体" w:hAnsi="宋体" w:cs="宋体"/>
                <w:sz w:val="24"/>
                <w:highlight w:val="none"/>
              </w:rPr>
            </w:pPr>
          </w:p>
        </w:tc>
        <w:tc>
          <w:tcPr>
            <w:tcW w:w="1995" w:type="dxa"/>
            <w:vAlign w:val="center"/>
          </w:tcPr>
          <w:p w14:paraId="1E3F34CB">
            <w:pPr>
              <w:spacing w:before="156" w:beforeLines="50"/>
              <w:jc w:val="center"/>
              <w:rPr>
                <w:rFonts w:hint="eastAsia" w:ascii="宋体" w:hAnsi="宋体" w:cs="宋体"/>
                <w:sz w:val="24"/>
                <w:highlight w:val="none"/>
              </w:rPr>
            </w:pPr>
            <w:r>
              <w:rPr>
                <w:rFonts w:hint="eastAsia" w:ascii="宋体" w:hAnsi="宋体" w:cs="宋体"/>
                <w:sz w:val="24"/>
                <w:highlight w:val="none"/>
              </w:rPr>
              <w:t>响应文件有效期</w:t>
            </w:r>
          </w:p>
        </w:tc>
        <w:tc>
          <w:tcPr>
            <w:tcW w:w="6615" w:type="dxa"/>
            <w:vAlign w:val="center"/>
          </w:tcPr>
          <w:p w14:paraId="79D90B16">
            <w:pPr>
              <w:rPr>
                <w:rFonts w:hint="eastAsia" w:ascii="宋体" w:hAnsi="宋体" w:cs="宋体"/>
                <w:sz w:val="24"/>
                <w:highlight w:val="none"/>
              </w:rPr>
            </w:pPr>
            <w:r>
              <w:rPr>
                <w:rFonts w:hint="eastAsia" w:ascii="宋体" w:hAnsi="宋体" w:cs="宋体"/>
                <w:sz w:val="24"/>
                <w:highlight w:val="none"/>
              </w:rPr>
              <w:t>响应文件递交截止期后60日内有效</w:t>
            </w:r>
          </w:p>
        </w:tc>
      </w:tr>
      <w:tr w14:paraId="68A34DF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78019838">
            <w:pPr>
              <w:numPr>
                <w:ilvl w:val="0"/>
                <w:numId w:val="1"/>
              </w:numPr>
              <w:spacing w:before="156" w:beforeLines="50"/>
              <w:jc w:val="center"/>
              <w:rPr>
                <w:rFonts w:hint="eastAsia" w:ascii="宋体" w:hAnsi="宋体" w:cs="宋体"/>
                <w:sz w:val="24"/>
                <w:highlight w:val="none"/>
              </w:rPr>
            </w:pPr>
          </w:p>
        </w:tc>
        <w:tc>
          <w:tcPr>
            <w:tcW w:w="1995" w:type="dxa"/>
            <w:vAlign w:val="center"/>
          </w:tcPr>
          <w:p w14:paraId="703998DF">
            <w:pPr>
              <w:tabs>
                <w:tab w:val="left" w:pos="8640"/>
              </w:tabs>
              <w:spacing w:before="156" w:beforeLines="50"/>
              <w:ind w:left="-2" w:leftChars="-1"/>
              <w:jc w:val="center"/>
              <w:rPr>
                <w:rFonts w:hint="eastAsia" w:ascii="宋体" w:hAnsi="宋体" w:cs="宋体"/>
                <w:sz w:val="24"/>
                <w:highlight w:val="none"/>
              </w:rPr>
            </w:pPr>
            <w:r>
              <w:rPr>
                <w:rFonts w:hint="eastAsia" w:ascii="宋体" w:hAnsi="宋体" w:cs="宋体"/>
                <w:sz w:val="24"/>
                <w:highlight w:val="none"/>
              </w:rPr>
              <w:t>响应文件的组成</w:t>
            </w:r>
          </w:p>
        </w:tc>
        <w:tc>
          <w:tcPr>
            <w:tcW w:w="6615" w:type="dxa"/>
            <w:vAlign w:val="center"/>
          </w:tcPr>
          <w:p w14:paraId="6CAA9F04">
            <w:pPr>
              <w:rPr>
                <w:rFonts w:hint="eastAsia" w:ascii="宋体" w:hAnsi="宋体" w:cs="宋体"/>
                <w:sz w:val="24"/>
                <w:highlight w:val="none"/>
              </w:rPr>
            </w:pPr>
            <w:r>
              <w:rPr>
                <w:rFonts w:hint="eastAsia" w:ascii="宋体" w:hAnsi="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6121F7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5BF30420">
            <w:pPr>
              <w:numPr>
                <w:ilvl w:val="0"/>
                <w:numId w:val="1"/>
              </w:numPr>
              <w:spacing w:before="156" w:beforeLines="50"/>
              <w:jc w:val="center"/>
              <w:rPr>
                <w:rFonts w:hint="eastAsia" w:ascii="宋体" w:hAnsi="宋体" w:cs="宋体"/>
                <w:sz w:val="24"/>
                <w:highlight w:val="none"/>
              </w:rPr>
            </w:pPr>
          </w:p>
        </w:tc>
        <w:tc>
          <w:tcPr>
            <w:tcW w:w="1995" w:type="dxa"/>
            <w:vAlign w:val="center"/>
          </w:tcPr>
          <w:p w14:paraId="14F22215">
            <w:pPr>
              <w:tabs>
                <w:tab w:val="left" w:pos="8640"/>
              </w:tabs>
              <w:spacing w:before="156" w:beforeLines="50"/>
              <w:ind w:left="-2" w:leftChars="-1"/>
              <w:jc w:val="center"/>
              <w:rPr>
                <w:rFonts w:hint="eastAsia" w:ascii="宋体" w:hAnsi="宋体" w:cs="宋体"/>
                <w:sz w:val="24"/>
                <w:highlight w:val="none"/>
              </w:rPr>
            </w:pPr>
            <w:r>
              <w:rPr>
                <w:rFonts w:hint="eastAsia" w:ascii="宋体" w:hAnsi="宋体" w:cs="宋体"/>
                <w:sz w:val="24"/>
                <w:highlight w:val="none"/>
              </w:rPr>
              <w:t>响应文件封面要求</w:t>
            </w:r>
          </w:p>
        </w:tc>
        <w:tc>
          <w:tcPr>
            <w:tcW w:w="6615" w:type="dxa"/>
            <w:vAlign w:val="center"/>
          </w:tcPr>
          <w:p w14:paraId="28124D08">
            <w:pPr>
              <w:tabs>
                <w:tab w:val="left" w:pos="8640"/>
              </w:tabs>
              <w:rPr>
                <w:rFonts w:hint="eastAsia" w:ascii="宋体" w:hAnsi="宋体" w:cs="宋体"/>
                <w:sz w:val="24"/>
                <w:highlight w:val="none"/>
              </w:rPr>
            </w:pPr>
            <w:r>
              <w:rPr>
                <w:rFonts w:hint="eastAsia" w:ascii="宋体" w:hAnsi="宋体" w:cs="宋体"/>
                <w:sz w:val="24"/>
                <w:highlight w:val="none"/>
              </w:rPr>
              <w:t>无</w:t>
            </w:r>
          </w:p>
        </w:tc>
      </w:tr>
      <w:tr w14:paraId="455346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F29BA3D">
            <w:pPr>
              <w:numPr>
                <w:ilvl w:val="0"/>
                <w:numId w:val="1"/>
              </w:numPr>
              <w:spacing w:before="156" w:beforeLines="50"/>
              <w:jc w:val="center"/>
              <w:rPr>
                <w:rFonts w:hint="eastAsia" w:ascii="宋体" w:hAnsi="宋体" w:cs="宋体"/>
                <w:sz w:val="24"/>
                <w:highlight w:val="none"/>
              </w:rPr>
            </w:pPr>
          </w:p>
        </w:tc>
        <w:tc>
          <w:tcPr>
            <w:tcW w:w="1995" w:type="dxa"/>
            <w:vAlign w:val="center"/>
          </w:tcPr>
          <w:p w14:paraId="2EDAB949">
            <w:pPr>
              <w:spacing w:before="156" w:beforeLines="50"/>
              <w:jc w:val="center"/>
              <w:rPr>
                <w:rFonts w:hint="eastAsia" w:ascii="宋体" w:hAnsi="宋体" w:cs="宋体"/>
                <w:sz w:val="24"/>
                <w:highlight w:val="none"/>
              </w:rPr>
            </w:pPr>
            <w:r>
              <w:rPr>
                <w:rFonts w:hint="eastAsia" w:ascii="宋体" w:hAnsi="宋体" w:cs="宋体"/>
                <w:sz w:val="24"/>
                <w:highlight w:val="none"/>
              </w:rPr>
              <w:t>响应文件份数要求</w:t>
            </w:r>
          </w:p>
        </w:tc>
        <w:tc>
          <w:tcPr>
            <w:tcW w:w="6615" w:type="dxa"/>
            <w:vAlign w:val="center"/>
          </w:tcPr>
          <w:p w14:paraId="1802FA91">
            <w:pPr>
              <w:tabs>
                <w:tab w:val="left" w:pos="8640"/>
              </w:tabs>
              <w:ind w:left="-2" w:leftChars="-1"/>
              <w:rPr>
                <w:rFonts w:hint="eastAsia" w:ascii="宋体" w:hAnsi="宋体" w:cs="宋体"/>
                <w:sz w:val="24"/>
                <w:highlight w:val="none"/>
              </w:rPr>
            </w:pPr>
            <w:r>
              <w:rPr>
                <w:rFonts w:hint="eastAsia" w:ascii="宋体" w:hAnsi="宋体" w:cs="宋体"/>
                <w:sz w:val="24"/>
                <w:highlight w:val="none"/>
              </w:rPr>
              <w:t>加密的电子投标文件须在投标截止时间前成功上传</w:t>
            </w:r>
          </w:p>
        </w:tc>
      </w:tr>
      <w:tr w14:paraId="1EA1332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6BF7F1C">
            <w:pPr>
              <w:numPr>
                <w:ilvl w:val="0"/>
                <w:numId w:val="1"/>
              </w:numPr>
              <w:spacing w:before="156" w:beforeLines="50"/>
              <w:jc w:val="center"/>
              <w:rPr>
                <w:rFonts w:hint="eastAsia" w:ascii="宋体" w:hAnsi="宋体" w:cs="宋体"/>
                <w:sz w:val="24"/>
                <w:highlight w:val="none"/>
              </w:rPr>
            </w:pPr>
          </w:p>
        </w:tc>
        <w:tc>
          <w:tcPr>
            <w:tcW w:w="1995" w:type="dxa"/>
            <w:vAlign w:val="center"/>
          </w:tcPr>
          <w:p w14:paraId="1B7C0B6C">
            <w:pPr>
              <w:spacing w:before="156" w:beforeLines="50"/>
              <w:jc w:val="center"/>
              <w:rPr>
                <w:rFonts w:hint="eastAsia" w:ascii="宋体" w:hAnsi="宋体" w:cs="宋体"/>
                <w:sz w:val="24"/>
                <w:highlight w:val="none"/>
              </w:rPr>
            </w:pPr>
            <w:r>
              <w:rPr>
                <w:rFonts w:hint="eastAsia" w:ascii="宋体" w:hAnsi="宋体" w:cs="宋体"/>
                <w:sz w:val="24"/>
                <w:highlight w:val="none"/>
              </w:rPr>
              <w:t>响应文件装订和密封要求</w:t>
            </w:r>
          </w:p>
        </w:tc>
        <w:tc>
          <w:tcPr>
            <w:tcW w:w="6615" w:type="dxa"/>
            <w:vAlign w:val="center"/>
          </w:tcPr>
          <w:p w14:paraId="00CEF532">
            <w:pPr>
              <w:rPr>
                <w:rFonts w:hint="eastAsia" w:ascii="宋体" w:hAnsi="宋体" w:cs="宋体"/>
                <w:sz w:val="24"/>
                <w:highlight w:val="none"/>
              </w:rPr>
            </w:pPr>
            <w:r>
              <w:rPr>
                <w:rFonts w:hint="eastAsia" w:ascii="宋体" w:hAnsi="宋体" w:cs="宋体"/>
                <w:sz w:val="24"/>
                <w:highlight w:val="none"/>
              </w:rPr>
              <w:t>无</w:t>
            </w:r>
          </w:p>
        </w:tc>
      </w:tr>
      <w:tr w14:paraId="516D04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934AE59">
            <w:pPr>
              <w:numPr>
                <w:ilvl w:val="0"/>
                <w:numId w:val="1"/>
              </w:numPr>
              <w:spacing w:before="156" w:beforeLines="50"/>
              <w:jc w:val="center"/>
              <w:rPr>
                <w:rFonts w:hint="eastAsia" w:ascii="宋体" w:hAnsi="宋体" w:cs="宋体"/>
                <w:sz w:val="24"/>
                <w:highlight w:val="none"/>
              </w:rPr>
            </w:pPr>
          </w:p>
        </w:tc>
        <w:tc>
          <w:tcPr>
            <w:tcW w:w="1995" w:type="dxa"/>
            <w:vAlign w:val="center"/>
          </w:tcPr>
          <w:p w14:paraId="65115460">
            <w:pPr>
              <w:spacing w:before="156" w:beforeLines="50"/>
              <w:jc w:val="center"/>
              <w:rPr>
                <w:rFonts w:hint="eastAsia" w:ascii="宋体" w:hAnsi="宋体" w:cs="宋体"/>
                <w:sz w:val="24"/>
                <w:highlight w:val="none"/>
              </w:rPr>
            </w:pPr>
            <w:r>
              <w:rPr>
                <w:rFonts w:hint="eastAsia" w:ascii="宋体" w:hAnsi="宋体" w:cs="宋体"/>
                <w:sz w:val="24"/>
                <w:highlight w:val="none"/>
              </w:rPr>
              <w:t>竞争性磋商文件的澄清</w:t>
            </w:r>
          </w:p>
        </w:tc>
        <w:tc>
          <w:tcPr>
            <w:tcW w:w="6615" w:type="dxa"/>
            <w:vAlign w:val="center"/>
          </w:tcPr>
          <w:p w14:paraId="64DEC65F">
            <w:pPr>
              <w:rPr>
                <w:rFonts w:hint="eastAsia" w:ascii="宋体" w:hAnsi="宋体" w:cs="宋体"/>
                <w:sz w:val="24"/>
                <w:highlight w:val="none"/>
              </w:rPr>
            </w:pPr>
            <w:r>
              <w:rPr>
                <w:rFonts w:hint="eastAsia" w:ascii="宋体" w:hAnsi="宋体" w:cs="宋体"/>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25F5E9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E4FA23C">
            <w:pPr>
              <w:numPr>
                <w:ilvl w:val="0"/>
                <w:numId w:val="1"/>
              </w:numPr>
              <w:spacing w:before="156" w:beforeLines="50"/>
              <w:jc w:val="center"/>
              <w:rPr>
                <w:rFonts w:hint="eastAsia" w:ascii="宋体" w:hAnsi="宋体" w:cs="宋体"/>
                <w:sz w:val="24"/>
                <w:highlight w:val="none"/>
              </w:rPr>
            </w:pPr>
          </w:p>
        </w:tc>
        <w:tc>
          <w:tcPr>
            <w:tcW w:w="1995" w:type="dxa"/>
            <w:vAlign w:val="center"/>
          </w:tcPr>
          <w:p w14:paraId="300FD36E">
            <w:pPr>
              <w:spacing w:before="156" w:beforeLines="50"/>
              <w:jc w:val="center"/>
              <w:rPr>
                <w:rFonts w:hint="eastAsia" w:ascii="宋体" w:hAnsi="宋体" w:cs="宋体"/>
                <w:sz w:val="24"/>
                <w:highlight w:val="none"/>
              </w:rPr>
            </w:pPr>
            <w:r>
              <w:rPr>
                <w:rFonts w:hint="eastAsia" w:ascii="宋体" w:hAnsi="宋体" w:cs="宋体"/>
                <w:sz w:val="24"/>
                <w:highlight w:val="none"/>
              </w:rPr>
              <w:t>响应文件递交截止时间</w:t>
            </w:r>
          </w:p>
        </w:tc>
        <w:tc>
          <w:tcPr>
            <w:tcW w:w="6615" w:type="dxa"/>
            <w:vAlign w:val="center"/>
          </w:tcPr>
          <w:p w14:paraId="6A2EF18F">
            <w:pPr>
              <w:ind w:firstLine="240" w:firstLineChars="100"/>
              <w:rPr>
                <w:rFonts w:hint="eastAsia" w:ascii="宋体" w:hAnsi="宋体" w:cs="宋体"/>
                <w:sz w:val="24"/>
                <w:highlight w:val="none"/>
              </w:rPr>
            </w:pP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bCs/>
                <w:sz w:val="24"/>
                <w:highlight w:val="none"/>
                <w:u w:val="single"/>
              </w:rPr>
              <w:t>年  月  日    点    分</w:t>
            </w:r>
            <w:r>
              <w:rPr>
                <w:rFonts w:hint="eastAsia" w:ascii="宋体" w:hAnsi="宋体" w:cs="宋体"/>
                <w:sz w:val="24"/>
                <w:highlight w:val="none"/>
              </w:rPr>
              <w:t xml:space="preserve">（见磋商公告） </w:t>
            </w:r>
          </w:p>
        </w:tc>
      </w:tr>
      <w:tr w14:paraId="501EDAC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60D573B">
            <w:pPr>
              <w:numPr>
                <w:ilvl w:val="0"/>
                <w:numId w:val="1"/>
              </w:numPr>
              <w:spacing w:before="156" w:beforeLines="50"/>
              <w:jc w:val="center"/>
              <w:rPr>
                <w:rFonts w:hint="eastAsia" w:ascii="宋体" w:hAnsi="宋体" w:cs="宋体"/>
                <w:sz w:val="24"/>
                <w:highlight w:val="none"/>
              </w:rPr>
            </w:pPr>
          </w:p>
        </w:tc>
        <w:tc>
          <w:tcPr>
            <w:tcW w:w="1995" w:type="dxa"/>
            <w:vAlign w:val="center"/>
          </w:tcPr>
          <w:p w14:paraId="28D85531">
            <w:pPr>
              <w:spacing w:before="156" w:beforeLines="50"/>
              <w:jc w:val="center"/>
              <w:rPr>
                <w:rFonts w:hint="eastAsia" w:ascii="宋体" w:hAnsi="宋体" w:cs="宋体"/>
                <w:sz w:val="24"/>
                <w:highlight w:val="none"/>
              </w:rPr>
            </w:pPr>
            <w:r>
              <w:rPr>
                <w:rFonts w:hint="eastAsia" w:ascii="宋体" w:hAnsi="宋体" w:cs="宋体"/>
                <w:sz w:val="24"/>
                <w:highlight w:val="none"/>
              </w:rPr>
              <w:t>响应文件递交地点</w:t>
            </w:r>
          </w:p>
        </w:tc>
        <w:tc>
          <w:tcPr>
            <w:tcW w:w="6615" w:type="dxa"/>
            <w:vAlign w:val="center"/>
          </w:tcPr>
          <w:p w14:paraId="0E48FBB7">
            <w:pPr>
              <w:rPr>
                <w:rFonts w:hint="eastAsia" w:ascii="宋体" w:hAnsi="宋体"/>
                <w:sz w:val="24"/>
                <w:highlight w:val="none"/>
              </w:rPr>
            </w:pPr>
            <w:r>
              <w:rPr>
                <w:rFonts w:hint="eastAsia" w:ascii="宋体" w:hAnsi="宋体"/>
                <w:sz w:val="24"/>
                <w:highlight w:val="none"/>
              </w:rPr>
              <w:t>周口市公共资源交易中心网</w:t>
            </w:r>
          </w:p>
          <w:p w14:paraId="20ED56D3">
            <w:pPr>
              <w:rPr>
                <w:rFonts w:hint="eastAsia" w:ascii="宋体" w:hAnsi="宋体" w:cs="宋体" w:eastAsiaTheme="minorEastAsia"/>
                <w:sz w:val="24"/>
                <w:highlight w:val="none"/>
              </w:rPr>
            </w:pPr>
            <w:r>
              <w:rPr>
                <w:rFonts w:hint="eastAsia" w:ascii="宋体" w:hAnsi="宋体"/>
                <w:sz w:val="24"/>
                <w:highlight w:val="none"/>
              </w:rPr>
              <w:t>网址：周口市公共资源电子交易服务平台会员系统（网址</w:t>
            </w:r>
            <w:r>
              <w:rPr>
                <w:rFonts w:hint="eastAsia" w:asciiTheme="minorEastAsia" w:hAnsiTheme="minorEastAsia" w:eastAsiaTheme="minorEastAsia"/>
                <w:color w:val="000000"/>
                <w:sz w:val="24"/>
                <w:highlight w:val="none"/>
              </w:rPr>
              <w:t>http://jyzx.zhoukou.gov.cn/）</w:t>
            </w:r>
          </w:p>
          <w:p w14:paraId="4C28B119">
            <w:pPr>
              <w:spacing w:line="560" w:lineRule="exact"/>
              <w:rPr>
                <w:rFonts w:hint="eastAsia" w:ascii="宋体" w:hAnsi="宋体" w:cs="宋体"/>
                <w:sz w:val="24"/>
                <w:highlight w:val="none"/>
              </w:rPr>
            </w:pPr>
            <w:r>
              <w:rPr>
                <w:rFonts w:hint="eastAsia" w:ascii="宋体" w:hAnsi="宋体" w:cs="宋体"/>
                <w:sz w:val="24"/>
                <w:highlight w:val="none"/>
              </w:rPr>
              <w:t>（本项目实行网上远程开标无须到现场提交响应文件）</w:t>
            </w:r>
          </w:p>
        </w:tc>
      </w:tr>
      <w:tr w14:paraId="6FF29E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ABB13AD">
            <w:pPr>
              <w:numPr>
                <w:ilvl w:val="0"/>
                <w:numId w:val="1"/>
              </w:numPr>
              <w:spacing w:before="156" w:beforeLines="50"/>
              <w:jc w:val="center"/>
              <w:rPr>
                <w:rFonts w:hint="eastAsia" w:ascii="宋体" w:hAnsi="宋体" w:cs="宋体"/>
                <w:sz w:val="24"/>
                <w:highlight w:val="none"/>
              </w:rPr>
            </w:pPr>
          </w:p>
        </w:tc>
        <w:tc>
          <w:tcPr>
            <w:tcW w:w="1995" w:type="dxa"/>
            <w:vAlign w:val="center"/>
          </w:tcPr>
          <w:p w14:paraId="05EEAD77">
            <w:pPr>
              <w:spacing w:before="156" w:beforeLines="50"/>
              <w:jc w:val="center"/>
              <w:rPr>
                <w:rFonts w:hint="eastAsia" w:ascii="宋体" w:hAnsi="宋体" w:cs="宋体"/>
                <w:sz w:val="24"/>
                <w:highlight w:val="none"/>
              </w:rPr>
            </w:pPr>
            <w:r>
              <w:rPr>
                <w:rFonts w:hint="eastAsia" w:ascii="宋体" w:hAnsi="宋体" w:cs="宋体"/>
                <w:sz w:val="24"/>
                <w:highlight w:val="none"/>
              </w:rPr>
              <w:t>磋商时间</w:t>
            </w:r>
          </w:p>
        </w:tc>
        <w:tc>
          <w:tcPr>
            <w:tcW w:w="6615" w:type="dxa"/>
            <w:vAlign w:val="center"/>
          </w:tcPr>
          <w:p w14:paraId="30816B00">
            <w:pPr>
              <w:tabs>
                <w:tab w:val="left" w:pos="8640"/>
              </w:tabs>
              <w:ind w:left="-2" w:leftChars="-1" w:firstLine="240" w:firstLineChars="100"/>
              <w:rPr>
                <w:rFonts w:hint="eastAsia" w:ascii="宋体" w:hAnsi="宋体" w:cs="宋体"/>
                <w:sz w:val="24"/>
                <w:highlight w:val="none"/>
              </w:rPr>
            </w:pP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bCs/>
                <w:sz w:val="24"/>
                <w:highlight w:val="none"/>
                <w:u w:val="single"/>
              </w:rPr>
              <w:t>年  月  日    点    分</w:t>
            </w:r>
            <w:r>
              <w:rPr>
                <w:rFonts w:hint="eastAsia" w:ascii="宋体" w:hAnsi="宋体" w:cs="宋体"/>
                <w:sz w:val="24"/>
                <w:highlight w:val="none"/>
              </w:rPr>
              <w:t xml:space="preserve"> 见磋商公告</w:t>
            </w:r>
          </w:p>
        </w:tc>
      </w:tr>
      <w:tr w14:paraId="26B927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49B32F6E">
            <w:pPr>
              <w:numPr>
                <w:ilvl w:val="0"/>
                <w:numId w:val="1"/>
              </w:numPr>
              <w:spacing w:before="156" w:beforeLines="50"/>
              <w:jc w:val="center"/>
              <w:rPr>
                <w:rFonts w:hint="eastAsia" w:ascii="宋体" w:hAnsi="宋体" w:cs="宋体"/>
                <w:sz w:val="24"/>
                <w:highlight w:val="none"/>
              </w:rPr>
            </w:pPr>
          </w:p>
        </w:tc>
        <w:tc>
          <w:tcPr>
            <w:tcW w:w="1995" w:type="dxa"/>
            <w:vAlign w:val="center"/>
          </w:tcPr>
          <w:p w14:paraId="7A2F655A">
            <w:pPr>
              <w:spacing w:before="156" w:beforeLines="50"/>
              <w:jc w:val="center"/>
              <w:rPr>
                <w:rFonts w:hint="eastAsia" w:ascii="宋体" w:hAnsi="宋体" w:cs="宋体"/>
                <w:sz w:val="24"/>
                <w:highlight w:val="none"/>
              </w:rPr>
            </w:pPr>
            <w:r>
              <w:rPr>
                <w:rFonts w:hint="eastAsia" w:ascii="宋体" w:hAnsi="宋体" w:cs="宋体"/>
                <w:sz w:val="24"/>
                <w:highlight w:val="none"/>
              </w:rPr>
              <w:t>磋商程序和内容</w:t>
            </w:r>
          </w:p>
        </w:tc>
        <w:tc>
          <w:tcPr>
            <w:tcW w:w="6615" w:type="dxa"/>
            <w:vAlign w:val="center"/>
          </w:tcPr>
          <w:p w14:paraId="07501819">
            <w:pPr>
              <w:tabs>
                <w:tab w:val="left" w:pos="8640"/>
              </w:tabs>
              <w:rPr>
                <w:rFonts w:hint="eastAsia" w:ascii="宋体" w:hAnsi="宋体" w:cs="宋体"/>
                <w:sz w:val="24"/>
                <w:highlight w:val="none"/>
              </w:rPr>
            </w:pPr>
            <w:r>
              <w:rPr>
                <w:rFonts w:hint="eastAsia" w:ascii="宋体" w:hAnsi="宋体" w:cs="宋体"/>
                <w:sz w:val="24"/>
                <w:highlight w:val="none"/>
              </w:rPr>
              <w:t>详见磋商文件第二章</w:t>
            </w:r>
          </w:p>
        </w:tc>
      </w:tr>
      <w:tr w14:paraId="50614D2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83B0647">
            <w:pPr>
              <w:numPr>
                <w:ilvl w:val="0"/>
                <w:numId w:val="1"/>
              </w:numPr>
              <w:spacing w:before="156" w:beforeLines="50"/>
              <w:jc w:val="center"/>
              <w:rPr>
                <w:rFonts w:hint="eastAsia" w:ascii="宋体" w:hAnsi="宋体" w:cs="宋体"/>
                <w:sz w:val="24"/>
                <w:highlight w:val="none"/>
              </w:rPr>
            </w:pPr>
          </w:p>
        </w:tc>
        <w:tc>
          <w:tcPr>
            <w:tcW w:w="1995" w:type="dxa"/>
            <w:vAlign w:val="center"/>
          </w:tcPr>
          <w:p w14:paraId="7B6CA616">
            <w:pPr>
              <w:spacing w:before="156" w:beforeLines="50"/>
              <w:jc w:val="center"/>
              <w:rPr>
                <w:rFonts w:hint="eastAsia" w:ascii="宋体" w:hAnsi="宋体" w:cs="宋体"/>
                <w:sz w:val="24"/>
                <w:highlight w:val="none"/>
              </w:rPr>
            </w:pPr>
            <w:r>
              <w:rPr>
                <w:rFonts w:hint="eastAsia" w:ascii="宋体" w:hAnsi="宋体" w:cs="宋体"/>
                <w:sz w:val="24"/>
                <w:highlight w:val="none"/>
              </w:rPr>
              <w:t>授予合同</w:t>
            </w:r>
          </w:p>
        </w:tc>
        <w:tc>
          <w:tcPr>
            <w:tcW w:w="6615" w:type="dxa"/>
            <w:vAlign w:val="center"/>
          </w:tcPr>
          <w:p w14:paraId="122C8119">
            <w:pPr>
              <w:tabs>
                <w:tab w:val="left" w:pos="8640"/>
              </w:tabs>
              <w:jc w:val="left"/>
              <w:rPr>
                <w:rFonts w:hint="eastAsia" w:ascii="宋体" w:hAnsi="宋体" w:cs="宋体"/>
                <w:sz w:val="24"/>
                <w:highlight w:val="none"/>
              </w:rPr>
            </w:pPr>
            <w:r>
              <w:rPr>
                <w:rFonts w:hint="eastAsia" w:ascii="宋体" w:hAnsi="宋体" w:cs="宋体"/>
                <w:sz w:val="24"/>
                <w:highlight w:val="none"/>
              </w:rPr>
              <w:t>采购人根据磋商小组的推荐意见，确定成交供应商。采购代理机构向成交供应商发出成交通知书。</w:t>
            </w:r>
          </w:p>
        </w:tc>
      </w:tr>
      <w:tr w14:paraId="134943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FD9F6C3">
            <w:pPr>
              <w:numPr>
                <w:ilvl w:val="0"/>
                <w:numId w:val="1"/>
              </w:numPr>
              <w:spacing w:before="156" w:beforeLines="50"/>
              <w:jc w:val="center"/>
              <w:rPr>
                <w:rFonts w:hint="eastAsia" w:ascii="宋体" w:hAnsi="宋体" w:cs="宋体"/>
                <w:sz w:val="24"/>
                <w:highlight w:val="none"/>
              </w:rPr>
            </w:pPr>
          </w:p>
        </w:tc>
        <w:tc>
          <w:tcPr>
            <w:tcW w:w="1995" w:type="dxa"/>
            <w:vAlign w:val="center"/>
          </w:tcPr>
          <w:p w14:paraId="27DC5AA7">
            <w:pPr>
              <w:spacing w:before="156" w:beforeLines="50"/>
              <w:ind w:firstLine="14" w:firstLineChars="6"/>
              <w:jc w:val="center"/>
              <w:rPr>
                <w:rFonts w:hint="eastAsia" w:ascii="宋体" w:hAnsi="宋体" w:cs="宋体"/>
                <w:sz w:val="24"/>
                <w:highlight w:val="none"/>
              </w:rPr>
            </w:pPr>
            <w:r>
              <w:rPr>
                <w:rFonts w:hint="eastAsia" w:ascii="宋体" w:hAnsi="宋体" w:cs="宋体"/>
                <w:sz w:val="24"/>
                <w:highlight w:val="none"/>
              </w:rPr>
              <w:t>签订合同</w:t>
            </w:r>
          </w:p>
        </w:tc>
        <w:tc>
          <w:tcPr>
            <w:tcW w:w="6615" w:type="dxa"/>
            <w:vAlign w:val="center"/>
          </w:tcPr>
          <w:p w14:paraId="4B8E7AE7">
            <w:pPr>
              <w:tabs>
                <w:tab w:val="left" w:pos="8640"/>
              </w:tabs>
              <w:ind w:left="-2" w:leftChars="-1"/>
              <w:rPr>
                <w:rFonts w:hint="eastAsia" w:ascii="宋体" w:hAnsi="宋体" w:cs="宋体"/>
                <w:sz w:val="24"/>
                <w:highlight w:val="none"/>
              </w:rPr>
            </w:pPr>
            <w:r>
              <w:rPr>
                <w:rFonts w:hint="eastAsia" w:ascii="宋体" w:hAnsi="宋体" w:cs="宋体"/>
                <w:sz w:val="24"/>
                <w:highlight w:val="none"/>
              </w:rPr>
              <w:t>1）接到成交通知书1天内，成交供应商应与采购人签订采购合同。</w:t>
            </w:r>
          </w:p>
          <w:p w14:paraId="340DDFA3">
            <w:pPr>
              <w:tabs>
                <w:tab w:val="left" w:pos="8640"/>
              </w:tabs>
              <w:ind w:left="-2" w:leftChars="-1"/>
              <w:rPr>
                <w:rFonts w:hint="eastAsia" w:ascii="宋体" w:hAnsi="宋体" w:cs="宋体"/>
                <w:sz w:val="24"/>
                <w:highlight w:val="none"/>
              </w:rPr>
            </w:pPr>
            <w:r>
              <w:rPr>
                <w:rFonts w:hint="eastAsia" w:ascii="宋体" w:hAnsi="宋体" w:cs="宋体"/>
                <w:sz w:val="24"/>
                <w:highlight w:val="none"/>
              </w:rPr>
              <w:t>2）本磋商文件、响应文件及磋商、评审过程中有关澄清、承诺文件的内容，将作为签订合同的主要内容。</w:t>
            </w:r>
          </w:p>
        </w:tc>
      </w:tr>
      <w:tr w14:paraId="26CA864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35" w:type="dxa"/>
            <w:vAlign w:val="center"/>
          </w:tcPr>
          <w:p w14:paraId="7CAAF844">
            <w:pPr>
              <w:numPr>
                <w:ilvl w:val="0"/>
                <w:numId w:val="1"/>
              </w:numPr>
              <w:spacing w:before="156" w:beforeLines="50"/>
              <w:jc w:val="center"/>
              <w:rPr>
                <w:rFonts w:hint="eastAsia" w:ascii="宋体" w:hAnsi="宋体" w:cs="宋体"/>
                <w:sz w:val="24"/>
                <w:highlight w:val="none"/>
              </w:rPr>
            </w:pPr>
          </w:p>
        </w:tc>
        <w:tc>
          <w:tcPr>
            <w:tcW w:w="1995" w:type="dxa"/>
            <w:vAlign w:val="center"/>
          </w:tcPr>
          <w:p w14:paraId="46033799">
            <w:pPr>
              <w:spacing w:before="156" w:beforeLines="50"/>
              <w:ind w:firstLine="14" w:firstLineChars="6"/>
              <w:jc w:val="center"/>
              <w:rPr>
                <w:rFonts w:hint="eastAsia" w:ascii="宋体" w:hAnsi="宋体" w:cs="宋体"/>
                <w:sz w:val="24"/>
                <w:highlight w:val="none"/>
              </w:rPr>
            </w:pPr>
            <w:r>
              <w:rPr>
                <w:rFonts w:hint="eastAsia" w:ascii="宋体" w:hAnsi="宋体" w:cs="宋体"/>
                <w:sz w:val="24"/>
                <w:highlight w:val="none"/>
              </w:rPr>
              <w:t>投标保证金</w:t>
            </w:r>
          </w:p>
        </w:tc>
        <w:tc>
          <w:tcPr>
            <w:tcW w:w="6615" w:type="dxa"/>
            <w:vAlign w:val="center"/>
          </w:tcPr>
          <w:p w14:paraId="0478BBD5">
            <w:pPr>
              <w:rPr>
                <w:highlight w:val="none"/>
              </w:rPr>
            </w:pPr>
            <w:r>
              <w:rPr>
                <w:rFonts w:hint="eastAsia" w:ascii="宋体" w:hAnsi="宋体" w:cs="宋体"/>
                <w:sz w:val="24"/>
                <w:highlight w:val="none"/>
              </w:rPr>
              <w:t>不需要缴纳投标保证金</w:t>
            </w:r>
            <w:r>
              <w:rPr>
                <w:rFonts w:hint="eastAsia"/>
                <w:sz w:val="24"/>
                <w:highlight w:val="none"/>
              </w:rPr>
              <w:t>。</w:t>
            </w:r>
          </w:p>
        </w:tc>
      </w:tr>
      <w:tr w14:paraId="5E30434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28E894B">
            <w:pPr>
              <w:numPr>
                <w:ilvl w:val="0"/>
                <w:numId w:val="1"/>
              </w:numPr>
              <w:spacing w:before="156" w:beforeLines="50"/>
              <w:jc w:val="center"/>
              <w:rPr>
                <w:rFonts w:hint="eastAsia" w:ascii="宋体" w:hAnsi="宋体" w:cs="宋体"/>
                <w:sz w:val="24"/>
                <w:highlight w:val="none"/>
              </w:rPr>
            </w:pPr>
          </w:p>
        </w:tc>
        <w:tc>
          <w:tcPr>
            <w:tcW w:w="1995" w:type="dxa"/>
            <w:vAlign w:val="center"/>
          </w:tcPr>
          <w:p w14:paraId="7135D5DD">
            <w:pPr>
              <w:jc w:val="center"/>
              <w:rPr>
                <w:rFonts w:hint="eastAsia" w:ascii="宋体" w:hAnsi="宋体" w:cs="宋体"/>
                <w:sz w:val="24"/>
                <w:highlight w:val="none"/>
              </w:rPr>
            </w:pPr>
            <w:r>
              <w:rPr>
                <w:rFonts w:hint="eastAsia" w:ascii="宋体" w:hAnsi="宋体" w:cs="宋体"/>
                <w:sz w:val="24"/>
                <w:highlight w:val="none"/>
              </w:rPr>
              <w:t>合同履行期限</w:t>
            </w:r>
          </w:p>
        </w:tc>
        <w:tc>
          <w:tcPr>
            <w:tcW w:w="6615" w:type="dxa"/>
            <w:vAlign w:val="center"/>
          </w:tcPr>
          <w:p w14:paraId="395A7466">
            <w:pPr>
              <w:jc w:val="left"/>
              <w:rPr>
                <w:rFonts w:hint="eastAsia" w:ascii="宋体" w:hAnsi="宋体" w:cs="宋体"/>
                <w:sz w:val="24"/>
                <w:highlight w:val="none"/>
              </w:rPr>
            </w:pPr>
            <w:r>
              <w:rPr>
                <w:rFonts w:hint="eastAsia" w:asciiTheme="minorEastAsia" w:hAnsiTheme="minorEastAsia" w:cstheme="minorEastAsia"/>
                <w:sz w:val="24"/>
                <w:highlight w:val="none"/>
                <w:lang w:val="en-US" w:eastAsia="zh-CN"/>
              </w:rPr>
              <w:t>45</w:t>
            </w:r>
            <w:r>
              <w:rPr>
                <w:rFonts w:hint="eastAsia" w:asciiTheme="minorEastAsia" w:hAnsiTheme="minorEastAsia" w:cstheme="minorEastAsia"/>
                <w:sz w:val="24"/>
                <w:highlight w:val="none"/>
              </w:rPr>
              <w:t>日历天</w:t>
            </w:r>
          </w:p>
        </w:tc>
      </w:tr>
      <w:tr w14:paraId="7B3ED0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C929711">
            <w:pPr>
              <w:numPr>
                <w:ilvl w:val="0"/>
                <w:numId w:val="1"/>
              </w:numPr>
              <w:spacing w:before="156" w:beforeLines="50"/>
              <w:jc w:val="center"/>
              <w:rPr>
                <w:rFonts w:hint="eastAsia" w:ascii="宋体" w:hAnsi="宋体" w:cs="宋体"/>
                <w:sz w:val="24"/>
                <w:highlight w:val="none"/>
              </w:rPr>
            </w:pPr>
          </w:p>
        </w:tc>
        <w:tc>
          <w:tcPr>
            <w:tcW w:w="1995" w:type="dxa"/>
            <w:vAlign w:val="center"/>
          </w:tcPr>
          <w:p w14:paraId="1EBA6CED">
            <w:pPr>
              <w:jc w:val="center"/>
              <w:rPr>
                <w:rFonts w:hint="eastAsia" w:ascii="宋体" w:hAnsi="宋体" w:cs="宋体"/>
                <w:sz w:val="24"/>
                <w:highlight w:val="none"/>
              </w:rPr>
            </w:pPr>
            <w:r>
              <w:rPr>
                <w:rFonts w:hint="eastAsia" w:ascii="宋体" w:hAnsi="宋体" w:cs="宋体"/>
                <w:sz w:val="24"/>
                <w:highlight w:val="none"/>
              </w:rPr>
              <w:t>付款方式</w:t>
            </w:r>
          </w:p>
        </w:tc>
        <w:tc>
          <w:tcPr>
            <w:tcW w:w="6615" w:type="dxa"/>
            <w:vAlign w:val="center"/>
          </w:tcPr>
          <w:p w14:paraId="70F17C6A">
            <w:pPr>
              <w:spacing w:line="360" w:lineRule="auto"/>
              <w:rPr>
                <w:rFonts w:hint="default" w:eastAsia="宋体" w:asciiTheme="minorEastAsia" w:hAnsiTheme="minorEastAsia" w:cstheme="minorEastAsia"/>
                <w:sz w:val="24"/>
                <w:highlight w:val="none"/>
                <w:lang w:val="en-US" w:eastAsia="zh-CN"/>
              </w:rPr>
            </w:pPr>
            <w:r>
              <w:rPr>
                <w:rFonts w:hint="eastAsia" w:asciiTheme="minorEastAsia" w:hAnsiTheme="minorEastAsia" w:cstheme="minorEastAsia"/>
                <w:color w:val="000000" w:themeColor="text1"/>
                <w:sz w:val="24"/>
                <w:highlight w:val="none"/>
                <w:lang w:val="en-US" w:eastAsia="zh-CN"/>
                <w14:textFill>
                  <w14:solidFill>
                    <w14:schemeClr w14:val="tx1"/>
                  </w14:solidFill>
                </w14:textFill>
              </w:rPr>
              <w:t>设备安装完成调试验收合格后，支付97%货款，剩余3%于一年内付清。</w:t>
            </w:r>
          </w:p>
        </w:tc>
      </w:tr>
      <w:tr w14:paraId="6C1728F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735" w:type="dxa"/>
            <w:vAlign w:val="center"/>
          </w:tcPr>
          <w:p w14:paraId="33DDA164">
            <w:pPr>
              <w:numPr>
                <w:ilvl w:val="0"/>
                <w:numId w:val="1"/>
              </w:numPr>
              <w:spacing w:before="156" w:beforeLines="50"/>
              <w:jc w:val="center"/>
              <w:rPr>
                <w:rFonts w:hint="eastAsia" w:ascii="宋体" w:hAnsi="宋体" w:cs="宋体"/>
                <w:sz w:val="24"/>
                <w:highlight w:val="none"/>
              </w:rPr>
            </w:pPr>
          </w:p>
        </w:tc>
        <w:tc>
          <w:tcPr>
            <w:tcW w:w="1995" w:type="dxa"/>
            <w:vAlign w:val="center"/>
          </w:tcPr>
          <w:p w14:paraId="58854D79">
            <w:pPr>
              <w:jc w:val="center"/>
              <w:rPr>
                <w:rFonts w:hint="eastAsia" w:ascii="宋体" w:hAnsi="宋体" w:eastAsia="宋体" w:cs="宋体"/>
                <w:sz w:val="24"/>
                <w:highlight w:val="none"/>
              </w:rPr>
            </w:pPr>
            <w:r>
              <w:rPr>
                <w:rFonts w:hint="eastAsia" w:ascii="宋体" w:hAnsi="宋体" w:eastAsia="宋体" w:cs="宋体"/>
                <w:sz w:val="24"/>
                <w:highlight w:val="none"/>
              </w:rPr>
              <w:t>勘察现场</w:t>
            </w:r>
          </w:p>
        </w:tc>
        <w:tc>
          <w:tcPr>
            <w:tcW w:w="6615" w:type="dxa"/>
            <w:vAlign w:val="center"/>
          </w:tcPr>
          <w:p w14:paraId="0CF9F420">
            <w:pPr>
              <w:jc w:val="both"/>
              <w:rPr>
                <w:rFonts w:hint="eastAsia" w:ascii="宋体" w:hAnsi="宋体" w:eastAsia="宋体" w:cs="宋体"/>
                <w:sz w:val="24"/>
                <w:highlight w:val="none"/>
              </w:rPr>
            </w:pPr>
            <w:r>
              <w:rPr>
                <w:rFonts w:hint="eastAsia" w:ascii="宋体" w:hAnsi="宋体" w:eastAsia="宋体" w:cs="宋体"/>
                <w:sz w:val="24"/>
                <w:highlight w:val="none"/>
              </w:rPr>
              <w:t>不组织</w:t>
            </w:r>
          </w:p>
        </w:tc>
      </w:tr>
      <w:tr w14:paraId="13990B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4F8AA407">
            <w:pPr>
              <w:numPr>
                <w:ilvl w:val="0"/>
                <w:numId w:val="1"/>
              </w:numPr>
              <w:spacing w:before="156" w:beforeLines="50"/>
              <w:jc w:val="center"/>
              <w:rPr>
                <w:rFonts w:hint="eastAsia" w:ascii="宋体" w:hAnsi="宋体" w:cs="宋体"/>
                <w:sz w:val="24"/>
                <w:highlight w:val="none"/>
              </w:rPr>
            </w:pPr>
          </w:p>
        </w:tc>
        <w:tc>
          <w:tcPr>
            <w:tcW w:w="1995" w:type="dxa"/>
            <w:vAlign w:val="center"/>
          </w:tcPr>
          <w:p w14:paraId="14C391C3">
            <w:pPr>
              <w:jc w:val="center"/>
              <w:rPr>
                <w:rFonts w:hint="eastAsia" w:ascii="宋体" w:hAnsi="宋体" w:eastAsia="宋体" w:cs="宋体"/>
                <w:sz w:val="24"/>
                <w:highlight w:val="none"/>
              </w:rPr>
            </w:pPr>
            <w:r>
              <w:rPr>
                <w:rFonts w:hint="eastAsia" w:ascii="宋体" w:hAnsi="宋体" w:eastAsia="宋体" w:cs="宋体"/>
                <w:sz w:val="24"/>
                <w:highlight w:val="none"/>
              </w:rPr>
              <w:t>报价</w:t>
            </w:r>
          </w:p>
        </w:tc>
        <w:tc>
          <w:tcPr>
            <w:tcW w:w="6615" w:type="dxa"/>
            <w:vAlign w:val="center"/>
          </w:tcPr>
          <w:p w14:paraId="2DBBAAED">
            <w:pPr>
              <w:jc w:val="left"/>
              <w:rPr>
                <w:rFonts w:hint="eastAsia" w:ascii="宋体" w:hAnsi="宋体" w:eastAsia="宋体" w:cs="宋体"/>
                <w:sz w:val="24"/>
                <w:highlight w:val="none"/>
              </w:rPr>
            </w:pPr>
            <w:r>
              <w:rPr>
                <w:rFonts w:hint="eastAsia" w:ascii="宋体" w:hAnsi="宋体" w:eastAsia="宋体" w:cs="宋体"/>
                <w:sz w:val="24"/>
                <w:highlight w:val="none"/>
              </w:rPr>
              <w:t>一次报价</w:t>
            </w:r>
          </w:p>
        </w:tc>
      </w:tr>
      <w:tr w14:paraId="2807CCE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026CAA8B">
            <w:pPr>
              <w:numPr>
                <w:ilvl w:val="0"/>
                <w:numId w:val="1"/>
              </w:numPr>
              <w:spacing w:before="156" w:beforeLines="50"/>
              <w:jc w:val="center"/>
              <w:rPr>
                <w:rFonts w:hint="eastAsia" w:ascii="宋体" w:hAnsi="宋体" w:cs="宋体"/>
                <w:sz w:val="24"/>
                <w:highlight w:val="none"/>
              </w:rPr>
            </w:pPr>
          </w:p>
        </w:tc>
        <w:tc>
          <w:tcPr>
            <w:tcW w:w="1995" w:type="dxa"/>
            <w:shd w:val="clear" w:color="000000" w:fill="FFFFFF"/>
            <w:vAlign w:val="center"/>
          </w:tcPr>
          <w:p w14:paraId="25ADDA73">
            <w:pPr>
              <w:jc w:val="center"/>
              <w:rPr>
                <w:rFonts w:hint="eastAsia" w:ascii="宋体" w:hAnsi="宋体" w:eastAsia="宋体" w:cs="宋体"/>
                <w:sz w:val="24"/>
                <w:highlight w:val="none"/>
                <w:lang w:val="en-US" w:eastAsia="zh-CN"/>
              </w:rPr>
            </w:pPr>
            <w:r>
              <w:rPr>
                <w:rFonts w:hint="eastAsia" w:ascii="宋体" w:hAnsi="宋体" w:eastAsia="宋体" w:cs="宋体"/>
                <w:sz w:val="24"/>
                <w:highlight w:val="none"/>
                <w:lang w:val="en-US"/>
              </w:rPr>
              <w:t>本项目所属行业</w:t>
            </w:r>
          </w:p>
        </w:tc>
        <w:tc>
          <w:tcPr>
            <w:tcW w:w="6615" w:type="dxa"/>
            <w:shd w:val="clear" w:color="000000" w:fill="FFFFFF"/>
            <w:vAlign w:val="center"/>
          </w:tcPr>
          <w:p w14:paraId="4DFA6729">
            <w:pPr>
              <w:jc w:val="both"/>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工业</w:t>
            </w:r>
          </w:p>
        </w:tc>
      </w:tr>
    </w:tbl>
    <w:p w14:paraId="5615F687">
      <w:pPr>
        <w:pStyle w:val="28"/>
        <w:ind w:firstLine="0" w:firstLineChars="0"/>
        <w:rPr>
          <w:rFonts w:hint="eastAsia" w:ascii="宋体" w:hAnsi="宋体" w:cs="宋体"/>
          <w:b/>
          <w:sz w:val="30"/>
          <w:szCs w:val="30"/>
          <w:highlight w:val="none"/>
        </w:rPr>
      </w:pPr>
    </w:p>
    <w:p w14:paraId="791D16F1">
      <w:pPr>
        <w:rPr>
          <w:rFonts w:hint="eastAsia" w:ascii="宋体" w:hAnsi="宋体" w:cs="宋体"/>
          <w:b/>
          <w:sz w:val="30"/>
          <w:szCs w:val="30"/>
          <w:highlight w:val="none"/>
        </w:rPr>
      </w:pPr>
      <w:r>
        <w:rPr>
          <w:rFonts w:hint="eastAsia" w:ascii="宋体" w:hAnsi="宋体" w:cs="宋体"/>
          <w:b/>
          <w:sz w:val="30"/>
          <w:szCs w:val="30"/>
          <w:highlight w:val="none"/>
        </w:rPr>
        <w:br w:type="page"/>
      </w:r>
    </w:p>
    <w:p w14:paraId="6C060C51">
      <w:pPr>
        <w:spacing w:line="720" w:lineRule="auto"/>
        <w:jc w:val="center"/>
        <w:rPr>
          <w:rFonts w:hint="eastAsia" w:ascii="宋体" w:hAnsi="宋体" w:cs="宋体"/>
          <w:b/>
          <w:sz w:val="30"/>
          <w:szCs w:val="30"/>
          <w:highlight w:val="none"/>
        </w:rPr>
      </w:pPr>
      <w:r>
        <w:rPr>
          <w:rFonts w:hint="eastAsia" w:ascii="宋体" w:hAnsi="宋体" w:cs="宋体"/>
          <w:b/>
          <w:sz w:val="30"/>
          <w:szCs w:val="30"/>
          <w:highlight w:val="none"/>
        </w:rPr>
        <w:t>一、总则</w:t>
      </w:r>
    </w:p>
    <w:p w14:paraId="3F136780">
      <w:pPr>
        <w:spacing w:line="560" w:lineRule="exact"/>
        <w:ind w:firstLine="482" w:firstLineChars="200"/>
        <w:rPr>
          <w:rFonts w:hint="eastAsia" w:ascii="宋体" w:hAnsi="宋体" w:cs="宋体"/>
          <w:sz w:val="24"/>
          <w:highlight w:val="none"/>
        </w:rPr>
      </w:pPr>
      <w:r>
        <w:rPr>
          <w:rFonts w:hint="eastAsia" w:ascii="宋体" w:hAnsi="宋体" w:cs="宋体"/>
          <w:b/>
          <w:sz w:val="24"/>
          <w:highlight w:val="none"/>
        </w:rPr>
        <w:t>1．适用范围</w:t>
      </w:r>
    </w:p>
    <w:p w14:paraId="66767EE0">
      <w:pPr>
        <w:spacing w:line="560" w:lineRule="exact"/>
        <w:ind w:firstLine="480" w:firstLineChars="200"/>
        <w:rPr>
          <w:rFonts w:hint="eastAsia"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6AEE4E5C">
      <w:pPr>
        <w:spacing w:line="560" w:lineRule="exact"/>
        <w:ind w:firstLine="482" w:firstLineChars="200"/>
        <w:rPr>
          <w:rFonts w:hint="eastAsia" w:ascii="宋体" w:hAnsi="宋体" w:cs="宋体"/>
          <w:b/>
          <w:sz w:val="24"/>
          <w:highlight w:val="none"/>
        </w:rPr>
      </w:pPr>
      <w:r>
        <w:rPr>
          <w:rFonts w:hint="eastAsia" w:ascii="宋体" w:hAnsi="宋体" w:cs="宋体"/>
          <w:b/>
          <w:sz w:val="24"/>
          <w:highlight w:val="none"/>
        </w:rPr>
        <w:t>2．定义</w:t>
      </w:r>
    </w:p>
    <w:p w14:paraId="53410A58">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2.1“采购代理机构”：周口市公共资源交易中心政府采购中心。</w:t>
      </w:r>
    </w:p>
    <w:p w14:paraId="0136B39B">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2.2“采购人”：周口市川汇区荷花社区卫生服务中心　</w:t>
      </w:r>
    </w:p>
    <w:p w14:paraId="2A94E86C">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2DA54A08">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3915EF3C">
      <w:pPr>
        <w:spacing w:line="360" w:lineRule="auto"/>
        <w:ind w:firstLine="480"/>
        <w:rPr>
          <w:rFonts w:hint="eastAsia" w:ascii="宋体" w:hAnsi="宋体" w:cs="宋体"/>
          <w:sz w:val="24"/>
          <w:highlight w:val="none"/>
        </w:rPr>
      </w:pPr>
      <w:r>
        <w:rPr>
          <w:rFonts w:ascii="宋体" w:hAnsi="宋体" w:cs="宋体"/>
          <w:sz w:val="24"/>
          <w:highlight w:val="none"/>
        </w:rPr>
        <w:t>2.5“货物“：系指各种形态和种类的物品，包括原材料、燃料、设备、产品等，包括与之相关的备品备件、工具、手册及安装、调试、技术协助、校准、培训、验收、售后服务等。</w:t>
      </w:r>
    </w:p>
    <w:p w14:paraId="19879638">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019AB42B">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26FE9696">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2.8“不具备良好的商业信誉”是指：</w:t>
      </w:r>
    </w:p>
    <w:p w14:paraId="0FE3BE7B">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（1）有重大违法记录的（满三年的除外）；</w:t>
      </w:r>
    </w:p>
    <w:p w14:paraId="2F0F2653">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733E11BB">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2F3B37BF">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（4）被各级法院列入失信名单的（已依法解除的除外）；</w:t>
      </w:r>
    </w:p>
    <w:p w14:paraId="0DD65F8D">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（5）法律法规规定的其他情形。</w:t>
      </w:r>
    </w:p>
    <w:p w14:paraId="741C4A6F">
      <w:pPr>
        <w:pStyle w:val="12"/>
        <w:spacing w:line="360" w:lineRule="auto"/>
        <w:ind w:firstLine="420" w:firstLineChars="175"/>
        <w:rPr>
          <w:rFonts w:hint="eastAsia" w:ascii="宋体" w:hAnsi="宋体" w:cs="宋体"/>
          <w:sz w:val="24"/>
          <w:highlight w:val="none"/>
        </w:rPr>
      </w:pPr>
      <w:r>
        <w:rPr>
          <w:rFonts w:hint="eastAsia" w:ascii="宋体" w:hAnsi="宋体" w:cs="宋体"/>
          <w:sz w:val="24"/>
          <w:highlight w:val="none"/>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7C607696">
      <w:pPr>
        <w:spacing w:line="560" w:lineRule="exact"/>
        <w:ind w:firstLine="482" w:firstLineChars="200"/>
        <w:rPr>
          <w:rFonts w:hint="eastAsia" w:ascii="宋体" w:hAnsi="宋体" w:cs="宋体"/>
          <w:b/>
          <w:sz w:val="24"/>
          <w:highlight w:val="none"/>
        </w:rPr>
      </w:pPr>
      <w:r>
        <w:rPr>
          <w:rFonts w:hint="eastAsia" w:ascii="宋体" w:hAnsi="宋体" w:cs="宋体"/>
          <w:b/>
          <w:sz w:val="24"/>
          <w:highlight w:val="none"/>
        </w:rPr>
        <w:t>3.采购预算</w:t>
      </w:r>
    </w:p>
    <w:p w14:paraId="1BB258D9">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3.1本次采购预算：见公告。</w:t>
      </w:r>
    </w:p>
    <w:p w14:paraId="24073627">
      <w:pPr>
        <w:spacing w:line="560" w:lineRule="exact"/>
        <w:ind w:firstLine="482" w:firstLineChars="200"/>
        <w:rPr>
          <w:rFonts w:hint="eastAsia" w:ascii="宋体" w:hAnsi="宋体" w:cs="宋体"/>
          <w:b/>
          <w:sz w:val="24"/>
          <w:highlight w:val="none"/>
        </w:rPr>
      </w:pPr>
      <w:r>
        <w:rPr>
          <w:rFonts w:hint="eastAsia" w:ascii="宋体" w:hAnsi="宋体" w:cs="宋体"/>
          <w:b/>
          <w:sz w:val="24"/>
          <w:highlight w:val="none"/>
        </w:rPr>
        <w:t>4.合格的供应商</w:t>
      </w:r>
    </w:p>
    <w:p w14:paraId="43B54E49">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w:t>
      </w:r>
    </w:p>
    <w:p w14:paraId="1D891160">
      <w:pPr>
        <w:widowControl/>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4.1.2参加政府采购活动前三年内，在经营活动中没有重大违法记录的声明函；</w:t>
      </w:r>
    </w:p>
    <w:p w14:paraId="2E6C54F6">
      <w:pPr>
        <w:widowControl/>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4.1.3 政府采购供应商诚信承诺书；</w:t>
      </w:r>
    </w:p>
    <w:p w14:paraId="0D0426FB">
      <w:pPr>
        <w:widowControl/>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w:t>
      </w:r>
      <w:r>
        <w:rPr>
          <w:rFonts w:hint="eastAsia" w:ascii="宋体" w:hAnsi="宋体" w:cs="宋体"/>
          <w:color w:val="000000"/>
          <w:kern w:val="0"/>
          <w:sz w:val="24"/>
          <w:highlight w:val="none"/>
        </w:rPr>
        <w:t>1.4 供应商</w:t>
      </w:r>
      <w:r>
        <w:rPr>
          <w:rFonts w:hint="eastAsia" w:ascii="宋体" w:hAnsi="宋体" w:cs="宋体"/>
          <w:color w:val="000000"/>
          <w:kern w:val="0"/>
          <w:sz w:val="24"/>
          <w:highlight w:val="none"/>
          <w:lang w:val="zh-CN"/>
        </w:rPr>
        <w:t>自觉抵制政府采购领域商业贿赂行为承诺书；</w:t>
      </w:r>
    </w:p>
    <w:p w14:paraId="735814D7">
      <w:pPr>
        <w:widowControl/>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w:t>
      </w:r>
      <w:r>
        <w:rPr>
          <w:rFonts w:hint="eastAsia" w:ascii="宋体" w:hAnsi="宋体" w:cs="宋体"/>
          <w:color w:val="000000"/>
          <w:kern w:val="0"/>
          <w:sz w:val="24"/>
          <w:highlight w:val="none"/>
        </w:rPr>
        <w:t xml:space="preserve">1.5 </w:t>
      </w:r>
      <w:r>
        <w:rPr>
          <w:rFonts w:hint="eastAsia" w:ascii="宋体" w:hAnsi="宋体" w:cs="宋体"/>
          <w:color w:val="000000"/>
          <w:kern w:val="0"/>
          <w:sz w:val="24"/>
          <w:highlight w:val="none"/>
          <w:lang w:val="zh-CN"/>
        </w:rPr>
        <w:t>加盖单位公章、法定代表人签</w:t>
      </w:r>
      <w:r>
        <w:rPr>
          <w:rFonts w:hint="eastAsia" w:ascii="宋体" w:hAnsi="宋体" w:cs="宋体"/>
          <w:color w:val="000000"/>
          <w:kern w:val="0"/>
          <w:sz w:val="24"/>
          <w:highlight w:val="none"/>
        </w:rPr>
        <w:t>字</w:t>
      </w:r>
      <w:r>
        <w:rPr>
          <w:rFonts w:hint="eastAsia" w:ascii="宋体" w:hAnsi="宋体" w:cs="宋体"/>
          <w:color w:val="000000"/>
          <w:kern w:val="0"/>
          <w:sz w:val="24"/>
          <w:highlight w:val="none"/>
          <w:lang w:val="zh-CN"/>
        </w:rPr>
        <w:t>的营业执照扫描件。</w:t>
      </w:r>
    </w:p>
    <w:p w14:paraId="15247C03">
      <w:pPr>
        <w:widowControl/>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4.2 供应商需提供售后服务体系与承诺。</w:t>
      </w:r>
    </w:p>
    <w:p w14:paraId="33B634F7">
      <w:pPr>
        <w:widowControl/>
        <w:spacing w:line="360" w:lineRule="auto"/>
        <w:ind w:firstLine="480" w:firstLineChars="200"/>
        <w:rPr>
          <w:rFonts w:hint="eastAsia" w:ascii="宋体" w:hAnsi="宋体" w:cs="宋体"/>
          <w:color w:val="000000"/>
          <w:kern w:val="0"/>
          <w:sz w:val="24"/>
          <w:highlight w:val="none"/>
        </w:rPr>
      </w:pPr>
      <w:r>
        <w:rPr>
          <w:rFonts w:hint="eastAsia" w:ascii="宋体" w:hAnsi="宋体" w:cs="宋体"/>
          <w:color w:val="000000"/>
          <w:kern w:val="0"/>
          <w:sz w:val="24"/>
          <w:highlight w:val="none"/>
          <w:lang w:val="zh-CN"/>
        </w:rPr>
        <w:t>4</w:t>
      </w:r>
      <w:r>
        <w:rPr>
          <w:rFonts w:hint="eastAsia" w:ascii="宋体" w:hAnsi="宋体" w:cs="宋体"/>
          <w:color w:val="000000"/>
          <w:kern w:val="0"/>
          <w:sz w:val="24"/>
          <w:highlight w:val="none"/>
        </w:rPr>
        <w:t>.3符合本竞争性磋商文件规定的供应商资格要求及项目要求的其它条件，并按照要求提供相关证明材料。</w:t>
      </w:r>
    </w:p>
    <w:p w14:paraId="701AB235">
      <w:pPr>
        <w:widowControl/>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4.4供应商应遵守国家法律、法规有关竞争性磋商的规定。</w:t>
      </w:r>
    </w:p>
    <w:p w14:paraId="4B338A39">
      <w:pPr>
        <w:widowControl/>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4.5 凡通过磋商小组符合性审查的供应商均为合格供应商。未通过符合性审查的供应商为不合格供应商。</w:t>
      </w:r>
    </w:p>
    <w:p w14:paraId="134A8700">
      <w:pPr>
        <w:spacing w:line="560" w:lineRule="exact"/>
        <w:ind w:firstLine="480" w:firstLineChars="200"/>
        <w:rPr>
          <w:rFonts w:hint="eastAsia" w:ascii="宋体" w:hAnsi="宋体" w:cs="宋体"/>
          <w:sz w:val="24"/>
          <w:highlight w:val="none"/>
        </w:rPr>
      </w:pPr>
      <w:r>
        <w:rPr>
          <w:rFonts w:hint="eastAsia" w:ascii="宋体" w:hAnsi="宋体" w:cs="宋体"/>
          <w:color w:val="000000"/>
          <w:kern w:val="0"/>
          <w:sz w:val="24"/>
          <w:highlight w:val="none"/>
          <w:lang w:val="zh-CN"/>
        </w:rPr>
        <w:t>注：</w:t>
      </w:r>
      <w:r>
        <w:rPr>
          <w:rFonts w:hint="eastAsia" w:ascii="宋体" w:hAnsi="宋体" w:cs="宋体"/>
          <w:sz w:val="24"/>
          <w:highlight w:val="none"/>
        </w:rPr>
        <w:t>单位负责人为同一人或者存在直接控股、管理关系的不同供应商，不得参加同一合同项下的政府采购活动，并提供承诺。</w:t>
      </w:r>
    </w:p>
    <w:p w14:paraId="2D29B9C2">
      <w:pPr>
        <w:spacing w:line="560" w:lineRule="exact"/>
        <w:ind w:firstLine="482" w:firstLineChars="200"/>
        <w:rPr>
          <w:rFonts w:hint="eastAsia" w:ascii="宋体" w:hAnsi="宋体" w:cs="宋体"/>
          <w:b/>
          <w:sz w:val="24"/>
          <w:highlight w:val="none"/>
        </w:rPr>
      </w:pPr>
      <w:r>
        <w:rPr>
          <w:rFonts w:hint="eastAsia" w:ascii="宋体" w:hAnsi="宋体" w:cs="宋体"/>
          <w:b/>
          <w:sz w:val="24"/>
          <w:highlight w:val="none"/>
        </w:rPr>
        <w:t xml:space="preserve">5.竞争性磋商文件的约束力 </w:t>
      </w:r>
    </w:p>
    <w:p w14:paraId="34C80824">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78ED1D8C">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B938736">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5.3本磋商文件由采购人负责解释。</w:t>
      </w:r>
    </w:p>
    <w:p w14:paraId="25B6E621">
      <w:pPr>
        <w:pStyle w:val="28"/>
        <w:ind w:firstLine="480"/>
        <w:rPr>
          <w:rFonts w:hint="eastAsia" w:ascii="宋体" w:hAnsi="宋体" w:eastAsia="宋体" w:cs="宋体"/>
          <w:sz w:val="24"/>
          <w:highlight w:val="none"/>
        </w:rPr>
      </w:pPr>
    </w:p>
    <w:p w14:paraId="74A74CB6">
      <w:pPr>
        <w:spacing w:line="720" w:lineRule="auto"/>
        <w:jc w:val="center"/>
        <w:rPr>
          <w:rFonts w:hint="eastAsia" w:ascii="宋体" w:hAnsi="宋体" w:cs="宋体"/>
          <w:b/>
          <w:sz w:val="24"/>
          <w:highlight w:val="none"/>
        </w:rPr>
      </w:pPr>
      <w:r>
        <w:rPr>
          <w:rFonts w:hint="eastAsia" w:ascii="宋体" w:hAnsi="宋体" w:cs="宋体"/>
          <w:b/>
          <w:sz w:val="24"/>
          <w:highlight w:val="none"/>
        </w:rPr>
        <w:t>二、竞争性磋商文件</w:t>
      </w:r>
    </w:p>
    <w:p w14:paraId="5136E252">
      <w:pPr>
        <w:tabs>
          <w:tab w:val="left" w:pos="632"/>
          <w:tab w:val="left" w:pos="790"/>
        </w:tabs>
        <w:spacing w:line="560" w:lineRule="exact"/>
        <w:ind w:firstLine="482" w:firstLineChars="200"/>
        <w:rPr>
          <w:rFonts w:hint="eastAsia" w:ascii="宋体" w:hAnsi="宋体" w:cs="宋体"/>
          <w:b/>
          <w:sz w:val="24"/>
          <w:highlight w:val="none"/>
        </w:rPr>
      </w:pPr>
      <w:r>
        <w:rPr>
          <w:rFonts w:hint="eastAsia" w:ascii="宋体" w:hAnsi="宋体" w:cs="宋体"/>
          <w:b/>
          <w:sz w:val="24"/>
          <w:highlight w:val="none"/>
        </w:rPr>
        <w:t>6．竞争性磋商文件的组成</w:t>
      </w:r>
    </w:p>
    <w:p w14:paraId="41953589">
      <w:pPr>
        <w:autoSpaceDE w:val="0"/>
        <w:autoSpaceDN w:val="0"/>
        <w:adjustRightInd w:val="0"/>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1433A921">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（1）竞争性磋商邀请函；</w:t>
      </w:r>
    </w:p>
    <w:p w14:paraId="1CEC2118">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（2）供应商须知；</w:t>
      </w:r>
    </w:p>
    <w:p w14:paraId="29BE61D9">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（3）采购需求；</w:t>
      </w:r>
    </w:p>
    <w:p w14:paraId="07BC8A4B">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（4）响应性文件内容及格式；</w:t>
      </w:r>
    </w:p>
    <w:p w14:paraId="67120528">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（5）合同主要条款。</w:t>
      </w:r>
    </w:p>
    <w:p w14:paraId="395CCC4A">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如果有异议在规定的时间内提出，没有异议需做出“无异议”承诺书，承诺书作为响应文件的组织部分,否则为无效响应文件。</w:t>
      </w:r>
    </w:p>
    <w:p w14:paraId="3815F6EB">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3DAE6C83">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6785C0F1">
      <w:pPr>
        <w:widowControl/>
        <w:spacing w:line="560" w:lineRule="exact"/>
        <w:ind w:firstLine="482" w:firstLineChars="200"/>
        <w:rPr>
          <w:rFonts w:hint="eastAsia" w:ascii="宋体" w:hAnsi="宋体" w:cs="宋体"/>
          <w:b/>
          <w:sz w:val="24"/>
          <w:highlight w:val="none"/>
        </w:rPr>
      </w:pPr>
      <w:r>
        <w:rPr>
          <w:rFonts w:hint="eastAsia" w:ascii="宋体" w:hAnsi="宋体" w:cs="宋体"/>
          <w:b/>
          <w:sz w:val="24"/>
          <w:highlight w:val="none"/>
        </w:rPr>
        <w:t>7.竞争性磋商文件的澄清与修改</w:t>
      </w:r>
    </w:p>
    <w:p w14:paraId="1147D836">
      <w:pPr>
        <w:autoSpaceDE w:val="0"/>
        <w:autoSpaceDN w:val="0"/>
        <w:adjustRightInd w:val="0"/>
        <w:spacing w:line="560" w:lineRule="exact"/>
        <w:ind w:firstLine="480" w:firstLineChars="200"/>
        <w:rPr>
          <w:rFonts w:hint="eastAsia"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C3E505C">
      <w:pPr>
        <w:spacing w:line="720" w:lineRule="auto"/>
        <w:jc w:val="center"/>
        <w:rPr>
          <w:rFonts w:hint="eastAsia" w:ascii="宋体" w:hAnsi="宋体" w:cs="宋体"/>
          <w:b/>
          <w:sz w:val="24"/>
          <w:highlight w:val="none"/>
        </w:rPr>
      </w:pPr>
      <w:r>
        <w:rPr>
          <w:rFonts w:hint="eastAsia" w:ascii="宋体" w:hAnsi="宋体" w:cs="宋体"/>
          <w:b/>
          <w:sz w:val="24"/>
          <w:highlight w:val="none"/>
        </w:rPr>
        <w:t>三、响应性文件的编制</w:t>
      </w:r>
    </w:p>
    <w:p w14:paraId="4D9D8A80">
      <w:pPr>
        <w:spacing w:line="560" w:lineRule="auto"/>
        <w:ind w:firstLine="482"/>
        <w:rPr>
          <w:rFonts w:hint="eastAsia" w:ascii="宋体" w:hAnsi="宋体" w:cs="宋体"/>
          <w:b/>
          <w:sz w:val="24"/>
          <w:highlight w:val="none"/>
        </w:rPr>
      </w:pPr>
      <w:r>
        <w:rPr>
          <w:rFonts w:ascii="宋体" w:hAnsi="宋体" w:cs="宋体"/>
          <w:b/>
          <w:sz w:val="24"/>
          <w:highlight w:val="none"/>
        </w:rPr>
        <w:t>8.要求</w:t>
      </w:r>
    </w:p>
    <w:p w14:paraId="2FD7295E">
      <w:pPr>
        <w:spacing w:line="560" w:lineRule="auto"/>
        <w:ind w:firstLine="480"/>
        <w:rPr>
          <w:rFonts w:hint="eastAsia" w:ascii="宋体" w:hAnsi="宋体" w:cs="宋体"/>
          <w:sz w:val="24"/>
          <w:highlight w:val="none"/>
        </w:rPr>
      </w:pPr>
      <w:r>
        <w:rPr>
          <w:rFonts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6C5ABEF5">
      <w:pPr>
        <w:spacing w:line="560" w:lineRule="auto"/>
        <w:ind w:firstLine="480"/>
        <w:rPr>
          <w:rFonts w:hint="eastAsia" w:ascii="宋体" w:hAnsi="宋体" w:cs="宋体"/>
          <w:sz w:val="24"/>
          <w:highlight w:val="none"/>
        </w:rPr>
      </w:pPr>
      <w:r>
        <w:rPr>
          <w:rFonts w:ascii="宋体" w:hAnsi="宋体" w:cs="宋体"/>
          <w:sz w:val="24"/>
          <w:highlight w:val="none"/>
        </w:rPr>
        <w:t>8.2任何对竞争性磋商文件的忽略或误解不能作为响应性文件没有完全响应竞争性磋商文件的有效理由。</w:t>
      </w:r>
    </w:p>
    <w:p w14:paraId="705CA59A">
      <w:pPr>
        <w:spacing w:line="560" w:lineRule="auto"/>
        <w:ind w:firstLine="480"/>
        <w:rPr>
          <w:rFonts w:hint="eastAsia" w:ascii="宋体" w:hAnsi="宋体" w:cs="宋体"/>
          <w:sz w:val="24"/>
          <w:highlight w:val="none"/>
        </w:rPr>
      </w:pPr>
      <w:r>
        <w:rPr>
          <w:rFonts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2D49F4AA">
      <w:pPr>
        <w:pStyle w:val="39"/>
        <w:spacing w:line="480" w:lineRule="auto"/>
        <w:ind w:firstLine="480" w:firstLineChars="200"/>
        <w:rPr>
          <w:rFonts w:hint="eastAsia" w:ascii="宋体" w:hAnsi="宋体"/>
          <w:sz w:val="24"/>
          <w:highlight w:val="none"/>
        </w:rPr>
      </w:pPr>
      <w:r>
        <w:rPr>
          <w:rFonts w:hint="eastAsia" w:ascii="宋体" w:hAnsi="宋体"/>
          <w:sz w:val="24"/>
          <w:highlight w:val="none"/>
        </w:rPr>
        <w:t>8.4 参与竞争性磋商活动的各供应商应对竞争性磋商文件和竞争性磋商响应文件中的商业和技术等秘密保密，违者应对由此造成的后果承担法律责任。对上述作出书面声明并附在响应文件中。</w:t>
      </w:r>
    </w:p>
    <w:p w14:paraId="093BF102">
      <w:pPr>
        <w:pStyle w:val="39"/>
        <w:spacing w:line="480" w:lineRule="auto"/>
        <w:ind w:firstLine="480" w:firstLineChars="200"/>
        <w:rPr>
          <w:highlight w:val="none"/>
        </w:rPr>
      </w:pPr>
      <w:r>
        <w:rPr>
          <w:rFonts w:hint="eastAsia" w:ascii="宋体" w:hAnsi="宋体" w:cs="宋体"/>
          <w:sz w:val="24"/>
          <w:highlight w:val="none"/>
        </w:rPr>
        <w:t>8</w:t>
      </w:r>
      <w:r>
        <w:rPr>
          <w:rFonts w:ascii="宋体" w:hAnsi="宋体" w:cs="宋体"/>
          <w:sz w:val="24"/>
          <w:highlight w:val="none"/>
        </w:rPr>
        <w:t>.</w:t>
      </w:r>
      <w:r>
        <w:rPr>
          <w:rFonts w:hint="eastAsia" w:ascii="宋体" w:hAnsi="宋体" w:cs="宋体"/>
          <w:sz w:val="24"/>
          <w:highlight w:val="none"/>
        </w:rPr>
        <w:t>5</w:t>
      </w:r>
      <w:r>
        <w:rPr>
          <w:rFonts w:ascii="宋体" w:hAnsi="宋体" w:cs="宋体"/>
          <w:sz w:val="24"/>
          <w:highlight w:val="none"/>
        </w:rPr>
        <w:t xml:space="preserve"> </w:t>
      </w:r>
      <w:r>
        <w:rPr>
          <w:rFonts w:hint="eastAsia" w:ascii="宋体" w:hAnsi="宋体" w:cs="宋体"/>
          <w:sz w:val="24"/>
          <w:highlight w:val="none"/>
        </w:rPr>
        <w:t>供应商须保证</w:t>
      </w:r>
      <w:r>
        <w:rPr>
          <w:rFonts w:ascii="宋体" w:hAnsi="宋体" w:cs="宋体"/>
          <w:sz w:val="24"/>
          <w:highlight w:val="none"/>
        </w:rPr>
        <w:t>自行承担参加竞争性磋商采购活动有关的</w:t>
      </w:r>
      <w:r>
        <w:rPr>
          <w:rFonts w:hint="eastAsia" w:ascii="宋体" w:hAnsi="宋体" w:cs="宋体"/>
          <w:sz w:val="24"/>
          <w:highlight w:val="none"/>
        </w:rPr>
        <w:t>全部</w:t>
      </w:r>
      <w:r>
        <w:rPr>
          <w:rFonts w:ascii="宋体" w:hAnsi="宋体" w:cs="宋体"/>
          <w:sz w:val="24"/>
          <w:highlight w:val="none"/>
        </w:rPr>
        <w:t>费用，竞争性磋商组织人在任何情况下均无义务和责任承担上述费用。</w:t>
      </w:r>
    </w:p>
    <w:p w14:paraId="5B9985A2">
      <w:pPr>
        <w:spacing w:line="560" w:lineRule="auto"/>
        <w:ind w:firstLine="482"/>
        <w:rPr>
          <w:rFonts w:hint="eastAsia" w:ascii="宋体" w:hAnsi="宋体" w:cs="宋体"/>
          <w:b/>
          <w:sz w:val="24"/>
          <w:highlight w:val="none"/>
        </w:rPr>
      </w:pPr>
      <w:r>
        <w:rPr>
          <w:rFonts w:ascii="宋体" w:hAnsi="宋体" w:cs="宋体"/>
          <w:b/>
          <w:sz w:val="24"/>
          <w:highlight w:val="none"/>
        </w:rPr>
        <w:t xml:space="preserve">9.响应性文件的语言及度量衡 </w:t>
      </w:r>
    </w:p>
    <w:p w14:paraId="2BA882A0">
      <w:pPr>
        <w:spacing w:line="560" w:lineRule="auto"/>
        <w:ind w:firstLine="480"/>
        <w:rPr>
          <w:rFonts w:hint="eastAsia" w:ascii="宋体" w:hAnsi="宋体" w:cs="宋体"/>
          <w:sz w:val="24"/>
          <w:highlight w:val="none"/>
        </w:rPr>
      </w:pPr>
      <w:r>
        <w:rPr>
          <w:rFonts w:ascii="宋体" w:hAnsi="宋体" w:cs="宋体"/>
          <w:sz w:val="24"/>
          <w:highlight w:val="none"/>
        </w:rPr>
        <w:t xml:space="preserve">9.1响应性文件以及供应商与采购代理机构之间的所有书面往来都应用简体中文书写。 </w:t>
      </w:r>
    </w:p>
    <w:p w14:paraId="7AA807BE">
      <w:pPr>
        <w:spacing w:line="560" w:lineRule="auto"/>
        <w:ind w:firstLine="480"/>
        <w:rPr>
          <w:rFonts w:hint="eastAsia" w:ascii="宋体" w:hAnsi="宋体" w:cs="宋体"/>
          <w:sz w:val="24"/>
          <w:highlight w:val="none"/>
        </w:rPr>
      </w:pPr>
      <w:r>
        <w:rPr>
          <w:rFonts w:ascii="宋体" w:hAnsi="宋体" w:cs="宋体"/>
          <w:sz w:val="24"/>
          <w:highlight w:val="none"/>
        </w:rPr>
        <w:t xml:space="preserve">9.2供应商使用其他语言的，以中文翻译为准。 </w:t>
      </w:r>
    </w:p>
    <w:p w14:paraId="1B3DF924">
      <w:pPr>
        <w:spacing w:line="560" w:lineRule="auto"/>
        <w:ind w:firstLine="480"/>
        <w:rPr>
          <w:rFonts w:hint="eastAsia" w:ascii="宋体" w:hAnsi="宋体" w:cs="宋体"/>
          <w:sz w:val="24"/>
          <w:highlight w:val="none"/>
        </w:rPr>
      </w:pPr>
      <w:r>
        <w:rPr>
          <w:rFonts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338B89F5">
      <w:pPr>
        <w:spacing w:line="560" w:lineRule="auto"/>
        <w:ind w:firstLine="480"/>
        <w:rPr>
          <w:rFonts w:hint="eastAsia" w:ascii="宋体" w:hAnsi="宋体" w:cs="宋体"/>
          <w:sz w:val="24"/>
          <w:highlight w:val="none"/>
        </w:rPr>
      </w:pPr>
      <w:r>
        <w:rPr>
          <w:rFonts w:ascii="宋体" w:hAnsi="宋体" w:cs="宋体"/>
          <w:sz w:val="24"/>
          <w:highlight w:val="none"/>
        </w:rPr>
        <w:t>9.4本竞争性磋商文件所表述的时间均为北京时间。</w:t>
      </w:r>
    </w:p>
    <w:p w14:paraId="0B385878">
      <w:pPr>
        <w:spacing w:line="560" w:lineRule="auto"/>
        <w:ind w:firstLine="482"/>
        <w:rPr>
          <w:rFonts w:hint="eastAsia" w:ascii="宋体" w:hAnsi="宋体" w:cs="宋体"/>
          <w:b/>
          <w:sz w:val="24"/>
          <w:highlight w:val="none"/>
        </w:rPr>
      </w:pPr>
      <w:r>
        <w:rPr>
          <w:rFonts w:ascii="宋体" w:hAnsi="宋体" w:cs="宋体"/>
          <w:b/>
          <w:sz w:val="24"/>
          <w:highlight w:val="none"/>
        </w:rPr>
        <w:t>10.响应性文件的组成</w:t>
      </w:r>
    </w:p>
    <w:p w14:paraId="0BA6AC9E">
      <w:pPr>
        <w:spacing w:line="560" w:lineRule="auto"/>
        <w:ind w:firstLine="480"/>
        <w:rPr>
          <w:rFonts w:hint="eastAsia" w:ascii="宋体" w:hAnsi="宋体" w:cs="宋体"/>
          <w:sz w:val="24"/>
          <w:highlight w:val="none"/>
        </w:rPr>
      </w:pPr>
      <w:r>
        <w:rPr>
          <w:rFonts w:ascii="宋体" w:hAnsi="宋体" w:cs="宋体"/>
          <w:sz w:val="24"/>
          <w:highlight w:val="none"/>
        </w:rPr>
        <w:t>10.1响应性文件由</w:t>
      </w:r>
      <w:r>
        <w:rPr>
          <w:rFonts w:ascii="宋体" w:hAnsi="宋体" w:cs="宋体"/>
          <w:sz w:val="24"/>
          <w:highlight w:val="none"/>
          <w:u w:val="single"/>
        </w:rPr>
        <w:t>资格性证明材料</w:t>
      </w:r>
      <w:r>
        <w:rPr>
          <w:rFonts w:ascii="宋体" w:hAnsi="宋体" w:cs="宋体"/>
          <w:sz w:val="24"/>
          <w:highlight w:val="none"/>
        </w:rPr>
        <w:t>、</w:t>
      </w:r>
      <w:r>
        <w:rPr>
          <w:rFonts w:ascii="宋体" w:hAnsi="宋体" w:cs="宋体"/>
          <w:sz w:val="24"/>
          <w:highlight w:val="none"/>
          <w:u w:val="single"/>
        </w:rPr>
        <w:t>符合性证明材料</w:t>
      </w:r>
      <w:r>
        <w:rPr>
          <w:rFonts w:ascii="宋体" w:hAnsi="宋体" w:cs="宋体"/>
          <w:sz w:val="24"/>
          <w:highlight w:val="none"/>
        </w:rPr>
        <w:t>、</w:t>
      </w:r>
      <w:r>
        <w:rPr>
          <w:rFonts w:ascii="宋体" w:hAnsi="宋体" w:cs="宋体"/>
          <w:sz w:val="24"/>
          <w:highlight w:val="none"/>
          <w:u w:val="single"/>
        </w:rPr>
        <w:t>其他材料</w:t>
      </w:r>
      <w:r>
        <w:rPr>
          <w:rFonts w:ascii="宋体" w:hAnsi="宋体" w:cs="宋体"/>
          <w:sz w:val="24"/>
          <w:highlight w:val="none"/>
        </w:rPr>
        <w:t>三部分组成。具体内容和格式见竞争性磋商文件第四章。</w:t>
      </w:r>
    </w:p>
    <w:p w14:paraId="1438E5A5">
      <w:pPr>
        <w:spacing w:line="560" w:lineRule="auto"/>
        <w:ind w:firstLine="48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10.2响应文件应编制连续页码，除特殊规格的图纸或方案、图片资料等外，均应按A4规格制作。</w:t>
      </w:r>
    </w:p>
    <w:p w14:paraId="65CE9FEA">
      <w:pPr>
        <w:spacing w:line="560" w:lineRule="auto"/>
        <w:ind w:firstLine="48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10.3响应文件封面要求: 列明项目名称、采购编号、供应商名称和地址等信息。</w:t>
      </w:r>
    </w:p>
    <w:p w14:paraId="42D9BDF5">
      <w:pPr>
        <w:spacing w:line="560" w:lineRule="auto"/>
        <w:ind w:firstLine="480"/>
        <w:rPr>
          <w:highlight w:val="none"/>
        </w:rPr>
      </w:pPr>
      <w:r>
        <w:rPr>
          <w:rFonts w:hint="eastAsia" w:ascii="宋体" w:hAnsi="宋体" w:cs="宋体"/>
          <w:color w:val="000000" w:themeColor="text1"/>
          <w:sz w:val="24"/>
          <w:highlight w:val="none"/>
          <w14:textFill>
            <w14:solidFill>
              <w14:schemeClr w14:val="tx1"/>
            </w14:solidFill>
          </w14:textFill>
        </w:rPr>
        <w:t>10.4响应文件应编排有序、内容齐全、不得任意涂改或增删。如有错漏处必须修改，应在修改处加盖供应商电子公章。</w:t>
      </w:r>
    </w:p>
    <w:p w14:paraId="365933B3">
      <w:pPr>
        <w:spacing w:line="560" w:lineRule="auto"/>
        <w:ind w:firstLine="482"/>
        <w:rPr>
          <w:rFonts w:hint="eastAsia" w:ascii="宋体" w:hAnsi="宋体" w:cs="宋体"/>
          <w:b/>
          <w:sz w:val="24"/>
          <w:highlight w:val="none"/>
        </w:rPr>
      </w:pPr>
      <w:r>
        <w:rPr>
          <w:rFonts w:ascii="宋体" w:hAnsi="宋体" w:cs="宋体"/>
          <w:b/>
          <w:sz w:val="24"/>
          <w:highlight w:val="none"/>
        </w:rPr>
        <w:t>11.响应性文件格式</w:t>
      </w:r>
    </w:p>
    <w:p w14:paraId="17212FC0">
      <w:pPr>
        <w:spacing w:line="560" w:lineRule="auto"/>
        <w:ind w:firstLine="480"/>
        <w:rPr>
          <w:rFonts w:hint="eastAsia" w:ascii="宋体" w:hAnsi="宋体" w:cs="宋体"/>
          <w:sz w:val="24"/>
          <w:highlight w:val="none"/>
        </w:rPr>
      </w:pPr>
      <w:r>
        <w:rPr>
          <w:rFonts w:ascii="宋体" w:hAnsi="宋体" w:cs="宋体"/>
          <w:sz w:val="24"/>
          <w:highlight w:val="none"/>
        </w:rPr>
        <w:t>11.1供应商应按照竞争性磋商文件提供的格式编写响应性文件，不得缺少、留空或私自更改任何竞争性磋商文件要求填写的表格或提交的资料。</w:t>
      </w:r>
      <w:r>
        <w:rPr>
          <w:rFonts w:hint="eastAsia" w:ascii="宋体" w:hAnsi="宋体" w:cs="宋体"/>
          <w:color w:val="000000" w:themeColor="text1"/>
          <w:sz w:val="24"/>
          <w:highlight w:val="none"/>
          <w14:textFill>
            <w14:solidFill>
              <w14:schemeClr w14:val="tx1"/>
            </w14:solidFill>
          </w14:textFill>
        </w:rPr>
        <w:t>有关证明的复印件/扫描件均须加盖公章，</w:t>
      </w:r>
      <w:r>
        <w:rPr>
          <w:rFonts w:hint="eastAsia"/>
          <w:color w:val="000000" w:themeColor="text1"/>
          <w:sz w:val="24"/>
          <w:highlight w:val="none"/>
          <w14:textFill>
            <w14:solidFill>
              <w14:schemeClr w14:val="tx1"/>
            </w14:solidFill>
          </w14:textFill>
        </w:rPr>
        <w:t>供应商提交的资料须签署“与原件一致”字样</w:t>
      </w:r>
      <w:r>
        <w:rPr>
          <w:color w:val="000000" w:themeColor="text1"/>
          <w:sz w:val="24"/>
          <w:highlight w:val="none"/>
          <w14:textFill>
            <w14:solidFill>
              <w14:schemeClr w14:val="tx1"/>
            </w14:solidFill>
          </w14:textFill>
        </w:rPr>
        <w:t>。</w:t>
      </w:r>
      <w:r>
        <w:rPr>
          <w:rFonts w:ascii="宋体" w:hAnsi="宋体" w:cs="宋体"/>
          <w:sz w:val="24"/>
          <w:highlight w:val="none"/>
        </w:rPr>
        <w:t>竞争性磋商文件提供格式的按格式填列，未提供格式的可自行拟定。</w:t>
      </w:r>
    </w:p>
    <w:p w14:paraId="6F31846E">
      <w:pPr>
        <w:spacing w:line="560" w:lineRule="auto"/>
        <w:ind w:firstLine="482"/>
        <w:rPr>
          <w:rFonts w:hint="eastAsia" w:ascii="宋体" w:hAnsi="宋体" w:cs="宋体"/>
          <w:b/>
          <w:sz w:val="24"/>
          <w:highlight w:val="none"/>
        </w:rPr>
      </w:pPr>
      <w:r>
        <w:rPr>
          <w:rFonts w:ascii="宋体" w:hAnsi="宋体" w:cs="宋体"/>
          <w:b/>
          <w:sz w:val="24"/>
          <w:highlight w:val="none"/>
        </w:rPr>
        <w:t>12.竞争性磋商报价</w:t>
      </w:r>
    </w:p>
    <w:p w14:paraId="59B26C31">
      <w:pPr>
        <w:spacing w:line="560" w:lineRule="auto"/>
        <w:ind w:firstLine="480"/>
        <w:rPr>
          <w:rFonts w:hint="eastAsia" w:ascii="宋体" w:hAnsi="宋体" w:cs="宋体"/>
          <w:sz w:val="24"/>
          <w:highlight w:val="none"/>
        </w:rPr>
      </w:pPr>
      <w:r>
        <w:rPr>
          <w:rFonts w:ascii="宋体" w:hAnsi="宋体" w:cs="宋体"/>
          <w:sz w:val="24"/>
          <w:highlight w:val="none"/>
        </w:rPr>
        <w:t>12.1报价包括所投货物、保险、税费、包装、加工及加工损耗、运输、现场落地、安装及安装损耗、调试、检测、验收和交付后约定期限内免费维保等工作所发生的一切应有费用。</w:t>
      </w:r>
      <w:r>
        <w:rPr>
          <w:rFonts w:hint="eastAsia" w:asciiTheme="minorEastAsia" w:hAnsiTheme="minorEastAsia"/>
          <w:color w:val="000000" w:themeColor="text1"/>
          <w:sz w:val="24"/>
          <w:highlight w:val="none"/>
          <w14:textFill>
            <w14:solidFill>
              <w14:schemeClr w14:val="tx1"/>
            </w14:solidFill>
          </w14:textFill>
        </w:rPr>
        <w:t>供应商必须保证确保整体通过用户方及有关主管部门验收，所发生的验收费用由供应商承担；</w:t>
      </w:r>
    </w:p>
    <w:p w14:paraId="2CED73EF">
      <w:pPr>
        <w:spacing w:line="560" w:lineRule="auto"/>
        <w:ind w:firstLine="480"/>
        <w:rPr>
          <w:rFonts w:hint="eastAsia" w:ascii="宋体" w:hAnsi="宋体" w:cs="宋体"/>
          <w:sz w:val="24"/>
          <w:highlight w:val="none"/>
        </w:rPr>
      </w:pPr>
      <w:r>
        <w:rPr>
          <w:rFonts w:ascii="宋体" w:hAnsi="宋体" w:cs="宋体"/>
          <w:sz w:val="24"/>
          <w:highlight w:val="none"/>
        </w:rPr>
        <w:t>12.2经过磋商后进行的报价为供应商的最终报价。</w:t>
      </w:r>
    </w:p>
    <w:p w14:paraId="2C857363">
      <w:pPr>
        <w:spacing w:line="560" w:lineRule="auto"/>
        <w:ind w:firstLine="480"/>
        <w:rPr>
          <w:rFonts w:hint="eastAsia" w:ascii="宋体" w:hAnsi="宋体" w:cs="宋体"/>
          <w:sz w:val="24"/>
          <w:highlight w:val="none"/>
        </w:rPr>
      </w:pPr>
      <w:r>
        <w:rPr>
          <w:rFonts w:ascii="宋体" w:hAnsi="宋体" w:cs="宋体"/>
          <w:sz w:val="24"/>
          <w:highlight w:val="none"/>
        </w:rPr>
        <w:t>12.3采购人不接受有选择的报价。</w:t>
      </w:r>
    </w:p>
    <w:p w14:paraId="16A87575">
      <w:pPr>
        <w:spacing w:line="560" w:lineRule="auto"/>
        <w:ind w:firstLine="480"/>
        <w:rPr>
          <w:rFonts w:hint="eastAsia" w:ascii="宋体" w:hAnsi="宋体" w:cs="宋体"/>
          <w:sz w:val="24"/>
          <w:highlight w:val="none"/>
        </w:rPr>
      </w:pPr>
      <w:r>
        <w:rPr>
          <w:rFonts w:ascii="宋体" w:hAnsi="宋体" w:cs="宋体"/>
          <w:sz w:val="24"/>
          <w:highlight w:val="none"/>
        </w:rPr>
        <w:t>12.4最终报价不得超过采购预算。</w:t>
      </w:r>
    </w:p>
    <w:p w14:paraId="57AED0D6">
      <w:pPr>
        <w:spacing w:line="560" w:lineRule="auto"/>
        <w:ind w:firstLine="480"/>
        <w:rPr>
          <w:rFonts w:hint="eastAsia" w:ascii="宋体" w:hAnsi="宋体" w:cs="宋体"/>
          <w:sz w:val="24"/>
          <w:highlight w:val="none"/>
        </w:rPr>
      </w:pPr>
      <w:r>
        <w:rPr>
          <w:rFonts w:ascii="宋体" w:hAnsi="宋体" w:cs="宋体"/>
          <w:sz w:val="24"/>
          <w:highlight w:val="none"/>
        </w:rPr>
        <w:t>12.5报价均须以人民币为计算单位。</w:t>
      </w:r>
    </w:p>
    <w:p w14:paraId="688E7895">
      <w:pPr>
        <w:spacing w:line="560" w:lineRule="auto"/>
        <w:ind w:firstLine="480"/>
        <w:rPr>
          <w:highlight w:val="none"/>
        </w:rPr>
      </w:pPr>
      <w:r>
        <w:rPr>
          <w:rFonts w:ascii="宋体" w:hAnsi="宋体" w:cs="宋体"/>
          <w:sz w:val="24"/>
          <w:highlight w:val="none"/>
        </w:rPr>
        <w:t>12.</w:t>
      </w:r>
      <w:r>
        <w:rPr>
          <w:rFonts w:hint="eastAsia" w:ascii="宋体" w:hAnsi="宋体" w:cs="宋体"/>
          <w:sz w:val="24"/>
          <w:highlight w:val="none"/>
        </w:rPr>
        <w:t>6</w:t>
      </w:r>
      <w:r>
        <w:rPr>
          <w:rFonts w:hint="eastAsia"/>
          <w:color w:val="000000" w:themeColor="text1"/>
          <w:sz w:val="24"/>
          <w:highlight w:val="none"/>
          <w14:textFill>
            <w14:solidFill>
              <w14:schemeClr w14:val="tx1"/>
            </w14:solidFill>
          </w14:textFill>
        </w:rPr>
        <w:t>供应商须书面声明采购人在中华人民共和国境内使用投标货物、资料、技术、服务或其任何一部分时，享有不受限制的无偿使用权，不会产生因第三方提出侵犯其专利权、商标权或其它知识产权而引起的法律或经济纠纷。如供应商不拥有相应的知识产权，则在投标报价中必须包括合法获取该知识产权的一切相关费用。如因此导致采购人损失的，供应商须承担全部赔偿责任。</w:t>
      </w:r>
    </w:p>
    <w:p w14:paraId="3CB4D9F9">
      <w:pPr>
        <w:spacing w:line="560" w:lineRule="auto"/>
        <w:ind w:firstLine="482"/>
        <w:rPr>
          <w:rFonts w:hint="eastAsia" w:ascii="宋体" w:hAnsi="宋体" w:cs="宋体"/>
          <w:b/>
          <w:sz w:val="24"/>
          <w:highlight w:val="none"/>
        </w:rPr>
      </w:pPr>
      <w:r>
        <w:rPr>
          <w:rFonts w:ascii="宋体" w:hAnsi="宋体" w:cs="宋体"/>
          <w:b/>
          <w:sz w:val="24"/>
          <w:highlight w:val="none"/>
        </w:rPr>
        <w:t xml:space="preserve">13．响应性文件有效期 </w:t>
      </w:r>
    </w:p>
    <w:p w14:paraId="011B0A3D">
      <w:pPr>
        <w:spacing w:line="560" w:lineRule="auto"/>
        <w:ind w:firstLine="480"/>
        <w:rPr>
          <w:rFonts w:hint="eastAsia" w:ascii="宋体" w:hAnsi="宋体" w:cs="宋体"/>
          <w:sz w:val="24"/>
          <w:highlight w:val="none"/>
        </w:rPr>
      </w:pPr>
      <w:r>
        <w:rPr>
          <w:rFonts w:ascii="宋体" w:hAnsi="宋体" w:cs="宋体"/>
          <w:sz w:val="24"/>
          <w:highlight w:val="none"/>
        </w:rPr>
        <w:t>13.l响应性文件有效期为自竞争性磋商开始之日起60天，有效期短于此规定的响应性文件将被视为无效。</w:t>
      </w:r>
    </w:p>
    <w:p w14:paraId="05648567">
      <w:pPr>
        <w:spacing w:line="560" w:lineRule="auto"/>
        <w:ind w:firstLine="480"/>
        <w:rPr>
          <w:rFonts w:hint="eastAsia" w:ascii="宋体" w:hAnsi="宋体" w:cs="宋体"/>
          <w:sz w:val="24"/>
          <w:highlight w:val="none"/>
        </w:rPr>
      </w:pPr>
      <w:r>
        <w:rPr>
          <w:rFonts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7C5E7F95">
      <w:pPr>
        <w:spacing w:line="560" w:lineRule="auto"/>
        <w:ind w:firstLine="482"/>
        <w:rPr>
          <w:rFonts w:hint="eastAsia" w:ascii="宋体" w:hAnsi="宋体" w:cs="宋体"/>
          <w:b/>
          <w:sz w:val="24"/>
          <w:highlight w:val="none"/>
        </w:rPr>
      </w:pPr>
      <w:r>
        <w:rPr>
          <w:rFonts w:ascii="宋体" w:hAnsi="宋体" w:cs="宋体"/>
          <w:b/>
          <w:sz w:val="24"/>
          <w:highlight w:val="none"/>
        </w:rPr>
        <w:t>14.响应性文件的签署、盖章</w:t>
      </w:r>
    </w:p>
    <w:p w14:paraId="5051612F">
      <w:pPr>
        <w:spacing w:line="560" w:lineRule="auto"/>
        <w:ind w:firstLine="480"/>
        <w:rPr>
          <w:rFonts w:hint="eastAsia" w:ascii="宋体" w:hAnsi="宋体" w:cs="宋体"/>
          <w:sz w:val="24"/>
          <w:highlight w:val="none"/>
        </w:rPr>
      </w:pPr>
      <w:r>
        <w:rPr>
          <w:rFonts w:ascii="宋体" w:hAnsi="宋体" w:cs="宋体"/>
          <w:sz w:val="24"/>
          <w:highlight w:val="none"/>
        </w:rPr>
        <w:t>14.1响应性文件中凡是要求签署和加盖公章处均须由供应商的法定代表人或其委托代理人签字并加盖供应商公章。本竞争性磋商文件所表述（指定）的公章是指法人（供应商）行政公章，不包括专用章。</w:t>
      </w:r>
      <w:r>
        <w:rPr>
          <w:rFonts w:hint="eastAsia" w:ascii="宋体" w:hAnsi="宋体" w:cs="宋体"/>
          <w:sz w:val="24"/>
          <w:highlight w:val="none"/>
        </w:rPr>
        <w:t>生成后</w:t>
      </w:r>
      <w:r>
        <w:rPr>
          <w:rFonts w:ascii="宋体" w:hAnsi="宋体" w:cs="宋体"/>
          <w:sz w:val="24"/>
          <w:highlight w:val="none"/>
        </w:rPr>
        <w:t>的电子</w:t>
      </w:r>
      <w:r>
        <w:rPr>
          <w:rFonts w:hint="eastAsia" w:ascii="宋体" w:hAnsi="宋体" w:cs="宋体"/>
          <w:sz w:val="24"/>
          <w:highlight w:val="none"/>
        </w:rPr>
        <w:t>响应文件需要加盖供应商骑缝章、法定代表人或委托代理人逐页签字盖章。</w:t>
      </w:r>
    </w:p>
    <w:p w14:paraId="5D0A31CC">
      <w:pPr>
        <w:spacing w:line="560" w:lineRule="auto"/>
        <w:ind w:firstLine="480"/>
        <w:rPr>
          <w:rFonts w:hint="eastAsia" w:ascii="宋体" w:hAnsi="宋体" w:cs="宋体"/>
          <w:sz w:val="24"/>
          <w:highlight w:val="none"/>
        </w:rPr>
      </w:pPr>
      <w:r>
        <w:rPr>
          <w:rFonts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6B254443">
      <w:pPr>
        <w:spacing w:line="560" w:lineRule="auto"/>
        <w:ind w:firstLine="480"/>
        <w:rPr>
          <w:rFonts w:hint="eastAsia" w:ascii="宋体" w:hAnsi="宋体" w:cs="宋体"/>
          <w:color w:val="000000" w:themeColor="text1"/>
          <w:sz w:val="24"/>
          <w:highlight w:val="none"/>
          <w14:textFill>
            <w14:solidFill>
              <w14:schemeClr w14:val="tx1"/>
            </w14:solidFill>
          </w14:textFill>
        </w:rPr>
      </w:pPr>
      <w:r>
        <w:rPr>
          <w:rFonts w:ascii="宋体" w:hAnsi="宋体" w:cs="宋体"/>
          <w:sz w:val="24"/>
          <w:highlight w:val="none"/>
        </w:rPr>
        <w:t>14.3供应商提交的资料应证明其满足竞争性磋商文件要求，该文件可以是</w:t>
      </w:r>
      <w:r>
        <w:rPr>
          <w:rFonts w:ascii="宋体" w:hAnsi="宋体" w:cs="宋体"/>
          <w:color w:val="000000" w:themeColor="text1"/>
          <w:sz w:val="24"/>
          <w:highlight w:val="none"/>
          <w14:textFill>
            <w14:solidFill>
              <w14:schemeClr w14:val="tx1"/>
            </w14:solidFill>
          </w14:textFill>
        </w:rPr>
        <w:t>文字资料、图纸和数据等详细描述的资料。</w:t>
      </w:r>
    </w:p>
    <w:p w14:paraId="0FB8A06D">
      <w:pPr>
        <w:spacing w:line="360" w:lineRule="auto"/>
        <w:ind w:firstLine="550"/>
        <w:rPr>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15电子投标文件制作，见周口市公共资源交易中心网站下载中心版块《投标单位-电子投标文件视频制作手册》的相关规定。</w:t>
      </w:r>
    </w:p>
    <w:p w14:paraId="38EF203C">
      <w:pPr>
        <w:pStyle w:val="39"/>
        <w:ind w:firstLine="210"/>
        <w:rPr>
          <w:highlight w:val="none"/>
        </w:rPr>
      </w:pPr>
    </w:p>
    <w:p w14:paraId="48B45ED6">
      <w:pPr>
        <w:numPr>
          <w:ilvl w:val="0"/>
          <w:numId w:val="0"/>
        </w:numPr>
        <w:tabs>
          <w:tab w:val="left" w:pos="720"/>
        </w:tabs>
        <w:spacing w:line="720" w:lineRule="auto"/>
        <w:ind w:left="720" w:leftChars="0" w:hanging="720" w:firstLineChars="0"/>
        <w:jc w:val="center"/>
        <w:rPr>
          <w:rFonts w:hint="eastAsia" w:ascii="宋体" w:hAnsi="宋体" w:cs="宋体"/>
          <w:b/>
          <w:sz w:val="24"/>
          <w:highlight w:val="none"/>
        </w:rPr>
      </w:pPr>
      <w:r>
        <w:rPr>
          <w:rFonts w:hint="eastAsia" w:ascii="宋体" w:hAnsi="宋体" w:eastAsia="宋体" w:cs="宋体"/>
          <w:b/>
          <w:kern w:val="2"/>
          <w:sz w:val="24"/>
          <w:szCs w:val="24"/>
          <w:highlight w:val="none"/>
          <w:lang w:val="en-US" w:eastAsia="zh-CN" w:bidi="ar-SA"/>
        </w:rPr>
        <w:t>•</w:t>
      </w:r>
      <w:r>
        <w:rPr>
          <w:rFonts w:ascii="宋体" w:hAnsi="宋体" w:cs="宋体"/>
          <w:b/>
          <w:sz w:val="24"/>
          <w:highlight w:val="none"/>
        </w:rPr>
        <w:t>响应性文件的递交</w:t>
      </w:r>
    </w:p>
    <w:p w14:paraId="4AA704B1">
      <w:pPr>
        <w:spacing w:line="560" w:lineRule="auto"/>
        <w:ind w:firstLine="48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w:t>
      </w:r>
      <w:r>
        <w:rPr>
          <w:rFonts w:hint="eastAsia" w:ascii="宋体" w:hAnsi="宋体" w:cs="宋体"/>
          <w:color w:val="000000" w:themeColor="text1"/>
          <w:sz w:val="24"/>
          <w:highlight w:val="none"/>
          <w14:textFill>
            <w14:solidFill>
              <w14:schemeClr w14:val="tx1"/>
            </w14:solidFill>
          </w14:textFill>
        </w:rPr>
        <w:t>弃递交响应文件。</w:t>
      </w:r>
    </w:p>
    <w:p w14:paraId="046BE90C">
      <w:pPr>
        <w:spacing w:line="560" w:lineRule="auto"/>
        <w:ind w:firstLine="48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3AD836AB">
      <w:pPr>
        <w:spacing w:line="560" w:lineRule="auto"/>
        <w:ind w:firstLine="480"/>
        <w:rPr>
          <w:rFonts w:hint="eastAsia"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供应商须使用单位CA证书进行电子响应文件远程解密，详见周口市公共资源电子交易中心网站（网址：http://jyzx.zhoukou.gov.cn）办事指南《不见面开标远程在线解密会员端操作手册操作指南》。</w:t>
      </w:r>
    </w:p>
    <w:p w14:paraId="13B618A3">
      <w:pPr>
        <w:spacing w:line="560" w:lineRule="auto"/>
        <w:rPr>
          <w:rFonts w:hint="eastAsia" w:ascii="宋体" w:hAnsi="宋体" w:cs="宋体"/>
          <w:b/>
          <w:sz w:val="24"/>
          <w:highlight w:val="none"/>
        </w:rPr>
      </w:pPr>
      <w:r>
        <w:rPr>
          <w:rFonts w:ascii="宋体" w:hAnsi="宋体" w:cs="宋体"/>
          <w:b/>
          <w:sz w:val="24"/>
          <w:highlight w:val="none"/>
        </w:rPr>
        <w:t>16.响应性文件的递交</w:t>
      </w:r>
    </w:p>
    <w:p w14:paraId="4BDBE8E0">
      <w:pPr>
        <w:spacing w:line="560" w:lineRule="auto"/>
        <w:ind w:firstLine="480"/>
        <w:rPr>
          <w:rFonts w:hint="eastAsia" w:ascii="宋体" w:hAnsi="宋体" w:cs="宋体"/>
          <w:sz w:val="24"/>
          <w:highlight w:val="none"/>
        </w:rPr>
      </w:pPr>
      <w:r>
        <w:rPr>
          <w:rFonts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4E81B40A">
      <w:pPr>
        <w:spacing w:line="560" w:lineRule="auto"/>
        <w:ind w:firstLine="480"/>
        <w:rPr>
          <w:rFonts w:hint="eastAsia" w:ascii="宋体" w:hAnsi="宋体" w:cs="宋体"/>
          <w:sz w:val="24"/>
          <w:highlight w:val="none"/>
        </w:rPr>
      </w:pPr>
      <w:r>
        <w:rPr>
          <w:rFonts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60E4B53A">
      <w:pPr>
        <w:spacing w:line="560" w:lineRule="auto"/>
        <w:ind w:firstLine="482"/>
        <w:rPr>
          <w:rFonts w:hint="eastAsia" w:ascii="宋体" w:hAnsi="宋体" w:cs="宋体"/>
          <w:b/>
          <w:sz w:val="24"/>
          <w:highlight w:val="none"/>
        </w:rPr>
      </w:pPr>
      <w:r>
        <w:rPr>
          <w:rFonts w:ascii="宋体" w:hAnsi="宋体" w:cs="宋体"/>
          <w:b/>
          <w:sz w:val="24"/>
          <w:highlight w:val="none"/>
        </w:rPr>
        <w:t>17.响应性文件的修改和撤</w:t>
      </w:r>
    </w:p>
    <w:p w14:paraId="41096ADB">
      <w:pPr>
        <w:spacing w:line="560" w:lineRule="auto"/>
        <w:ind w:left="279" w:firstLine="240"/>
        <w:rPr>
          <w:rFonts w:hint="eastAsia" w:ascii="宋体" w:hAnsi="宋体" w:cs="宋体"/>
          <w:b/>
          <w:sz w:val="24"/>
          <w:highlight w:val="none"/>
        </w:rPr>
      </w:pPr>
      <w:r>
        <w:rPr>
          <w:rFonts w:ascii="宋体" w:hAnsi="宋体" w:cs="宋体"/>
          <w:sz w:val="24"/>
          <w:highlight w:val="none"/>
        </w:rPr>
        <w:t>17.1供应商在提交响应性文件截止时间前，可以对已上传的响应文件进行撤回补充、修改或撤回，补充、修改，之后进行再次上传，再次上传内容作为响应性文件的组成部分。</w:t>
      </w:r>
    </w:p>
    <w:p w14:paraId="215525E8">
      <w:pPr>
        <w:spacing w:line="560" w:lineRule="auto"/>
        <w:ind w:firstLine="480"/>
        <w:rPr>
          <w:rFonts w:hint="eastAsia" w:ascii="宋体" w:hAnsi="宋体" w:cs="宋体"/>
          <w:sz w:val="24"/>
          <w:highlight w:val="none"/>
        </w:rPr>
      </w:pPr>
      <w:r>
        <w:rPr>
          <w:rFonts w:ascii="宋体" w:hAnsi="宋体" w:cs="宋体"/>
          <w:sz w:val="24"/>
          <w:highlight w:val="none"/>
        </w:rPr>
        <w:t xml:space="preserve">17.2响应性文件的补充、修改文件应按照本竞争性磋商文件有关规定进行密封、签署，修改后的加密的电子投标文件须在投标截止时间前成功上传。 </w:t>
      </w:r>
    </w:p>
    <w:p w14:paraId="5A9C00A8">
      <w:pPr>
        <w:spacing w:line="560" w:lineRule="auto"/>
        <w:ind w:firstLine="480"/>
        <w:rPr>
          <w:rFonts w:hint="eastAsia" w:ascii="宋体" w:hAnsi="宋体" w:cs="宋体"/>
          <w:sz w:val="24"/>
          <w:highlight w:val="none"/>
        </w:rPr>
      </w:pPr>
      <w:r>
        <w:rPr>
          <w:rFonts w:ascii="宋体" w:hAnsi="宋体" w:cs="宋体"/>
          <w:sz w:val="24"/>
          <w:highlight w:val="none"/>
        </w:rPr>
        <w:t>17.3供应商在响应性文件接收截止时间后不得修改、撤回响应性文件。供应商在响应性文件接收截止时间后修改响应性文件的，将被拒绝接受。</w:t>
      </w:r>
    </w:p>
    <w:p w14:paraId="2DD222E5">
      <w:pPr>
        <w:spacing w:line="560" w:lineRule="auto"/>
        <w:ind w:firstLine="480"/>
        <w:rPr>
          <w:rFonts w:hint="eastAsia" w:ascii="宋体" w:hAnsi="宋体" w:cs="宋体"/>
          <w:sz w:val="24"/>
          <w:highlight w:val="none"/>
        </w:rPr>
      </w:pPr>
      <w:r>
        <w:rPr>
          <w:rFonts w:ascii="宋体" w:hAnsi="宋体" w:cs="宋体"/>
          <w:sz w:val="24"/>
          <w:highlight w:val="none"/>
        </w:rPr>
        <w:t>17.4供应商有下列情形之一的，采购人将拒绝接受其响应性文件：</w:t>
      </w:r>
    </w:p>
    <w:p w14:paraId="71917A50">
      <w:pPr>
        <w:spacing w:line="560" w:lineRule="auto"/>
        <w:ind w:firstLine="480"/>
        <w:rPr>
          <w:rFonts w:hint="eastAsia" w:ascii="宋体" w:hAnsi="宋体" w:cs="宋体"/>
          <w:sz w:val="24"/>
          <w:highlight w:val="none"/>
        </w:rPr>
      </w:pPr>
      <w:r>
        <w:rPr>
          <w:rFonts w:ascii="宋体" w:hAnsi="宋体" w:cs="宋体"/>
          <w:sz w:val="24"/>
          <w:highlight w:val="none"/>
        </w:rPr>
        <w:t>17.4.1在竞争性磋商文件规定的响应性文件接收截止时间之后递交响应性文件的；</w:t>
      </w:r>
    </w:p>
    <w:p w14:paraId="750E4812">
      <w:pPr>
        <w:spacing w:line="560" w:lineRule="auto"/>
        <w:ind w:firstLine="480"/>
        <w:rPr>
          <w:rFonts w:hint="eastAsia" w:ascii="宋体" w:hAnsi="宋体" w:cs="宋体"/>
          <w:sz w:val="24"/>
          <w:highlight w:val="none"/>
        </w:rPr>
      </w:pPr>
      <w:r>
        <w:rPr>
          <w:rFonts w:ascii="宋体" w:hAnsi="宋体" w:cs="宋体"/>
          <w:sz w:val="24"/>
          <w:highlight w:val="none"/>
        </w:rPr>
        <w:t>17.4.2响应性文件未按竞争性磋商文件规定密封、签署、盖章的；</w:t>
      </w:r>
    </w:p>
    <w:p w14:paraId="3FEFC1DE">
      <w:pPr>
        <w:spacing w:line="560" w:lineRule="auto"/>
        <w:ind w:firstLine="480"/>
        <w:rPr>
          <w:rFonts w:hint="eastAsia" w:ascii="宋体" w:hAnsi="宋体" w:cs="宋体"/>
          <w:b/>
          <w:sz w:val="24"/>
          <w:highlight w:val="none"/>
        </w:rPr>
      </w:pPr>
      <w:r>
        <w:rPr>
          <w:rFonts w:ascii="宋体" w:hAnsi="宋体" w:cs="宋体"/>
          <w:sz w:val="24"/>
          <w:highlight w:val="none"/>
        </w:rPr>
        <w:t>17.4.3一个供应商不止递交一套响应性文件的。</w:t>
      </w:r>
    </w:p>
    <w:p w14:paraId="6BED27B4">
      <w:pPr>
        <w:spacing w:line="720" w:lineRule="auto"/>
        <w:jc w:val="center"/>
        <w:rPr>
          <w:rFonts w:hint="eastAsia" w:ascii="宋体" w:hAnsi="宋体" w:cs="宋体"/>
          <w:b/>
          <w:sz w:val="24"/>
          <w:highlight w:val="none"/>
        </w:rPr>
      </w:pPr>
      <w:r>
        <w:rPr>
          <w:rFonts w:ascii="宋体" w:hAnsi="宋体" w:cs="宋体"/>
          <w:b/>
          <w:sz w:val="24"/>
          <w:highlight w:val="none"/>
        </w:rPr>
        <w:t>五、竞争性磋商</w:t>
      </w:r>
    </w:p>
    <w:p w14:paraId="04191E3A">
      <w:pPr>
        <w:spacing w:line="560" w:lineRule="auto"/>
        <w:ind w:firstLine="482"/>
        <w:rPr>
          <w:rFonts w:hint="eastAsia" w:ascii="宋体" w:hAnsi="宋体" w:cs="宋体"/>
          <w:b/>
          <w:sz w:val="24"/>
          <w:highlight w:val="none"/>
        </w:rPr>
      </w:pPr>
      <w:r>
        <w:rPr>
          <w:rFonts w:ascii="宋体" w:hAnsi="宋体" w:cs="宋体"/>
          <w:b/>
          <w:sz w:val="24"/>
          <w:highlight w:val="none"/>
        </w:rPr>
        <w:t>18.组建竞争性磋商小组</w:t>
      </w:r>
    </w:p>
    <w:p w14:paraId="52A95808">
      <w:pPr>
        <w:spacing w:line="560" w:lineRule="auto"/>
        <w:ind w:firstLine="480"/>
        <w:rPr>
          <w:rFonts w:hint="eastAsia" w:ascii="宋体" w:hAnsi="宋体" w:cs="宋体"/>
          <w:sz w:val="24"/>
          <w:highlight w:val="none"/>
        </w:rPr>
      </w:pPr>
      <w:r>
        <w:rPr>
          <w:rFonts w:ascii="宋体" w:hAnsi="宋体" w:cs="宋体"/>
          <w:sz w:val="24"/>
          <w:highlight w:val="none"/>
        </w:rPr>
        <w:t>18.1采购人根据采购项目的特点依法组建竞争性磋商小组。</w:t>
      </w:r>
    </w:p>
    <w:p w14:paraId="45A31741">
      <w:pPr>
        <w:spacing w:line="560" w:lineRule="auto"/>
        <w:ind w:firstLine="480"/>
        <w:rPr>
          <w:rFonts w:hint="eastAsia" w:ascii="宋体" w:hAnsi="宋体" w:cs="宋体"/>
          <w:sz w:val="24"/>
          <w:highlight w:val="none"/>
        </w:rPr>
      </w:pPr>
      <w:r>
        <w:rPr>
          <w:rFonts w:ascii="宋体" w:hAnsi="宋体" w:cs="宋体"/>
          <w:sz w:val="24"/>
          <w:highlight w:val="none"/>
        </w:rPr>
        <w:t>18.2竞争性磋商小组确认竞争性磋商文件，并负责具体评审事务，根据有关法律法规和竞争性磋商文件规定的评审程序，按照评审方法及评审标准独立履行竞争性磋商小组职责。</w:t>
      </w:r>
    </w:p>
    <w:p w14:paraId="1CBFE51E">
      <w:pPr>
        <w:spacing w:line="560" w:lineRule="auto"/>
        <w:ind w:firstLine="482"/>
        <w:rPr>
          <w:rFonts w:hint="eastAsia" w:ascii="宋体" w:hAnsi="宋体" w:cs="宋体"/>
          <w:b/>
          <w:sz w:val="24"/>
          <w:highlight w:val="none"/>
        </w:rPr>
      </w:pPr>
      <w:r>
        <w:rPr>
          <w:rFonts w:ascii="宋体" w:hAnsi="宋体" w:cs="宋体"/>
          <w:b/>
          <w:sz w:val="24"/>
          <w:highlight w:val="none"/>
        </w:rPr>
        <w:t>19.资格性和符合性审查</w:t>
      </w:r>
    </w:p>
    <w:p w14:paraId="08C574D6">
      <w:pPr>
        <w:spacing w:line="560" w:lineRule="auto"/>
        <w:ind w:firstLine="480"/>
        <w:rPr>
          <w:rFonts w:hint="eastAsia" w:ascii="宋体" w:hAnsi="宋体" w:cs="宋体"/>
          <w:sz w:val="24"/>
          <w:highlight w:val="none"/>
        </w:rPr>
      </w:pPr>
      <w:r>
        <w:rPr>
          <w:rFonts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A1FED6B">
      <w:pPr>
        <w:spacing w:line="560" w:lineRule="auto"/>
        <w:ind w:firstLine="480"/>
        <w:rPr>
          <w:rFonts w:hint="eastAsia" w:ascii="宋体" w:hAnsi="宋体" w:cs="宋体"/>
          <w:b/>
          <w:sz w:val="24"/>
          <w:highlight w:val="none"/>
        </w:rPr>
      </w:pPr>
      <w:r>
        <w:rPr>
          <w:rFonts w:ascii="宋体" w:hAnsi="宋体" w:cs="宋体"/>
          <w:sz w:val="24"/>
          <w:highlight w:val="none"/>
        </w:rPr>
        <w:t>19.1.1资格性审查的内容包括：竞争性磋商文件规定的供应商资格条件；</w:t>
      </w:r>
    </w:p>
    <w:p w14:paraId="55E3D3C6">
      <w:pPr>
        <w:spacing w:line="560" w:lineRule="auto"/>
        <w:ind w:firstLine="480"/>
        <w:rPr>
          <w:rFonts w:hint="eastAsia" w:ascii="宋体" w:hAnsi="宋体" w:cs="宋体"/>
          <w:sz w:val="24"/>
          <w:highlight w:val="none"/>
        </w:rPr>
      </w:pPr>
      <w:r>
        <w:rPr>
          <w:rFonts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0402BB9">
      <w:pPr>
        <w:spacing w:line="560" w:lineRule="auto"/>
        <w:ind w:firstLine="480"/>
        <w:outlineLvl w:val="3"/>
        <w:rPr>
          <w:rFonts w:hint="eastAsia" w:ascii="宋体" w:hAnsi="宋体" w:cs="宋体"/>
          <w:sz w:val="24"/>
          <w:highlight w:val="none"/>
        </w:rPr>
      </w:pPr>
      <w:r>
        <w:rPr>
          <w:rFonts w:ascii="宋体" w:hAnsi="宋体" w:cs="宋体"/>
          <w:sz w:val="24"/>
          <w:highlight w:val="none"/>
        </w:rPr>
        <w:t>19.2.1符合性审查的内容包括：</w:t>
      </w:r>
    </w:p>
    <w:p w14:paraId="58DA150C">
      <w:pPr>
        <w:tabs>
          <w:tab w:val="right" w:pos="8251"/>
        </w:tabs>
        <w:spacing w:line="560" w:lineRule="auto"/>
        <w:ind w:firstLine="480"/>
        <w:rPr>
          <w:rFonts w:hint="eastAsia" w:ascii="宋体" w:hAnsi="宋体" w:eastAsia="宋体" w:cs="宋体"/>
          <w:sz w:val="24"/>
          <w:highlight w:val="none"/>
          <w:lang w:eastAsia="zh-CN"/>
        </w:rPr>
      </w:pPr>
      <w:r>
        <w:rPr>
          <w:rFonts w:ascii="宋体" w:hAnsi="宋体" w:cs="宋体"/>
          <w:sz w:val="24"/>
          <w:highlight w:val="none"/>
        </w:rPr>
        <w:t>（1）响应性文件的有效性(签署情况等)；</w:t>
      </w:r>
      <w:r>
        <w:rPr>
          <w:rFonts w:hint="eastAsia" w:ascii="宋体" w:hAnsi="宋体" w:cs="宋体"/>
          <w:sz w:val="24"/>
          <w:highlight w:val="none"/>
          <w:lang w:eastAsia="zh-CN"/>
        </w:rPr>
        <w:tab/>
      </w:r>
    </w:p>
    <w:p w14:paraId="41665A15">
      <w:pPr>
        <w:spacing w:line="560" w:lineRule="auto"/>
        <w:ind w:firstLine="480"/>
        <w:rPr>
          <w:rFonts w:hint="eastAsia" w:ascii="宋体" w:hAnsi="宋体" w:cs="宋体"/>
          <w:sz w:val="24"/>
          <w:highlight w:val="none"/>
        </w:rPr>
      </w:pPr>
      <w:r>
        <w:rPr>
          <w:rFonts w:ascii="宋体" w:hAnsi="宋体" w:cs="宋体"/>
          <w:sz w:val="24"/>
          <w:highlight w:val="none"/>
        </w:rPr>
        <w:t>（2）响应性文件的完整性；</w:t>
      </w:r>
    </w:p>
    <w:p w14:paraId="0E9AA09D">
      <w:pPr>
        <w:spacing w:line="560" w:lineRule="auto"/>
        <w:ind w:firstLine="480"/>
        <w:rPr>
          <w:rFonts w:hint="eastAsia" w:ascii="宋体" w:hAnsi="宋体" w:cs="宋体"/>
          <w:sz w:val="24"/>
          <w:highlight w:val="none"/>
        </w:rPr>
      </w:pPr>
      <w:r>
        <w:rPr>
          <w:rFonts w:ascii="宋体" w:hAnsi="宋体" w:cs="宋体"/>
          <w:sz w:val="24"/>
          <w:highlight w:val="none"/>
        </w:rPr>
        <w:t xml:space="preserve">（3）对竞争性磋商文件的响应程度（是否存在重大负偏离等）。 </w:t>
      </w:r>
    </w:p>
    <w:p w14:paraId="5D10575D">
      <w:pPr>
        <w:spacing w:line="560" w:lineRule="auto"/>
        <w:ind w:firstLine="480"/>
        <w:rPr>
          <w:rFonts w:hint="eastAsia" w:ascii="宋体" w:hAnsi="宋体" w:cs="宋体"/>
          <w:sz w:val="24"/>
          <w:highlight w:val="none"/>
        </w:rPr>
      </w:pPr>
      <w:r>
        <w:rPr>
          <w:rFonts w:ascii="宋体" w:hAnsi="宋体" w:cs="宋体"/>
          <w:sz w:val="24"/>
          <w:highlight w:val="none"/>
          <w:u w:val="single"/>
        </w:rPr>
        <w:t>以上资格性审查和符合性审查的内容只要有一条不满足，则响应性文件无效，将不进入竞争性磋商程序。</w:t>
      </w:r>
    </w:p>
    <w:p w14:paraId="56F46AB1">
      <w:pPr>
        <w:spacing w:line="560" w:lineRule="auto"/>
        <w:ind w:firstLine="480"/>
        <w:rPr>
          <w:rFonts w:hint="eastAsia" w:ascii="宋体" w:hAnsi="宋体" w:cs="宋体"/>
          <w:sz w:val="24"/>
          <w:highlight w:val="none"/>
        </w:rPr>
      </w:pPr>
      <w:r>
        <w:rPr>
          <w:rFonts w:ascii="宋体" w:hAnsi="宋体" w:cs="宋体"/>
          <w:sz w:val="24"/>
          <w:highlight w:val="none"/>
        </w:rPr>
        <w:t>注意事项：资格性、符合性证明材料见竞争性磋商文件第四章规定。</w:t>
      </w:r>
    </w:p>
    <w:p w14:paraId="79ADF551">
      <w:pPr>
        <w:spacing w:line="560" w:lineRule="auto"/>
        <w:ind w:firstLine="480"/>
        <w:rPr>
          <w:rFonts w:hint="eastAsia" w:ascii="宋体" w:hAnsi="宋体" w:cs="宋体"/>
          <w:sz w:val="24"/>
          <w:highlight w:val="none"/>
        </w:rPr>
      </w:pPr>
      <w:r>
        <w:rPr>
          <w:rFonts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21A92FA5">
      <w:pPr>
        <w:spacing w:line="560" w:lineRule="auto"/>
        <w:ind w:firstLine="480"/>
        <w:rPr>
          <w:rFonts w:hint="eastAsia" w:ascii="宋体" w:hAnsi="宋体" w:cs="宋体"/>
          <w:sz w:val="24"/>
          <w:highlight w:val="none"/>
        </w:rPr>
      </w:pPr>
      <w:r>
        <w:rPr>
          <w:rFonts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295934C">
      <w:pPr>
        <w:spacing w:line="560" w:lineRule="auto"/>
        <w:ind w:firstLine="480"/>
        <w:rPr>
          <w:rFonts w:hint="eastAsia" w:ascii="宋体" w:hAnsi="宋体" w:cs="宋体"/>
          <w:sz w:val="24"/>
          <w:highlight w:val="none"/>
        </w:rPr>
      </w:pPr>
      <w:r>
        <w:rPr>
          <w:rFonts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6F40B9F3">
      <w:pPr>
        <w:spacing w:line="560" w:lineRule="auto"/>
        <w:ind w:firstLine="480"/>
        <w:rPr>
          <w:rFonts w:hint="eastAsia" w:ascii="宋体" w:hAnsi="宋体" w:cs="宋体"/>
          <w:sz w:val="24"/>
          <w:highlight w:val="none"/>
        </w:rPr>
      </w:pPr>
      <w:r>
        <w:rPr>
          <w:rFonts w:ascii="宋体" w:hAnsi="宋体" w:cs="宋体"/>
          <w:sz w:val="24"/>
          <w:highlight w:val="none"/>
        </w:rPr>
        <w:t>19.6竞争性磋商小组审定响应性文件的响应性只根据响应性文件本身的内容而不寻求外部证据。</w:t>
      </w:r>
    </w:p>
    <w:p w14:paraId="212A9C7C">
      <w:pPr>
        <w:spacing w:line="560" w:lineRule="auto"/>
        <w:ind w:firstLine="480"/>
        <w:rPr>
          <w:rFonts w:hint="eastAsia" w:ascii="宋体" w:hAnsi="宋体" w:cs="宋体"/>
          <w:sz w:val="24"/>
          <w:highlight w:val="none"/>
        </w:rPr>
      </w:pPr>
      <w:r>
        <w:rPr>
          <w:rFonts w:ascii="宋体" w:hAnsi="宋体" w:cs="宋体"/>
          <w:sz w:val="24"/>
          <w:highlight w:val="none"/>
        </w:rPr>
        <w:t>19.7凡有下列情况之一的，其响应性文件也被视为未实质性响应竞争性磋商文件，按照无效处理（不再参加竞争性磋商）：</w:t>
      </w:r>
    </w:p>
    <w:p w14:paraId="7AC2089A">
      <w:pPr>
        <w:spacing w:line="560" w:lineRule="auto"/>
        <w:ind w:firstLine="480"/>
        <w:outlineLvl w:val="3"/>
        <w:rPr>
          <w:rFonts w:hint="eastAsia" w:ascii="宋体" w:hAnsi="宋体" w:cs="宋体"/>
          <w:sz w:val="24"/>
          <w:highlight w:val="none"/>
        </w:rPr>
      </w:pPr>
      <w:r>
        <w:rPr>
          <w:rFonts w:ascii="宋体" w:hAnsi="宋体" w:cs="宋体"/>
          <w:sz w:val="24"/>
          <w:highlight w:val="none"/>
        </w:rPr>
        <w:t>19.7.1未按竞争性磋商文件规定要求签署、盖章的；</w:t>
      </w:r>
    </w:p>
    <w:p w14:paraId="00D0E7B2">
      <w:pPr>
        <w:spacing w:line="560" w:lineRule="auto"/>
        <w:ind w:firstLine="480"/>
        <w:rPr>
          <w:rFonts w:hint="eastAsia" w:ascii="宋体" w:hAnsi="宋体" w:cs="宋体"/>
          <w:sz w:val="24"/>
          <w:highlight w:val="none"/>
        </w:rPr>
      </w:pPr>
      <w:r>
        <w:rPr>
          <w:rFonts w:ascii="宋体" w:hAnsi="宋体" w:cs="宋体"/>
          <w:sz w:val="24"/>
          <w:highlight w:val="none"/>
        </w:rPr>
        <w:t>19.7.2资格证明文件不全的，或不符合竞争性磋商文件中规定的资格要求的；</w:t>
      </w:r>
    </w:p>
    <w:p w14:paraId="695552EE">
      <w:pPr>
        <w:spacing w:line="560" w:lineRule="auto"/>
        <w:ind w:firstLine="480"/>
        <w:rPr>
          <w:rFonts w:hint="eastAsia" w:ascii="宋体" w:hAnsi="宋体" w:cs="宋体"/>
          <w:sz w:val="24"/>
          <w:highlight w:val="none"/>
        </w:rPr>
      </w:pPr>
      <w:r>
        <w:rPr>
          <w:rFonts w:ascii="宋体" w:hAnsi="宋体" w:cs="宋体"/>
          <w:sz w:val="24"/>
          <w:highlight w:val="none"/>
        </w:rPr>
        <w:t>19.7.3供应商代表未能出具有效身份证明，或与身份不符的；</w:t>
      </w:r>
    </w:p>
    <w:p w14:paraId="095B684E">
      <w:pPr>
        <w:spacing w:line="560" w:lineRule="auto"/>
        <w:ind w:firstLine="480"/>
        <w:rPr>
          <w:rFonts w:hint="eastAsia" w:ascii="宋体" w:hAnsi="宋体" w:cs="宋体"/>
          <w:sz w:val="24"/>
          <w:highlight w:val="none"/>
        </w:rPr>
      </w:pPr>
      <w:r>
        <w:rPr>
          <w:rFonts w:ascii="宋体" w:hAnsi="宋体" w:cs="宋体"/>
          <w:sz w:val="24"/>
          <w:highlight w:val="none"/>
        </w:rPr>
        <w:t>19.7.4不符合竞争性磋商文件规定的实质性要求的；</w:t>
      </w:r>
    </w:p>
    <w:p w14:paraId="12BD303C">
      <w:pPr>
        <w:spacing w:line="560" w:lineRule="auto"/>
        <w:ind w:firstLine="480"/>
        <w:rPr>
          <w:rFonts w:hint="eastAsia" w:ascii="宋体" w:hAnsi="宋体" w:cs="宋体"/>
          <w:sz w:val="24"/>
          <w:highlight w:val="none"/>
        </w:rPr>
      </w:pPr>
      <w:r>
        <w:rPr>
          <w:rFonts w:ascii="宋体" w:hAnsi="宋体" w:cs="宋体"/>
          <w:sz w:val="24"/>
          <w:highlight w:val="none"/>
        </w:rPr>
        <w:t>19.7.5响应性文件内容不齐全或内容虚假的；</w:t>
      </w:r>
    </w:p>
    <w:p w14:paraId="7EF0349A">
      <w:pPr>
        <w:spacing w:line="560" w:lineRule="auto"/>
        <w:ind w:firstLine="480"/>
        <w:rPr>
          <w:rFonts w:hint="eastAsia" w:ascii="宋体" w:hAnsi="宋体" w:cs="宋体"/>
          <w:sz w:val="24"/>
          <w:highlight w:val="none"/>
        </w:rPr>
      </w:pPr>
      <w:r>
        <w:rPr>
          <w:rFonts w:ascii="宋体" w:hAnsi="宋体" w:cs="宋体"/>
          <w:sz w:val="24"/>
          <w:highlight w:val="none"/>
        </w:rPr>
        <w:t>19.7.6响应性文件的实质性内容未使用中文表述；</w:t>
      </w:r>
    </w:p>
    <w:p w14:paraId="601EEABC">
      <w:pPr>
        <w:spacing w:line="560" w:lineRule="auto"/>
        <w:ind w:firstLine="480"/>
        <w:rPr>
          <w:rFonts w:hint="eastAsia" w:ascii="宋体" w:hAnsi="宋体" w:cs="宋体"/>
          <w:sz w:val="24"/>
          <w:highlight w:val="none"/>
        </w:rPr>
      </w:pPr>
      <w:r>
        <w:rPr>
          <w:rFonts w:hint="eastAsia" w:ascii="宋体" w:hAnsi="宋体" w:cs="宋体"/>
          <w:color w:val="000000" w:themeColor="text1"/>
          <w:sz w:val="24"/>
          <w:highlight w:val="none"/>
          <w14:textFill>
            <w14:solidFill>
              <w14:schemeClr w14:val="tx1"/>
            </w14:solidFill>
          </w14:textFill>
        </w:rPr>
        <w:t>19.7.7供应商的投标无产品质量承诺书的；</w:t>
      </w:r>
    </w:p>
    <w:p w14:paraId="1D2012A1">
      <w:pPr>
        <w:spacing w:line="560" w:lineRule="auto"/>
        <w:ind w:firstLine="480"/>
        <w:rPr>
          <w:rFonts w:hint="eastAsia" w:ascii="宋体" w:hAnsi="宋体" w:cs="宋体"/>
          <w:sz w:val="24"/>
          <w:highlight w:val="none"/>
        </w:rPr>
      </w:pPr>
      <w:r>
        <w:rPr>
          <w:rFonts w:ascii="宋体" w:hAnsi="宋体" w:cs="宋体"/>
          <w:sz w:val="24"/>
          <w:highlight w:val="none"/>
        </w:rPr>
        <w:t>19.7.</w:t>
      </w:r>
      <w:r>
        <w:rPr>
          <w:rFonts w:hint="eastAsia" w:ascii="宋体" w:hAnsi="宋体" w:cs="宋体"/>
          <w:sz w:val="24"/>
          <w:highlight w:val="none"/>
        </w:rPr>
        <w:t>8</w:t>
      </w:r>
      <w:r>
        <w:rPr>
          <w:rFonts w:ascii="宋体" w:hAnsi="宋体" w:cs="宋体"/>
          <w:sz w:val="24"/>
          <w:highlight w:val="none"/>
        </w:rPr>
        <w:t>响应性文件的内容修改处未按规定签名或盖章的；</w:t>
      </w:r>
    </w:p>
    <w:p w14:paraId="72776647">
      <w:pPr>
        <w:spacing w:line="560" w:lineRule="auto"/>
        <w:ind w:firstLine="480"/>
        <w:rPr>
          <w:rFonts w:hint="eastAsia" w:ascii="宋体" w:hAnsi="宋体" w:cs="宋体"/>
          <w:sz w:val="24"/>
          <w:highlight w:val="none"/>
        </w:rPr>
      </w:pPr>
      <w:r>
        <w:rPr>
          <w:rFonts w:ascii="宋体" w:hAnsi="宋体" w:cs="宋体"/>
          <w:sz w:val="24"/>
          <w:highlight w:val="none"/>
        </w:rPr>
        <w:t>19.7.</w:t>
      </w:r>
      <w:r>
        <w:rPr>
          <w:rFonts w:hint="eastAsia" w:ascii="宋体" w:hAnsi="宋体" w:cs="宋体"/>
          <w:sz w:val="24"/>
          <w:highlight w:val="none"/>
        </w:rPr>
        <w:t>9</w:t>
      </w:r>
      <w:r>
        <w:rPr>
          <w:rFonts w:ascii="宋体" w:hAnsi="宋体" w:cs="宋体"/>
          <w:sz w:val="24"/>
          <w:highlight w:val="none"/>
        </w:rPr>
        <w:t>违反法律、行政法规、竞争性磋商文件规定的其他情形的。</w:t>
      </w:r>
    </w:p>
    <w:p w14:paraId="699BB00C">
      <w:pPr>
        <w:spacing w:line="560" w:lineRule="auto"/>
        <w:ind w:firstLine="480"/>
        <w:rPr>
          <w:rFonts w:hint="eastAsia" w:ascii="宋体" w:hAnsi="宋体" w:cs="宋体"/>
          <w:sz w:val="24"/>
          <w:highlight w:val="none"/>
        </w:rPr>
      </w:pPr>
      <w:r>
        <w:rPr>
          <w:rFonts w:hint="eastAsia" w:ascii="宋体" w:hAnsi="宋体" w:cs="宋体"/>
          <w:sz w:val="24"/>
          <w:highlight w:val="none"/>
        </w:rPr>
        <w:t>19.7.10不同供应商的电子投标（响应）文件上传计算机的网卡 MAC 地址、CPU 序列号和硬盘序列号等硬件信息相同的;</w:t>
      </w:r>
    </w:p>
    <w:p w14:paraId="14BD98C0">
      <w:pPr>
        <w:spacing w:line="560" w:lineRule="auto"/>
        <w:ind w:firstLine="480"/>
        <w:rPr>
          <w:rFonts w:hint="eastAsia" w:ascii="宋体" w:hAnsi="宋体" w:cs="宋体"/>
          <w:sz w:val="24"/>
          <w:highlight w:val="none"/>
        </w:rPr>
      </w:pPr>
      <w:r>
        <w:rPr>
          <w:rFonts w:hint="eastAsia" w:ascii="宋体" w:hAnsi="宋体" w:cs="宋体"/>
          <w:sz w:val="24"/>
          <w:highlight w:val="none"/>
        </w:rPr>
        <w:t>19.7.11不同供应商的投标（响应）文件由同一电子设备编制，打印、复印、加密或者上传的；</w:t>
      </w:r>
    </w:p>
    <w:p w14:paraId="4899AFCD">
      <w:pPr>
        <w:spacing w:line="560" w:lineRule="auto"/>
        <w:ind w:firstLine="480"/>
        <w:rPr>
          <w:rFonts w:hint="eastAsia" w:ascii="宋体" w:hAnsi="宋体" w:cs="宋体"/>
          <w:sz w:val="24"/>
          <w:highlight w:val="none"/>
        </w:rPr>
      </w:pPr>
      <w:r>
        <w:rPr>
          <w:rFonts w:hint="eastAsia" w:ascii="宋体" w:hAnsi="宋体" w:cs="宋体"/>
          <w:sz w:val="24"/>
          <w:highlight w:val="none"/>
        </w:rPr>
        <w:t>19.7.12不同供应商的投标（响应）文件由同一人送达或者分发，或者不同供应商联系人为同一人或不同联系人的联系电话一致的；</w:t>
      </w:r>
    </w:p>
    <w:p w14:paraId="4AFA3233">
      <w:pPr>
        <w:spacing w:line="560" w:lineRule="auto"/>
        <w:ind w:firstLine="480"/>
        <w:rPr>
          <w:rFonts w:hint="eastAsia" w:ascii="宋体" w:hAnsi="宋体" w:cs="宋体"/>
          <w:sz w:val="24"/>
          <w:highlight w:val="none"/>
        </w:rPr>
      </w:pPr>
      <w:r>
        <w:rPr>
          <w:rFonts w:hint="eastAsia" w:ascii="宋体" w:hAnsi="宋体" w:cs="宋体"/>
          <w:sz w:val="24"/>
          <w:highlight w:val="none"/>
        </w:rPr>
        <w:t>19.7.13不同供应商的投标（响应）文件的内容存在两处以上细节错误一致；</w:t>
      </w:r>
    </w:p>
    <w:p w14:paraId="7B64A97D">
      <w:pPr>
        <w:spacing w:line="560" w:lineRule="auto"/>
        <w:ind w:firstLine="480"/>
        <w:rPr>
          <w:rFonts w:hint="eastAsia" w:ascii="宋体" w:hAnsi="宋体" w:cs="宋体"/>
          <w:sz w:val="24"/>
          <w:highlight w:val="none"/>
        </w:rPr>
      </w:pPr>
      <w:r>
        <w:rPr>
          <w:rFonts w:hint="eastAsia" w:ascii="宋体" w:hAnsi="宋体" w:cs="宋体"/>
          <w:sz w:val="24"/>
          <w:highlight w:val="none"/>
        </w:rPr>
        <w:t>19.7.14不同供应商的法定代表人、委托代理人、项目经理、项目负责人等由同一个单位缴纳社会保险或者领取报酬的；</w:t>
      </w:r>
    </w:p>
    <w:p w14:paraId="5FC70DE1">
      <w:pPr>
        <w:spacing w:line="560" w:lineRule="auto"/>
        <w:ind w:firstLine="480"/>
        <w:rPr>
          <w:rFonts w:hint="eastAsia" w:ascii="宋体" w:hAnsi="宋体" w:cs="宋体"/>
          <w:sz w:val="24"/>
          <w:highlight w:val="none"/>
        </w:rPr>
      </w:pPr>
      <w:r>
        <w:rPr>
          <w:rFonts w:hint="eastAsia" w:ascii="宋体" w:hAnsi="宋体" w:cs="宋体"/>
          <w:sz w:val="24"/>
          <w:highlight w:val="none"/>
        </w:rPr>
        <w:t>19.7.15不同供应商投标（响应）文件中法定代表人或者负责人签字出自同一人之手。</w:t>
      </w:r>
    </w:p>
    <w:p w14:paraId="726C591C">
      <w:pPr>
        <w:spacing w:line="560" w:lineRule="auto"/>
        <w:ind w:firstLine="480"/>
        <w:rPr>
          <w:rFonts w:hint="eastAsia" w:ascii="宋体" w:hAnsi="宋体" w:cs="宋体"/>
          <w:sz w:val="24"/>
          <w:highlight w:val="none"/>
        </w:rPr>
      </w:pPr>
      <w:r>
        <w:rPr>
          <w:rFonts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41A38859">
      <w:pPr>
        <w:spacing w:line="560" w:lineRule="auto"/>
        <w:ind w:firstLine="480"/>
        <w:rPr>
          <w:rFonts w:hint="eastAsia" w:ascii="宋体" w:hAnsi="宋体" w:cs="宋体"/>
          <w:sz w:val="24"/>
          <w:highlight w:val="none"/>
        </w:rPr>
      </w:pPr>
      <w:r>
        <w:rPr>
          <w:rFonts w:ascii="宋体" w:hAnsi="宋体" w:cs="宋体"/>
          <w:sz w:val="24"/>
          <w:highlight w:val="none"/>
        </w:rPr>
        <w:t>19.8.1不同供应商的响应性文件互相混装的；</w:t>
      </w:r>
    </w:p>
    <w:p w14:paraId="39B29DDE">
      <w:pPr>
        <w:spacing w:line="560" w:lineRule="auto"/>
        <w:ind w:firstLine="48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19.8.2投标文件未编制详细目录及页码的；</w:t>
      </w:r>
    </w:p>
    <w:p w14:paraId="145F17D5">
      <w:pPr>
        <w:spacing w:line="560" w:lineRule="auto"/>
        <w:ind w:firstLine="480"/>
        <w:rPr>
          <w:rFonts w:hint="eastAsia" w:ascii="宋体" w:hAnsi="宋体" w:cs="宋体"/>
          <w:sz w:val="24"/>
          <w:highlight w:val="none"/>
        </w:rPr>
      </w:pPr>
      <w:r>
        <w:rPr>
          <w:rFonts w:ascii="宋体" w:hAnsi="宋体" w:cs="宋体"/>
          <w:sz w:val="24"/>
          <w:highlight w:val="none"/>
        </w:rPr>
        <w:t>19.8.</w:t>
      </w:r>
      <w:r>
        <w:rPr>
          <w:rFonts w:hint="eastAsia" w:ascii="宋体" w:hAnsi="宋体" w:cs="宋体"/>
          <w:sz w:val="24"/>
          <w:highlight w:val="none"/>
        </w:rPr>
        <w:t>3</w:t>
      </w:r>
      <w:r>
        <w:rPr>
          <w:rFonts w:ascii="宋体" w:hAnsi="宋体" w:cs="宋体"/>
          <w:sz w:val="24"/>
          <w:highlight w:val="none"/>
        </w:rPr>
        <w:t>不同供应商授权同一人作为供应商委托代理人的；</w:t>
      </w:r>
    </w:p>
    <w:p w14:paraId="1F21F31D">
      <w:pPr>
        <w:spacing w:line="560" w:lineRule="auto"/>
        <w:ind w:firstLine="480"/>
        <w:rPr>
          <w:rFonts w:hint="eastAsia" w:ascii="宋体" w:hAnsi="宋体" w:cs="宋体"/>
          <w:sz w:val="24"/>
          <w:highlight w:val="none"/>
        </w:rPr>
      </w:pPr>
      <w:r>
        <w:rPr>
          <w:rFonts w:ascii="宋体" w:hAnsi="宋体" w:cs="宋体"/>
          <w:sz w:val="24"/>
          <w:highlight w:val="none"/>
        </w:rPr>
        <w:t>19.8.</w:t>
      </w:r>
      <w:r>
        <w:rPr>
          <w:rFonts w:hint="eastAsia" w:ascii="宋体" w:hAnsi="宋体" w:cs="宋体"/>
          <w:sz w:val="24"/>
          <w:highlight w:val="none"/>
        </w:rPr>
        <w:t>4</w:t>
      </w:r>
      <w:r>
        <w:rPr>
          <w:rFonts w:ascii="宋体" w:hAnsi="宋体" w:cs="宋体"/>
          <w:sz w:val="24"/>
          <w:highlight w:val="none"/>
        </w:rPr>
        <w:t>不同供应商的响应性文件载明的项目管理成员为同一人的；</w:t>
      </w:r>
    </w:p>
    <w:p w14:paraId="747863DE">
      <w:pPr>
        <w:spacing w:line="560" w:lineRule="auto"/>
        <w:ind w:firstLine="480"/>
        <w:rPr>
          <w:rFonts w:hint="eastAsia" w:ascii="宋体" w:hAnsi="宋体" w:cs="宋体"/>
          <w:sz w:val="24"/>
          <w:highlight w:val="none"/>
        </w:rPr>
      </w:pPr>
      <w:r>
        <w:rPr>
          <w:rFonts w:ascii="宋体" w:hAnsi="宋体" w:cs="宋体"/>
          <w:sz w:val="24"/>
          <w:highlight w:val="none"/>
        </w:rPr>
        <w:t>19.8.</w:t>
      </w:r>
      <w:r>
        <w:rPr>
          <w:rFonts w:hint="eastAsia" w:ascii="宋体" w:hAnsi="宋体" w:cs="宋体"/>
          <w:sz w:val="24"/>
          <w:highlight w:val="none"/>
        </w:rPr>
        <w:t>5</w:t>
      </w:r>
      <w:r>
        <w:rPr>
          <w:rFonts w:ascii="宋体" w:hAnsi="宋体" w:cs="宋体"/>
          <w:sz w:val="24"/>
          <w:highlight w:val="none"/>
        </w:rPr>
        <w:t>有证据证明供应商与采购人、采购代理机构或者其他供应商串通的其他情形；</w:t>
      </w:r>
    </w:p>
    <w:p w14:paraId="499C2EAA">
      <w:pPr>
        <w:spacing w:line="560" w:lineRule="auto"/>
        <w:ind w:firstLine="480"/>
        <w:outlineLvl w:val="3"/>
        <w:rPr>
          <w:rFonts w:hint="eastAsia" w:ascii="宋体" w:hAnsi="宋体" w:cs="宋体"/>
          <w:color w:val="FF0000"/>
          <w:sz w:val="24"/>
          <w:highlight w:val="none"/>
        </w:rPr>
      </w:pPr>
      <w:r>
        <w:rPr>
          <w:rFonts w:ascii="宋体" w:hAnsi="宋体" w:cs="宋体"/>
          <w:sz w:val="24"/>
          <w:highlight w:val="none"/>
        </w:rPr>
        <w:t>19.8.</w:t>
      </w:r>
      <w:r>
        <w:rPr>
          <w:rFonts w:hint="eastAsia" w:ascii="宋体" w:hAnsi="宋体" w:cs="宋体"/>
          <w:sz w:val="24"/>
          <w:highlight w:val="none"/>
        </w:rPr>
        <w:t>6</w:t>
      </w:r>
      <w:r>
        <w:rPr>
          <w:rFonts w:ascii="宋体" w:hAnsi="宋体" w:cs="宋体"/>
          <w:sz w:val="24"/>
          <w:highlight w:val="none"/>
        </w:rPr>
        <w:t>竞争性磋商小组认定的其他串通情形。</w:t>
      </w:r>
    </w:p>
    <w:p w14:paraId="07B702B5">
      <w:pPr>
        <w:pStyle w:val="2"/>
        <w:rPr>
          <w:rFonts w:hint="eastAsia" w:ascii="宋体" w:hAnsi="宋体" w:cs="宋体"/>
          <w:sz w:val="24"/>
          <w:szCs w:val="24"/>
          <w:highlight w:val="none"/>
        </w:rPr>
      </w:pPr>
    </w:p>
    <w:tbl>
      <w:tblPr>
        <w:tblStyle w:val="29"/>
        <w:tblW w:w="866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532"/>
      </w:tblGrid>
      <w:tr w14:paraId="0B79F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666" w:type="dxa"/>
            <w:gridSpan w:val="5"/>
            <w:vAlign w:val="center"/>
          </w:tcPr>
          <w:p w14:paraId="12EF9028">
            <w:pPr>
              <w:pStyle w:val="79"/>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szCs w:val="24"/>
                <w:highlight w:val="none"/>
              </w:rPr>
            </w:pPr>
            <w:r>
              <w:rPr>
                <w:rFonts w:hint="eastAsia" w:ascii="宋体" w:hAnsi="宋体" w:cs="宋体"/>
                <w:b/>
                <w:kern w:val="2"/>
                <w:szCs w:val="24"/>
                <w:highlight w:val="none"/>
              </w:rPr>
              <w:t>项目符合性审查表</w:t>
            </w:r>
          </w:p>
        </w:tc>
      </w:tr>
      <w:tr w14:paraId="40367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61EE20EF">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07724DAA">
            <w:pPr>
              <w:pStyle w:val="79"/>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471A2842">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518739FA">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是否</w:t>
            </w:r>
          </w:p>
          <w:p w14:paraId="4BC80908">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通过</w:t>
            </w:r>
          </w:p>
        </w:tc>
        <w:tc>
          <w:tcPr>
            <w:tcW w:w="2532" w:type="dxa"/>
            <w:tcBorders>
              <w:bottom w:val="single" w:color="auto" w:sz="4" w:space="0"/>
            </w:tcBorders>
            <w:vAlign w:val="center"/>
          </w:tcPr>
          <w:p w14:paraId="540F503F">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投标文件格式及</w:t>
            </w:r>
          </w:p>
          <w:p w14:paraId="6A8660A5">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提交资料要求</w:t>
            </w:r>
          </w:p>
        </w:tc>
      </w:tr>
      <w:tr w14:paraId="5DCB6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4CDC847">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1</w:t>
            </w:r>
          </w:p>
        </w:tc>
        <w:tc>
          <w:tcPr>
            <w:tcW w:w="2665" w:type="dxa"/>
            <w:vAlign w:val="center"/>
          </w:tcPr>
          <w:p w14:paraId="65891140">
            <w:pPr>
              <w:spacing w:after="50" w:line="360" w:lineRule="auto"/>
              <w:ind w:right="-10"/>
              <w:jc w:val="center"/>
              <w:rPr>
                <w:rFonts w:hint="eastAsia"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5667ACB3">
            <w:pPr>
              <w:spacing w:after="50" w:line="360" w:lineRule="auto"/>
              <w:ind w:right="-10"/>
              <w:jc w:val="center"/>
              <w:rPr>
                <w:rFonts w:hint="eastAsia" w:ascii="宋体" w:hAnsi="宋体" w:cs="宋体"/>
                <w:sz w:val="24"/>
                <w:highlight w:val="none"/>
              </w:rPr>
            </w:pPr>
            <w:r>
              <w:rPr>
                <w:rFonts w:hint="eastAsia" w:ascii="宋体" w:hAnsi="宋体" w:cs="宋体"/>
                <w:sz w:val="24"/>
                <w:highlight w:val="none"/>
              </w:rPr>
              <w:t>见招标文件</w:t>
            </w:r>
          </w:p>
        </w:tc>
        <w:tc>
          <w:tcPr>
            <w:tcW w:w="825" w:type="dxa"/>
            <w:vAlign w:val="center"/>
          </w:tcPr>
          <w:p w14:paraId="625930CF">
            <w:pPr>
              <w:adjustRightInd w:val="0"/>
              <w:snapToGrid w:val="0"/>
              <w:spacing w:line="360" w:lineRule="auto"/>
              <w:ind w:right="-10"/>
              <w:rPr>
                <w:rFonts w:hint="eastAsia" w:ascii="宋体" w:hAnsi="宋体" w:cs="宋体"/>
                <w:sz w:val="24"/>
                <w:highlight w:val="none"/>
              </w:rPr>
            </w:pPr>
          </w:p>
        </w:tc>
        <w:tc>
          <w:tcPr>
            <w:tcW w:w="2532" w:type="dxa"/>
            <w:vAlign w:val="center"/>
          </w:tcPr>
          <w:p w14:paraId="12B2509D">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见投标文件</w:t>
            </w:r>
          </w:p>
        </w:tc>
      </w:tr>
      <w:tr w14:paraId="303E0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E6BAD6E">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2</w:t>
            </w:r>
          </w:p>
        </w:tc>
        <w:tc>
          <w:tcPr>
            <w:tcW w:w="2665" w:type="dxa"/>
            <w:vAlign w:val="center"/>
          </w:tcPr>
          <w:p w14:paraId="63E92B0D">
            <w:pPr>
              <w:spacing w:after="50" w:line="360" w:lineRule="auto"/>
              <w:ind w:right="-10"/>
              <w:jc w:val="center"/>
              <w:rPr>
                <w:rFonts w:hint="eastAsia"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0325869D">
            <w:pPr>
              <w:spacing w:after="50" w:line="360" w:lineRule="auto"/>
              <w:ind w:right="-10"/>
              <w:jc w:val="center"/>
              <w:rPr>
                <w:rFonts w:hint="eastAsia" w:ascii="宋体" w:hAnsi="宋体" w:cs="宋体"/>
                <w:sz w:val="24"/>
                <w:highlight w:val="none"/>
              </w:rPr>
            </w:pPr>
            <w:r>
              <w:rPr>
                <w:rFonts w:hint="eastAsia" w:ascii="宋体" w:hAnsi="宋体" w:cs="宋体"/>
                <w:sz w:val="24"/>
                <w:highlight w:val="none"/>
              </w:rPr>
              <w:t>见招标文件</w:t>
            </w:r>
          </w:p>
        </w:tc>
        <w:tc>
          <w:tcPr>
            <w:tcW w:w="825" w:type="dxa"/>
            <w:vAlign w:val="center"/>
          </w:tcPr>
          <w:p w14:paraId="51A9F64C">
            <w:pPr>
              <w:adjustRightInd w:val="0"/>
              <w:snapToGrid w:val="0"/>
              <w:spacing w:line="360" w:lineRule="auto"/>
              <w:ind w:right="-10"/>
              <w:rPr>
                <w:rFonts w:hint="eastAsia" w:ascii="宋体" w:hAnsi="宋体" w:cs="宋体"/>
                <w:sz w:val="24"/>
                <w:highlight w:val="none"/>
              </w:rPr>
            </w:pPr>
          </w:p>
        </w:tc>
        <w:tc>
          <w:tcPr>
            <w:tcW w:w="2532" w:type="dxa"/>
            <w:vAlign w:val="center"/>
          </w:tcPr>
          <w:p w14:paraId="005AA379">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见投标文件</w:t>
            </w:r>
          </w:p>
        </w:tc>
      </w:tr>
      <w:tr w14:paraId="6DE8A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66A3BC4">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3</w:t>
            </w:r>
          </w:p>
        </w:tc>
        <w:tc>
          <w:tcPr>
            <w:tcW w:w="2665" w:type="dxa"/>
            <w:vAlign w:val="center"/>
          </w:tcPr>
          <w:p w14:paraId="4483AD5D">
            <w:pPr>
              <w:spacing w:after="50" w:line="360" w:lineRule="auto"/>
              <w:ind w:right="-10"/>
              <w:jc w:val="center"/>
              <w:rPr>
                <w:rFonts w:hint="eastAsia"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0A9E967D">
            <w:pPr>
              <w:spacing w:after="50" w:line="360" w:lineRule="auto"/>
              <w:ind w:right="-10"/>
              <w:jc w:val="center"/>
              <w:rPr>
                <w:rFonts w:hint="eastAsia" w:ascii="宋体" w:hAnsi="宋体" w:cs="宋体"/>
                <w:sz w:val="24"/>
                <w:highlight w:val="none"/>
              </w:rPr>
            </w:pPr>
            <w:r>
              <w:rPr>
                <w:rFonts w:hint="eastAsia" w:ascii="宋体" w:hAnsi="宋体" w:cs="宋体"/>
                <w:sz w:val="24"/>
                <w:highlight w:val="none"/>
              </w:rPr>
              <w:t>见招标文件</w:t>
            </w:r>
          </w:p>
        </w:tc>
        <w:tc>
          <w:tcPr>
            <w:tcW w:w="825" w:type="dxa"/>
            <w:vAlign w:val="center"/>
          </w:tcPr>
          <w:p w14:paraId="00FFFAC0">
            <w:pPr>
              <w:adjustRightInd w:val="0"/>
              <w:snapToGrid w:val="0"/>
              <w:spacing w:line="360" w:lineRule="auto"/>
              <w:ind w:right="-10"/>
              <w:rPr>
                <w:rFonts w:hint="eastAsia" w:ascii="宋体" w:hAnsi="宋体" w:cs="宋体"/>
                <w:sz w:val="24"/>
                <w:highlight w:val="none"/>
              </w:rPr>
            </w:pPr>
          </w:p>
        </w:tc>
        <w:tc>
          <w:tcPr>
            <w:tcW w:w="2532" w:type="dxa"/>
            <w:vAlign w:val="center"/>
          </w:tcPr>
          <w:p w14:paraId="77435A35">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见投标文件</w:t>
            </w:r>
          </w:p>
        </w:tc>
      </w:tr>
      <w:tr w14:paraId="06106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117D3516">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4</w:t>
            </w:r>
          </w:p>
        </w:tc>
        <w:tc>
          <w:tcPr>
            <w:tcW w:w="2665" w:type="dxa"/>
            <w:vAlign w:val="center"/>
          </w:tcPr>
          <w:p w14:paraId="0B6A5873">
            <w:pPr>
              <w:spacing w:after="50" w:line="360" w:lineRule="auto"/>
              <w:ind w:right="-10"/>
              <w:jc w:val="center"/>
              <w:rPr>
                <w:rFonts w:hint="eastAsia"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09CFE3E3">
            <w:pPr>
              <w:spacing w:after="50" w:line="360" w:lineRule="auto"/>
              <w:ind w:right="-10"/>
              <w:jc w:val="center"/>
              <w:rPr>
                <w:rFonts w:hint="eastAsia" w:ascii="宋体" w:hAnsi="宋体" w:cs="宋体"/>
                <w:sz w:val="24"/>
                <w:highlight w:val="none"/>
              </w:rPr>
            </w:pPr>
            <w:r>
              <w:rPr>
                <w:rFonts w:hint="eastAsia" w:ascii="宋体" w:hAnsi="宋体" w:cs="宋体"/>
                <w:sz w:val="24"/>
                <w:highlight w:val="none"/>
              </w:rPr>
              <w:t>见招标文件</w:t>
            </w:r>
          </w:p>
        </w:tc>
        <w:tc>
          <w:tcPr>
            <w:tcW w:w="825" w:type="dxa"/>
            <w:vAlign w:val="center"/>
          </w:tcPr>
          <w:p w14:paraId="0766201C">
            <w:pPr>
              <w:adjustRightInd w:val="0"/>
              <w:snapToGrid w:val="0"/>
              <w:spacing w:line="360" w:lineRule="auto"/>
              <w:ind w:right="-10"/>
              <w:rPr>
                <w:rFonts w:hint="eastAsia" w:ascii="宋体" w:hAnsi="宋体" w:cs="宋体"/>
                <w:sz w:val="24"/>
                <w:highlight w:val="none"/>
              </w:rPr>
            </w:pPr>
          </w:p>
        </w:tc>
        <w:tc>
          <w:tcPr>
            <w:tcW w:w="2532" w:type="dxa"/>
            <w:vAlign w:val="center"/>
          </w:tcPr>
          <w:p w14:paraId="73EA7ED4">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见投标文件</w:t>
            </w:r>
          </w:p>
        </w:tc>
      </w:tr>
      <w:tr w14:paraId="3E3F2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3F75663C">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5</w:t>
            </w:r>
          </w:p>
        </w:tc>
        <w:tc>
          <w:tcPr>
            <w:tcW w:w="2665" w:type="dxa"/>
            <w:vAlign w:val="center"/>
          </w:tcPr>
          <w:p w14:paraId="15DFE544">
            <w:pPr>
              <w:spacing w:after="50" w:line="360" w:lineRule="auto"/>
              <w:ind w:right="-10"/>
              <w:jc w:val="center"/>
              <w:rPr>
                <w:rFonts w:hint="eastAsia"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496B1088">
            <w:pPr>
              <w:spacing w:after="50" w:line="360" w:lineRule="auto"/>
              <w:ind w:right="-10"/>
              <w:jc w:val="center"/>
              <w:rPr>
                <w:rFonts w:hint="eastAsia" w:ascii="宋体" w:hAnsi="宋体" w:cs="宋体"/>
                <w:sz w:val="24"/>
                <w:highlight w:val="none"/>
              </w:rPr>
            </w:pPr>
            <w:r>
              <w:rPr>
                <w:rFonts w:hint="eastAsia" w:ascii="宋体" w:hAnsi="宋体" w:cs="宋体"/>
                <w:sz w:val="24"/>
                <w:highlight w:val="none"/>
              </w:rPr>
              <w:t>见招标文件</w:t>
            </w:r>
          </w:p>
        </w:tc>
        <w:tc>
          <w:tcPr>
            <w:tcW w:w="825" w:type="dxa"/>
            <w:vAlign w:val="center"/>
          </w:tcPr>
          <w:p w14:paraId="2B661F67">
            <w:pPr>
              <w:adjustRightInd w:val="0"/>
              <w:snapToGrid w:val="0"/>
              <w:spacing w:line="360" w:lineRule="auto"/>
              <w:ind w:right="-10"/>
              <w:rPr>
                <w:rFonts w:hint="eastAsia" w:ascii="宋体" w:hAnsi="宋体" w:cs="宋体"/>
                <w:sz w:val="24"/>
                <w:highlight w:val="none"/>
              </w:rPr>
            </w:pPr>
          </w:p>
        </w:tc>
        <w:tc>
          <w:tcPr>
            <w:tcW w:w="2532" w:type="dxa"/>
            <w:vAlign w:val="center"/>
          </w:tcPr>
          <w:p w14:paraId="07CF7EC6">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见投标文件</w:t>
            </w:r>
          </w:p>
        </w:tc>
      </w:tr>
      <w:tr w14:paraId="76397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811F261">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6</w:t>
            </w:r>
          </w:p>
        </w:tc>
        <w:tc>
          <w:tcPr>
            <w:tcW w:w="2665" w:type="dxa"/>
            <w:vAlign w:val="center"/>
          </w:tcPr>
          <w:p w14:paraId="038C2465">
            <w:pPr>
              <w:spacing w:after="50" w:line="360" w:lineRule="auto"/>
              <w:ind w:right="-10"/>
              <w:jc w:val="center"/>
              <w:rPr>
                <w:rFonts w:hint="eastAsia"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325CF02A">
            <w:pPr>
              <w:spacing w:after="50" w:line="360" w:lineRule="auto"/>
              <w:ind w:right="-10"/>
              <w:jc w:val="center"/>
              <w:rPr>
                <w:rFonts w:hint="eastAsia" w:ascii="宋体" w:hAnsi="宋体" w:cs="宋体"/>
                <w:sz w:val="24"/>
                <w:highlight w:val="none"/>
              </w:rPr>
            </w:pPr>
            <w:r>
              <w:rPr>
                <w:rFonts w:hint="eastAsia" w:ascii="宋体" w:hAnsi="宋体" w:cs="宋体"/>
                <w:sz w:val="24"/>
                <w:highlight w:val="none"/>
              </w:rPr>
              <w:t>见招标文件</w:t>
            </w:r>
          </w:p>
        </w:tc>
        <w:tc>
          <w:tcPr>
            <w:tcW w:w="825" w:type="dxa"/>
            <w:vAlign w:val="center"/>
          </w:tcPr>
          <w:p w14:paraId="32763AF3">
            <w:pPr>
              <w:adjustRightInd w:val="0"/>
              <w:snapToGrid w:val="0"/>
              <w:spacing w:line="360" w:lineRule="auto"/>
              <w:ind w:right="-10"/>
              <w:rPr>
                <w:rFonts w:hint="eastAsia" w:ascii="宋体" w:hAnsi="宋体" w:cs="宋体"/>
                <w:sz w:val="24"/>
                <w:highlight w:val="none"/>
              </w:rPr>
            </w:pPr>
          </w:p>
        </w:tc>
        <w:tc>
          <w:tcPr>
            <w:tcW w:w="2532" w:type="dxa"/>
            <w:vAlign w:val="center"/>
          </w:tcPr>
          <w:p w14:paraId="7CC03EE3">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见投标文件</w:t>
            </w:r>
          </w:p>
        </w:tc>
      </w:tr>
      <w:tr w14:paraId="4B7FA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58A1653">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7</w:t>
            </w:r>
          </w:p>
        </w:tc>
        <w:tc>
          <w:tcPr>
            <w:tcW w:w="2665" w:type="dxa"/>
            <w:vAlign w:val="center"/>
          </w:tcPr>
          <w:p w14:paraId="6D873B67">
            <w:pPr>
              <w:spacing w:after="50" w:line="360" w:lineRule="auto"/>
              <w:ind w:right="-10"/>
              <w:jc w:val="center"/>
              <w:rPr>
                <w:rFonts w:hint="eastAsia"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77FEC2AB">
            <w:pPr>
              <w:spacing w:after="50" w:line="360" w:lineRule="auto"/>
              <w:ind w:right="-10"/>
              <w:jc w:val="center"/>
              <w:rPr>
                <w:rFonts w:hint="eastAsia" w:ascii="宋体" w:hAnsi="宋体" w:cs="宋体"/>
                <w:sz w:val="24"/>
                <w:highlight w:val="none"/>
              </w:rPr>
            </w:pPr>
            <w:r>
              <w:rPr>
                <w:rFonts w:hint="eastAsia" w:ascii="宋体" w:hAnsi="宋体" w:cs="宋体"/>
                <w:sz w:val="24"/>
                <w:highlight w:val="none"/>
              </w:rPr>
              <w:t>见招标文件</w:t>
            </w:r>
          </w:p>
        </w:tc>
        <w:tc>
          <w:tcPr>
            <w:tcW w:w="825" w:type="dxa"/>
            <w:vAlign w:val="center"/>
          </w:tcPr>
          <w:p w14:paraId="037F1BD3">
            <w:pPr>
              <w:adjustRightInd w:val="0"/>
              <w:snapToGrid w:val="0"/>
              <w:spacing w:line="360" w:lineRule="auto"/>
              <w:ind w:right="-10"/>
              <w:rPr>
                <w:rFonts w:hint="eastAsia" w:ascii="宋体" w:hAnsi="宋体" w:cs="宋体"/>
                <w:sz w:val="24"/>
                <w:highlight w:val="none"/>
              </w:rPr>
            </w:pPr>
          </w:p>
        </w:tc>
        <w:tc>
          <w:tcPr>
            <w:tcW w:w="2532" w:type="dxa"/>
            <w:vAlign w:val="center"/>
          </w:tcPr>
          <w:p w14:paraId="3E5B3150">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见投标文件</w:t>
            </w:r>
          </w:p>
        </w:tc>
      </w:tr>
      <w:tr w14:paraId="455CF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ADF452A">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8</w:t>
            </w:r>
          </w:p>
        </w:tc>
        <w:tc>
          <w:tcPr>
            <w:tcW w:w="2665" w:type="dxa"/>
            <w:vAlign w:val="center"/>
          </w:tcPr>
          <w:p w14:paraId="626D550A">
            <w:pPr>
              <w:spacing w:after="50" w:line="360" w:lineRule="auto"/>
              <w:ind w:right="-10"/>
              <w:jc w:val="center"/>
              <w:rPr>
                <w:rFonts w:hint="eastAsia" w:ascii="宋体" w:hAnsi="宋体" w:cs="宋体"/>
                <w:sz w:val="24"/>
                <w:highlight w:val="none"/>
              </w:rPr>
            </w:pPr>
            <w:r>
              <w:rPr>
                <w:rFonts w:hint="eastAsia" w:ascii="宋体" w:hAnsi="宋体" w:cs="宋体"/>
                <w:bCs/>
                <w:sz w:val="24"/>
                <w:highlight w:val="none"/>
              </w:rPr>
              <w:t>服务期</w:t>
            </w:r>
          </w:p>
        </w:tc>
        <w:tc>
          <w:tcPr>
            <w:tcW w:w="1937" w:type="dxa"/>
            <w:vAlign w:val="center"/>
          </w:tcPr>
          <w:p w14:paraId="17645958">
            <w:pPr>
              <w:spacing w:after="50" w:line="360" w:lineRule="auto"/>
              <w:ind w:right="-10"/>
              <w:jc w:val="center"/>
              <w:rPr>
                <w:rFonts w:hint="eastAsia" w:ascii="宋体" w:hAnsi="宋体" w:cs="宋体"/>
                <w:sz w:val="24"/>
                <w:highlight w:val="none"/>
              </w:rPr>
            </w:pPr>
            <w:r>
              <w:rPr>
                <w:rFonts w:hint="eastAsia" w:ascii="宋体" w:hAnsi="宋体" w:cs="宋体"/>
                <w:sz w:val="24"/>
                <w:highlight w:val="none"/>
              </w:rPr>
              <w:t>见招标文件</w:t>
            </w:r>
          </w:p>
        </w:tc>
        <w:tc>
          <w:tcPr>
            <w:tcW w:w="825" w:type="dxa"/>
            <w:vAlign w:val="center"/>
          </w:tcPr>
          <w:p w14:paraId="7FC45058">
            <w:pPr>
              <w:adjustRightInd w:val="0"/>
              <w:snapToGrid w:val="0"/>
              <w:spacing w:line="360" w:lineRule="auto"/>
              <w:ind w:right="-10"/>
              <w:rPr>
                <w:rFonts w:hint="eastAsia" w:ascii="宋体" w:hAnsi="宋体" w:cs="宋体"/>
                <w:sz w:val="24"/>
                <w:highlight w:val="none"/>
              </w:rPr>
            </w:pPr>
          </w:p>
        </w:tc>
        <w:tc>
          <w:tcPr>
            <w:tcW w:w="2532" w:type="dxa"/>
            <w:vAlign w:val="center"/>
          </w:tcPr>
          <w:p w14:paraId="294B35D5">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见投标文件</w:t>
            </w:r>
          </w:p>
        </w:tc>
      </w:tr>
      <w:tr w14:paraId="1C8B8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1B2C3662">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9</w:t>
            </w:r>
          </w:p>
        </w:tc>
        <w:tc>
          <w:tcPr>
            <w:tcW w:w="2665" w:type="dxa"/>
            <w:vAlign w:val="center"/>
          </w:tcPr>
          <w:p w14:paraId="0A2F0A5F">
            <w:pPr>
              <w:spacing w:after="50" w:line="360" w:lineRule="auto"/>
              <w:ind w:right="-10"/>
              <w:jc w:val="center"/>
              <w:rPr>
                <w:rFonts w:hint="eastAsia"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49AD9DE7">
            <w:pPr>
              <w:spacing w:after="50" w:line="360" w:lineRule="auto"/>
              <w:ind w:right="-10"/>
              <w:jc w:val="center"/>
              <w:rPr>
                <w:rFonts w:hint="eastAsia" w:ascii="宋体" w:hAnsi="宋体" w:cs="宋体"/>
                <w:sz w:val="24"/>
                <w:highlight w:val="none"/>
              </w:rPr>
            </w:pPr>
            <w:r>
              <w:rPr>
                <w:rFonts w:hint="eastAsia" w:ascii="宋体" w:hAnsi="宋体" w:cs="宋体"/>
                <w:sz w:val="24"/>
                <w:highlight w:val="none"/>
              </w:rPr>
              <w:t>见招标文件</w:t>
            </w:r>
          </w:p>
        </w:tc>
        <w:tc>
          <w:tcPr>
            <w:tcW w:w="825" w:type="dxa"/>
            <w:vAlign w:val="center"/>
          </w:tcPr>
          <w:p w14:paraId="248F7405">
            <w:pPr>
              <w:adjustRightInd w:val="0"/>
              <w:snapToGrid w:val="0"/>
              <w:spacing w:line="360" w:lineRule="auto"/>
              <w:ind w:right="-10"/>
              <w:rPr>
                <w:rFonts w:hint="eastAsia" w:ascii="宋体" w:hAnsi="宋体" w:cs="宋体"/>
                <w:sz w:val="24"/>
                <w:highlight w:val="none"/>
              </w:rPr>
            </w:pPr>
          </w:p>
        </w:tc>
        <w:tc>
          <w:tcPr>
            <w:tcW w:w="2532" w:type="dxa"/>
            <w:vAlign w:val="center"/>
          </w:tcPr>
          <w:p w14:paraId="2E62BA23">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见投标文件</w:t>
            </w:r>
          </w:p>
        </w:tc>
      </w:tr>
      <w:tr w14:paraId="14AFD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30CB0CEC">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10</w:t>
            </w:r>
          </w:p>
        </w:tc>
        <w:tc>
          <w:tcPr>
            <w:tcW w:w="2665" w:type="dxa"/>
            <w:vAlign w:val="center"/>
          </w:tcPr>
          <w:p w14:paraId="78BB7659">
            <w:pPr>
              <w:spacing w:after="50" w:line="360" w:lineRule="auto"/>
              <w:ind w:right="-10"/>
              <w:jc w:val="center"/>
              <w:rPr>
                <w:rFonts w:hint="eastAsia" w:ascii="宋体" w:hAnsi="宋体" w:cs="宋体"/>
                <w:sz w:val="24"/>
                <w:highlight w:val="none"/>
              </w:rPr>
            </w:pPr>
            <w:r>
              <w:rPr>
                <w:rFonts w:hint="eastAsia" w:ascii="宋体" w:hAnsi="宋体" w:cs="宋体"/>
                <w:sz w:val="24"/>
                <w:highlight w:val="none"/>
              </w:rPr>
              <w:t>服务技术要求</w:t>
            </w:r>
          </w:p>
        </w:tc>
        <w:tc>
          <w:tcPr>
            <w:tcW w:w="1937" w:type="dxa"/>
            <w:vAlign w:val="center"/>
          </w:tcPr>
          <w:p w14:paraId="4AB83283">
            <w:pPr>
              <w:spacing w:after="50" w:line="360" w:lineRule="auto"/>
              <w:ind w:right="-10"/>
              <w:jc w:val="center"/>
              <w:rPr>
                <w:rFonts w:hint="eastAsia" w:ascii="宋体" w:hAnsi="宋体" w:cs="宋体"/>
                <w:sz w:val="24"/>
                <w:highlight w:val="none"/>
              </w:rPr>
            </w:pPr>
            <w:r>
              <w:rPr>
                <w:rFonts w:hint="eastAsia" w:ascii="宋体" w:hAnsi="宋体" w:cs="宋体"/>
                <w:sz w:val="24"/>
                <w:highlight w:val="none"/>
              </w:rPr>
              <w:t>见招标文件</w:t>
            </w:r>
          </w:p>
        </w:tc>
        <w:tc>
          <w:tcPr>
            <w:tcW w:w="825" w:type="dxa"/>
            <w:vAlign w:val="center"/>
          </w:tcPr>
          <w:p w14:paraId="1776A0F0">
            <w:pPr>
              <w:adjustRightInd w:val="0"/>
              <w:snapToGrid w:val="0"/>
              <w:spacing w:line="360" w:lineRule="auto"/>
              <w:ind w:right="-10"/>
              <w:rPr>
                <w:rFonts w:hint="eastAsia" w:ascii="宋体" w:hAnsi="宋体" w:cs="宋体"/>
                <w:sz w:val="24"/>
                <w:highlight w:val="none"/>
              </w:rPr>
            </w:pPr>
          </w:p>
        </w:tc>
        <w:tc>
          <w:tcPr>
            <w:tcW w:w="2532" w:type="dxa"/>
            <w:vAlign w:val="center"/>
          </w:tcPr>
          <w:p w14:paraId="3D08C665">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见投标文件</w:t>
            </w:r>
          </w:p>
        </w:tc>
      </w:tr>
      <w:tr w14:paraId="6AB5C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38839A95">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11</w:t>
            </w:r>
          </w:p>
        </w:tc>
        <w:tc>
          <w:tcPr>
            <w:tcW w:w="2665" w:type="dxa"/>
            <w:vAlign w:val="center"/>
          </w:tcPr>
          <w:p w14:paraId="2BCE255D">
            <w:pPr>
              <w:spacing w:after="50" w:line="360" w:lineRule="auto"/>
              <w:ind w:right="-10"/>
              <w:jc w:val="center"/>
              <w:rPr>
                <w:rFonts w:hint="eastAsia"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1E7C3575">
            <w:pPr>
              <w:spacing w:after="50" w:line="360" w:lineRule="auto"/>
              <w:ind w:right="-10"/>
              <w:jc w:val="center"/>
              <w:rPr>
                <w:rFonts w:hint="eastAsia" w:ascii="宋体" w:hAnsi="宋体" w:cs="宋体"/>
                <w:sz w:val="24"/>
                <w:highlight w:val="none"/>
              </w:rPr>
            </w:pPr>
            <w:r>
              <w:rPr>
                <w:rFonts w:hint="eastAsia" w:ascii="宋体" w:hAnsi="宋体" w:cs="宋体"/>
                <w:sz w:val="24"/>
                <w:highlight w:val="none"/>
              </w:rPr>
              <w:t>见招标文件</w:t>
            </w:r>
          </w:p>
        </w:tc>
        <w:tc>
          <w:tcPr>
            <w:tcW w:w="825" w:type="dxa"/>
            <w:vAlign w:val="center"/>
          </w:tcPr>
          <w:p w14:paraId="1E1B86B9">
            <w:pPr>
              <w:adjustRightInd w:val="0"/>
              <w:snapToGrid w:val="0"/>
              <w:spacing w:line="360" w:lineRule="auto"/>
              <w:ind w:right="-10"/>
              <w:rPr>
                <w:rFonts w:hint="eastAsia" w:ascii="宋体" w:hAnsi="宋体" w:cs="宋体"/>
                <w:sz w:val="24"/>
                <w:highlight w:val="none"/>
              </w:rPr>
            </w:pPr>
          </w:p>
        </w:tc>
        <w:tc>
          <w:tcPr>
            <w:tcW w:w="2532" w:type="dxa"/>
            <w:vAlign w:val="center"/>
          </w:tcPr>
          <w:p w14:paraId="210C2A0C">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见投标文件</w:t>
            </w:r>
          </w:p>
        </w:tc>
      </w:tr>
      <w:tr w14:paraId="4637D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9FC7EDC">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12</w:t>
            </w:r>
          </w:p>
        </w:tc>
        <w:tc>
          <w:tcPr>
            <w:tcW w:w="2665" w:type="dxa"/>
            <w:vAlign w:val="center"/>
          </w:tcPr>
          <w:p w14:paraId="469BB296">
            <w:pPr>
              <w:spacing w:after="50" w:line="360" w:lineRule="auto"/>
              <w:ind w:right="-10"/>
              <w:jc w:val="center"/>
              <w:rPr>
                <w:rFonts w:hint="eastAsia" w:ascii="宋体" w:hAnsi="宋体" w:cs="宋体"/>
                <w:bCs/>
                <w:sz w:val="24"/>
                <w:highlight w:val="none"/>
              </w:rPr>
            </w:pPr>
          </w:p>
        </w:tc>
        <w:tc>
          <w:tcPr>
            <w:tcW w:w="1937" w:type="dxa"/>
            <w:vAlign w:val="center"/>
          </w:tcPr>
          <w:p w14:paraId="5E1EF736">
            <w:pPr>
              <w:spacing w:after="50" w:line="360" w:lineRule="auto"/>
              <w:ind w:right="-10"/>
              <w:jc w:val="center"/>
              <w:rPr>
                <w:rFonts w:hint="eastAsia" w:ascii="宋体" w:hAnsi="宋体" w:cs="宋体"/>
                <w:sz w:val="24"/>
                <w:highlight w:val="none"/>
              </w:rPr>
            </w:pPr>
          </w:p>
        </w:tc>
        <w:tc>
          <w:tcPr>
            <w:tcW w:w="825" w:type="dxa"/>
            <w:vAlign w:val="center"/>
          </w:tcPr>
          <w:p w14:paraId="64FEC0D6">
            <w:pPr>
              <w:adjustRightInd w:val="0"/>
              <w:snapToGrid w:val="0"/>
              <w:spacing w:line="360" w:lineRule="auto"/>
              <w:ind w:right="-10"/>
              <w:rPr>
                <w:rFonts w:hint="eastAsia" w:ascii="宋体" w:hAnsi="宋体" w:cs="宋体"/>
                <w:sz w:val="24"/>
                <w:highlight w:val="none"/>
              </w:rPr>
            </w:pPr>
          </w:p>
        </w:tc>
        <w:tc>
          <w:tcPr>
            <w:tcW w:w="2532" w:type="dxa"/>
            <w:vAlign w:val="center"/>
          </w:tcPr>
          <w:p w14:paraId="1C38B300">
            <w:pPr>
              <w:adjustRightInd w:val="0"/>
              <w:snapToGrid w:val="0"/>
              <w:spacing w:line="360" w:lineRule="auto"/>
              <w:ind w:right="-10"/>
              <w:jc w:val="center"/>
              <w:rPr>
                <w:rFonts w:hint="eastAsia" w:ascii="宋体" w:hAnsi="宋体" w:cs="宋体"/>
                <w:sz w:val="24"/>
                <w:highlight w:val="none"/>
              </w:rPr>
            </w:pPr>
          </w:p>
        </w:tc>
      </w:tr>
      <w:tr w14:paraId="56191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67663909">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13</w:t>
            </w:r>
          </w:p>
        </w:tc>
        <w:tc>
          <w:tcPr>
            <w:tcW w:w="2665" w:type="dxa"/>
            <w:vAlign w:val="center"/>
          </w:tcPr>
          <w:p w14:paraId="57A70195">
            <w:pPr>
              <w:spacing w:after="50" w:line="360" w:lineRule="auto"/>
              <w:ind w:right="-10"/>
              <w:jc w:val="center"/>
              <w:rPr>
                <w:rFonts w:hint="eastAsia" w:ascii="宋体" w:hAnsi="宋体" w:cs="宋体"/>
                <w:sz w:val="24"/>
                <w:highlight w:val="none"/>
              </w:rPr>
            </w:pPr>
          </w:p>
        </w:tc>
        <w:tc>
          <w:tcPr>
            <w:tcW w:w="1937" w:type="dxa"/>
            <w:vAlign w:val="center"/>
          </w:tcPr>
          <w:p w14:paraId="3CF49FE0">
            <w:pPr>
              <w:spacing w:after="50" w:line="360" w:lineRule="auto"/>
              <w:ind w:right="-10"/>
              <w:jc w:val="center"/>
              <w:rPr>
                <w:rFonts w:hint="eastAsia" w:ascii="宋体" w:hAnsi="宋体" w:cs="宋体"/>
                <w:sz w:val="24"/>
                <w:highlight w:val="none"/>
              </w:rPr>
            </w:pPr>
          </w:p>
        </w:tc>
        <w:tc>
          <w:tcPr>
            <w:tcW w:w="825" w:type="dxa"/>
            <w:vAlign w:val="center"/>
          </w:tcPr>
          <w:p w14:paraId="0FA619B0">
            <w:pPr>
              <w:adjustRightInd w:val="0"/>
              <w:snapToGrid w:val="0"/>
              <w:spacing w:line="360" w:lineRule="auto"/>
              <w:ind w:right="-10"/>
              <w:rPr>
                <w:rFonts w:hint="eastAsia" w:ascii="宋体" w:hAnsi="宋体" w:cs="宋体"/>
                <w:sz w:val="24"/>
                <w:highlight w:val="none"/>
              </w:rPr>
            </w:pPr>
          </w:p>
        </w:tc>
        <w:tc>
          <w:tcPr>
            <w:tcW w:w="2532" w:type="dxa"/>
            <w:vAlign w:val="center"/>
          </w:tcPr>
          <w:p w14:paraId="72342916">
            <w:pPr>
              <w:adjustRightInd w:val="0"/>
              <w:snapToGrid w:val="0"/>
              <w:spacing w:line="360" w:lineRule="auto"/>
              <w:ind w:right="-10"/>
              <w:jc w:val="center"/>
              <w:rPr>
                <w:rFonts w:hint="eastAsia" w:ascii="宋体" w:hAnsi="宋体" w:cs="宋体"/>
                <w:sz w:val="24"/>
                <w:highlight w:val="none"/>
              </w:rPr>
            </w:pPr>
          </w:p>
        </w:tc>
      </w:tr>
      <w:tr w14:paraId="5643E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C2E4332">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14</w:t>
            </w:r>
          </w:p>
        </w:tc>
        <w:tc>
          <w:tcPr>
            <w:tcW w:w="2665" w:type="dxa"/>
            <w:vAlign w:val="center"/>
          </w:tcPr>
          <w:p w14:paraId="35D4875E">
            <w:pPr>
              <w:spacing w:after="50" w:line="360" w:lineRule="auto"/>
              <w:ind w:right="-10"/>
              <w:jc w:val="center"/>
              <w:rPr>
                <w:rFonts w:hint="eastAsia" w:ascii="宋体" w:hAnsi="宋体" w:cs="宋体"/>
                <w:bCs/>
                <w:sz w:val="24"/>
                <w:highlight w:val="none"/>
              </w:rPr>
            </w:pPr>
            <w:r>
              <w:rPr>
                <w:rFonts w:hint="eastAsia" w:ascii="宋体" w:hAnsi="宋体" w:cs="宋体"/>
                <w:bCs/>
                <w:sz w:val="24"/>
                <w:highlight w:val="none"/>
              </w:rPr>
              <w:t>结论</w:t>
            </w:r>
          </w:p>
        </w:tc>
        <w:tc>
          <w:tcPr>
            <w:tcW w:w="5294" w:type="dxa"/>
            <w:gridSpan w:val="3"/>
            <w:vAlign w:val="center"/>
          </w:tcPr>
          <w:p w14:paraId="3559EF73">
            <w:pPr>
              <w:adjustRightInd w:val="0"/>
              <w:snapToGrid w:val="0"/>
              <w:spacing w:line="360" w:lineRule="auto"/>
              <w:ind w:right="-10"/>
              <w:jc w:val="center"/>
              <w:rPr>
                <w:rFonts w:hint="eastAsia" w:ascii="宋体" w:hAnsi="宋体" w:cs="宋体"/>
                <w:sz w:val="24"/>
                <w:highlight w:val="none"/>
              </w:rPr>
            </w:pPr>
            <w:r>
              <w:rPr>
                <w:rFonts w:hint="eastAsia" w:ascii="宋体" w:hAnsi="宋体" w:cs="宋体"/>
                <w:bCs/>
                <w:sz w:val="24"/>
                <w:highlight w:val="none"/>
              </w:rPr>
              <w:t>是否通过审查</w:t>
            </w:r>
          </w:p>
        </w:tc>
      </w:tr>
    </w:tbl>
    <w:p w14:paraId="052EB35C">
      <w:pPr>
        <w:pStyle w:val="2"/>
        <w:rPr>
          <w:rFonts w:hint="eastAsia" w:ascii="宋体" w:hAnsi="宋体" w:cs="宋体"/>
          <w:sz w:val="24"/>
          <w:szCs w:val="24"/>
          <w:highlight w:val="none"/>
        </w:rPr>
      </w:pPr>
    </w:p>
    <w:p w14:paraId="6BA38B50">
      <w:pPr>
        <w:spacing w:line="560" w:lineRule="exact"/>
        <w:ind w:firstLine="482" w:firstLineChars="200"/>
        <w:rPr>
          <w:rFonts w:hint="eastAsia" w:ascii="宋体" w:hAnsi="宋体" w:cs="宋体"/>
          <w:b/>
          <w:sz w:val="24"/>
          <w:highlight w:val="none"/>
        </w:rPr>
      </w:pPr>
      <w:r>
        <w:rPr>
          <w:rFonts w:hint="eastAsia" w:ascii="宋体" w:hAnsi="宋体" w:cs="宋体"/>
          <w:b/>
          <w:sz w:val="24"/>
          <w:highlight w:val="none"/>
        </w:rPr>
        <w:t>20.响应性文件的澄清</w:t>
      </w:r>
    </w:p>
    <w:p w14:paraId="7C24736C">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D6CDDB6">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482631C">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49211AC3">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160C92C5">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7B674091">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20.6并非每个供应商都将被询问、澄清。</w:t>
      </w:r>
    </w:p>
    <w:p w14:paraId="4324F2F0">
      <w:pPr>
        <w:spacing w:line="560" w:lineRule="exact"/>
        <w:ind w:firstLine="482" w:firstLineChars="200"/>
        <w:rPr>
          <w:rFonts w:hint="eastAsia" w:ascii="宋体" w:hAnsi="宋体" w:cs="宋体"/>
          <w:b/>
          <w:sz w:val="24"/>
          <w:highlight w:val="none"/>
        </w:rPr>
      </w:pPr>
      <w:r>
        <w:rPr>
          <w:rFonts w:hint="eastAsia" w:ascii="宋体" w:hAnsi="宋体" w:cs="宋体"/>
          <w:b/>
          <w:sz w:val="24"/>
          <w:highlight w:val="none"/>
        </w:rPr>
        <w:t>21.竞争性磋商</w:t>
      </w:r>
    </w:p>
    <w:p w14:paraId="7B88A931">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44CFABFF">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21.2竞争性磋商将按照供应商的签到顺序进行。</w:t>
      </w:r>
    </w:p>
    <w:p w14:paraId="6E061E64">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21.3磋商内容包括：</w:t>
      </w:r>
    </w:p>
    <w:p w14:paraId="7BC8CA7A">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610C96BD">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3AFFCA92">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020B0AD3">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7CAAF493">
      <w:pPr>
        <w:spacing w:line="560" w:lineRule="exact"/>
        <w:ind w:firstLine="480" w:firstLineChars="200"/>
        <w:rPr>
          <w:rFonts w:hint="eastAsia"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575A6E3">
      <w:pPr>
        <w:spacing w:line="560" w:lineRule="exact"/>
        <w:ind w:firstLine="480" w:firstLineChars="200"/>
        <w:rPr>
          <w:rFonts w:hint="eastAsia"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4D902A35">
      <w:pPr>
        <w:spacing w:line="560" w:lineRule="exact"/>
        <w:ind w:firstLine="480" w:firstLineChars="200"/>
        <w:rPr>
          <w:rFonts w:hint="eastAsia" w:ascii="宋体" w:hAnsi="宋体" w:cs="宋体"/>
          <w:sz w:val="24"/>
          <w:highlight w:val="none"/>
          <w:lang w:val="zh-CN"/>
        </w:rPr>
      </w:pPr>
      <w:r>
        <w:rPr>
          <w:rFonts w:hint="eastAsia" w:ascii="宋体" w:hAnsi="宋体" w:cs="宋体"/>
          <w:sz w:val="24"/>
          <w:highlight w:val="none"/>
          <w:lang w:val="zh-CN"/>
        </w:rPr>
        <w:t>21.4.2供应商应当按照竞争性磋商文件的变动情况和竞争性磋商小组的要求重新提交响应性文件，并由其法定代表人或授权代表签字或者加盖公章。</w:t>
      </w:r>
    </w:p>
    <w:p w14:paraId="2EB001A1">
      <w:pPr>
        <w:spacing w:line="560" w:lineRule="exact"/>
        <w:ind w:firstLine="480" w:firstLineChars="200"/>
        <w:rPr>
          <w:rFonts w:hint="eastAsia" w:ascii="宋体" w:hAnsi="宋体" w:cs="宋体"/>
          <w:sz w:val="24"/>
          <w:highlight w:val="none"/>
          <w:lang w:val="zh-CN"/>
        </w:rPr>
      </w:pPr>
      <w:r>
        <w:rPr>
          <w:rFonts w:hint="eastAsia" w:ascii="宋体" w:hAnsi="宋体" w:cs="宋体"/>
          <w:sz w:val="24"/>
          <w:highlight w:val="none"/>
          <w:lang w:val="zh-CN"/>
        </w:rPr>
        <w:t>21.5报价</w:t>
      </w:r>
    </w:p>
    <w:p w14:paraId="313B572E">
      <w:pPr>
        <w:pStyle w:val="39"/>
        <w:ind w:firstLine="480" w:firstLineChars="200"/>
        <w:rPr>
          <w:rFonts w:hint="eastAsia" w:ascii="宋体" w:hAnsi="宋体" w:cs="宋体"/>
          <w:color w:val="FF0000"/>
          <w:sz w:val="24"/>
          <w:highlight w:val="none"/>
        </w:rPr>
      </w:pPr>
      <w:r>
        <w:rPr>
          <w:rFonts w:hint="eastAsia" w:ascii="宋体" w:hAnsi="宋体" w:cs="宋体"/>
          <w:sz w:val="24"/>
          <w:highlight w:val="none"/>
          <w:lang w:val="zh-CN"/>
        </w:rPr>
        <w:t>一次报价依据</w:t>
      </w:r>
      <w:r>
        <w:rPr>
          <w:rFonts w:hint="eastAsia" w:ascii="宋体" w:hAnsi="宋体" w:cs="宋体"/>
          <w:sz w:val="24"/>
          <w:highlight w:val="none"/>
        </w:rPr>
        <w:t>是</w:t>
      </w:r>
      <w:r>
        <w:rPr>
          <w:rFonts w:hint="eastAsia" w:ascii="宋体" w:hAnsi="宋体" w:cs="宋体"/>
          <w:sz w:val="24"/>
          <w:highlight w:val="none"/>
          <w:lang w:val="zh-CN"/>
        </w:rPr>
        <w:t>供应商的投标函和开标记录表</w:t>
      </w:r>
    </w:p>
    <w:p w14:paraId="4C8C4372">
      <w:pPr>
        <w:pStyle w:val="39"/>
        <w:ind w:firstLine="240"/>
        <w:rPr>
          <w:rFonts w:hint="eastAsia" w:ascii="宋体" w:hAnsi="宋体" w:cs="宋体"/>
          <w:color w:val="FF0000"/>
          <w:sz w:val="24"/>
          <w:highlight w:val="none"/>
        </w:rPr>
      </w:pPr>
    </w:p>
    <w:p w14:paraId="23AC8F92">
      <w:pPr>
        <w:pStyle w:val="39"/>
        <w:ind w:firstLine="240"/>
        <w:rPr>
          <w:rFonts w:hint="eastAsia" w:ascii="宋体" w:hAnsi="宋体" w:cs="宋体"/>
          <w:color w:val="FF0000"/>
          <w:sz w:val="24"/>
          <w:highlight w:val="none"/>
        </w:rPr>
      </w:pPr>
    </w:p>
    <w:p w14:paraId="190DED48">
      <w:pPr>
        <w:pStyle w:val="39"/>
        <w:ind w:firstLine="240"/>
        <w:rPr>
          <w:rFonts w:hint="eastAsia" w:ascii="宋体" w:hAnsi="宋体" w:cs="宋体"/>
          <w:color w:val="FF0000"/>
          <w:sz w:val="24"/>
          <w:highlight w:val="none"/>
        </w:rPr>
      </w:pPr>
    </w:p>
    <w:p w14:paraId="3C044E0C">
      <w:pPr>
        <w:jc w:val="center"/>
        <w:rPr>
          <w:rFonts w:hint="eastAsia" w:ascii="宋体" w:hAnsi="宋体" w:cs="宋体"/>
          <w:b/>
          <w:sz w:val="24"/>
          <w:highlight w:val="none"/>
        </w:rPr>
      </w:pPr>
      <w:r>
        <w:rPr>
          <w:rFonts w:hint="eastAsia" w:ascii="宋体" w:hAnsi="宋体" w:cs="宋体"/>
          <w:b/>
          <w:sz w:val="24"/>
          <w:highlight w:val="none"/>
        </w:rPr>
        <w:t>六、评定标准</w:t>
      </w:r>
    </w:p>
    <w:p w14:paraId="0C32EFD7">
      <w:pPr>
        <w:spacing w:line="560" w:lineRule="exact"/>
        <w:ind w:firstLine="482" w:firstLineChars="200"/>
        <w:rPr>
          <w:rFonts w:hint="eastAsia" w:ascii="宋体" w:hAnsi="宋体" w:cs="宋体"/>
          <w:b/>
          <w:sz w:val="24"/>
          <w:highlight w:val="none"/>
        </w:rPr>
      </w:pPr>
      <w:r>
        <w:rPr>
          <w:rFonts w:hint="eastAsia" w:ascii="宋体" w:hAnsi="宋体" w:cs="宋体"/>
          <w:b/>
          <w:sz w:val="24"/>
          <w:highlight w:val="none"/>
        </w:rPr>
        <w:t>22.竞争性磋商过程及保密原则</w:t>
      </w:r>
    </w:p>
    <w:p w14:paraId="1927B78A">
      <w:pPr>
        <w:spacing w:line="460" w:lineRule="exact"/>
        <w:ind w:firstLine="480" w:firstLineChars="200"/>
        <w:rPr>
          <w:rFonts w:hint="eastAsia"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23B8F7F6">
      <w:pPr>
        <w:spacing w:line="460" w:lineRule="exact"/>
        <w:ind w:firstLine="480" w:firstLineChars="200"/>
        <w:rPr>
          <w:rFonts w:hint="eastAsia" w:ascii="宋体" w:hAnsi="宋体" w:cs="宋体"/>
          <w:bCs/>
          <w:sz w:val="24"/>
          <w:highlight w:val="none"/>
        </w:rPr>
      </w:pPr>
      <w:r>
        <w:rPr>
          <w:rFonts w:hint="eastAsia" w:ascii="宋体" w:hAnsi="宋体" w:cs="宋体"/>
          <w:bCs/>
          <w:sz w:val="24"/>
          <w:highlight w:val="none"/>
        </w:rPr>
        <w:t>采购代理机构在评标结束后1个工作日内将评标报告送采购人。采购人自收到评标报告之日起５个工作日内，在评标报告确定的中标候选人名单中确定中标人。</w:t>
      </w:r>
    </w:p>
    <w:p w14:paraId="0A0D4F25">
      <w:pPr>
        <w:pStyle w:val="17"/>
        <w:spacing w:after="0" w:line="560" w:lineRule="exact"/>
        <w:ind w:left="0" w:leftChars="0" w:firstLine="480" w:firstLineChars="200"/>
        <w:rPr>
          <w:rFonts w:hint="eastAsia"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0AFFEFAE">
      <w:pPr>
        <w:tabs>
          <w:tab w:val="left" w:pos="3572"/>
          <w:tab w:val="center" w:pos="4471"/>
        </w:tabs>
        <w:spacing w:line="360" w:lineRule="auto"/>
        <w:ind w:right="-92" w:rightChars="-44"/>
        <w:jc w:val="left"/>
        <w:rPr>
          <w:rFonts w:ascii="宋体" w:hAnsi="宋体" w:cs="宋体"/>
          <w:highlight w:val="none"/>
        </w:rPr>
      </w:pPr>
      <w:r>
        <w:rPr>
          <w:rFonts w:hint="eastAsia" w:ascii="宋体" w:hAnsi="宋体" w:cs="宋体"/>
          <w:sz w:val="24"/>
          <w:highlight w:val="none"/>
          <w:lang w:eastAsia="zh-CN"/>
        </w:rPr>
        <w:tab/>
      </w:r>
      <w:r>
        <w:rPr>
          <w:rFonts w:hint="eastAsia" w:ascii="宋体" w:hAnsi="宋体" w:cs="宋体"/>
          <w:sz w:val="24"/>
          <w:highlight w:val="none"/>
          <w:lang w:eastAsia="zh-CN"/>
        </w:rPr>
        <w:tab/>
      </w:r>
      <w:r>
        <w:rPr>
          <w:rFonts w:hint="eastAsia" w:ascii="宋体" w:hAnsi="宋体" w:cs="宋体"/>
          <w:sz w:val="24"/>
          <w:highlight w:val="none"/>
        </w:rPr>
        <w:t>评标方法：</w:t>
      </w:r>
    </w:p>
    <w:tbl>
      <w:tblPr>
        <w:tblStyle w:val="87"/>
        <w:tblW w:w="9086" w:type="dxa"/>
        <w:tblInd w:w="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28"/>
        <w:gridCol w:w="7658"/>
      </w:tblGrid>
      <w:tr w14:paraId="30F405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8" w:hRule="atLeast"/>
        </w:trPr>
        <w:tc>
          <w:tcPr>
            <w:tcW w:w="1428" w:type="dxa"/>
            <w:tcBorders>
              <w:left w:val="single" w:color="000000" w:sz="2" w:space="0"/>
            </w:tcBorders>
            <w:vAlign w:val="top"/>
          </w:tcPr>
          <w:p w14:paraId="51455611">
            <w:pPr>
              <w:spacing w:line="243" w:lineRule="auto"/>
              <w:rPr>
                <w:rFonts w:ascii="Arial"/>
                <w:sz w:val="24"/>
                <w:szCs w:val="24"/>
                <w:highlight w:val="none"/>
              </w:rPr>
            </w:pPr>
          </w:p>
          <w:p w14:paraId="441382D8">
            <w:pPr>
              <w:spacing w:line="243" w:lineRule="auto"/>
              <w:rPr>
                <w:rFonts w:ascii="Arial"/>
                <w:sz w:val="24"/>
                <w:szCs w:val="24"/>
                <w:highlight w:val="none"/>
              </w:rPr>
            </w:pPr>
          </w:p>
          <w:p w14:paraId="14497FE9">
            <w:pPr>
              <w:spacing w:line="243" w:lineRule="auto"/>
              <w:rPr>
                <w:rFonts w:ascii="Arial"/>
                <w:sz w:val="24"/>
                <w:szCs w:val="24"/>
                <w:highlight w:val="none"/>
              </w:rPr>
            </w:pPr>
          </w:p>
          <w:p w14:paraId="4F52FDAC">
            <w:pPr>
              <w:spacing w:line="243" w:lineRule="auto"/>
              <w:rPr>
                <w:rFonts w:ascii="Arial"/>
                <w:sz w:val="24"/>
                <w:szCs w:val="24"/>
                <w:highlight w:val="none"/>
              </w:rPr>
            </w:pPr>
          </w:p>
          <w:p w14:paraId="135270BB">
            <w:pPr>
              <w:spacing w:line="243" w:lineRule="auto"/>
              <w:rPr>
                <w:rFonts w:ascii="Arial"/>
                <w:sz w:val="24"/>
                <w:szCs w:val="24"/>
                <w:highlight w:val="none"/>
              </w:rPr>
            </w:pPr>
          </w:p>
          <w:p w14:paraId="674BC98F">
            <w:pPr>
              <w:spacing w:line="243" w:lineRule="auto"/>
              <w:rPr>
                <w:rFonts w:ascii="Arial"/>
                <w:sz w:val="24"/>
                <w:szCs w:val="24"/>
                <w:highlight w:val="none"/>
              </w:rPr>
            </w:pPr>
          </w:p>
          <w:p w14:paraId="15A9BC61">
            <w:pPr>
              <w:spacing w:line="243" w:lineRule="auto"/>
              <w:rPr>
                <w:rFonts w:ascii="Arial"/>
                <w:sz w:val="24"/>
                <w:szCs w:val="24"/>
                <w:highlight w:val="none"/>
              </w:rPr>
            </w:pPr>
          </w:p>
          <w:p w14:paraId="62A293E7">
            <w:pPr>
              <w:spacing w:line="243" w:lineRule="auto"/>
              <w:rPr>
                <w:rFonts w:ascii="Arial"/>
                <w:sz w:val="24"/>
                <w:szCs w:val="24"/>
                <w:highlight w:val="none"/>
              </w:rPr>
            </w:pPr>
          </w:p>
          <w:p w14:paraId="2A7C03DF">
            <w:pPr>
              <w:spacing w:line="244" w:lineRule="auto"/>
              <w:rPr>
                <w:rFonts w:ascii="Arial"/>
                <w:sz w:val="24"/>
                <w:szCs w:val="24"/>
                <w:highlight w:val="none"/>
              </w:rPr>
            </w:pPr>
          </w:p>
          <w:p w14:paraId="2A5C1D4F">
            <w:pPr>
              <w:spacing w:line="244" w:lineRule="auto"/>
              <w:rPr>
                <w:rFonts w:ascii="Arial"/>
                <w:sz w:val="24"/>
                <w:szCs w:val="24"/>
                <w:highlight w:val="none"/>
              </w:rPr>
            </w:pPr>
          </w:p>
          <w:p w14:paraId="6032D7BA">
            <w:pPr>
              <w:pStyle w:val="90"/>
              <w:spacing w:before="97" w:line="218" w:lineRule="auto"/>
              <w:ind w:left="14"/>
              <w:rPr>
                <w:sz w:val="24"/>
                <w:szCs w:val="24"/>
                <w:highlight w:val="none"/>
              </w:rPr>
            </w:pPr>
            <w:r>
              <w:rPr>
                <w:rFonts w:hint="eastAsia"/>
                <w:spacing w:val="4"/>
                <w:sz w:val="24"/>
                <w:szCs w:val="24"/>
                <w:highlight w:val="none"/>
                <w:lang w:val="en-US" w:eastAsia="zh-CN"/>
              </w:rPr>
              <w:t>投</w:t>
            </w:r>
            <w:r>
              <w:rPr>
                <w:spacing w:val="4"/>
                <w:sz w:val="24"/>
                <w:szCs w:val="24"/>
                <w:highlight w:val="none"/>
              </w:rPr>
              <w:t>标报价</w:t>
            </w:r>
          </w:p>
          <w:p w14:paraId="46484DAB">
            <w:pPr>
              <w:pStyle w:val="90"/>
              <w:spacing w:before="229" w:line="220" w:lineRule="auto"/>
              <w:ind w:left="14"/>
              <w:rPr>
                <w:sz w:val="24"/>
                <w:szCs w:val="24"/>
                <w:highlight w:val="none"/>
              </w:rPr>
            </w:pPr>
            <w:r>
              <w:rPr>
                <w:rFonts w:hint="eastAsia"/>
                <w:spacing w:val="5"/>
                <w:sz w:val="24"/>
                <w:szCs w:val="24"/>
                <w:highlight w:val="none"/>
                <w:lang w:eastAsia="zh-CN"/>
              </w:rPr>
              <w:t>（</w:t>
            </w:r>
            <w:r>
              <w:rPr>
                <w:rFonts w:hint="eastAsia"/>
                <w:spacing w:val="5"/>
                <w:sz w:val="24"/>
                <w:szCs w:val="24"/>
                <w:highlight w:val="none"/>
                <w:lang w:val="en-US" w:eastAsia="zh-CN"/>
              </w:rPr>
              <w:t>30</w:t>
            </w:r>
            <w:r>
              <w:rPr>
                <w:rFonts w:hint="eastAsia"/>
                <w:spacing w:val="-10"/>
                <w:sz w:val="24"/>
                <w:szCs w:val="24"/>
                <w:highlight w:val="none"/>
                <w:lang w:val="en-US" w:eastAsia="zh-CN"/>
              </w:rPr>
              <w:t>分</w:t>
            </w:r>
            <w:r>
              <w:rPr>
                <w:spacing w:val="-10"/>
                <w:sz w:val="24"/>
                <w:szCs w:val="24"/>
                <w:highlight w:val="none"/>
              </w:rPr>
              <w:t>)</w:t>
            </w:r>
          </w:p>
        </w:tc>
        <w:tc>
          <w:tcPr>
            <w:tcW w:w="7658" w:type="dxa"/>
            <w:vAlign w:val="top"/>
          </w:tcPr>
          <w:p w14:paraId="17580DB5">
            <w:pPr>
              <w:pStyle w:val="90"/>
              <w:spacing w:before="15" w:line="206" w:lineRule="auto"/>
              <w:ind w:left="74" w:right="16" w:firstLine="30"/>
              <w:rPr>
                <w:sz w:val="24"/>
                <w:szCs w:val="24"/>
                <w:highlight w:val="none"/>
              </w:rPr>
            </w:pPr>
            <w:r>
              <w:rPr>
                <w:spacing w:val="-2"/>
                <w:sz w:val="24"/>
                <w:szCs w:val="24"/>
                <w:highlight w:val="none"/>
              </w:rPr>
              <w:t>1)价格分采用低价优先法计算，即通过资格</w:t>
            </w:r>
            <w:r>
              <w:rPr>
                <w:spacing w:val="-3"/>
                <w:sz w:val="24"/>
                <w:szCs w:val="24"/>
                <w:highlight w:val="none"/>
              </w:rPr>
              <w:t>性和符合性审查且投标</w:t>
            </w:r>
            <w:r>
              <w:rPr>
                <w:sz w:val="24"/>
                <w:szCs w:val="24"/>
                <w:highlight w:val="none"/>
              </w:rPr>
              <w:t>价格最低的投标报价为评标基准价，其价格得分为满分30分。</w:t>
            </w:r>
          </w:p>
          <w:p w14:paraId="67C54777">
            <w:pPr>
              <w:pStyle w:val="90"/>
              <w:spacing w:before="3" w:line="229" w:lineRule="auto"/>
              <w:ind w:left="123" w:right="2358" w:hanging="29"/>
              <w:rPr>
                <w:sz w:val="24"/>
                <w:szCs w:val="24"/>
                <w:highlight w:val="none"/>
              </w:rPr>
            </w:pPr>
            <w:r>
              <w:rPr>
                <w:sz w:val="24"/>
                <w:szCs w:val="24"/>
                <w:highlight w:val="none"/>
              </w:rPr>
              <w:t>2)其他投标人的价格分统一按照下列公式计算： 投标报价得分=(评标基准价╱投标报价)×30</w:t>
            </w:r>
          </w:p>
          <w:p w14:paraId="6B011779">
            <w:pPr>
              <w:pStyle w:val="90"/>
              <w:spacing w:before="72" w:line="216" w:lineRule="auto"/>
              <w:ind w:left="124"/>
              <w:rPr>
                <w:sz w:val="24"/>
                <w:szCs w:val="24"/>
                <w:highlight w:val="none"/>
              </w:rPr>
            </w:pPr>
            <w:r>
              <w:rPr>
                <w:sz w:val="24"/>
                <w:szCs w:val="24"/>
                <w:highlight w:val="none"/>
              </w:rPr>
              <w:t>注：价格分计算保留小数点后二位。</w:t>
            </w:r>
          </w:p>
          <w:p w14:paraId="4CFF0413">
            <w:pPr>
              <w:pStyle w:val="90"/>
              <w:spacing w:line="218" w:lineRule="auto"/>
              <w:jc w:val="both"/>
              <w:rPr>
                <w:sz w:val="24"/>
                <w:szCs w:val="24"/>
                <w:highlight w:val="none"/>
              </w:rPr>
            </w:pPr>
            <w:r>
              <w:rPr>
                <w:spacing w:val="-1"/>
                <w:sz w:val="24"/>
                <w:szCs w:val="24"/>
                <w:highlight w:val="none"/>
              </w:rPr>
              <w:t>备注：根据财政部、工信部关于印发《政府采购促进中小企业发展</w:t>
            </w:r>
            <w:r>
              <w:rPr>
                <w:sz w:val="24"/>
                <w:szCs w:val="24"/>
                <w:highlight w:val="none"/>
              </w:rPr>
              <w:t>管理办法》的通知(财库〔2020〕46号)文件规定：</w:t>
            </w:r>
          </w:p>
          <w:p w14:paraId="36CAB2E2">
            <w:pPr>
              <w:pStyle w:val="90"/>
              <w:spacing w:before="30" w:line="227" w:lineRule="auto"/>
              <w:ind w:left="123" w:right="225" w:hanging="9"/>
              <w:rPr>
                <w:sz w:val="24"/>
                <w:szCs w:val="24"/>
                <w:highlight w:val="none"/>
              </w:rPr>
            </w:pPr>
            <w:r>
              <w:rPr>
                <w:sz w:val="24"/>
                <w:szCs w:val="24"/>
                <w:highlight w:val="none"/>
              </w:rPr>
              <w:t>(1)对小微企业报价给予20%扣除，请按照《政府采购促进中小企</w:t>
            </w:r>
            <w:r>
              <w:rPr>
                <w:spacing w:val="-1"/>
                <w:sz w:val="24"/>
                <w:szCs w:val="24"/>
                <w:highlight w:val="none"/>
              </w:rPr>
              <w:t>业发展管理办法》要求提供中小企业声明函。</w:t>
            </w:r>
          </w:p>
          <w:p w14:paraId="59223105">
            <w:pPr>
              <w:pStyle w:val="90"/>
              <w:spacing w:before="35" w:line="218" w:lineRule="auto"/>
              <w:ind w:left="94" w:right="71" w:firstLine="9"/>
              <w:rPr>
                <w:sz w:val="24"/>
                <w:szCs w:val="24"/>
                <w:highlight w:val="none"/>
              </w:rPr>
            </w:pPr>
            <w:r>
              <w:rPr>
                <w:spacing w:val="1"/>
                <w:sz w:val="24"/>
                <w:szCs w:val="24"/>
                <w:highlight w:val="none"/>
              </w:rPr>
              <w:t>(2)关于监狱企业：视同小微企业。须提供由省级以上监</w:t>
            </w:r>
            <w:r>
              <w:rPr>
                <w:sz w:val="24"/>
                <w:szCs w:val="24"/>
                <w:highlight w:val="none"/>
              </w:rPr>
              <w:t>狱管理局 、戒毒管理局(含新疆生产建设兵团)出具的属于监狱企业的证明</w:t>
            </w:r>
            <w:r>
              <w:rPr>
                <w:spacing w:val="2"/>
                <w:sz w:val="24"/>
                <w:szCs w:val="24"/>
                <w:highlight w:val="none"/>
              </w:rPr>
              <w:t>文件，否则不考虑价格扣除。</w:t>
            </w:r>
          </w:p>
          <w:p w14:paraId="659407EC">
            <w:pPr>
              <w:pStyle w:val="90"/>
              <w:spacing w:before="66" w:line="213" w:lineRule="auto"/>
              <w:ind w:left="94" w:right="15" w:firstLine="29"/>
              <w:rPr>
                <w:sz w:val="24"/>
                <w:szCs w:val="24"/>
                <w:highlight w:val="none"/>
              </w:rPr>
            </w:pPr>
            <w:r>
              <w:rPr>
                <w:spacing w:val="-8"/>
                <w:sz w:val="24"/>
                <w:szCs w:val="24"/>
                <w:highlight w:val="none"/>
              </w:rPr>
              <w:t>(3)关于残疾人福利性单位：视同小微企业。须提供完整的“残疾人</w:t>
            </w:r>
            <w:r>
              <w:rPr>
                <w:spacing w:val="9"/>
                <w:sz w:val="24"/>
                <w:szCs w:val="24"/>
                <w:highlight w:val="none"/>
              </w:rPr>
              <w:t xml:space="preserve"> </w:t>
            </w:r>
            <w:r>
              <w:rPr>
                <w:spacing w:val="-7"/>
                <w:sz w:val="24"/>
                <w:szCs w:val="24"/>
                <w:highlight w:val="none"/>
              </w:rPr>
              <w:t>福利性单位声明函”,否则在价格评审时不予考虑价格扣除。残疾人</w:t>
            </w:r>
            <w:r>
              <w:rPr>
                <w:spacing w:val="1"/>
                <w:sz w:val="24"/>
                <w:szCs w:val="24"/>
                <w:highlight w:val="none"/>
              </w:rPr>
              <w:t>福利性单位属于小型、微型企业的，不重复享受政策。</w:t>
            </w:r>
          </w:p>
          <w:p w14:paraId="1520D875">
            <w:pPr>
              <w:pStyle w:val="90"/>
              <w:spacing w:before="41" w:line="214" w:lineRule="auto"/>
              <w:ind w:left="124" w:right="52"/>
              <w:rPr>
                <w:sz w:val="24"/>
                <w:szCs w:val="24"/>
                <w:highlight w:val="none"/>
              </w:rPr>
            </w:pPr>
            <w:r>
              <w:rPr>
                <w:spacing w:val="1"/>
                <w:sz w:val="24"/>
                <w:szCs w:val="24"/>
                <w:highlight w:val="none"/>
              </w:rPr>
              <w:t>(4)没有提供有效证明材料的供应商将被视为不接受</w:t>
            </w:r>
            <w:r>
              <w:rPr>
                <w:sz w:val="24"/>
                <w:szCs w:val="24"/>
                <w:highlight w:val="none"/>
              </w:rPr>
              <w:t>投标总价的扣除，用原投标总价参与评审。</w:t>
            </w:r>
          </w:p>
        </w:tc>
      </w:tr>
      <w:tr w14:paraId="626C76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2" w:hRule="atLeast"/>
        </w:trPr>
        <w:tc>
          <w:tcPr>
            <w:tcW w:w="1428" w:type="dxa"/>
            <w:tcBorders>
              <w:left w:val="single" w:color="000000" w:sz="2" w:space="0"/>
            </w:tcBorders>
            <w:vAlign w:val="top"/>
          </w:tcPr>
          <w:p w14:paraId="397AC662">
            <w:pPr>
              <w:spacing w:line="263" w:lineRule="auto"/>
              <w:rPr>
                <w:rFonts w:ascii="Arial"/>
                <w:sz w:val="24"/>
                <w:szCs w:val="24"/>
                <w:highlight w:val="none"/>
              </w:rPr>
            </w:pPr>
          </w:p>
          <w:p w14:paraId="1DA1020C">
            <w:pPr>
              <w:spacing w:line="264" w:lineRule="auto"/>
              <w:rPr>
                <w:rFonts w:ascii="Arial"/>
                <w:sz w:val="24"/>
                <w:szCs w:val="24"/>
                <w:highlight w:val="none"/>
              </w:rPr>
            </w:pPr>
          </w:p>
          <w:p w14:paraId="0E395EE8">
            <w:pPr>
              <w:pStyle w:val="90"/>
              <w:spacing w:before="98" w:line="372" w:lineRule="auto"/>
              <w:ind w:left="14" w:right="492"/>
              <w:rPr>
                <w:sz w:val="24"/>
                <w:szCs w:val="24"/>
                <w:highlight w:val="none"/>
              </w:rPr>
            </w:pPr>
            <w:r>
              <w:rPr>
                <w:rFonts w:hint="eastAsia"/>
                <w:spacing w:val="4"/>
                <w:sz w:val="24"/>
                <w:szCs w:val="24"/>
                <w:highlight w:val="none"/>
                <w:lang w:val="en-US" w:eastAsia="zh-CN"/>
              </w:rPr>
              <w:t>技</w:t>
            </w:r>
            <w:r>
              <w:rPr>
                <w:spacing w:val="4"/>
                <w:sz w:val="24"/>
                <w:szCs w:val="24"/>
                <w:highlight w:val="none"/>
              </w:rPr>
              <w:t>术部分</w:t>
            </w:r>
            <w:r>
              <w:rPr>
                <w:sz w:val="24"/>
                <w:szCs w:val="24"/>
                <w:highlight w:val="none"/>
              </w:rPr>
              <w:t xml:space="preserve"> </w:t>
            </w:r>
            <w:r>
              <w:rPr>
                <w:rFonts w:hint="eastAsia"/>
                <w:sz w:val="24"/>
                <w:szCs w:val="24"/>
                <w:highlight w:val="none"/>
                <w:lang w:val="en-US" w:eastAsia="zh-CN"/>
              </w:rPr>
              <w:t>（4</w:t>
            </w:r>
            <w:r>
              <w:rPr>
                <w:spacing w:val="21"/>
                <w:sz w:val="24"/>
                <w:szCs w:val="24"/>
                <w:highlight w:val="none"/>
              </w:rPr>
              <w:t>5</w:t>
            </w:r>
            <w:r>
              <w:rPr>
                <w:rFonts w:hint="eastAsia"/>
                <w:spacing w:val="21"/>
                <w:sz w:val="24"/>
                <w:szCs w:val="24"/>
                <w:highlight w:val="none"/>
                <w:lang w:val="en-US" w:eastAsia="zh-CN"/>
              </w:rPr>
              <w:t>分</w:t>
            </w:r>
            <w:r>
              <w:rPr>
                <w:spacing w:val="21"/>
                <w:sz w:val="24"/>
                <w:szCs w:val="24"/>
                <w:highlight w:val="none"/>
              </w:rPr>
              <w:t>)</w:t>
            </w:r>
          </w:p>
        </w:tc>
        <w:tc>
          <w:tcPr>
            <w:tcW w:w="7658" w:type="dxa"/>
            <w:vAlign w:val="top"/>
          </w:tcPr>
          <w:p w14:paraId="5D1EE1AD">
            <w:pPr>
              <w:pStyle w:val="90"/>
              <w:spacing w:before="46" w:line="209" w:lineRule="auto"/>
              <w:ind w:left="123" w:right="9" w:hanging="19"/>
              <w:rPr>
                <w:sz w:val="24"/>
                <w:szCs w:val="24"/>
                <w:highlight w:val="none"/>
              </w:rPr>
            </w:pPr>
            <w:r>
              <w:rPr>
                <w:spacing w:val="-2"/>
                <w:sz w:val="24"/>
                <w:szCs w:val="24"/>
                <w:highlight w:val="none"/>
              </w:rPr>
              <w:t>技术参数及响应：技术参数完全满足招标文件要求的，得基本</w:t>
            </w:r>
            <w:r>
              <w:rPr>
                <w:spacing w:val="-3"/>
                <w:sz w:val="24"/>
                <w:szCs w:val="24"/>
                <w:highlight w:val="none"/>
              </w:rPr>
              <w:t>分45</w:t>
            </w:r>
            <w:r>
              <w:rPr>
                <w:sz w:val="24"/>
                <w:szCs w:val="24"/>
                <w:highlight w:val="none"/>
              </w:rPr>
              <w:t xml:space="preserve"> 分；每有一项加★参数负偏离，扣5分，其他一般性技术指标，每一项负偏离，扣3分，扣完为止。加★项技术参数须附证明材</w:t>
            </w:r>
            <w:r>
              <w:rPr>
                <w:spacing w:val="-3"/>
                <w:sz w:val="24"/>
                <w:szCs w:val="24"/>
                <w:highlight w:val="none"/>
              </w:rPr>
              <w:t>料，并详细逐项标明在标书中的页码位置。证明材料与标书中的页码位置不符、不能提供证明材料、或提供证明材料无效的或找不到</w:t>
            </w:r>
            <w:r>
              <w:rPr>
                <w:sz w:val="24"/>
                <w:szCs w:val="24"/>
                <w:highlight w:val="none"/>
              </w:rPr>
              <w:t>技术证明材料的一律按负偏离处理。</w:t>
            </w:r>
          </w:p>
          <w:p w14:paraId="7439B533">
            <w:pPr>
              <w:pStyle w:val="90"/>
              <w:spacing w:line="207" w:lineRule="auto"/>
              <w:ind w:left="134" w:right="16" w:firstLine="10"/>
              <w:rPr>
                <w:rFonts w:hint="eastAsia" w:eastAsia="宋体"/>
                <w:sz w:val="24"/>
                <w:szCs w:val="24"/>
                <w:highlight w:val="none"/>
                <w:lang w:eastAsia="zh-CN"/>
              </w:rPr>
            </w:pPr>
            <w:r>
              <w:rPr>
                <w:b/>
                <w:bCs/>
                <w:spacing w:val="-4"/>
                <w:sz w:val="24"/>
                <w:szCs w:val="24"/>
                <w:highlight w:val="none"/>
              </w:rPr>
              <w:t>注：所投设备技术参数证明材料(检验报告/官方彩页/技术白皮书/</w:t>
            </w:r>
            <w:r>
              <w:rPr>
                <w:b/>
                <w:bCs/>
                <w:spacing w:val="14"/>
                <w:sz w:val="24"/>
                <w:szCs w:val="24"/>
                <w:highlight w:val="none"/>
              </w:rPr>
              <w:t xml:space="preserve"> </w:t>
            </w:r>
            <w:r>
              <w:rPr>
                <w:b/>
                <w:bCs/>
                <w:spacing w:val="1"/>
                <w:sz w:val="24"/>
                <w:szCs w:val="24"/>
                <w:highlight w:val="none"/>
              </w:rPr>
              <w:t>产品功能截图等)需提供生产厂家证明</w:t>
            </w:r>
            <w:r>
              <w:rPr>
                <w:rFonts w:hint="eastAsia"/>
                <w:b/>
                <w:bCs/>
                <w:spacing w:val="1"/>
                <w:sz w:val="24"/>
                <w:szCs w:val="24"/>
                <w:highlight w:val="none"/>
                <w:lang w:eastAsia="zh-CN"/>
              </w:rPr>
              <w:t>。</w:t>
            </w:r>
          </w:p>
        </w:tc>
      </w:tr>
      <w:tr w14:paraId="65F1A5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76" w:hRule="atLeast"/>
        </w:trPr>
        <w:tc>
          <w:tcPr>
            <w:tcW w:w="1428" w:type="dxa"/>
            <w:tcBorders>
              <w:left w:val="single" w:color="000000" w:sz="2" w:space="0"/>
            </w:tcBorders>
            <w:vAlign w:val="top"/>
          </w:tcPr>
          <w:p w14:paraId="4B18361C">
            <w:pPr>
              <w:spacing w:line="282" w:lineRule="auto"/>
              <w:rPr>
                <w:rFonts w:ascii="Arial"/>
                <w:sz w:val="24"/>
                <w:szCs w:val="24"/>
                <w:highlight w:val="none"/>
              </w:rPr>
            </w:pPr>
          </w:p>
          <w:p w14:paraId="60590A5B">
            <w:pPr>
              <w:spacing w:line="282" w:lineRule="auto"/>
              <w:rPr>
                <w:rFonts w:ascii="Arial"/>
                <w:sz w:val="24"/>
                <w:szCs w:val="24"/>
                <w:highlight w:val="none"/>
              </w:rPr>
            </w:pPr>
          </w:p>
          <w:p w14:paraId="47B5F30C">
            <w:pPr>
              <w:spacing w:line="282" w:lineRule="auto"/>
              <w:rPr>
                <w:rFonts w:ascii="Arial"/>
                <w:sz w:val="24"/>
                <w:szCs w:val="24"/>
                <w:highlight w:val="none"/>
              </w:rPr>
            </w:pPr>
          </w:p>
          <w:p w14:paraId="2B9EF5A3">
            <w:pPr>
              <w:pStyle w:val="90"/>
              <w:spacing w:before="97" w:line="354" w:lineRule="auto"/>
              <w:ind w:left="14" w:right="492"/>
              <w:rPr>
                <w:sz w:val="24"/>
                <w:szCs w:val="24"/>
                <w:highlight w:val="none"/>
              </w:rPr>
            </w:pPr>
            <w:r>
              <w:rPr>
                <w:rFonts w:hint="eastAsia"/>
                <w:spacing w:val="4"/>
                <w:sz w:val="24"/>
                <w:szCs w:val="24"/>
                <w:highlight w:val="none"/>
                <w:lang w:val="en-US" w:eastAsia="zh-CN"/>
              </w:rPr>
              <w:t>商</w:t>
            </w:r>
            <w:r>
              <w:rPr>
                <w:spacing w:val="4"/>
                <w:sz w:val="24"/>
                <w:szCs w:val="24"/>
                <w:highlight w:val="none"/>
              </w:rPr>
              <w:t>务部分</w:t>
            </w:r>
            <w:r>
              <w:rPr>
                <w:sz w:val="24"/>
                <w:szCs w:val="24"/>
                <w:highlight w:val="none"/>
              </w:rPr>
              <w:t xml:space="preserve"> </w:t>
            </w:r>
            <w:r>
              <w:rPr>
                <w:rFonts w:hint="eastAsia"/>
                <w:sz w:val="24"/>
                <w:szCs w:val="24"/>
                <w:highlight w:val="none"/>
                <w:lang w:eastAsia="zh-CN"/>
              </w:rPr>
              <w:t>（</w:t>
            </w:r>
            <w:r>
              <w:rPr>
                <w:spacing w:val="16"/>
                <w:sz w:val="24"/>
                <w:szCs w:val="24"/>
                <w:highlight w:val="none"/>
              </w:rPr>
              <w:t>25分)</w:t>
            </w:r>
          </w:p>
        </w:tc>
        <w:tc>
          <w:tcPr>
            <w:tcW w:w="7658" w:type="dxa"/>
            <w:vAlign w:val="top"/>
          </w:tcPr>
          <w:p w14:paraId="261EF932">
            <w:pPr>
              <w:pStyle w:val="90"/>
              <w:spacing w:before="17" w:line="219" w:lineRule="auto"/>
              <w:ind w:left="124"/>
              <w:rPr>
                <w:sz w:val="24"/>
                <w:szCs w:val="24"/>
                <w:highlight w:val="none"/>
              </w:rPr>
            </w:pPr>
            <w:r>
              <w:rPr>
                <w:sz w:val="24"/>
                <w:szCs w:val="24"/>
                <w:highlight w:val="none"/>
              </w:rPr>
              <w:t>1.供应商提供原厂售后服务承诺。得6分，不满足不得分。</w:t>
            </w:r>
          </w:p>
          <w:p w14:paraId="73407024">
            <w:pPr>
              <w:pStyle w:val="90"/>
              <w:spacing w:before="24" w:line="227" w:lineRule="auto"/>
              <w:ind w:left="124" w:right="11"/>
              <w:rPr>
                <w:rFonts w:hint="eastAsia" w:ascii="Arial" w:eastAsia="宋体"/>
                <w:sz w:val="24"/>
                <w:szCs w:val="24"/>
                <w:highlight w:val="none"/>
                <w:lang w:eastAsia="zh-CN"/>
              </w:rPr>
            </w:pPr>
            <w:r>
              <w:rPr>
                <w:spacing w:val="-12"/>
                <w:sz w:val="24"/>
                <w:szCs w:val="24"/>
                <w:highlight w:val="none"/>
              </w:rPr>
              <w:t>2.厂家负责对设备进行检验、安装、调试</w:t>
            </w:r>
            <w:r>
              <w:rPr>
                <w:spacing w:val="-13"/>
                <w:sz w:val="24"/>
                <w:szCs w:val="24"/>
                <w:highlight w:val="none"/>
              </w:rPr>
              <w:t>、直至验收合格；委派厂家</w:t>
            </w:r>
            <w:r>
              <w:rPr>
                <w:spacing w:val="-8"/>
                <w:sz w:val="24"/>
                <w:szCs w:val="24"/>
                <w:highlight w:val="none"/>
              </w:rPr>
              <w:t>技术人员到用户现场进行设备的安装和培训，得6分，不满足不得分</w:t>
            </w:r>
            <w:r>
              <w:rPr>
                <w:rFonts w:hint="eastAsia"/>
                <w:spacing w:val="-8"/>
                <w:sz w:val="24"/>
                <w:szCs w:val="24"/>
                <w:highlight w:val="none"/>
                <w:lang w:eastAsia="zh-CN"/>
              </w:rPr>
              <w:t>。</w:t>
            </w:r>
          </w:p>
          <w:p w14:paraId="063F9E6D">
            <w:pPr>
              <w:pStyle w:val="90"/>
              <w:spacing w:before="98" w:line="229" w:lineRule="auto"/>
              <w:ind w:left="14" w:firstLine="109"/>
              <w:rPr>
                <w:sz w:val="24"/>
                <w:szCs w:val="24"/>
                <w:highlight w:val="none"/>
              </w:rPr>
            </w:pPr>
            <w:r>
              <w:rPr>
                <w:spacing w:val="-12"/>
                <w:sz w:val="24"/>
                <w:szCs w:val="24"/>
                <w:highlight w:val="none"/>
              </w:rPr>
              <w:t>3.投标人提供针对本项目的售后服务方案：包括但不限于售后服务内</w:t>
            </w:r>
            <w:r>
              <w:rPr>
                <w:spacing w:val="-10"/>
                <w:sz w:val="24"/>
                <w:szCs w:val="24"/>
                <w:highlight w:val="none"/>
              </w:rPr>
              <w:t>容、服务标准并提供厂家认可的专业稳定的售后工程师。提供针对本项目的售后培训方案，包括但不限于培训内容、培训计划、培训标准</w:t>
            </w:r>
            <w:r>
              <w:rPr>
                <w:spacing w:val="11"/>
                <w:sz w:val="24"/>
                <w:szCs w:val="24"/>
                <w:highlight w:val="none"/>
              </w:rPr>
              <w:t xml:space="preserve"> </w:t>
            </w:r>
            <w:r>
              <w:rPr>
                <w:spacing w:val="-3"/>
                <w:sz w:val="24"/>
                <w:szCs w:val="24"/>
                <w:highlight w:val="none"/>
              </w:rPr>
              <w:t>。满足得7分。不满足不得分。</w:t>
            </w:r>
          </w:p>
          <w:p w14:paraId="1942C3B6">
            <w:pPr>
              <w:pStyle w:val="90"/>
              <w:spacing w:before="5" w:line="211" w:lineRule="auto"/>
              <w:ind w:left="124"/>
              <w:rPr>
                <w:sz w:val="24"/>
                <w:szCs w:val="24"/>
                <w:highlight w:val="none"/>
              </w:rPr>
            </w:pPr>
            <w:r>
              <w:rPr>
                <w:spacing w:val="-3"/>
                <w:sz w:val="24"/>
                <w:szCs w:val="24"/>
                <w:highlight w:val="none"/>
              </w:rPr>
              <w:t>4.根据供应商在文件中做出服务及优惠承诺中打分：提供满足使用需求相关的实质性优惠条件，包括却不限于提供</w:t>
            </w:r>
            <w:r>
              <w:rPr>
                <w:spacing w:val="-4"/>
                <w:sz w:val="24"/>
                <w:szCs w:val="24"/>
                <w:highlight w:val="none"/>
              </w:rPr>
              <w:t>相关配套设备、备</w:t>
            </w:r>
            <w:r>
              <w:rPr>
                <w:spacing w:val="-8"/>
                <w:sz w:val="24"/>
                <w:szCs w:val="24"/>
                <w:highlight w:val="none"/>
              </w:rPr>
              <w:t>品备件。服务及质量保障体系得3分、服务人员的</w:t>
            </w:r>
            <w:r>
              <w:rPr>
                <w:spacing w:val="-9"/>
                <w:sz w:val="24"/>
                <w:szCs w:val="24"/>
                <w:highlight w:val="none"/>
              </w:rPr>
              <w:t>技术水平及现场服</w:t>
            </w:r>
            <w:r>
              <w:rPr>
                <w:spacing w:val="-1"/>
                <w:sz w:val="24"/>
                <w:szCs w:val="24"/>
                <w:highlight w:val="none"/>
              </w:rPr>
              <w:t>务措施得3分(包括响应时间、服务范围)。</w:t>
            </w:r>
          </w:p>
        </w:tc>
      </w:tr>
    </w:tbl>
    <w:p w14:paraId="526D9CD0">
      <w:pPr>
        <w:spacing w:before="91" w:line="219" w:lineRule="auto"/>
        <w:ind w:left="4"/>
        <w:rPr>
          <w:rFonts w:ascii="宋体" w:hAnsi="宋体" w:eastAsia="宋体" w:cs="宋体"/>
          <w:b/>
          <w:bCs/>
          <w:spacing w:val="-3"/>
          <w:sz w:val="24"/>
          <w:szCs w:val="24"/>
          <w:highlight w:val="none"/>
        </w:rPr>
      </w:pPr>
      <w:r>
        <w:rPr>
          <w:rFonts w:ascii="宋体" w:hAnsi="宋体" w:eastAsia="宋体" w:cs="宋体"/>
          <w:b/>
          <w:bCs/>
          <w:spacing w:val="-3"/>
          <w:sz w:val="24"/>
          <w:szCs w:val="24"/>
          <w:highlight w:val="none"/>
        </w:rPr>
        <w:t>注：评标结束后，由采购人对评审结果及响应文件等进行复核，并在法定的时间内定中标人 。</w:t>
      </w:r>
    </w:p>
    <w:p w14:paraId="179AA5C1">
      <w:pPr>
        <w:spacing w:line="560" w:lineRule="exact"/>
        <w:rPr>
          <w:rFonts w:hint="eastAsia" w:ascii="宋体" w:hAnsi="宋体" w:cs="宋体"/>
          <w:b/>
          <w:sz w:val="24"/>
          <w:highlight w:val="none"/>
        </w:rPr>
      </w:pPr>
      <w:r>
        <w:rPr>
          <w:rFonts w:hint="eastAsia" w:ascii="宋体" w:hAnsi="宋体" w:cs="宋体"/>
          <w:b/>
          <w:sz w:val="24"/>
          <w:highlight w:val="none"/>
        </w:rPr>
        <w:t xml:space="preserve">  </w:t>
      </w:r>
      <w:r>
        <w:rPr>
          <w:rFonts w:hint="eastAsia" w:ascii="宋体" w:hAnsi="宋体" w:cs="宋体"/>
          <w:b/>
          <w:sz w:val="24"/>
          <w:highlight w:val="none"/>
          <w:lang w:eastAsia="zh-CN"/>
        </w:rPr>
        <w:t>　</w:t>
      </w:r>
      <w:r>
        <w:rPr>
          <w:rFonts w:hint="eastAsia" w:ascii="宋体" w:hAnsi="宋体" w:cs="宋体"/>
          <w:b/>
          <w:sz w:val="24"/>
          <w:highlight w:val="none"/>
        </w:rPr>
        <w:t>最终得分为磋商小组所有成员计分的算术平均值，计算保留小数点两位，小数点后第三位四舍五入。</w:t>
      </w:r>
    </w:p>
    <w:p w14:paraId="22D591CA">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7646C075">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3522CB0">
      <w:pPr>
        <w:spacing w:line="560" w:lineRule="exact"/>
        <w:ind w:firstLine="480" w:firstLineChars="200"/>
        <w:rPr>
          <w:rFonts w:hint="eastAsia"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528909DE">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E4C70BF">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22.7在竞争性磋商期间，供应商不得向竞争性磋商小组成员询问其它供应商竞争性磋商情况，不得进行旨在影响成交结果的活动。</w:t>
      </w:r>
    </w:p>
    <w:p w14:paraId="058E4D32">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3F3429BE">
      <w:pPr>
        <w:spacing w:line="560" w:lineRule="exact"/>
        <w:ind w:firstLine="482" w:firstLineChars="200"/>
        <w:rPr>
          <w:rFonts w:hint="eastAsia" w:ascii="宋体" w:hAnsi="宋体" w:cs="宋体"/>
          <w:b/>
          <w:sz w:val="24"/>
          <w:highlight w:val="none"/>
        </w:rPr>
      </w:pPr>
      <w:r>
        <w:rPr>
          <w:rFonts w:hint="eastAsia" w:ascii="宋体" w:hAnsi="宋体" w:cs="宋体"/>
          <w:b/>
          <w:sz w:val="24"/>
          <w:highlight w:val="none"/>
        </w:rPr>
        <w:t>23.竞争性磋商终止</w:t>
      </w:r>
    </w:p>
    <w:p w14:paraId="4F3228CD">
      <w:pPr>
        <w:spacing w:line="560" w:lineRule="exact"/>
        <w:ind w:firstLine="480" w:firstLineChars="200"/>
        <w:rPr>
          <w:rFonts w:hint="eastAsia"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525424F3">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（1）因情况变化，不再符合竞争性磋商适用情形的；</w:t>
      </w:r>
    </w:p>
    <w:p w14:paraId="011A6E60">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（2）出现影响采购公正的违法、违规行为的；</w:t>
      </w:r>
    </w:p>
    <w:p w14:paraId="6E090228">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（3）在采购过程中符合磋商文件要求的供应商不足3家的；</w:t>
      </w:r>
    </w:p>
    <w:p w14:paraId="6AA4BBF4">
      <w:pPr>
        <w:spacing w:line="560" w:lineRule="exact"/>
        <w:ind w:firstLine="480" w:firstLineChars="200"/>
        <w:rPr>
          <w:rFonts w:hint="eastAsia" w:ascii="宋体" w:hAnsi="宋体" w:cs="宋体"/>
          <w:b/>
          <w:sz w:val="24"/>
          <w:highlight w:val="none"/>
        </w:rPr>
      </w:pPr>
      <w:r>
        <w:rPr>
          <w:rFonts w:hint="eastAsia" w:ascii="宋体" w:hAnsi="宋体" w:cs="宋体"/>
          <w:sz w:val="24"/>
          <w:highlight w:val="none"/>
        </w:rPr>
        <w:t>（4）在采购活动中因重大变故，采购任务取消的；</w:t>
      </w:r>
    </w:p>
    <w:p w14:paraId="4CCB7BF2">
      <w:pPr>
        <w:spacing w:line="720" w:lineRule="auto"/>
        <w:jc w:val="center"/>
        <w:rPr>
          <w:rFonts w:hint="eastAsia" w:ascii="宋体" w:hAnsi="宋体" w:cs="宋体"/>
          <w:b/>
          <w:sz w:val="24"/>
          <w:highlight w:val="none"/>
        </w:rPr>
      </w:pPr>
      <w:r>
        <w:rPr>
          <w:rFonts w:hint="eastAsia" w:ascii="宋体" w:hAnsi="宋体" w:cs="宋体"/>
          <w:b/>
          <w:sz w:val="24"/>
          <w:highlight w:val="none"/>
        </w:rPr>
        <w:t>七、成交通知</w:t>
      </w:r>
    </w:p>
    <w:p w14:paraId="355ED9DE">
      <w:pPr>
        <w:spacing w:line="560" w:lineRule="exact"/>
        <w:ind w:firstLine="482" w:firstLineChars="200"/>
        <w:rPr>
          <w:rFonts w:hint="eastAsia" w:ascii="宋体" w:hAnsi="宋体" w:cs="宋体"/>
          <w:b/>
          <w:sz w:val="24"/>
          <w:highlight w:val="none"/>
        </w:rPr>
      </w:pPr>
      <w:r>
        <w:rPr>
          <w:rFonts w:hint="eastAsia" w:ascii="宋体" w:hAnsi="宋体" w:cs="宋体"/>
          <w:b/>
          <w:sz w:val="24"/>
          <w:highlight w:val="none"/>
        </w:rPr>
        <w:t>24.成交通知</w:t>
      </w:r>
    </w:p>
    <w:p w14:paraId="12D8E328">
      <w:pPr>
        <w:pStyle w:val="39"/>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24.1采购人应当自收到评审报告之日起5个工作日内在评审报告推荐的中标或者成交候选人中按顺序确定中标或者成交供应商。</w:t>
      </w:r>
    </w:p>
    <w:p w14:paraId="258F3047">
      <w:pPr>
        <w:tabs>
          <w:tab w:val="left" w:pos="1800"/>
        </w:tabs>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24.2在发出成交公告后请采购人、中标人登录周口市公共资源交易中心网（http://jyzx.zhoukou.gov.cn/）自行下载</w:t>
      </w:r>
      <w:r>
        <w:rPr>
          <w:rFonts w:hint="eastAsia" w:cs="宋体"/>
          <w:sz w:val="24"/>
          <w:highlight w:val="none"/>
        </w:rPr>
        <w:t>成交</w:t>
      </w:r>
      <w:r>
        <w:rPr>
          <w:rFonts w:hint="eastAsia" w:ascii="宋体" w:hAnsi="宋体" w:cs="宋体"/>
          <w:sz w:val="24"/>
          <w:highlight w:val="none"/>
        </w:rPr>
        <w:t>通知书。</w:t>
      </w:r>
    </w:p>
    <w:p w14:paraId="013BD6DC">
      <w:pPr>
        <w:tabs>
          <w:tab w:val="left" w:pos="1800"/>
        </w:tabs>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6FAE58D6">
      <w:pPr>
        <w:spacing w:line="720" w:lineRule="auto"/>
        <w:jc w:val="center"/>
        <w:rPr>
          <w:rFonts w:hint="eastAsia" w:ascii="宋体" w:hAnsi="宋体" w:cs="宋体"/>
          <w:sz w:val="24"/>
          <w:highlight w:val="none"/>
        </w:rPr>
      </w:pPr>
      <w:r>
        <w:rPr>
          <w:rFonts w:hint="eastAsia" w:ascii="宋体" w:hAnsi="宋体" w:cs="宋体"/>
          <w:b/>
          <w:sz w:val="24"/>
          <w:highlight w:val="none"/>
        </w:rPr>
        <w:t>八、合同授予</w:t>
      </w:r>
    </w:p>
    <w:p w14:paraId="0E92FC50">
      <w:pPr>
        <w:tabs>
          <w:tab w:val="left" w:pos="1620"/>
        </w:tabs>
        <w:spacing w:line="560" w:lineRule="exact"/>
        <w:ind w:firstLine="482" w:firstLineChars="200"/>
        <w:rPr>
          <w:rFonts w:hint="eastAsia" w:ascii="宋体" w:hAnsi="宋体" w:cs="宋体"/>
          <w:b/>
          <w:sz w:val="24"/>
          <w:highlight w:val="none"/>
        </w:rPr>
      </w:pPr>
      <w:r>
        <w:rPr>
          <w:rFonts w:hint="eastAsia" w:ascii="宋体" w:hAnsi="宋体" w:cs="宋体"/>
          <w:b/>
          <w:sz w:val="24"/>
          <w:highlight w:val="none"/>
        </w:rPr>
        <w:t>25.签订合同及合同的执行</w:t>
      </w:r>
    </w:p>
    <w:p w14:paraId="37E63DBD">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25.1采购人、成交供应商按照竞争性磋商文件确定的合同文本签订政府采购合同。签订合同后，成交供应商不得将本项目及其他相关服务进行转包。投标人须在响应文件中附不得转包承诺，否则视为无效响应。合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16DB49BD">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75A89579">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F7B3D8A">
      <w:pPr>
        <w:spacing w:line="720" w:lineRule="auto"/>
        <w:jc w:val="center"/>
        <w:rPr>
          <w:rFonts w:hint="eastAsia" w:ascii="宋体" w:hAnsi="宋体" w:cs="宋体"/>
          <w:b/>
          <w:sz w:val="24"/>
          <w:highlight w:val="none"/>
        </w:rPr>
      </w:pPr>
      <w:r>
        <w:rPr>
          <w:rFonts w:hint="eastAsia" w:ascii="宋体" w:hAnsi="宋体" w:cs="宋体"/>
          <w:b/>
          <w:sz w:val="24"/>
          <w:highlight w:val="none"/>
        </w:rPr>
        <w:t>九、质疑处理</w:t>
      </w:r>
    </w:p>
    <w:p w14:paraId="15F4B745">
      <w:pPr>
        <w:pStyle w:val="5"/>
        <w:spacing w:line="560" w:lineRule="exact"/>
        <w:ind w:firstLine="482" w:firstLineChars="200"/>
        <w:jc w:val="both"/>
        <w:rPr>
          <w:rFonts w:hint="eastAsia" w:ascii="宋体" w:hAnsi="宋体" w:cs="宋体"/>
          <w:b/>
          <w:sz w:val="24"/>
          <w:highlight w:val="none"/>
        </w:rPr>
      </w:pPr>
      <w:r>
        <w:rPr>
          <w:rFonts w:hint="eastAsia" w:ascii="宋体" w:hAnsi="宋体" w:cs="宋体"/>
          <w:b/>
          <w:sz w:val="24"/>
          <w:highlight w:val="none"/>
        </w:rPr>
        <w:t>26.质疑程序及处理</w:t>
      </w:r>
    </w:p>
    <w:p w14:paraId="68278743">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4F7D1431">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0C7C8980">
      <w:pPr>
        <w:spacing w:line="560" w:lineRule="exact"/>
        <w:ind w:firstLine="480" w:firstLineChars="200"/>
        <w:rPr>
          <w:rFonts w:hint="eastAsia"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20B3A3FB">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6A69BAB">
      <w:pPr>
        <w:jc w:val="center"/>
        <w:rPr>
          <w:rFonts w:hint="eastAsia" w:ascii="宋体" w:hAnsi="宋体" w:cs="宋体"/>
          <w:b/>
          <w:sz w:val="24"/>
          <w:highlight w:val="none"/>
        </w:rPr>
      </w:pPr>
    </w:p>
    <w:p w14:paraId="60AEAD89">
      <w:pPr>
        <w:rPr>
          <w:rFonts w:hint="eastAsia" w:ascii="宋体" w:hAnsi="宋体" w:cs="宋体"/>
          <w:b/>
          <w:sz w:val="24"/>
          <w:highlight w:val="none"/>
        </w:rPr>
      </w:pPr>
      <w:r>
        <w:rPr>
          <w:rFonts w:hint="eastAsia" w:ascii="宋体" w:hAnsi="宋体" w:cs="宋体"/>
          <w:b/>
          <w:sz w:val="24"/>
          <w:highlight w:val="none"/>
        </w:rPr>
        <w:br w:type="page"/>
      </w:r>
    </w:p>
    <w:p w14:paraId="28444660">
      <w:pPr>
        <w:spacing w:line="480" w:lineRule="auto"/>
        <w:jc w:val="center"/>
        <w:rPr>
          <w:rFonts w:hint="eastAsia" w:ascii="宋体" w:hAnsi="宋体" w:cs="宋体"/>
          <w:b/>
          <w:sz w:val="32"/>
          <w:szCs w:val="32"/>
          <w:highlight w:val="none"/>
        </w:rPr>
      </w:pPr>
      <w:r>
        <w:rPr>
          <w:rFonts w:hint="eastAsia" w:ascii="宋体" w:hAnsi="宋体" w:cs="宋体"/>
          <w:b/>
          <w:sz w:val="32"/>
          <w:szCs w:val="32"/>
          <w:highlight w:val="none"/>
        </w:rPr>
        <w:t>第三章 采购项目内容及要求</w:t>
      </w:r>
    </w:p>
    <w:p w14:paraId="5E4C900A">
      <w:pPr>
        <w:spacing w:line="480" w:lineRule="auto"/>
        <w:rPr>
          <w:rFonts w:ascii="宋体" w:hAnsi="宋体" w:cs="宋体"/>
          <w:sz w:val="24"/>
          <w:highlight w:val="none"/>
        </w:rPr>
      </w:pPr>
      <w:r>
        <w:rPr>
          <w:rFonts w:hint="eastAsia" w:ascii="宋体" w:hAnsi="宋体" w:cs="宋体"/>
          <w:sz w:val="24"/>
          <w:highlight w:val="none"/>
        </w:rPr>
        <w:t>一、</w:t>
      </w:r>
      <w:r>
        <w:rPr>
          <w:rFonts w:ascii="宋体" w:hAnsi="宋体" w:cs="宋体"/>
          <w:sz w:val="24"/>
          <w:highlight w:val="none"/>
        </w:rPr>
        <w:t>本项目采购内容：</w:t>
      </w:r>
    </w:p>
    <w:tbl>
      <w:tblPr>
        <w:tblStyle w:val="30"/>
        <w:tblW w:w="92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
        <w:gridCol w:w="908"/>
        <w:gridCol w:w="752"/>
        <w:gridCol w:w="492"/>
        <w:gridCol w:w="6409"/>
      </w:tblGrid>
      <w:tr w14:paraId="7CE86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top"/>
          </w:tcPr>
          <w:p w14:paraId="58C3A6B9">
            <w:pPr>
              <w:widowControl w:val="0"/>
              <w:bidi w:val="0"/>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序号</w:t>
            </w:r>
          </w:p>
        </w:tc>
        <w:tc>
          <w:tcPr>
            <w:tcW w:w="908" w:type="dxa"/>
            <w:shd w:val="clear" w:color="auto" w:fill="auto"/>
            <w:noWrap w:val="0"/>
            <w:vAlign w:val="center"/>
          </w:tcPr>
          <w:p w14:paraId="279862AB">
            <w:pPr>
              <w:widowControl w:val="0"/>
              <w:spacing w:before="240" w:after="480" w:line="360" w:lineRule="auto"/>
              <w:jc w:val="center"/>
              <w:rPr>
                <w:rFonts w:hint="eastAsia" w:ascii="宋体" w:hAnsi="宋体" w:eastAsia="宋体" w:cs="宋体"/>
                <w:b/>
                <w:bCs/>
                <w:kern w:val="2"/>
                <w:sz w:val="23"/>
                <w:szCs w:val="23"/>
                <w:highlight w:val="none"/>
                <w:lang w:val="en-US" w:eastAsia="zh-CN" w:bidi="ar-SA"/>
              </w:rPr>
            </w:pPr>
            <w:r>
              <w:rPr>
                <w:rFonts w:hint="eastAsia" w:ascii="宋体" w:hAnsi="宋体" w:cs="宋体"/>
                <w:b/>
                <w:bCs/>
                <w:sz w:val="23"/>
                <w:szCs w:val="23"/>
                <w:highlight w:val="none"/>
                <w:lang w:val="en-US" w:eastAsia="zh-CN"/>
              </w:rPr>
              <w:t>产品名称</w:t>
            </w:r>
          </w:p>
        </w:tc>
        <w:tc>
          <w:tcPr>
            <w:tcW w:w="752" w:type="dxa"/>
            <w:shd w:val="clear" w:color="auto" w:fill="auto"/>
            <w:noWrap w:val="0"/>
            <w:vAlign w:val="center"/>
          </w:tcPr>
          <w:p w14:paraId="6B4DFFAE">
            <w:pPr>
              <w:widowControl w:val="0"/>
              <w:spacing w:before="240" w:after="480" w:line="360" w:lineRule="auto"/>
              <w:jc w:val="center"/>
              <w:rPr>
                <w:rFonts w:hint="eastAsia" w:ascii="宋体" w:hAnsi="宋体" w:eastAsia="宋体" w:cs="宋体"/>
                <w:b/>
                <w:bCs/>
                <w:kern w:val="2"/>
                <w:sz w:val="23"/>
                <w:szCs w:val="23"/>
                <w:highlight w:val="none"/>
                <w:lang w:val="en-US" w:eastAsia="zh-CN" w:bidi="ar-SA"/>
              </w:rPr>
            </w:pPr>
            <w:r>
              <w:rPr>
                <w:rFonts w:hint="eastAsia" w:ascii="宋体" w:hAnsi="宋体" w:cs="宋体"/>
                <w:b/>
                <w:bCs/>
                <w:sz w:val="23"/>
                <w:szCs w:val="23"/>
                <w:highlight w:val="none"/>
                <w:lang w:val="en-US" w:eastAsia="zh-CN"/>
              </w:rPr>
              <w:t>数量</w:t>
            </w:r>
          </w:p>
        </w:tc>
        <w:tc>
          <w:tcPr>
            <w:tcW w:w="492" w:type="dxa"/>
            <w:shd w:val="clear" w:color="auto" w:fill="auto"/>
            <w:noWrap w:val="0"/>
            <w:vAlign w:val="center"/>
          </w:tcPr>
          <w:p w14:paraId="4CD10CD2">
            <w:pPr>
              <w:widowControl w:val="0"/>
              <w:spacing w:before="240" w:after="480" w:line="360" w:lineRule="auto"/>
              <w:jc w:val="center"/>
              <w:rPr>
                <w:rFonts w:hint="eastAsia" w:ascii="宋体" w:hAnsi="宋体" w:eastAsia="宋体" w:cs="宋体"/>
                <w:b/>
                <w:bCs/>
                <w:kern w:val="2"/>
                <w:sz w:val="23"/>
                <w:szCs w:val="23"/>
                <w:highlight w:val="none"/>
                <w:lang w:val="en-US" w:eastAsia="zh-CN" w:bidi="ar-SA"/>
              </w:rPr>
            </w:pPr>
            <w:r>
              <w:rPr>
                <w:rFonts w:hint="eastAsia" w:ascii="宋体" w:hAnsi="宋体" w:cs="宋体"/>
                <w:b/>
                <w:bCs/>
                <w:sz w:val="23"/>
                <w:szCs w:val="23"/>
                <w:highlight w:val="none"/>
                <w:lang w:val="en-US" w:eastAsia="zh-CN"/>
              </w:rPr>
              <w:t>单位</w:t>
            </w:r>
          </w:p>
        </w:tc>
        <w:tc>
          <w:tcPr>
            <w:tcW w:w="6409" w:type="dxa"/>
            <w:shd w:val="clear" w:color="auto" w:fill="auto"/>
            <w:noWrap w:val="0"/>
            <w:vAlign w:val="center"/>
          </w:tcPr>
          <w:p w14:paraId="43A3B347">
            <w:pPr>
              <w:widowControl w:val="0"/>
              <w:spacing w:before="240" w:after="480" w:line="360" w:lineRule="auto"/>
              <w:jc w:val="center"/>
              <w:rPr>
                <w:rFonts w:hint="eastAsia" w:ascii="宋体" w:hAnsi="宋体" w:eastAsia="宋体" w:cs="宋体"/>
                <w:b/>
                <w:bCs/>
                <w:kern w:val="2"/>
                <w:sz w:val="23"/>
                <w:szCs w:val="23"/>
                <w:highlight w:val="none"/>
                <w:lang w:val="en-US" w:eastAsia="zh-CN" w:bidi="ar-SA"/>
              </w:rPr>
            </w:pPr>
            <w:r>
              <w:rPr>
                <w:rFonts w:hint="eastAsia" w:ascii="宋体" w:hAnsi="宋体" w:cs="宋体"/>
                <w:b/>
                <w:bCs/>
                <w:sz w:val="23"/>
                <w:szCs w:val="23"/>
                <w:highlight w:val="none"/>
                <w:lang w:val="en-US" w:eastAsia="zh-CN"/>
              </w:rPr>
              <w:t>参数</w:t>
            </w:r>
          </w:p>
        </w:tc>
      </w:tr>
      <w:tr w14:paraId="4B293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top"/>
          </w:tcPr>
          <w:p w14:paraId="548A34CA">
            <w:pPr>
              <w:widowControl w:val="0"/>
              <w:bidi w:val="0"/>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w:t>
            </w:r>
          </w:p>
        </w:tc>
        <w:tc>
          <w:tcPr>
            <w:tcW w:w="908" w:type="dxa"/>
            <w:shd w:val="clear" w:color="auto" w:fill="auto"/>
            <w:noWrap w:val="0"/>
            <w:vAlign w:val="center"/>
          </w:tcPr>
          <w:p w14:paraId="7D6296F6">
            <w:pPr>
              <w:widowControl w:val="0"/>
              <w:spacing w:before="240" w:after="480" w:line="360" w:lineRule="auto"/>
              <w:jc w:val="center"/>
              <w:rPr>
                <w:rFonts w:hint="eastAsia" w:ascii="宋体" w:hAnsi="宋体" w:eastAsia="宋体" w:cs="宋体"/>
                <w:b/>
                <w:bCs/>
                <w:kern w:val="2"/>
                <w:sz w:val="23"/>
                <w:szCs w:val="23"/>
                <w:highlight w:val="none"/>
                <w:lang w:val="en-US" w:eastAsia="zh-CN" w:bidi="ar-SA"/>
              </w:rPr>
            </w:pPr>
            <w:r>
              <w:rPr>
                <w:rFonts w:hint="eastAsia" w:ascii="宋体" w:hAnsi="宋体" w:cs="宋体"/>
                <w:b/>
                <w:bCs/>
                <w:sz w:val="23"/>
                <w:szCs w:val="23"/>
                <w:highlight w:val="none"/>
                <w:lang w:val="en-US" w:eastAsia="zh-CN"/>
              </w:rPr>
              <w:t>便携式彩色多普勒超声波诊断仪</w:t>
            </w:r>
          </w:p>
        </w:tc>
        <w:tc>
          <w:tcPr>
            <w:tcW w:w="752" w:type="dxa"/>
            <w:shd w:val="clear" w:color="auto" w:fill="auto"/>
            <w:noWrap w:val="0"/>
            <w:vAlign w:val="center"/>
          </w:tcPr>
          <w:p w14:paraId="5165DFDA">
            <w:pPr>
              <w:widowControl w:val="0"/>
              <w:spacing w:before="240" w:after="480" w:line="360" w:lineRule="auto"/>
              <w:jc w:val="center"/>
              <w:rPr>
                <w:rFonts w:hint="eastAsia" w:ascii="宋体" w:hAnsi="宋体" w:eastAsia="宋体" w:cs="宋体"/>
                <w:b/>
                <w:bCs/>
                <w:kern w:val="2"/>
                <w:sz w:val="23"/>
                <w:szCs w:val="23"/>
                <w:highlight w:val="none"/>
                <w:lang w:val="en-US" w:eastAsia="zh-CN" w:bidi="ar-SA"/>
              </w:rPr>
            </w:pPr>
            <w:r>
              <w:rPr>
                <w:rFonts w:hint="eastAsia" w:ascii="宋体" w:hAnsi="宋体" w:cs="宋体"/>
                <w:b/>
                <w:bCs/>
                <w:sz w:val="23"/>
                <w:szCs w:val="23"/>
                <w:highlight w:val="none"/>
                <w:lang w:val="en-US" w:eastAsia="zh-CN"/>
              </w:rPr>
              <w:t>1</w:t>
            </w:r>
          </w:p>
        </w:tc>
        <w:tc>
          <w:tcPr>
            <w:tcW w:w="492" w:type="dxa"/>
            <w:shd w:val="clear" w:color="auto" w:fill="auto"/>
            <w:noWrap w:val="0"/>
            <w:vAlign w:val="center"/>
          </w:tcPr>
          <w:p w14:paraId="5F2C0E67">
            <w:pPr>
              <w:widowControl w:val="0"/>
              <w:spacing w:before="240" w:after="480" w:line="360" w:lineRule="auto"/>
              <w:jc w:val="center"/>
              <w:rPr>
                <w:rFonts w:hint="eastAsia" w:ascii="宋体" w:hAnsi="宋体" w:eastAsia="宋体" w:cs="宋体"/>
                <w:b/>
                <w:bCs/>
                <w:kern w:val="2"/>
                <w:sz w:val="23"/>
                <w:szCs w:val="23"/>
                <w:highlight w:val="none"/>
                <w:lang w:val="en-US" w:eastAsia="zh-CN" w:bidi="ar-SA"/>
              </w:rPr>
            </w:pPr>
            <w:r>
              <w:rPr>
                <w:rFonts w:hint="eastAsia" w:ascii="宋体" w:hAnsi="宋体" w:cs="宋体"/>
                <w:b/>
                <w:bCs/>
                <w:sz w:val="23"/>
                <w:szCs w:val="23"/>
                <w:highlight w:val="none"/>
                <w:lang w:val="en-US" w:eastAsia="zh-CN"/>
              </w:rPr>
              <w:t>台</w:t>
            </w:r>
          </w:p>
        </w:tc>
        <w:tc>
          <w:tcPr>
            <w:tcW w:w="6409" w:type="dxa"/>
            <w:shd w:val="clear" w:color="auto" w:fill="auto"/>
            <w:noWrap w:val="0"/>
            <w:vAlign w:val="center"/>
          </w:tcPr>
          <w:p w14:paraId="6D889B5C">
            <w:pPr>
              <w:pStyle w:val="93"/>
              <w:widowControl w:val="0"/>
              <w:numPr>
                <w:ilvl w:val="0"/>
                <w:numId w:val="2"/>
              </w:numPr>
              <w:spacing w:line="360" w:lineRule="auto"/>
              <w:ind w:left="425" w:leftChars="0" w:hanging="425" w:firstLineChars="0"/>
              <w:jc w:val="both"/>
              <w:rPr>
                <w:rFonts w:hint="eastAsia" w:ascii="宋体" w:hAnsi="宋体" w:eastAsia="宋体" w:cs="宋体"/>
                <w:sz w:val="23"/>
                <w:szCs w:val="23"/>
                <w:highlight w:val="none"/>
              </w:rPr>
            </w:pPr>
            <w:r>
              <w:rPr>
                <w:rFonts w:hint="eastAsia" w:ascii="宋体" w:hAnsi="宋体" w:eastAsia="宋体" w:cs="宋体"/>
                <w:b/>
                <w:bCs/>
                <w:sz w:val="23"/>
                <w:szCs w:val="23"/>
                <w:highlight w:val="none"/>
              </w:rPr>
              <w:t>设备用途说明</w:t>
            </w:r>
            <w:r>
              <w:rPr>
                <w:rFonts w:hint="eastAsia" w:ascii="宋体" w:hAnsi="宋体" w:cs="宋体"/>
                <w:sz w:val="23"/>
                <w:szCs w:val="23"/>
                <w:highlight w:val="none"/>
                <w:lang w:val="en-US" w:eastAsia="zh-CN"/>
              </w:rPr>
              <w:t>:适</w:t>
            </w:r>
            <w:r>
              <w:rPr>
                <w:rFonts w:hint="eastAsia" w:ascii="宋体" w:hAnsi="宋体" w:eastAsia="宋体" w:cs="宋体"/>
                <w:sz w:val="23"/>
                <w:szCs w:val="23"/>
                <w:highlight w:val="none"/>
              </w:rPr>
              <w:t>用于腹部、泌尿、妇产、心脏、外周血管</w:t>
            </w:r>
            <w:r>
              <w:rPr>
                <w:rFonts w:hint="eastAsia" w:ascii="宋体" w:hAnsi="宋体" w:cs="宋体"/>
                <w:sz w:val="23"/>
                <w:szCs w:val="23"/>
                <w:highlight w:val="none"/>
                <w:lang w:eastAsia="zh-CN"/>
              </w:rPr>
              <w:t>、</w:t>
            </w:r>
            <w:r>
              <w:rPr>
                <w:rFonts w:hint="eastAsia" w:ascii="宋体" w:hAnsi="宋体" w:eastAsia="宋体" w:cs="宋体"/>
                <w:sz w:val="23"/>
                <w:szCs w:val="23"/>
                <w:highlight w:val="none"/>
              </w:rPr>
              <w:t>小器官、肌肉骨骼、神经等方面的临床诊断，具备持续现场和远程更新升级能力</w:t>
            </w:r>
            <w:r>
              <w:rPr>
                <w:rFonts w:hint="eastAsia" w:ascii="宋体" w:hAnsi="宋体" w:cs="宋体"/>
                <w:sz w:val="23"/>
                <w:szCs w:val="23"/>
                <w:highlight w:val="none"/>
                <w:lang w:eastAsia="zh-CN"/>
              </w:rPr>
              <w:t>。</w:t>
            </w:r>
          </w:p>
          <w:p w14:paraId="1EA4DF05">
            <w:pPr>
              <w:pStyle w:val="93"/>
              <w:widowControl w:val="0"/>
              <w:numPr>
                <w:ilvl w:val="0"/>
                <w:numId w:val="2"/>
              </w:numPr>
              <w:spacing w:line="360" w:lineRule="auto"/>
              <w:ind w:left="425" w:leftChars="0" w:hanging="425" w:firstLineChars="0"/>
              <w:jc w:val="both"/>
              <w:rPr>
                <w:rFonts w:hint="eastAsia" w:ascii="宋体" w:hAnsi="宋体" w:cs="宋体"/>
                <w:b w:val="0"/>
                <w:bCs w:val="0"/>
                <w:sz w:val="23"/>
                <w:szCs w:val="23"/>
                <w:highlight w:val="none"/>
                <w:lang w:val="en-US" w:eastAsia="zh-CN"/>
              </w:rPr>
            </w:pPr>
            <w:r>
              <w:rPr>
                <w:rFonts w:hint="eastAsia" w:ascii="宋体" w:hAnsi="宋体" w:eastAsia="宋体" w:cs="宋体"/>
                <w:b w:val="0"/>
                <w:bCs w:val="0"/>
                <w:sz w:val="23"/>
                <w:szCs w:val="23"/>
                <w:highlight w:val="none"/>
              </w:rPr>
              <w:t>★</w:t>
            </w:r>
            <w:r>
              <w:rPr>
                <w:rFonts w:hint="eastAsia" w:ascii="宋体" w:hAnsi="宋体" w:cs="宋体"/>
                <w:b w:val="0"/>
                <w:bCs w:val="0"/>
                <w:sz w:val="23"/>
                <w:szCs w:val="23"/>
                <w:highlight w:val="none"/>
                <w:lang w:val="en-US" w:eastAsia="zh-CN"/>
              </w:rPr>
              <w:t>机型要求采用最新的软硬件版本，为2020年后（含2020年）最新发布的产品，发布日期以国家食品药品监督管理局首次颁发的注册证日期为准。</w:t>
            </w:r>
          </w:p>
          <w:p w14:paraId="197F4FA2">
            <w:pPr>
              <w:pStyle w:val="93"/>
              <w:widowControl w:val="0"/>
              <w:numPr>
                <w:ilvl w:val="0"/>
                <w:numId w:val="2"/>
              </w:numPr>
              <w:spacing w:line="360" w:lineRule="auto"/>
              <w:ind w:left="425" w:leftChars="0" w:hanging="425" w:firstLineChars="0"/>
              <w:jc w:val="both"/>
              <w:rPr>
                <w:rFonts w:hint="eastAsia" w:ascii="宋体" w:hAnsi="宋体" w:eastAsia="宋体" w:cs="宋体"/>
                <w:b/>
                <w:bCs/>
                <w:sz w:val="23"/>
                <w:szCs w:val="23"/>
                <w:highlight w:val="none"/>
              </w:rPr>
            </w:pPr>
            <w:r>
              <w:rPr>
                <w:rFonts w:hint="eastAsia" w:ascii="宋体" w:hAnsi="宋体" w:eastAsia="宋体" w:cs="宋体"/>
                <w:b/>
                <w:bCs/>
                <w:sz w:val="23"/>
                <w:szCs w:val="23"/>
                <w:highlight w:val="none"/>
              </w:rPr>
              <w:t>主要规格及系统概述：</w:t>
            </w:r>
          </w:p>
          <w:p w14:paraId="293524DC">
            <w:pPr>
              <w:pStyle w:val="68"/>
              <w:numPr>
                <w:ilvl w:val="0"/>
                <w:numId w:val="3"/>
              </w:numPr>
              <w:spacing w:line="360" w:lineRule="auto"/>
              <w:ind w:left="425" w:leftChars="0" w:hanging="425" w:firstLineChars="0"/>
              <w:rPr>
                <w:rFonts w:hint="eastAsia" w:ascii="宋体" w:hAnsi="宋体" w:eastAsia="宋体" w:cs="宋体"/>
                <w:sz w:val="23"/>
                <w:szCs w:val="23"/>
                <w:highlight w:val="none"/>
              </w:rPr>
            </w:pPr>
            <w:r>
              <w:rPr>
                <w:rFonts w:hint="eastAsia" w:ascii="宋体" w:hAnsi="宋体" w:eastAsia="宋体" w:cs="宋体"/>
                <w:sz w:val="23"/>
                <w:szCs w:val="23"/>
                <w:highlight w:val="none"/>
              </w:rPr>
              <w:t>数字化二维灰阶成像单元</w:t>
            </w:r>
            <w:r>
              <w:rPr>
                <w:rFonts w:hint="eastAsia" w:ascii="宋体" w:hAnsi="宋体" w:eastAsia="宋体" w:cs="宋体"/>
                <w:sz w:val="23"/>
                <w:szCs w:val="23"/>
                <w:highlight w:val="none"/>
                <w:lang w:eastAsia="zh-CN"/>
              </w:rPr>
              <w:t>。</w:t>
            </w:r>
          </w:p>
          <w:p w14:paraId="1B6BEDC0">
            <w:pPr>
              <w:pStyle w:val="68"/>
              <w:numPr>
                <w:ilvl w:val="0"/>
                <w:numId w:val="3"/>
              </w:numPr>
              <w:spacing w:line="360" w:lineRule="auto"/>
              <w:ind w:left="425" w:leftChars="0" w:hanging="425" w:firstLineChars="0"/>
              <w:rPr>
                <w:rFonts w:hint="eastAsia" w:ascii="宋体" w:hAnsi="宋体" w:eastAsia="宋体" w:cs="宋体"/>
                <w:sz w:val="23"/>
                <w:szCs w:val="23"/>
                <w:highlight w:val="none"/>
              </w:rPr>
            </w:pPr>
            <w:r>
              <w:rPr>
                <w:rFonts w:hint="eastAsia" w:ascii="宋体" w:hAnsi="宋体" w:eastAsia="宋体" w:cs="宋体"/>
                <w:sz w:val="23"/>
                <w:szCs w:val="23"/>
                <w:highlight w:val="none"/>
              </w:rPr>
              <w:t>数字化彩色多普勒单元</w:t>
            </w:r>
            <w:r>
              <w:rPr>
                <w:rFonts w:hint="eastAsia" w:ascii="宋体" w:hAnsi="宋体" w:eastAsia="宋体" w:cs="宋体"/>
                <w:sz w:val="23"/>
                <w:szCs w:val="23"/>
                <w:highlight w:val="none"/>
                <w:lang w:eastAsia="zh-CN"/>
              </w:rPr>
              <w:t>。</w:t>
            </w:r>
          </w:p>
          <w:p w14:paraId="5413A553">
            <w:pPr>
              <w:pStyle w:val="68"/>
              <w:numPr>
                <w:ilvl w:val="0"/>
                <w:numId w:val="3"/>
              </w:numPr>
              <w:spacing w:line="360" w:lineRule="auto"/>
              <w:ind w:left="425" w:leftChars="0" w:hanging="425" w:firstLineChars="0"/>
              <w:rPr>
                <w:rFonts w:hint="eastAsia" w:ascii="宋体" w:hAnsi="宋体" w:eastAsia="宋体" w:cs="宋体"/>
                <w:sz w:val="23"/>
                <w:szCs w:val="23"/>
                <w:highlight w:val="none"/>
              </w:rPr>
            </w:pPr>
            <w:r>
              <w:rPr>
                <w:rFonts w:hint="eastAsia" w:ascii="宋体" w:hAnsi="宋体" w:eastAsia="宋体" w:cs="宋体"/>
                <w:sz w:val="23"/>
                <w:szCs w:val="23"/>
                <w:highlight w:val="none"/>
              </w:rPr>
              <w:t>数字化频谱多普勒显示和分析单元</w:t>
            </w:r>
            <w:r>
              <w:rPr>
                <w:rFonts w:hint="eastAsia" w:ascii="宋体" w:hAnsi="宋体" w:eastAsia="宋体" w:cs="宋体"/>
                <w:sz w:val="23"/>
                <w:szCs w:val="23"/>
                <w:highlight w:val="none"/>
                <w:lang w:eastAsia="zh-CN"/>
              </w:rPr>
              <w:t>。</w:t>
            </w:r>
          </w:p>
          <w:p w14:paraId="5BDF5C67">
            <w:pPr>
              <w:pStyle w:val="68"/>
              <w:numPr>
                <w:ilvl w:val="0"/>
                <w:numId w:val="3"/>
              </w:numPr>
              <w:spacing w:line="360" w:lineRule="auto"/>
              <w:ind w:left="425" w:leftChars="0" w:hanging="425" w:firstLineChars="0"/>
              <w:rPr>
                <w:rFonts w:hint="eastAsia" w:ascii="宋体" w:hAnsi="宋体" w:eastAsia="宋体" w:cs="宋体"/>
                <w:sz w:val="23"/>
                <w:szCs w:val="23"/>
                <w:highlight w:val="none"/>
              </w:rPr>
            </w:pPr>
            <w:r>
              <w:rPr>
                <w:rFonts w:hint="eastAsia" w:ascii="宋体" w:hAnsi="宋体" w:eastAsia="宋体" w:cs="宋体"/>
                <w:kern w:val="0"/>
                <w:sz w:val="23"/>
                <w:szCs w:val="23"/>
                <w:highlight w:val="none"/>
              </w:rPr>
              <w:t>★</w:t>
            </w:r>
            <w:r>
              <w:rPr>
                <w:rFonts w:hint="eastAsia" w:ascii="宋体" w:hAnsi="宋体" w:eastAsia="宋体" w:cs="宋体"/>
                <w:sz w:val="23"/>
                <w:szCs w:val="23"/>
                <w:highlight w:val="none"/>
              </w:rPr>
              <w:t>系统动态范围≥2</w:t>
            </w:r>
            <w:r>
              <w:rPr>
                <w:rFonts w:hint="eastAsia" w:ascii="宋体" w:hAnsi="宋体" w:eastAsia="宋体" w:cs="宋体"/>
                <w:sz w:val="23"/>
                <w:szCs w:val="23"/>
                <w:highlight w:val="none"/>
                <w:lang w:val="en-US" w:eastAsia="zh-CN"/>
              </w:rPr>
              <w:t>8</w:t>
            </w:r>
            <w:r>
              <w:rPr>
                <w:rFonts w:hint="eastAsia" w:ascii="宋体" w:hAnsi="宋体" w:eastAsia="宋体" w:cs="宋体"/>
                <w:sz w:val="23"/>
                <w:szCs w:val="23"/>
                <w:highlight w:val="none"/>
              </w:rPr>
              <w:t>0Db</w:t>
            </w:r>
            <w:r>
              <w:rPr>
                <w:rFonts w:hint="eastAsia" w:ascii="宋体" w:hAnsi="宋体" w:eastAsia="宋体" w:cs="宋体"/>
                <w:sz w:val="23"/>
                <w:szCs w:val="23"/>
                <w:highlight w:val="none"/>
                <w:lang w:eastAsia="zh-CN"/>
              </w:rPr>
              <w:t>。（</w:t>
            </w:r>
            <w:r>
              <w:rPr>
                <w:rFonts w:hint="eastAsia" w:ascii="宋体" w:hAnsi="宋体" w:eastAsia="宋体" w:cs="宋体"/>
                <w:sz w:val="23"/>
                <w:szCs w:val="23"/>
                <w:highlight w:val="none"/>
                <w:lang w:val="en-US" w:eastAsia="zh-CN"/>
              </w:rPr>
              <w:t>请提供证明图片</w:t>
            </w:r>
            <w:r>
              <w:rPr>
                <w:rFonts w:hint="eastAsia" w:ascii="宋体" w:hAnsi="宋体" w:eastAsia="宋体" w:cs="宋体"/>
                <w:sz w:val="23"/>
                <w:szCs w:val="23"/>
                <w:highlight w:val="none"/>
                <w:lang w:eastAsia="zh-CN"/>
              </w:rPr>
              <w:t>）</w:t>
            </w:r>
          </w:p>
          <w:p w14:paraId="0A64AE70">
            <w:pPr>
              <w:pStyle w:val="68"/>
              <w:numPr>
                <w:ilvl w:val="0"/>
                <w:numId w:val="3"/>
              </w:numPr>
              <w:spacing w:line="360" w:lineRule="auto"/>
              <w:ind w:left="425" w:leftChars="0" w:hanging="425" w:firstLineChars="0"/>
              <w:rPr>
                <w:rFonts w:hint="eastAsia" w:ascii="宋体" w:hAnsi="宋体" w:eastAsia="宋体" w:cs="宋体"/>
                <w:sz w:val="23"/>
                <w:szCs w:val="23"/>
                <w:highlight w:val="none"/>
              </w:rPr>
            </w:pPr>
            <w:r>
              <w:rPr>
                <w:rFonts w:hint="eastAsia" w:ascii="宋体" w:hAnsi="宋体" w:eastAsia="宋体" w:cs="宋体"/>
                <w:kern w:val="0"/>
                <w:sz w:val="23"/>
                <w:szCs w:val="23"/>
                <w:highlight w:val="none"/>
              </w:rPr>
              <w:t>★</w:t>
            </w:r>
            <w:r>
              <w:rPr>
                <w:rFonts w:hint="eastAsia" w:ascii="宋体" w:hAnsi="宋体" w:eastAsia="宋体" w:cs="宋体"/>
                <w:sz w:val="23"/>
                <w:szCs w:val="23"/>
                <w:highlight w:val="none"/>
              </w:rPr>
              <w:t>空间复合成像技术</w:t>
            </w:r>
            <w:r>
              <w:rPr>
                <w:rFonts w:hint="eastAsia" w:ascii="宋体" w:hAnsi="宋体" w:eastAsia="宋体" w:cs="宋体"/>
                <w:sz w:val="23"/>
                <w:szCs w:val="23"/>
                <w:highlight w:val="none"/>
                <w:lang w:eastAsia="zh-CN"/>
              </w:rPr>
              <w:t>。</w:t>
            </w:r>
            <w:r>
              <w:rPr>
                <w:rFonts w:hint="eastAsia" w:ascii="宋体" w:hAnsi="宋体" w:eastAsia="宋体" w:cs="宋体"/>
                <w:sz w:val="23"/>
                <w:szCs w:val="23"/>
                <w:highlight w:val="none"/>
              </w:rPr>
              <w:t>(请提供≥9线偏转的曲别针试验图片）</w:t>
            </w:r>
          </w:p>
          <w:p w14:paraId="764EFD8C">
            <w:pPr>
              <w:pStyle w:val="93"/>
              <w:widowControl w:val="0"/>
              <w:numPr>
                <w:ilvl w:val="0"/>
                <w:numId w:val="2"/>
              </w:numPr>
              <w:spacing w:line="360" w:lineRule="auto"/>
              <w:ind w:left="425" w:leftChars="0" w:hanging="425" w:firstLineChars="0"/>
              <w:jc w:val="both"/>
              <w:rPr>
                <w:rFonts w:hint="eastAsia" w:ascii="宋体" w:hAnsi="宋体" w:eastAsia="宋体" w:cs="宋体"/>
                <w:b/>
                <w:bCs/>
                <w:sz w:val="23"/>
                <w:szCs w:val="23"/>
                <w:highlight w:val="none"/>
              </w:rPr>
            </w:pPr>
            <w:r>
              <w:rPr>
                <w:rFonts w:hint="eastAsia" w:ascii="宋体" w:hAnsi="宋体" w:eastAsia="宋体" w:cs="宋体"/>
                <w:b/>
                <w:bCs/>
                <w:sz w:val="23"/>
                <w:szCs w:val="23"/>
                <w:highlight w:val="none"/>
                <w:lang w:val="en-US" w:eastAsia="zh-CN"/>
              </w:rPr>
              <w:t>高级功能</w:t>
            </w:r>
          </w:p>
          <w:p w14:paraId="0D92E76B">
            <w:pPr>
              <w:pStyle w:val="93"/>
              <w:widowControl w:val="0"/>
              <w:numPr>
                <w:ilvl w:val="0"/>
                <w:numId w:val="4"/>
              </w:numPr>
              <w:spacing w:line="360" w:lineRule="auto"/>
              <w:ind w:left="425" w:leftChars="0" w:hanging="425" w:firstLineChars="0"/>
              <w:jc w:val="both"/>
              <w:rPr>
                <w:rFonts w:hint="eastAsia" w:ascii="宋体" w:hAnsi="宋体" w:eastAsia="宋体" w:cs="宋体"/>
                <w:b w:val="0"/>
                <w:bCs w:val="0"/>
                <w:sz w:val="23"/>
                <w:szCs w:val="23"/>
                <w:highlight w:val="none"/>
              </w:rPr>
            </w:pPr>
            <w:r>
              <w:rPr>
                <w:rFonts w:hint="eastAsia" w:ascii="宋体" w:hAnsi="宋体" w:eastAsia="宋体" w:cs="宋体"/>
                <w:sz w:val="23"/>
                <w:szCs w:val="23"/>
                <w:highlight w:val="none"/>
              </w:rPr>
              <w:t>支持跟踪对比技术，可将不同日期，不同时间、不同病人图像进行同屏对比显示，支持不同探头图像、动静态图像同屏对比显示，便于疾病的归类统计示教</w:t>
            </w:r>
            <w:r>
              <w:rPr>
                <w:rFonts w:hint="eastAsia" w:ascii="宋体" w:hAnsi="宋体" w:eastAsia="宋体" w:cs="宋体"/>
                <w:sz w:val="23"/>
                <w:szCs w:val="23"/>
                <w:highlight w:val="none"/>
                <w:lang w:eastAsia="zh-CN"/>
              </w:rPr>
              <w:t>，</w:t>
            </w:r>
            <w:r>
              <w:rPr>
                <w:rFonts w:hint="eastAsia" w:ascii="宋体" w:hAnsi="宋体" w:eastAsia="宋体" w:cs="宋体"/>
                <w:sz w:val="23"/>
                <w:szCs w:val="23"/>
                <w:highlight w:val="none"/>
                <w:lang w:val="en-US" w:eastAsia="zh-CN"/>
              </w:rPr>
              <w:t>且所对比</w:t>
            </w:r>
            <w:r>
              <w:rPr>
                <w:rFonts w:hint="eastAsia" w:ascii="宋体" w:hAnsi="宋体" w:eastAsia="宋体" w:cs="宋体"/>
                <w:b w:val="0"/>
                <w:bCs w:val="0"/>
                <w:sz w:val="23"/>
                <w:szCs w:val="23"/>
                <w:highlight w:val="none"/>
                <w:lang w:val="en-US" w:eastAsia="zh-CN"/>
              </w:rPr>
              <w:t>的左右两幅图像大小一致（非剪贴板及病例档案界面，</w:t>
            </w:r>
            <w:r>
              <w:rPr>
                <w:rFonts w:hint="eastAsia" w:ascii="宋体" w:hAnsi="宋体" w:eastAsia="宋体" w:cs="宋体"/>
                <w:b w:val="0"/>
                <w:bCs w:val="0"/>
                <w:sz w:val="23"/>
                <w:szCs w:val="23"/>
                <w:highlight w:val="none"/>
              </w:rPr>
              <w:t>请提供证明图片)</w:t>
            </w:r>
            <w:r>
              <w:rPr>
                <w:rFonts w:hint="eastAsia" w:ascii="宋体" w:hAnsi="宋体" w:eastAsia="宋体" w:cs="宋体"/>
                <w:b w:val="0"/>
                <w:bCs w:val="0"/>
                <w:sz w:val="23"/>
                <w:szCs w:val="23"/>
                <w:highlight w:val="none"/>
                <w:lang w:val="en-US" w:eastAsia="zh-CN"/>
              </w:rPr>
              <w:t>，并可进行图像处理和测量注释</w:t>
            </w:r>
            <w:r>
              <w:rPr>
                <w:rFonts w:hint="eastAsia" w:ascii="宋体" w:hAnsi="宋体" w:eastAsia="宋体" w:cs="宋体"/>
                <w:b w:val="0"/>
                <w:bCs w:val="0"/>
                <w:sz w:val="23"/>
                <w:szCs w:val="23"/>
                <w:highlight w:val="none"/>
              </w:rPr>
              <w:t>。</w:t>
            </w:r>
          </w:p>
          <w:p w14:paraId="0536DE54">
            <w:pPr>
              <w:pStyle w:val="93"/>
              <w:widowControl w:val="0"/>
              <w:numPr>
                <w:ilvl w:val="0"/>
                <w:numId w:val="4"/>
              </w:numPr>
              <w:spacing w:line="360" w:lineRule="auto"/>
              <w:ind w:left="425" w:leftChars="0" w:hanging="425" w:firstLineChars="0"/>
              <w:jc w:val="both"/>
              <w:rPr>
                <w:rFonts w:hint="eastAsia" w:ascii="宋体" w:hAnsi="宋体" w:eastAsia="宋体" w:cs="宋体"/>
                <w:sz w:val="23"/>
                <w:szCs w:val="23"/>
                <w:highlight w:val="none"/>
              </w:rPr>
            </w:pPr>
            <w:r>
              <w:rPr>
                <w:rFonts w:hint="eastAsia" w:ascii="宋体" w:hAnsi="宋体" w:eastAsia="宋体" w:cs="宋体"/>
                <w:b w:val="0"/>
                <w:bCs w:val="0"/>
                <w:sz w:val="23"/>
                <w:szCs w:val="23"/>
                <w:highlight w:val="none"/>
              </w:rPr>
              <w:t>★</w:t>
            </w:r>
            <w:r>
              <w:rPr>
                <w:rFonts w:hint="eastAsia" w:ascii="宋体" w:hAnsi="宋体" w:eastAsia="宋体" w:cs="宋体"/>
                <w:b w:val="0"/>
                <w:bCs w:val="0"/>
                <w:sz w:val="23"/>
                <w:szCs w:val="23"/>
                <w:highlight w:val="none"/>
                <w:lang w:val="en-US" w:eastAsia="zh-CN"/>
              </w:rPr>
              <w:t>立体血流，二维血流能够立体呈现，帮助提供直观的空间间邻关系信息，提供更接近真实世界的三度空间视觉，呈现血流的上下、左右、前后三维关系，支持浅表、腹部探头。</w:t>
            </w:r>
            <w:r>
              <w:rPr>
                <w:rFonts w:hint="eastAsia" w:ascii="宋体" w:hAnsi="宋体" w:eastAsia="宋体" w:cs="宋体"/>
                <w:b w:val="0"/>
                <w:bCs w:val="0"/>
                <w:sz w:val="23"/>
                <w:szCs w:val="23"/>
                <w:highlight w:val="none"/>
                <w:lang w:eastAsia="zh-CN"/>
              </w:rPr>
              <w:t>（</w:t>
            </w:r>
            <w:r>
              <w:rPr>
                <w:rFonts w:hint="eastAsia" w:ascii="宋体" w:hAnsi="宋体" w:eastAsia="宋体" w:cs="宋体"/>
                <w:b w:val="0"/>
                <w:bCs w:val="0"/>
                <w:sz w:val="23"/>
                <w:szCs w:val="23"/>
                <w:highlight w:val="none"/>
                <w:lang w:val="en-US" w:eastAsia="zh-CN"/>
              </w:rPr>
              <w:t>请提供证明图片</w:t>
            </w:r>
            <w:r>
              <w:rPr>
                <w:rFonts w:hint="eastAsia" w:ascii="宋体" w:hAnsi="宋体" w:eastAsia="宋体" w:cs="宋体"/>
                <w:b w:val="0"/>
                <w:bCs w:val="0"/>
                <w:sz w:val="23"/>
                <w:szCs w:val="23"/>
                <w:highlight w:val="none"/>
                <w:lang w:eastAsia="zh-CN"/>
              </w:rPr>
              <w:t>）</w:t>
            </w:r>
          </w:p>
          <w:p w14:paraId="135CCD60">
            <w:pPr>
              <w:pStyle w:val="68"/>
              <w:numPr>
                <w:ilvl w:val="0"/>
                <w:numId w:val="4"/>
              </w:numPr>
              <w:spacing w:line="360" w:lineRule="auto"/>
              <w:ind w:left="425" w:leftChars="0" w:hanging="425" w:firstLineChars="0"/>
              <w:rPr>
                <w:rFonts w:hint="eastAsia" w:ascii="宋体" w:hAnsi="宋体" w:eastAsia="宋体" w:cs="宋体"/>
                <w:sz w:val="23"/>
                <w:szCs w:val="23"/>
                <w:highlight w:val="none"/>
              </w:rPr>
            </w:pPr>
            <w:r>
              <w:rPr>
                <w:rFonts w:hint="eastAsia" w:ascii="宋体" w:hAnsi="宋体" w:eastAsia="宋体" w:cs="宋体"/>
                <w:b w:val="0"/>
                <w:bCs w:val="0"/>
                <w:sz w:val="23"/>
                <w:szCs w:val="23"/>
                <w:highlight w:val="none"/>
              </w:rPr>
              <w:t>★</w:t>
            </w:r>
            <w:r>
              <w:rPr>
                <w:rFonts w:hint="eastAsia" w:ascii="宋体" w:hAnsi="宋体" w:eastAsia="宋体" w:cs="宋体"/>
                <w:sz w:val="23"/>
                <w:szCs w:val="23"/>
                <w:highlight w:val="none"/>
              </w:rPr>
              <w:t>具备穿刺引导，并具备三种引导方式。</w:t>
            </w:r>
            <w:r>
              <w:rPr>
                <w:rFonts w:hint="eastAsia" w:ascii="宋体" w:hAnsi="宋体" w:eastAsia="宋体" w:cs="宋体"/>
                <w:sz w:val="23"/>
                <w:szCs w:val="23"/>
                <w:highlight w:val="none"/>
                <w:lang w:eastAsia="zh-CN"/>
              </w:rPr>
              <w:t>（</w:t>
            </w:r>
            <w:r>
              <w:rPr>
                <w:rFonts w:hint="eastAsia" w:ascii="宋体" w:hAnsi="宋体" w:eastAsia="宋体" w:cs="宋体"/>
                <w:sz w:val="23"/>
                <w:szCs w:val="23"/>
                <w:highlight w:val="none"/>
                <w:lang w:val="en-US" w:eastAsia="zh-CN"/>
              </w:rPr>
              <w:t>请提供证明图片</w:t>
            </w:r>
            <w:r>
              <w:rPr>
                <w:rFonts w:hint="eastAsia" w:ascii="宋体" w:hAnsi="宋体" w:eastAsia="宋体" w:cs="宋体"/>
                <w:sz w:val="23"/>
                <w:szCs w:val="23"/>
                <w:highlight w:val="none"/>
                <w:lang w:eastAsia="zh-CN"/>
              </w:rPr>
              <w:t>）</w:t>
            </w:r>
          </w:p>
          <w:p w14:paraId="314D5D82">
            <w:pPr>
              <w:pStyle w:val="93"/>
              <w:widowControl w:val="0"/>
              <w:numPr>
                <w:ilvl w:val="0"/>
                <w:numId w:val="2"/>
              </w:numPr>
              <w:spacing w:line="360" w:lineRule="auto"/>
              <w:ind w:left="425" w:leftChars="0" w:hanging="425" w:firstLineChars="0"/>
              <w:jc w:val="both"/>
              <w:rPr>
                <w:rFonts w:hint="eastAsia" w:ascii="宋体" w:hAnsi="宋体" w:eastAsia="宋体" w:cs="宋体"/>
                <w:b/>
                <w:bCs/>
                <w:sz w:val="23"/>
                <w:szCs w:val="23"/>
                <w:highlight w:val="none"/>
              </w:rPr>
            </w:pPr>
            <w:r>
              <w:rPr>
                <w:rFonts w:hint="eastAsia" w:ascii="宋体" w:hAnsi="宋体" w:eastAsia="宋体" w:cs="宋体"/>
                <w:b/>
                <w:bCs/>
                <w:sz w:val="23"/>
                <w:szCs w:val="23"/>
                <w:highlight w:val="none"/>
              </w:rPr>
              <w:t>测量和分析：(B型、M型、频谱多普勒、彩色模式)</w:t>
            </w:r>
          </w:p>
          <w:p w14:paraId="21B8027F">
            <w:pPr>
              <w:pStyle w:val="68"/>
              <w:numPr>
                <w:ilvl w:val="0"/>
                <w:numId w:val="5"/>
              </w:numPr>
              <w:spacing w:line="360" w:lineRule="auto"/>
              <w:ind w:left="425" w:leftChars="0" w:hanging="425" w:firstLineChars="0"/>
              <w:rPr>
                <w:rFonts w:hint="eastAsia" w:ascii="宋体" w:hAnsi="宋体" w:eastAsia="宋体" w:cs="宋体"/>
                <w:sz w:val="23"/>
                <w:szCs w:val="23"/>
                <w:highlight w:val="none"/>
              </w:rPr>
            </w:pPr>
            <w:r>
              <w:rPr>
                <w:rFonts w:hint="eastAsia" w:ascii="宋体" w:hAnsi="宋体" w:eastAsia="宋体" w:cs="宋体"/>
                <w:sz w:val="23"/>
                <w:szCs w:val="23"/>
                <w:highlight w:val="none"/>
              </w:rPr>
              <w:t>一般测量</w:t>
            </w:r>
            <w:r>
              <w:rPr>
                <w:rFonts w:hint="eastAsia" w:ascii="宋体" w:hAnsi="宋体" w:eastAsia="宋体" w:cs="宋体"/>
                <w:sz w:val="23"/>
                <w:szCs w:val="23"/>
                <w:highlight w:val="none"/>
                <w:lang w:eastAsia="zh-CN"/>
              </w:rPr>
              <w:t>。</w:t>
            </w:r>
          </w:p>
          <w:p w14:paraId="53778488">
            <w:pPr>
              <w:pStyle w:val="68"/>
              <w:numPr>
                <w:ilvl w:val="0"/>
                <w:numId w:val="5"/>
              </w:numPr>
              <w:spacing w:line="360" w:lineRule="auto"/>
              <w:ind w:left="425" w:leftChars="0" w:hanging="425" w:firstLineChars="0"/>
              <w:rPr>
                <w:rFonts w:hint="eastAsia" w:ascii="宋体" w:hAnsi="宋体" w:eastAsia="宋体" w:cs="宋体"/>
                <w:sz w:val="23"/>
                <w:szCs w:val="23"/>
                <w:highlight w:val="none"/>
              </w:rPr>
            </w:pPr>
            <w:r>
              <w:rPr>
                <w:rFonts w:hint="eastAsia" w:ascii="宋体" w:hAnsi="宋体" w:eastAsia="宋体" w:cs="宋体"/>
                <w:sz w:val="23"/>
                <w:szCs w:val="23"/>
                <w:highlight w:val="none"/>
              </w:rPr>
              <w:t>妇、产科测量包，支持产科自动测量。</w:t>
            </w:r>
            <w:r>
              <w:rPr>
                <w:rFonts w:hint="eastAsia" w:ascii="宋体" w:hAnsi="宋体" w:eastAsia="宋体" w:cs="宋体"/>
                <w:sz w:val="23"/>
                <w:szCs w:val="23"/>
                <w:highlight w:val="none"/>
                <w:lang w:eastAsia="zh-CN"/>
              </w:rPr>
              <w:t>（</w:t>
            </w:r>
            <w:r>
              <w:rPr>
                <w:rFonts w:hint="eastAsia" w:ascii="宋体" w:hAnsi="宋体" w:eastAsia="宋体" w:cs="宋体"/>
                <w:sz w:val="23"/>
                <w:szCs w:val="23"/>
                <w:highlight w:val="none"/>
                <w:lang w:val="en-US" w:eastAsia="zh-CN"/>
              </w:rPr>
              <w:t>请提供证明图片</w:t>
            </w:r>
            <w:r>
              <w:rPr>
                <w:rFonts w:hint="eastAsia" w:ascii="宋体" w:hAnsi="宋体" w:eastAsia="宋体" w:cs="宋体"/>
                <w:sz w:val="23"/>
                <w:szCs w:val="23"/>
                <w:highlight w:val="none"/>
                <w:lang w:eastAsia="zh-CN"/>
              </w:rPr>
              <w:t>）</w:t>
            </w:r>
          </w:p>
          <w:p w14:paraId="44A61AB7">
            <w:pPr>
              <w:pStyle w:val="68"/>
              <w:numPr>
                <w:ilvl w:val="0"/>
                <w:numId w:val="5"/>
              </w:numPr>
              <w:spacing w:line="360" w:lineRule="auto"/>
              <w:ind w:left="425" w:leftChars="0" w:hanging="425" w:firstLineChars="0"/>
              <w:rPr>
                <w:rFonts w:hint="eastAsia" w:ascii="宋体" w:hAnsi="宋体" w:eastAsia="宋体" w:cs="宋体"/>
                <w:sz w:val="23"/>
                <w:szCs w:val="23"/>
                <w:highlight w:val="none"/>
              </w:rPr>
            </w:pPr>
            <w:r>
              <w:rPr>
                <w:rFonts w:hint="eastAsia" w:ascii="宋体" w:hAnsi="宋体" w:eastAsia="宋体" w:cs="宋体"/>
                <w:sz w:val="23"/>
                <w:szCs w:val="23"/>
                <w:highlight w:val="none"/>
              </w:rPr>
              <w:t>泌尿科测量与分析</w:t>
            </w:r>
            <w:r>
              <w:rPr>
                <w:rFonts w:hint="eastAsia" w:ascii="宋体" w:hAnsi="宋体" w:eastAsia="宋体" w:cs="宋体"/>
                <w:sz w:val="23"/>
                <w:szCs w:val="23"/>
                <w:highlight w:val="none"/>
                <w:lang w:eastAsia="zh-CN"/>
              </w:rPr>
              <w:t>，</w:t>
            </w:r>
            <w:r>
              <w:rPr>
                <w:rFonts w:hint="eastAsia" w:ascii="宋体" w:hAnsi="宋体" w:eastAsia="宋体" w:cs="宋体"/>
                <w:sz w:val="23"/>
                <w:szCs w:val="23"/>
                <w:highlight w:val="none"/>
                <w:lang w:val="en-US" w:eastAsia="zh-CN"/>
              </w:rPr>
              <w:t>支持膀胱自动测量。（请提供证明图片）</w:t>
            </w:r>
          </w:p>
          <w:p w14:paraId="61736629">
            <w:pPr>
              <w:pStyle w:val="93"/>
              <w:widowControl w:val="0"/>
              <w:numPr>
                <w:ilvl w:val="0"/>
                <w:numId w:val="2"/>
              </w:numPr>
              <w:spacing w:line="360" w:lineRule="auto"/>
              <w:ind w:left="425" w:leftChars="0" w:hanging="425" w:firstLineChars="0"/>
              <w:jc w:val="both"/>
              <w:rPr>
                <w:rFonts w:hint="eastAsia" w:ascii="宋体" w:hAnsi="宋体" w:eastAsia="宋体" w:cs="宋体"/>
                <w:b/>
                <w:bCs/>
                <w:sz w:val="23"/>
                <w:szCs w:val="23"/>
                <w:highlight w:val="none"/>
              </w:rPr>
            </w:pPr>
            <w:r>
              <w:rPr>
                <w:rFonts w:hint="eastAsia" w:ascii="宋体" w:hAnsi="宋体" w:eastAsia="宋体" w:cs="宋体"/>
                <w:b/>
                <w:bCs/>
                <w:sz w:val="23"/>
                <w:szCs w:val="23"/>
                <w:highlight w:val="none"/>
              </w:rPr>
              <w:t>技术参数及要求：</w:t>
            </w:r>
          </w:p>
          <w:p w14:paraId="1FDD580F">
            <w:pPr>
              <w:pStyle w:val="68"/>
              <w:numPr>
                <w:ilvl w:val="0"/>
                <w:numId w:val="6"/>
              </w:numPr>
              <w:spacing w:line="360" w:lineRule="auto"/>
              <w:ind w:left="425" w:leftChars="0" w:hanging="425" w:firstLineChars="0"/>
              <w:rPr>
                <w:rFonts w:hint="eastAsia" w:ascii="宋体" w:hAnsi="宋体" w:eastAsia="宋体" w:cs="宋体"/>
                <w:sz w:val="23"/>
                <w:szCs w:val="23"/>
                <w:highlight w:val="none"/>
              </w:rPr>
            </w:pPr>
            <w:r>
              <w:rPr>
                <w:rFonts w:hint="eastAsia" w:ascii="宋体" w:hAnsi="宋体" w:eastAsia="宋体" w:cs="宋体"/>
                <w:sz w:val="23"/>
                <w:szCs w:val="23"/>
                <w:highlight w:val="none"/>
              </w:rPr>
              <w:t>系统通用功能：</w:t>
            </w:r>
          </w:p>
          <w:p w14:paraId="494F912C">
            <w:pPr>
              <w:pStyle w:val="68"/>
              <w:numPr>
                <w:ilvl w:val="1"/>
                <w:numId w:val="6"/>
              </w:numPr>
              <w:spacing w:line="360" w:lineRule="auto"/>
              <w:ind w:left="850" w:leftChars="0" w:hanging="453" w:firstLineChars="0"/>
              <w:rPr>
                <w:rFonts w:hint="eastAsia" w:ascii="宋体" w:hAnsi="宋体" w:eastAsia="宋体" w:cs="宋体"/>
                <w:sz w:val="23"/>
                <w:szCs w:val="23"/>
                <w:highlight w:val="none"/>
              </w:rPr>
            </w:pPr>
            <w:r>
              <w:rPr>
                <w:rFonts w:hint="eastAsia" w:ascii="宋体" w:hAnsi="宋体" w:eastAsia="宋体" w:cs="宋体"/>
                <w:kern w:val="0"/>
                <w:sz w:val="23"/>
                <w:szCs w:val="23"/>
                <w:highlight w:val="none"/>
              </w:rPr>
              <w:t>★</w:t>
            </w:r>
            <w:r>
              <w:rPr>
                <w:rFonts w:hint="eastAsia" w:ascii="宋体" w:hAnsi="宋体" w:eastAsia="宋体" w:cs="宋体"/>
                <w:sz w:val="23"/>
                <w:szCs w:val="23"/>
                <w:highlight w:val="none"/>
              </w:rPr>
              <w:t>≥15</w:t>
            </w:r>
            <w:r>
              <w:rPr>
                <w:rFonts w:hint="eastAsia" w:ascii="宋体" w:hAnsi="宋体" w:eastAsia="宋体" w:cs="宋体"/>
                <w:sz w:val="23"/>
                <w:szCs w:val="23"/>
                <w:highlight w:val="none"/>
                <w:lang w:val="en-US" w:eastAsia="zh-CN"/>
              </w:rPr>
              <w:t>英寸</w:t>
            </w:r>
            <w:r>
              <w:rPr>
                <w:rFonts w:hint="eastAsia" w:ascii="宋体" w:hAnsi="宋体" w:eastAsia="宋体" w:cs="宋体"/>
                <w:sz w:val="23"/>
                <w:szCs w:val="23"/>
                <w:highlight w:val="none"/>
              </w:rPr>
              <w:t>高分辨率液晶监视器</w:t>
            </w:r>
            <w:r>
              <w:rPr>
                <w:rFonts w:hint="eastAsia" w:ascii="宋体" w:hAnsi="宋体" w:cs="宋体"/>
                <w:sz w:val="23"/>
                <w:szCs w:val="23"/>
                <w:highlight w:val="none"/>
                <w:lang w:eastAsia="zh-CN"/>
              </w:rPr>
              <w:t>，</w:t>
            </w:r>
            <w:r>
              <w:rPr>
                <w:rFonts w:hint="eastAsia" w:ascii="宋体" w:hAnsi="宋体"/>
                <w:sz w:val="23"/>
                <w:szCs w:val="23"/>
                <w:highlight w:val="none"/>
              </w:rPr>
              <w:t>显示屏亮度</w:t>
            </w:r>
            <w:r>
              <w:rPr>
                <w:rFonts w:hint="eastAsia" w:ascii="宋体" w:hAnsi="宋体"/>
                <w:sz w:val="23"/>
                <w:szCs w:val="23"/>
                <w:highlight w:val="none"/>
                <w:lang w:eastAsia="zh-CN"/>
              </w:rPr>
              <w:t>可实时</w:t>
            </w:r>
            <w:r>
              <w:rPr>
                <w:rFonts w:hint="eastAsia" w:ascii="宋体" w:hAnsi="宋体"/>
                <w:sz w:val="23"/>
                <w:szCs w:val="23"/>
                <w:highlight w:val="none"/>
              </w:rPr>
              <w:t>调节</w:t>
            </w:r>
            <w:r>
              <w:rPr>
                <w:rFonts w:hint="eastAsia" w:ascii="宋体" w:hAnsi="宋体" w:eastAsia="宋体" w:cs="宋体"/>
                <w:sz w:val="23"/>
                <w:szCs w:val="23"/>
                <w:highlight w:val="none"/>
                <w:lang w:eastAsia="zh-CN"/>
              </w:rPr>
              <w:t>。</w:t>
            </w:r>
            <w:r>
              <w:rPr>
                <w:rFonts w:hint="eastAsia" w:ascii="宋体" w:hAnsi="宋体" w:eastAsia="宋体" w:cs="宋体"/>
                <w:sz w:val="23"/>
                <w:szCs w:val="23"/>
                <w:highlight w:val="none"/>
                <w:lang w:val="zh-CN"/>
              </w:rPr>
              <w:t>（</w:t>
            </w:r>
            <w:r>
              <w:rPr>
                <w:rFonts w:hint="eastAsia" w:ascii="宋体" w:hAnsi="宋体" w:eastAsia="宋体" w:cs="宋体"/>
                <w:sz w:val="23"/>
                <w:szCs w:val="23"/>
                <w:highlight w:val="none"/>
                <w:lang w:val="en-US" w:eastAsia="zh-CN"/>
              </w:rPr>
              <w:t>请提供证明图片</w:t>
            </w:r>
            <w:r>
              <w:rPr>
                <w:rFonts w:hint="eastAsia" w:ascii="宋体" w:hAnsi="宋体" w:eastAsia="宋体" w:cs="宋体"/>
                <w:sz w:val="23"/>
                <w:szCs w:val="23"/>
                <w:highlight w:val="none"/>
                <w:lang w:val="zh-CN"/>
              </w:rPr>
              <w:t>）</w:t>
            </w:r>
          </w:p>
          <w:p w14:paraId="4C75B41B">
            <w:pPr>
              <w:pStyle w:val="68"/>
              <w:numPr>
                <w:ilvl w:val="1"/>
                <w:numId w:val="6"/>
              </w:numPr>
              <w:spacing w:line="360" w:lineRule="auto"/>
              <w:ind w:left="850" w:leftChars="0" w:hanging="453" w:firstLineChars="0"/>
              <w:rPr>
                <w:rFonts w:hint="eastAsia" w:ascii="宋体" w:hAnsi="宋体" w:eastAsia="宋体" w:cs="宋体"/>
                <w:b w:val="0"/>
                <w:bCs w:val="0"/>
                <w:sz w:val="23"/>
                <w:szCs w:val="23"/>
                <w:highlight w:val="none"/>
              </w:rPr>
            </w:pPr>
            <w:r>
              <w:rPr>
                <w:rFonts w:hint="eastAsia" w:ascii="宋体" w:hAnsi="宋体" w:eastAsia="宋体" w:cs="宋体"/>
                <w:b w:val="0"/>
                <w:bCs w:val="0"/>
                <w:sz w:val="23"/>
                <w:szCs w:val="23"/>
                <w:highlight w:val="none"/>
              </w:rPr>
              <w:t>★</w:t>
            </w:r>
            <w:r>
              <w:rPr>
                <w:rFonts w:hint="eastAsia" w:ascii="宋体" w:hAnsi="宋体" w:cs="宋体"/>
                <w:kern w:val="0"/>
                <w:sz w:val="23"/>
                <w:szCs w:val="23"/>
                <w:highlight w:val="none"/>
                <w:lang w:eastAsia="zh-CN"/>
              </w:rPr>
              <w:t>主机自带</w:t>
            </w:r>
            <w:r>
              <w:rPr>
                <w:rFonts w:hint="eastAsia" w:ascii="宋体" w:hAnsi="宋体"/>
                <w:sz w:val="23"/>
                <w:szCs w:val="23"/>
                <w:highlight w:val="none"/>
              </w:rPr>
              <w:t>180°可旋转的支撑架</w:t>
            </w:r>
            <w:r>
              <w:rPr>
                <w:rFonts w:hint="eastAsia" w:ascii="宋体" w:hAnsi="宋体"/>
                <w:sz w:val="23"/>
                <w:szCs w:val="23"/>
                <w:highlight w:val="none"/>
                <w:lang w:eastAsia="zh-CN"/>
              </w:rPr>
              <w:t>，显示器具备</w:t>
            </w:r>
            <w:r>
              <w:rPr>
                <w:rFonts w:hint="eastAsia" w:ascii="宋体" w:hAnsi="宋体"/>
                <w:sz w:val="23"/>
                <w:szCs w:val="23"/>
                <w:highlight w:val="none"/>
              </w:rPr>
              <w:t>大角度倾斜功能，角度≥1</w:t>
            </w:r>
            <w:r>
              <w:rPr>
                <w:rFonts w:hint="eastAsia" w:ascii="宋体" w:hAnsi="宋体"/>
                <w:sz w:val="23"/>
                <w:szCs w:val="23"/>
                <w:highlight w:val="none"/>
                <w:lang w:val="en-US" w:eastAsia="zh-CN"/>
              </w:rPr>
              <w:t>2</w:t>
            </w:r>
            <w:r>
              <w:rPr>
                <w:rFonts w:hint="eastAsia" w:ascii="宋体" w:hAnsi="宋体"/>
                <w:sz w:val="23"/>
                <w:szCs w:val="23"/>
                <w:highlight w:val="none"/>
              </w:rPr>
              <w:t>0°</w:t>
            </w:r>
            <w:r>
              <w:rPr>
                <w:rFonts w:hint="eastAsia" w:ascii="宋体" w:hAnsi="宋体"/>
                <w:sz w:val="23"/>
                <w:szCs w:val="23"/>
                <w:highlight w:val="none"/>
                <w:lang w:eastAsia="zh-CN"/>
              </w:rPr>
              <w:t>。</w:t>
            </w:r>
            <w:r>
              <w:rPr>
                <w:rFonts w:hint="eastAsia" w:ascii="宋体" w:hAnsi="宋体" w:eastAsia="宋体" w:cs="宋体"/>
                <w:sz w:val="23"/>
                <w:szCs w:val="23"/>
                <w:highlight w:val="none"/>
                <w:lang w:val="zh-CN"/>
              </w:rPr>
              <w:t>（</w:t>
            </w:r>
            <w:r>
              <w:rPr>
                <w:rFonts w:hint="eastAsia" w:ascii="宋体" w:hAnsi="宋体" w:eastAsia="宋体" w:cs="宋体"/>
                <w:sz w:val="23"/>
                <w:szCs w:val="23"/>
                <w:highlight w:val="none"/>
                <w:lang w:val="en-US" w:eastAsia="zh-CN"/>
              </w:rPr>
              <w:t>请提供证明图片</w:t>
            </w:r>
            <w:r>
              <w:rPr>
                <w:rFonts w:hint="eastAsia" w:ascii="宋体" w:hAnsi="宋体" w:eastAsia="宋体" w:cs="宋体"/>
                <w:sz w:val="23"/>
                <w:szCs w:val="23"/>
                <w:highlight w:val="none"/>
                <w:lang w:val="zh-CN"/>
              </w:rPr>
              <w:t>）</w:t>
            </w:r>
          </w:p>
          <w:p w14:paraId="2357BB75">
            <w:pPr>
              <w:pStyle w:val="68"/>
              <w:numPr>
                <w:ilvl w:val="1"/>
                <w:numId w:val="6"/>
              </w:numPr>
              <w:spacing w:line="360" w:lineRule="auto"/>
              <w:ind w:left="850" w:leftChars="0" w:hanging="453" w:firstLineChars="0"/>
              <w:rPr>
                <w:rFonts w:hint="eastAsia" w:ascii="宋体" w:hAnsi="宋体" w:eastAsia="宋体" w:cs="宋体"/>
                <w:b w:val="0"/>
                <w:bCs w:val="0"/>
                <w:sz w:val="23"/>
                <w:szCs w:val="23"/>
                <w:highlight w:val="none"/>
              </w:rPr>
            </w:pPr>
            <w:r>
              <w:rPr>
                <w:rFonts w:hint="eastAsia" w:ascii="宋体" w:hAnsi="宋体" w:eastAsia="宋体" w:cs="宋体"/>
                <w:b w:val="0"/>
                <w:bCs w:val="0"/>
                <w:sz w:val="23"/>
                <w:szCs w:val="23"/>
                <w:highlight w:val="none"/>
              </w:rPr>
              <w:t>★</w:t>
            </w:r>
            <w:r>
              <w:rPr>
                <w:rFonts w:hint="eastAsia" w:ascii="宋体" w:hAnsi="宋体" w:cs="宋体"/>
                <w:b w:val="0"/>
                <w:bCs w:val="0"/>
                <w:sz w:val="23"/>
                <w:szCs w:val="23"/>
                <w:highlight w:val="none"/>
                <w:lang w:val="en-US" w:eastAsia="zh-CN"/>
              </w:rPr>
              <w:t>主机自带3</w:t>
            </w:r>
            <w:r>
              <w:rPr>
                <w:rFonts w:hint="eastAsia" w:ascii="宋体" w:hAnsi="宋体"/>
                <w:sz w:val="23"/>
                <w:szCs w:val="23"/>
                <w:highlight w:val="none"/>
              </w:rPr>
              <w:t>个激活的探头接口</w:t>
            </w:r>
            <w:r>
              <w:rPr>
                <w:rFonts w:hint="eastAsia" w:ascii="宋体" w:hAnsi="宋体"/>
                <w:sz w:val="23"/>
                <w:szCs w:val="23"/>
                <w:highlight w:val="none"/>
                <w:lang w:eastAsia="zh-CN"/>
              </w:rPr>
              <w:t>。</w:t>
            </w:r>
            <w:r>
              <w:rPr>
                <w:rFonts w:hint="eastAsia" w:ascii="宋体" w:hAnsi="宋体" w:eastAsia="宋体" w:cs="宋体"/>
                <w:sz w:val="23"/>
                <w:szCs w:val="23"/>
                <w:highlight w:val="none"/>
                <w:lang w:val="zh-CN"/>
              </w:rPr>
              <w:t>（</w:t>
            </w:r>
            <w:r>
              <w:rPr>
                <w:rFonts w:hint="eastAsia" w:ascii="宋体" w:hAnsi="宋体" w:eastAsia="宋体" w:cs="宋体"/>
                <w:sz w:val="23"/>
                <w:szCs w:val="23"/>
                <w:highlight w:val="none"/>
                <w:lang w:val="en-US" w:eastAsia="zh-CN"/>
              </w:rPr>
              <w:t>请提供证明图片</w:t>
            </w:r>
            <w:r>
              <w:rPr>
                <w:rFonts w:hint="eastAsia" w:ascii="宋体" w:hAnsi="宋体" w:eastAsia="宋体" w:cs="宋体"/>
                <w:sz w:val="23"/>
                <w:szCs w:val="23"/>
                <w:highlight w:val="none"/>
                <w:lang w:val="zh-CN"/>
              </w:rPr>
              <w:t>）</w:t>
            </w:r>
          </w:p>
          <w:p w14:paraId="4D1AAF0C">
            <w:pPr>
              <w:pStyle w:val="68"/>
              <w:numPr>
                <w:ilvl w:val="1"/>
                <w:numId w:val="6"/>
              </w:numPr>
              <w:spacing w:line="360" w:lineRule="auto"/>
              <w:ind w:left="850" w:leftChars="0" w:hanging="453" w:firstLineChars="0"/>
              <w:rPr>
                <w:rFonts w:hint="eastAsia" w:ascii="宋体" w:hAnsi="宋体" w:eastAsia="宋体" w:cs="宋体"/>
                <w:b w:val="0"/>
                <w:bCs w:val="0"/>
                <w:sz w:val="23"/>
                <w:szCs w:val="23"/>
                <w:highlight w:val="none"/>
              </w:rPr>
            </w:pPr>
            <w:r>
              <w:rPr>
                <w:rFonts w:hint="eastAsia" w:ascii="宋体" w:hAnsi="宋体" w:eastAsia="宋体" w:cs="宋体"/>
                <w:b w:val="0"/>
                <w:bCs w:val="0"/>
                <w:kern w:val="0"/>
                <w:sz w:val="23"/>
                <w:szCs w:val="23"/>
                <w:highlight w:val="none"/>
              </w:rPr>
              <w:t>★</w:t>
            </w:r>
            <w:r>
              <w:rPr>
                <w:rFonts w:hint="eastAsia" w:ascii="宋体" w:hAnsi="宋体"/>
                <w:sz w:val="23"/>
                <w:szCs w:val="23"/>
                <w:highlight w:val="none"/>
              </w:rPr>
              <w:t>三个探头支撑架（可拆卸方便清理）</w:t>
            </w:r>
          </w:p>
          <w:p w14:paraId="06F35C0C">
            <w:pPr>
              <w:pStyle w:val="68"/>
              <w:numPr>
                <w:ilvl w:val="0"/>
                <w:numId w:val="6"/>
              </w:numPr>
              <w:spacing w:line="360" w:lineRule="auto"/>
              <w:ind w:left="425" w:leftChars="0" w:hanging="425" w:firstLineChars="0"/>
              <w:rPr>
                <w:rFonts w:hint="eastAsia" w:ascii="宋体" w:hAnsi="宋体" w:eastAsia="宋体" w:cs="宋体"/>
                <w:sz w:val="23"/>
                <w:szCs w:val="23"/>
                <w:highlight w:val="none"/>
              </w:rPr>
            </w:pPr>
            <w:r>
              <w:rPr>
                <w:rFonts w:hint="eastAsia" w:ascii="宋体" w:hAnsi="宋体" w:eastAsia="宋体" w:cs="宋体"/>
                <w:sz w:val="23"/>
                <w:szCs w:val="23"/>
                <w:highlight w:val="none"/>
              </w:rPr>
              <w:t>探头</w:t>
            </w:r>
            <w:r>
              <w:rPr>
                <w:rFonts w:hint="eastAsia" w:ascii="宋体" w:hAnsi="宋体" w:cs="宋体"/>
                <w:sz w:val="23"/>
                <w:szCs w:val="23"/>
                <w:highlight w:val="none"/>
                <w:lang w:eastAsia="zh-CN"/>
              </w:rPr>
              <w:t>及配件</w:t>
            </w:r>
            <w:r>
              <w:rPr>
                <w:rFonts w:hint="eastAsia" w:ascii="宋体" w:hAnsi="宋体" w:eastAsia="宋体" w:cs="宋体"/>
                <w:sz w:val="23"/>
                <w:szCs w:val="23"/>
                <w:highlight w:val="none"/>
              </w:rPr>
              <w:t>规格</w:t>
            </w:r>
            <w:r>
              <w:rPr>
                <w:rFonts w:hint="eastAsia" w:ascii="宋体" w:hAnsi="宋体" w:eastAsia="宋体" w:cs="宋体"/>
                <w:sz w:val="23"/>
                <w:szCs w:val="23"/>
                <w:highlight w:val="none"/>
                <w:lang w:eastAsia="zh-CN"/>
              </w:rPr>
              <w:t>：</w:t>
            </w:r>
          </w:p>
          <w:p w14:paraId="766D2B8D">
            <w:pPr>
              <w:pStyle w:val="68"/>
              <w:numPr>
                <w:ilvl w:val="1"/>
                <w:numId w:val="6"/>
              </w:numPr>
              <w:spacing w:line="360" w:lineRule="auto"/>
              <w:ind w:left="850" w:leftChars="0" w:hanging="453" w:firstLineChars="0"/>
              <w:rPr>
                <w:rFonts w:hint="eastAsia" w:ascii="宋体" w:hAnsi="宋体" w:eastAsia="宋体" w:cs="宋体"/>
                <w:sz w:val="23"/>
                <w:szCs w:val="23"/>
                <w:highlight w:val="none"/>
              </w:rPr>
            </w:pPr>
            <w:r>
              <w:rPr>
                <w:rFonts w:hint="eastAsia" w:ascii="宋体" w:hAnsi="宋体" w:eastAsia="宋体" w:cs="宋体"/>
                <w:sz w:val="23"/>
                <w:szCs w:val="23"/>
                <w:highlight w:val="none"/>
              </w:rPr>
              <w:t>探头数量：</w:t>
            </w:r>
            <w:r>
              <w:rPr>
                <w:rFonts w:hint="eastAsia" w:ascii="宋体" w:hAnsi="宋体" w:eastAsia="宋体" w:cs="宋体"/>
                <w:sz w:val="23"/>
                <w:szCs w:val="23"/>
                <w:highlight w:val="none"/>
                <w:lang w:val="en-US" w:eastAsia="zh-CN"/>
              </w:rPr>
              <w:t>2</w:t>
            </w:r>
            <w:r>
              <w:rPr>
                <w:rFonts w:hint="eastAsia" w:ascii="宋体" w:hAnsi="宋体" w:eastAsia="宋体" w:cs="宋体"/>
                <w:sz w:val="23"/>
                <w:szCs w:val="23"/>
                <w:highlight w:val="none"/>
              </w:rPr>
              <w:t>个(线阵，凸阵)</w:t>
            </w:r>
          </w:p>
          <w:p w14:paraId="581C8816">
            <w:pPr>
              <w:pStyle w:val="68"/>
              <w:keepNext w:val="0"/>
              <w:keepLines w:val="0"/>
              <w:pageBreakBefore w:val="0"/>
              <w:widowControl w:val="0"/>
              <w:numPr>
                <w:ilvl w:val="2"/>
                <w:numId w:val="6"/>
              </w:numPr>
              <w:kinsoku/>
              <w:wordWrap/>
              <w:overflowPunct/>
              <w:topLinePunct w:val="0"/>
              <w:autoSpaceDE/>
              <w:autoSpaceDN/>
              <w:bidi w:val="0"/>
              <w:adjustRightInd/>
              <w:snapToGrid w:val="0"/>
              <w:spacing w:line="240" w:lineRule="auto"/>
              <w:ind w:left="1508" w:leftChars="0" w:hanging="708" w:firstLineChars="0"/>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zh-CN"/>
              </w:rPr>
              <w:t>凸阵探头频率范围2-6.</w:t>
            </w:r>
            <w:r>
              <w:rPr>
                <w:rFonts w:hint="eastAsia" w:ascii="宋体" w:hAnsi="宋体" w:cs="宋体"/>
                <w:b w:val="0"/>
                <w:bCs w:val="0"/>
                <w:color w:val="auto"/>
                <w:sz w:val="22"/>
                <w:szCs w:val="22"/>
                <w:highlight w:val="none"/>
                <w:lang w:val="en-US" w:eastAsia="zh-CN"/>
              </w:rPr>
              <w:t>5</w:t>
            </w:r>
            <w:r>
              <w:rPr>
                <w:rFonts w:hint="eastAsia" w:ascii="宋体" w:hAnsi="宋体" w:eastAsia="宋体" w:cs="宋体"/>
                <w:b w:val="0"/>
                <w:bCs w:val="0"/>
                <w:color w:val="auto"/>
                <w:sz w:val="22"/>
                <w:szCs w:val="22"/>
                <w:highlight w:val="none"/>
                <w:lang w:val="zh-CN"/>
              </w:rPr>
              <w:t>MHZ，</w:t>
            </w:r>
          </w:p>
          <w:p w14:paraId="212C0EBC">
            <w:pPr>
              <w:pStyle w:val="68"/>
              <w:keepNext w:val="0"/>
              <w:keepLines w:val="0"/>
              <w:pageBreakBefore w:val="0"/>
              <w:widowControl w:val="0"/>
              <w:numPr>
                <w:ilvl w:val="2"/>
                <w:numId w:val="6"/>
              </w:numPr>
              <w:kinsoku/>
              <w:wordWrap/>
              <w:overflowPunct/>
              <w:topLinePunct w:val="0"/>
              <w:autoSpaceDE/>
              <w:autoSpaceDN/>
              <w:bidi w:val="0"/>
              <w:adjustRightInd/>
              <w:snapToGrid w:val="0"/>
              <w:spacing w:line="240" w:lineRule="auto"/>
              <w:ind w:left="1508" w:leftChars="0" w:hanging="708" w:firstLineChars="0"/>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zh-CN"/>
              </w:rPr>
              <w:t>线阵探头频率范围4-16MHZ，</w:t>
            </w:r>
          </w:p>
          <w:p w14:paraId="6A07B01A">
            <w:pPr>
              <w:pStyle w:val="68"/>
              <w:keepNext w:val="0"/>
              <w:keepLines w:val="0"/>
              <w:pageBreakBefore w:val="0"/>
              <w:widowControl w:val="0"/>
              <w:numPr>
                <w:ilvl w:val="2"/>
                <w:numId w:val="6"/>
              </w:numPr>
              <w:kinsoku/>
              <w:wordWrap/>
              <w:overflowPunct/>
              <w:topLinePunct w:val="0"/>
              <w:autoSpaceDE/>
              <w:autoSpaceDN/>
              <w:bidi w:val="0"/>
              <w:adjustRightInd/>
              <w:snapToGrid w:val="0"/>
              <w:spacing w:line="240" w:lineRule="auto"/>
              <w:ind w:left="1508" w:leftChars="0" w:hanging="708" w:firstLineChars="0"/>
              <w:rPr>
                <w:rFonts w:hint="eastAsia" w:ascii="宋体" w:hAnsi="宋体" w:eastAsia="宋体" w:cs="宋体"/>
                <w:b w:val="0"/>
                <w:bCs w:val="0"/>
                <w:color w:val="auto"/>
                <w:sz w:val="22"/>
                <w:szCs w:val="22"/>
                <w:highlight w:val="none"/>
                <w:lang w:val="zh-CN"/>
              </w:rPr>
            </w:pPr>
            <w:r>
              <w:rPr>
                <w:rFonts w:hint="eastAsia" w:ascii="宋体" w:hAnsi="宋体" w:cs="宋体"/>
                <w:b w:val="0"/>
                <w:bCs w:val="0"/>
                <w:color w:val="auto"/>
                <w:sz w:val="22"/>
                <w:szCs w:val="22"/>
                <w:highlight w:val="none"/>
                <w:lang w:val="en-US" w:eastAsia="zh-CN"/>
              </w:rPr>
              <w:t>原厂台车一套</w:t>
            </w:r>
          </w:p>
          <w:p w14:paraId="3132AC37">
            <w:pPr>
              <w:pStyle w:val="68"/>
              <w:numPr>
                <w:ilvl w:val="0"/>
                <w:numId w:val="6"/>
              </w:numPr>
              <w:spacing w:line="360" w:lineRule="auto"/>
              <w:ind w:left="425" w:leftChars="0" w:hanging="425" w:firstLineChars="0"/>
              <w:rPr>
                <w:rFonts w:hint="eastAsia" w:ascii="宋体" w:hAnsi="宋体" w:eastAsia="宋体" w:cs="宋体"/>
                <w:sz w:val="23"/>
                <w:szCs w:val="23"/>
                <w:highlight w:val="none"/>
              </w:rPr>
            </w:pPr>
            <w:r>
              <w:rPr>
                <w:rFonts w:hint="eastAsia" w:ascii="宋体" w:hAnsi="宋体" w:eastAsia="宋体" w:cs="宋体"/>
                <w:sz w:val="23"/>
                <w:szCs w:val="23"/>
                <w:highlight w:val="none"/>
              </w:rPr>
              <w:t>二维灰阶显像主要参数：</w:t>
            </w:r>
          </w:p>
          <w:p w14:paraId="115B7D9B">
            <w:pPr>
              <w:pStyle w:val="68"/>
              <w:numPr>
                <w:ilvl w:val="1"/>
                <w:numId w:val="6"/>
              </w:numPr>
              <w:spacing w:line="360" w:lineRule="auto"/>
              <w:ind w:left="850" w:leftChars="0" w:hanging="453" w:firstLineChars="0"/>
              <w:rPr>
                <w:rFonts w:hint="eastAsia" w:ascii="宋体" w:hAnsi="宋体" w:eastAsia="宋体" w:cs="宋体"/>
                <w:sz w:val="23"/>
                <w:szCs w:val="23"/>
                <w:highlight w:val="none"/>
              </w:rPr>
            </w:pPr>
            <w:r>
              <w:rPr>
                <w:rFonts w:hint="eastAsia" w:ascii="宋体" w:hAnsi="宋体" w:eastAsia="宋体" w:cs="宋体"/>
                <w:sz w:val="23"/>
                <w:szCs w:val="23"/>
                <w:highlight w:val="none"/>
              </w:rPr>
              <w:t>扫描速率：凸阵探头，全视野，18cm深度时，帧速率≥30帧/秒</w:t>
            </w:r>
            <w:r>
              <w:rPr>
                <w:rFonts w:hint="eastAsia" w:ascii="宋体" w:hAnsi="宋体" w:eastAsia="宋体" w:cs="宋体"/>
                <w:sz w:val="23"/>
                <w:szCs w:val="23"/>
                <w:highlight w:val="none"/>
                <w:lang w:eastAsia="zh-CN"/>
              </w:rPr>
              <w:t>。（</w:t>
            </w:r>
            <w:r>
              <w:rPr>
                <w:rFonts w:hint="eastAsia" w:ascii="宋体" w:hAnsi="宋体" w:eastAsia="宋体" w:cs="宋体"/>
                <w:sz w:val="23"/>
                <w:szCs w:val="23"/>
                <w:highlight w:val="none"/>
                <w:lang w:val="en-US" w:eastAsia="zh-CN"/>
              </w:rPr>
              <w:t>请提供证明图片</w:t>
            </w:r>
            <w:r>
              <w:rPr>
                <w:rFonts w:hint="eastAsia" w:ascii="宋体" w:hAnsi="宋体" w:eastAsia="宋体" w:cs="宋体"/>
                <w:sz w:val="23"/>
                <w:szCs w:val="23"/>
                <w:highlight w:val="none"/>
                <w:lang w:eastAsia="zh-CN"/>
              </w:rPr>
              <w:t>）</w:t>
            </w:r>
            <w:r>
              <w:rPr>
                <w:rFonts w:hint="eastAsia" w:ascii="宋体" w:hAnsi="宋体" w:cs="宋体"/>
                <w:sz w:val="23"/>
                <w:szCs w:val="23"/>
                <w:highlight w:val="none"/>
                <w:lang w:eastAsia="zh-CN"/>
              </w:rPr>
              <w:t>。相控</w:t>
            </w:r>
            <w:r>
              <w:rPr>
                <w:rFonts w:hint="eastAsia" w:ascii="宋体" w:hAnsi="宋体" w:eastAsia="宋体" w:cs="宋体"/>
                <w:sz w:val="23"/>
                <w:szCs w:val="23"/>
                <w:highlight w:val="none"/>
              </w:rPr>
              <w:t>阵探头，</w:t>
            </w:r>
            <w:r>
              <w:rPr>
                <w:rFonts w:hint="eastAsia" w:ascii="宋体" w:hAnsi="宋体" w:cs="宋体"/>
                <w:sz w:val="23"/>
                <w:szCs w:val="23"/>
                <w:highlight w:val="none"/>
                <w:lang w:val="en-US" w:eastAsia="zh-CN"/>
              </w:rPr>
              <w:t>90°视野</w:t>
            </w:r>
            <w:r>
              <w:rPr>
                <w:rFonts w:hint="eastAsia" w:ascii="宋体" w:hAnsi="宋体" w:eastAsia="宋体" w:cs="宋体"/>
                <w:sz w:val="23"/>
                <w:szCs w:val="23"/>
                <w:highlight w:val="none"/>
              </w:rPr>
              <w:t>，18cm深度时，帧速率≥30帧/秒</w:t>
            </w:r>
            <w:r>
              <w:rPr>
                <w:rFonts w:hint="eastAsia" w:ascii="宋体" w:hAnsi="宋体" w:cs="宋体"/>
                <w:sz w:val="23"/>
                <w:szCs w:val="23"/>
                <w:highlight w:val="none"/>
                <w:lang w:val="en-US" w:eastAsia="zh-CN"/>
              </w:rPr>
              <w:t>；</w:t>
            </w:r>
          </w:p>
          <w:p w14:paraId="6AD3A659">
            <w:pPr>
              <w:pStyle w:val="68"/>
              <w:numPr>
                <w:ilvl w:val="1"/>
                <w:numId w:val="6"/>
              </w:numPr>
              <w:spacing w:line="360" w:lineRule="auto"/>
              <w:ind w:left="850" w:leftChars="0" w:hanging="453" w:firstLineChars="0"/>
              <w:rPr>
                <w:rFonts w:hint="eastAsia" w:ascii="宋体" w:hAnsi="宋体" w:eastAsia="宋体" w:cs="宋体"/>
                <w:sz w:val="23"/>
                <w:szCs w:val="23"/>
                <w:highlight w:val="none"/>
              </w:rPr>
            </w:pPr>
            <w:r>
              <w:rPr>
                <w:rFonts w:hint="eastAsia" w:ascii="宋体" w:hAnsi="宋体" w:eastAsia="宋体" w:cs="宋体"/>
                <w:b w:val="0"/>
                <w:bCs w:val="0"/>
                <w:sz w:val="23"/>
                <w:szCs w:val="23"/>
                <w:highlight w:val="none"/>
              </w:rPr>
              <w:t>★</w:t>
            </w:r>
            <w:r>
              <w:rPr>
                <w:rFonts w:hint="eastAsia" w:ascii="宋体" w:hAnsi="宋体" w:eastAsia="宋体" w:cs="宋体"/>
                <w:sz w:val="23"/>
                <w:szCs w:val="23"/>
                <w:highlight w:val="none"/>
              </w:rPr>
              <w:t>回放重现：回放时间≥1000秒</w:t>
            </w:r>
            <w:r>
              <w:rPr>
                <w:rFonts w:hint="eastAsia" w:ascii="宋体" w:hAnsi="宋体" w:eastAsia="宋体" w:cs="宋体"/>
                <w:sz w:val="23"/>
                <w:szCs w:val="23"/>
                <w:highlight w:val="none"/>
                <w:lang w:eastAsia="zh-CN"/>
              </w:rPr>
              <w:t>。（</w:t>
            </w:r>
            <w:r>
              <w:rPr>
                <w:rFonts w:hint="eastAsia" w:ascii="宋体" w:hAnsi="宋体" w:eastAsia="宋体" w:cs="宋体"/>
                <w:sz w:val="23"/>
                <w:szCs w:val="23"/>
                <w:highlight w:val="none"/>
                <w:lang w:val="en-US" w:eastAsia="zh-CN"/>
              </w:rPr>
              <w:t>请提供证明图片</w:t>
            </w:r>
            <w:r>
              <w:rPr>
                <w:rFonts w:hint="eastAsia" w:ascii="宋体" w:hAnsi="宋体" w:eastAsia="宋体" w:cs="宋体"/>
                <w:sz w:val="23"/>
                <w:szCs w:val="23"/>
                <w:highlight w:val="none"/>
                <w:lang w:eastAsia="zh-CN"/>
              </w:rPr>
              <w:t>）</w:t>
            </w:r>
          </w:p>
          <w:p w14:paraId="103C4FE5">
            <w:pPr>
              <w:pStyle w:val="68"/>
              <w:numPr>
                <w:ilvl w:val="1"/>
                <w:numId w:val="6"/>
              </w:numPr>
              <w:spacing w:line="360" w:lineRule="auto"/>
              <w:ind w:left="850" w:leftChars="0" w:hanging="453" w:firstLineChars="0"/>
              <w:rPr>
                <w:rFonts w:hint="eastAsia" w:ascii="宋体" w:hAnsi="宋体" w:eastAsia="宋体" w:cs="宋体"/>
                <w:sz w:val="23"/>
                <w:szCs w:val="23"/>
                <w:highlight w:val="none"/>
              </w:rPr>
            </w:pPr>
            <w:r>
              <w:rPr>
                <w:rFonts w:hint="eastAsia" w:ascii="宋体" w:hAnsi="宋体" w:eastAsia="宋体" w:cs="宋体"/>
                <w:sz w:val="23"/>
                <w:szCs w:val="23"/>
                <w:highlight w:val="none"/>
              </w:rPr>
              <w:t>★最大显示深度≥3</w:t>
            </w:r>
            <w:r>
              <w:rPr>
                <w:rFonts w:hint="eastAsia" w:ascii="宋体" w:hAnsi="宋体" w:cs="宋体"/>
                <w:sz w:val="23"/>
                <w:szCs w:val="23"/>
                <w:highlight w:val="none"/>
                <w:lang w:val="en-US" w:eastAsia="zh-CN"/>
              </w:rPr>
              <w:t>6</w:t>
            </w:r>
            <w:r>
              <w:rPr>
                <w:rFonts w:hint="eastAsia" w:ascii="宋体" w:hAnsi="宋体" w:eastAsia="宋体" w:cs="宋体"/>
                <w:sz w:val="23"/>
                <w:szCs w:val="23"/>
                <w:highlight w:val="none"/>
              </w:rPr>
              <w:t>cm</w:t>
            </w:r>
            <w:r>
              <w:rPr>
                <w:rFonts w:hint="eastAsia" w:ascii="宋体" w:hAnsi="宋体" w:eastAsia="宋体" w:cs="宋体"/>
                <w:sz w:val="23"/>
                <w:szCs w:val="23"/>
                <w:highlight w:val="none"/>
                <w:lang w:eastAsia="zh-CN"/>
              </w:rPr>
              <w:t>。（</w:t>
            </w:r>
            <w:r>
              <w:rPr>
                <w:rFonts w:hint="eastAsia" w:ascii="宋体" w:hAnsi="宋体" w:eastAsia="宋体" w:cs="宋体"/>
                <w:sz w:val="23"/>
                <w:szCs w:val="23"/>
                <w:highlight w:val="none"/>
                <w:lang w:val="en-US" w:eastAsia="zh-CN"/>
              </w:rPr>
              <w:t>请提供证明图片</w:t>
            </w:r>
            <w:r>
              <w:rPr>
                <w:rFonts w:hint="eastAsia" w:ascii="宋体" w:hAnsi="宋体" w:eastAsia="宋体" w:cs="宋体"/>
                <w:sz w:val="23"/>
                <w:szCs w:val="23"/>
                <w:highlight w:val="none"/>
                <w:lang w:eastAsia="zh-CN"/>
              </w:rPr>
              <w:t>）</w:t>
            </w:r>
          </w:p>
          <w:p w14:paraId="0848FD8F">
            <w:pPr>
              <w:pStyle w:val="68"/>
              <w:numPr>
                <w:ilvl w:val="0"/>
                <w:numId w:val="6"/>
              </w:numPr>
              <w:spacing w:line="360" w:lineRule="auto"/>
              <w:ind w:left="425" w:leftChars="0" w:hanging="425" w:firstLineChars="0"/>
              <w:rPr>
                <w:rFonts w:hint="eastAsia" w:ascii="宋体" w:hAnsi="宋体" w:eastAsia="宋体" w:cs="宋体"/>
                <w:sz w:val="23"/>
                <w:szCs w:val="23"/>
                <w:highlight w:val="none"/>
              </w:rPr>
            </w:pPr>
            <w:r>
              <w:rPr>
                <w:rFonts w:hint="eastAsia" w:ascii="宋体" w:hAnsi="宋体" w:eastAsia="宋体" w:cs="宋体"/>
                <w:sz w:val="23"/>
                <w:szCs w:val="23"/>
                <w:highlight w:val="none"/>
              </w:rPr>
              <w:t>频谱多普勒：</w:t>
            </w:r>
          </w:p>
          <w:p w14:paraId="4B21272C">
            <w:pPr>
              <w:pStyle w:val="68"/>
              <w:numPr>
                <w:ilvl w:val="1"/>
                <w:numId w:val="6"/>
              </w:numPr>
              <w:spacing w:line="360" w:lineRule="auto"/>
              <w:ind w:left="850" w:leftChars="0" w:hanging="453" w:firstLineChars="0"/>
              <w:rPr>
                <w:rFonts w:hint="eastAsia" w:ascii="宋体" w:hAnsi="宋体" w:eastAsia="宋体" w:cs="宋体"/>
                <w:sz w:val="23"/>
                <w:szCs w:val="23"/>
                <w:highlight w:val="none"/>
              </w:rPr>
            </w:pPr>
            <w:r>
              <w:rPr>
                <w:rFonts w:hint="eastAsia" w:ascii="宋体" w:hAnsi="宋体" w:eastAsia="宋体" w:cs="宋体"/>
                <w:sz w:val="23"/>
                <w:szCs w:val="23"/>
                <w:highlight w:val="none"/>
              </w:rPr>
              <w:t>方式：脉冲波多普勒：PWD</w:t>
            </w:r>
            <w:r>
              <w:rPr>
                <w:rFonts w:hint="eastAsia" w:ascii="宋体" w:hAnsi="宋体" w:eastAsia="宋体" w:cs="宋体"/>
                <w:sz w:val="23"/>
                <w:szCs w:val="23"/>
                <w:highlight w:val="none"/>
                <w:lang w:eastAsia="zh-CN"/>
              </w:rPr>
              <w:t>、</w:t>
            </w:r>
            <w:r>
              <w:rPr>
                <w:rFonts w:hint="eastAsia" w:ascii="宋体" w:hAnsi="宋体" w:eastAsia="宋体" w:cs="宋体"/>
                <w:sz w:val="23"/>
                <w:szCs w:val="23"/>
                <w:highlight w:val="none"/>
                <w:lang w:val="en-US" w:eastAsia="zh-CN"/>
              </w:rPr>
              <w:t>CWD。</w:t>
            </w:r>
            <w:r>
              <w:rPr>
                <w:rFonts w:hint="eastAsia" w:ascii="宋体" w:hAnsi="宋体" w:eastAsia="宋体" w:cs="宋体"/>
                <w:sz w:val="23"/>
                <w:szCs w:val="23"/>
                <w:highlight w:val="none"/>
              </w:rPr>
              <w:t>PWD：血流速度最大</w:t>
            </w:r>
            <w:r>
              <w:rPr>
                <w:rFonts w:hint="eastAsia" w:ascii="宋体" w:hAnsi="宋体" w:eastAsia="宋体" w:cs="宋体"/>
                <w:sz w:val="23"/>
                <w:szCs w:val="23"/>
                <w:highlight w:val="none"/>
                <w:lang w:val="en-US" w:eastAsia="zh-CN"/>
              </w:rPr>
              <w:t>1</w:t>
            </w:r>
            <w:r>
              <w:rPr>
                <w:rFonts w:hint="eastAsia" w:ascii="宋体" w:hAnsi="宋体" w:cs="宋体"/>
                <w:sz w:val="23"/>
                <w:szCs w:val="23"/>
                <w:highlight w:val="none"/>
                <w:lang w:val="en-US" w:eastAsia="zh-CN"/>
              </w:rPr>
              <w:t>0</w:t>
            </w:r>
            <w:r>
              <w:rPr>
                <w:rFonts w:hint="eastAsia" w:ascii="宋体" w:hAnsi="宋体" w:eastAsia="宋体" w:cs="宋体"/>
                <w:sz w:val="23"/>
                <w:szCs w:val="23"/>
                <w:highlight w:val="none"/>
              </w:rPr>
              <w:t>m/s</w:t>
            </w:r>
            <w:r>
              <w:rPr>
                <w:rFonts w:hint="eastAsia" w:ascii="宋体" w:hAnsi="宋体" w:eastAsia="宋体" w:cs="宋体"/>
                <w:sz w:val="23"/>
                <w:szCs w:val="23"/>
                <w:highlight w:val="none"/>
                <w:lang w:eastAsia="zh-CN"/>
              </w:rPr>
              <w:t>，</w:t>
            </w:r>
            <w:r>
              <w:rPr>
                <w:rFonts w:hint="eastAsia" w:ascii="宋体" w:hAnsi="宋体" w:eastAsia="宋体" w:cs="宋体"/>
                <w:sz w:val="23"/>
                <w:szCs w:val="23"/>
                <w:highlight w:val="none"/>
                <w:lang w:val="en-US" w:eastAsia="zh-CN"/>
              </w:rPr>
              <w:t>C</w:t>
            </w:r>
            <w:r>
              <w:rPr>
                <w:rFonts w:hint="eastAsia" w:ascii="宋体" w:hAnsi="宋体" w:eastAsia="宋体" w:cs="宋体"/>
                <w:sz w:val="23"/>
                <w:szCs w:val="23"/>
                <w:highlight w:val="none"/>
              </w:rPr>
              <w:t>WD：血流速度最大</w:t>
            </w:r>
            <w:r>
              <w:rPr>
                <w:rFonts w:hint="eastAsia" w:ascii="宋体" w:hAnsi="宋体" w:eastAsia="宋体" w:cs="宋体"/>
                <w:sz w:val="23"/>
                <w:szCs w:val="23"/>
                <w:highlight w:val="none"/>
                <w:lang w:val="en-US" w:eastAsia="zh-CN"/>
              </w:rPr>
              <w:t>25</w:t>
            </w:r>
            <w:r>
              <w:rPr>
                <w:rFonts w:hint="eastAsia" w:ascii="宋体" w:hAnsi="宋体" w:eastAsia="宋体" w:cs="宋体"/>
                <w:sz w:val="23"/>
                <w:szCs w:val="23"/>
                <w:highlight w:val="none"/>
              </w:rPr>
              <w:t>m/s</w:t>
            </w:r>
            <w:r>
              <w:rPr>
                <w:rFonts w:hint="eastAsia" w:ascii="宋体" w:hAnsi="宋体" w:eastAsia="宋体" w:cs="宋体"/>
                <w:sz w:val="23"/>
                <w:szCs w:val="23"/>
                <w:highlight w:val="none"/>
                <w:lang w:eastAsia="zh-CN"/>
              </w:rPr>
              <w:t>。</w:t>
            </w:r>
          </w:p>
          <w:p w14:paraId="1BE69BA0">
            <w:pPr>
              <w:pStyle w:val="68"/>
              <w:numPr>
                <w:ilvl w:val="1"/>
                <w:numId w:val="6"/>
              </w:numPr>
              <w:spacing w:line="360" w:lineRule="auto"/>
              <w:ind w:left="850" w:leftChars="0" w:hanging="453" w:firstLineChars="0"/>
              <w:rPr>
                <w:rFonts w:hint="eastAsia" w:ascii="宋体" w:hAnsi="宋体" w:eastAsia="宋体" w:cs="宋体"/>
                <w:b w:val="0"/>
                <w:bCs w:val="0"/>
                <w:kern w:val="2"/>
                <w:sz w:val="23"/>
                <w:szCs w:val="23"/>
                <w:highlight w:val="none"/>
                <w:lang w:val="en-US" w:eastAsia="zh-CN" w:bidi="ar-SA"/>
              </w:rPr>
            </w:pPr>
            <w:r>
              <w:rPr>
                <w:rFonts w:hint="eastAsia" w:ascii="宋体" w:hAnsi="宋体" w:eastAsia="宋体" w:cs="宋体"/>
                <w:b w:val="0"/>
                <w:bCs w:val="0"/>
                <w:kern w:val="2"/>
                <w:sz w:val="23"/>
                <w:szCs w:val="23"/>
                <w:highlight w:val="none"/>
                <w:lang w:val="en-US" w:eastAsia="zh-CN" w:bidi="ar-SA"/>
              </w:rPr>
              <w:t>最低测量速度：≤1mm/s(非噪声信号)</w:t>
            </w:r>
          </w:p>
          <w:p w14:paraId="2D20780B">
            <w:pPr>
              <w:pStyle w:val="68"/>
              <w:numPr>
                <w:ilvl w:val="0"/>
                <w:numId w:val="6"/>
              </w:numPr>
              <w:spacing w:line="360" w:lineRule="auto"/>
              <w:ind w:left="425" w:leftChars="0" w:hanging="425" w:firstLineChars="0"/>
              <w:rPr>
                <w:rFonts w:hint="eastAsia" w:ascii="宋体" w:hAnsi="宋体" w:eastAsia="宋体" w:cs="宋体"/>
                <w:b w:val="0"/>
                <w:bCs w:val="0"/>
                <w:kern w:val="2"/>
                <w:sz w:val="23"/>
                <w:szCs w:val="23"/>
                <w:highlight w:val="none"/>
                <w:lang w:val="en-US" w:eastAsia="zh-CN" w:bidi="ar-SA"/>
              </w:rPr>
            </w:pPr>
            <w:r>
              <w:rPr>
                <w:rFonts w:hint="eastAsia" w:ascii="宋体" w:hAnsi="宋体" w:eastAsia="宋体" w:cs="宋体"/>
                <w:b w:val="0"/>
                <w:bCs w:val="0"/>
                <w:kern w:val="2"/>
                <w:sz w:val="23"/>
                <w:szCs w:val="23"/>
                <w:highlight w:val="none"/>
                <w:lang w:val="en-US" w:eastAsia="zh-CN" w:bidi="ar-SA"/>
              </w:rPr>
              <w:t>彩色多普勒：</w:t>
            </w:r>
          </w:p>
          <w:p w14:paraId="6833163C">
            <w:pPr>
              <w:pStyle w:val="68"/>
              <w:numPr>
                <w:ilvl w:val="1"/>
                <w:numId w:val="6"/>
              </w:numPr>
              <w:spacing w:line="360" w:lineRule="auto"/>
              <w:ind w:left="850" w:leftChars="0" w:hanging="453" w:firstLineChars="0"/>
              <w:rPr>
                <w:rFonts w:hint="eastAsia" w:ascii="宋体" w:hAnsi="宋体" w:eastAsia="宋体" w:cs="宋体"/>
                <w:b w:val="0"/>
                <w:bCs w:val="0"/>
                <w:kern w:val="2"/>
                <w:sz w:val="23"/>
                <w:szCs w:val="23"/>
                <w:highlight w:val="none"/>
                <w:lang w:val="en-US" w:eastAsia="zh-CN" w:bidi="ar-SA"/>
              </w:rPr>
            </w:pPr>
            <w:r>
              <w:rPr>
                <w:rFonts w:hint="eastAsia" w:ascii="宋体" w:hAnsi="宋体" w:eastAsia="宋体" w:cs="宋体"/>
                <w:b w:val="0"/>
                <w:bCs w:val="0"/>
                <w:kern w:val="2"/>
                <w:sz w:val="23"/>
                <w:szCs w:val="23"/>
                <w:highlight w:val="none"/>
                <w:lang w:val="en-US" w:eastAsia="zh-CN" w:bidi="ar-SA"/>
              </w:rPr>
              <w:t>显示方式：速度方差显示、能量显示，速度显示、方差显示</w:t>
            </w:r>
            <w:r>
              <w:rPr>
                <w:rFonts w:hint="eastAsia" w:ascii="宋体" w:hAnsi="宋体" w:cs="宋体"/>
                <w:b w:val="0"/>
                <w:bCs w:val="0"/>
                <w:kern w:val="2"/>
                <w:sz w:val="23"/>
                <w:szCs w:val="23"/>
                <w:highlight w:val="none"/>
                <w:lang w:val="en-US" w:eastAsia="zh-CN" w:bidi="ar-SA"/>
              </w:rPr>
              <w:t>；</w:t>
            </w:r>
          </w:p>
          <w:p w14:paraId="1C89E6CB">
            <w:pPr>
              <w:pStyle w:val="68"/>
              <w:numPr>
                <w:ilvl w:val="1"/>
                <w:numId w:val="6"/>
              </w:numPr>
              <w:spacing w:line="360" w:lineRule="auto"/>
              <w:ind w:left="850" w:leftChars="0" w:hanging="453" w:firstLineChars="0"/>
              <w:rPr>
                <w:rFonts w:hint="eastAsia" w:ascii="宋体" w:hAnsi="宋体" w:eastAsia="宋体" w:cs="宋体"/>
                <w:b w:val="0"/>
                <w:bCs w:val="0"/>
                <w:kern w:val="2"/>
                <w:sz w:val="23"/>
                <w:szCs w:val="23"/>
                <w:highlight w:val="none"/>
                <w:lang w:val="en-US" w:eastAsia="zh-CN" w:bidi="ar-SA"/>
              </w:rPr>
            </w:pPr>
            <w:r>
              <w:rPr>
                <w:rFonts w:hint="eastAsia" w:ascii="宋体" w:hAnsi="宋体" w:eastAsia="宋体" w:cs="宋体"/>
                <w:b w:val="0"/>
                <w:bCs w:val="0"/>
                <w:kern w:val="2"/>
                <w:sz w:val="23"/>
                <w:szCs w:val="23"/>
                <w:highlight w:val="none"/>
                <w:lang w:val="en-US" w:eastAsia="zh-CN" w:bidi="ar-SA"/>
              </w:rPr>
              <w:t>★彩色模式下支持彩色立体血流显示功能（提供线阵探头临床图片证明）</w:t>
            </w:r>
            <w:r>
              <w:rPr>
                <w:rFonts w:hint="eastAsia" w:ascii="宋体" w:hAnsi="宋体" w:cs="宋体"/>
                <w:b w:val="0"/>
                <w:bCs w:val="0"/>
                <w:kern w:val="2"/>
                <w:sz w:val="23"/>
                <w:szCs w:val="23"/>
                <w:highlight w:val="none"/>
                <w:lang w:val="en-US" w:eastAsia="zh-CN" w:bidi="ar-SA"/>
              </w:rPr>
              <w:t>；</w:t>
            </w:r>
          </w:p>
          <w:p w14:paraId="51B7BE29">
            <w:pPr>
              <w:pStyle w:val="68"/>
              <w:numPr>
                <w:ilvl w:val="1"/>
                <w:numId w:val="6"/>
              </w:numPr>
              <w:spacing w:line="360" w:lineRule="auto"/>
              <w:ind w:left="850" w:leftChars="0" w:hanging="453" w:firstLineChars="0"/>
              <w:rPr>
                <w:rFonts w:hint="eastAsia" w:ascii="宋体" w:hAnsi="宋体" w:eastAsia="宋体" w:cs="宋体"/>
                <w:b w:val="0"/>
                <w:bCs w:val="0"/>
                <w:kern w:val="2"/>
                <w:sz w:val="23"/>
                <w:szCs w:val="23"/>
                <w:highlight w:val="none"/>
                <w:lang w:val="en-US" w:eastAsia="zh-CN" w:bidi="ar-SA"/>
              </w:rPr>
            </w:pPr>
            <w:r>
              <w:rPr>
                <w:rFonts w:hint="eastAsia" w:ascii="宋体" w:hAnsi="宋体" w:eastAsia="宋体" w:cs="宋体"/>
                <w:b w:val="0"/>
                <w:bCs w:val="0"/>
                <w:kern w:val="2"/>
                <w:sz w:val="23"/>
                <w:szCs w:val="23"/>
                <w:highlight w:val="none"/>
                <w:lang w:val="en-US" w:eastAsia="zh-CN" w:bidi="ar-SA"/>
              </w:rPr>
              <w:t>彩色显示帧频：凸阵探头、最大角度，18cm深时，彩色显示帧频≥8帧/秒。相控阵探头、90°视野，18cm深时，彩色显示帧频≥10帧/秒</w:t>
            </w:r>
            <w:r>
              <w:rPr>
                <w:rFonts w:hint="eastAsia" w:ascii="宋体" w:hAnsi="宋体" w:cs="宋体"/>
                <w:b w:val="0"/>
                <w:bCs w:val="0"/>
                <w:kern w:val="2"/>
                <w:sz w:val="23"/>
                <w:szCs w:val="23"/>
                <w:highlight w:val="none"/>
                <w:lang w:val="en-US" w:eastAsia="zh-CN" w:bidi="ar-SA"/>
              </w:rPr>
              <w:t>；</w:t>
            </w:r>
          </w:p>
          <w:p w14:paraId="74C84771">
            <w:pPr>
              <w:pStyle w:val="68"/>
              <w:numPr>
                <w:ilvl w:val="1"/>
                <w:numId w:val="6"/>
              </w:numPr>
              <w:spacing w:line="360" w:lineRule="auto"/>
              <w:ind w:left="850" w:leftChars="0" w:hanging="453" w:firstLineChars="0"/>
              <w:rPr>
                <w:rFonts w:hint="eastAsia" w:ascii="宋体" w:hAnsi="宋体" w:eastAsia="宋体" w:cs="宋体"/>
                <w:b w:val="0"/>
                <w:bCs w:val="0"/>
                <w:sz w:val="23"/>
                <w:szCs w:val="23"/>
                <w:highlight w:val="none"/>
              </w:rPr>
            </w:pPr>
            <w:r>
              <w:rPr>
                <w:rFonts w:hint="eastAsia" w:ascii="宋体" w:hAnsi="宋体" w:eastAsia="宋体" w:cs="宋体"/>
                <w:b w:val="0"/>
                <w:bCs w:val="0"/>
                <w:kern w:val="2"/>
                <w:sz w:val="23"/>
                <w:szCs w:val="23"/>
                <w:highlight w:val="none"/>
                <w:lang w:val="en-US" w:eastAsia="zh-CN" w:bidi="ar-SA"/>
              </w:rPr>
              <w:t>彩色显示速度：最低平均血流显示速度≤1cm/s（非噪</w:t>
            </w:r>
            <w:r>
              <w:rPr>
                <w:rFonts w:hint="eastAsia" w:ascii="宋体" w:hAnsi="宋体" w:eastAsia="宋体" w:cs="宋体"/>
                <w:sz w:val="23"/>
                <w:szCs w:val="23"/>
                <w:highlight w:val="none"/>
              </w:rPr>
              <w:t>声信号）</w:t>
            </w:r>
            <w:r>
              <w:rPr>
                <w:rFonts w:hint="eastAsia" w:ascii="宋体" w:hAnsi="宋体" w:cs="宋体"/>
                <w:sz w:val="23"/>
                <w:szCs w:val="23"/>
                <w:highlight w:val="none"/>
                <w:lang w:val="en-US" w:eastAsia="zh-CN"/>
              </w:rPr>
              <w:t>；</w:t>
            </w:r>
          </w:p>
          <w:p w14:paraId="5BED02FF">
            <w:pPr>
              <w:pStyle w:val="93"/>
              <w:widowControl w:val="0"/>
              <w:numPr>
                <w:ilvl w:val="0"/>
                <w:numId w:val="0"/>
              </w:numPr>
              <w:spacing w:line="360" w:lineRule="auto"/>
              <w:ind w:leftChars="0"/>
              <w:jc w:val="both"/>
              <w:rPr>
                <w:rFonts w:hint="default" w:ascii="宋体" w:hAnsi="宋体" w:eastAsia="宋体" w:cs="宋体"/>
                <w:b w:val="0"/>
                <w:bCs w:val="0"/>
                <w:sz w:val="23"/>
                <w:szCs w:val="23"/>
                <w:highlight w:val="none"/>
                <w:lang w:val="en-US"/>
              </w:rPr>
            </w:pPr>
            <w:r>
              <w:rPr>
                <w:rFonts w:hint="eastAsia" w:ascii="宋体" w:hAnsi="宋体" w:cs="宋体"/>
                <w:b w:val="0"/>
                <w:bCs w:val="0"/>
                <w:sz w:val="23"/>
                <w:szCs w:val="23"/>
                <w:highlight w:val="none"/>
                <w:lang w:val="en-US" w:eastAsia="zh-CN"/>
              </w:rPr>
              <w:t>6.</w:t>
            </w:r>
            <w:r>
              <w:rPr>
                <w:rFonts w:hint="eastAsia" w:ascii="宋体" w:hAnsi="宋体" w:eastAsia="宋体" w:cs="宋体"/>
                <w:b w:val="0"/>
                <w:bCs w:val="0"/>
                <w:sz w:val="23"/>
                <w:szCs w:val="23"/>
                <w:highlight w:val="none"/>
              </w:rPr>
              <w:t>★</w:t>
            </w:r>
            <w:r>
              <w:rPr>
                <w:rFonts w:hint="eastAsia" w:ascii="宋体" w:hAnsi="宋体" w:eastAsia="宋体" w:cs="宋体"/>
                <w:b w:val="0"/>
                <w:bCs w:val="0"/>
                <w:sz w:val="23"/>
                <w:szCs w:val="23"/>
                <w:highlight w:val="none"/>
                <w:lang w:val="en-US" w:eastAsia="zh-CN"/>
              </w:rPr>
              <w:t>支持电脑PC端和手机APP终端，电脑PC端可完全还原测量和注释工具包；手机APP端可实现实时超声图像显示及在线语音交流功能。</w:t>
            </w:r>
            <w:r>
              <w:rPr>
                <w:rFonts w:hint="eastAsia" w:ascii="宋体" w:hAnsi="宋体" w:eastAsia="宋体" w:cs="宋体"/>
                <w:b w:val="0"/>
                <w:bCs w:val="0"/>
                <w:sz w:val="23"/>
                <w:szCs w:val="23"/>
                <w:highlight w:val="none"/>
                <w:lang w:eastAsia="zh-CN"/>
              </w:rPr>
              <w:t>（</w:t>
            </w:r>
            <w:r>
              <w:rPr>
                <w:rFonts w:hint="eastAsia" w:ascii="宋体" w:hAnsi="宋体" w:eastAsia="宋体" w:cs="宋体"/>
                <w:b w:val="0"/>
                <w:bCs w:val="0"/>
                <w:sz w:val="23"/>
                <w:szCs w:val="23"/>
                <w:highlight w:val="none"/>
                <w:lang w:val="en-US" w:eastAsia="zh-CN"/>
              </w:rPr>
              <w:t>请分别提供图片证明</w:t>
            </w:r>
            <w:r>
              <w:rPr>
                <w:rFonts w:hint="eastAsia" w:ascii="宋体" w:hAnsi="宋体" w:eastAsia="宋体" w:cs="宋体"/>
                <w:b w:val="0"/>
                <w:bCs w:val="0"/>
                <w:sz w:val="23"/>
                <w:szCs w:val="23"/>
                <w:highlight w:val="none"/>
                <w:lang w:eastAsia="zh-CN"/>
              </w:rPr>
              <w:t>）</w:t>
            </w:r>
            <w:r>
              <w:rPr>
                <w:rFonts w:hint="eastAsia" w:ascii="宋体" w:hAnsi="宋体" w:cs="宋体"/>
                <w:b w:val="0"/>
                <w:bCs w:val="0"/>
                <w:sz w:val="23"/>
                <w:szCs w:val="23"/>
                <w:highlight w:val="none"/>
                <w:lang w:val="en-US" w:eastAsia="zh-CN"/>
              </w:rPr>
              <w:t>；</w:t>
            </w:r>
          </w:p>
          <w:p w14:paraId="69557433">
            <w:pPr>
              <w:pStyle w:val="93"/>
              <w:widowControl w:val="0"/>
              <w:numPr>
                <w:ilvl w:val="0"/>
                <w:numId w:val="0"/>
              </w:numPr>
              <w:spacing w:line="360" w:lineRule="auto"/>
              <w:ind w:left="0" w:leftChars="0" w:firstLine="0" w:firstLineChars="0"/>
              <w:jc w:val="both"/>
              <w:rPr>
                <w:rFonts w:hint="eastAsia" w:ascii="宋体" w:hAnsi="宋体" w:eastAsia="宋体" w:cs="宋体"/>
                <w:b/>
                <w:bCs/>
                <w:kern w:val="2"/>
                <w:sz w:val="23"/>
                <w:szCs w:val="23"/>
                <w:highlight w:val="none"/>
                <w:lang w:val="en-US" w:eastAsia="zh-CN" w:bidi="ar-SA"/>
              </w:rPr>
            </w:pPr>
            <w:r>
              <w:rPr>
                <w:rFonts w:hint="eastAsia" w:ascii="宋体" w:hAnsi="宋体" w:cs="宋体"/>
                <w:b w:val="0"/>
                <w:bCs w:val="0"/>
                <w:sz w:val="23"/>
                <w:szCs w:val="23"/>
                <w:highlight w:val="none"/>
                <w:lang w:val="en-US" w:eastAsia="zh-CN"/>
              </w:rPr>
              <w:t>7.</w:t>
            </w:r>
            <w:r>
              <w:rPr>
                <w:rFonts w:hint="eastAsia" w:ascii="宋体" w:hAnsi="宋体" w:eastAsia="宋体" w:cs="宋体"/>
                <w:b w:val="0"/>
                <w:bCs w:val="0"/>
                <w:sz w:val="23"/>
                <w:szCs w:val="23"/>
                <w:highlight w:val="none"/>
              </w:rPr>
              <w:t>★</w:t>
            </w:r>
            <w:r>
              <w:rPr>
                <w:rFonts w:hint="eastAsia" w:ascii="宋体" w:hAnsi="宋体" w:eastAsia="宋体" w:cs="宋体"/>
                <w:b w:val="0"/>
                <w:bCs w:val="0"/>
                <w:kern w:val="0"/>
                <w:sz w:val="23"/>
                <w:szCs w:val="23"/>
                <w:highlight w:val="none"/>
              </w:rPr>
              <w:t>投标</w:t>
            </w:r>
            <w:r>
              <w:rPr>
                <w:rFonts w:hint="eastAsia" w:ascii="宋体" w:hAnsi="宋体" w:eastAsia="宋体" w:cs="宋体"/>
                <w:b w:val="0"/>
                <w:bCs w:val="0"/>
                <w:sz w:val="23"/>
                <w:szCs w:val="23"/>
                <w:highlight w:val="none"/>
              </w:rPr>
              <w:t>设备</w:t>
            </w:r>
            <w:r>
              <w:rPr>
                <w:rFonts w:hint="eastAsia" w:ascii="宋体" w:hAnsi="宋体" w:cs="宋体"/>
                <w:b w:val="0"/>
                <w:bCs w:val="0"/>
                <w:sz w:val="23"/>
                <w:szCs w:val="23"/>
                <w:highlight w:val="none"/>
                <w:lang w:eastAsia="zh-CN"/>
              </w:rPr>
              <w:t>可进行远程维护等操作：远程系统软件更新、故障在线求助等功能，用户可在云端下载最新系统软件版本自动升级。（提供证明</w:t>
            </w:r>
            <w:r>
              <w:rPr>
                <w:rFonts w:hint="eastAsia" w:ascii="宋体" w:hAnsi="宋体" w:cs="宋体"/>
                <w:b w:val="0"/>
                <w:bCs w:val="0"/>
                <w:sz w:val="23"/>
                <w:szCs w:val="23"/>
                <w:highlight w:val="none"/>
                <w:lang w:val="en-US" w:eastAsia="zh-CN"/>
              </w:rPr>
              <w:t>图片</w:t>
            </w:r>
            <w:r>
              <w:rPr>
                <w:rFonts w:hint="eastAsia" w:ascii="宋体" w:hAnsi="宋体" w:cs="宋体"/>
                <w:b w:val="0"/>
                <w:bCs w:val="0"/>
                <w:sz w:val="23"/>
                <w:szCs w:val="23"/>
                <w:highlight w:val="none"/>
                <w:lang w:eastAsia="zh-CN"/>
              </w:rPr>
              <w:t>）。</w:t>
            </w:r>
          </w:p>
        </w:tc>
      </w:tr>
      <w:tr w14:paraId="4074C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top"/>
          </w:tcPr>
          <w:p w14:paraId="538AF1E8">
            <w:pPr>
              <w:widowControl w:val="0"/>
              <w:bidi w:val="0"/>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2</w:t>
            </w:r>
          </w:p>
        </w:tc>
        <w:tc>
          <w:tcPr>
            <w:tcW w:w="908" w:type="dxa"/>
            <w:shd w:val="clear" w:color="auto" w:fill="auto"/>
            <w:noWrap w:val="0"/>
            <w:vAlign w:val="center"/>
          </w:tcPr>
          <w:p w14:paraId="6F243B7F">
            <w:pPr>
              <w:widowControl w:val="0"/>
              <w:spacing w:before="240" w:after="480" w:line="360" w:lineRule="auto"/>
              <w:jc w:val="center"/>
              <w:rPr>
                <w:rFonts w:hint="eastAsia" w:ascii="宋体" w:hAnsi="宋体" w:eastAsia="宋体" w:cs="宋体"/>
                <w:b/>
                <w:bCs/>
                <w:kern w:val="2"/>
                <w:sz w:val="23"/>
                <w:szCs w:val="23"/>
                <w:highlight w:val="none"/>
                <w:lang w:val="en-US" w:eastAsia="zh-CN" w:bidi="ar-SA"/>
              </w:rPr>
            </w:pPr>
            <w:r>
              <w:rPr>
                <w:rFonts w:hint="eastAsia" w:ascii="宋体" w:hAnsi="宋体" w:cs="宋体"/>
                <w:b/>
                <w:bCs/>
                <w:sz w:val="23"/>
                <w:szCs w:val="23"/>
                <w:highlight w:val="none"/>
                <w:lang w:val="en-US" w:eastAsia="zh-CN"/>
              </w:rPr>
              <w:t>全自动五分类血液细胞分析仪</w:t>
            </w:r>
          </w:p>
        </w:tc>
        <w:tc>
          <w:tcPr>
            <w:tcW w:w="752" w:type="dxa"/>
            <w:shd w:val="clear" w:color="auto" w:fill="auto"/>
            <w:noWrap w:val="0"/>
            <w:vAlign w:val="center"/>
          </w:tcPr>
          <w:p w14:paraId="6A49B2C8">
            <w:pPr>
              <w:widowControl w:val="0"/>
              <w:spacing w:before="240" w:after="480" w:line="360" w:lineRule="auto"/>
              <w:jc w:val="center"/>
              <w:rPr>
                <w:rFonts w:hint="eastAsia" w:ascii="宋体" w:hAnsi="宋体" w:eastAsia="宋体" w:cs="宋体"/>
                <w:b/>
                <w:bCs/>
                <w:kern w:val="2"/>
                <w:sz w:val="23"/>
                <w:szCs w:val="23"/>
                <w:highlight w:val="none"/>
                <w:lang w:val="en-US" w:eastAsia="zh-CN" w:bidi="ar-SA"/>
              </w:rPr>
            </w:pPr>
            <w:r>
              <w:rPr>
                <w:rFonts w:hint="eastAsia" w:ascii="宋体" w:hAnsi="宋体" w:cs="宋体"/>
                <w:b/>
                <w:bCs/>
                <w:sz w:val="23"/>
                <w:szCs w:val="23"/>
                <w:highlight w:val="none"/>
                <w:lang w:val="en-US" w:eastAsia="zh-CN"/>
              </w:rPr>
              <w:t>1</w:t>
            </w:r>
          </w:p>
        </w:tc>
        <w:tc>
          <w:tcPr>
            <w:tcW w:w="492" w:type="dxa"/>
            <w:shd w:val="clear" w:color="auto" w:fill="auto"/>
            <w:noWrap w:val="0"/>
            <w:vAlign w:val="center"/>
          </w:tcPr>
          <w:p w14:paraId="1D11FE6A">
            <w:pPr>
              <w:widowControl w:val="0"/>
              <w:spacing w:before="240" w:after="480" w:line="360" w:lineRule="auto"/>
              <w:jc w:val="center"/>
              <w:rPr>
                <w:rFonts w:hint="eastAsia" w:ascii="宋体" w:hAnsi="宋体" w:eastAsia="宋体" w:cs="宋体"/>
                <w:b/>
                <w:bCs/>
                <w:kern w:val="2"/>
                <w:sz w:val="23"/>
                <w:szCs w:val="23"/>
                <w:highlight w:val="none"/>
                <w:lang w:val="en-US" w:eastAsia="zh-CN" w:bidi="ar-SA"/>
              </w:rPr>
            </w:pPr>
            <w:r>
              <w:rPr>
                <w:rFonts w:hint="eastAsia" w:ascii="宋体" w:hAnsi="宋体" w:cs="宋体"/>
                <w:b/>
                <w:bCs/>
                <w:sz w:val="23"/>
                <w:szCs w:val="23"/>
                <w:highlight w:val="none"/>
                <w:lang w:val="en-US" w:eastAsia="zh-CN"/>
              </w:rPr>
              <w:t>台</w:t>
            </w:r>
          </w:p>
        </w:tc>
        <w:tc>
          <w:tcPr>
            <w:tcW w:w="6409" w:type="dxa"/>
            <w:shd w:val="clear" w:color="auto" w:fill="auto"/>
            <w:noWrap w:val="0"/>
            <w:vAlign w:val="center"/>
          </w:tcPr>
          <w:p w14:paraId="7329C747">
            <w:pPr>
              <w:pStyle w:val="68"/>
              <w:numPr>
                <w:ilvl w:val="0"/>
                <w:numId w:val="0"/>
              </w:numPr>
              <w:spacing w:line="360" w:lineRule="auto"/>
              <w:ind w:leftChars="0"/>
              <w:rPr>
                <w:rFonts w:hint="eastAsia" w:ascii="宋体" w:hAnsi="宋体" w:eastAsia="宋体" w:cs="宋体"/>
                <w:sz w:val="24"/>
                <w:highlight w:val="none"/>
                <w:lang w:val="en-US" w:eastAsia="zh-CN"/>
              </w:rPr>
            </w:pPr>
            <w:r>
              <w:rPr>
                <w:rFonts w:hint="eastAsia" w:ascii="宋体" w:hAnsi="宋体" w:cs="宋体"/>
                <w:sz w:val="24"/>
                <w:highlight w:val="none"/>
                <w:lang w:val="en-US" w:eastAsia="zh-CN"/>
              </w:rPr>
              <w:t>1.</w:t>
            </w:r>
            <w:r>
              <w:rPr>
                <w:rFonts w:hint="eastAsia" w:ascii="宋体" w:hAnsi="宋体" w:eastAsia="宋体" w:cs="宋体"/>
                <w:sz w:val="24"/>
                <w:highlight w:val="none"/>
              </w:rPr>
              <w:t>检测原理：</w:t>
            </w:r>
            <w:r>
              <w:rPr>
                <w:rFonts w:hint="eastAsia" w:ascii="宋体" w:hAnsi="宋体" w:eastAsia="宋体" w:cs="宋体"/>
                <w:color w:val="000000"/>
                <w:sz w:val="24"/>
                <w:highlight w:val="none"/>
              </w:rPr>
              <w:t>采用激光散射法对白细胞进行准确的五分类检测，</w:t>
            </w:r>
            <w:r>
              <w:rPr>
                <w:rFonts w:hint="eastAsia" w:ascii="宋体" w:hAnsi="宋体" w:eastAsia="宋体" w:cs="宋体"/>
                <w:sz w:val="24"/>
                <w:highlight w:val="none"/>
              </w:rPr>
              <w:t>采用免疫散射比浊法进行C-反应蛋白（CRP）测定</w:t>
            </w:r>
            <w:r>
              <w:rPr>
                <w:rFonts w:hint="eastAsia" w:ascii="宋体" w:hAnsi="宋体" w:cs="宋体"/>
                <w:sz w:val="24"/>
                <w:highlight w:val="none"/>
                <w:lang w:val="en-US" w:eastAsia="zh-CN"/>
              </w:rPr>
              <w:t>；</w:t>
            </w:r>
          </w:p>
          <w:p w14:paraId="008CDE42">
            <w:pPr>
              <w:pStyle w:val="68"/>
              <w:numPr>
                <w:ilvl w:val="0"/>
                <w:numId w:val="0"/>
              </w:numPr>
              <w:spacing w:line="360" w:lineRule="auto"/>
              <w:ind w:leftChars="0"/>
              <w:rPr>
                <w:rFonts w:hint="eastAsia" w:ascii="宋体" w:hAnsi="宋体" w:eastAsia="宋体" w:cs="宋体"/>
                <w:color w:val="000000"/>
                <w:sz w:val="24"/>
                <w:highlight w:val="none"/>
              </w:rPr>
            </w:pPr>
            <w:r>
              <w:rPr>
                <w:rFonts w:hint="eastAsia" w:ascii="宋体" w:hAnsi="宋体" w:cs="宋体"/>
                <w:sz w:val="24"/>
                <w:highlight w:val="none"/>
                <w:lang w:val="en-US" w:eastAsia="zh-CN"/>
              </w:rPr>
              <w:t>2.</w:t>
            </w:r>
            <w:r>
              <w:rPr>
                <w:rFonts w:hint="eastAsia" w:ascii="宋体" w:hAnsi="宋体" w:eastAsia="宋体" w:cs="宋体"/>
                <w:sz w:val="24"/>
                <w:highlight w:val="none"/>
              </w:rPr>
              <w:t>分类通道：具有独立的嗜碱性粒细胞通道</w:t>
            </w:r>
          </w:p>
          <w:p w14:paraId="1B3ADDAA">
            <w:pPr>
              <w:pStyle w:val="68"/>
              <w:numPr>
                <w:ilvl w:val="0"/>
                <w:numId w:val="0"/>
              </w:numPr>
              <w:spacing w:line="360" w:lineRule="auto"/>
              <w:ind w:leftChars="0"/>
              <w:rPr>
                <w:rFonts w:hint="eastAsia" w:ascii="宋体" w:hAnsi="宋体" w:eastAsia="宋体" w:cs="宋体"/>
                <w:sz w:val="24"/>
                <w:highlight w:val="none"/>
              </w:rPr>
            </w:pPr>
            <w:r>
              <w:rPr>
                <w:rFonts w:hint="eastAsia" w:ascii="宋体" w:hAnsi="宋体" w:cs="宋体"/>
                <w:sz w:val="24"/>
                <w:highlight w:val="none"/>
                <w:lang w:val="en-US" w:eastAsia="zh-CN"/>
              </w:rPr>
              <w:t>3.</w:t>
            </w:r>
            <w:r>
              <w:rPr>
                <w:rFonts w:hint="eastAsia" w:ascii="宋体" w:hAnsi="宋体" w:eastAsia="宋体" w:cs="宋体"/>
                <w:sz w:val="24"/>
                <w:szCs w:val="24"/>
                <w:highlight w:val="none"/>
              </w:rPr>
              <w:t>★</w:t>
            </w:r>
            <w:r>
              <w:rPr>
                <w:rFonts w:hint="eastAsia" w:ascii="宋体" w:hAnsi="宋体" w:eastAsia="宋体" w:cs="宋体"/>
                <w:sz w:val="24"/>
                <w:highlight w:val="none"/>
              </w:rPr>
              <w:t>检测参数：≥28项可报告参数（不含散点图和直方图）</w:t>
            </w:r>
          </w:p>
          <w:p w14:paraId="38177A9B">
            <w:pPr>
              <w:pStyle w:val="68"/>
              <w:numPr>
                <w:ilvl w:val="0"/>
                <w:numId w:val="0"/>
              </w:numPr>
              <w:spacing w:line="360" w:lineRule="auto"/>
              <w:ind w:leftChars="0"/>
              <w:rPr>
                <w:rFonts w:hint="eastAsia" w:ascii="宋体" w:hAnsi="宋体" w:eastAsia="宋体" w:cs="宋体"/>
                <w:sz w:val="24"/>
                <w:highlight w:val="none"/>
                <w:lang w:val="en-US" w:eastAsia="zh-CN"/>
              </w:rPr>
            </w:pPr>
            <w:r>
              <w:rPr>
                <w:rFonts w:hint="eastAsia" w:ascii="宋体" w:hAnsi="宋体" w:cs="宋体"/>
                <w:sz w:val="24"/>
                <w:highlight w:val="none"/>
                <w:lang w:val="en-US" w:eastAsia="zh-CN"/>
              </w:rPr>
              <w:t>4.</w:t>
            </w:r>
            <w:r>
              <w:rPr>
                <w:rFonts w:hint="eastAsia" w:ascii="宋体" w:hAnsi="宋体" w:eastAsia="宋体" w:cs="宋体"/>
                <w:sz w:val="24"/>
                <w:highlight w:val="none"/>
              </w:rPr>
              <w:t>研究参数：≥12项，包括中性粒细胞和淋巴细胞比值、血小板和淋巴细胞比值、大红细胞、小红细胞、异常淋巴细胞、有核红细胞和原始细胞等</w:t>
            </w:r>
            <w:r>
              <w:rPr>
                <w:rFonts w:hint="eastAsia" w:ascii="宋体" w:hAnsi="宋体" w:cs="宋体"/>
                <w:sz w:val="24"/>
                <w:highlight w:val="none"/>
                <w:lang w:val="en-US" w:eastAsia="zh-CN"/>
              </w:rPr>
              <w:t>；</w:t>
            </w:r>
          </w:p>
          <w:p w14:paraId="464068B6">
            <w:pPr>
              <w:pStyle w:val="68"/>
              <w:numPr>
                <w:ilvl w:val="0"/>
                <w:numId w:val="0"/>
              </w:numPr>
              <w:spacing w:line="360" w:lineRule="auto"/>
              <w:ind w:leftChars="0"/>
              <w:rPr>
                <w:rFonts w:hint="eastAsia" w:ascii="宋体" w:hAnsi="宋体" w:eastAsia="宋体" w:cs="宋体"/>
                <w:sz w:val="24"/>
                <w:highlight w:val="none"/>
                <w:lang w:val="en-US" w:eastAsia="zh-CN"/>
              </w:rPr>
            </w:pPr>
            <w:r>
              <w:rPr>
                <w:rFonts w:hint="eastAsia" w:ascii="宋体" w:hAnsi="宋体" w:cs="宋体"/>
                <w:sz w:val="24"/>
                <w:highlight w:val="none"/>
                <w:lang w:val="en-US" w:eastAsia="zh-CN"/>
              </w:rPr>
              <w:t>5.</w:t>
            </w:r>
            <w:r>
              <w:rPr>
                <w:rFonts w:hint="eastAsia" w:ascii="宋体" w:hAnsi="宋体" w:eastAsia="宋体" w:cs="宋体"/>
                <w:sz w:val="24"/>
                <w:szCs w:val="24"/>
                <w:highlight w:val="none"/>
              </w:rPr>
              <w:t>★</w:t>
            </w:r>
            <w:r>
              <w:rPr>
                <w:rFonts w:hint="eastAsia" w:ascii="宋体" w:hAnsi="宋体" w:eastAsia="宋体" w:cs="宋体"/>
                <w:sz w:val="24"/>
                <w:highlight w:val="none"/>
              </w:rPr>
              <w:t>检测模式：具有CBC、CBC+DIFF、CBC+DIFF+CRP、CBC+CRP、CRP等5种及以上全血检测模式</w:t>
            </w:r>
            <w:r>
              <w:rPr>
                <w:rFonts w:hint="eastAsia" w:ascii="宋体" w:hAnsi="宋体" w:cs="宋体"/>
                <w:sz w:val="24"/>
                <w:highlight w:val="none"/>
                <w:lang w:val="en-US" w:eastAsia="zh-CN"/>
              </w:rPr>
              <w:t>；</w:t>
            </w:r>
          </w:p>
          <w:p w14:paraId="6D4B680B">
            <w:pPr>
              <w:pStyle w:val="68"/>
              <w:numPr>
                <w:ilvl w:val="0"/>
                <w:numId w:val="0"/>
              </w:numPr>
              <w:spacing w:line="360" w:lineRule="auto"/>
              <w:ind w:leftChars="0"/>
              <w:rPr>
                <w:rFonts w:hint="eastAsia" w:ascii="宋体" w:hAnsi="宋体" w:eastAsia="宋体" w:cs="宋体"/>
                <w:sz w:val="24"/>
                <w:highlight w:val="none"/>
                <w:lang w:val="en-US" w:eastAsia="zh-CN"/>
              </w:rPr>
            </w:pPr>
            <w:r>
              <w:rPr>
                <w:rFonts w:hint="eastAsia" w:ascii="宋体" w:hAnsi="宋体" w:cs="宋体"/>
                <w:sz w:val="24"/>
                <w:highlight w:val="none"/>
                <w:lang w:val="en-US" w:eastAsia="zh-CN"/>
              </w:rPr>
              <w:t>6.</w:t>
            </w:r>
            <w:r>
              <w:rPr>
                <w:rFonts w:hint="eastAsia" w:ascii="宋体" w:hAnsi="宋体" w:eastAsia="宋体" w:cs="宋体"/>
                <w:sz w:val="24"/>
                <w:highlight w:val="none"/>
              </w:rPr>
              <w:t>样本添加：可随时添加样本</w:t>
            </w:r>
            <w:r>
              <w:rPr>
                <w:rFonts w:hint="eastAsia" w:ascii="宋体" w:hAnsi="宋体" w:cs="宋体"/>
                <w:sz w:val="24"/>
                <w:highlight w:val="none"/>
                <w:lang w:val="en-US" w:eastAsia="zh-CN"/>
              </w:rPr>
              <w:t>；</w:t>
            </w:r>
          </w:p>
          <w:p w14:paraId="6CC07009">
            <w:pPr>
              <w:pStyle w:val="68"/>
              <w:numPr>
                <w:ilvl w:val="0"/>
                <w:numId w:val="0"/>
              </w:numPr>
              <w:spacing w:line="360" w:lineRule="auto"/>
              <w:ind w:leftChars="0"/>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sz w:val="24"/>
                <w:highlight w:val="none"/>
                <w:lang w:val="en-US" w:eastAsia="zh-CN"/>
              </w:rPr>
              <w:t>7.</w:t>
            </w:r>
            <w:r>
              <w:rPr>
                <w:rFonts w:hint="eastAsia" w:ascii="宋体" w:hAnsi="宋体" w:eastAsia="宋体" w:cs="宋体"/>
                <w:sz w:val="24"/>
                <w:szCs w:val="24"/>
                <w:highlight w:val="none"/>
              </w:rPr>
              <w:t>★</w:t>
            </w:r>
            <w:r>
              <w:rPr>
                <w:rFonts w:hint="eastAsia" w:ascii="宋体" w:hAnsi="宋体" w:eastAsia="宋体" w:cs="宋体"/>
                <w:color w:val="000000" w:themeColor="text1"/>
                <w:sz w:val="24"/>
                <w:highlight w:val="none"/>
                <w14:textFill>
                  <w14:solidFill>
                    <w14:schemeClr w14:val="tx1"/>
                  </w14:solidFill>
                </w14:textFill>
              </w:rPr>
              <w:t>进样方式：全自动进样，单管封闭进样；急诊位有单管封闭进样仓，有效降低生物污染风险</w:t>
            </w:r>
            <w:r>
              <w:rPr>
                <w:rFonts w:hint="eastAsia" w:ascii="宋体" w:hAnsi="宋体" w:cs="宋体"/>
                <w:color w:val="000000" w:themeColor="text1"/>
                <w:sz w:val="24"/>
                <w:highlight w:val="none"/>
                <w:lang w:val="en-US" w:eastAsia="zh-CN"/>
                <w14:textFill>
                  <w14:solidFill>
                    <w14:schemeClr w14:val="tx1"/>
                  </w14:solidFill>
                </w14:textFill>
              </w:rPr>
              <w:t>；</w:t>
            </w:r>
          </w:p>
          <w:p w14:paraId="114634E6">
            <w:pPr>
              <w:pStyle w:val="68"/>
              <w:numPr>
                <w:ilvl w:val="0"/>
                <w:numId w:val="0"/>
              </w:numPr>
              <w:spacing w:line="360" w:lineRule="auto"/>
              <w:ind w:leftChars="0"/>
              <w:rPr>
                <w:rFonts w:hint="eastAsia" w:ascii="宋体" w:hAnsi="宋体" w:eastAsia="宋体" w:cs="宋体"/>
                <w:sz w:val="24"/>
                <w:highlight w:val="none"/>
              </w:rPr>
            </w:pPr>
            <w:r>
              <w:rPr>
                <w:rFonts w:hint="eastAsia" w:ascii="宋体" w:hAnsi="宋体" w:cs="宋体"/>
                <w:sz w:val="24"/>
                <w:highlight w:val="none"/>
                <w:lang w:val="en-US" w:eastAsia="zh-CN"/>
              </w:rPr>
              <w:t>8.</w:t>
            </w:r>
            <w:r>
              <w:rPr>
                <w:rFonts w:hint="eastAsia" w:ascii="宋体" w:hAnsi="宋体" w:eastAsia="宋体" w:cs="宋体"/>
                <w:sz w:val="24"/>
                <w:highlight w:val="none"/>
              </w:rPr>
              <w:t>进样器容量：≥40个</w:t>
            </w:r>
          </w:p>
          <w:p w14:paraId="498B7A5F">
            <w:pPr>
              <w:pStyle w:val="68"/>
              <w:numPr>
                <w:ilvl w:val="0"/>
                <w:numId w:val="0"/>
              </w:numPr>
              <w:spacing w:line="360" w:lineRule="auto"/>
              <w:ind w:leftChars="0"/>
              <w:rPr>
                <w:rFonts w:hint="eastAsia" w:ascii="宋体" w:hAnsi="宋体" w:eastAsia="宋体" w:cs="宋体"/>
                <w:sz w:val="24"/>
                <w:highlight w:val="none"/>
                <w:lang w:val="en-US" w:eastAsia="zh-CN"/>
              </w:rPr>
            </w:pPr>
            <w:r>
              <w:rPr>
                <w:rFonts w:hint="eastAsia" w:ascii="宋体" w:hAnsi="宋体" w:cs="宋体"/>
                <w:sz w:val="24"/>
                <w:highlight w:val="none"/>
                <w:lang w:val="en-US" w:eastAsia="zh-CN"/>
              </w:rPr>
              <w:t>9.</w:t>
            </w:r>
            <w:r>
              <w:rPr>
                <w:rFonts w:hint="eastAsia" w:ascii="宋体" w:hAnsi="宋体" w:eastAsia="宋体" w:cs="宋体"/>
                <w:sz w:val="24"/>
                <w:highlight w:val="none"/>
              </w:rPr>
              <w:t>进样模式：具有独立的静脉全血、末梢全血、预稀释血检测模式</w:t>
            </w:r>
            <w:r>
              <w:rPr>
                <w:rFonts w:hint="eastAsia" w:ascii="宋体" w:hAnsi="宋体" w:cs="宋体"/>
                <w:sz w:val="24"/>
                <w:highlight w:val="none"/>
                <w:lang w:val="en-US" w:eastAsia="zh-CN"/>
              </w:rPr>
              <w:t>；</w:t>
            </w:r>
          </w:p>
          <w:p w14:paraId="66A2E7D1">
            <w:pPr>
              <w:pStyle w:val="68"/>
              <w:numPr>
                <w:ilvl w:val="0"/>
                <w:numId w:val="0"/>
              </w:numPr>
              <w:spacing w:line="360" w:lineRule="auto"/>
              <w:ind w:leftChars="0"/>
              <w:rPr>
                <w:rFonts w:hint="eastAsia" w:ascii="宋体" w:hAnsi="宋体" w:eastAsia="宋体" w:cs="宋体"/>
                <w:sz w:val="24"/>
                <w:highlight w:val="none"/>
              </w:rPr>
            </w:pPr>
            <w:r>
              <w:rPr>
                <w:rFonts w:hint="eastAsia" w:ascii="宋体" w:hAnsi="宋体" w:cs="宋体"/>
                <w:sz w:val="24"/>
                <w:highlight w:val="none"/>
                <w:lang w:val="en-US" w:eastAsia="zh-CN"/>
              </w:rPr>
              <w:t>10</w:t>
            </w:r>
            <w:r>
              <w:rPr>
                <w:rFonts w:hint="eastAsia" w:ascii="宋体" w:hAnsi="宋体" w:eastAsia="宋体" w:cs="宋体"/>
                <w:sz w:val="24"/>
                <w:highlight w:val="none"/>
              </w:rPr>
              <w:t>样本用量：五分类+CRP模式≤40μl，CRP模式≤20μl</w:t>
            </w:r>
          </w:p>
          <w:p w14:paraId="6263B02A">
            <w:pPr>
              <w:pStyle w:val="68"/>
              <w:numPr>
                <w:ilvl w:val="0"/>
                <w:numId w:val="0"/>
              </w:numPr>
              <w:spacing w:line="360" w:lineRule="auto"/>
              <w:ind w:leftChars="0"/>
              <w:rPr>
                <w:rFonts w:hint="eastAsia" w:ascii="宋体" w:hAnsi="宋体" w:eastAsia="宋体" w:cs="宋体"/>
                <w:sz w:val="24"/>
                <w:highlight w:val="none"/>
              </w:rPr>
            </w:pPr>
            <w:r>
              <w:rPr>
                <w:rFonts w:hint="eastAsia" w:ascii="宋体" w:hAnsi="宋体" w:cs="宋体"/>
                <w:sz w:val="24"/>
                <w:highlight w:val="none"/>
                <w:lang w:val="en-US" w:eastAsia="zh-CN"/>
              </w:rPr>
              <w:t>11.</w:t>
            </w:r>
            <w:r>
              <w:rPr>
                <w:rFonts w:hint="eastAsia" w:ascii="宋体" w:hAnsi="宋体" w:eastAsia="宋体" w:cs="宋体"/>
                <w:sz w:val="24"/>
                <w:highlight w:val="none"/>
              </w:rPr>
              <w:t>检测速度：五分类+CRP模式≥50个样本/小时</w:t>
            </w:r>
          </w:p>
          <w:p w14:paraId="5634E277">
            <w:pPr>
              <w:pStyle w:val="68"/>
              <w:numPr>
                <w:ilvl w:val="0"/>
                <w:numId w:val="0"/>
              </w:numPr>
              <w:spacing w:line="360" w:lineRule="auto"/>
              <w:ind w:leftChars="0"/>
              <w:rPr>
                <w:rFonts w:hint="eastAsia" w:ascii="宋体" w:hAnsi="宋体" w:eastAsia="宋体" w:cs="宋体"/>
                <w:sz w:val="24"/>
                <w:highlight w:val="none"/>
                <w:lang w:val="en-US" w:eastAsia="zh-CN"/>
              </w:rPr>
            </w:pPr>
            <w:r>
              <w:rPr>
                <w:rFonts w:hint="eastAsia" w:ascii="宋体" w:hAnsi="宋体" w:cs="宋体"/>
                <w:sz w:val="24"/>
                <w:highlight w:val="none"/>
                <w:lang w:val="en-US" w:eastAsia="zh-CN"/>
              </w:rPr>
              <w:t>12.</w:t>
            </w:r>
            <w:r>
              <w:rPr>
                <w:rFonts w:hint="eastAsia" w:ascii="宋体" w:hAnsi="宋体" w:eastAsia="宋体" w:cs="宋体"/>
                <w:sz w:val="24"/>
                <w:highlight w:val="none"/>
              </w:rPr>
              <w:t>预稀释模式：自动定量打出稀释液，具备五分类+CRP功能</w:t>
            </w:r>
            <w:r>
              <w:rPr>
                <w:rFonts w:hint="eastAsia" w:ascii="宋体" w:hAnsi="宋体" w:cs="宋体"/>
                <w:sz w:val="24"/>
                <w:highlight w:val="none"/>
                <w:lang w:val="en-US" w:eastAsia="zh-CN"/>
              </w:rPr>
              <w:t>；</w:t>
            </w:r>
          </w:p>
          <w:p w14:paraId="767BB1A8">
            <w:pPr>
              <w:pStyle w:val="68"/>
              <w:numPr>
                <w:ilvl w:val="0"/>
                <w:numId w:val="0"/>
              </w:numPr>
              <w:ind w:leftChars="0"/>
              <w:rPr>
                <w:rFonts w:hint="eastAsia" w:ascii="宋体" w:hAnsi="宋体" w:eastAsia="宋体" w:cs="宋体"/>
                <w:sz w:val="24"/>
                <w:highlight w:val="none"/>
              </w:rPr>
            </w:pPr>
            <w:r>
              <w:rPr>
                <w:rFonts w:hint="eastAsia" w:ascii="宋体" w:hAnsi="宋体" w:cs="宋体"/>
                <w:sz w:val="24"/>
                <w:highlight w:val="none"/>
                <w:lang w:val="en-US" w:eastAsia="zh-CN"/>
              </w:rPr>
              <w:t>13.</w:t>
            </w:r>
            <w:r>
              <w:rPr>
                <w:rFonts w:hint="eastAsia" w:ascii="宋体" w:hAnsi="宋体" w:eastAsia="宋体" w:cs="宋体"/>
                <w:sz w:val="24"/>
                <w:szCs w:val="24"/>
                <w:highlight w:val="none"/>
              </w:rPr>
              <w:t>★</w:t>
            </w:r>
            <w:r>
              <w:rPr>
                <w:rFonts w:hint="eastAsia" w:ascii="宋体" w:hAnsi="宋体" w:eastAsia="宋体" w:cs="宋体"/>
                <w:sz w:val="24"/>
                <w:highlight w:val="none"/>
              </w:rPr>
              <w:t>线性范围：WBC：0~400×10</w:t>
            </w:r>
            <w:r>
              <w:rPr>
                <w:rFonts w:hint="eastAsia" w:ascii="宋体" w:hAnsi="宋体" w:eastAsia="宋体" w:cs="宋体"/>
                <w:sz w:val="24"/>
                <w:highlight w:val="none"/>
                <w:vertAlign w:val="superscript"/>
              </w:rPr>
              <w:t>9</w:t>
            </w:r>
            <w:r>
              <w:rPr>
                <w:rFonts w:hint="eastAsia" w:ascii="宋体" w:hAnsi="宋体" w:eastAsia="宋体" w:cs="宋体"/>
                <w:sz w:val="24"/>
                <w:highlight w:val="none"/>
              </w:rPr>
              <w:t>/L，PLT：0～5000×10</w:t>
            </w:r>
            <w:r>
              <w:rPr>
                <w:rFonts w:hint="eastAsia" w:ascii="宋体" w:hAnsi="宋体" w:eastAsia="宋体" w:cs="宋体"/>
                <w:sz w:val="24"/>
                <w:highlight w:val="none"/>
                <w:vertAlign w:val="superscript"/>
              </w:rPr>
              <w:t>9</w:t>
            </w:r>
            <w:r>
              <w:rPr>
                <w:rFonts w:hint="eastAsia" w:ascii="宋体" w:hAnsi="宋体" w:eastAsia="宋体" w:cs="宋体"/>
                <w:sz w:val="24"/>
                <w:highlight w:val="none"/>
              </w:rPr>
              <w:t>/L，HGB：0-250g/L</w:t>
            </w:r>
          </w:p>
          <w:p w14:paraId="427B8244">
            <w:pPr>
              <w:pStyle w:val="68"/>
              <w:numPr>
                <w:ilvl w:val="0"/>
                <w:numId w:val="0"/>
              </w:numPr>
              <w:spacing w:line="360" w:lineRule="auto"/>
              <w:ind w:leftChars="0"/>
              <w:rPr>
                <w:rFonts w:hint="eastAsia" w:ascii="宋体" w:hAnsi="宋体" w:eastAsia="宋体" w:cs="宋体"/>
                <w:sz w:val="24"/>
                <w:highlight w:val="none"/>
              </w:rPr>
            </w:pPr>
            <w:r>
              <w:rPr>
                <w:rFonts w:hint="eastAsia" w:ascii="宋体" w:hAnsi="宋体" w:cs="宋体"/>
                <w:sz w:val="24"/>
                <w:highlight w:val="none"/>
                <w:lang w:val="en-US" w:eastAsia="zh-CN"/>
              </w:rPr>
              <w:t>14.</w:t>
            </w:r>
            <w:r>
              <w:rPr>
                <w:rFonts w:hint="eastAsia" w:ascii="宋体" w:hAnsi="宋体" w:eastAsia="宋体" w:cs="宋体"/>
                <w:sz w:val="24"/>
                <w:highlight w:val="none"/>
              </w:rPr>
              <w:t>CRP线性范围：0.3~300mg/L</w:t>
            </w:r>
          </w:p>
          <w:p w14:paraId="5B3E2AC0">
            <w:pPr>
              <w:pStyle w:val="68"/>
              <w:numPr>
                <w:ilvl w:val="0"/>
                <w:numId w:val="0"/>
              </w:numPr>
              <w:spacing w:line="360" w:lineRule="auto"/>
              <w:ind w:leftChars="0"/>
              <w:rPr>
                <w:rFonts w:hint="eastAsia" w:ascii="宋体" w:hAnsi="宋体" w:eastAsia="宋体" w:cs="宋体"/>
                <w:sz w:val="24"/>
                <w:highlight w:val="none"/>
              </w:rPr>
            </w:pPr>
            <w:r>
              <w:rPr>
                <w:rFonts w:hint="eastAsia" w:ascii="宋体" w:hAnsi="宋体" w:cs="宋体"/>
                <w:sz w:val="24"/>
                <w:highlight w:val="none"/>
                <w:lang w:val="en-US" w:eastAsia="zh-CN"/>
              </w:rPr>
              <w:t>15.</w:t>
            </w:r>
            <w:r>
              <w:rPr>
                <w:rFonts w:hint="eastAsia" w:ascii="宋体" w:hAnsi="宋体" w:eastAsia="宋体" w:cs="宋体"/>
                <w:sz w:val="24"/>
                <w:szCs w:val="24"/>
                <w:highlight w:val="none"/>
              </w:rPr>
              <w:t>★</w:t>
            </w:r>
            <w:r>
              <w:rPr>
                <w:rFonts w:hint="eastAsia" w:ascii="宋体" w:hAnsi="宋体" w:eastAsia="宋体" w:cs="宋体"/>
                <w:sz w:val="24"/>
                <w:highlight w:val="none"/>
              </w:rPr>
              <w:t>CRP试剂包装规格按人份数注册（附注册证）</w:t>
            </w:r>
          </w:p>
          <w:p w14:paraId="16C21D70">
            <w:pPr>
              <w:pStyle w:val="68"/>
              <w:numPr>
                <w:ilvl w:val="0"/>
                <w:numId w:val="0"/>
              </w:numPr>
              <w:spacing w:line="360" w:lineRule="auto"/>
              <w:ind w:leftChars="0"/>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16.</w:t>
            </w:r>
            <w:r>
              <w:rPr>
                <w:rFonts w:hint="eastAsia" w:ascii="宋体" w:hAnsi="宋体" w:eastAsia="宋体" w:cs="宋体"/>
                <w:sz w:val="24"/>
                <w:szCs w:val="24"/>
                <w:highlight w:val="none"/>
              </w:rPr>
              <w:t>★</w:t>
            </w:r>
            <w:r>
              <w:rPr>
                <w:rFonts w:hint="eastAsia" w:ascii="宋体" w:hAnsi="宋体" w:eastAsia="宋体" w:cs="宋体"/>
                <w:color w:val="auto"/>
                <w:sz w:val="24"/>
                <w:highlight w:val="none"/>
              </w:rPr>
              <w:t>全血CRP检测时可校正红细胞、白细胞、血小板体积的干扰（提供证明文件）</w:t>
            </w:r>
            <w:r>
              <w:rPr>
                <w:rFonts w:hint="eastAsia" w:ascii="宋体" w:hAnsi="宋体" w:cs="宋体"/>
                <w:color w:val="auto"/>
                <w:sz w:val="24"/>
                <w:highlight w:val="none"/>
                <w:lang w:val="en-US" w:eastAsia="zh-CN"/>
              </w:rPr>
              <w:t>；</w:t>
            </w:r>
          </w:p>
          <w:p w14:paraId="2B7EBC44">
            <w:pPr>
              <w:pStyle w:val="68"/>
              <w:numPr>
                <w:ilvl w:val="0"/>
                <w:numId w:val="0"/>
              </w:numPr>
              <w:spacing w:line="360" w:lineRule="auto"/>
              <w:ind w:leftChars="0"/>
              <w:rPr>
                <w:rFonts w:hint="eastAsia" w:ascii="宋体" w:hAnsi="宋体" w:eastAsia="宋体" w:cs="宋体"/>
                <w:sz w:val="24"/>
                <w:highlight w:val="none"/>
              </w:rPr>
            </w:pPr>
            <w:r>
              <w:rPr>
                <w:rFonts w:hint="eastAsia" w:ascii="宋体" w:hAnsi="宋体" w:cs="宋体"/>
                <w:sz w:val="24"/>
                <w:highlight w:val="none"/>
                <w:lang w:val="en-US" w:eastAsia="zh-CN"/>
              </w:rPr>
              <w:t>17.</w:t>
            </w:r>
            <w:r>
              <w:rPr>
                <w:rFonts w:hint="eastAsia" w:ascii="宋体" w:hAnsi="宋体" w:eastAsia="宋体" w:cs="宋体"/>
                <w:sz w:val="24"/>
                <w:highlight w:val="none"/>
              </w:rPr>
              <w:t>操作系统：全中文操作分析报告软件</w:t>
            </w:r>
          </w:p>
          <w:p w14:paraId="09965E3A">
            <w:pPr>
              <w:pStyle w:val="68"/>
              <w:numPr>
                <w:ilvl w:val="0"/>
                <w:numId w:val="0"/>
              </w:numPr>
              <w:spacing w:line="360" w:lineRule="auto"/>
              <w:ind w:leftChars="0"/>
              <w:rPr>
                <w:rFonts w:hint="eastAsia" w:ascii="宋体" w:hAnsi="宋体" w:eastAsia="宋体" w:cs="宋体"/>
                <w:sz w:val="24"/>
                <w:highlight w:val="none"/>
              </w:rPr>
            </w:pPr>
            <w:r>
              <w:rPr>
                <w:rFonts w:hint="eastAsia" w:ascii="宋体" w:hAnsi="宋体" w:cs="宋体"/>
                <w:sz w:val="24"/>
                <w:highlight w:val="none"/>
                <w:lang w:val="en-US" w:eastAsia="zh-CN"/>
              </w:rPr>
              <w:t>18.</w:t>
            </w:r>
            <w:r>
              <w:rPr>
                <w:rFonts w:hint="eastAsia" w:ascii="宋体" w:hAnsi="宋体" w:eastAsia="宋体" w:cs="宋体"/>
                <w:sz w:val="24"/>
                <w:highlight w:val="none"/>
              </w:rPr>
              <w:t>排堵方式：正反冲洗，高压灼烧</w:t>
            </w:r>
          </w:p>
          <w:p w14:paraId="690F9AEB">
            <w:pPr>
              <w:pStyle w:val="68"/>
              <w:numPr>
                <w:ilvl w:val="0"/>
                <w:numId w:val="0"/>
              </w:numPr>
              <w:spacing w:line="360" w:lineRule="auto"/>
              <w:ind w:leftChars="0"/>
              <w:rPr>
                <w:rFonts w:hint="eastAsia" w:ascii="宋体" w:hAnsi="宋体" w:eastAsia="宋体" w:cs="宋体"/>
                <w:sz w:val="24"/>
                <w:highlight w:val="none"/>
                <w:lang w:val="en-US" w:eastAsia="zh-CN"/>
              </w:rPr>
            </w:pPr>
            <w:r>
              <w:rPr>
                <w:rFonts w:hint="eastAsia" w:ascii="宋体" w:hAnsi="宋体" w:cs="宋体"/>
                <w:sz w:val="24"/>
                <w:highlight w:val="none"/>
                <w:lang w:val="en-US" w:eastAsia="zh-CN"/>
              </w:rPr>
              <w:t>19.</w:t>
            </w:r>
            <w:r>
              <w:rPr>
                <w:rFonts w:hint="eastAsia" w:ascii="宋体" w:hAnsi="宋体" w:eastAsia="宋体" w:cs="宋体"/>
                <w:sz w:val="24"/>
                <w:highlight w:val="none"/>
              </w:rPr>
              <w:t>具有原厂配套的试剂、校准品、质控品，并提供校准品溯源性文件</w:t>
            </w:r>
            <w:r>
              <w:rPr>
                <w:rFonts w:hint="eastAsia" w:ascii="宋体" w:hAnsi="宋体" w:cs="宋体"/>
                <w:sz w:val="24"/>
                <w:highlight w:val="none"/>
                <w:lang w:val="en-US" w:eastAsia="zh-CN"/>
              </w:rPr>
              <w:t>；</w:t>
            </w:r>
          </w:p>
          <w:p w14:paraId="7250F275">
            <w:pPr>
              <w:pStyle w:val="68"/>
              <w:numPr>
                <w:ilvl w:val="0"/>
                <w:numId w:val="0"/>
              </w:numPr>
              <w:spacing w:line="360" w:lineRule="auto"/>
              <w:ind w:leftChars="0"/>
              <w:rPr>
                <w:rFonts w:hint="eastAsia" w:ascii="宋体" w:hAnsi="宋体" w:eastAsia="宋体" w:cs="宋体"/>
                <w:sz w:val="24"/>
                <w:highlight w:val="none"/>
                <w:lang w:val="en-US" w:eastAsia="zh-CN"/>
              </w:rPr>
            </w:pPr>
            <w:r>
              <w:rPr>
                <w:rFonts w:hint="eastAsia" w:ascii="宋体" w:hAnsi="宋体" w:cs="宋体"/>
                <w:sz w:val="24"/>
                <w:highlight w:val="none"/>
                <w:lang w:val="en-US" w:eastAsia="zh-CN"/>
              </w:rPr>
              <w:t>20.</w:t>
            </w:r>
            <w:r>
              <w:rPr>
                <w:rFonts w:hint="eastAsia" w:ascii="宋体" w:hAnsi="宋体" w:eastAsia="宋体" w:cs="宋体"/>
                <w:sz w:val="24"/>
                <w:szCs w:val="24"/>
                <w:highlight w:val="none"/>
              </w:rPr>
              <w:t>★</w:t>
            </w:r>
            <w:r>
              <w:rPr>
                <w:rFonts w:hint="eastAsia" w:ascii="宋体" w:hAnsi="宋体" w:eastAsia="宋体" w:cs="宋体"/>
                <w:sz w:val="24"/>
                <w:highlight w:val="none"/>
              </w:rPr>
              <w:t>投标厂家的仪器的血球质控品、校准品均获得FDA认证，保证其溯源性和准确性得到更严格的法规验证</w:t>
            </w:r>
            <w:r>
              <w:rPr>
                <w:rFonts w:hint="eastAsia" w:ascii="宋体" w:hAnsi="宋体" w:cs="宋体"/>
                <w:sz w:val="24"/>
                <w:highlight w:val="none"/>
                <w:lang w:val="en-US" w:eastAsia="zh-CN"/>
              </w:rPr>
              <w:t>；</w:t>
            </w:r>
          </w:p>
          <w:p w14:paraId="5372C7CF">
            <w:pPr>
              <w:pStyle w:val="68"/>
              <w:numPr>
                <w:ilvl w:val="0"/>
                <w:numId w:val="0"/>
              </w:numPr>
              <w:spacing w:line="360" w:lineRule="auto"/>
              <w:ind w:leftChars="0"/>
              <w:rPr>
                <w:rFonts w:hint="eastAsia" w:ascii="宋体" w:hAnsi="宋体" w:eastAsia="宋体" w:cs="宋体"/>
                <w:sz w:val="24"/>
                <w:highlight w:val="none"/>
                <w:lang w:eastAsia="zh-CN"/>
              </w:rPr>
            </w:pPr>
            <w:r>
              <w:rPr>
                <w:rFonts w:hint="eastAsia" w:ascii="宋体" w:hAnsi="宋体" w:cs="宋体"/>
                <w:sz w:val="24"/>
                <w:highlight w:val="none"/>
                <w:lang w:val="en-US" w:eastAsia="zh-CN"/>
              </w:rPr>
              <w:t>21.</w:t>
            </w:r>
            <w:r>
              <w:rPr>
                <w:rFonts w:hint="eastAsia" w:ascii="宋体" w:hAnsi="宋体" w:eastAsia="宋体" w:cs="宋体"/>
                <w:sz w:val="24"/>
                <w:szCs w:val="24"/>
                <w:highlight w:val="none"/>
              </w:rPr>
              <w:t>★</w:t>
            </w:r>
            <w:r>
              <w:rPr>
                <w:rFonts w:hint="eastAsia" w:ascii="宋体" w:hAnsi="宋体" w:eastAsia="宋体" w:cs="宋体"/>
                <w:sz w:val="24"/>
                <w:highlight w:val="none"/>
              </w:rPr>
              <w:t>所投血球产品在卫生部临检中心室间质评中具有单独分组，有利于室间质评的开展和实验室质量管理</w:t>
            </w:r>
            <w:r>
              <w:rPr>
                <w:rFonts w:hint="eastAsia" w:ascii="宋体" w:hAnsi="宋体" w:cs="宋体"/>
                <w:sz w:val="24"/>
                <w:highlight w:val="none"/>
                <w:lang w:eastAsia="zh-CN"/>
              </w:rPr>
              <w:t>。</w:t>
            </w:r>
          </w:p>
          <w:p w14:paraId="29A1195E">
            <w:pPr>
              <w:pStyle w:val="68"/>
              <w:numPr>
                <w:ilvl w:val="0"/>
                <w:numId w:val="0"/>
              </w:numPr>
              <w:spacing w:line="360" w:lineRule="auto"/>
              <w:ind w:leftChars="0"/>
              <w:rPr>
                <w:rFonts w:hint="eastAsia" w:ascii="宋体" w:hAnsi="宋体" w:eastAsia="宋体" w:cs="宋体"/>
                <w:b/>
                <w:bCs/>
                <w:kern w:val="2"/>
                <w:sz w:val="23"/>
                <w:szCs w:val="23"/>
                <w:highlight w:val="none"/>
                <w:lang w:val="en-US" w:eastAsia="zh-CN" w:bidi="ar-SA"/>
              </w:rPr>
            </w:pPr>
            <w:r>
              <w:rPr>
                <w:rFonts w:hint="eastAsia" w:ascii="宋体" w:hAnsi="宋体" w:cs="宋体"/>
                <w:sz w:val="24"/>
                <w:highlight w:val="none"/>
                <w:lang w:val="en-US" w:eastAsia="zh-CN"/>
              </w:rPr>
              <w:t>22.</w:t>
            </w:r>
            <w:r>
              <w:rPr>
                <w:rFonts w:hint="eastAsia" w:ascii="宋体" w:hAnsi="宋体" w:eastAsia="宋体" w:cs="宋体"/>
                <w:sz w:val="24"/>
                <w:highlight w:val="none"/>
              </w:rPr>
              <w:t>工作</w:t>
            </w:r>
            <w:r>
              <w:rPr>
                <w:rFonts w:hint="eastAsia" w:ascii="宋体" w:hAnsi="宋体" w:eastAsia="宋体" w:cs="宋体"/>
                <w:sz w:val="24"/>
                <w:highlight w:val="none"/>
                <w:u w:val="single" w:color="FFFFFF"/>
              </w:rPr>
              <w:t>电压: (100V-240V～)允差±10%</w:t>
            </w:r>
          </w:p>
        </w:tc>
      </w:tr>
      <w:tr w14:paraId="2352C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top"/>
          </w:tcPr>
          <w:p w14:paraId="310FEED2">
            <w:pPr>
              <w:widowControl w:val="0"/>
              <w:bidi w:val="0"/>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3</w:t>
            </w:r>
          </w:p>
        </w:tc>
        <w:tc>
          <w:tcPr>
            <w:tcW w:w="908" w:type="dxa"/>
            <w:shd w:val="clear" w:color="auto" w:fill="auto"/>
            <w:noWrap w:val="0"/>
            <w:vAlign w:val="center"/>
          </w:tcPr>
          <w:p w14:paraId="157EB539">
            <w:pPr>
              <w:widowControl w:val="0"/>
              <w:spacing w:before="240" w:after="480" w:line="360" w:lineRule="auto"/>
              <w:jc w:val="center"/>
              <w:rPr>
                <w:rFonts w:hint="eastAsia" w:ascii="宋体" w:hAnsi="宋体" w:eastAsia="宋体" w:cs="宋体"/>
                <w:b/>
                <w:bCs/>
                <w:kern w:val="2"/>
                <w:sz w:val="23"/>
                <w:szCs w:val="23"/>
                <w:highlight w:val="none"/>
                <w:lang w:val="en-US" w:eastAsia="zh-CN" w:bidi="ar-SA"/>
              </w:rPr>
            </w:pPr>
            <w:r>
              <w:rPr>
                <w:rFonts w:hint="eastAsia" w:ascii="宋体" w:hAnsi="宋体" w:cs="宋体"/>
                <w:b/>
                <w:bCs/>
                <w:sz w:val="23"/>
                <w:szCs w:val="23"/>
                <w:highlight w:val="none"/>
                <w:lang w:val="en-US" w:eastAsia="zh-CN"/>
              </w:rPr>
              <w:t>高端十二道心电图机</w:t>
            </w:r>
          </w:p>
        </w:tc>
        <w:tc>
          <w:tcPr>
            <w:tcW w:w="752" w:type="dxa"/>
            <w:shd w:val="clear" w:color="auto" w:fill="auto"/>
            <w:noWrap w:val="0"/>
            <w:vAlign w:val="center"/>
          </w:tcPr>
          <w:p w14:paraId="6B01A5EC">
            <w:pPr>
              <w:widowControl w:val="0"/>
              <w:spacing w:before="240" w:after="480" w:line="360" w:lineRule="auto"/>
              <w:jc w:val="center"/>
              <w:rPr>
                <w:rFonts w:hint="eastAsia" w:ascii="宋体" w:hAnsi="宋体" w:eastAsia="宋体" w:cs="宋体"/>
                <w:b/>
                <w:bCs/>
                <w:kern w:val="2"/>
                <w:sz w:val="23"/>
                <w:szCs w:val="23"/>
                <w:highlight w:val="none"/>
                <w:lang w:val="en-US" w:eastAsia="zh-CN" w:bidi="ar-SA"/>
              </w:rPr>
            </w:pPr>
            <w:r>
              <w:rPr>
                <w:rFonts w:hint="eastAsia" w:ascii="宋体" w:hAnsi="宋体" w:cs="宋体"/>
                <w:b/>
                <w:bCs/>
                <w:sz w:val="23"/>
                <w:szCs w:val="23"/>
                <w:highlight w:val="none"/>
                <w:lang w:val="en-US" w:eastAsia="zh-CN"/>
              </w:rPr>
              <w:t>1</w:t>
            </w:r>
          </w:p>
        </w:tc>
        <w:tc>
          <w:tcPr>
            <w:tcW w:w="492" w:type="dxa"/>
            <w:shd w:val="clear" w:color="auto" w:fill="auto"/>
            <w:noWrap w:val="0"/>
            <w:vAlign w:val="center"/>
          </w:tcPr>
          <w:p w14:paraId="012603CE">
            <w:pPr>
              <w:widowControl w:val="0"/>
              <w:spacing w:before="240" w:after="480" w:line="360" w:lineRule="auto"/>
              <w:jc w:val="center"/>
              <w:rPr>
                <w:rFonts w:hint="eastAsia" w:ascii="宋体" w:hAnsi="宋体" w:eastAsia="宋体" w:cs="宋体"/>
                <w:b/>
                <w:bCs/>
                <w:kern w:val="2"/>
                <w:sz w:val="23"/>
                <w:szCs w:val="23"/>
                <w:highlight w:val="none"/>
                <w:lang w:val="en-US" w:eastAsia="zh-CN" w:bidi="ar-SA"/>
              </w:rPr>
            </w:pPr>
            <w:r>
              <w:rPr>
                <w:rFonts w:hint="eastAsia" w:ascii="宋体" w:hAnsi="宋体" w:cs="宋体"/>
                <w:b/>
                <w:bCs/>
                <w:sz w:val="23"/>
                <w:szCs w:val="23"/>
                <w:highlight w:val="none"/>
                <w:lang w:val="en-US" w:eastAsia="zh-CN"/>
              </w:rPr>
              <w:t>台</w:t>
            </w:r>
          </w:p>
        </w:tc>
        <w:tc>
          <w:tcPr>
            <w:tcW w:w="6409" w:type="dxa"/>
            <w:shd w:val="clear" w:color="auto" w:fill="auto"/>
            <w:noWrap w:val="0"/>
            <w:vAlign w:val="center"/>
          </w:tcPr>
          <w:p w14:paraId="6EF26B01">
            <w:pPr>
              <w:widowControl w:val="0"/>
              <w:spacing w:line="360" w:lineRule="auto"/>
              <w:jc w:val="both"/>
              <w:rPr>
                <w:rFonts w:ascii="微软雅黑" w:hAnsi="微软雅黑" w:eastAsia="微软雅黑"/>
                <w:b/>
                <w:color w:val="000000" w:themeColor="text1"/>
                <w:sz w:val="16"/>
                <w:szCs w:val="16"/>
                <w:highlight w:val="none"/>
                <w14:textFill>
                  <w14:solidFill>
                    <w14:schemeClr w14:val="tx1"/>
                  </w14:solidFill>
                </w14:textFill>
              </w:rPr>
            </w:pPr>
            <w:r>
              <w:rPr>
                <w:rFonts w:hint="eastAsia" w:ascii="宋体" w:hAnsi="宋体" w:eastAsia="宋体" w:cs="宋体"/>
                <w:b/>
                <w:bCs/>
                <w:kern w:val="2"/>
                <w:sz w:val="23"/>
                <w:szCs w:val="23"/>
                <w:highlight w:val="none"/>
                <w:lang w:val="en-US" w:eastAsia="zh-CN" w:bidi="ar-SA"/>
              </w:rPr>
              <w:t>一、基本要求</w:t>
            </w:r>
          </w:p>
          <w:p w14:paraId="6489C72A">
            <w:pPr>
              <w:widowControl w:val="0"/>
              <w:spacing w:line="360" w:lineRule="auto"/>
              <w:jc w:val="both"/>
              <w:rPr>
                <w:rFonts w:hint="default" w:ascii="宋体" w:hAnsi="宋体" w:eastAsia="宋体" w:cs="宋体"/>
                <w:kern w:val="2"/>
                <w:sz w:val="23"/>
                <w:szCs w:val="23"/>
                <w:highlight w:val="none"/>
                <w:lang w:val="en-US" w:eastAsia="zh-CN" w:bidi="ar-SA"/>
              </w:rPr>
            </w:pPr>
            <w:r>
              <w:rPr>
                <w:rFonts w:hint="eastAsia" w:ascii="宋体" w:hAnsi="宋体" w:eastAsia="宋体" w:cs="宋体"/>
                <w:b w:val="0"/>
                <w:bCs w:val="0"/>
                <w:sz w:val="23"/>
                <w:szCs w:val="23"/>
                <w:highlight w:val="none"/>
              </w:rPr>
              <w:t>★</w:t>
            </w:r>
            <w:r>
              <w:rPr>
                <w:rFonts w:hint="eastAsia" w:ascii="宋体" w:hAnsi="宋体" w:eastAsia="宋体" w:cs="宋体"/>
                <w:kern w:val="2"/>
                <w:sz w:val="23"/>
                <w:szCs w:val="23"/>
                <w:highlight w:val="none"/>
                <w:lang w:val="en-US" w:eastAsia="zh-CN" w:bidi="ar-SA"/>
              </w:rPr>
              <w:t>1.1 本机须同时具备心电信号采集与热敏打印功能，不接受心电采集盒类产品</w:t>
            </w:r>
            <w:r>
              <w:rPr>
                <w:rFonts w:hint="eastAsia" w:ascii="宋体" w:hAnsi="宋体" w:cs="宋体"/>
                <w:kern w:val="2"/>
                <w:sz w:val="23"/>
                <w:szCs w:val="23"/>
                <w:highlight w:val="none"/>
                <w:lang w:val="en-US" w:eastAsia="zh-CN" w:bidi="ar-SA"/>
              </w:rPr>
              <w:t>；</w:t>
            </w:r>
          </w:p>
          <w:p w14:paraId="36FE271A">
            <w:pPr>
              <w:widowControl w:val="0"/>
              <w:spacing w:line="360" w:lineRule="auto"/>
              <w:jc w:val="both"/>
              <w:rPr>
                <w:rFonts w:hint="eastAsia" w:ascii="宋体" w:hAnsi="宋体" w:eastAsia="宋体" w:cs="宋体"/>
                <w:kern w:val="2"/>
                <w:sz w:val="23"/>
                <w:szCs w:val="23"/>
                <w:highlight w:val="none"/>
                <w:lang w:val="en-US" w:eastAsia="zh-CN" w:bidi="ar-SA"/>
              </w:rPr>
            </w:pPr>
            <w:r>
              <w:rPr>
                <w:rFonts w:hint="eastAsia" w:ascii="宋体" w:hAnsi="宋体" w:eastAsia="宋体" w:cs="宋体"/>
                <w:b w:val="0"/>
                <w:bCs w:val="0"/>
                <w:sz w:val="23"/>
                <w:szCs w:val="23"/>
                <w:highlight w:val="none"/>
              </w:rPr>
              <w:t>★</w:t>
            </w:r>
            <w:r>
              <w:rPr>
                <w:rFonts w:hint="eastAsia" w:ascii="宋体" w:hAnsi="宋体" w:eastAsia="宋体" w:cs="宋体"/>
                <w:kern w:val="2"/>
                <w:sz w:val="23"/>
                <w:szCs w:val="23"/>
                <w:highlight w:val="none"/>
                <w:lang w:val="en-US" w:eastAsia="zh-CN" w:bidi="ar-SA"/>
              </w:rPr>
              <w:t>1.2 同屏显示，同步采集，同步热敏记录12道心电波形。</w:t>
            </w:r>
          </w:p>
          <w:p w14:paraId="1F6AD55A">
            <w:pPr>
              <w:widowControl w:val="0"/>
              <w:spacing w:line="360" w:lineRule="auto"/>
              <w:jc w:val="both"/>
              <w:rPr>
                <w:rFonts w:hint="default" w:ascii="宋体" w:hAnsi="宋体" w:eastAsia="宋体" w:cs="宋体"/>
                <w:kern w:val="2"/>
                <w:sz w:val="23"/>
                <w:szCs w:val="23"/>
                <w:highlight w:val="none"/>
                <w:lang w:val="en-US" w:eastAsia="zh-CN" w:bidi="ar-SA"/>
              </w:rPr>
            </w:pPr>
            <w:r>
              <w:rPr>
                <w:rFonts w:hint="eastAsia" w:ascii="宋体" w:hAnsi="宋体" w:eastAsia="宋体" w:cs="宋体"/>
                <w:b w:val="0"/>
                <w:bCs w:val="0"/>
                <w:sz w:val="23"/>
                <w:szCs w:val="23"/>
                <w:highlight w:val="none"/>
              </w:rPr>
              <w:t>★</w:t>
            </w:r>
            <w:r>
              <w:rPr>
                <w:rFonts w:hint="eastAsia" w:ascii="宋体" w:hAnsi="宋体" w:eastAsia="宋体" w:cs="宋体"/>
                <w:kern w:val="2"/>
                <w:sz w:val="23"/>
                <w:szCs w:val="23"/>
                <w:highlight w:val="none"/>
                <w:lang w:val="en-US" w:eastAsia="zh-CN" w:bidi="ar-SA"/>
              </w:rPr>
              <w:t>1.3 触摸显示屏≥15.0英寸，屏幕亮度可调，支持背景网格显示</w:t>
            </w:r>
            <w:r>
              <w:rPr>
                <w:rFonts w:hint="eastAsia" w:ascii="宋体" w:hAnsi="宋体" w:cs="宋体"/>
                <w:kern w:val="2"/>
                <w:sz w:val="23"/>
                <w:szCs w:val="23"/>
                <w:highlight w:val="none"/>
                <w:lang w:val="en-US" w:eastAsia="zh-CN" w:bidi="ar-SA"/>
              </w:rPr>
              <w:t>；</w:t>
            </w:r>
          </w:p>
          <w:p w14:paraId="25D10E06">
            <w:pPr>
              <w:widowControl w:val="0"/>
              <w:spacing w:line="360" w:lineRule="auto"/>
              <w:jc w:val="both"/>
              <w:rPr>
                <w:rFonts w:hint="default" w:ascii="宋体" w:hAnsi="宋体" w:eastAsia="宋体" w:cs="宋体"/>
                <w:kern w:val="2"/>
                <w:sz w:val="23"/>
                <w:szCs w:val="23"/>
                <w:highlight w:val="none"/>
                <w:lang w:val="en-US" w:eastAsia="zh-CN" w:bidi="ar-SA"/>
              </w:rPr>
            </w:pPr>
            <w:r>
              <w:rPr>
                <w:rFonts w:hint="eastAsia" w:ascii="宋体" w:hAnsi="宋体" w:eastAsia="宋体" w:cs="宋体"/>
                <w:b w:val="0"/>
                <w:bCs w:val="0"/>
                <w:sz w:val="23"/>
                <w:szCs w:val="23"/>
                <w:highlight w:val="none"/>
              </w:rPr>
              <w:t>★</w:t>
            </w:r>
            <w:r>
              <w:rPr>
                <w:rFonts w:hint="eastAsia" w:ascii="宋体" w:hAnsi="宋体" w:eastAsia="宋体" w:cs="宋体"/>
                <w:kern w:val="2"/>
                <w:sz w:val="23"/>
                <w:szCs w:val="23"/>
                <w:highlight w:val="none"/>
                <w:lang w:val="en-US" w:eastAsia="zh-CN" w:bidi="ar-SA"/>
              </w:rPr>
              <w:t>1.4 本机具有一体化标准物理全键盘和轨迹球设计，支持拼音、五笔等输入法，方便信息输入</w:t>
            </w:r>
            <w:r>
              <w:rPr>
                <w:rFonts w:hint="eastAsia" w:ascii="宋体" w:hAnsi="宋体" w:cs="宋体"/>
                <w:kern w:val="2"/>
                <w:sz w:val="23"/>
                <w:szCs w:val="23"/>
                <w:highlight w:val="none"/>
                <w:lang w:val="en-US" w:eastAsia="zh-CN" w:bidi="ar-SA"/>
              </w:rPr>
              <w:t>；</w:t>
            </w:r>
          </w:p>
          <w:p w14:paraId="6AFB7BC2">
            <w:pPr>
              <w:widowControl w:val="0"/>
              <w:spacing w:line="360" w:lineRule="auto"/>
              <w:jc w:val="both"/>
              <w:rPr>
                <w:rFonts w:hint="default" w:ascii="宋体" w:hAnsi="宋体" w:eastAsia="宋体" w:cs="宋体"/>
                <w:kern w:val="2"/>
                <w:sz w:val="23"/>
                <w:szCs w:val="23"/>
                <w:highlight w:val="none"/>
                <w:lang w:val="en-US" w:eastAsia="zh-CN" w:bidi="ar-SA"/>
              </w:rPr>
            </w:pPr>
            <w:r>
              <w:rPr>
                <w:rFonts w:hint="eastAsia" w:ascii="宋体" w:hAnsi="宋体" w:eastAsia="宋体" w:cs="宋体"/>
                <w:b w:val="0"/>
                <w:bCs w:val="0"/>
                <w:sz w:val="23"/>
                <w:szCs w:val="23"/>
                <w:highlight w:val="none"/>
              </w:rPr>
              <w:t>★</w:t>
            </w:r>
            <w:r>
              <w:rPr>
                <w:rFonts w:hint="eastAsia" w:ascii="宋体" w:hAnsi="宋体" w:eastAsia="宋体" w:cs="宋体"/>
                <w:kern w:val="2"/>
                <w:sz w:val="23"/>
                <w:szCs w:val="23"/>
                <w:highlight w:val="none"/>
                <w:lang w:val="en-US" w:eastAsia="zh-CN" w:bidi="ar-SA"/>
              </w:rPr>
              <w:t>1.5 支持手动输入，条码枪、磁卡读卡器、身份证读卡器读取，WORKLIST快速下载等3种患者信息录入方式</w:t>
            </w:r>
            <w:r>
              <w:rPr>
                <w:rFonts w:hint="eastAsia" w:ascii="宋体" w:hAnsi="宋体" w:cs="宋体"/>
                <w:kern w:val="2"/>
                <w:sz w:val="23"/>
                <w:szCs w:val="23"/>
                <w:highlight w:val="none"/>
                <w:lang w:val="en-US" w:eastAsia="zh-CN" w:bidi="ar-SA"/>
              </w:rPr>
              <w:t>；</w:t>
            </w:r>
          </w:p>
          <w:p w14:paraId="43A46D14">
            <w:pPr>
              <w:widowControl w:val="0"/>
              <w:spacing w:line="360" w:lineRule="auto"/>
              <w:jc w:val="both"/>
              <w:rPr>
                <w:rFonts w:hint="default" w:ascii="宋体" w:hAnsi="宋体" w:eastAsia="宋体" w:cs="宋体"/>
                <w:kern w:val="2"/>
                <w:sz w:val="23"/>
                <w:szCs w:val="23"/>
                <w:highlight w:val="none"/>
                <w:lang w:val="en-US" w:eastAsia="zh-CN" w:bidi="ar-SA"/>
              </w:rPr>
            </w:pPr>
            <w:r>
              <w:rPr>
                <w:rFonts w:hint="eastAsia" w:ascii="宋体" w:hAnsi="宋体" w:eastAsia="宋体" w:cs="宋体"/>
                <w:b w:val="0"/>
                <w:bCs w:val="0"/>
                <w:sz w:val="23"/>
                <w:szCs w:val="23"/>
                <w:highlight w:val="none"/>
              </w:rPr>
              <w:t>★</w:t>
            </w:r>
            <w:r>
              <w:rPr>
                <w:rFonts w:hint="eastAsia" w:ascii="宋体" w:hAnsi="宋体" w:eastAsia="宋体" w:cs="宋体"/>
                <w:kern w:val="2"/>
                <w:sz w:val="23"/>
                <w:szCs w:val="23"/>
                <w:highlight w:val="none"/>
                <w:lang w:val="en-US" w:eastAsia="zh-CN" w:bidi="ar-SA"/>
              </w:rPr>
              <w:t>1.6 支持有线和无线联网，支持本机直接发送E-mail，实现疑难病例远程诊断</w:t>
            </w:r>
            <w:r>
              <w:rPr>
                <w:rFonts w:hint="eastAsia" w:ascii="宋体" w:hAnsi="宋体" w:cs="宋体"/>
                <w:kern w:val="2"/>
                <w:sz w:val="23"/>
                <w:szCs w:val="23"/>
                <w:highlight w:val="none"/>
                <w:lang w:val="en-US" w:eastAsia="zh-CN" w:bidi="ar-SA"/>
              </w:rPr>
              <w:t>；</w:t>
            </w:r>
          </w:p>
          <w:p w14:paraId="59065A39">
            <w:pPr>
              <w:widowControl w:val="0"/>
              <w:spacing w:line="360" w:lineRule="auto"/>
              <w:jc w:val="both"/>
              <w:rPr>
                <w:rFonts w:hint="default" w:ascii="宋体" w:hAnsi="宋体" w:eastAsia="宋体" w:cs="宋体"/>
                <w:kern w:val="2"/>
                <w:sz w:val="23"/>
                <w:szCs w:val="23"/>
                <w:highlight w:val="none"/>
                <w:lang w:val="en-US" w:eastAsia="zh-CN" w:bidi="ar-SA"/>
              </w:rPr>
            </w:pPr>
            <w:r>
              <w:rPr>
                <w:rFonts w:hint="eastAsia" w:ascii="宋体" w:hAnsi="宋体" w:eastAsia="宋体" w:cs="宋体"/>
                <w:b w:val="0"/>
                <w:bCs w:val="0"/>
                <w:sz w:val="23"/>
                <w:szCs w:val="23"/>
                <w:highlight w:val="none"/>
              </w:rPr>
              <w:t>★</w:t>
            </w:r>
            <w:r>
              <w:rPr>
                <w:rFonts w:hint="eastAsia" w:ascii="宋体" w:hAnsi="宋体" w:eastAsia="宋体" w:cs="宋体"/>
                <w:kern w:val="2"/>
                <w:sz w:val="23"/>
                <w:szCs w:val="23"/>
                <w:highlight w:val="none"/>
                <w:lang w:val="en-US" w:eastAsia="zh-CN" w:bidi="ar-SA"/>
              </w:rPr>
              <w:t>1.7 支持心电数据双向传输，可实现通过本机将采集的心电数据直接上传至心电网络平台（诊断中心），接收并打印回传的已诊断心电报告</w:t>
            </w:r>
            <w:r>
              <w:rPr>
                <w:rFonts w:hint="eastAsia" w:ascii="宋体" w:hAnsi="宋体" w:cs="宋体"/>
                <w:kern w:val="2"/>
                <w:sz w:val="23"/>
                <w:szCs w:val="23"/>
                <w:highlight w:val="none"/>
                <w:lang w:val="en-US" w:eastAsia="zh-CN" w:bidi="ar-SA"/>
              </w:rPr>
              <w:t>；</w:t>
            </w:r>
          </w:p>
          <w:p w14:paraId="47F5BF37">
            <w:pPr>
              <w:widowControl w:val="0"/>
              <w:spacing w:line="360" w:lineRule="auto"/>
              <w:jc w:val="both"/>
              <w:rPr>
                <w:rFonts w:hint="eastAsia" w:ascii="宋体" w:hAnsi="宋体" w:eastAsia="宋体" w:cs="宋体"/>
                <w:kern w:val="2"/>
                <w:sz w:val="23"/>
                <w:szCs w:val="23"/>
                <w:highlight w:val="none"/>
                <w:lang w:val="en-US" w:eastAsia="zh-CN" w:bidi="ar-SA"/>
              </w:rPr>
            </w:pPr>
            <w:r>
              <w:rPr>
                <w:rFonts w:hint="eastAsia" w:ascii="宋体" w:hAnsi="宋体" w:eastAsia="宋体" w:cs="宋体"/>
                <w:kern w:val="2"/>
                <w:sz w:val="23"/>
                <w:szCs w:val="23"/>
                <w:highlight w:val="none"/>
                <w:lang w:val="en-US" w:eastAsia="zh-CN" w:bidi="ar-SA"/>
              </w:rPr>
              <w:t>1.8 支持PDF、PNG、HL7、XML、DICOM数据格式。</w:t>
            </w:r>
          </w:p>
          <w:p w14:paraId="0D8525B2">
            <w:pPr>
              <w:widowControl w:val="0"/>
              <w:spacing w:line="360" w:lineRule="auto"/>
              <w:jc w:val="both"/>
              <w:rPr>
                <w:rFonts w:hint="eastAsia" w:ascii="宋体" w:hAnsi="宋体" w:eastAsia="宋体" w:cs="宋体"/>
                <w:kern w:val="2"/>
                <w:sz w:val="23"/>
                <w:szCs w:val="23"/>
                <w:highlight w:val="none"/>
                <w:lang w:val="en-US" w:eastAsia="zh-CN" w:bidi="ar-SA"/>
              </w:rPr>
            </w:pPr>
            <w:r>
              <w:rPr>
                <w:rFonts w:hint="eastAsia" w:ascii="宋体" w:hAnsi="宋体" w:eastAsia="宋体" w:cs="宋体"/>
                <w:b w:val="0"/>
                <w:bCs w:val="0"/>
                <w:sz w:val="23"/>
                <w:szCs w:val="23"/>
                <w:highlight w:val="none"/>
              </w:rPr>
              <w:t>★</w:t>
            </w:r>
            <w:r>
              <w:rPr>
                <w:rFonts w:hint="eastAsia" w:ascii="宋体" w:hAnsi="宋体" w:eastAsia="宋体" w:cs="宋体"/>
                <w:kern w:val="2"/>
                <w:sz w:val="23"/>
                <w:szCs w:val="23"/>
                <w:highlight w:val="none"/>
                <w:lang w:val="en-US" w:eastAsia="zh-CN" w:bidi="ar-SA"/>
              </w:rPr>
              <w:t>1.9 支持FTP、HTTP、SAMBA传输协议。</w:t>
            </w:r>
          </w:p>
          <w:p w14:paraId="29ADD011">
            <w:pPr>
              <w:widowControl w:val="0"/>
              <w:spacing w:line="360" w:lineRule="auto"/>
              <w:jc w:val="both"/>
              <w:rPr>
                <w:rFonts w:hint="eastAsia" w:ascii="宋体" w:hAnsi="宋体" w:eastAsia="宋体" w:cs="宋体"/>
                <w:b/>
                <w:bCs/>
                <w:kern w:val="2"/>
                <w:sz w:val="23"/>
                <w:szCs w:val="23"/>
                <w:highlight w:val="none"/>
                <w:lang w:val="en-US" w:eastAsia="zh-CN" w:bidi="ar-SA"/>
              </w:rPr>
            </w:pPr>
            <w:r>
              <w:rPr>
                <w:rFonts w:hint="eastAsia" w:ascii="宋体" w:hAnsi="宋体" w:eastAsia="宋体" w:cs="宋体"/>
                <w:b/>
                <w:bCs/>
                <w:kern w:val="2"/>
                <w:sz w:val="23"/>
                <w:szCs w:val="23"/>
                <w:highlight w:val="none"/>
                <w:lang w:val="en-US" w:eastAsia="zh-CN" w:bidi="ar-SA"/>
              </w:rPr>
              <w:t>二、性能要求</w:t>
            </w:r>
          </w:p>
          <w:p w14:paraId="14D84706">
            <w:pPr>
              <w:widowControl w:val="0"/>
              <w:spacing w:line="360" w:lineRule="auto"/>
              <w:jc w:val="both"/>
              <w:rPr>
                <w:rFonts w:hint="eastAsia" w:ascii="宋体" w:hAnsi="宋体" w:eastAsia="宋体" w:cs="宋体"/>
                <w:kern w:val="2"/>
                <w:sz w:val="23"/>
                <w:szCs w:val="23"/>
                <w:highlight w:val="none"/>
                <w:lang w:val="en-US" w:eastAsia="zh-CN" w:bidi="ar-SA"/>
              </w:rPr>
            </w:pPr>
            <w:r>
              <w:rPr>
                <w:rFonts w:hint="eastAsia" w:ascii="宋体" w:hAnsi="宋体" w:eastAsia="宋体" w:cs="宋体"/>
                <w:kern w:val="2"/>
                <w:sz w:val="23"/>
                <w:szCs w:val="23"/>
                <w:highlight w:val="none"/>
                <w:lang w:val="en-US" w:eastAsia="zh-CN" w:bidi="ar-SA"/>
              </w:rPr>
              <w:t>2.1 A/D转换：24bit。</w:t>
            </w:r>
          </w:p>
          <w:p w14:paraId="18D39183">
            <w:pPr>
              <w:widowControl w:val="0"/>
              <w:spacing w:line="360" w:lineRule="auto"/>
              <w:jc w:val="both"/>
              <w:rPr>
                <w:rFonts w:hint="eastAsia" w:ascii="宋体" w:hAnsi="宋体" w:eastAsia="宋体" w:cs="宋体"/>
                <w:kern w:val="2"/>
                <w:sz w:val="23"/>
                <w:szCs w:val="23"/>
                <w:highlight w:val="none"/>
                <w:lang w:val="en-US" w:eastAsia="zh-CN" w:bidi="ar-SA"/>
              </w:rPr>
            </w:pPr>
            <w:r>
              <w:rPr>
                <w:rFonts w:hint="eastAsia" w:ascii="宋体" w:hAnsi="宋体" w:eastAsia="宋体" w:cs="宋体"/>
                <w:b w:val="0"/>
                <w:bCs w:val="0"/>
                <w:sz w:val="23"/>
                <w:szCs w:val="23"/>
                <w:highlight w:val="none"/>
              </w:rPr>
              <w:t>★</w:t>
            </w:r>
            <w:r>
              <w:rPr>
                <w:rFonts w:hint="eastAsia" w:ascii="宋体" w:hAnsi="宋体" w:eastAsia="宋体" w:cs="宋体"/>
                <w:kern w:val="2"/>
                <w:sz w:val="23"/>
                <w:szCs w:val="23"/>
                <w:highlight w:val="none"/>
                <w:lang w:val="en-US" w:eastAsia="zh-CN" w:bidi="ar-SA"/>
              </w:rPr>
              <w:t>2.2 采样率：≥32000Hz。</w:t>
            </w:r>
          </w:p>
          <w:p w14:paraId="4B73D401">
            <w:pPr>
              <w:widowControl w:val="0"/>
              <w:spacing w:line="360" w:lineRule="auto"/>
              <w:jc w:val="both"/>
              <w:rPr>
                <w:rFonts w:hint="eastAsia" w:ascii="宋体" w:hAnsi="宋体" w:eastAsia="宋体" w:cs="宋体"/>
                <w:kern w:val="2"/>
                <w:sz w:val="23"/>
                <w:szCs w:val="23"/>
                <w:highlight w:val="none"/>
                <w:lang w:val="en-US" w:eastAsia="zh-CN" w:bidi="ar-SA"/>
              </w:rPr>
            </w:pPr>
            <w:r>
              <w:rPr>
                <w:rFonts w:hint="eastAsia" w:ascii="宋体" w:hAnsi="宋体" w:eastAsia="宋体" w:cs="宋体"/>
                <w:b w:val="0"/>
                <w:bCs w:val="0"/>
                <w:sz w:val="23"/>
                <w:szCs w:val="23"/>
                <w:highlight w:val="none"/>
              </w:rPr>
              <w:t>★</w:t>
            </w:r>
            <w:r>
              <w:rPr>
                <w:rFonts w:hint="eastAsia" w:ascii="宋体" w:hAnsi="宋体" w:eastAsia="宋体" w:cs="宋体"/>
                <w:kern w:val="2"/>
                <w:sz w:val="23"/>
                <w:szCs w:val="23"/>
                <w:highlight w:val="none"/>
                <w:lang w:val="en-US" w:eastAsia="zh-CN" w:bidi="ar-SA"/>
              </w:rPr>
              <w:t>2.3  频率响应：0.01Hz ~ 350Hz。</w:t>
            </w:r>
          </w:p>
          <w:p w14:paraId="1593E614">
            <w:pPr>
              <w:widowControl w:val="0"/>
              <w:spacing w:line="360" w:lineRule="auto"/>
              <w:jc w:val="both"/>
              <w:rPr>
                <w:rFonts w:hint="eastAsia" w:ascii="宋体" w:hAnsi="宋体" w:eastAsia="宋体" w:cs="宋体"/>
                <w:kern w:val="2"/>
                <w:sz w:val="23"/>
                <w:szCs w:val="23"/>
                <w:highlight w:val="none"/>
                <w:lang w:val="en-US" w:eastAsia="zh-CN" w:bidi="ar-SA"/>
              </w:rPr>
            </w:pPr>
            <w:r>
              <w:rPr>
                <w:rFonts w:hint="eastAsia" w:ascii="宋体" w:hAnsi="宋体" w:eastAsia="宋体" w:cs="宋体"/>
                <w:kern w:val="2"/>
                <w:sz w:val="23"/>
                <w:szCs w:val="23"/>
                <w:highlight w:val="none"/>
                <w:lang w:val="en-US" w:eastAsia="zh-CN" w:bidi="ar-SA"/>
              </w:rPr>
              <w:t>2.4  内部噪声：≤15µVp-p。</w:t>
            </w:r>
          </w:p>
          <w:p w14:paraId="5BFFE38A">
            <w:pPr>
              <w:widowControl w:val="0"/>
              <w:spacing w:line="360" w:lineRule="auto"/>
              <w:jc w:val="both"/>
              <w:rPr>
                <w:rFonts w:hint="eastAsia" w:ascii="宋体" w:hAnsi="宋体" w:eastAsia="宋体" w:cs="宋体"/>
                <w:kern w:val="2"/>
                <w:sz w:val="23"/>
                <w:szCs w:val="23"/>
                <w:highlight w:val="none"/>
                <w:lang w:val="en-US" w:eastAsia="zh-CN" w:bidi="ar-SA"/>
              </w:rPr>
            </w:pPr>
            <w:r>
              <w:rPr>
                <w:rFonts w:hint="eastAsia" w:ascii="宋体" w:hAnsi="宋体" w:eastAsia="宋体" w:cs="宋体"/>
                <w:kern w:val="2"/>
                <w:sz w:val="23"/>
                <w:szCs w:val="23"/>
                <w:highlight w:val="none"/>
                <w:lang w:val="en-US" w:eastAsia="zh-CN" w:bidi="ar-SA"/>
              </w:rPr>
              <w:t>2.5  时间常数：≥3.2 s。</w:t>
            </w:r>
          </w:p>
          <w:p w14:paraId="56F7DD8D">
            <w:pPr>
              <w:widowControl w:val="0"/>
              <w:spacing w:line="360" w:lineRule="auto"/>
              <w:jc w:val="both"/>
              <w:rPr>
                <w:rFonts w:hint="eastAsia" w:ascii="宋体" w:hAnsi="宋体" w:eastAsia="宋体" w:cs="宋体"/>
                <w:kern w:val="2"/>
                <w:sz w:val="23"/>
                <w:szCs w:val="23"/>
                <w:highlight w:val="none"/>
                <w:lang w:val="en-US" w:eastAsia="zh-CN" w:bidi="ar-SA"/>
              </w:rPr>
            </w:pPr>
            <w:r>
              <w:rPr>
                <w:rFonts w:hint="eastAsia" w:ascii="宋体" w:hAnsi="宋体" w:eastAsia="宋体" w:cs="宋体"/>
                <w:b w:val="0"/>
                <w:bCs w:val="0"/>
                <w:sz w:val="23"/>
                <w:szCs w:val="23"/>
                <w:highlight w:val="none"/>
              </w:rPr>
              <w:t>★</w:t>
            </w:r>
            <w:r>
              <w:rPr>
                <w:rFonts w:hint="eastAsia" w:ascii="宋体" w:hAnsi="宋体" w:eastAsia="宋体" w:cs="宋体"/>
                <w:kern w:val="2"/>
                <w:sz w:val="23"/>
                <w:szCs w:val="23"/>
                <w:highlight w:val="none"/>
                <w:lang w:val="en-US" w:eastAsia="zh-CN" w:bidi="ar-SA"/>
              </w:rPr>
              <w:t>2.6  耐极化电压：±950mV。</w:t>
            </w:r>
          </w:p>
          <w:p w14:paraId="3060F0F6">
            <w:pPr>
              <w:widowControl w:val="0"/>
              <w:spacing w:line="360" w:lineRule="auto"/>
              <w:jc w:val="both"/>
              <w:rPr>
                <w:rFonts w:hint="eastAsia" w:ascii="宋体" w:hAnsi="宋体" w:eastAsia="宋体" w:cs="宋体"/>
                <w:kern w:val="2"/>
                <w:sz w:val="23"/>
                <w:szCs w:val="23"/>
                <w:highlight w:val="none"/>
                <w:lang w:val="en-US" w:eastAsia="zh-CN" w:bidi="ar-SA"/>
              </w:rPr>
            </w:pPr>
            <w:r>
              <w:rPr>
                <w:rFonts w:hint="eastAsia" w:ascii="宋体" w:hAnsi="宋体" w:eastAsia="宋体" w:cs="宋体"/>
                <w:kern w:val="2"/>
                <w:sz w:val="23"/>
                <w:szCs w:val="23"/>
                <w:highlight w:val="none"/>
                <w:lang w:val="en-US" w:eastAsia="zh-CN" w:bidi="ar-SA"/>
              </w:rPr>
              <w:t xml:space="preserve">2.7  抗干扰滤波：具有交流、肌电、漂移和高频截止滤波器。 </w:t>
            </w:r>
          </w:p>
          <w:p w14:paraId="6051B395">
            <w:pPr>
              <w:widowControl w:val="0"/>
              <w:spacing w:line="360" w:lineRule="auto"/>
              <w:jc w:val="both"/>
              <w:rPr>
                <w:rFonts w:hint="eastAsia" w:ascii="宋体" w:hAnsi="宋体" w:eastAsia="宋体" w:cs="宋体"/>
                <w:kern w:val="2"/>
                <w:sz w:val="23"/>
                <w:szCs w:val="23"/>
                <w:highlight w:val="none"/>
                <w:lang w:val="en-US" w:eastAsia="zh-CN" w:bidi="ar-SA"/>
              </w:rPr>
            </w:pPr>
            <w:r>
              <w:rPr>
                <w:rFonts w:hint="eastAsia" w:ascii="宋体" w:hAnsi="宋体" w:eastAsia="宋体" w:cs="宋体"/>
                <w:kern w:val="2"/>
                <w:sz w:val="23"/>
                <w:szCs w:val="23"/>
                <w:highlight w:val="none"/>
                <w:lang w:val="en-US" w:eastAsia="zh-CN" w:bidi="ar-SA"/>
              </w:rPr>
              <w:t>2.8  具备自适应工频滤波技术，有效去除干扰，改善心电信号质量。</w:t>
            </w:r>
          </w:p>
          <w:p w14:paraId="0B27C1B3">
            <w:pPr>
              <w:widowControl w:val="0"/>
              <w:spacing w:line="360" w:lineRule="auto"/>
              <w:jc w:val="both"/>
              <w:rPr>
                <w:rFonts w:hint="eastAsia" w:ascii="宋体" w:hAnsi="宋体" w:eastAsia="宋体" w:cs="宋体"/>
                <w:kern w:val="2"/>
                <w:sz w:val="23"/>
                <w:szCs w:val="23"/>
                <w:highlight w:val="none"/>
                <w:lang w:val="en-US" w:eastAsia="zh-CN" w:bidi="ar-SA"/>
              </w:rPr>
            </w:pPr>
            <w:r>
              <w:rPr>
                <w:rFonts w:hint="eastAsia" w:ascii="宋体" w:hAnsi="宋体" w:eastAsia="宋体" w:cs="宋体"/>
                <w:kern w:val="2"/>
                <w:sz w:val="23"/>
                <w:szCs w:val="23"/>
                <w:highlight w:val="none"/>
                <w:lang w:val="en-US" w:eastAsia="zh-CN" w:bidi="ar-SA"/>
              </w:rPr>
              <w:t>2.9  除颤保护：机器和导联线具有抗除颤电击保护功能。</w:t>
            </w:r>
          </w:p>
          <w:p w14:paraId="152CA65E">
            <w:pPr>
              <w:widowControl w:val="0"/>
              <w:spacing w:line="360" w:lineRule="auto"/>
              <w:jc w:val="both"/>
              <w:rPr>
                <w:rFonts w:hint="eastAsia" w:ascii="宋体" w:hAnsi="宋体" w:eastAsia="宋体" w:cs="宋体"/>
                <w:kern w:val="2"/>
                <w:sz w:val="23"/>
                <w:szCs w:val="23"/>
                <w:highlight w:val="none"/>
                <w:lang w:val="en-US" w:eastAsia="zh-CN" w:bidi="ar-SA"/>
              </w:rPr>
            </w:pPr>
            <w:r>
              <w:rPr>
                <w:rFonts w:hint="eastAsia" w:ascii="宋体" w:hAnsi="宋体" w:eastAsia="宋体" w:cs="宋体"/>
                <w:b/>
                <w:bCs/>
                <w:kern w:val="2"/>
                <w:sz w:val="23"/>
                <w:szCs w:val="23"/>
                <w:highlight w:val="none"/>
                <w:lang w:val="en-US" w:eastAsia="zh-CN" w:bidi="ar-SA"/>
              </w:rPr>
              <w:t>三、功能要求</w:t>
            </w:r>
          </w:p>
          <w:p w14:paraId="1ED470AD">
            <w:pPr>
              <w:widowControl w:val="0"/>
              <w:spacing w:line="360" w:lineRule="auto"/>
              <w:jc w:val="both"/>
              <w:rPr>
                <w:rFonts w:hint="eastAsia" w:ascii="宋体" w:hAnsi="宋体" w:eastAsia="宋体" w:cs="宋体"/>
                <w:kern w:val="2"/>
                <w:sz w:val="23"/>
                <w:szCs w:val="23"/>
                <w:highlight w:val="none"/>
                <w:lang w:val="en-US" w:eastAsia="zh-CN" w:bidi="ar-SA"/>
              </w:rPr>
            </w:pPr>
            <w:r>
              <w:rPr>
                <w:rFonts w:hint="eastAsia" w:ascii="宋体" w:hAnsi="宋体" w:eastAsia="宋体" w:cs="宋体"/>
                <w:kern w:val="2"/>
                <w:sz w:val="23"/>
                <w:szCs w:val="23"/>
                <w:highlight w:val="none"/>
                <w:lang w:val="en-US" w:eastAsia="zh-CN" w:bidi="ar-SA"/>
              </w:rPr>
              <w:t>3.1  ECG输入通道：标准12导联心电信号同步采集。</w:t>
            </w:r>
          </w:p>
          <w:p w14:paraId="57ADADAF">
            <w:pPr>
              <w:widowControl w:val="0"/>
              <w:spacing w:line="360" w:lineRule="auto"/>
              <w:jc w:val="both"/>
              <w:rPr>
                <w:rFonts w:hint="eastAsia" w:ascii="宋体" w:hAnsi="宋体" w:eastAsia="宋体" w:cs="宋体"/>
                <w:kern w:val="2"/>
                <w:sz w:val="23"/>
                <w:szCs w:val="23"/>
                <w:highlight w:val="none"/>
                <w:lang w:val="en-US" w:eastAsia="zh-CN" w:bidi="ar-SA"/>
              </w:rPr>
            </w:pPr>
            <w:r>
              <w:rPr>
                <w:rFonts w:hint="eastAsia" w:ascii="宋体" w:hAnsi="宋体" w:eastAsia="宋体" w:cs="宋体"/>
                <w:kern w:val="2"/>
                <w:sz w:val="23"/>
                <w:szCs w:val="23"/>
                <w:highlight w:val="none"/>
                <w:lang w:val="en-US" w:eastAsia="zh-CN" w:bidi="ar-SA"/>
              </w:rPr>
              <w:t>3.2  导联选择：手动/自动可选，支持标准威尔逊、Cabrera导联体系，同时具备导联标识自定义功能。</w:t>
            </w:r>
          </w:p>
          <w:p w14:paraId="23658B61">
            <w:pPr>
              <w:widowControl w:val="0"/>
              <w:spacing w:line="360" w:lineRule="auto"/>
              <w:jc w:val="both"/>
              <w:rPr>
                <w:rFonts w:hint="eastAsia" w:ascii="宋体" w:hAnsi="宋体" w:eastAsia="宋体" w:cs="宋体"/>
                <w:kern w:val="2"/>
                <w:sz w:val="23"/>
                <w:szCs w:val="23"/>
                <w:highlight w:val="none"/>
                <w:lang w:val="en-US" w:eastAsia="zh-CN" w:bidi="ar-SA"/>
              </w:rPr>
            </w:pPr>
            <w:r>
              <w:rPr>
                <w:rFonts w:hint="eastAsia" w:ascii="宋体" w:hAnsi="宋体" w:eastAsia="宋体" w:cs="宋体"/>
                <w:b w:val="0"/>
                <w:bCs w:val="0"/>
                <w:sz w:val="23"/>
                <w:szCs w:val="23"/>
                <w:highlight w:val="none"/>
              </w:rPr>
              <w:t>★</w:t>
            </w:r>
            <w:r>
              <w:rPr>
                <w:rFonts w:hint="eastAsia" w:ascii="宋体" w:hAnsi="宋体" w:eastAsia="宋体" w:cs="宋体"/>
                <w:kern w:val="2"/>
                <w:sz w:val="23"/>
                <w:szCs w:val="23"/>
                <w:highlight w:val="none"/>
                <w:lang w:val="en-US" w:eastAsia="zh-CN" w:bidi="ar-SA"/>
              </w:rPr>
              <w:t>3.3  采集时间设置：波形实时采集和冻结时长均可达60s，同时可进行两页、三页、四页紧凑版热敏打印格式。</w:t>
            </w:r>
          </w:p>
          <w:p w14:paraId="20C061D1">
            <w:pPr>
              <w:widowControl w:val="0"/>
              <w:spacing w:line="360" w:lineRule="auto"/>
              <w:jc w:val="both"/>
              <w:rPr>
                <w:rFonts w:hint="eastAsia" w:ascii="宋体" w:hAnsi="宋体" w:eastAsia="宋体" w:cs="宋体"/>
                <w:kern w:val="2"/>
                <w:sz w:val="23"/>
                <w:szCs w:val="23"/>
                <w:highlight w:val="none"/>
                <w:lang w:val="en-US" w:eastAsia="zh-CN" w:bidi="ar-SA"/>
              </w:rPr>
            </w:pPr>
            <w:r>
              <w:rPr>
                <w:rFonts w:hint="eastAsia" w:ascii="宋体" w:hAnsi="宋体" w:eastAsia="宋体" w:cs="宋体"/>
                <w:kern w:val="2"/>
                <w:sz w:val="23"/>
                <w:szCs w:val="23"/>
                <w:highlight w:val="none"/>
                <w:lang w:val="en-US" w:eastAsia="zh-CN" w:bidi="ar-SA"/>
              </w:rPr>
              <w:t>3.4  支持实时采样、预采样、触发采样模式，支持节律分析。</w:t>
            </w:r>
          </w:p>
          <w:p w14:paraId="2ED88E2C">
            <w:pPr>
              <w:widowControl w:val="0"/>
              <w:spacing w:line="360" w:lineRule="auto"/>
              <w:jc w:val="both"/>
              <w:rPr>
                <w:rFonts w:hint="eastAsia" w:ascii="宋体" w:hAnsi="宋体" w:eastAsia="宋体" w:cs="宋体"/>
                <w:kern w:val="2"/>
                <w:sz w:val="23"/>
                <w:szCs w:val="23"/>
                <w:highlight w:val="none"/>
                <w:lang w:val="en-US" w:eastAsia="zh-CN" w:bidi="ar-SA"/>
              </w:rPr>
            </w:pPr>
            <w:r>
              <w:rPr>
                <w:rFonts w:hint="eastAsia" w:ascii="宋体" w:hAnsi="宋体" w:eastAsia="宋体" w:cs="宋体"/>
                <w:kern w:val="2"/>
                <w:sz w:val="23"/>
                <w:szCs w:val="23"/>
                <w:highlight w:val="none"/>
                <w:lang w:val="en-US" w:eastAsia="zh-CN" w:bidi="ar-SA"/>
              </w:rPr>
              <w:t>3.5  可同屏显示12导同步心电波形，同时支持3*4、3*4+1R、3*4+3R、6*2、6*2+1R、6*2+3R、12*1等多种显示布局。</w:t>
            </w:r>
          </w:p>
          <w:p w14:paraId="53583519">
            <w:pPr>
              <w:widowControl w:val="0"/>
              <w:spacing w:line="360" w:lineRule="auto"/>
              <w:jc w:val="both"/>
              <w:rPr>
                <w:rFonts w:hint="eastAsia" w:ascii="宋体" w:hAnsi="宋体" w:eastAsia="宋体" w:cs="宋体"/>
                <w:kern w:val="2"/>
                <w:sz w:val="23"/>
                <w:szCs w:val="23"/>
                <w:highlight w:val="none"/>
                <w:lang w:val="en-US" w:eastAsia="zh-CN" w:bidi="ar-SA"/>
              </w:rPr>
            </w:pPr>
            <w:r>
              <w:rPr>
                <w:rFonts w:hint="eastAsia" w:ascii="宋体" w:hAnsi="宋体" w:eastAsia="宋体" w:cs="宋体"/>
                <w:kern w:val="2"/>
                <w:sz w:val="23"/>
                <w:szCs w:val="23"/>
                <w:highlight w:val="none"/>
                <w:lang w:val="en-US" w:eastAsia="zh-CN" w:bidi="ar-SA"/>
              </w:rPr>
              <w:t>3.6 屏幕显示信息：心电波形、时间、心率、ID、工作状态、导联脱落信息、联网状态信息、外接设备状态信息等。</w:t>
            </w:r>
          </w:p>
          <w:p w14:paraId="3E90B8FD">
            <w:pPr>
              <w:widowControl w:val="0"/>
              <w:spacing w:line="360" w:lineRule="auto"/>
              <w:jc w:val="both"/>
              <w:rPr>
                <w:rFonts w:hint="eastAsia" w:ascii="宋体" w:hAnsi="宋体" w:eastAsia="宋体" w:cs="宋体"/>
                <w:kern w:val="2"/>
                <w:sz w:val="23"/>
                <w:szCs w:val="23"/>
                <w:highlight w:val="none"/>
                <w:lang w:val="en-US" w:eastAsia="zh-CN" w:bidi="ar-SA"/>
              </w:rPr>
            </w:pPr>
            <w:r>
              <w:rPr>
                <w:rFonts w:hint="eastAsia" w:ascii="宋体" w:hAnsi="宋体" w:eastAsia="宋体" w:cs="宋体"/>
                <w:kern w:val="2"/>
                <w:sz w:val="23"/>
                <w:szCs w:val="23"/>
                <w:highlight w:val="none"/>
                <w:lang w:val="en-US" w:eastAsia="zh-CN" w:bidi="ar-SA"/>
              </w:rPr>
              <w:t>3.7 自动异常报警功能：可自动对异常心率、导联脱落、外设连接、高频信号干扰情况进行实时监测报警。</w:t>
            </w:r>
          </w:p>
          <w:p w14:paraId="56D14A30">
            <w:pPr>
              <w:widowControl w:val="0"/>
              <w:spacing w:line="360" w:lineRule="auto"/>
              <w:jc w:val="both"/>
              <w:rPr>
                <w:rFonts w:hint="eastAsia" w:ascii="宋体" w:hAnsi="宋体" w:eastAsia="宋体" w:cs="宋体"/>
                <w:kern w:val="2"/>
                <w:sz w:val="23"/>
                <w:szCs w:val="23"/>
                <w:highlight w:val="none"/>
                <w:lang w:val="en-US" w:eastAsia="zh-CN" w:bidi="ar-SA"/>
              </w:rPr>
            </w:pPr>
            <w:r>
              <w:rPr>
                <w:rFonts w:hint="eastAsia" w:ascii="宋体" w:hAnsi="宋体" w:eastAsia="宋体" w:cs="宋体"/>
                <w:kern w:val="2"/>
                <w:sz w:val="23"/>
                <w:szCs w:val="23"/>
                <w:highlight w:val="none"/>
                <w:lang w:val="en-US" w:eastAsia="zh-CN" w:bidi="ar-SA"/>
              </w:rPr>
              <w:t>3.8 支持起搏检测功能。</w:t>
            </w:r>
          </w:p>
          <w:p w14:paraId="51D4BE5D">
            <w:pPr>
              <w:widowControl w:val="0"/>
              <w:spacing w:line="360" w:lineRule="auto"/>
              <w:jc w:val="both"/>
              <w:rPr>
                <w:rFonts w:hint="eastAsia" w:ascii="宋体" w:hAnsi="宋体" w:eastAsia="宋体" w:cs="宋体"/>
                <w:kern w:val="2"/>
                <w:sz w:val="23"/>
                <w:szCs w:val="23"/>
                <w:highlight w:val="none"/>
                <w:lang w:val="en-US" w:eastAsia="zh-CN" w:bidi="ar-SA"/>
              </w:rPr>
            </w:pPr>
            <w:r>
              <w:rPr>
                <w:rFonts w:hint="eastAsia" w:ascii="宋体" w:hAnsi="宋体" w:eastAsia="宋体" w:cs="宋体"/>
                <w:kern w:val="2"/>
                <w:sz w:val="23"/>
                <w:szCs w:val="23"/>
                <w:highlight w:val="none"/>
                <w:lang w:val="en-US" w:eastAsia="zh-CN" w:bidi="ar-SA"/>
              </w:rPr>
              <w:t>3.9 具备平均模板功能。</w:t>
            </w:r>
          </w:p>
          <w:p w14:paraId="2CCEC2F2">
            <w:pPr>
              <w:widowControl w:val="0"/>
              <w:spacing w:line="360" w:lineRule="auto"/>
              <w:jc w:val="both"/>
              <w:rPr>
                <w:rFonts w:hint="eastAsia" w:ascii="宋体" w:hAnsi="宋体" w:eastAsia="宋体" w:cs="宋体"/>
                <w:kern w:val="2"/>
                <w:sz w:val="23"/>
                <w:szCs w:val="23"/>
                <w:highlight w:val="none"/>
                <w:lang w:val="en-US" w:eastAsia="zh-CN" w:bidi="ar-SA"/>
              </w:rPr>
            </w:pPr>
            <w:r>
              <w:rPr>
                <w:rFonts w:hint="eastAsia" w:ascii="宋体" w:hAnsi="宋体" w:eastAsia="宋体" w:cs="宋体"/>
                <w:kern w:val="2"/>
                <w:sz w:val="23"/>
                <w:szCs w:val="23"/>
                <w:highlight w:val="none"/>
                <w:lang w:val="en-US" w:eastAsia="zh-CN" w:bidi="ar-SA"/>
              </w:rPr>
              <w:t>3.10支持测量矩阵报告。</w:t>
            </w:r>
          </w:p>
          <w:p w14:paraId="535A2B5E">
            <w:pPr>
              <w:widowControl w:val="0"/>
              <w:spacing w:line="360" w:lineRule="auto"/>
              <w:jc w:val="both"/>
              <w:rPr>
                <w:rFonts w:hint="eastAsia" w:ascii="宋体" w:hAnsi="宋体" w:eastAsia="宋体" w:cs="宋体"/>
                <w:kern w:val="2"/>
                <w:sz w:val="23"/>
                <w:szCs w:val="23"/>
                <w:highlight w:val="none"/>
                <w:lang w:val="en-US" w:eastAsia="zh-CN" w:bidi="ar-SA"/>
              </w:rPr>
            </w:pPr>
            <w:r>
              <w:rPr>
                <w:rFonts w:hint="eastAsia" w:ascii="宋体" w:hAnsi="宋体" w:eastAsia="宋体" w:cs="宋体"/>
                <w:kern w:val="2"/>
                <w:sz w:val="23"/>
                <w:szCs w:val="23"/>
                <w:highlight w:val="none"/>
                <w:lang w:val="en-US" w:eastAsia="zh-CN" w:bidi="ar-SA"/>
              </w:rPr>
              <w:t xml:space="preserve"> 3.11 热敏打印布局：3*4、3*4+1R、3*4+3R、6*2、6*2+1R、6*2+3R、12*1。</w:t>
            </w:r>
          </w:p>
          <w:p w14:paraId="5DD1552E">
            <w:pPr>
              <w:widowControl w:val="0"/>
              <w:spacing w:line="360" w:lineRule="auto"/>
              <w:jc w:val="both"/>
              <w:rPr>
                <w:rFonts w:hint="eastAsia" w:ascii="宋体" w:hAnsi="宋体" w:eastAsia="宋体" w:cs="宋体"/>
                <w:kern w:val="2"/>
                <w:sz w:val="23"/>
                <w:szCs w:val="23"/>
                <w:highlight w:val="none"/>
                <w:lang w:val="en-US" w:eastAsia="zh-CN" w:bidi="ar-SA"/>
              </w:rPr>
            </w:pPr>
            <w:r>
              <w:rPr>
                <w:rFonts w:hint="eastAsia" w:ascii="宋体" w:hAnsi="宋体" w:eastAsia="宋体" w:cs="宋体"/>
                <w:kern w:val="2"/>
                <w:sz w:val="23"/>
                <w:szCs w:val="23"/>
                <w:highlight w:val="none"/>
                <w:lang w:val="en-US" w:eastAsia="zh-CN" w:bidi="ar-SA"/>
              </w:rPr>
              <w:t>3.12 热敏记录纸：折叠纸。</w:t>
            </w:r>
          </w:p>
          <w:p w14:paraId="7EA6BA6C">
            <w:pPr>
              <w:widowControl w:val="0"/>
              <w:spacing w:line="360" w:lineRule="auto"/>
              <w:jc w:val="both"/>
              <w:rPr>
                <w:rFonts w:hint="eastAsia" w:ascii="宋体" w:hAnsi="宋体" w:eastAsia="宋体" w:cs="宋体"/>
                <w:kern w:val="2"/>
                <w:sz w:val="23"/>
                <w:szCs w:val="23"/>
                <w:highlight w:val="none"/>
                <w:lang w:val="en-US" w:eastAsia="zh-CN" w:bidi="ar-SA"/>
              </w:rPr>
            </w:pPr>
            <w:r>
              <w:rPr>
                <w:rFonts w:hint="eastAsia" w:ascii="宋体" w:hAnsi="宋体" w:eastAsia="宋体" w:cs="宋体"/>
                <w:kern w:val="2"/>
                <w:sz w:val="23"/>
                <w:szCs w:val="23"/>
                <w:highlight w:val="none"/>
                <w:lang w:val="en-US" w:eastAsia="zh-CN" w:bidi="ar-SA"/>
              </w:rPr>
              <w:t>3.13本机支持外接激光打印机。</w:t>
            </w:r>
          </w:p>
          <w:p w14:paraId="4AE5899A">
            <w:pPr>
              <w:widowControl w:val="0"/>
              <w:spacing w:line="360" w:lineRule="auto"/>
              <w:jc w:val="both"/>
              <w:rPr>
                <w:rFonts w:hint="eastAsia" w:ascii="宋体" w:hAnsi="宋体" w:eastAsia="宋体" w:cs="宋体"/>
                <w:kern w:val="2"/>
                <w:sz w:val="23"/>
                <w:szCs w:val="23"/>
                <w:highlight w:val="none"/>
                <w:lang w:val="en-US" w:eastAsia="zh-CN" w:bidi="ar-SA"/>
              </w:rPr>
            </w:pPr>
            <w:r>
              <w:rPr>
                <w:rFonts w:hint="eastAsia" w:ascii="宋体" w:hAnsi="宋体" w:eastAsia="宋体" w:cs="宋体"/>
                <w:kern w:val="2"/>
                <w:sz w:val="23"/>
                <w:szCs w:val="23"/>
                <w:highlight w:val="none"/>
                <w:lang w:val="en-US" w:eastAsia="zh-CN" w:bidi="ar-SA"/>
              </w:rPr>
              <w:t>3.14 设备内置存储器，本机可存储病历≥1000例，存储满后机器可循环存储。</w:t>
            </w:r>
          </w:p>
          <w:p w14:paraId="4D9E4E7C">
            <w:pPr>
              <w:widowControl w:val="0"/>
              <w:spacing w:line="360" w:lineRule="auto"/>
              <w:jc w:val="both"/>
              <w:rPr>
                <w:rFonts w:hint="eastAsia" w:ascii="宋体" w:hAnsi="宋体" w:eastAsia="宋体" w:cs="宋体"/>
                <w:kern w:val="2"/>
                <w:sz w:val="23"/>
                <w:szCs w:val="23"/>
                <w:highlight w:val="none"/>
                <w:lang w:val="en-US" w:eastAsia="zh-CN" w:bidi="ar-SA"/>
              </w:rPr>
            </w:pPr>
            <w:r>
              <w:rPr>
                <w:rFonts w:hint="eastAsia" w:ascii="宋体" w:hAnsi="宋体" w:eastAsia="宋体" w:cs="宋体"/>
                <w:kern w:val="2"/>
                <w:sz w:val="23"/>
                <w:szCs w:val="23"/>
                <w:highlight w:val="none"/>
                <w:lang w:val="en-US" w:eastAsia="zh-CN" w:bidi="ar-SA"/>
              </w:rPr>
              <w:t>3.15 支持U盘、SD卡的扩容存储。</w:t>
            </w:r>
          </w:p>
          <w:p w14:paraId="190BD1FE">
            <w:pPr>
              <w:widowControl w:val="0"/>
              <w:spacing w:line="360" w:lineRule="auto"/>
              <w:jc w:val="both"/>
              <w:rPr>
                <w:rFonts w:hint="eastAsia" w:ascii="宋体" w:hAnsi="宋体" w:eastAsia="宋体" w:cs="宋体"/>
                <w:kern w:val="2"/>
                <w:sz w:val="23"/>
                <w:szCs w:val="23"/>
                <w:highlight w:val="none"/>
                <w:lang w:val="en-US" w:eastAsia="zh-CN" w:bidi="ar-SA"/>
              </w:rPr>
            </w:pPr>
            <w:r>
              <w:rPr>
                <w:rFonts w:hint="eastAsia" w:ascii="宋体" w:hAnsi="宋体" w:eastAsia="宋体" w:cs="宋体"/>
                <w:kern w:val="2"/>
                <w:sz w:val="23"/>
                <w:szCs w:val="23"/>
                <w:highlight w:val="none"/>
                <w:lang w:val="en-US" w:eastAsia="zh-CN" w:bidi="ar-SA"/>
              </w:rPr>
              <w:t>3.16 支持U盘和SD卡直接导出PDF、PNG、HL7、XML、DICOM等格式的报告。</w:t>
            </w:r>
          </w:p>
          <w:p w14:paraId="6010169E">
            <w:pPr>
              <w:widowControl w:val="0"/>
              <w:spacing w:line="360" w:lineRule="auto"/>
              <w:jc w:val="both"/>
              <w:rPr>
                <w:rFonts w:hint="eastAsia" w:ascii="宋体" w:hAnsi="宋体" w:eastAsia="宋体" w:cs="宋体"/>
                <w:kern w:val="2"/>
                <w:sz w:val="23"/>
                <w:szCs w:val="23"/>
                <w:highlight w:val="none"/>
                <w:lang w:val="en-US" w:eastAsia="zh-CN" w:bidi="ar-SA"/>
              </w:rPr>
            </w:pPr>
            <w:r>
              <w:rPr>
                <w:rFonts w:hint="eastAsia" w:ascii="宋体" w:hAnsi="宋体" w:eastAsia="宋体" w:cs="宋体"/>
                <w:kern w:val="2"/>
                <w:sz w:val="23"/>
                <w:szCs w:val="23"/>
                <w:highlight w:val="none"/>
                <w:lang w:val="en-US" w:eastAsia="zh-CN" w:bidi="ar-SA"/>
              </w:rPr>
              <w:t>3.17 支持波形冻结与波形浏览功能。</w:t>
            </w:r>
          </w:p>
          <w:p w14:paraId="496D6B9E">
            <w:pPr>
              <w:widowControl w:val="0"/>
              <w:spacing w:line="360" w:lineRule="auto"/>
              <w:jc w:val="both"/>
              <w:rPr>
                <w:rFonts w:hint="eastAsia" w:ascii="宋体" w:hAnsi="宋体" w:eastAsia="宋体" w:cs="宋体"/>
                <w:kern w:val="2"/>
                <w:sz w:val="23"/>
                <w:szCs w:val="23"/>
                <w:highlight w:val="none"/>
                <w:lang w:val="en-US" w:eastAsia="zh-CN" w:bidi="ar-SA"/>
              </w:rPr>
            </w:pPr>
            <w:r>
              <w:rPr>
                <w:rFonts w:hint="eastAsia" w:ascii="宋体" w:hAnsi="宋体" w:eastAsia="宋体" w:cs="宋体"/>
                <w:kern w:val="2"/>
                <w:sz w:val="23"/>
                <w:szCs w:val="23"/>
                <w:highlight w:val="none"/>
                <w:lang w:val="en-US" w:eastAsia="zh-CN" w:bidi="ar-SA"/>
              </w:rPr>
              <w:t>3.18 支持报告打印预览功能。</w:t>
            </w:r>
          </w:p>
          <w:p w14:paraId="57B97540">
            <w:pPr>
              <w:widowControl w:val="0"/>
              <w:spacing w:line="360" w:lineRule="auto"/>
              <w:jc w:val="both"/>
              <w:rPr>
                <w:rFonts w:hint="eastAsia" w:ascii="宋体" w:hAnsi="宋体" w:eastAsia="宋体" w:cs="宋体"/>
                <w:kern w:val="2"/>
                <w:sz w:val="23"/>
                <w:szCs w:val="23"/>
                <w:highlight w:val="none"/>
                <w:lang w:val="en-US" w:eastAsia="zh-CN" w:bidi="ar-SA"/>
              </w:rPr>
            </w:pPr>
            <w:r>
              <w:rPr>
                <w:rFonts w:hint="eastAsia" w:ascii="宋体" w:hAnsi="宋体" w:eastAsia="宋体" w:cs="宋体"/>
                <w:kern w:val="2"/>
                <w:sz w:val="23"/>
                <w:szCs w:val="23"/>
                <w:highlight w:val="none"/>
                <w:lang w:val="en-US" w:eastAsia="zh-CN" w:bidi="ar-SA"/>
              </w:rPr>
              <w:t>3.19 具有病历管理功能，可对存储的病历进行查询、浏览、修改、导出、传输、打印，方便医生调阅病人信息。</w:t>
            </w:r>
          </w:p>
          <w:p w14:paraId="19005A68">
            <w:pPr>
              <w:widowControl w:val="0"/>
              <w:spacing w:line="360" w:lineRule="auto"/>
              <w:jc w:val="both"/>
              <w:rPr>
                <w:rFonts w:hint="eastAsia" w:ascii="宋体" w:hAnsi="宋体" w:eastAsia="宋体" w:cs="宋体"/>
                <w:kern w:val="2"/>
                <w:sz w:val="23"/>
                <w:szCs w:val="23"/>
                <w:highlight w:val="none"/>
                <w:lang w:val="en-US" w:eastAsia="zh-CN" w:bidi="ar-SA"/>
              </w:rPr>
            </w:pPr>
            <w:r>
              <w:rPr>
                <w:rFonts w:hint="eastAsia" w:ascii="宋体" w:hAnsi="宋体" w:eastAsia="宋体" w:cs="宋体"/>
                <w:kern w:val="2"/>
                <w:sz w:val="23"/>
                <w:szCs w:val="23"/>
                <w:highlight w:val="none"/>
                <w:lang w:val="en-US" w:eastAsia="zh-CN" w:bidi="ar-SA"/>
              </w:rPr>
              <w:t>3.20 支持病例重新编辑，具备病例模板与自定义病例模板的添加功能，方便医生在屏诊断时快速输入诊断结论。</w:t>
            </w:r>
          </w:p>
          <w:p w14:paraId="40D1778A">
            <w:pPr>
              <w:widowControl w:val="0"/>
              <w:spacing w:line="360" w:lineRule="auto"/>
              <w:jc w:val="both"/>
              <w:rPr>
                <w:rFonts w:hint="eastAsia" w:ascii="宋体" w:hAnsi="宋体" w:eastAsia="宋体" w:cs="宋体"/>
                <w:kern w:val="2"/>
                <w:sz w:val="23"/>
                <w:szCs w:val="23"/>
                <w:highlight w:val="none"/>
                <w:lang w:val="en-US" w:eastAsia="zh-CN" w:bidi="ar-SA"/>
              </w:rPr>
            </w:pPr>
            <w:r>
              <w:rPr>
                <w:rFonts w:hint="eastAsia" w:ascii="宋体" w:hAnsi="宋体" w:eastAsia="宋体" w:cs="宋体"/>
                <w:b w:val="0"/>
                <w:bCs w:val="0"/>
                <w:sz w:val="23"/>
                <w:szCs w:val="23"/>
                <w:highlight w:val="none"/>
              </w:rPr>
              <w:t>★</w:t>
            </w:r>
            <w:r>
              <w:rPr>
                <w:rFonts w:hint="eastAsia" w:ascii="宋体" w:hAnsi="宋体" w:eastAsia="宋体" w:cs="宋体"/>
                <w:kern w:val="2"/>
                <w:sz w:val="23"/>
                <w:szCs w:val="23"/>
                <w:highlight w:val="none"/>
                <w:lang w:val="en-US" w:eastAsia="zh-CN" w:bidi="ar-SA"/>
              </w:rPr>
              <w:t>3.21 支持病例自动重新诊断功能，选取不同的波形片段和选择不同的诊断条件，设备将自动给出不同的诊断结论。</w:t>
            </w:r>
          </w:p>
          <w:p w14:paraId="1FEF4750">
            <w:pPr>
              <w:widowControl w:val="0"/>
              <w:spacing w:line="360" w:lineRule="auto"/>
              <w:jc w:val="both"/>
              <w:rPr>
                <w:rFonts w:hint="eastAsia" w:ascii="宋体" w:hAnsi="宋体" w:eastAsia="宋体" w:cs="宋体"/>
                <w:kern w:val="2"/>
                <w:sz w:val="23"/>
                <w:szCs w:val="23"/>
                <w:highlight w:val="none"/>
                <w:lang w:val="en-US" w:eastAsia="zh-CN" w:bidi="ar-SA"/>
              </w:rPr>
            </w:pPr>
            <w:r>
              <w:rPr>
                <w:rFonts w:hint="eastAsia" w:ascii="宋体" w:hAnsi="宋体" w:eastAsia="宋体" w:cs="宋体"/>
                <w:b w:val="0"/>
                <w:bCs w:val="0"/>
                <w:sz w:val="23"/>
                <w:szCs w:val="23"/>
                <w:highlight w:val="none"/>
              </w:rPr>
              <w:t>★</w:t>
            </w:r>
            <w:r>
              <w:rPr>
                <w:rFonts w:hint="eastAsia" w:ascii="宋体" w:hAnsi="宋体" w:eastAsia="宋体" w:cs="宋体"/>
                <w:kern w:val="2"/>
                <w:sz w:val="23"/>
                <w:szCs w:val="23"/>
                <w:highlight w:val="none"/>
                <w:lang w:val="en-US" w:eastAsia="zh-CN" w:bidi="ar-SA"/>
              </w:rPr>
              <w:t>3.22 标配高级功能：向量、时间向量，可选配晚电位、频谱、心率变异性、QT离散度等；</w:t>
            </w:r>
          </w:p>
          <w:p w14:paraId="4FB8D439">
            <w:pPr>
              <w:widowControl w:val="0"/>
              <w:spacing w:line="360" w:lineRule="auto"/>
              <w:jc w:val="both"/>
              <w:rPr>
                <w:rFonts w:hint="eastAsia" w:ascii="宋体" w:hAnsi="宋体" w:eastAsia="宋体" w:cs="宋体"/>
                <w:kern w:val="2"/>
                <w:sz w:val="23"/>
                <w:szCs w:val="23"/>
                <w:highlight w:val="none"/>
                <w:lang w:val="en-US" w:eastAsia="zh-CN" w:bidi="ar-SA"/>
              </w:rPr>
            </w:pPr>
            <w:r>
              <w:rPr>
                <w:rFonts w:hint="eastAsia" w:ascii="宋体" w:hAnsi="宋体" w:eastAsia="宋体" w:cs="宋体"/>
                <w:kern w:val="2"/>
                <w:sz w:val="23"/>
                <w:szCs w:val="23"/>
                <w:highlight w:val="none"/>
                <w:lang w:val="en-US" w:eastAsia="zh-CN" w:bidi="ar-SA"/>
              </w:rPr>
              <w:t>3.23 权限管理：可对设置权限进行密码管控，包含传输、纸速、增益、报告模板等设置。</w:t>
            </w:r>
          </w:p>
          <w:p w14:paraId="27E5E3E5">
            <w:pPr>
              <w:widowControl w:val="0"/>
              <w:spacing w:line="360" w:lineRule="auto"/>
              <w:jc w:val="both"/>
              <w:rPr>
                <w:rFonts w:hint="eastAsia" w:ascii="宋体" w:hAnsi="宋体" w:eastAsia="宋体" w:cs="宋体"/>
                <w:b/>
                <w:bCs/>
                <w:kern w:val="2"/>
                <w:sz w:val="23"/>
                <w:szCs w:val="23"/>
                <w:highlight w:val="none"/>
                <w:lang w:val="en-US" w:eastAsia="zh-CN" w:bidi="ar-SA"/>
              </w:rPr>
            </w:pPr>
            <w:r>
              <w:rPr>
                <w:rFonts w:hint="eastAsia" w:ascii="宋体" w:hAnsi="宋体" w:eastAsia="宋体" w:cs="宋体"/>
                <w:b/>
                <w:bCs/>
                <w:kern w:val="2"/>
                <w:sz w:val="23"/>
                <w:szCs w:val="23"/>
                <w:highlight w:val="none"/>
                <w:lang w:val="en-US" w:eastAsia="zh-CN" w:bidi="ar-SA"/>
              </w:rPr>
              <w:t>四、电源</w:t>
            </w:r>
          </w:p>
          <w:p w14:paraId="509F6AE2">
            <w:pPr>
              <w:widowControl w:val="0"/>
              <w:spacing w:line="360" w:lineRule="auto"/>
              <w:jc w:val="both"/>
              <w:rPr>
                <w:rFonts w:hint="eastAsia" w:ascii="宋体" w:hAnsi="宋体" w:eastAsia="宋体" w:cs="宋体"/>
                <w:kern w:val="2"/>
                <w:sz w:val="23"/>
                <w:szCs w:val="23"/>
                <w:highlight w:val="none"/>
                <w:lang w:val="en-US" w:eastAsia="zh-CN" w:bidi="ar-SA"/>
              </w:rPr>
            </w:pPr>
            <w:r>
              <w:rPr>
                <w:rFonts w:hint="eastAsia" w:ascii="宋体" w:hAnsi="宋体" w:eastAsia="宋体" w:cs="宋体"/>
                <w:kern w:val="2"/>
                <w:sz w:val="23"/>
                <w:szCs w:val="23"/>
                <w:highlight w:val="none"/>
                <w:lang w:val="en-US" w:eastAsia="zh-CN" w:bidi="ar-SA"/>
              </w:rPr>
              <w:t>交直流两用且自动转换，电源要求100-240V（50/60Hz）， 内置锂电池充满电后可连续工作4小时以上。</w:t>
            </w:r>
          </w:p>
          <w:p w14:paraId="34ED734F">
            <w:pPr>
              <w:widowControl w:val="0"/>
              <w:spacing w:line="360" w:lineRule="auto"/>
              <w:jc w:val="both"/>
              <w:rPr>
                <w:rFonts w:hint="eastAsia" w:ascii="宋体" w:hAnsi="宋体" w:eastAsia="宋体" w:cs="宋体"/>
                <w:kern w:val="2"/>
                <w:sz w:val="23"/>
                <w:szCs w:val="23"/>
                <w:highlight w:val="none"/>
                <w:lang w:val="en-US" w:eastAsia="zh-CN" w:bidi="ar-SA"/>
              </w:rPr>
            </w:pPr>
            <w:r>
              <w:rPr>
                <w:rFonts w:hint="eastAsia" w:ascii="宋体" w:hAnsi="宋体" w:eastAsia="宋体" w:cs="宋体"/>
                <w:b/>
                <w:bCs/>
                <w:kern w:val="2"/>
                <w:sz w:val="23"/>
                <w:szCs w:val="23"/>
                <w:highlight w:val="none"/>
                <w:lang w:val="en-US" w:eastAsia="zh-CN" w:bidi="ar-SA"/>
              </w:rPr>
              <w:t>五、配置</w:t>
            </w:r>
          </w:p>
          <w:p w14:paraId="64607A29">
            <w:pPr>
              <w:widowControl w:val="0"/>
              <w:spacing w:line="360" w:lineRule="auto"/>
              <w:jc w:val="both"/>
              <w:rPr>
                <w:rFonts w:hint="eastAsia" w:ascii="宋体" w:hAnsi="宋体" w:eastAsia="宋体" w:cs="宋体"/>
                <w:b/>
                <w:bCs/>
                <w:kern w:val="2"/>
                <w:sz w:val="23"/>
                <w:szCs w:val="23"/>
                <w:highlight w:val="none"/>
                <w:lang w:val="en-US" w:eastAsia="zh-CN" w:bidi="ar-SA"/>
              </w:rPr>
            </w:pPr>
            <w:r>
              <w:rPr>
                <w:rFonts w:hint="eastAsia" w:ascii="宋体" w:hAnsi="宋体" w:eastAsia="宋体" w:cs="宋体"/>
                <w:kern w:val="2"/>
                <w:sz w:val="23"/>
                <w:szCs w:val="23"/>
                <w:highlight w:val="none"/>
                <w:lang w:val="en-US" w:eastAsia="zh-CN" w:bidi="ar-SA"/>
              </w:rPr>
              <w:t>主机1台，导联线1条，肢电极4个，胸电极6个，热敏打印纸1本，电源线1根，接地线1根，其它必要辅件一套。</w:t>
            </w:r>
          </w:p>
        </w:tc>
      </w:tr>
      <w:tr w14:paraId="08E40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top"/>
          </w:tcPr>
          <w:p w14:paraId="2795DC23">
            <w:pPr>
              <w:widowControl w:val="0"/>
              <w:bidi w:val="0"/>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4</w:t>
            </w:r>
          </w:p>
        </w:tc>
        <w:tc>
          <w:tcPr>
            <w:tcW w:w="908" w:type="dxa"/>
            <w:shd w:val="clear" w:color="auto" w:fill="auto"/>
            <w:noWrap w:val="0"/>
            <w:vAlign w:val="center"/>
          </w:tcPr>
          <w:p w14:paraId="17BCC672">
            <w:pPr>
              <w:widowControl w:val="0"/>
              <w:spacing w:before="240" w:after="480" w:line="360" w:lineRule="auto"/>
              <w:jc w:val="center"/>
              <w:rPr>
                <w:rFonts w:hint="eastAsia" w:ascii="宋体" w:hAnsi="宋体" w:eastAsia="宋体" w:cs="宋体"/>
                <w:b/>
                <w:bCs/>
                <w:kern w:val="2"/>
                <w:sz w:val="23"/>
                <w:szCs w:val="23"/>
                <w:highlight w:val="none"/>
                <w:lang w:val="en-US" w:eastAsia="zh-CN" w:bidi="ar-SA"/>
              </w:rPr>
            </w:pPr>
            <w:r>
              <w:rPr>
                <w:rFonts w:hint="eastAsia" w:ascii="宋体" w:hAnsi="宋体" w:cs="宋体"/>
                <w:b/>
                <w:bCs/>
                <w:sz w:val="23"/>
                <w:szCs w:val="23"/>
                <w:highlight w:val="none"/>
                <w:lang w:val="en-US" w:eastAsia="zh-CN"/>
              </w:rPr>
              <w:t>除颤监护仪</w:t>
            </w:r>
          </w:p>
        </w:tc>
        <w:tc>
          <w:tcPr>
            <w:tcW w:w="752" w:type="dxa"/>
            <w:shd w:val="clear" w:color="auto" w:fill="auto"/>
            <w:noWrap w:val="0"/>
            <w:vAlign w:val="center"/>
          </w:tcPr>
          <w:p w14:paraId="4C83B80B">
            <w:pPr>
              <w:widowControl w:val="0"/>
              <w:spacing w:before="240" w:after="480" w:line="360" w:lineRule="auto"/>
              <w:jc w:val="center"/>
              <w:rPr>
                <w:rFonts w:hint="eastAsia" w:ascii="宋体" w:hAnsi="宋体" w:eastAsia="宋体" w:cs="宋体"/>
                <w:b/>
                <w:bCs/>
                <w:kern w:val="2"/>
                <w:sz w:val="23"/>
                <w:szCs w:val="23"/>
                <w:highlight w:val="none"/>
                <w:lang w:val="en-US" w:eastAsia="zh-CN" w:bidi="ar-SA"/>
              </w:rPr>
            </w:pPr>
            <w:r>
              <w:rPr>
                <w:rFonts w:hint="eastAsia" w:ascii="宋体" w:hAnsi="宋体" w:cs="宋体"/>
                <w:b/>
                <w:bCs/>
                <w:sz w:val="23"/>
                <w:szCs w:val="23"/>
                <w:highlight w:val="none"/>
                <w:lang w:val="en-US" w:eastAsia="zh-CN"/>
              </w:rPr>
              <w:t>2</w:t>
            </w:r>
          </w:p>
        </w:tc>
        <w:tc>
          <w:tcPr>
            <w:tcW w:w="492" w:type="dxa"/>
            <w:shd w:val="clear" w:color="auto" w:fill="auto"/>
            <w:noWrap w:val="0"/>
            <w:vAlign w:val="center"/>
          </w:tcPr>
          <w:p w14:paraId="50B976DE">
            <w:pPr>
              <w:widowControl w:val="0"/>
              <w:spacing w:before="240" w:after="480" w:line="360" w:lineRule="auto"/>
              <w:jc w:val="center"/>
              <w:rPr>
                <w:rFonts w:hint="eastAsia" w:ascii="宋体" w:hAnsi="宋体" w:eastAsia="宋体" w:cs="宋体"/>
                <w:b/>
                <w:bCs/>
                <w:kern w:val="2"/>
                <w:sz w:val="23"/>
                <w:szCs w:val="23"/>
                <w:highlight w:val="none"/>
                <w:lang w:val="en-US" w:eastAsia="zh-CN" w:bidi="ar-SA"/>
              </w:rPr>
            </w:pPr>
            <w:r>
              <w:rPr>
                <w:rFonts w:hint="eastAsia" w:ascii="宋体" w:hAnsi="宋体" w:cs="宋体"/>
                <w:b/>
                <w:bCs/>
                <w:sz w:val="23"/>
                <w:szCs w:val="23"/>
                <w:highlight w:val="none"/>
                <w:lang w:val="en-US" w:eastAsia="zh-CN"/>
              </w:rPr>
              <w:t>台</w:t>
            </w:r>
          </w:p>
        </w:tc>
        <w:tc>
          <w:tcPr>
            <w:tcW w:w="6409" w:type="dxa"/>
            <w:shd w:val="clear" w:color="auto" w:fill="auto"/>
            <w:noWrap w:val="0"/>
            <w:vAlign w:val="center"/>
          </w:tcPr>
          <w:p w14:paraId="0382A919">
            <w:pPr>
              <w:widowControl w:val="0"/>
              <w:numPr>
                <w:ilvl w:val="0"/>
                <w:numId w:val="7"/>
              </w:numPr>
              <w:tabs>
                <w:tab w:val="left" w:pos="6531"/>
              </w:tabs>
              <w:spacing w:line="360" w:lineRule="auto"/>
              <w:jc w:val="both"/>
              <w:rPr>
                <w:rFonts w:hint="eastAsia" w:asciiTheme="minorEastAsia" w:hAnsiTheme="minorEastAsia" w:eastAsiaTheme="minorEastAsia" w:cstheme="minorEastAsia"/>
                <w:b/>
                <w:color w:val="auto"/>
                <w:sz w:val="24"/>
                <w:szCs w:val="24"/>
                <w:highlight w:val="none"/>
                <w:lang w:val="en-US" w:eastAsia="zh-CN"/>
              </w:rPr>
            </w:pPr>
            <w:r>
              <w:rPr>
                <w:rFonts w:hint="eastAsia" w:asciiTheme="minorEastAsia" w:hAnsiTheme="minorEastAsia" w:eastAsiaTheme="minorEastAsia" w:cstheme="minorEastAsia"/>
                <w:b/>
                <w:color w:val="auto"/>
                <w:sz w:val="24"/>
                <w:szCs w:val="24"/>
                <w:highlight w:val="none"/>
                <w:lang w:val="en-US" w:eastAsia="zh-CN"/>
              </w:rPr>
              <w:t>适用范围</w:t>
            </w:r>
            <w:r>
              <w:rPr>
                <w:rFonts w:hint="eastAsia" w:asciiTheme="minorEastAsia" w:hAnsiTheme="minorEastAsia" w:cstheme="minorEastAsia"/>
                <w:b/>
                <w:color w:val="auto"/>
                <w:sz w:val="24"/>
                <w:szCs w:val="24"/>
                <w:highlight w:val="none"/>
                <w:lang w:val="en-US" w:eastAsia="zh-CN"/>
              </w:rPr>
              <w:tab/>
            </w:r>
          </w:p>
          <w:p w14:paraId="74F1BA6F">
            <w:pPr>
              <w:keepNext w:val="0"/>
              <w:keepLines w:val="0"/>
              <w:widowControl/>
              <w:suppressLineNumbers w:val="0"/>
              <w:shd w:val="clear" w:fill="FFFFFF"/>
              <w:spacing w:after="150" w:afterAutospacing="0" w:line="360" w:lineRule="auto"/>
              <w:ind w:left="0" w:firstLine="420"/>
              <w:jc w:val="left"/>
              <w:rPr>
                <w:rFonts w:hint="eastAsia" w:asciiTheme="minorEastAsia" w:hAnsiTheme="minorEastAsia" w:eastAsiaTheme="minorEastAsia" w:cstheme="minorEastAsia"/>
                <w:b/>
                <w:color w:val="auto"/>
                <w:sz w:val="24"/>
                <w:szCs w:val="24"/>
                <w:highlight w:val="none"/>
                <w:lang w:val="en-US" w:eastAsia="zh-CN"/>
              </w:rPr>
            </w:pPr>
            <w:r>
              <w:rPr>
                <w:rFonts w:hint="eastAsia" w:asciiTheme="minorEastAsia" w:hAnsiTheme="minorEastAsia" w:eastAsiaTheme="minorEastAsia" w:cstheme="minorEastAsia"/>
                <w:i w:val="0"/>
                <w:iCs w:val="0"/>
                <w:caps w:val="0"/>
                <w:color w:val="auto"/>
                <w:spacing w:val="0"/>
                <w:kern w:val="0"/>
                <w:sz w:val="24"/>
                <w:szCs w:val="24"/>
                <w:highlight w:val="none"/>
                <w:shd w:val="clear" w:fill="FFFFFF"/>
                <w:lang w:val="en-US" w:eastAsia="zh-CN" w:bidi="ar"/>
              </w:rPr>
              <w:t>主要用于</w:t>
            </w:r>
            <w:r>
              <w:rPr>
                <w:rFonts w:hint="eastAsia" w:asciiTheme="minorEastAsia" w:hAnsiTheme="minorEastAsia" w:cstheme="minorEastAsia"/>
                <w:i w:val="0"/>
                <w:iCs w:val="0"/>
                <w:caps w:val="0"/>
                <w:color w:val="auto"/>
                <w:spacing w:val="0"/>
                <w:kern w:val="0"/>
                <w:sz w:val="24"/>
                <w:szCs w:val="24"/>
                <w:highlight w:val="none"/>
                <w:shd w:val="clear" w:fill="FFFFFF"/>
                <w:lang w:val="en-US" w:eastAsia="zh-CN" w:bidi="ar"/>
              </w:rPr>
              <w:t>院内、院前等临床环境下</w:t>
            </w:r>
            <w:r>
              <w:rPr>
                <w:rFonts w:hint="eastAsia" w:asciiTheme="minorEastAsia" w:hAnsiTheme="minorEastAsia" w:eastAsiaTheme="minorEastAsia" w:cstheme="minorEastAsia"/>
                <w:i w:val="0"/>
                <w:iCs w:val="0"/>
                <w:caps w:val="0"/>
                <w:color w:val="auto"/>
                <w:spacing w:val="0"/>
                <w:kern w:val="0"/>
                <w:sz w:val="24"/>
                <w:szCs w:val="24"/>
                <w:highlight w:val="none"/>
                <w:shd w:val="clear" w:fill="FFFFFF"/>
                <w:lang w:val="en-US" w:eastAsia="zh-CN" w:bidi="ar"/>
              </w:rPr>
              <w:t>对病人进行：手动</w:t>
            </w:r>
            <w:r>
              <w:rPr>
                <w:rFonts w:hint="eastAsia" w:asciiTheme="minorEastAsia" w:hAnsiTheme="minorEastAsia" w:cstheme="minorEastAsia"/>
                <w:i w:val="0"/>
                <w:iCs w:val="0"/>
                <w:caps w:val="0"/>
                <w:color w:val="auto"/>
                <w:spacing w:val="0"/>
                <w:kern w:val="0"/>
                <w:sz w:val="24"/>
                <w:szCs w:val="24"/>
                <w:highlight w:val="none"/>
                <w:shd w:val="clear" w:fill="FFFFFF"/>
                <w:lang w:val="en-US" w:eastAsia="zh-CN" w:bidi="ar"/>
              </w:rPr>
              <w:t>体外除颤、手动体内除颤、</w:t>
            </w:r>
            <w:r>
              <w:rPr>
                <w:rFonts w:hint="eastAsia" w:asciiTheme="minorEastAsia" w:hAnsiTheme="minorEastAsia" w:eastAsiaTheme="minorEastAsia" w:cstheme="minorEastAsia"/>
                <w:i w:val="0"/>
                <w:iCs w:val="0"/>
                <w:caps w:val="0"/>
                <w:color w:val="auto"/>
                <w:spacing w:val="0"/>
                <w:kern w:val="0"/>
                <w:sz w:val="24"/>
                <w:szCs w:val="24"/>
                <w:highlight w:val="none"/>
                <w:shd w:val="clear" w:fill="FFFFFF"/>
                <w:lang w:val="en-US" w:eastAsia="zh-CN" w:bidi="ar"/>
              </w:rPr>
              <w:t>同步</w:t>
            </w:r>
            <w:r>
              <w:rPr>
                <w:rFonts w:hint="eastAsia" w:asciiTheme="minorEastAsia" w:hAnsiTheme="minorEastAsia" w:cstheme="minorEastAsia"/>
                <w:i w:val="0"/>
                <w:iCs w:val="0"/>
                <w:caps w:val="0"/>
                <w:color w:val="auto"/>
                <w:spacing w:val="0"/>
                <w:kern w:val="0"/>
                <w:sz w:val="24"/>
                <w:szCs w:val="24"/>
                <w:highlight w:val="none"/>
                <w:shd w:val="clear" w:fill="FFFFFF"/>
                <w:lang w:val="en-US" w:eastAsia="zh-CN" w:bidi="ar"/>
              </w:rPr>
              <w:t>电复律</w:t>
            </w:r>
            <w:r>
              <w:rPr>
                <w:rFonts w:hint="eastAsia" w:asciiTheme="minorEastAsia" w:hAnsiTheme="minorEastAsia" w:eastAsiaTheme="minorEastAsia" w:cstheme="minorEastAsia"/>
                <w:i w:val="0"/>
                <w:iCs w:val="0"/>
                <w:caps w:val="0"/>
                <w:color w:val="auto"/>
                <w:spacing w:val="0"/>
                <w:kern w:val="0"/>
                <w:sz w:val="24"/>
                <w:szCs w:val="24"/>
                <w:highlight w:val="none"/>
                <w:shd w:val="clear" w:fill="FFFFFF"/>
                <w:lang w:val="en-US" w:eastAsia="zh-CN" w:bidi="ar"/>
              </w:rPr>
              <w:t>、</w:t>
            </w:r>
            <w:r>
              <w:rPr>
                <w:rFonts w:hint="eastAsia" w:asciiTheme="minorEastAsia" w:hAnsiTheme="minorEastAsia" w:eastAsiaTheme="minorEastAsia" w:cstheme="minorEastAsia"/>
                <w:i w:val="0"/>
                <w:iCs w:val="0"/>
                <w:caps w:val="0"/>
                <w:color w:val="auto"/>
                <w:spacing w:val="0"/>
                <w:kern w:val="0"/>
                <w:sz w:val="24"/>
                <w:szCs w:val="24"/>
                <w:highlight w:val="none"/>
                <w:u w:val="none"/>
                <w:shd w:val="clear" w:fill="FFFFFF"/>
                <w:lang w:val="en-US" w:eastAsia="zh-CN" w:bidi="ar"/>
              </w:rPr>
              <w:fldChar w:fldCharType="begin"/>
            </w:r>
            <w:r>
              <w:rPr>
                <w:rFonts w:hint="eastAsia" w:asciiTheme="minorEastAsia" w:hAnsiTheme="minorEastAsia" w:eastAsiaTheme="minorEastAsia" w:cstheme="minorEastAsia"/>
                <w:i w:val="0"/>
                <w:iCs w:val="0"/>
                <w:caps w:val="0"/>
                <w:color w:val="auto"/>
                <w:spacing w:val="0"/>
                <w:kern w:val="0"/>
                <w:sz w:val="24"/>
                <w:szCs w:val="24"/>
                <w:highlight w:val="none"/>
                <w:u w:val="none"/>
                <w:shd w:val="clear" w:fill="FFFFFF"/>
                <w:lang w:val="en-US" w:eastAsia="zh-CN" w:bidi="ar"/>
              </w:rPr>
              <w:instrText xml:space="preserve"> HYPERLINK "https://baike.baidu.com/item/AED%E9%99%A4%E9%A2%A4/2776523" \t "https://baike.baidu.com/item/%E9%99%A4%E9%A2%A4%E7%9B%91%E6%8A%A4%E4%BB%AA/_blank" </w:instrText>
            </w:r>
            <w:r>
              <w:rPr>
                <w:rFonts w:hint="eastAsia" w:asciiTheme="minorEastAsia" w:hAnsiTheme="minorEastAsia" w:eastAsiaTheme="minorEastAsia" w:cstheme="minorEastAsia"/>
                <w:i w:val="0"/>
                <w:iCs w:val="0"/>
                <w:caps w:val="0"/>
                <w:color w:val="auto"/>
                <w:spacing w:val="0"/>
                <w:kern w:val="0"/>
                <w:sz w:val="24"/>
                <w:szCs w:val="24"/>
                <w:highlight w:val="none"/>
                <w:u w:val="none"/>
                <w:shd w:val="clear" w:fill="FFFFFF"/>
                <w:lang w:val="en-US" w:eastAsia="zh-CN" w:bidi="ar"/>
              </w:rPr>
              <w:fldChar w:fldCharType="separate"/>
            </w:r>
            <w:r>
              <w:rPr>
                <w:rStyle w:val="35"/>
                <w:rFonts w:hint="eastAsia" w:asciiTheme="minorEastAsia" w:hAnsiTheme="minorEastAsia" w:eastAsiaTheme="minorEastAsia" w:cstheme="minorEastAsia"/>
                <w:i w:val="0"/>
                <w:iCs w:val="0"/>
                <w:caps w:val="0"/>
                <w:color w:val="auto"/>
                <w:spacing w:val="0"/>
                <w:sz w:val="24"/>
                <w:szCs w:val="24"/>
                <w:highlight w:val="none"/>
                <w:u w:val="none"/>
                <w:shd w:val="clear" w:fill="FFFFFF"/>
              </w:rPr>
              <w:t>AED除颤</w:t>
            </w:r>
            <w:r>
              <w:rPr>
                <w:rFonts w:hint="eastAsia" w:asciiTheme="minorEastAsia" w:hAnsiTheme="minorEastAsia" w:eastAsiaTheme="minorEastAsia" w:cstheme="minorEastAsia"/>
                <w:i w:val="0"/>
                <w:iCs w:val="0"/>
                <w:caps w:val="0"/>
                <w:color w:val="auto"/>
                <w:spacing w:val="0"/>
                <w:kern w:val="0"/>
                <w:sz w:val="24"/>
                <w:szCs w:val="24"/>
                <w:highlight w:val="none"/>
                <w:u w:val="none"/>
                <w:shd w:val="clear" w:fill="FFFFFF"/>
                <w:lang w:val="en-US" w:eastAsia="zh-CN" w:bidi="ar"/>
              </w:rPr>
              <w:fldChar w:fldCharType="end"/>
            </w:r>
            <w:r>
              <w:rPr>
                <w:rFonts w:hint="eastAsia" w:asciiTheme="minorEastAsia" w:hAnsiTheme="minorEastAsia" w:eastAsiaTheme="minorEastAsia" w:cstheme="minorEastAsia"/>
                <w:i w:val="0"/>
                <w:iCs w:val="0"/>
                <w:caps w:val="0"/>
                <w:color w:val="auto"/>
                <w:spacing w:val="0"/>
                <w:kern w:val="0"/>
                <w:sz w:val="24"/>
                <w:szCs w:val="24"/>
                <w:highlight w:val="none"/>
                <w:shd w:val="clear" w:fill="FFFFFF"/>
                <w:lang w:val="en-US" w:eastAsia="zh-CN" w:bidi="ar"/>
              </w:rPr>
              <w:t>、CPR功能</w:t>
            </w:r>
            <w:r>
              <w:rPr>
                <w:rFonts w:hint="eastAsia" w:asciiTheme="minorEastAsia" w:hAnsiTheme="minorEastAsia" w:cstheme="minorEastAsia"/>
                <w:i w:val="0"/>
                <w:iCs w:val="0"/>
                <w:caps w:val="0"/>
                <w:color w:val="auto"/>
                <w:spacing w:val="0"/>
                <w:kern w:val="0"/>
                <w:sz w:val="24"/>
                <w:szCs w:val="24"/>
                <w:highlight w:val="none"/>
                <w:shd w:val="clear" w:fill="FFFFFF"/>
                <w:lang w:val="en-US" w:eastAsia="zh-CN" w:bidi="ar"/>
              </w:rPr>
              <w:t>、无创体外起搏、</w:t>
            </w:r>
            <w:r>
              <w:rPr>
                <w:rFonts w:hint="eastAsia" w:asciiTheme="minorEastAsia" w:hAnsiTheme="minorEastAsia" w:eastAsiaTheme="minorEastAsia" w:cstheme="minorEastAsia"/>
                <w:i w:val="0"/>
                <w:iCs w:val="0"/>
                <w:caps w:val="0"/>
                <w:color w:val="auto"/>
                <w:spacing w:val="0"/>
                <w:kern w:val="0"/>
                <w:sz w:val="24"/>
                <w:szCs w:val="24"/>
                <w:highlight w:val="none"/>
                <w:shd w:val="clear" w:fill="FFFFFF"/>
                <w:lang w:val="en-US" w:eastAsia="zh-CN" w:bidi="ar"/>
              </w:rPr>
              <w:t>生命体征监护等。</w:t>
            </w:r>
          </w:p>
          <w:p w14:paraId="55AA7AC5">
            <w:pPr>
              <w:widowControl w:val="0"/>
              <w:numPr>
                <w:ilvl w:val="0"/>
                <w:numId w:val="7"/>
              </w:numPr>
              <w:spacing w:line="360" w:lineRule="auto"/>
              <w:jc w:val="both"/>
              <w:rPr>
                <w:rFonts w:hint="eastAsia" w:asciiTheme="minorEastAsia" w:hAnsiTheme="minorEastAsia" w:eastAsiaTheme="minorEastAsia" w:cstheme="minorEastAsia"/>
                <w:b/>
                <w:color w:val="auto"/>
                <w:sz w:val="24"/>
                <w:szCs w:val="24"/>
                <w:highlight w:val="none"/>
                <w:lang w:val="en-US" w:eastAsia="zh-CN"/>
              </w:rPr>
            </w:pPr>
            <w:r>
              <w:rPr>
                <w:rFonts w:hint="eastAsia" w:asciiTheme="minorEastAsia" w:hAnsiTheme="minorEastAsia" w:cstheme="minorEastAsia"/>
                <w:b/>
                <w:color w:val="auto"/>
                <w:sz w:val="24"/>
                <w:szCs w:val="24"/>
                <w:highlight w:val="none"/>
                <w:lang w:val="en-US" w:eastAsia="zh-CN"/>
              </w:rPr>
              <w:t>通用要求</w:t>
            </w:r>
          </w:p>
          <w:p w14:paraId="5A9E2A91">
            <w:pPr>
              <w:widowControl w:val="0"/>
              <w:numPr>
                <w:ilvl w:val="0"/>
                <w:numId w:val="8"/>
              </w:numPr>
              <w:autoSpaceDE w:val="0"/>
              <w:autoSpaceDN w:val="0"/>
              <w:adjustRightInd w:val="0"/>
              <w:spacing w:line="360" w:lineRule="auto"/>
              <w:jc w:val="left"/>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主机</w:t>
            </w:r>
            <w:r>
              <w:rPr>
                <w:rFonts w:hint="eastAsia" w:asciiTheme="minorEastAsia" w:hAnsiTheme="minorEastAsia" w:eastAsiaTheme="minorEastAsia" w:cstheme="minorEastAsia"/>
                <w:color w:val="auto"/>
                <w:kern w:val="0"/>
                <w:sz w:val="24"/>
                <w:szCs w:val="24"/>
                <w:highlight w:val="none"/>
              </w:rPr>
              <w:t>屏幕：≥</w:t>
            </w:r>
            <w:r>
              <w:rPr>
                <w:rFonts w:hint="eastAsia" w:asciiTheme="minorEastAsia" w:hAnsiTheme="minorEastAsia" w:eastAsiaTheme="minorEastAsia" w:cstheme="minorEastAsia"/>
                <w:color w:val="auto"/>
                <w:spacing w:val="-7"/>
                <w:sz w:val="24"/>
                <w:szCs w:val="24"/>
                <w:highlight w:val="none"/>
              </w:rPr>
              <w:t>7英寸</w:t>
            </w:r>
            <w:r>
              <w:rPr>
                <w:rFonts w:hint="eastAsia" w:asciiTheme="minorEastAsia" w:hAnsiTheme="minorEastAsia" w:eastAsiaTheme="minorEastAsia" w:cstheme="minorEastAsia"/>
                <w:color w:val="auto"/>
                <w:spacing w:val="-3"/>
                <w:sz w:val="24"/>
                <w:szCs w:val="24"/>
                <w:highlight w:val="none"/>
              </w:rPr>
              <w:t>TFT彩色</w:t>
            </w:r>
            <w:r>
              <w:rPr>
                <w:rFonts w:hint="eastAsia" w:asciiTheme="minorEastAsia" w:hAnsiTheme="minorEastAsia" w:cstheme="minorEastAsia"/>
                <w:color w:val="auto"/>
                <w:spacing w:val="-3"/>
                <w:sz w:val="24"/>
                <w:szCs w:val="24"/>
                <w:highlight w:val="none"/>
                <w:lang w:val="en-US" w:eastAsia="zh-CN"/>
              </w:rPr>
              <w:t>液晶显示屏</w:t>
            </w:r>
            <w:r>
              <w:rPr>
                <w:rFonts w:hint="eastAsia" w:asciiTheme="minorEastAsia" w:hAnsiTheme="minorEastAsia" w:eastAsiaTheme="minorEastAsia" w:cstheme="minorEastAsia"/>
                <w:color w:val="auto"/>
                <w:spacing w:val="-3"/>
                <w:sz w:val="24"/>
                <w:szCs w:val="24"/>
                <w:highlight w:val="none"/>
                <w:lang w:val="en-US" w:eastAsia="zh-CN"/>
              </w:rPr>
              <w:t>，分辨率≥800</w:t>
            </w:r>
            <w:r>
              <w:rPr>
                <w:rFonts w:hint="eastAsia" w:asciiTheme="minorEastAsia" w:hAnsiTheme="minorEastAsia" w:eastAsiaTheme="minorEastAsia" w:cstheme="minorEastAsia"/>
                <w:color w:val="auto"/>
                <w:kern w:val="0"/>
                <w:sz w:val="24"/>
                <w:szCs w:val="24"/>
                <w:highlight w:val="none"/>
              </w:rPr>
              <w:t>×</w:t>
            </w:r>
            <w:r>
              <w:rPr>
                <w:rFonts w:hint="eastAsia" w:asciiTheme="minorEastAsia" w:hAnsiTheme="minorEastAsia" w:eastAsiaTheme="minorEastAsia" w:cstheme="minorEastAsia"/>
                <w:color w:val="auto"/>
                <w:spacing w:val="-3"/>
                <w:sz w:val="24"/>
                <w:szCs w:val="24"/>
                <w:highlight w:val="none"/>
                <w:lang w:val="en-US" w:eastAsia="zh-CN"/>
              </w:rPr>
              <w:t>480</w:t>
            </w:r>
            <w:r>
              <w:rPr>
                <w:rFonts w:hint="eastAsia" w:asciiTheme="minorEastAsia" w:hAnsiTheme="minorEastAsia" w:cstheme="minorEastAsia"/>
                <w:color w:val="auto"/>
                <w:spacing w:val="-3"/>
                <w:sz w:val="24"/>
                <w:szCs w:val="24"/>
                <w:highlight w:val="none"/>
                <w:lang w:val="en-US" w:eastAsia="zh-CN"/>
              </w:rPr>
              <w:t xml:space="preserve"> </w:t>
            </w:r>
          </w:p>
          <w:p w14:paraId="209B5A26">
            <w:pPr>
              <w:widowControl w:val="0"/>
              <w:numPr>
                <w:ilvl w:val="0"/>
                <w:numId w:val="8"/>
              </w:numPr>
              <w:autoSpaceDE w:val="0"/>
              <w:autoSpaceDN w:val="0"/>
              <w:adjustRightInd w:val="0"/>
              <w:spacing w:line="360" w:lineRule="auto"/>
              <w:jc w:val="left"/>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主机重量</w:t>
            </w:r>
            <w:r>
              <w:rPr>
                <w:rFonts w:hint="eastAsia" w:asciiTheme="minorEastAsia" w:hAnsiTheme="minorEastAsia" w:eastAsiaTheme="minorEastAsia" w:cstheme="minorEastAsia"/>
                <w:color w:val="auto"/>
                <w:kern w:val="0"/>
                <w:sz w:val="24"/>
                <w:szCs w:val="24"/>
                <w:highlight w:val="none"/>
                <w:lang w:eastAsia="zh-CN"/>
              </w:rPr>
              <w:t>（含电池）</w:t>
            </w:r>
            <w:r>
              <w:rPr>
                <w:rFonts w:hint="eastAsia" w:asciiTheme="minorEastAsia" w:hAnsiTheme="minorEastAsia" w:eastAsiaTheme="minorEastAsia" w:cstheme="minorEastAsia"/>
                <w:color w:val="auto"/>
                <w:kern w:val="0"/>
                <w:sz w:val="24"/>
                <w:szCs w:val="24"/>
                <w:highlight w:val="none"/>
              </w:rPr>
              <w:t>:≤</w:t>
            </w:r>
            <w:r>
              <w:rPr>
                <w:rFonts w:hint="eastAsia" w:asciiTheme="minorEastAsia" w:hAnsiTheme="minorEastAsia" w:cstheme="minorEastAsia"/>
                <w:color w:val="auto"/>
                <w:spacing w:val="-3"/>
                <w:position w:val="1"/>
                <w:sz w:val="24"/>
                <w:szCs w:val="24"/>
                <w:highlight w:val="none"/>
                <w:lang w:val="en-US" w:eastAsia="zh-CN"/>
              </w:rPr>
              <w:t>6.0</w:t>
            </w:r>
            <w:r>
              <w:rPr>
                <w:rFonts w:hint="eastAsia" w:asciiTheme="minorEastAsia" w:hAnsiTheme="minorEastAsia" w:eastAsiaTheme="minorEastAsia" w:cstheme="minorEastAsia"/>
                <w:color w:val="auto"/>
                <w:spacing w:val="-3"/>
                <w:position w:val="1"/>
                <w:sz w:val="24"/>
                <w:szCs w:val="24"/>
                <w:highlight w:val="none"/>
              </w:rPr>
              <w:t>kg</w:t>
            </w:r>
            <w:r>
              <w:rPr>
                <w:rFonts w:hint="eastAsia" w:asciiTheme="minorEastAsia" w:hAnsiTheme="minorEastAsia" w:cstheme="minorEastAsia"/>
                <w:color w:val="auto"/>
                <w:spacing w:val="-3"/>
                <w:position w:val="1"/>
                <w:sz w:val="24"/>
                <w:szCs w:val="24"/>
                <w:highlight w:val="none"/>
                <w:lang w:val="en-US" w:eastAsia="zh-CN"/>
              </w:rPr>
              <w:t xml:space="preserve"> </w:t>
            </w:r>
          </w:p>
          <w:p w14:paraId="0C4316F3">
            <w:pPr>
              <w:widowControl w:val="0"/>
              <w:numPr>
                <w:ilvl w:val="0"/>
                <w:numId w:val="8"/>
              </w:numPr>
              <w:autoSpaceDE w:val="0"/>
              <w:autoSpaceDN w:val="0"/>
              <w:adjustRightInd w:val="0"/>
              <w:spacing w:line="360" w:lineRule="auto"/>
              <w:jc w:val="left"/>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符合欧盟救护车标准EN1789:2020，</w:t>
            </w:r>
            <w:r>
              <w:rPr>
                <w:rFonts w:hint="eastAsia" w:asciiTheme="minorEastAsia" w:hAnsiTheme="minorEastAsia" w:cstheme="minorEastAsia"/>
                <w:color w:val="auto"/>
                <w:kern w:val="0"/>
                <w:sz w:val="24"/>
                <w:szCs w:val="24"/>
                <w:highlight w:val="none"/>
                <w:lang w:val="en-US" w:eastAsia="zh-CN"/>
              </w:rPr>
              <w:t>需</w:t>
            </w:r>
            <w:r>
              <w:rPr>
                <w:rFonts w:hint="eastAsia" w:asciiTheme="minorEastAsia" w:hAnsiTheme="minorEastAsia" w:eastAsiaTheme="minorEastAsia" w:cstheme="minorEastAsia"/>
                <w:color w:val="auto"/>
                <w:kern w:val="0"/>
                <w:sz w:val="24"/>
                <w:szCs w:val="24"/>
                <w:highlight w:val="none"/>
                <w:lang w:val="en-US" w:eastAsia="zh-CN"/>
              </w:rPr>
              <w:t>提供</w:t>
            </w:r>
            <w:r>
              <w:rPr>
                <w:rFonts w:hint="eastAsia" w:asciiTheme="minorEastAsia" w:hAnsiTheme="minorEastAsia" w:eastAsiaTheme="minorEastAsia" w:cstheme="minorEastAsia"/>
                <w:color w:val="auto"/>
                <w:kern w:val="0"/>
                <w:sz w:val="24"/>
                <w:szCs w:val="24"/>
                <w:highlight w:val="none"/>
              </w:rPr>
              <w:t>国际认证证书</w:t>
            </w:r>
            <w:r>
              <w:rPr>
                <w:rFonts w:hint="eastAsia" w:asciiTheme="minorEastAsia" w:hAnsiTheme="minorEastAsia" w:cstheme="minorEastAsia"/>
                <w:color w:val="auto"/>
                <w:kern w:val="0"/>
                <w:sz w:val="24"/>
                <w:szCs w:val="24"/>
                <w:highlight w:val="none"/>
                <w:lang w:val="en-US" w:eastAsia="zh-CN"/>
              </w:rPr>
              <w:t xml:space="preserve"> </w:t>
            </w:r>
          </w:p>
          <w:p w14:paraId="3733C77A">
            <w:pPr>
              <w:widowControl w:val="0"/>
              <w:numPr>
                <w:ilvl w:val="0"/>
                <w:numId w:val="8"/>
              </w:numPr>
              <w:autoSpaceDE w:val="0"/>
              <w:autoSpaceDN w:val="0"/>
              <w:adjustRightInd w:val="0"/>
              <w:spacing w:line="360" w:lineRule="auto"/>
              <w:jc w:val="left"/>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符合除颤国际专用安全标准 IEC60601-2-4:2018</w:t>
            </w:r>
          </w:p>
          <w:p w14:paraId="1AD6D6E4">
            <w:pPr>
              <w:widowControl w:val="0"/>
              <w:numPr>
                <w:ilvl w:val="0"/>
                <w:numId w:val="8"/>
              </w:numPr>
              <w:autoSpaceDE w:val="0"/>
              <w:autoSpaceDN w:val="0"/>
              <w:adjustRightInd w:val="0"/>
              <w:spacing w:line="360" w:lineRule="auto"/>
              <w:jc w:val="left"/>
              <w:rPr>
                <w:rFonts w:hint="default" w:asciiTheme="minorEastAsia" w:hAnsiTheme="minorEastAsia" w:eastAsiaTheme="minorEastAsia" w:cstheme="minorEastAsia"/>
                <w:color w:val="auto"/>
                <w:sz w:val="24"/>
                <w:szCs w:val="24"/>
                <w:highlight w:val="none"/>
                <w:lang w:val="en-US"/>
              </w:rPr>
            </w:pPr>
            <w:r>
              <w:rPr>
                <w:rFonts w:hint="eastAsia" w:ascii="宋体" w:hAnsi="宋体" w:eastAsia="宋体" w:cs="宋体"/>
                <w:sz w:val="24"/>
                <w:szCs w:val="24"/>
                <w:highlight w:val="none"/>
              </w:rPr>
              <w:t>★</w:t>
            </w:r>
            <w:r>
              <w:rPr>
                <w:rFonts w:hint="eastAsia" w:asciiTheme="minorEastAsia" w:hAnsiTheme="minorEastAsia" w:eastAsiaTheme="minorEastAsia" w:cstheme="minorEastAsia"/>
                <w:color w:val="auto"/>
                <w:sz w:val="24"/>
                <w:szCs w:val="24"/>
                <w:highlight w:val="none"/>
                <w:lang w:eastAsia="zh-CN"/>
              </w:rPr>
              <w:t>通过</w:t>
            </w:r>
            <w:r>
              <w:rPr>
                <w:rFonts w:hint="eastAsia" w:asciiTheme="minorEastAsia" w:hAnsiTheme="minorEastAsia" w:eastAsiaTheme="minorEastAsia" w:cstheme="minorEastAsia"/>
                <w:color w:val="auto"/>
                <w:sz w:val="24"/>
                <w:szCs w:val="24"/>
                <w:highlight w:val="none"/>
                <w:lang w:val="en-US" w:eastAsia="zh-CN"/>
              </w:rPr>
              <w:t>RTCA/DO-160G</w:t>
            </w:r>
            <w:r>
              <w:rPr>
                <w:rFonts w:hint="eastAsia" w:asciiTheme="minorEastAsia" w:hAnsiTheme="minorEastAsia" w:eastAsiaTheme="minorEastAsia" w:cstheme="minorEastAsia"/>
                <w:color w:val="auto"/>
                <w:sz w:val="24"/>
                <w:szCs w:val="24"/>
                <w:highlight w:val="none"/>
              </w:rPr>
              <w:t>航空测试认证，</w:t>
            </w:r>
            <w:r>
              <w:rPr>
                <w:rFonts w:hint="eastAsia" w:asciiTheme="minorEastAsia" w:hAnsiTheme="minorEastAsia" w:cstheme="minorEastAsia"/>
                <w:color w:val="auto"/>
                <w:kern w:val="0"/>
                <w:sz w:val="24"/>
                <w:szCs w:val="24"/>
                <w:highlight w:val="none"/>
                <w:lang w:val="en-US" w:eastAsia="zh-CN"/>
              </w:rPr>
              <w:t>需</w:t>
            </w:r>
            <w:r>
              <w:rPr>
                <w:rFonts w:hint="eastAsia" w:asciiTheme="minorEastAsia" w:hAnsiTheme="minorEastAsia" w:eastAsiaTheme="minorEastAsia" w:cstheme="minorEastAsia"/>
                <w:color w:val="auto"/>
                <w:sz w:val="24"/>
                <w:szCs w:val="24"/>
                <w:highlight w:val="none"/>
              </w:rPr>
              <w:t>提供</w:t>
            </w:r>
            <w:r>
              <w:rPr>
                <w:rFonts w:hint="eastAsia" w:asciiTheme="minorEastAsia" w:hAnsiTheme="minorEastAsia" w:cstheme="minorEastAsia"/>
                <w:color w:val="auto"/>
                <w:sz w:val="24"/>
                <w:szCs w:val="24"/>
                <w:highlight w:val="none"/>
                <w:lang w:val="en-US" w:eastAsia="zh-CN"/>
              </w:rPr>
              <w:t>认证证</w:t>
            </w:r>
            <w:r>
              <w:rPr>
                <w:rFonts w:hint="eastAsia" w:asciiTheme="minorEastAsia" w:hAnsiTheme="minorEastAsia" w:eastAsiaTheme="minorEastAsia" w:cstheme="minorEastAsia"/>
                <w:color w:val="auto"/>
                <w:sz w:val="24"/>
                <w:szCs w:val="24"/>
                <w:highlight w:val="none"/>
                <w:lang w:eastAsia="zh-CN"/>
              </w:rPr>
              <w:t>书</w:t>
            </w:r>
          </w:p>
          <w:p w14:paraId="1D791C1B">
            <w:pPr>
              <w:widowControl w:val="0"/>
              <w:numPr>
                <w:ilvl w:val="0"/>
                <w:numId w:val="8"/>
              </w:numPr>
              <w:autoSpaceDE w:val="0"/>
              <w:autoSpaceDN w:val="0"/>
              <w:adjustRightInd w:val="0"/>
              <w:spacing w:line="360" w:lineRule="auto"/>
              <w:jc w:val="left"/>
              <w:rPr>
                <w:rFonts w:hint="eastAsia" w:asciiTheme="minorEastAsia" w:hAnsiTheme="minorEastAsia" w:eastAsiaTheme="minorEastAsia" w:cstheme="minorEastAsia"/>
                <w:color w:val="auto"/>
                <w:kern w:val="0"/>
                <w:sz w:val="24"/>
                <w:szCs w:val="24"/>
                <w:highlight w:val="none"/>
              </w:rPr>
            </w:pPr>
            <w:r>
              <w:rPr>
                <w:rFonts w:hint="eastAsia" w:ascii="宋体" w:hAnsi="宋体" w:eastAsia="宋体" w:cs="宋体"/>
                <w:sz w:val="24"/>
                <w:szCs w:val="24"/>
                <w:highlight w:val="none"/>
              </w:rPr>
              <w:t>★</w:t>
            </w:r>
            <w:r>
              <w:rPr>
                <w:rFonts w:hint="eastAsia" w:asciiTheme="minorEastAsia" w:hAnsiTheme="minorEastAsia" w:eastAsiaTheme="minorEastAsia" w:cstheme="minorEastAsia"/>
                <w:color w:val="auto"/>
                <w:spacing w:val="-4"/>
                <w:sz w:val="24"/>
                <w:szCs w:val="24"/>
                <w:highlight w:val="none"/>
              </w:rPr>
              <w:t>防尘防水等级</w:t>
            </w:r>
            <w:r>
              <w:rPr>
                <w:rFonts w:hint="eastAsia" w:asciiTheme="minorEastAsia" w:hAnsiTheme="minorEastAsia" w:eastAsiaTheme="minorEastAsia" w:cstheme="minorEastAsia"/>
                <w:color w:val="auto"/>
                <w:kern w:val="0"/>
                <w:sz w:val="24"/>
                <w:szCs w:val="24"/>
                <w:highlight w:val="none"/>
              </w:rPr>
              <w:t>:</w:t>
            </w:r>
            <w:r>
              <w:rPr>
                <w:rFonts w:hint="eastAsia" w:asciiTheme="minorEastAsia" w:hAnsiTheme="minorEastAsia" w:eastAsiaTheme="minorEastAsia" w:cstheme="minorEastAsia"/>
                <w:color w:val="auto"/>
                <w:spacing w:val="-5"/>
                <w:sz w:val="24"/>
                <w:szCs w:val="24"/>
                <w:highlight w:val="none"/>
              </w:rPr>
              <w:t>IP54</w:t>
            </w:r>
            <w:r>
              <w:rPr>
                <w:rFonts w:hint="eastAsia" w:asciiTheme="minorEastAsia" w:hAnsiTheme="minorEastAsia" w:cstheme="minorEastAsia"/>
                <w:color w:val="auto"/>
                <w:spacing w:val="-5"/>
                <w:sz w:val="24"/>
                <w:szCs w:val="24"/>
                <w:highlight w:val="none"/>
                <w:lang w:val="en-US" w:eastAsia="zh-CN"/>
              </w:rPr>
              <w:t>以上</w:t>
            </w:r>
          </w:p>
          <w:p w14:paraId="509A19BD">
            <w:pPr>
              <w:widowControl w:val="0"/>
              <w:numPr>
                <w:ilvl w:val="0"/>
                <w:numId w:val="8"/>
              </w:numPr>
              <w:autoSpaceDE w:val="0"/>
              <w:autoSpaceDN w:val="0"/>
              <w:adjustRightInd w:val="0"/>
              <w:spacing w:line="360" w:lineRule="auto"/>
              <w:jc w:val="left"/>
              <w:rPr>
                <w:rFonts w:hint="eastAsia" w:asciiTheme="minorEastAsia" w:hAnsiTheme="minorEastAsia" w:eastAsiaTheme="minorEastAsia" w:cstheme="minorEastAsia"/>
                <w:color w:val="auto"/>
                <w:kern w:val="0"/>
                <w:sz w:val="24"/>
                <w:szCs w:val="24"/>
                <w:highlight w:val="none"/>
              </w:rPr>
            </w:pPr>
            <w:r>
              <w:rPr>
                <w:rFonts w:hint="eastAsia" w:ascii="宋体" w:hAnsi="宋体" w:eastAsia="宋体" w:cs="宋体"/>
                <w:sz w:val="24"/>
                <w:szCs w:val="24"/>
                <w:highlight w:val="none"/>
              </w:rPr>
              <w:t>★</w:t>
            </w:r>
            <w:r>
              <w:rPr>
                <w:rFonts w:hint="eastAsia" w:asciiTheme="minorEastAsia" w:hAnsiTheme="minorEastAsia" w:cstheme="minorEastAsia"/>
                <w:color w:val="auto"/>
                <w:sz w:val="24"/>
                <w:szCs w:val="24"/>
                <w:highlight w:val="none"/>
                <w:lang w:val="en-US" w:eastAsia="zh-CN"/>
              </w:rPr>
              <w:t>通过自由跌落试验要求，可承受六面1m以上跌落冲击，需提供测试报告。</w:t>
            </w:r>
          </w:p>
          <w:p w14:paraId="41D96F6F">
            <w:pPr>
              <w:widowControl w:val="0"/>
              <w:numPr>
                <w:ilvl w:val="0"/>
                <w:numId w:val="7"/>
              </w:numPr>
              <w:spacing w:line="360" w:lineRule="auto"/>
              <w:jc w:val="both"/>
              <w:rPr>
                <w:rFonts w:hint="eastAsia" w:asciiTheme="minorEastAsia" w:hAnsiTheme="minorEastAsia" w:eastAsiaTheme="minorEastAsia" w:cstheme="minorEastAsia"/>
                <w:b/>
                <w:color w:val="auto"/>
                <w:sz w:val="24"/>
                <w:szCs w:val="24"/>
                <w:highlight w:val="none"/>
                <w:lang w:val="en-US" w:eastAsia="zh-CN"/>
              </w:rPr>
            </w:pPr>
            <w:r>
              <w:rPr>
                <w:rFonts w:hint="eastAsia" w:asciiTheme="minorEastAsia" w:hAnsiTheme="minorEastAsia" w:eastAsiaTheme="minorEastAsia" w:cstheme="minorEastAsia"/>
                <w:b/>
                <w:color w:val="auto"/>
                <w:sz w:val="24"/>
                <w:szCs w:val="24"/>
                <w:highlight w:val="none"/>
                <w:lang w:val="en-US" w:eastAsia="zh-CN"/>
              </w:rPr>
              <w:t>技术参数</w:t>
            </w:r>
          </w:p>
          <w:p w14:paraId="50F3A6FB">
            <w:pPr>
              <w:widowControl w:val="0"/>
              <w:numPr>
                <w:ilvl w:val="0"/>
                <w:numId w:val="9"/>
              </w:numPr>
              <w:autoSpaceDE w:val="0"/>
              <w:autoSpaceDN w:val="0"/>
              <w:adjustRightInd w:val="0"/>
              <w:spacing w:line="360" w:lineRule="auto"/>
              <w:ind w:left="425" w:leftChars="0" w:hanging="425" w:firstLineChars="0"/>
              <w:jc w:val="left"/>
              <w:rPr>
                <w:rFonts w:hint="eastAsia" w:asciiTheme="minorEastAsia" w:hAnsiTheme="minorEastAsia" w:eastAsiaTheme="minorEastAsia" w:cstheme="minorEastAsia"/>
                <w:color w:val="auto"/>
                <w:kern w:val="0"/>
                <w:sz w:val="24"/>
                <w:szCs w:val="24"/>
                <w:highlight w:val="none"/>
              </w:rPr>
            </w:pPr>
            <w:r>
              <w:rPr>
                <w:rFonts w:hint="eastAsia" w:ascii="宋体" w:hAnsi="宋体" w:eastAsia="宋体" w:cs="宋体"/>
                <w:sz w:val="24"/>
                <w:szCs w:val="24"/>
                <w:highlight w:val="none"/>
              </w:rPr>
              <w:t>★</w:t>
            </w:r>
            <w:r>
              <w:rPr>
                <w:rFonts w:hint="eastAsia" w:asciiTheme="minorEastAsia" w:hAnsiTheme="minorEastAsia" w:eastAsiaTheme="minorEastAsia" w:cstheme="minorEastAsia"/>
                <w:color w:val="auto"/>
                <w:spacing w:val="-2"/>
                <w:sz w:val="24"/>
                <w:szCs w:val="24"/>
                <w:highlight w:val="none"/>
                <w:lang w:val="en-US" w:eastAsia="zh-CN"/>
              </w:rPr>
              <w:t>采用</w:t>
            </w:r>
            <w:r>
              <w:rPr>
                <w:rFonts w:hint="eastAsia" w:asciiTheme="minorEastAsia" w:hAnsiTheme="minorEastAsia" w:eastAsiaTheme="minorEastAsia" w:cstheme="minorEastAsia"/>
                <w:color w:val="auto"/>
                <w:spacing w:val="-2"/>
                <w:sz w:val="24"/>
                <w:szCs w:val="24"/>
                <w:highlight w:val="none"/>
              </w:rPr>
              <w:t>双相指数截断波（</w:t>
            </w:r>
            <w:r>
              <w:rPr>
                <w:rFonts w:hint="eastAsia" w:asciiTheme="minorEastAsia" w:hAnsiTheme="minorEastAsia" w:eastAsiaTheme="minorEastAsia" w:cstheme="minorEastAsia"/>
                <w:color w:val="auto"/>
                <w:spacing w:val="-57"/>
                <w:sz w:val="24"/>
                <w:szCs w:val="24"/>
                <w:highlight w:val="none"/>
              </w:rPr>
              <w:t xml:space="preserve"> </w:t>
            </w:r>
            <w:r>
              <w:rPr>
                <w:rFonts w:hint="eastAsia" w:asciiTheme="minorEastAsia" w:hAnsiTheme="minorEastAsia" w:eastAsiaTheme="minorEastAsia" w:cstheme="minorEastAsia"/>
                <w:color w:val="auto"/>
                <w:spacing w:val="-2"/>
                <w:sz w:val="24"/>
                <w:szCs w:val="24"/>
                <w:highlight w:val="none"/>
              </w:rPr>
              <w:t>BTE）</w:t>
            </w:r>
            <w:r>
              <w:rPr>
                <w:rFonts w:hint="eastAsia" w:asciiTheme="minorEastAsia" w:hAnsiTheme="minorEastAsia" w:cstheme="minorEastAsia"/>
                <w:color w:val="auto"/>
                <w:spacing w:val="-2"/>
                <w:sz w:val="24"/>
                <w:szCs w:val="24"/>
                <w:highlight w:val="none"/>
                <w:lang w:val="en-US" w:eastAsia="zh-CN"/>
              </w:rPr>
              <w:t>除颤波形</w:t>
            </w:r>
            <w:r>
              <w:rPr>
                <w:rFonts w:hint="eastAsia" w:asciiTheme="minorEastAsia" w:hAnsiTheme="minorEastAsia" w:eastAsiaTheme="minorEastAsia" w:cstheme="minorEastAsia"/>
                <w:color w:val="auto"/>
                <w:spacing w:val="-2"/>
                <w:sz w:val="24"/>
                <w:szCs w:val="24"/>
                <w:highlight w:val="none"/>
              </w:rPr>
              <w:t>，</w:t>
            </w:r>
            <w:r>
              <w:rPr>
                <w:rFonts w:hint="eastAsia" w:asciiTheme="minorEastAsia" w:hAnsiTheme="minorEastAsia" w:cstheme="minorEastAsia"/>
                <w:color w:val="auto"/>
                <w:spacing w:val="-2"/>
                <w:sz w:val="24"/>
                <w:szCs w:val="24"/>
                <w:highlight w:val="none"/>
                <w:lang w:val="en-US" w:eastAsia="zh-CN"/>
              </w:rPr>
              <w:t>具有阻抗</w:t>
            </w:r>
            <w:r>
              <w:rPr>
                <w:rFonts w:hint="eastAsia" w:asciiTheme="minorEastAsia" w:hAnsiTheme="minorEastAsia" w:eastAsiaTheme="minorEastAsia" w:cstheme="minorEastAsia"/>
                <w:color w:val="auto"/>
                <w:spacing w:val="-2"/>
                <w:sz w:val="24"/>
                <w:szCs w:val="24"/>
                <w:highlight w:val="none"/>
              </w:rPr>
              <w:t>自动补偿</w:t>
            </w:r>
            <w:r>
              <w:rPr>
                <w:rFonts w:hint="eastAsia" w:asciiTheme="minorEastAsia" w:hAnsiTheme="minorEastAsia" w:eastAsiaTheme="minorEastAsia" w:cstheme="minorEastAsia"/>
                <w:color w:val="auto"/>
                <w:spacing w:val="-2"/>
                <w:sz w:val="24"/>
                <w:szCs w:val="24"/>
                <w:highlight w:val="none"/>
                <w:lang w:val="en-US" w:eastAsia="zh-CN"/>
              </w:rPr>
              <w:t>,</w:t>
            </w:r>
            <w:r>
              <w:rPr>
                <w:rFonts w:hint="eastAsia" w:asciiTheme="minorEastAsia" w:hAnsiTheme="minorEastAsia" w:cstheme="minorEastAsia"/>
                <w:color w:val="auto"/>
                <w:spacing w:val="-2"/>
                <w:sz w:val="24"/>
                <w:szCs w:val="24"/>
                <w:highlight w:val="none"/>
                <w:lang w:val="en-US" w:eastAsia="zh-CN"/>
              </w:rPr>
              <w:t>成人室颤患者体外首次除颤能量</w:t>
            </w:r>
            <w:r>
              <w:rPr>
                <w:rFonts w:hint="eastAsia" w:asciiTheme="minorEastAsia" w:hAnsiTheme="minorEastAsia" w:eastAsiaTheme="minorEastAsia" w:cstheme="minorEastAsia"/>
                <w:color w:val="auto"/>
                <w:kern w:val="0"/>
                <w:sz w:val="24"/>
                <w:szCs w:val="24"/>
                <w:highlight w:val="none"/>
              </w:rPr>
              <w:t>≤</w:t>
            </w:r>
            <w:r>
              <w:rPr>
                <w:rFonts w:hint="eastAsia" w:asciiTheme="minorEastAsia" w:hAnsiTheme="minorEastAsia" w:cstheme="minorEastAsia"/>
                <w:color w:val="auto"/>
                <w:spacing w:val="-2"/>
                <w:sz w:val="24"/>
                <w:szCs w:val="24"/>
                <w:highlight w:val="none"/>
                <w:lang w:val="en-US" w:eastAsia="zh-CN"/>
              </w:rPr>
              <w:t>150J，保证除颤成功率的同时，减少除颤损伤；</w:t>
            </w:r>
          </w:p>
          <w:p w14:paraId="104A9512">
            <w:pPr>
              <w:widowControl w:val="0"/>
              <w:numPr>
                <w:ilvl w:val="0"/>
                <w:numId w:val="9"/>
              </w:numPr>
              <w:autoSpaceDE w:val="0"/>
              <w:autoSpaceDN w:val="0"/>
              <w:adjustRightInd w:val="0"/>
              <w:spacing w:line="360" w:lineRule="auto"/>
              <w:ind w:left="425" w:leftChars="0" w:hanging="425" w:firstLineChars="0"/>
              <w:jc w:val="left"/>
              <w:rPr>
                <w:rFonts w:hint="eastAsia" w:asciiTheme="minorEastAsia" w:hAnsiTheme="minorEastAsia" w:eastAsiaTheme="minorEastAsia" w:cstheme="minorEastAsia"/>
                <w:color w:val="auto"/>
                <w:kern w:val="0"/>
                <w:sz w:val="24"/>
                <w:szCs w:val="24"/>
                <w:highlight w:val="none"/>
              </w:rPr>
            </w:pPr>
            <w:r>
              <w:rPr>
                <w:rFonts w:hint="eastAsia" w:ascii="宋体" w:hAnsi="宋体" w:eastAsia="宋体" w:cs="宋体"/>
                <w:sz w:val="24"/>
                <w:szCs w:val="24"/>
                <w:highlight w:val="none"/>
              </w:rPr>
              <w:t>★</w:t>
            </w:r>
            <w:r>
              <w:rPr>
                <w:rFonts w:hint="eastAsia" w:asciiTheme="minorEastAsia" w:hAnsiTheme="minorEastAsia" w:cstheme="minorEastAsia"/>
                <w:color w:val="auto"/>
                <w:kern w:val="0"/>
                <w:sz w:val="24"/>
                <w:szCs w:val="24"/>
                <w:highlight w:val="none"/>
                <w:lang w:val="en-US" w:eastAsia="zh-CN"/>
              </w:rPr>
              <w:t>除颤</w:t>
            </w:r>
            <w:r>
              <w:rPr>
                <w:rFonts w:hint="eastAsia" w:asciiTheme="minorEastAsia" w:hAnsiTheme="minorEastAsia" w:eastAsiaTheme="minorEastAsia" w:cstheme="minorEastAsia"/>
                <w:color w:val="auto"/>
                <w:kern w:val="0"/>
                <w:sz w:val="24"/>
                <w:szCs w:val="24"/>
                <w:highlight w:val="none"/>
              </w:rPr>
              <w:t>能量选择最小为1J</w:t>
            </w:r>
            <w:r>
              <w:rPr>
                <w:rFonts w:hint="eastAsia" w:asciiTheme="minorEastAsia" w:hAnsi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spacing w:val="-2"/>
                <w:sz w:val="24"/>
                <w:szCs w:val="24"/>
                <w:highlight w:val="none"/>
                <w:lang w:val="en-US" w:eastAsia="zh-CN"/>
              </w:rPr>
              <w:t>最大除颤能量360J，</w:t>
            </w:r>
            <w:r>
              <w:rPr>
                <w:rFonts w:hint="eastAsia" w:asciiTheme="minorEastAsia" w:hAnsiTheme="minorEastAsia" w:cstheme="minorEastAsia"/>
                <w:color w:val="auto"/>
                <w:spacing w:val="-2"/>
                <w:sz w:val="24"/>
                <w:szCs w:val="24"/>
                <w:highlight w:val="none"/>
                <w:lang w:val="en-US" w:eastAsia="zh-CN"/>
              </w:rPr>
              <w:t>能量选择范围更大，全覆盖少数原本可除颤转复的病例因可选择的能量上限限制导致除颤无效的情况，</w:t>
            </w:r>
            <w:r>
              <w:rPr>
                <w:rFonts w:hint="eastAsia" w:asciiTheme="minorEastAsia" w:hAnsiTheme="minorEastAsia" w:eastAsiaTheme="minorEastAsia" w:cstheme="minorEastAsia"/>
                <w:color w:val="auto"/>
                <w:spacing w:val="-2"/>
                <w:sz w:val="24"/>
                <w:szCs w:val="24"/>
                <w:highlight w:val="none"/>
                <w:lang w:val="en-US" w:eastAsia="zh-CN"/>
              </w:rPr>
              <w:t>提高除颤成功率和有效性</w:t>
            </w:r>
            <w:r>
              <w:rPr>
                <w:rFonts w:hint="eastAsia" w:asciiTheme="minorEastAsia" w:hAnsiTheme="minorEastAsia" w:cstheme="minorEastAsia"/>
                <w:color w:val="auto"/>
                <w:spacing w:val="-2"/>
                <w:sz w:val="24"/>
                <w:szCs w:val="24"/>
                <w:highlight w:val="none"/>
                <w:lang w:val="en-US" w:eastAsia="zh-CN"/>
              </w:rPr>
              <w:t xml:space="preserve"> ；</w:t>
            </w:r>
          </w:p>
          <w:p w14:paraId="7ADC492E">
            <w:pPr>
              <w:widowControl w:val="0"/>
              <w:numPr>
                <w:ilvl w:val="0"/>
                <w:numId w:val="9"/>
              </w:numPr>
              <w:autoSpaceDE w:val="0"/>
              <w:autoSpaceDN w:val="0"/>
              <w:adjustRightInd w:val="0"/>
              <w:spacing w:line="360" w:lineRule="auto"/>
              <w:ind w:left="425" w:leftChars="0" w:hanging="425" w:firstLineChars="0"/>
              <w:jc w:val="left"/>
              <w:rPr>
                <w:rFonts w:hint="eastAsia" w:asciiTheme="minorEastAsia" w:hAnsiTheme="minorEastAsia" w:eastAsiaTheme="minorEastAsia" w:cstheme="minorEastAsia"/>
                <w:color w:val="auto"/>
                <w:spacing w:val="-2"/>
                <w:position w:val="1"/>
                <w:sz w:val="24"/>
                <w:szCs w:val="24"/>
                <w:highlight w:val="none"/>
                <w:lang w:val="en-US" w:eastAsia="zh-CN"/>
              </w:rPr>
            </w:pPr>
            <w:r>
              <w:rPr>
                <w:rFonts w:hint="eastAsia" w:asciiTheme="minorEastAsia" w:hAnsiTheme="minorEastAsia" w:cstheme="minorEastAsia"/>
                <w:color w:val="auto"/>
                <w:spacing w:val="-5"/>
                <w:sz w:val="24"/>
                <w:szCs w:val="24"/>
                <w:highlight w:val="none"/>
                <w:lang w:val="en-US" w:eastAsia="zh-CN"/>
              </w:rPr>
              <w:t xml:space="preserve"> </w:t>
            </w:r>
            <w:r>
              <w:rPr>
                <w:rFonts w:hint="eastAsia" w:asciiTheme="minorEastAsia" w:hAnsiTheme="minorEastAsia" w:eastAsiaTheme="minorEastAsia" w:cstheme="minorEastAsia"/>
                <w:b w:val="0"/>
                <w:bCs w:val="0"/>
                <w:color w:val="auto"/>
                <w:sz w:val="24"/>
                <w:szCs w:val="24"/>
                <w:highlight w:val="none"/>
                <w:lang w:val="en-US" w:eastAsia="zh-CN"/>
              </w:rPr>
              <w:t>除颤能量选择范围：</w:t>
            </w:r>
            <w:r>
              <w:rPr>
                <w:rFonts w:hint="eastAsia" w:asciiTheme="minorEastAsia" w:hAnsiTheme="minorEastAsia" w:eastAsiaTheme="minorEastAsia" w:cstheme="minorEastAsia"/>
                <w:color w:val="auto"/>
                <w:kern w:val="0"/>
                <w:sz w:val="24"/>
                <w:szCs w:val="24"/>
                <w:highlight w:val="none"/>
              </w:rPr>
              <w:t>能量分2</w:t>
            </w:r>
            <w:r>
              <w:rPr>
                <w:rFonts w:hint="eastAsia" w:asciiTheme="minorEastAsia" w:hAnsiTheme="minorEastAsia" w:eastAsiaTheme="minorEastAsia" w:cstheme="minorEastAsia"/>
                <w:color w:val="auto"/>
                <w:kern w:val="0"/>
                <w:sz w:val="24"/>
                <w:szCs w:val="24"/>
                <w:highlight w:val="none"/>
                <w:lang w:val="en-US" w:eastAsia="zh-CN"/>
              </w:rPr>
              <w:t>1</w:t>
            </w:r>
            <w:r>
              <w:rPr>
                <w:rFonts w:hint="eastAsia" w:asciiTheme="minorEastAsia" w:hAnsiTheme="minorEastAsia" w:eastAsiaTheme="minorEastAsia" w:cstheme="minorEastAsia"/>
                <w:color w:val="auto"/>
                <w:kern w:val="0"/>
                <w:sz w:val="24"/>
                <w:szCs w:val="24"/>
                <w:highlight w:val="none"/>
              </w:rPr>
              <w:t>档以上</w:t>
            </w: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lang w:val="en-US" w:eastAsia="zh-CN"/>
              </w:rPr>
              <w:t>1/2/3/4/5/6/7/8/9/10/15/20/30/50/70/</w:t>
            </w:r>
          </w:p>
          <w:p w14:paraId="2DEE3AE1">
            <w:pPr>
              <w:widowControl w:val="0"/>
              <w:numPr>
                <w:ilvl w:val="0"/>
                <w:numId w:val="0"/>
              </w:numPr>
              <w:autoSpaceDE w:val="0"/>
              <w:autoSpaceDN w:val="0"/>
              <w:adjustRightInd w:val="0"/>
              <w:spacing w:line="360" w:lineRule="auto"/>
              <w:ind w:leftChars="0" w:firstLine="480" w:firstLineChars="200"/>
              <w:jc w:val="left"/>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100/150/170/200/300/360J）</w:t>
            </w:r>
            <w:r>
              <w:rPr>
                <w:rFonts w:hint="eastAsia" w:asciiTheme="minorEastAsia" w:hAnsiTheme="minorEastAsia" w:eastAsiaTheme="minorEastAsia" w:cstheme="minorEastAsia"/>
                <w:color w:val="auto"/>
                <w:kern w:val="0"/>
                <w:sz w:val="24"/>
                <w:szCs w:val="24"/>
                <w:highlight w:val="none"/>
              </w:rPr>
              <w:t>，可通过体外电极板进行</w:t>
            </w:r>
            <w:r>
              <w:rPr>
                <w:rFonts w:hint="eastAsia" w:asciiTheme="minorEastAsia" w:hAnsiTheme="minorEastAsia" w:cstheme="minorEastAsia"/>
                <w:color w:val="auto"/>
                <w:kern w:val="0"/>
                <w:sz w:val="24"/>
                <w:szCs w:val="24"/>
                <w:highlight w:val="none"/>
                <w:lang w:val="en-US" w:eastAsia="zh-CN"/>
              </w:rPr>
              <w:t>调节</w:t>
            </w:r>
          </w:p>
          <w:p w14:paraId="7ECB571D">
            <w:pPr>
              <w:widowControl w:val="0"/>
              <w:numPr>
                <w:ilvl w:val="0"/>
                <w:numId w:val="9"/>
              </w:numPr>
              <w:autoSpaceDE w:val="0"/>
              <w:autoSpaceDN w:val="0"/>
              <w:adjustRightInd w:val="0"/>
              <w:spacing w:line="360" w:lineRule="auto"/>
              <w:ind w:left="420" w:leftChars="0" w:hanging="420" w:firstLineChars="0"/>
              <w:jc w:val="left"/>
              <w:rPr>
                <w:rFonts w:hint="eastAsia" w:asciiTheme="minorEastAsia" w:hAnsiTheme="minorEastAsia" w:eastAsiaTheme="minorEastAsia" w:cstheme="minorEastAsia"/>
                <w:color w:val="auto"/>
                <w:spacing w:val="-2"/>
                <w:position w:val="1"/>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rPr>
              <w:t>旋钮式能量选择，快速选择能量，节约时间</w:t>
            </w:r>
            <w:r>
              <w:rPr>
                <w:rFonts w:hint="eastAsia" w:asciiTheme="minorEastAsia" w:hAnsiTheme="minorEastAsia" w:cstheme="minorEastAsia"/>
                <w:color w:val="auto"/>
                <w:kern w:val="0"/>
                <w:sz w:val="24"/>
                <w:szCs w:val="24"/>
                <w:highlight w:val="none"/>
                <w:lang w:eastAsia="zh-CN"/>
              </w:rPr>
              <w:t>，</w:t>
            </w:r>
            <w:r>
              <w:rPr>
                <w:rFonts w:hint="eastAsia" w:asciiTheme="minorEastAsia" w:hAnsiTheme="minorEastAsia" w:cstheme="minorEastAsia"/>
                <w:color w:val="auto"/>
                <w:kern w:val="0"/>
                <w:sz w:val="24"/>
                <w:szCs w:val="24"/>
                <w:highlight w:val="none"/>
                <w:lang w:val="en-US" w:eastAsia="zh-CN"/>
              </w:rPr>
              <w:t>提高除颤成功率 ；</w:t>
            </w:r>
          </w:p>
          <w:p w14:paraId="372658B4">
            <w:pPr>
              <w:widowControl w:val="0"/>
              <w:numPr>
                <w:ilvl w:val="0"/>
                <w:numId w:val="9"/>
              </w:numPr>
              <w:autoSpaceDE w:val="0"/>
              <w:autoSpaceDN w:val="0"/>
              <w:adjustRightInd w:val="0"/>
              <w:spacing w:line="360" w:lineRule="auto"/>
              <w:ind w:left="420" w:leftChars="0" w:hanging="420" w:firstLineChars="0"/>
              <w:jc w:val="left"/>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spacing w:val="-2"/>
                <w:position w:val="1"/>
                <w:sz w:val="24"/>
                <w:szCs w:val="24"/>
                <w:highlight w:val="none"/>
                <w:lang w:val="en-US" w:eastAsia="zh-CN"/>
              </w:rPr>
              <w:t>除颤充电至200J</w:t>
            </w:r>
            <w:r>
              <w:rPr>
                <w:rFonts w:hint="eastAsia" w:asciiTheme="minorEastAsia" w:hAnsiTheme="minorEastAsia" w:eastAsiaTheme="minorEastAsia" w:cstheme="minorEastAsia"/>
                <w:color w:val="auto"/>
                <w:kern w:val="0"/>
                <w:sz w:val="24"/>
                <w:szCs w:val="24"/>
                <w:highlight w:val="none"/>
              </w:rPr>
              <w:t>≤</w:t>
            </w:r>
            <w:r>
              <w:rPr>
                <w:rFonts w:hint="eastAsia" w:asciiTheme="minorEastAsia" w:hAnsiTheme="minorEastAsia" w:eastAsiaTheme="minorEastAsia" w:cstheme="minorEastAsia"/>
                <w:color w:val="auto"/>
                <w:spacing w:val="-2"/>
                <w:position w:val="1"/>
                <w:sz w:val="24"/>
                <w:szCs w:val="24"/>
                <w:highlight w:val="none"/>
                <w:lang w:val="en-US" w:eastAsia="zh-CN"/>
              </w:rPr>
              <w:t>5S，充电至360J</w:t>
            </w:r>
            <w:r>
              <w:rPr>
                <w:rFonts w:hint="eastAsia" w:asciiTheme="minorEastAsia" w:hAnsiTheme="minorEastAsia" w:eastAsiaTheme="minorEastAsia" w:cstheme="minorEastAsia"/>
                <w:color w:val="auto"/>
                <w:kern w:val="0"/>
                <w:sz w:val="24"/>
                <w:szCs w:val="24"/>
                <w:highlight w:val="none"/>
              </w:rPr>
              <w:t>≤</w:t>
            </w:r>
            <w:r>
              <w:rPr>
                <w:rFonts w:hint="eastAsia" w:asciiTheme="minorEastAsia" w:hAnsiTheme="minorEastAsia" w:eastAsiaTheme="minorEastAsia" w:cstheme="minorEastAsia"/>
                <w:color w:val="auto"/>
                <w:spacing w:val="-2"/>
                <w:position w:val="1"/>
                <w:sz w:val="24"/>
                <w:szCs w:val="24"/>
                <w:highlight w:val="none"/>
                <w:lang w:val="en-US" w:eastAsia="zh-CN"/>
              </w:rPr>
              <w:t>8S</w:t>
            </w:r>
            <w:r>
              <w:rPr>
                <w:rFonts w:hint="eastAsia" w:asciiTheme="minorEastAsia" w:hAnsiTheme="minorEastAsia" w:cstheme="minorEastAsia"/>
                <w:color w:val="auto"/>
                <w:spacing w:val="-2"/>
                <w:position w:val="1"/>
                <w:sz w:val="24"/>
                <w:szCs w:val="24"/>
                <w:highlight w:val="none"/>
                <w:lang w:val="en-US" w:eastAsia="zh-CN"/>
              </w:rPr>
              <w:t xml:space="preserve"> ；</w:t>
            </w:r>
          </w:p>
          <w:p w14:paraId="6BF2DEA3">
            <w:pPr>
              <w:widowControl w:val="0"/>
              <w:numPr>
                <w:ilvl w:val="0"/>
                <w:numId w:val="9"/>
              </w:numPr>
              <w:autoSpaceDE w:val="0"/>
              <w:autoSpaceDN w:val="0"/>
              <w:adjustRightInd w:val="0"/>
              <w:spacing w:line="360" w:lineRule="auto"/>
              <w:ind w:left="420" w:leftChars="0" w:hanging="420" w:firstLineChars="0"/>
              <w:jc w:val="left"/>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eastAsia="zh-CN"/>
              </w:rPr>
              <w:t>病人阻抗范围：体外</w:t>
            </w:r>
            <w:r>
              <w:rPr>
                <w:rFonts w:hint="eastAsia" w:asciiTheme="minorEastAsia" w:hAnsiTheme="minorEastAsia" w:cstheme="minorEastAsia"/>
                <w:color w:val="auto"/>
                <w:kern w:val="0"/>
                <w:sz w:val="24"/>
                <w:szCs w:val="24"/>
                <w:highlight w:val="none"/>
                <w:lang w:val="en-US" w:eastAsia="zh-CN"/>
              </w:rPr>
              <w:t>手动</w:t>
            </w:r>
            <w:r>
              <w:rPr>
                <w:rFonts w:hint="eastAsia" w:asciiTheme="minorEastAsia" w:hAnsiTheme="minorEastAsia" w:eastAsiaTheme="minorEastAsia" w:cstheme="minorEastAsia"/>
                <w:color w:val="auto"/>
                <w:kern w:val="0"/>
                <w:sz w:val="24"/>
                <w:szCs w:val="24"/>
                <w:highlight w:val="none"/>
                <w:lang w:eastAsia="zh-CN"/>
              </w:rPr>
              <w:t>除颤</w:t>
            </w:r>
            <w:r>
              <w:rPr>
                <w:rFonts w:hint="eastAsia" w:asciiTheme="minorEastAsia" w:hAnsi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00</w:t>
            </w:r>
            <w:r>
              <w:rPr>
                <w:rFonts w:hint="eastAsia" w:asciiTheme="minorEastAsia" w:hAnsiTheme="minorEastAsia" w:eastAsiaTheme="minorEastAsia" w:cstheme="minorEastAsia"/>
                <w:color w:val="auto"/>
                <w:sz w:val="24"/>
                <w:szCs w:val="24"/>
                <w:highlight w:val="none"/>
              </w:rPr>
              <w:t>欧</w:t>
            </w:r>
            <w:r>
              <w:rPr>
                <w:rFonts w:hint="eastAsia" w:asciiTheme="minorEastAsia" w:hAnsiTheme="minorEastAsia" w:cstheme="minorEastAsia"/>
                <w:color w:val="auto"/>
                <w:sz w:val="24"/>
                <w:szCs w:val="24"/>
                <w:highlight w:val="none"/>
                <w:lang w:val="en-US" w:eastAsia="zh-CN"/>
              </w:rPr>
              <w:t xml:space="preserve">范围以上 </w:t>
            </w:r>
          </w:p>
          <w:p w14:paraId="56501249">
            <w:pPr>
              <w:widowControl w:val="0"/>
              <w:numPr>
                <w:ilvl w:val="0"/>
                <w:numId w:val="9"/>
              </w:numPr>
              <w:autoSpaceDE w:val="0"/>
              <w:autoSpaceDN w:val="0"/>
              <w:adjustRightInd w:val="0"/>
              <w:spacing w:line="360" w:lineRule="auto"/>
              <w:ind w:left="420" w:leftChars="0" w:hanging="420" w:firstLineChars="0"/>
              <w:jc w:val="left"/>
              <w:rPr>
                <w:rFonts w:hint="eastAsia" w:asciiTheme="minorEastAsia" w:hAnsiTheme="minorEastAsia" w:eastAsiaTheme="minorEastAsia" w:cstheme="minorEastAsia"/>
                <w:color w:val="auto"/>
                <w:kern w:val="0"/>
                <w:sz w:val="24"/>
                <w:szCs w:val="24"/>
                <w:highlight w:val="none"/>
                <w:lang w:val="en-US" w:eastAsia="zh-CN"/>
              </w:rPr>
            </w:pPr>
            <w:r>
              <w:rPr>
                <w:rFonts w:hint="eastAsia" w:ascii="宋体" w:hAnsi="宋体" w:eastAsia="宋体" w:cs="宋体"/>
                <w:sz w:val="24"/>
                <w:szCs w:val="24"/>
                <w:highlight w:val="none"/>
              </w:rPr>
              <w:t>★</w:t>
            </w:r>
            <w:r>
              <w:rPr>
                <w:rFonts w:hint="eastAsia" w:asciiTheme="minorEastAsia" w:hAnsiTheme="minorEastAsia" w:eastAsiaTheme="minorEastAsia" w:cstheme="minorEastAsia"/>
                <w:color w:val="auto"/>
                <w:spacing w:val="-5"/>
                <w:sz w:val="24"/>
                <w:szCs w:val="24"/>
                <w:highlight w:val="none"/>
                <w:lang w:val="en-US" w:eastAsia="zh-CN"/>
              </w:rPr>
              <w:t>成人/儿童一体化电极板，</w:t>
            </w:r>
            <w:r>
              <w:rPr>
                <w:rFonts w:hint="eastAsia" w:asciiTheme="minorEastAsia" w:hAnsiTheme="minorEastAsia" w:cstheme="minorEastAsia"/>
                <w:color w:val="auto"/>
                <w:spacing w:val="-5"/>
                <w:sz w:val="24"/>
                <w:szCs w:val="24"/>
                <w:highlight w:val="none"/>
                <w:lang w:val="en-US" w:eastAsia="zh-CN"/>
              </w:rPr>
              <w:t>至少</w:t>
            </w:r>
            <w:r>
              <w:rPr>
                <w:rFonts w:hint="eastAsia" w:asciiTheme="minorEastAsia" w:hAnsiTheme="minorEastAsia" w:eastAsiaTheme="minorEastAsia" w:cstheme="minorEastAsia"/>
                <w:color w:val="auto"/>
                <w:spacing w:val="-1"/>
                <w:sz w:val="24"/>
                <w:szCs w:val="24"/>
                <w:highlight w:val="none"/>
              </w:rPr>
              <w:t>具有能量选择</w:t>
            </w:r>
            <w:r>
              <w:rPr>
                <w:rFonts w:hint="eastAsia" w:asciiTheme="minorEastAsia" w:hAnsiTheme="minorEastAsia" w:eastAsiaTheme="minorEastAsia" w:cstheme="minorEastAsia"/>
                <w:color w:val="auto"/>
                <w:spacing w:val="-1"/>
                <w:sz w:val="24"/>
                <w:szCs w:val="24"/>
                <w:highlight w:val="none"/>
                <w:lang w:eastAsia="zh-CN"/>
              </w:rPr>
              <w:t>、</w:t>
            </w:r>
            <w:r>
              <w:rPr>
                <w:rFonts w:hint="eastAsia" w:asciiTheme="minorEastAsia" w:hAnsiTheme="minorEastAsia" w:eastAsiaTheme="minorEastAsia" w:cstheme="minorEastAsia"/>
                <w:color w:val="auto"/>
                <w:spacing w:val="-1"/>
                <w:sz w:val="24"/>
                <w:szCs w:val="24"/>
                <w:highlight w:val="none"/>
              </w:rPr>
              <w:t>充电、放电功能</w:t>
            </w:r>
            <w:r>
              <w:rPr>
                <w:rFonts w:hint="eastAsia" w:asciiTheme="minorEastAsia" w:hAnsiTheme="minorEastAsia" w:eastAsiaTheme="minorEastAsia" w:cstheme="minorEastAsia"/>
                <w:color w:val="auto"/>
                <w:spacing w:val="-1"/>
                <w:sz w:val="24"/>
                <w:szCs w:val="24"/>
                <w:highlight w:val="none"/>
                <w:lang w:val="en-US" w:eastAsia="zh-CN"/>
              </w:rPr>
              <w:t>；</w:t>
            </w:r>
          </w:p>
          <w:p w14:paraId="21A34ED5">
            <w:pPr>
              <w:widowControl w:val="0"/>
              <w:numPr>
                <w:ilvl w:val="0"/>
                <w:numId w:val="9"/>
              </w:numPr>
              <w:autoSpaceDE w:val="0"/>
              <w:autoSpaceDN w:val="0"/>
              <w:adjustRightInd w:val="0"/>
              <w:spacing w:line="360" w:lineRule="auto"/>
              <w:ind w:left="420" w:leftChars="0" w:hanging="420" w:firstLineChars="0"/>
              <w:jc w:val="left"/>
              <w:rPr>
                <w:rFonts w:hint="eastAsia" w:asciiTheme="minorEastAsia" w:hAnsiTheme="minorEastAsia" w:eastAsiaTheme="minorEastAsia" w:cstheme="minorEastAsia"/>
                <w:color w:val="auto"/>
                <w:kern w:val="0"/>
                <w:sz w:val="24"/>
                <w:szCs w:val="24"/>
                <w:highlight w:val="none"/>
                <w:lang w:val="en-US" w:eastAsia="zh-CN"/>
              </w:rPr>
            </w:pPr>
            <w:r>
              <w:rPr>
                <w:rFonts w:hint="eastAsia" w:ascii="宋体" w:hAnsi="宋体" w:eastAsia="宋体" w:cs="宋体"/>
                <w:sz w:val="24"/>
                <w:szCs w:val="24"/>
                <w:highlight w:val="none"/>
              </w:rPr>
              <w:t>★</w:t>
            </w:r>
            <w:r>
              <w:rPr>
                <w:rFonts w:hint="eastAsia" w:asciiTheme="minorEastAsia" w:hAnsiTheme="minorEastAsia" w:eastAsiaTheme="minorEastAsia" w:cstheme="minorEastAsia"/>
                <w:color w:val="auto"/>
                <w:spacing w:val="-1"/>
                <w:sz w:val="24"/>
                <w:szCs w:val="24"/>
                <w:highlight w:val="none"/>
                <w:lang w:val="en-US" w:eastAsia="zh-CN"/>
              </w:rPr>
              <w:t>手动除颤电极板</w:t>
            </w:r>
            <w:r>
              <w:rPr>
                <w:rFonts w:hint="eastAsia" w:asciiTheme="minorEastAsia" w:hAnsiTheme="minorEastAsia" w:eastAsiaTheme="minorEastAsia" w:cstheme="minorEastAsia"/>
                <w:color w:val="auto"/>
                <w:spacing w:val="-1"/>
                <w:sz w:val="24"/>
                <w:szCs w:val="24"/>
                <w:highlight w:val="none"/>
              </w:rPr>
              <w:t>具</w:t>
            </w:r>
            <w:r>
              <w:rPr>
                <w:rFonts w:hint="eastAsia" w:asciiTheme="minorEastAsia" w:hAnsiTheme="minorEastAsia" w:cstheme="minorEastAsia"/>
                <w:color w:val="auto"/>
                <w:spacing w:val="-1"/>
                <w:sz w:val="24"/>
                <w:szCs w:val="24"/>
                <w:highlight w:val="none"/>
                <w:lang w:val="en-US" w:eastAsia="zh-CN"/>
              </w:rPr>
              <w:t>有</w:t>
            </w:r>
            <w:r>
              <w:rPr>
                <w:rFonts w:hint="eastAsia" w:asciiTheme="minorEastAsia" w:hAnsiTheme="minorEastAsia" w:eastAsiaTheme="minorEastAsia" w:cstheme="minorEastAsia"/>
                <w:color w:val="auto"/>
                <w:spacing w:val="-1"/>
                <w:sz w:val="24"/>
                <w:szCs w:val="24"/>
                <w:highlight w:val="none"/>
              </w:rPr>
              <w:t>阻抗提示</w:t>
            </w:r>
            <w:r>
              <w:rPr>
                <w:rFonts w:hint="eastAsia" w:asciiTheme="minorEastAsia" w:hAnsiTheme="minorEastAsia" w:eastAsiaTheme="minorEastAsia" w:cstheme="minorEastAsia"/>
                <w:color w:val="auto"/>
                <w:spacing w:val="-5"/>
                <w:sz w:val="24"/>
                <w:szCs w:val="24"/>
                <w:highlight w:val="none"/>
              </w:rPr>
              <w:t>灯</w:t>
            </w:r>
            <w:r>
              <w:rPr>
                <w:rFonts w:hint="eastAsia" w:asciiTheme="minorEastAsia" w:hAnsiTheme="minorEastAsia" w:eastAsiaTheme="minorEastAsia" w:cstheme="minorEastAsia"/>
                <w:color w:val="auto"/>
                <w:spacing w:val="-5"/>
                <w:sz w:val="24"/>
                <w:szCs w:val="24"/>
                <w:highlight w:val="none"/>
                <w:lang w:eastAsia="zh-CN"/>
              </w:rPr>
              <w:t>，屏幕</w:t>
            </w:r>
            <w:r>
              <w:rPr>
                <w:rFonts w:hint="eastAsia" w:asciiTheme="minorEastAsia" w:hAnsiTheme="minorEastAsia" w:cstheme="minorEastAsia"/>
                <w:color w:val="auto"/>
                <w:spacing w:val="-5"/>
                <w:sz w:val="24"/>
                <w:szCs w:val="24"/>
                <w:highlight w:val="none"/>
                <w:lang w:val="en-US" w:eastAsia="zh-CN"/>
              </w:rPr>
              <w:t>可</w:t>
            </w:r>
            <w:r>
              <w:rPr>
                <w:rFonts w:hint="eastAsia" w:asciiTheme="minorEastAsia" w:hAnsiTheme="minorEastAsia" w:eastAsiaTheme="minorEastAsia" w:cstheme="minorEastAsia"/>
                <w:color w:val="auto"/>
                <w:spacing w:val="-5"/>
                <w:sz w:val="24"/>
                <w:szCs w:val="24"/>
                <w:highlight w:val="none"/>
                <w:lang w:eastAsia="zh-CN"/>
              </w:rPr>
              <w:t>显示具体阻抗数值</w:t>
            </w:r>
            <w:r>
              <w:rPr>
                <w:rFonts w:hint="eastAsia" w:asciiTheme="minorEastAsia" w:hAnsiTheme="minorEastAsia" w:cstheme="minorEastAsia"/>
                <w:color w:val="auto"/>
                <w:spacing w:val="-5"/>
                <w:sz w:val="24"/>
                <w:szCs w:val="24"/>
                <w:highlight w:val="none"/>
                <w:lang w:val="en-US" w:eastAsia="zh-CN"/>
              </w:rPr>
              <w:t xml:space="preserve"> ，屏幕阻抗指示条颜色区分阻抗范围；</w:t>
            </w:r>
          </w:p>
          <w:p w14:paraId="3F0C969E">
            <w:pPr>
              <w:widowControl w:val="0"/>
              <w:numPr>
                <w:ilvl w:val="0"/>
                <w:numId w:val="9"/>
              </w:numPr>
              <w:autoSpaceDE w:val="0"/>
              <w:autoSpaceDN w:val="0"/>
              <w:adjustRightInd w:val="0"/>
              <w:spacing w:line="360" w:lineRule="auto"/>
              <w:ind w:left="420" w:leftChars="0" w:hanging="420" w:firstLineChars="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AED功能具备一键切换成人</w:t>
            </w:r>
            <w:r>
              <w:rPr>
                <w:rFonts w:hint="eastAsia" w:asciiTheme="minorEastAsia" w:hAnsiTheme="minorEastAsia" w:cstheme="minorEastAsia"/>
                <w:color w:val="auto"/>
                <w:sz w:val="24"/>
                <w:szCs w:val="24"/>
                <w:highlight w:val="none"/>
                <w:lang w:val="en-US" w:eastAsia="zh-CN"/>
              </w:rPr>
              <w:t>和</w:t>
            </w:r>
            <w:r>
              <w:rPr>
                <w:rFonts w:hint="eastAsia" w:asciiTheme="minorEastAsia" w:hAnsiTheme="minorEastAsia" w:eastAsiaTheme="minorEastAsia" w:cstheme="minorEastAsia"/>
                <w:color w:val="auto"/>
                <w:sz w:val="24"/>
                <w:szCs w:val="24"/>
                <w:highlight w:val="none"/>
              </w:rPr>
              <w:t>儿童模式</w:t>
            </w:r>
            <w:r>
              <w:rPr>
                <w:rFonts w:hint="eastAsia" w:asciiTheme="minorEastAsia" w:hAnsiTheme="minorEastAsia" w:cstheme="minorEastAsia"/>
                <w:color w:val="auto"/>
                <w:sz w:val="24"/>
                <w:szCs w:val="24"/>
                <w:highlight w:val="none"/>
                <w:lang w:val="en-US" w:eastAsia="zh-CN"/>
              </w:rPr>
              <w:t xml:space="preserve"> </w:t>
            </w:r>
          </w:p>
          <w:p w14:paraId="034E7744">
            <w:pPr>
              <w:widowControl w:val="0"/>
              <w:numPr>
                <w:ilvl w:val="0"/>
                <w:numId w:val="9"/>
              </w:numPr>
              <w:autoSpaceDE w:val="0"/>
              <w:autoSpaceDN w:val="0"/>
              <w:adjustRightInd w:val="0"/>
              <w:spacing w:line="360" w:lineRule="auto"/>
              <w:ind w:left="420" w:leftChars="0" w:hanging="420" w:firstLineChars="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rPr>
              <w:t>支持</w:t>
            </w:r>
            <w:r>
              <w:rPr>
                <w:rFonts w:hint="eastAsia" w:asciiTheme="minorEastAsia" w:hAnsiTheme="minorEastAsia" w:eastAsiaTheme="minorEastAsia" w:cstheme="minorEastAsia"/>
                <w:color w:val="auto"/>
                <w:kern w:val="0"/>
                <w:sz w:val="24"/>
                <w:szCs w:val="24"/>
                <w:highlight w:val="none"/>
                <w:lang w:val="en-US" w:eastAsia="zh-CN"/>
              </w:rPr>
              <w:t>指导</w:t>
            </w:r>
            <w:r>
              <w:rPr>
                <w:rFonts w:hint="eastAsia" w:asciiTheme="minorEastAsia" w:hAnsiTheme="minorEastAsia" w:eastAsiaTheme="minorEastAsia" w:cstheme="minorEastAsia"/>
                <w:color w:val="auto"/>
                <w:kern w:val="0"/>
                <w:sz w:val="24"/>
                <w:szCs w:val="24"/>
                <w:highlight w:val="none"/>
              </w:rPr>
              <w:t>CPR辅助功能，符合20</w:t>
            </w:r>
            <w:r>
              <w:rPr>
                <w:rFonts w:hint="eastAsia" w:asciiTheme="minorEastAsia" w:hAnsiTheme="minorEastAsia" w:eastAsiaTheme="minorEastAsia" w:cstheme="minorEastAsia"/>
                <w:color w:val="auto"/>
                <w:kern w:val="0"/>
                <w:sz w:val="24"/>
                <w:szCs w:val="24"/>
                <w:highlight w:val="none"/>
                <w:lang w:val="en-US" w:eastAsia="zh-CN"/>
              </w:rPr>
              <w:t>20</w:t>
            </w:r>
            <w:r>
              <w:rPr>
                <w:rFonts w:hint="eastAsia" w:asciiTheme="minorEastAsia" w:hAnsiTheme="minorEastAsia" w:eastAsiaTheme="minorEastAsia" w:cstheme="minorEastAsia"/>
                <w:color w:val="auto"/>
                <w:kern w:val="0"/>
                <w:sz w:val="24"/>
                <w:szCs w:val="24"/>
                <w:highlight w:val="none"/>
              </w:rPr>
              <w:t xml:space="preserve"> AHA/ERC指南</w:t>
            </w:r>
            <w:r>
              <w:rPr>
                <w:rFonts w:hint="eastAsia" w:asciiTheme="minorEastAsia" w:hAnsiTheme="minorEastAsia" w:cstheme="minorEastAsia"/>
                <w:color w:val="auto"/>
                <w:kern w:val="0"/>
                <w:sz w:val="24"/>
                <w:szCs w:val="24"/>
                <w:highlight w:val="none"/>
                <w:lang w:val="en-US" w:eastAsia="zh-CN"/>
              </w:rPr>
              <w:t xml:space="preserve"> </w:t>
            </w:r>
          </w:p>
          <w:p w14:paraId="1021232C">
            <w:pPr>
              <w:widowControl w:val="0"/>
              <w:numPr>
                <w:ilvl w:val="0"/>
                <w:numId w:val="9"/>
              </w:numPr>
              <w:autoSpaceDE w:val="0"/>
              <w:autoSpaceDN w:val="0"/>
              <w:adjustRightInd w:val="0"/>
              <w:spacing w:line="360" w:lineRule="auto"/>
              <w:ind w:left="420" w:leftChars="0" w:hanging="420" w:firstLineChars="0"/>
              <w:jc w:val="left"/>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体外起搏模式：按需起搏、固定</w:t>
            </w:r>
            <w:r>
              <w:rPr>
                <w:rFonts w:hint="eastAsia" w:asciiTheme="minorEastAsia" w:hAnsiTheme="minorEastAsia" w:cstheme="minorEastAsia"/>
                <w:color w:val="auto"/>
                <w:sz w:val="24"/>
                <w:szCs w:val="24"/>
                <w:highlight w:val="none"/>
                <w:lang w:val="en-US" w:eastAsia="zh-CN"/>
              </w:rPr>
              <w:t>频率</w:t>
            </w:r>
            <w:r>
              <w:rPr>
                <w:rFonts w:hint="eastAsia" w:asciiTheme="minorEastAsia" w:hAnsiTheme="minorEastAsia" w:eastAsiaTheme="minorEastAsia" w:cstheme="minorEastAsia"/>
                <w:color w:val="auto"/>
                <w:sz w:val="24"/>
                <w:szCs w:val="24"/>
                <w:highlight w:val="none"/>
                <w:lang w:val="en-US" w:eastAsia="zh-CN"/>
              </w:rPr>
              <w:t>起搏</w:t>
            </w:r>
            <w:r>
              <w:rPr>
                <w:rFonts w:hint="eastAsia" w:asciiTheme="minorEastAsia" w:hAnsiTheme="minorEastAsia" w:cstheme="minorEastAsia"/>
                <w:color w:val="auto"/>
                <w:sz w:val="24"/>
                <w:szCs w:val="24"/>
                <w:highlight w:val="none"/>
                <w:lang w:val="en-US" w:eastAsia="zh-CN"/>
              </w:rPr>
              <w:t>，具有降速起搏功能（降速为原值的1/4）；</w:t>
            </w:r>
          </w:p>
          <w:p w14:paraId="0162BB7D">
            <w:pPr>
              <w:widowControl w:val="0"/>
              <w:numPr>
                <w:ilvl w:val="1"/>
                <w:numId w:val="9"/>
              </w:numPr>
              <w:autoSpaceDE w:val="0"/>
              <w:autoSpaceDN w:val="0"/>
              <w:adjustRightInd w:val="0"/>
              <w:spacing w:line="360" w:lineRule="auto"/>
              <w:ind w:left="840" w:leftChars="0" w:hanging="420" w:firstLineChars="0"/>
              <w:jc w:val="left"/>
              <w:rPr>
                <w:rFonts w:hint="eastAsia" w:ascii="宋体" w:hAnsi="宋体" w:eastAsia="宋体" w:cs="宋体"/>
                <w:color w:val="auto"/>
                <w:kern w:val="0"/>
                <w:sz w:val="24"/>
                <w:szCs w:val="24"/>
                <w:highlight w:val="none"/>
              </w:rPr>
            </w:pPr>
            <w:r>
              <w:rPr>
                <w:rFonts w:hint="eastAsia"/>
                <w:sz w:val="24"/>
                <w:szCs w:val="24"/>
                <w:highlight w:val="none"/>
                <w:lang w:eastAsia="zh-CN"/>
              </w:rPr>
              <w:t>起搏波形：单相方波</w:t>
            </w:r>
            <w:r>
              <w:rPr>
                <w:rFonts w:hint="eastAsia" w:ascii="宋体" w:hAnsi="宋体" w:eastAsia="宋体" w:cs="宋体"/>
                <w:sz w:val="24"/>
                <w:szCs w:val="24"/>
                <w:highlight w:val="none"/>
                <w:lang w:eastAsia="zh-CN"/>
              </w:rPr>
              <w:t>，</w:t>
            </w:r>
            <w:r>
              <w:rPr>
                <w:rFonts w:hint="eastAsia" w:ascii="宋体" w:hAnsi="宋体" w:eastAsia="宋体" w:cs="宋体"/>
                <w:sz w:val="21"/>
                <w:szCs w:val="24"/>
                <w:highlight w:val="none"/>
              </w:rPr>
              <w:t>脉冲宽度</w:t>
            </w:r>
            <w:r>
              <w:rPr>
                <w:rFonts w:hint="eastAsia" w:ascii="宋体" w:hAnsi="宋体" w:eastAsia="宋体" w:cs="宋体"/>
                <w:color w:val="auto"/>
                <w:spacing w:val="-3"/>
                <w:sz w:val="24"/>
                <w:szCs w:val="24"/>
                <w:highlight w:val="none"/>
                <w:lang w:val="en-US" w:eastAsia="zh-CN"/>
              </w:rPr>
              <w:t>≥</w:t>
            </w:r>
            <w:r>
              <w:rPr>
                <w:rFonts w:hint="eastAsia" w:ascii="宋体" w:hAnsi="宋体" w:eastAsia="宋体" w:cs="宋体"/>
                <w:sz w:val="21"/>
                <w:szCs w:val="24"/>
                <w:highlight w:val="none"/>
              </w:rPr>
              <w:t>20ms</w:t>
            </w:r>
          </w:p>
          <w:p w14:paraId="3ED5FD3B">
            <w:pPr>
              <w:widowControl w:val="0"/>
              <w:numPr>
                <w:ilvl w:val="1"/>
                <w:numId w:val="9"/>
              </w:numPr>
              <w:autoSpaceDE w:val="0"/>
              <w:autoSpaceDN w:val="0"/>
              <w:adjustRightInd w:val="0"/>
              <w:spacing w:line="360" w:lineRule="auto"/>
              <w:ind w:left="840" w:leftChars="0" w:hanging="420" w:firstLineChars="0"/>
              <w:jc w:val="left"/>
              <w:rPr>
                <w:rFonts w:hint="eastAsia" w:ascii="宋体" w:hAnsi="宋体" w:eastAsia="宋体" w:cs="宋体"/>
                <w:color w:val="auto"/>
                <w:kern w:val="0"/>
                <w:sz w:val="24"/>
                <w:szCs w:val="24"/>
                <w:highlight w:val="none"/>
              </w:rPr>
            </w:pPr>
            <w:r>
              <w:rPr>
                <w:rFonts w:hint="eastAsia" w:ascii="宋体" w:hAnsi="宋体" w:eastAsia="宋体" w:cs="宋体"/>
                <w:color w:val="000000"/>
                <w:kern w:val="0"/>
                <w:sz w:val="24"/>
                <w:szCs w:val="24"/>
                <w:highlight w:val="none"/>
                <w:lang w:val="en-US" w:eastAsia="zh-CN" w:bidi="ar"/>
              </w:rPr>
              <w:t>起搏频率：40ppm～170ppm范围以上</w:t>
            </w:r>
          </w:p>
          <w:p w14:paraId="547819FC">
            <w:pPr>
              <w:widowControl w:val="0"/>
              <w:numPr>
                <w:ilvl w:val="1"/>
                <w:numId w:val="9"/>
              </w:numPr>
              <w:autoSpaceDE w:val="0"/>
              <w:autoSpaceDN w:val="0"/>
              <w:adjustRightInd w:val="0"/>
              <w:spacing w:line="360" w:lineRule="auto"/>
              <w:ind w:left="840" w:leftChars="0" w:hanging="420" w:firstLineChars="0"/>
              <w:jc w:val="left"/>
              <w:rPr>
                <w:rFonts w:hint="eastAsia" w:ascii="宋体" w:hAnsi="宋体" w:eastAsia="宋体" w:cs="宋体"/>
                <w:color w:val="auto"/>
                <w:kern w:val="0"/>
                <w:sz w:val="24"/>
                <w:szCs w:val="24"/>
                <w:highlight w:val="none"/>
                <w:lang w:val="en-US"/>
              </w:rPr>
            </w:pPr>
            <w:r>
              <w:rPr>
                <w:rFonts w:hint="eastAsia" w:ascii="宋体" w:hAnsi="宋体" w:eastAsia="宋体" w:cs="宋体"/>
                <w:color w:val="000000"/>
                <w:kern w:val="0"/>
                <w:sz w:val="24"/>
                <w:szCs w:val="24"/>
                <w:highlight w:val="none"/>
                <w:lang w:val="en-US" w:eastAsia="zh-CN" w:bidi="ar"/>
              </w:rPr>
              <w:t>起搏电流：</w:t>
            </w:r>
            <w:r>
              <w:rPr>
                <w:rFonts w:hint="eastAsia" w:ascii="宋体" w:hAnsi="宋体" w:eastAsia="宋体" w:cs="宋体"/>
                <w:highlight w:val="none"/>
              </w:rPr>
              <w:t>0mA～200mA</w:t>
            </w:r>
            <w:r>
              <w:rPr>
                <w:rFonts w:hint="eastAsia" w:ascii="宋体" w:hAnsi="宋体" w:eastAsia="宋体" w:cs="宋体"/>
                <w:color w:val="000000"/>
                <w:kern w:val="0"/>
                <w:sz w:val="24"/>
                <w:szCs w:val="24"/>
                <w:highlight w:val="none"/>
                <w:lang w:val="en-US" w:eastAsia="zh-CN" w:bidi="ar"/>
              </w:rPr>
              <w:t>范围以上</w:t>
            </w:r>
          </w:p>
          <w:p w14:paraId="0478C5E3">
            <w:pPr>
              <w:pStyle w:val="10"/>
              <w:numPr>
                <w:ilvl w:val="0"/>
                <w:numId w:val="9"/>
              </w:numPr>
              <w:spacing w:line="360" w:lineRule="auto"/>
              <w:ind w:left="420" w:leftChars="0" w:hanging="420" w:firstLineChars="0"/>
              <w:jc w:val="both"/>
              <w:rPr>
                <w:rFonts w:hint="eastAsia" w:asciiTheme="minorEastAsia" w:hAnsi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至少</w:t>
            </w:r>
            <w:r>
              <w:rPr>
                <w:rFonts w:hint="eastAsia" w:asciiTheme="minorEastAsia" w:hAnsiTheme="minorEastAsia" w:eastAsiaTheme="minorEastAsia" w:cstheme="minorEastAsia"/>
                <w:sz w:val="24"/>
                <w:szCs w:val="24"/>
                <w:highlight w:val="none"/>
                <w:lang w:val="en-US" w:eastAsia="zh-CN"/>
              </w:rPr>
              <w:t>标配5导联心电（ECG)、呼吸（Resp）、体温（Temp）</w:t>
            </w:r>
            <w:r>
              <w:rPr>
                <w:rFonts w:hint="eastAsia" w:asciiTheme="minorEastAsia" w:hAnsiTheme="minorEastAsia" w:cstheme="minorEastAsia"/>
                <w:sz w:val="24"/>
                <w:szCs w:val="24"/>
                <w:highlight w:val="none"/>
                <w:lang w:val="en-US" w:eastAsia="zh-CN"/>
              </w:rPr>
              <w:t>等监护功能 ；</w:t>
            </w:r>
          </w:p>
          <w:p w14:paraId="370A4CA8">
            <w:pPr>
              <w:pStyle w:val="10"/>
              <w:numPr>
                <w:ilvl w:val="0"/>
                <w:numId w:val="9"/>
              </w:numPr>
              <w:spacing w:line="360" w:lineRule="auto"/>
              <w:ind w:left="420" w:leftChars="0" w:hanging="420" w:firstLineChars="0"/>
              <w:jc w:val="both"/>
              <w:rPr>
                <w:rFonts w:hint="eastAsia" w:asciiTheme="minorEastAsia" w:hAnsi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监护患者类型：新生儿、儿童、成人3类</w:t>
            </w:r>
          </w:p>
          <w:p w14:paraId="31D4C438">
            <w:pPr>
              <w:pStyle w:val="10"/>
              <w:numPr>
                <w:ilvl w:val="0"/>
                <w:numId w:val="9"/>
              </w:numPr>
              <w:spacing w:line="360" w:lineRule="auto"/>
              <w:ind w:left="420" w:leftChars="0" w:hanging="420" w:firstLineChars="0"/>
              <w:jc w:val="both"/>
              <w:rPr>
                <w:rFonts w:hint="eastAsia" w:asciiTheme="minorEastAsia" w:hAnsi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心电监护模式：具有监护模式，治疗模式，诊断模式3种；</w:t>
            </w:r>
          </w:p>
          <w:p w14:paraId="07BC32DD">
            <w:pPr>
              <w:pStyle w:val="10"/>
              <w:numPr>
                <w:ilvl w:val="0"/>
                <w:numId w:val="9"/>
              </w:numPr>
              <w:spacing w:line="360" w:lineRule="auto"/>
              <w:ind w:left="420" w:leftChars="0" w:hanging="420" w:firstLineChars="0"/>
              <w:jc w:val="both"/>
              <w:rPr>
                <w:rFonts w:hint="default" w:asciiTheme="minorEastAsia" w:hAnsiTheme="minorEastAsia" w:cstheme="minorEastAsia"/>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lang w:val="en-US" w:eastAsia="zh-CN" w:bidi="ar"/>
              </w:rPr>
              <w:t>ECG 扫描速度包括：6.25mm/s、12.5mm/s、25mm/s、50mm/s</w:t>
            </w:r>
            <w:r>
              <w:rPr>
                <w:rFonts w:hint="eastAsia" w:asciiTheme="minorEastAsia" w:hAnsiTheme="minorEastAsia" w:cstheme="minorEastAsia"/>
                <w:color w:val="000000"/>
                <w:kern w:val="0"/>
                <w:sz w:val="24"/>
                <w:szCs w:val="24"/>
                <w:highlight w:val="none"/>
                <w:lang w:val="en-US" w:eastAsia="zh-CN" w:bidi="ar"/>
              </w:rPr>
              <w:t>4种以上；</w:t>
            </w:r>
          </w:p>
          <w:p w14:paraId="2D8E6FAD">
            <w:pPr>
              <w:pStyle w:val="10"/>
              <w:numPr>
                <w:ilvl w:val="0"/>
                <w:numId w:val="9"/>
              </w:numPr>
              <w:spacing w:line="360" w:lineRule="auto"/>
              <w:ind w:left="420" w:leftChars="0" w:hanging="420" w:firstLineChars="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ECG 灵敏度：×0.25、×0.5、 ×1、×2、×4</w:t>
            </w:r>
            <w:r>
              <w:rPr>
                <w:rFonts w:hint="eastAsia" w:asciiTheme="minorEastAsia" w:hAnsiTheme="minorEastAsia" w:cstheme="minorEastAsia"/>
                <w:color w:val="000000"/>
                <w:kern w:val="0"/>
                <w:sz w:val="24"/>
                <w:szCs w:val="24"/>
                <w:highlight w:val="none"/>
                <w:lang w:val="en-US" w:eastAsia="zh-CN" w:bidi="ar"/>
              </w:rPr>
              <w:t>等5种以上；</w:t>
            </w:r>
          </w:p>
          <w:p w14:paraId="6AD53376">
            <w:pPr>
              <w:pStyle w:val="10"/>
              <w:numPr>
                <w:ilvl w:val="0"/>
                <w:numId w:val="9"/>
              </w:numPr>
              <w:spacing w:line="360" w:lineRule="auto"/>
              <w:ind w:left="420" w:leftChars="0" w:hanging="420" w:firstLineChars="0"/>
              <w:jc w:val="both"/>
              <w:rPr>
                <w:rFonts w:hint="default" w:asciiTheme="minorEastAsia" w:hAnsiTheme="minorEastAsia" w:cstheme="minorEastAsia"/>
                <w:sz w:val="24"/>
                <w:szCs w:val="24"/>
                <w:highlight w:val="none"/>
                <w:lang w:val="en-US" w:eastAsia="zh-CN"/>
              </w:rPr>
            </w:pPr>
            <w:r>
              <w:rPr>
                <w:rFonts w:hint="eastAsia" w:asciiTheme="minorEastAsia" w:hAnsiTheme="minorEastAsia" w:cstheme="minorEastAsia"/>
                <w:color w:val="000000"/>
                <w:kern w:val="0"/>
                <w:sz w:val="24"/>
                <w:szCs w:val="24"/>
                <w:highlight w:val="none"/>
                <w:lang w:val="en-US" w:eastAsia="zh-CN" w:bidi="ar"/>
              </w:rPr>
              <w:t>心率测量：</w:t>
            </w:r>
            <w:r>
              <w:rPr>
                <w:rFonts w:hint="eastAsia" w:asciiTheme="minorEastAsia" w:hAnsiTheme="minorEastAsia" w:eastAsiaTheme="minorEastAsia" w:cstheme="minorEastAsia"/>
                <w:sz w:val="24"/>
                <w:szCs w:val="24"/>
                <w:highlight w:val="none"/>
                <w:lang w:eastAsia="zh-CN"/>
              </w:rPr>
              <w:t>成人：</w:t>
            </w:r>
            <w:r>
              <w:rPr>
                <w:rFonts w:hint="eastAsia" w:asciiTheme="minorEastAsia" w:hAnsiTheme="minorEastAsia" w:eastAsiaTheme="minorEastAsia" w:cstheme="minorEastAsia"/>
                <w:sz w:val="24"/>
                <w:szCs w:val="24"/>
                <w:highlight w:val="none"/>
              </w:rPr>
              <w:t>15bmp～300bpm</w:t>
            </w:r>
            <w:r>
              <w:rPr>
                <w:rFonts w:hint="eastAsia" w:ascii="宋体" w:hAnsi="宋体" w:eastAsia="宋体" w:cs="宋体"/>
                <w:color w:val="000000"/>
                <w:kern w:val="0"/>
                <w:sz w:val="24"/>
                <w:szCs w:val="24"/>
                <w:highlight w:val="none"/>
                <w:lang w:val="en-US" w:eastAsia="zh-CN" w:bidi="ar"/>
              </w:rPr>
              <w:t>范围以上</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eastAsia="zh-CN"/>
              </w:rPr>
              <w:t>小儿：</w:t>
            </w:r>
            <w:r>
              <w:rPr>
                <w:rFonts w:hint="eastAsia" w:asciiTheme="minorEastAsia" w:hAnsiTheme="minorEastAsia" w:eastAsiaTheme="minorEastAsia" w:cstheme="minorEastAsia"/>
                <w:sz w:val="24"/>
                <w:szCs w:val="24"/>
                <w:highlight w:val="none"/>
              </w:rPr>
              <w:t>15bpm～350bpm</w:t>
            </w:r>
            <w:r>
              <w:rPr>
                <w:rFonts w:hint="eastAsia" w:ascii="宋体" w:hAnsi="宋体" w:eastAsia="宋体" w:cs="宋体"/>
                <w:color w:val="000000"/>
                <w:kern w:val="0"/>
                <w:sz w:val="24"/>
                <w:szCs w:val="24"/>
                <w:highlight w:val="none"/>
                <w:lang w:val="en-US" w:eastAsia="zh-CN" w:bidi="ar"/>
              </w:rPr>
              <w:t>范围以上</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eastAsia="zh-CN"/>
              </w:rPr>
              <w:t>新生儿：</w:t>
            </w:r>
            <w:r>
              <w:rPr>
                <w:rFonts w:hint="eastAsia" w:asciiTheme="minorEastAsia" w:hAnsiTheme="minorEastAsia" w:eastAsiaTheme="minorEastAsia" w:cstheme="minorEastAsia"/>
                <w:sz w:val="24"/>
                <w:szCs w:val="24"/>
                <w:highlight w:val="none"/>
              </w:rPr>
              <w:t>15bpm～350bpm</w:t>
            </w:r>
            <w:r>
              <w:rPr>
                <w:rFonts w:hint="eastAsia" w:ascii="宋体" w:hAnsi="宋体" w:eastAsia="宋体" w:cs="宋体"/>
                <w:color w:val="000000"/>
                <w:kern w:val="0"/>
                <w:sz w:val="24"/>
                <w:szCs w:val="24"/>
                <w:highlight w:val="none"/>
                <w:lang w:val="en-US" w:eastAsia="zh-CN" w:bidi="ar"/>
              </w:rPr>
              <w:t>范围以上</w:t>
            </w:r>
            <w:r>
              <w:rPr>
                <w:rFonts w:hint="eastAsia" w:ascii="宋体" w:hAnsi="宋体" w:cs="宋体"/>
                <w:color w:val="000000"/>
                <w:kern w:val="0"/>
                <w:sz w:val="24"/>
                <w:szCs w:val="24"/>
                <w:highlight w:val="none"/>
                <w:lang w:val="en-US" w:eastAsia="zh-CN" w:bidi="ar"/>
              </w:rPr>
              <w:t>；</w:t>
            </w:r>
          </w:p>
          <w:p w14:paraId="15BE26FF">
            <w:pPr>
              <w:pStyle w:val="10"/>
              <w:numPr>
                <w:ilvl w:val="0"/>
                <w:numId w:val="9"/>
              </w:numPr>
              <w:spacing w:line="360" w:lineRule="auto"/>
              <w:ind w:left="420" w:leftChars="0" w:hanging="420" w:firstLineChars="0"/>
              <w:jc w:val="both"/>
              <w:rPr>
                <w:rFonts w:hint="default" w:asciiTheme="minorEastAsia" w:hAnsiTheme="minorEastAsia" w:cstheme="minorEastAsia"/>
                <w:sz w:val="24"/>
                <w:szCs w:val="24"/>
                <w:highlight w:val="none"/>
                <w:lang w:val="en-US" w:eastAsia="zh-CN"/>
              </w:rPr>
            </w:pPr>
            <w:r>
              <w:rPr>
                <w:rFonts w:hint="eastAsia" w:ascii="宋体" w:hAnsi="宋体" w:eastAsia="宋体" w:cs="宋体"/>
                <w:sz w:val="24"/>
                <w:szCs w:val="24"/>
                <w:highlight w:val="none"/>
              </w:rPr>
              <w:t>★</w:t>
            </w:r>
            <w:r>
              <w:rPr>
                <w:rFonts w:hint="eastAsia" w:asciiTheme="minorEastAsia" w:hAnsiTheme="minorEastAsia" w:cstheme="minorEastAsia"/>
                <w:color w:val="auto"/>
                <w:sz w:val="24"/>
                <w:szCs w:val="24"/>
                <w:highlight w:val="none"/>
                <w:lang w:val="en-US" w:eastAsia="zh-CN"/>
              </w:rPr>
              <w:t>心律失常分析：通过心电电极片，可监测的心律失常分析种类20种以上；</w:t>
            </w:r>
          </w:p>
          <w:p w14:paraId="6D6F0E63">
            <w:pPr>
              <w:pStyle w:val="10"/>
              <w:numPr>
                <w:ilvl w:val="0"/>
                <w:numId w:val="9"/>
              </w:numPr>
              <w:spacing w:line="360" w:lineRule="auto"/>
              <w:ind w:left="420" w:leftChars="0" w:hanging="420" w:firstLineChars="0"/>
              <w:jc w:val="both"/>
              <w:rPr>
                <w:rFonts w:hint="default" w:asciiTheme="minorEastAsia" w:hAnsi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呼吸测量</w:t>
            </w:r>
            <w:r>
              <w:rPr>
                <w:rFonts w:hint="eastAsia" w:asciiTheme="minorEastAsia" w:hAnsi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highlight w:val="none"/>
              </w:rPr>
              <w:t>0rpm～120rpm</w:t>
            </w:r>
            <w:r>
              <w:rPr>
                <w:rFonts w:hint="eastAsia" w:ascii="宋体" w:hAnsi="宋体" w:eastAsia="宋体" w:cs="宋体"/>
                <w:color w:val="000000"/>
                <w:kern w:val="0"/>
                <w:sz w:val="24"/>
                <w:szCs w:val="24"/>
                <w:highlight w:val="none"/>
                <w:lang w:val="en-US" w:eastAsia="zh-CN" w:bidi="ar"/>
              </w:rPr>
              <w:t>范围以上</w:t>
            </w:r>
          </w:p>
          <w:p w14:paraId="696F221A">
            <w:pPr>
              <w:pStyle w:val="10"/>
              <w:numPr>
                <w:ilvl w:val="0"/>
                <w:numId w:val="9"/>
              </w:numPr>
              <w:spacing w:line="360" w:lineRule="auto"/>
              <w:ind w:left="420" w:leftChars="0" w:hanging="420" w:firstLineChars="0"/>
              <w:jc w:val="both"/>
              <w:rPr>
                <w:rFonts w:hint="default" w:asciiTheme="minorEastAsia" w:hAnsiTheme="minorEastAsia" w:cstheme="minorEastAsia"/>
                <w:sz w:val="24"/>
                <w:szCs w:val="24"/>
                <w:highlight w:val="none"/>
                <w:lang w:val="en-US" w:eastAsia="zh-CN"/>
              </w:rPr>
            </w:pPr>
            <w:r>
              <w:rPr>
                <w:rFonts w:hint="eastAsia" w:asciiTheme="minorEastAsia" w:hAnsiTheme="minorEastAsia" w:cstheme="minorEastAsia"/>
                <w:color w:val="000000"/>
                <w:kern w:val="0"/>
                <w:sz w:val="24"/>
                <w:szCs w:val="24"/>
                <w:highlight w:val="none"/>
                <w:lang w:val="en-US" w:eastAsia="zh-CN" w:bidi="ar"/>
              </w:rPr>
              <w:t>体温测量，具备双通道测量</w:t>
            </w:r>
          </w:p>
          <w:p w14:paraId="417768F1">
            <w:pPr>
              <w:pStyle w:val="10"/>
              <w:numPr>
                <w:ilvl w:val="0"/>
                <w:numId w:val="9"/>
              </w:numPr>
              <w:spacing w:line="360" w:lineRule="auto"/>
              <w:ind w:left="420" w:leftChars="0" w:hanging="420" w:firstLineChars="0"/>
              <w:jc w:val="both"/>
              <w:rPr>
                <w:rFonts w:hint="default" w:asciiTheme="minorEastAsia" w:hAnsiTheme="minorEastAsia" w:cstheme="minorEastAsia"/>
                <w:sz w:val="24"/>
                <w:szCs w:val="24"/>
                <w:highlight w:val="none"/>
                <w:lang w:val="en-US" w:eastAsia="zh-CN"/>
              </w:rPr>
            </w:pPr>
            <w:r>
              <w:rPr>
                <w:rFonts w:hint="eastAsia" w:asciiTheme="minorEastAsia" w:hAnsiTheme="minorEastAsia" w:cstheme="minorEastAsia"/>
                <w:color w:val="000000"/>
                <w:kern w:val="0"/>
                <w:sz w:val="24"/>
                <w:szCs w:val="24"/>
                <w:highlight w:val="none"/>
                <w:lang w:val="en-US" w:eastAsia="zh-CN" w:bidi="ar"/>
              </w:rPr>
              <w:t>体温测量范围：</w:t>
            </w:r>
            <w:r>
              <w:rPr>
                <w:rFonts w:hint="eastAsia" w:asciiTheme="minorEastAsia" w:hAnsiTheme="minorEastAsia" w:eastAsiaTheme="minorEastAsia" w:cstheme="minorEastAsia"/>
                <w:sz w:val="24"/>
                <w:szCs w:val="24"/>
                <w:highlight w:val="none"/>
              </w:rPr>
              <w:t>0℃～50℃（32℉～122℉）</w:t>
            </w:r>
            <w:r>
              <w:rPr>
                <w:rFonts w:hint="eastAsia" w:asciiTheme="minorEastAsia" w:hAnsiTheme="minorEastAsia" w:cstheme="minorEastAsia"/>
                <w:sz w:val="24"/>
                <w:szCs w:val="24"/>
                <w:highlight w:val="none"/>
                <w:lang w:val="en-US" w:eastAsia="zh-CN"/>
              </w:rPr>
              <w:t>范围以上</w:t>
            </w:r>
          </w:p>
          <w:p w14:paraId="5527E7A8">
            <w:pPr>
              <w:widowControl w:val="0"/>
              <w:numPr>
                <w:ilvl w:val="0"/>
                <w:numId w:val="9"/>
              </w:numPr>
              <w:autoSpaceDE w:val="0"/>
              <w:autoSpaceDN w:val="0"/>
              <w:adjustRightInd w:val="0"/>
              <w:spacing w:line="360" w:lineRule="auto"/>
              <w:ind w:left="420" w:leftChars="0" w:hanging="420" w:firstLineChars="0"/>
              <w:jc w:val="left"/>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同屏显示</w:t>
            </w:r>
            <w:r>
              <w:rPr>
                <w:rFonts w:hint="eastAsia" w:asciiTheme="minorEastAsia" w:hAnsiTheme="minorEastAsia" w:eastAsiaTheme="minorEastAsia" w:cstheme="minorEastAsia"/>
                <w:color w:val="auto"/>
                <w:spacing w:val="-3"/>
                <w:sz w:val="24"/>
                <w:szCs w:val="24"/>
                <w:highlight w:val="none"/>
                <w:lang w:val="en-US" w:eastAsia="zh-CN"/>
              </w:rPr>
              <w:t>≥</w:t>
            </w:r>
            <w:r>
              <w:rPr>
                <w:rFonts w:hint="eastAsia" w:asciiTheme="minorEastAsia" w:hAnsiTheme="minorEastAsia" w:cstheme="minorEastAsia"/>
                <w:color w:val="auto"/>
                <w:sz w:val="24"/>
                <w:szCs w:val="24"/>
                <w:highlight w:val="none"/>
                <w:lang w:val="en-US" w:eastAsia="zh-CN"/>
              </w:rPr>
              <w:t>3通道监护参数波形</w:t>
            </w:r>
          </w:p>
          <w:p w14:paraId="71A09CC1">
            <w:pPr>
              <w:widowControl w:val="0"/>
              <w:numPr>
                <w:ilvl w:val="0"/>
                <w:numId w:val="9"/>
              </w:numPr>
              <w:autoSpaceDE w:val="0"/>
              <w:autoSpaceDN w:val="0"/>
              <w:adjustRightInd w:val="0"/>
              <w:spacing w:line="360" w:lineRule="auto"/>
              <w:ind w:left="420" w:leftChars="0" w:hanging="420" w:firstLineChars="0"/>
              <w:jc w:val="left"/>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具备</w:t>
            </w:r>
            <w:r>
              <w:rPr>
                <w:rFonts w:hint="eastAsia" w:asciiTheme="minorEastAsia" w:hAnsiTheme="minorEastAsia" w:eastAsiaTheme="minorEastAsia" w:cstheme="minorEastAsia"/>
                <w:sz w:val="24"/>
                <w:szCs w:val="24"/>
                <w:highlight w:val="none"/>
              </w:rPr>
              <w:t>高分辨率</w:t>
            </w:r>
            <w:r>
              <w:rPr>
                <w:rFonts w:hint="eastAsia" w:asciiTheme="minorEastAsia" w:hAnsiTheme="minorEastAsia" w:eastAsiaTheme="minorEastAsia" w:cstheme="minorEastAsia"/>
                <w:color w:val="auto"/>
                <w:sz w:val="24"/>
                <w:szCs w:val="24"/>
                <w:highlight w:val="none"/>
                <w:lang w:val="en-US" w:eastAsia="zh-CN"/>
              </w:rPr>
              <w:t>热敏</w:t>
            </w:r>
            <w:r>
              <w:rPr>
                <w:rFonts w:hint="eastAsia" w:asciiTheme="minorEastAsia" w:hAnsiTheme="minorEastAsia" w:eastAsiaTheme="minorEastAsia" w:cstheme="minorEastAsia"/>
                <w:sz w:val="24"/>
                <w:szCs w:val="24"/>
                <w:highlight w:val="none"/>
              </w:rPr>
              <w:t>点阵打印</w:t>
            </w:r>
            <w:r>
              <w:rPr>
                <w:rFonts w:hint="eastAsia" w:asciiTheme="minorEastAsia" w:hAnsiTheme="minorEastAsia" w:eastAsiaTheme="minorEastAsia" w:cstheme="minorEastAsia"/>
                <w:color w:val="auto"/>
                <w:sz w:val="24"/>
                <w:szCs w:val="24"/>
                <w:highlight w:val="none"/>
                <w:lang w:val="en-US" w:eastAsia="zh-CN"/>
              </w:rPr>
              <w:t>记录仪，记录纸宽</w:t>
            </w:r>
            <w:r>
              <w:rPr>
                <w:rFonts w:hint="eastAsia" w:asciiTheme="minorEastAsia" w:hAnsiTheme="minorEastAsia" w:eastAsiaTheme="minorEastAsia" w:cstheme="minorEastAsia"/>
                <w:color w:val="auto"/>
                <w:spacing w:val="-3"/>
                <w:sz w:val="24"/>
                <w:szCs w:val="24"/>
                <w:highlight w:val="none"/>
                <w:lang w:val="en-US" w:eastAsia="zh-CN"/>
              </w:rPr>
              <w:t>≥</w:t>
            </w:r>
            <w:r>
              <w:rPr>
                <w:rFonts w:hint="eastAsia" w:asciiTheme="minorEastAsia" w:hAnsiTheme="minorEastAsia" w:eastAsiaTheme="minorEastAsia" w:cstheme="minorEastAsia"/>
                <w:color w:val="auto"/>
                <w:sz w:val="24"/>
                <w:szCs w:val="24"/>
                <w:highlight w:val="none"/>
                <w:lang w:val="en-US" w:eastAsia="zh-CN"/>
              </w:rPr>
              <w:t>50mm</w:t>
            </w:r>
            <w:r>
              <w:rPr>
                <w:rFonts w:hint="eastAsia" w:asciiTheme="minorEastAsia" w:hAnsi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lang w:val="en-US" w:eastAsia="zh-CN"/>
              </w:rPr>
              <w:t>可同时</w:t>
            </w:r>
            <w:r>
              <w:rPr>
                <w:rFonts w:hint="eastAsia" w:asciiTheme="minorEastAsia" w:hAnsiTheme="minorEastAsia" w:cstheme="minorEastAsia"/>
                <w:color w:val="auto"/>
                <w:sz w:val="24"/>
                <w:szCs w:val="24"/>
                <w:highlight w:val="none"/>
                <w:lang w:val="en-US" w:eastAsia="zh-CN"/>
              </w:rPr>
              <w:t>打印</w:t>
            </w:r>
            <w:r>
              <w:rPr>
                <w:rFonts w:hint="eastAsia" w:asciiTheme="minorEastAsia" w:hAnsiTheme="minorEastAsia" w:eastAsiaTheme="minorEastAsia" w:cstheme="minorEastAsia"/>
                <w:color w:val="auto"/>
                <w:spacing w:val="-3"/>
                <w:sz w:val="24"/>
                <w:szCs w:val="24"/>
                <w:highlight w:val="none"/>
                <w:lang w:val="en-US" w:eastAsia="zh-CN"/>
              </w:rPr>
              <w:t>≥</w:t>
            </w:r>
            <w:r>
              <w:rPr>
                <w:rFonts w:hint="eastAsia" w:asciiTheme="minorEastAsia" w:hAnsiTheme="minorEastAsia" w:eastAsiaTheme="minorEastAsia" w:cstheme="minorEastAsia"/>
                <w:color w:val="auto"/>
                <w:sz w:val="24"/>
                <w:szCs w:val="24"/>
                <w:highlight w:val="none"/>
                <w:lang w:val="en-US" w:eastAsia="zh-CN"/>
              </w:rPr>
              <w:t>3道波形；</w:t>
            </w:r>
          </w:p>
          <w:p w14:paraId="288326D4">
            <w:pPr>
              <w:keepNext w:val="0"/>
              <w:keepLines w:val="0"/>
              <w:widowControl/>
              <w:numPr>
                <w:ilvl w:val="0"/>
                <w:numId w:val="9"/>
              </w:numPr>
              <w:suppressLineNumbers w:val="0"/>
              <w:spacing w:line="360" w:lineRule="auto"/>
              <w:ind w:left="420" w:leftChars="0" w:hanging="420" w:firstLineChars="0"/>
              <w:jc w:val="left"/>
              <w:rPr>
                <w:rFonts w:hint="default" w:asciiTheme="minorEastAsia" w:hAnsiTheme="minorEastAsia" w:cstheme="minorEastAsia"/>
                <w:color w:val="auto"/>
                <w:sz w:val="24"/>
                <w:szCs w:val="24"/>
                <w:highlight w:val="none"/>
                <w:lang w:val="en-US" w:eastAsia="zh-CN"/>
              </w:rPr>
            </w:pPr>
            <w:r>
              <w:rPr>
                <w:rFonts w:hint="eastAsia" w:ascii="宋体" w:hAnsi="宋体" w:eastAsia="宋体" w:cs="宋体"/>
                <w:sz w:val="24"/>
                <w:szCs w:val="24"/>
                <w:highlight w:val="none"/>
              </w:rPr>
              <w:t>★</w:t>
            </w:r>
            <w:r>
              <w:rPr>
                <w:rFonts w:hint="eastAsia" w:asciiTheme="minorEastAsia" w:hAnsiTheme="minorEastAsia" w:cstheme="minorEastAsia"/>
                <w:color w:val="auto"/>
                <w:sz w:val="24"/>
                <w:szCs w:val="24"/>
                <w:highlight w:val="none"/>
                <w:lang w:val="en-US" w:eastAsia="zh-CN"/>
              </w:rPr>
              <w:t>具备黑夜触点功能，能在黑暗环境迅速开启并操作设备（需提供证明文件）；</w:t>
            </w:r>
          </w:p>
          <w:p w14:paraId="0FB30DE1">
            <w:pPr>
              <w:keepNext w:val="0"/>
              <w:keepLines w:val="0"/>
              <w:widowControl/>
              <w:numPr>
                <w:ilvl w:val="0"/>
                <w:numId w:val="9"/>
              </w:numPr>
              <w:suppressLineNumbers w:val="0"/>
              <w:spacing w:line="360" w:lineRule="auto"/>
              <w:ind w:left="420" w:leftChars="0" w:hanging="420" w:firstLineChars="0"/>
              <w:jc w:val="left"/>
              <w:rPr>
                <w:rFonts w:hint="default" w:asciiTheme="minorEastAsia" w:hAnsi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pacing w:val="-2"/>
                <w:sz w:val="24"/>
                <w:szCs w:val="24"/>
                <w:highlight w:val="none"/>
              </w:rPr>
              <w:t>可充电锂电池</w:t>
            </w:r>
            <w:r>
              <w:rPr>
                <w:rFonts w:hint="eastAsia" w:asciiTheme="minorEastAsia" w:hAnsiTheme="minorEastAsia" w:eastAsiaTheme="minorEastAsia" w:cstheme="minorEastAsia"/>
                <w:color w:val="auto"/>
                <w:spacing w:val="-2"/>
                <w:sz w:val="24"/>
                <w:szCs w:val="24"/>
                <w:highlight w:val="none"/>
                <w:lang w:eastAsia="zh-CN"/>
              </w:rPr>
              <w:t>，</w:t>
            </w:r>
            <w:r>
              <w:rPr>
                <w:rFonts w:hint="eastAsia" w:asciiTheme="minorEastAsia" w:hAnsiTheme="minorEastAsia" w:eastAsiaTheme="minorEastAsia" w:cstheme="minorEastAsia"/>
                <w:color w:val="auto"/>
                <w:spacing w:val="-3"/>
                <w:sz w:val="24"/>
                <w:szCs w:val="24"/>
                <w:highlight w:val="none"/>
              </w:rPr>
              <w:t>工作时间</w:t>
            </w:r>
            <w:r>
              <w:rPr>
                <w:rFonts w:hint="eastAsia" w:asciiTheme="minorEastAsia" w:hAnsiTheme="minorEastAsia" w:cstheme="minorEastAsia"/>
                <w:color w:val="auto"/>
                <w:spacing w:val="-3"/>
                <w:sz w:val="24"/>
                <w:szCs w:val="24"/>
                <w:highlight w:val="none"/>
                <w:lang w:val="en-US" w:eastAsia="zh-CN"/>
              </w:rPr>
              <w:t>最大能量</w:t>
            </w:r>
            <w:r>
              <w:rPr>
                <w:rFonts w:hint="eastAsia" w:asciiTheme="minorEastAsia" w:hAnsiTheme="minorEastAsia" w:eastAsiaTheme="minorEastAsia" w:cstheme="minorEastAsia"/>
                <w:color w:val="auto"/>
                <w:spacing w:val="-3"/>
                <w:sz w:val="24"/>
                <w:szCs w:val="24"/>
                <w:highlight w:val="none"/>
                <w:lang w:val="en-US" w:eastAsia="zh-CN"/>
              </w:rPr>
              <w:t>除颤≥</w:t>
            </w:r>
            <w:r>
              <w:rPr>
                <w:rFonts w:hint="eastAsia" w:asciiTheme="minorEastAsia" w:hAnsiTheme="minorEastAsia" w:eastAsiaTheme="minorEastAsia" w:cstheme="minorEastAsia"/>
                <w:color w:val="auto"/>
                <w:spacing w:val="-7"/>
                <w:sz w:val="24"/>
                <w:szCs w:val="24"/>
                <w:highlight w:val="none"/>
              </w:rPr>
              <w:t>100次</w:t>
            </w:r>
            <w:r>
              <w:rPr>
                <w:rFonts w:hint="eastAsia" w:asciiTheme="minorEastAsia" w:hAnsiTheme="minorEastAsia" w:eastAsiaTheme="minorEastAsia" w:cstheme="minorEastAsia"/>
                <w:color w:val="auto"/>
                <w:spacing w:val="-7"/>
                <w:sz w:val="24"/>
                <w:szCs w:val="24"/>
                <w:highlight w:val="none"/>
                <w:lang w:eastAsia="zh-CN"/>
              </w:rPr>
              <w:t>，</w:t>
            </w:r>
            <w:r>
              <w:rPr>
                <w:rFonts w:hint="eastAsia" w:asciiTheme="minorEastAsia" w:hAnsiTheme="minorEastAsia" w:cstheme="minorEastAsia"/>
                <w:color w:val="auto"/>
                <w:spacing w:val="-7"/>
                <w:sz w:val="24"/>
                <w:szCs w:val="24"/>
                <w:highlight w:val="none"/>
                <w:lang w:val="en-US" w:eastAsia="zh-CN"/>
              </w:rPr>
              <w:t>200焦耳除颤</w:t>
            </w:r>
            <w:r>
              <w:rPr>
                <w:rFonts w:hint="eastAsia" w:asciiTheme="minorEastAsia" w:hAnsiTheme="minorEastAsia" w:eastAsiaTheme="minorEastAsia" w:cstheme="minorEastAsia"/>
                <w:color w:val="auto"/>
                <w:spacing w:val="-3"/>
                <w:sz w:val="24"/>
                <w:szCs w:val="24"/>
                <w:highlight w:val="none"/>
                <w:lang w:val="en-US" w:eastAsia="zh-CN"/>
              </w:rPr>
              <w:t>≥</w:t>
            </w:r>
            <w:r>
              <w:rPr>
                <w:rFonts w:hint="eastAsia" w:asciiTheme="minorEastAsia" w:hAnsiTheme="minorEastAsia" w:cstheme="minorEastAsia"/>
                <w:color w:val="auto"/>
                <w:spacing w:val="-3"/>
                <w:sz w:val="24"/>
                <w:szCs w:val="24"/>
                <w:highlight w:val="none"/>
                <w:lang w:val="en-US" w:eastAsia="zh-CN"/>
              </w:rPr>
              <w:t>180次，</w:t>
            </w:r>
            <w:r>
              <w:rPr>
                <w:rFonts w:hint="eastAsia" w:asciiTheme="minorEastAsia" w:hAnsiTheme="minorEastAsia" w:cstheme="minorEastAsia"/>
                <w:color w:val="auto"/>
                <w:spacing w:val="-7"/>
                <w:sz w:val="24"/>
                <w:szCs w:val="24"/>
                <w:highlight w:val="none"/>
                <w:lang w:val="en-US" w:eastAsia="zh-CN"/>
              </w:rPr>
              <w:t>或</w:t>
            </w:r>
            <w:r>
              <w:rPr>
                <w:rFonts w:hint="eastAsia" w:asciiTheme="minorEastAsia" w:hAnsiTheme="minorEastAsia" w:eastAsiaTheme="minorEastAsia" w:cstheme="minorEastAsia"/>
                <w:color w:val="auto"/>
                <w:spacing w:val="-7"/>
                <w:sz w:val="24"/>
                <w:szCs w:val="24"/>
                <w:highlight w:val="none"/>
                <w:lang w:eastAsia="zh-CN"/>
              </w:rPr>
              <w:t>起搏</w:t>
            </w:r>
            <w:r>
              <w:rPr>
                <w:rFonts w:hint="eastAsia" w:asciiTheme="minorEastAsia" w:hAnsiTheme="minorEastAsia" w:eastAsiaTheme="minorEastAsia" w:cstheme="minorEastAsia"/>
                <w:color w:val="auto"/>
                <w:spacing w:val="-3"/>
                <w:sz w:val="24"/>
                <w:szCs w:val="24"/>
                <w:highlight w:val="none"/>
                <w:lang w:val="en-US" w:eastAsia="zh-CN"/>
              </w:rPr>
              <w:t>≥</w:t>
            </w:r>
            <w:r>
              <w:rPr>
                <w:rFonts w:hint="eastAsia" w:asciiTheme="minorEastAsia" w:hAnsiTheme="minorEastAsia" w:eastAsiaTheme="minorEastAsia" w:cstheme="minorEastAsia"/>
                <w:color w:val="auto"/>
                <w:spacing w:val="-7"/>
                <w:sz w:val="24"/>
                <w:szCs w:val="24"/>
                <w:highlight w:val="none"/>
                <w:lang w:val="en-US" w:eastAsia="zh-CN"/>
              </w:rPr>
              <w:t>2h</w:t>
            </w:r>
            <w:r>
              <w:rPr>
                <w:rFonts w:hint="eastAsia" w:asciiTheme="minorEastAsia" w:hAnsiTheme="minorEastAsia" w:cstheme="minorEastAsia"/>
                <w:color w:val="auto"/>
                <w:spacing w:val="-7"/>
                <w:sz w:val="24"/>
                <w:szCs w:val="24"/>
                <w:highlight w:val="none"/>
                <w:lang w:val="en-US" w:eastAsia="zh-CN"/>
              </w:rPr>
              <w:t>，或</w:t>
            </w:r>
            <w:r>
              <w:rPr>
                <w:rFonts w:hint="eastAsia" w:asciiTheme="minorEastAsia" w:hAnsiTheme="minorEastAsia" w:eastAsiaTheme="minorEastAsia" w:cstheme="minorEastAsia"/>
                <w:color w:val="auto"/>
                <w:spacing w:val="-7"/>
                <w:sz w:val="24"/>
                <w:szCs w:val="24"/>
                <w:highlight w:val="none"/>
                <w:lang w:val="en-US" w:eastAsia="zh-CN"/>
              </w:rPr>
              <w:t>监护</w:t>
            </w:r>
            <w:r>
              <w:rPr>
                <w:rFonts w:hint="eastAsia" w:asciiTheme="minorEastAsia" w:hAnsiTheme="minorEastAsia" w:eastAsiaTheme="minorEastAsia" w:cstheme="minorEastAsia"/>
                <w:color w:val="auto"/>
                <w:spacing w:val="-3"/>
                <w:sz w:val="24"/>
                <w:szCs w:val="24"/>
                <w:highlight w:val="none"/>
                <w:lang w:val="en-US" w:eastAsia="zh-CN"/>
              </w:rPr>
              <w:t>≥</w:t>
            </w:r>
            <w:r>
              <w:rPr>
                <w:rFonts w:hint="eastAsia" w:asciiTheme="minorEastAsia" w:hAnsiTheme="minorEastAsia" w:eastAsiaTheme="minorEastAsia" w:cstheme="minorEastAsia"/>
                <w:color w:val="auto"/>
                <w:spacing w:val="-7"/>
                <w:sz w:val="24"/>
                <w:szCs w:val="24"/>
                <w:highlight w:val="none"/>
                <w:lang w:val="en-US" w:eastAsia="zh-CN"/>
              </w:rPr>
              <w:t>3h</w:t>
            </w:r>
            <w:r>
              <w:rPr>
                <w:rFonts w:hint="eastAsia" w:asciiTheme="minorEastAsia" w:hAnsiTheme="minorEastAsia" w:cstheme="minorEastAsia"/>
                <w:color w:val="auto"/>
                <w:spacing w:val="-7"/>
                <w:sz w:val="24"/>
                <w:szCs w:val="24"/>
                <w:highlight w:val="none"/>
                <w:lang w:val="en-US" w:eastAsia="zh-CN"/>
              </w:rPr>
              <w:t>，</w:t>
            </w:r>
            <w:r>
              <w:rPr>
                <w:rFonts w:hint="eastAsia" w:asciiTheme="minorEastAsia" w:hAnsiTheme="minorEastAsia" w:eastAsiaTheme="minorEastAsia" w:cstheme="minorEastAsia"/>
                <w:color w:val="auto"/>
                <w:spacing w:val="-2"/>
                <w:sz w:val="24"/>
                <w:szCs w:val="24"/>
                <w:highlight w:val="none"/>
              </w:rPr>
              <w:t>低电量报警</w:t>
            </w:r>
            <w:r>
              <w:rPr>
                <w:rFonts w:hint="eastAsia" w:asciiTheme="minorEastAsia" w:hAnsiTheme="minorEastAsia" w:cstheme="minorEastAsia"/>
                <w:color w:val="auto"/>
                <w:spacing w:val="-2"/>
                <w:sz w:val="24"/>
                <w:szCs w:val="24"/>
                <w:highlight w:val="none"/>
                <w:lang w:val="en-US" w:eastAsia="zh-CN"/>
              </w:rPr>
              <w:t>后，还</w:t>
            </w:r>
            <w:r>
              <w:rPr>
                <w:rFonts w:hint="eastAsia" w:asciiTheme="minorEastAsia" w:hAnsiTheme="minorEastAsia" w:eastAsiaTheme="minorEastAsia" w:cstheme="minorEastAsia"/>
                <w:color w:val="auto"/>
                <w:spacing w:val="-2"/>
                <w:sz w:val="24"/>
                <w:szCs w:val="24"/>
                <w:highlight w:val="none"/>
              </w:rPr>
              <w:t>可连续进行</w:t>
            </w:r>
            <w:r>
              <w:rPr>
                <w:rFonts w:hint="eastAsia" w:asciiTheme="minorEastAsia" w:hAnsiTheme="minorEastAsia" w:eastAsiaTheme="minorEastAsia" w:cstheme="minorEastAsia"/>
                <w:color w:val="auto"/>
                <w:spacing w:val="-3"/>
                <w:sz w:val="24"/>
                <w:szCs w:val="24"/>
                <w:highlight w:val="none"/>
                <w:lang w:val="en-US" w:eastAsia="zh-CN"/>
              </w:rPr>
              <w:t>≥</w:t>
            </w:r>
            <w:r>
              <w:rPr>
                <w:rFonts w:hint="eastAsia" w:asciiTheme="minorEastAsia" w:hAnsiTheme="minorEastAsia" w:eastAsiaTheme="minorEastAsia" w:cstheme="minorEastAsia"/>
                <w:color w:val="auto"/>
                <w:spacing w:val="-2"/>
                <w:sz w:val="24"/>
                <w:szCs w:val="24"/>
                <w:highlight w:val="none"/>
              </w:rPr>
              <w:t>20min的生命体征监护</w:t>
            </w:r>
            <w:r>
              <w:rPr>
                <w:rFonts w:hint="eastAsia" w:asciiTheme="minorEastAsia" w:hAnsiTheme="minorEastAsia" w:cstheme="minorEastAsia"/>
                <w:color w:val="auto"/>
                <w:spacing w:val="-2"/>
                <w:sz w:val="24"/>
                <w:szCs w:val="24"/>
                <w:highlight w:val="none"/>
                <w:lang w:eastAsia="zh-CN"/>
              </w:rPr>
              <w:t>，</w:t>
            </w:r>
            <w:r>
              <w:rPr>
                <w:rFonts w:hint="eastAsia" w:asciiTheme="minorEastAsia" w:hAnsiTheme="minorEastAsia" w:cstheme="minorEastAsia"/>
                <w:color w:val="auto"/>
                <w:sz w:val="24"/>
                <w:szCs w:val="24"/>
                <w:highlight w:val="none"/>
                <w:lang w:val="en-US" w:eastAsia="zh-CN"/>
              </w:rPr>
              <w:t>同时可进行最少 6 次最大能量除颤；</w:t>
            </w:r>
          </w:p>
          <w:p w14:paraId="286170E7">
            <w:pPr>
              <w:keepNext w:val="0"/>
              <w:keepLines w:val="0"/>
              <w:widowControl/>
              <w:numPr>
                <w:ilvl w:val="0"/>
                <w:numId w:val="9"/>
              </w:numPr>
              <w:suppressLineNumbers w:val="0"/>
              <w:spacing w:line="360" w:lineRule="auto"/>
              <w:ind w:left="420" w:leftChars="0" w:hanging="420" w:firstLineChars="0"/>
              <w:jc w:val="left"/>
              <w:rPr>
                <w:rFonts w:hint="eastAsia" w:asciiTheme="minorEastAsia" w:hAnsiTheme="minorEastAsia" w:cstheme="minorEastAsia"/>
                <w:color w:val="auto"/>
                <w:sz w:val="24"/>
                <w:szCs w:val="24"/>
                <w:highlight w:val="none"/>
                <w:lang w:val="en-US" w:eastAsia="zh-CN"/>
              </w:rPr>
            </w:pPr>
            <w:r>
              <w:rPr>
                <w:rFonts w:hint="eastAsia" w:ascii="宋体" w:hAnsi="宋体" w:eastAsia="宋体" w:cs="宋体"/>
                <w:sz w:val="24"/>
                <w:szCs w:val="24"/>
                <w:highlight w:val="none"/>
              </w:rPr>
              <w:t>★</w:t>
            </w:r>
            <w:r>
              <w:rPr>
                <w:rFonts w:hint="eastAsia" w:asciiTheme="minorEastAsia" w:hAnsiTheme="minorEastAsia" w:cstheme="minorEastAsia"/>
                <w:color w:val="auto"/>
                <w:sz w:val="24"/>
                <w:szCs w:val="24"/>
                <w:highlight w:val="none"/>
                <w:lang w:val="en-US" w:eastAsia="zh-CN"/>
              </w:rPr>
              <w:t>存储要求:内置</w:t>
            </w:r>
            <w:r>
              <w:rPr>
                <w:rFonts w:hint="eastAsia" w:asciiTheme="minorEastAsia" w:hAnsiTheme="minorEastAsia" w:eastAsiaTheme="minorEastAsia" w:cstheme="minorEastAsia"/>
                <w:color w:val="auto"/>
                <w:spacing w:val="-3"/>
                <w:sz w:val="24"/>
                <w:szCs w:val="24"/>
                <w:highlight w:val="none"/>
                <w:lang w:val="en-US" w:eastAsia="zh-CN"/>
              </w:rPr>
              <w:t>≥</w:t>
            </w:r>
            <w:r>
              <w:rPr>
                <w:rFonts w:hint="eastAsia" w:asciiTheme="minorEastAsia" w:hAnsiTheme="minorEastAsia" w:cstheme="minorEastAsia"/>
                <w:color w:val="auto"/>
                <w:sz w:val="24"/>
                <w:szCs w:val="24"/>
                <w:highlight w:val="none"/>
                <w:lang w:val="en-US" w:eastAsia="zh-CN"/>
              </w:rPr>
              <w:t>16GB，可存储</w:t>
            </w:r>
            <w:r>
              <w:rPr>
                <w:rFonts w:hint="eastAsia" w:asciiTheme="minorEastAsia" w:hAnsiTheme="minorEastAsia" w:eastAsiaTheme="minorEastAsia" w:cstheme="minorEastAsia"/>
                <w:color w:val="auto"/>
                <w:spacing w:val="-3"/>
                <w:sz w:val="24"/>
                <w:szCs w:val="24"/>
                <w:highlight w:val="none"/>
                <w:lang w:val="en-US" w:eastAsia="zh-CN"/>
              </w:rPr>
              <w:t>≥</w:t>
            </w:r>
            <w:r>
              <w:rPr>
                <w:rFonts w:hint="eastAsia" w:asciiTheme="minorEastAsia" w:hAnsiTheme="minorEastAsia" w:cstheme="minorEastAsia"/>
                <w:color w:val="auto"/>
                <w:sz w:val="24"/>
                <w:szCs w:val="24"/>
                <w:highlight w:val="none"/>
                <w:lang w:val="en-US" w:eastAsia="zh-CN"/>
              </w:rPr>
              <w:t>240小时连续 ECG 波形，数据可导出至电脑查看；</w:t>
            </w:r>
          </w:p>
          <w:p w14:paraId="4FEE47E1">
            <w:pPr>
              <w:keepNext w:val="0"/>
              <w:keepLines w:val="0"/>
              <w:widowControl/>
              <w:numPr>
                <w:ilvl w:val="0"/>
                <w:numId w:val="9"/>
              </w:numPr>
              <w:suppressLineNumbers w:val="0"/>
              <w:spacing w:line="360" w:lineRule="auto"/>
              <w:ind w:left="420" w:leftChars="0" w:hanging="420" w:firstLineChars="0"/>
              <w:jc w:val="left"/>
              <w:rPr>
                <w:rFonts w:hint="default"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AED模式抢救过程支持录音功能，存储时间</w:t>
            </w:r>
            <w:r>
              <w:rPr>
                <w:rFonts w:hint="eastAsia" w:asciiTheme="minorEastAsia" w:hAnsiTheme="minorEastAsia" w:eastAsiaTheme="minorEastAsia" w:cstheme="minorEastAsia"/>
                <w:color w:val="auto"/>
                <w:spacing w:val="-3"/>
                <w:sz w:val="24"/>
                <w:szCs w:val="24"/>
                <w:highlight w:val="none"/>
                <w:lang w:val="en-US" w:eastAsia="zh-CN"/>
              </w:rPr>
              <w:t>≥</w:t>
            </w:r>
            <w:r>
              <w:rPr>
                <w:rFonts w:hint="eastAsia" w:asciiTheme="minorEastAsia" w:hAnsiTheme="minorEastAsia" w:cstheme="minorEastAsia"/>
                <w:color w:val="auto"/>
                <w:sz w:val="24"/>
                <w:szCs w:val="24"/>
                <w:highlight w:val="none"/>
                <w:lang w:val="en-US" w:eastAsia="zh-CN"/>
              </w:rPr>
              <w:t>180min</w:t>
            </w:r>
          </w:p>
          <w:p w14:paraId="1BDF6711">
            <w:pPr>
              <w:keepNext w:val="0"/>
              <w:keepLines w:val="0"/>
              <w:widowControl/>
              <w:numPr>
                <w:ilvl w:val="0"/>
                <w:numId w:val="9"/>
              </w:numPr>
              <w:suppressLineNumbers w:val="0"/>
              <w:spacing w:line="360" w:lineRule="auto"/>
              <w:ind w:left="420" w:leftChars="0" w:hanging="420" w:firstLineChars="0"/>
              <w:jc w:val="left"/>
              <w:rPr>
                <w:rFonts w:hint="default"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趋势资料：可存储</w:t>
            </w:r>
            <w:r>
              <w:rPr>
                <w:rFonts w:hint="eastAsia" w:asciiTheme="minorEastAsia" w:hAnsiTheme="minorEastAsia" w:eastAsiaTheme="minorEastAsia" w:cstheme="minorEastAsia"/>
                <w:color w:val="auto"/>
                <w:spacing w:val="-3"/>
                <w:sz w:val="24"/>
                <w:szCs w:val="24"/>
                <w:highlight w:val="none"/>
                <w:lang w:val="en-US" w:eastAsia="zh-CN"/>
              </w:rPr>
              <w:t>≥</w:t>
            </w:r>
            <w:r>
              <w:rPr>
                <w:rFonts w:hint="eastAsia" w:ascii="宋体" w:hAnsi="宋体" w:eastAsia="宋体" w:cs="宋体"/>
                <w:kern w:val="0"/>
                <w:sz w:val="24"/>
                <w:szCs w:val="24"/>
                <w:highlight w:val="none"/>
                <w:lang w:val="en-US" w:eastAsia="zh-CN"/>
              </w:rPr>
              <w:t>168小时的趋势资料</w:t>
            </w:r>
          </w:p>
          <w:p w14:paraId="61583FEF">
            <w:pPr>
              <w:keepNext w:val="0"/>
              <w:keepLines w:val="0"/>
              <w:widowControl/>
              <w:numPr>
                <w:ilvl w:val="0"/>
                <w:numId w:val="9"/>
              </w:numPr>
              <w:suppressLineNumbers w:val="0"/>
              <w:spacing w:line="360" w:lineRule="auto"/>
              <w:ind w:left="420" w:leftChars="0" w:hanging="420" w:firstLineChars="0"/>
              <w:jc w:val="left"/>
              <w:rPr>
                <w:rFonts w:hint="default"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可存储</w:t>
            </w:r>
            <w:r>
              <w:rPr>
                <w:rFonts w:hint="eastAsia" w:asciiTheme="minorEastAsia" w:hAnsiTheme="minorEastAsia" w:eastAsiaTheme="minorEastAsia" w:cstheme="minorEastAsia"/>
                <w:color w:val="auto"/>
                <w:spacing w:val="-3"/>
                <w:sz w:val="24"/>
                <w:szCs w:val="24"/>
                <w:highlight w:val="none"/>
                <w:lang w:val="en-US" w:eastAsia="zh-CN"/>
              </w:rPr>
              <w:t>≥</w:t>
            </w:r>
            <w:r>
              <w:rPr>
                <w:rFonts w:hint="eastAsia" w:asciiTheme="minorEastAsia" w:hAnsiTheme="minorEastAsia" w:cstheme="minorEastAsia"/>
                <w:color w:val="auto"/>
                <w:sz w:val="24"/>
                <w:szCs w:val="24"/>
                <w:highlight w:val="none"/>
                <w:lang w:val="en-US" w:eastAsia="zh-CN"/>
              </w:rPr>
              <w:t>2000条自检记录，</w:t>
            </w:r>
            <w:r>
              <w:rPr>
                <w:rFonts w:hint="eastAsia" w:asciiTheme="minorEastAsia" w:hAnsiTheme="minorEastAsia" w:eastAsiaTheme="minorEastAsia" w:cstheme="minorEastAsia"/>
                <w:color w:val="auto"/>
                <w:spacing w:val="-3"/>
                <w:sz w:val="24"/>
                <w:szCs w:val="24"/>
                <w:highlight w:val="none"/>
                <w:lang w:val="en-US" w:eastAsia="zh-CN"/>
              </w:rPr>
              <w:t>≥</w:t>
            </w:r>
            <w:r>
              <w:rPr>
                <w:rFonts w:hint="eastAsia" w:asciiTheme="minorEastAsia" w:hAnsiTheme="minorEastAsia" w:cstheme="minorEastAsia"/>
                <w:color w:val="auto"/>
                <w:sz w:val="24"/>
                <w:szCs w:val="24"/>
                <w:highlight w:val="none"/>
                <w:lang w:val="en-US" w:eastAsia="zh-CN"/>
              </w:rPr>
              <w:t>1200条事件记录，</w:t>
            </w:r>
            <w:r>
              <w:rPr>
                <w:rFonts w:hint="eastAsia" w:asciiTheme="minorEastAsia" w:hAnsiTheme="minorEastAsia" w:eastAsiaTheme="minorEastAsia" w:cstheme="minorEastAsia"/>
                <w:color w:val="auto"/>
                <w:spacing w:val="-3"/>
                <w:sz w:val="24"/>
                <w:szCs w:val="24"/>
                <w:highlight w:val="none"/>
                <w:lang w:val="en-US" w:eastAsia="zh-CN"/>
              </w:rPr>
              <w:t>≥</w:t>
            </w:r>
            <w:r>
              <w:rPr>
                <w:rFonts w:hint="eastAsia" w:asciiTheme="minorEastAsia" w:hAnsiTheme="minorEastAsia" w:cstheme="minorEastAsia"/>
                <w:color w:val="auto"/>
                <w:sz w:val="24"/>
                <w:szCs w:val="24"/>
                <w:highlight w:val="none"/>
                <w:lang w:val="en-US" w:eastAsia="zh-CN"/>
              </w:rPr>
              <w:t>200条</w:t>
            </w:r>
            <w:r>
              <w:rPr>
                <w:rFonts w:hint="eastAsia" w:ascii="宋体" w:hAnsi="宋体" w:eastAsia="宋体" w:cs="宋体"/>
                <w:kern w:val="0"/>
                <w:sz w:val="24"/>
                <w:szCs w:val="24"/>
                <w:highlight w:val="none"/>
                <w:lang w:val="en-US" w:eastAsia="zh-CN"/>
              </w:rPr>
              <w:t>病人档案</w:t>
            </w:r>
            <w:r>
              <w:rPr>
                <w:rFonts w:hint="eastAsia" w:ascii="宋体" w:hAnsi="宋体" w:cs="宋体"/>
                <w:kern w:val="0"/>
                <w:sz w:val="24"/>
                <w:szCs w:val="24"/>
                <w:highlight w:val="none"/>
                <w:lang w:val="en-US" w:eastAsia="zh-CN"/>
              </w:rPr>
              <w:t>；</w:t>
            </w:r>
          </w:p>
          <w:p w14:paraId="48156E2B">
            <w:pPr>
              <w:keepNext w:val="0"/>
              <w:keepLines w:val="0"/>
              <w:widowControl/>
              <w:numPr>
                <w:ilvl w:val="0"/>
                <w:numId w:val="9"/>
              </w:numPr>
              <w:suppressLineNumbers w:val="0"/>
              <w:spacing w:line="360" w:lineRule="auto"/>
              <w:ind w:left="420" w:leftChars="0" w:hanging="420" w:firstLineChars="0"/>
              <w:jc w:val="left"/>
              <w:rPr>
                <w:rFonts w:hint="default" w:asciiTheme="minorEastAsia" w:hAnsi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eastAsia="zh-CN"/>
              </w:rPr>
              <w:t>具备</w:t>
            </w:r>
            <w:r>
              <w:rPr>
                <w:rFonts w:hint="eastAsia" w:asciiTheme="minorEastAsia" w:hAnsiTheme="minorEastAsia" w:eastAsiaTheme="minorEastAsia" w:cstheme="minorEastAsia"/>
                <w:color w:val="auto"/>
                <w:sz w:val="24"/>
                <w:szCs w:val="24"/>
                <w:highlight w:val="none"/>
                <w:lang w:val="en-US" w:eastAsia="zh-CN"/>
              </w:rPr>
              <w:t>USB接口</w:t>
            </w:r>
            <w:r>
              <w:rPr>
                <w:rFonts w:hint="eastAsia" w:asciiTheme="minorEastAsia" w:hAnsiTheme="minorEastAsia" w:cstheme="minorEastAsia"/>
                <w:color w:val="auto"/>
                <w:sz w:val="24"/>
                <w:szCs w:val="24"/>
                <w:highlight w:val="none"/>
                <w:lang w:val="en-US" w:eastAsia="zh-CN"/>
              </w:rPr>
              <w:t>，可导出数据分析</w:t>
            </w:r>
          </w:p>
          <w:p w14:paraId="466E4384">
            <w:pPr>
              <w:keepNext w:val="0"/>
              <w:keepLines w:val="0"/>
              <w:widowControl/>
              <w:numPr>
                <w:ilvl w:val="0"/>
                <w:numId w:val="9"/>
              </w:numPr>
              <w:suppressLineNumbers w:val="0"/>
              <w:spacing w:line="360" w:lineRule="auto"/>
              <w:ind w:left="420" w:leftChars="0" w:hanging="420" w:firstLineChars="0"/>
              <w:jc w:val="left"/>
              <w:rPr>
                <w:rFonts w:hint="default"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可升级</w:t>
            </w:r>
            <w:r>
              <w:rPr>
                <w:rFonts w:hint="eastAsia" w:asciiTheme="minorEastAsia" w:hAnsiTheme="minorEastAsia" w:eastAsiaTheme="minorEastAsia" w:cstheme="minorEastAsia"/>
                <w:color w:val="auto"/>
                <w:sz w:val="24"/>
                <w:szCs w:val="24"/>
                <w:highlight w:val="none"/>
                <w:lang w:val="en-US" w:eastAsia="zh-CN"/>
              </w:rPr>
              <w:t>WIFI</w:t>
            </w:r>
            <w:r>
              <w:rPr>
                <w:rFonts w:hint="eastAsia" w:asciiTheme="minorEastAsia" w:hAnsiTheme="minorEastAsia" w:cstheme="minorEastAsia"/>
                <w:color w:val="auto"/>
                <w:sz w:val="24"/>
                <w:szCs w:val="24"/>
                <w:highlight w:val="none"/>
                <w:lang w:val="en-US" w:eastAsia="zh-CN"/>
              </w:rPr>
              <w:t>、蓝牙和4G数据通讯</w:t>
            </w:r>
            <w:r>
              <w:rPr>
                <w:rFonts w:hint="eastAsia" w:asciiTheme="minorEastAsia" w:hAnsiTheme="minorEastAsia" w:eastAsiaTheme="minorEastAsia" w:cstheme="minorEastAsia"/>
                <w:color w:val="auto"/>
                <w:sz w:val="24"/>
                <w:szCs w:val="24"/>
                <w:highlight w:val="none"/>
                <w:lang w:val="en-US" w:eastAsia="zh-CN"/>
              </w:rPr>
              <w:t>功能</w:t>
            </w:r>
          </w:p>
          <w:p w14:paraId="0486456F">
            <w:pPr>
              <w:keepNext w:val="0"/>
              <w:keepLines w:val="0"/>
              <w:widowControl/>
              <w:numPr>
                <w:ilvl w:val="0"/>
                <w:numId w:val="9"/>
              </w:numPr>
              <w:suppressLineNumbers w:val="0"/>
              <w:spacing w:line="360" w:lineRule="auto"/>
              <w:ind w:left="420" w:leftChars="0" w:hanging="420" w:firstLineChars="0"/>
              <w:jc w:val="left"/>
              <w:rPr>
                <w:rFonts w:hint="default"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具有自动自检功能，在关机状态下，在设置的时间点进行自动自检；</w:t>
            </w:r>
          </w:p>
          <w:p w14:paraId="6E9C4EF9">
            <w:pPr>
              <w:keepNext w:val="0"/>
              <w:keepLines w:val="0"/>
              <w:widowControl/>
              <w:numPr>
                <w:ilvl w:val="0"/>
                <w:numId w:val="9"/>
              </w:numPr>
              <w:suppressLineNumbers w:val="0"/>
              <w:spacing w:line="360" w:lineRule="auto"/>
              <w:ind w:left="420" w:leftChars="0" w:hanging="420" w:firstLineChars="0"/>
              <w:jc w:val="left"/>
              <w:rPr>
                <w:rFonts w:hint="eastAsia" w:ascii="宋体" w:hAnsi="宋体" w:eastAsia="宋体" w:cs="宋体"/>
                <w:b/>
                <w:bCs/>
                <w:kern w:val="2"/>
                <w:sz w:val="23"/>
                <w:szCs w:val="23"/>
                <w:highlight w:val="none"/>
                <w:lang w:val="en-US" w:eastAsia="zh-CN" w:bidi="ar-SA"/>
              </w:rPr>
            </w:pPr>
            <w:r>
              <w:rPr>
                <w:rFonts w:hint="eastAsia" w:ascii="宋体" w:hAnsi="宋体" w:eastAsia="宋体" w:cs="宋体"/>
                <w:sz w:val="24"/>
                <w:szCs w:val="24"/>
                <w:highlight w:val="none"/>
              </w:rPr>
              <w:t>★</w:t>
            </w:r>
            <w:r>
              <w:rPr>
                <w:rFonts w:hint="eastAsia" w:asciiTheme="minorEastAsia" w:hAnsiTheme="minorEastAsia" w:cstheme="minorEastAsia"/>
                <w:color w:val="auto"/>
                <w:sz w:val="24"/>
                <w:szCs w:val="24"/>
                <w:highlight w:val="none"/>
                <w:lang w:val="en-US" w:eastAsia="zh-CN"/>
              </w:rPr>
              <w:t>可充电锂离子电池，具有电池电量检查按钮和电池电量指示灯</w:t>
            </w:r>
            <w:r>
              <w:rPr>
                <w:rFonts w:hint="eastAsia" w:asciiTheme="minorEastAsia" w:hAnsiTheme="minorEastAsia" w:cstheme="minorEastAsia"/>
                <w:b/>
                <w:bCs/>
                <w:color w:val="auto"/>
                <w:sz w:val="24"/>
                <w:szCs w:val="24"/>
                <w:highlight w:val="none"/>
                <w:lang w:val="en-US" w:eastAsia="zh-CN"/>
              </w:rPr>
              <w:t>（提供实物照片）。</w:t>
            </w:r>
          </w:p>
        </w:tc>
      </w:tr>
    </w:tbl>
    <w:p w14:paraId="594029C6">
      <w:pPr>
        <w:tabs>
          <w:tab w:val="left" w:pos="5580"/>
        </w:tabs>
        <w:spacing w:line="360" w:lineRule="auto"/>
        <w:rPr>
          <w:rFonts w:hint="eastAsia" w:ascii="宋体" w:hAnsi="宋体" w:eastAsia="宋体" w:cs="宋体"/>
          <w:b/>
          <w:sz w:val="24"/>
          <w:highlight w:val="none"/>
          <w:lang w:val="en-US" w:eastAsia="zh-CN"/>
        </w:rPr>
      </w:pPr>
    </w:p>
    <w:p w14:paraId="168FA7DF">
      <w:pPr>
        <w:tabs>
          <w:tab w:val="left" w:pos="5580"/>
        </w:tabs>
        <w:spacing w:line="360" w:lineRule="auto"/>
        <w:rPr>
          <w:rFonts w:hint="eastAsia" w:ascii="宋体" w:hAnsi="宋体" w:cs="宋体"/>
          <w:b/>
          <w:sz w:val="24"/>
          <w:highlight w:val="none"/>
        </w:rPr>
      </w:pPr>
      <w:r>
        <w:rPr>
          <w:rFonts w:hint="eastAsia" w:ascii="宋体" w:hAnsi="宋体" w:cs="宋体"/>
          <w:b/>
          <w:sz w:val="24"/>
          <w:highlight w:val="none"/>
        </w:rPr>
        <w:t>二、售后及安装、验收</w:t>
      </w:r>
    </w:p>
    <w:p w14:paraId="2027D062">
      <w:pPr>
        <w:spacing w:line="360" w:lineRule="auto"/>
        <w:rPr>
          <w:rFonts w:hint="eastAsia" w:ascii="宋体" w:hAnsi="宋体" w:cs="宋体"/>
          <w:sz w:val="24"/>
          <w:highlight w:val="none"/>
        </w:rPr>
      </w:pPr>
      <w:r>
        <w:rPr>
          <w:rFonts w:hint="eastAsia" w:ascii="宋体" w:hAnsi="宋体" w:cs="宋体"/>
          <w:sz w:val="24"/>
          <w:highlight w:val="none"/>
        </w:rPr>
        <w:t>1. 上述设备整机免费保修</w:t>
      </w:r>
      <w:r>
        <w:rPr>
          <w:rFonts w:hint="eastAsia" w:ascii="宋体" w:hAnsi="宋体" w:cs="宋体"/>
          <w:sz w:val="24"/>
          <w:highlight w:val="none"/>
          <w:lang w:val="en-US" w:eastAsia="zh-CN"/>
        </w:rPr>
        <w:t>贰</w:t>
      </w:r>
      <w:r>
        <w:rPr>
          <w:rFonts w:hint="eastAsia" w:ascii="宋体" w:hAnsi="宋体" w:cs="宋体"/>
          <w:sz w:val="24"/>
          <w:highlight w:val="none"/>
        </w:rPr>
        <w:t>年。提供维修地点及专职维修工程师联系电话</w:t>
      </w:r>
    </w:p>
    <w:p w14:paraId="3272062F">
      <w:pPr>
        <w:spacing w:line="360" w:lineRule="auto"/>
        <w:rPr>
          <w:rFonts w:hint="eastAsia" w:ascii="宋体" w:hAnsi="宋体" w:cs="宋体"/>
          <w:sz w:val="24"/>
          <w:highlight w:val="none"/>
        </w:rPr>
      </w:pPr>
      <w:r>
        <w:rPr>
          <w:rFonts w:hint="eastAsia" w:ascii="宋体" w:hAnsi="宋体" w:cs="宋体"/>
          <w:sz w:val="24"/>
          <w:highlight w:val="none"/>
        </w:rPr>
        <w:t>2. 维修响应速度：2小时内做出响应，电话不能解决的须48小时内到达现场</w:t>
      </w:r>
    </w:p>
    <w:p w14:paraId="5B6416F5">
      <w:pPr>
        <w:spacing w:line="360" w:lineRule="auto"/>
        <w:rPr>
          <w:rFonts w:hint="eastAsia" w:ascii="宋体" w:hAnsi="宋体" w:cs="宋体"/>
          <w:sz w:val="24"/>
          <w:highlight w:val="none"/>
        </w:rPr>
      </w:pPr>
      <w:r>
        <w:rPr>
          <w:rFonts w:hint="eastAsia" w:ascii="宋体" w:hAnsi="宋体" w:cs="宋体"/>
          <w:sz w:val="24"/>
          <w:highlight w:val="none"/>
        </w:rPr>
        <w:t>3. 保证设备年运行开机率≥95%</w:t>
      </w:r>
    </w:p>
    <w:p w14:paraId="29D1A5B3">
      <w:pPr>
        <w:spacing w:line="360" w:lineRule="auto"/>
        <w:rPr>
          <w:rFonts w:hint="eastAsia" w:ascii="宋体" w:hAnsi="宋体" w:cs="宋体"/>
          <w:sz w:val="24"/>
          <w:highlight w:val="none"/>
        </w:rPr>
      </w:pPr>
      <w:r>
        <w:rPr>
          <w:rFonts w:hint="eastAsia" w:ascii="宋体" w:hAnsi="宋体" w:cs="宋体"/>
          <w:sz w:val="24"/>
          <w:highlight w:val="none"/>
        </w:rPr>
        <w:t>4. 提供免费400维修热线电话</w:t>
      </w:r>
    </w:p>
    <w:p w14:paraId="6ACE7EB2">
      <w:pPr>
        <w:spacing w:line="360" w:lineRule="auto"/>
        <w:rPr>
          <w:rFonts w:hint="eastAsia" w:ascii="宋体" w:hAnsi="宋体" w:cs="宋体"/>
          <w:sz w:val="24"/>
          <w:highlight w:val="none"/>
        </w:rPr>
      </w:pPr>
      <w:r>
        <w:rPr>
          <w:rFonts w:hint="eastAsia" w:ascii="宋体" w:hAnsi="宋体" w:cs="宋体"/>
          <w:sz w:val="24"/>
          <w:highlight w:val="none"/>
        </w:rPr>
        <w:t>5. 负责机房免费设计、线路布置，设备安装、调试，确保正常运转</w:t>
      </w:r>
    </w:p>
    <w:p w14:paraId="0EDF5520">
      <w:pPr>
        <w:spacing w:line="360" w:lineRule="auto"/>
        <w:rPr>
          <w:rFonts w:hint="eastAsia" w:ascii="宋体" w:hAnsi="宋体" w:cs="宋体"/>
          <w:sz w:val="24"/>
          <w:highlight w:val="none"/>
        </w:rPr>
      </w:pPr>
      <w:r>
        <w:rPr>
          <w:rFonts w:hint="eastAsia" w:ascii="宋体" w:hAnsi="宋体" w:cs="宋体"/>
          <w:sz w:val="24"/>
          <w:highlight w:val="none"/>
        </w:rPr>
        <w:t>6. 负责操作人员的免费培训</w:t>
      </w:r>
    </w:p>
    <w:p w14:paraId="28D153D0">
      <w:pPr>
        <w:tabs>
          <w:tab w:val="left" w:pos="5580"/>
        </w:tabs>
        <w:spacing w:line="360" w:lineRule="auto"/>
        <w:rPr>
          <w:rFonts w:hint="eastAsia" w:ascii="宋体" w:hAnsi="宋体" w:cs="宋体"/>
          <w:b/>
          <w:sz w:val="24"/>
          <w:highlight w:val="none"/>
        </w:rPr>
      </w:pPr>
      <w:r>
        <w:rPr>
          <w:rFonts w:hint="eastAsia" w:ascii="宋体" w:hAnsi="宋体" w:cs="宋体"/>
          <w:b/>
          <w:sz w:val="24"/>
          <w:highlight w:val="none"/>
        </w:rPr>
        <w:t>三、售后服务内容及要求：</w:t>
      </w:r>
    </w:p>
    <w:p w14:paraId="01892C55">
      <w:pPr>
        <w:spacing w:line="420" w:lineRule="auto"/>
        <w:rPr>
          <w:rFonts w:hint="eastAsia" w:ascii="宋体" w:hAnsi="宋体" w:cs="宋体"/>
          <w:sz w:val="24"/>
          <w:highlight w:val="none"/>
        </w:rPr>
      </w:pPr>
      <w:r>
        <w:rPr>
          <w:rFonts w:hint="eastAsia" w:ascii="宋体" w:hAnsi="宋体" w:cs="宋体"/>
          <w:sz w:val="24"/>
          <w:highlight w:val="none"/>
        </w:rPr>
        <w:t>1.</w:t>
      </w:r>
      <w:r>
        <w:rPr>
          <w:rFonts w:ascii="宋体" w:hAnsi="宋体" w:cs="宋体"/>
          <w:sz w:val="24"/>
          <w:highlight w:val="none"/>
        </w:rPr>
        <w:t>质量保证：按本项目的行业规则或双方签订合同时的约定执行。质保期内如果出现质量问题，成交供应商应当无条件更换，由于质量问题造成的损失由成交供应商负全部责任。</w:t>
      </w:r>
    </w:p>
    <w:p w14:paraId="06765D39">
      <w:pPr>
        <w:spacing w:line="420" w:lineRule="auto"/>
        <w:rPr>
          <w:rFonts w:hint="eastAsia" w:ascii="宋体" w:hAnsi="宋体" w:cs="宋体"/>
          <w:sz w:val="24"/>
          <w:highlight w:val="none"/>
        </w:rPr>
      </w:pPr>
      <w:r>
        <w:rPr>
          <w:rFonts w:hint="eastAsia" w:ascii="宋体" w:hAnsi="宋体" w:cs="宋体"/>
          <w:sz w:val="24"/>
          <w:highlight w:val="none"/>
        </w:rPr>
        <w:t>2.</w:t>
      </w:r>
      <w:r>
        <w:rPr>
          <w:rFonts w:ascii="宋体" w:hAnsi="宋体" w:cs="宋体"/>
          <w:sz w:val="24"/>
          <w:highlight w:val="none"/>
        </w:rPr>
        <w:t>售后服务：</w:t>
      </w:r>
      <w:r>
        <w:rPr>
          <w:rFonts w:hint="eastAsia" w:ascii="宋体" w:hAnsi="宋体" w:cs="宋体"/>
          <w:sz w:val="24"/>
          <w:highlight w:val="none"/>
        </w:rPr>
        <w:t>在质保期内</w:t>
      </w:r>
      <w:r>
        <w:rPr>
          <w:rFonts w:ascii="宋体" w:hAnsi="宋体" w:cs="宋体"/>
          <w:sz w:val="24"/>
          <w:highlight w:val="none"/>
        </w:rPr>
        <w:t>,在接到采购方服务请求后，</w:t>
      </w:r>
      <w:r>
        <w:rPr>
          <w:rFonts w:hint="eastAsia"/>
          <w:highlight w:val="none"/>
          <w:shd w:val="clear" w:color="auto" w:fill="FFFFFF"/>
        </w:rPr>
        <w:t>2</w:t>
      </w:r>
      <w:r>
        <w:rPr>
          <w:rFonts w:ascii="宋体" w:hAnsi="宋体" w:cs="宋体"/>
          <w:sz w:val="24"/>
          <w:highlight w:val="none"/>
        </w:rPr>
        <w:t>小时响应，</w:t>
      </w:r>
      <w:r>
        <w:rPr>
          <w:rFonts w:hint="eastAsia"/>
          <w:highlight w:val="none"/>
          <w:shd w:val="clear" w:color="auto" w:fill="FFFFFF"/>
        </w:rPr>
        <w:t>48</w:t>
      </w:r>
      <w:r>
        <w:rPr>
          <w:rFonts w:ascii="宋体" w:hAnsi="宋体" w:cs="宋体"/>
          <w:sz w:val="24"/>
          <w:highlight w:val="none"/>
        </w:rPr>
        <w:t>小时内上门解决问题；质保期内提供免费上门服务，质保期外的收费按相关行业规则或由双方协商收取。</w:t>
      </w:r>
    </w:p>
    <w:p w14:paraId="05E30ADC">
      <w:pPr>
        <w:spacing w:line="420" w:lineRule="auto"/>
        <w:ind w:firstLine="480"/>
        <w:rPr>
          <w:rFonts w:hint="eastAsia" w:ascii="宋体" w:hAnsi="宋体" w:cs="宋体"/>
          <w:sz w:val="24"/>
          <w:highlight w:val="none"/>
        </w:rPr>
      </w:pPr>
      <w:r>
        <w:rPr>
          <w:rFonts w:hint="eastAsia" w:ascii="宋体" w:hAnsi="宋体" w:cs="宋体"/>
          <w:sz w:val="24"/>
          <w:highlight w:val="none"/>
          <w:lang w:val="en-US" w:eastAsia="zh-CN"/>
        </w:rPr>
        <w:t>3.</w:t>
      </w:r>
      <w:r>
        <w:rPr>
          <w:rFonts w:ascii="宋体" w:hAnsi="宋体" w:cs="宋体"/>
          <w:sz w:val="24"/>
          <w:highlight w:val="none"/>
        </w:rPr>
        <w:t>交货地点：采购人指定地点。</w:t>
      </w:r>
    </w:p>
    <w:p w14:paraId="72244CE7">
      <w:pPr>
        <w:spacing w:line="420" w:lineRule="auto"/>
        <w:ind w:firstLine="480"/>
        <w:rPr>
          <w:rFonts w:hint="eastAsia" w:ascii="宋体" w:hAnsi="宋体" w:cs="宋体"/>
          <w:sz w:val="24"/>
          <w:highlight w:val="none"/>
        </w:rPr>
      </w:pPr>
      <w:r>
        <w:rPr>
          <w:rFonts w:hint="eastAsia" w:ascii="宋体" w:hAnsi="宋体" w:cs="宋体"/>
          <w:sz w:val="24"/>
          <w:highlight w:val="none"/>
          <w:lang w:val="en-US" w:eastAsia="zh-CN"/>
        </w:rPr>
        <w:t>4.</w:t>
      </w:r>
      <w:r>
        <w:rPr>
          <w:rFonts w:ascii="宋体" w:hAnsi="宋体" w:cs="宋体"/>
          <w:sz w:val="24"/>
          <w:highlight w:val="none"/>
        </w:rPr>
        <w:t>交货日期：</w:t>
      </w:r>
      <w:r>
        <w:rPr>
          <w:rFonts w:hint="eastAsia" w:ascii="宋体" w:hAnsi="宋体" w:cs="宋体"/>
          <w:sz w:val="24"/>
          <w:highlight w:val="none"/>
          <w:lang w:val="en-US" w:eastAsia="zh-CN"/>
        </w:rPr>
        <w:t>45</w:t>
      </w:r>
      <w:r>
        <w:rPr>
          <w:rFonts w:hint="eastAsia" w:ascii="宋体" w:hAnsi="宋体" w:cs="宋体"/>
          <w:sz w:val="24"/>
          <w:highlight w:val="none"/>
        </w:rPr>
        <w:t>日历天</w:t>
      </w:r>
      <w:r>
        <w:rPr>
          <w:rFonts w:ascii="宋体" w:hAnsi="宋体" w:cs="宋体"/>
          <w:sz w:val="24"/>
          <w:highlight w:val="none"/>
        </w:rPr>
        <w:t>。</w:t>
      </w:r>
    </w:p>
    <w:p w14:paraId="2FCCB876">
      <w:pPr>
        <w:spacing w:line="420" w:lineRule="auto"/>
        <w:ind w:firstLine="480"/>
        <w:rPr>
          <w:rFonts w:ascii="宋体" w:hAnsi="宋体" w:cs="宋体"/>
          <w:sz w:val="24"/>
          <w:highlight w:val="none"/>
        </w:rPr>
      </w:pPr>
      <w:r>
        <w:rPr>
          <w:rFonts w:hint="eastAsia" w:ascii="宋体" w:hAnsi="宋体" w:cs="宋体"/>
          <w:sz w:val="24"/>
          <w:highlight w:val="none"/>
          <w:lang w:val="en-US" w:eastAsia="zh-CN"/>
        </w:rPr>
        <w:t>5.</w:t>
      </w:r>
      <w:r>
        <w:rPr>
          <w:rFonts w:ascii="宋体" w:hAnsi="宋体" w:cs="宋体"/>
          <w:sz w:val="24"/>
          <w:highlight w:val="none"/>
        </w:rPr>
        <w:t>验收：由最终用户组织验收。</w:t>
      </w:r>
    </w:p>
    <w:p w14:paraId="2104E6BF">
      <w:pPr>
        <w:rPr>
          <w:rFonts w:hint="eastAsia" w:ascii="宋体" w:hAnsi="宋体" w:cs="宋体"/>
          <w:b/>
          <w:bCs/>
          <w:sz w:val="24"/>
          <w:highlight w:val="none"/>
        </w:rPr>
      </w:pPr>
    </w:p>
    <w:p w14:paraId="49F1468F">
      <w:pPr>
        <w:rPr>
          <w:rFonts w:hint="eastAsia" w:ascii="宋体" w:hAnsi="宋体" w:cs="宋体"/>
          <w:b/>
          <w:bCs/>
          <w:sz w:val="24"/>
          <w:highlight w:val="none"/>
        </w:rPr>
      </w:pPr>
    </w:p>
    <w:p w14:paraId="67115195">
      <w:pPr>
        <w:rPr>
          <w:rFonts w:hint="eastAsia" w:ascii="宋体" w:hAnsi="宋体" w:cs="宋体"/>
          <w:b/>
          <w:bCs/>
          <w:sz w:val="24"/>
          <w:highlight w:val="none"/>
        </w:rPr>
      </w:pPr>
    </w:p>
    <w:p w14:paraId="7AE01851">
      <w:pPr>
        <w:rPr>
          <w:rFonts w:hint="eastAsia" w:ascii="宋体" w:hAnsi="宋体" w:cs="宋体"/>
          <w:b/>
          <w:bCs/>
          <w:sz w:val="24"/>
          <w:highlight w:val="none"/>
        </w:rPr>
      </w:pPr>
    </w:p>
    <w:p w14:paraId="059BA239">
      <w:pPr>
        <w:rPr>
          <w:rFonts w:hint="eastAsia" w:ascii="宋体" w:hAnsi="宋体" w:cs="宋体"/>
          <w:b/>
          <w:bCs/>
          <w:sz w:val="24"/>
          <w:highlight w:val="none"/>
        </w:rPr>
      </w:pPr>
    </w:p>
    <w:p w14:paraId="697245CB">
      <w:pPr>
        <w:rPr>
          <w:rFonts w:hint="eastAsia" w:ascii="宋体" w:hAnsi="宋体" w:cs="宋体"/>
          <w:b/>
          <w:bCs/>
          <w:sz w:val="24"/>
          <w:highlight w:val="none"/>
        </w:rPr>
      </w:pPr>
    </w:p>
    <w:p w14:paraId="5E190F19">
      <w:pPr>
        <w:rPr>
          <w:rFonts w:hint="eastAsia" w:ascii="宋体" w:hAnsi="宋体" w:cs="宋体"/>
          <w:b/>
          <w:bCs/>
          <w:sz w:val="24"/>
          <w:highlight w:val="none"/>
        </w:rPr>
      </w:pPr>
    </w:p>
    <w:p w14:paraId="641F7DA0">
      <w:pPr>
        <w:rPr>
          <w:rFonts w:hint="eastAsia" w:ascii="宋体" w:hAnsi="宋体" w:cs="宋体"/>
          <w:b/>
          <w:bCs/>
          <w:sz w:val="24"/>
          <w:highlight w:val="none"/>
        </w:rPr>
      </w:pPr>
    </w:p>
    <w:p w14:paraId="0C3DF467">
      <w:pPr>
        <w:rPr>
          <w:rFonts w:hint="eastAsia" w:ascii="宋体" w:hAnsi="宋体" w:cs="宋体"/>
          <w:b/>
          <w:bCs/>
          <w:sz w:val="24"/>
          <w:highlight w:val="none"/>
        </w:rPr>
      </w:pPr>
    </w:p>
    <w:p w14:paraId="2D14E9CA">
      <w:pPr>
        <w:rPr>
          <w:rFonts w:hint="eastAsia" w:ascii="宋体" w:hAnsi="宋体" w:cs="宋体"/>
          <w:b/>
          <w:bCs/>
          <w:sz w:val="24"/>
          <w:highlight w:val="none"/>
        </w:rPr>
      </w:pPr>
    </w:p>
    <w:p w14:paraId="34136479">
      <w:pPr>
        <w:rPr>
          <w:rFonts w:hint="eastAsia" w:ascii="宋体" w:hAnsi="宋体" w:cs="宋体"/>
          <w:b/>
          <w:bCs/>
          <w:sz w:val="24"/>
          <w:highlight w:val="none"/>
        </w:rPr>
      </w:pPr>
    </w:p>
    <w:p w14:paraId="19F3F465">
      <w:pPr>
        <w:pStyle w:val="3"/>
        <w:spacing w:line="360" w:lineRule="auto"/>
        <w:ind w:firstLine="482" w:firstLineChars="200"/>
        <w:rPr>
          <w:rFonts w:hint="eastAsia" w:ascii="宋体" w:hAnsi="宋体" w:eastAsia="宋体" w:cs="宋体"/>
          <w:b/>
          <w:bCs/>
          <w:color w:val="auto"/>
          <w:kern w:val="2"/>
          <w:sz w:val="24"/>
          <w:szCs w:val="24"/>
          <w:highlight w:val="none"/>
          <w:lang w:val="en-US" w:eastAsia="zh-CN" w:bidi="ar-SA"/>
        </w:rPr>
      </w:pPr>
    </w:p>
    <w:p w14:paraId="46CB07CF">
      <w:pPr>
        <w:pStyle w:val="3"/>
        <w:spacing w:line="360" w:lineRule="auto"/>
        <w:ind w:firstLine="482" w:firstLineChars="200"/>
        <w:rPr>
          <w:rFonts w:hint="eastAsia" w:ascii="宋体" w:hAnsi="宋体" w:eastAsia="宋体" w:cs="宋体"/>
          <w:b/>
          <w:bCs/>
          <w:color w:val="auto"/>
          <w:kern w:val="2"/>
          <w:sz w:val="24"/>
          <w:szCs w:val="24"/>
          <w:highlight w:val="none"/>
          <w:lang w:val="en-US" w:eastAsia="zh-CN" w:bidi="ar-SA"/>
        </w:rPr>
      </w:pPr>
    </w:p>
    <w:p w14:paraId="3C89D91D">
      <w:pPr>
        <w:pStyle w:val="3"/>
        <w:spacing w:line="360" w:lineRule="auto"/>
        <w:ind w:firstLine="482" w:firstLineChars="200"/>
        <w:rPr>
          <w:rFonts w:hint="eastAsia" w:ascii="宋体" w:hAnsi="宋体" w:eastAsia="宋体" w:cs="宋体"/>
          <w:b/>
          <w:bCs/>
          <w:color w:val="auto"/>
          <w:kern w:val="2"/>
          <w:sz w:val="24"/>
          <w:szCs w:val="24"/>
          <w:highlight w:val="none"/>
          <w:lang w:val="en-US" w:eastAsia="zh-CN" w:bidi="ar-SA"/>
        </w:rPr>
      </w:pPr>
    </w:p>
    <w:p w14:paraId="525800A2">
      <w:pPr>
        <w:pStyle w:val="3"/>
        <w:spacing w:line="360" w:lineRule="auto"/>
        <w:ind w:firstLine="482" w:firstLineChars="200"/>
        <w:rPr>
          <w:rFonts w:hint="eastAsia" w:ascii="宋体" w:hAnsi="宋体" w:eastAsia="宋体" w:cs="宋体"/>
          <w:b/>
          <w:bCs/>
          <w:color w:val="auto"/>
          <w:kern w:val="2"/>
          <w:sz w:val="24"/>
          <w:szCs w:val="24"/>
          <w:highlight w:val="none"/>
          <w:lang w:val="en-US" w:eastAsia="zh-CN" w:bidi="ar-SA"/>
        </w:rPr>
      </w:pPr>
    </w:p>
    <w:p w14:paraId="7AEB00C3">
      <w:pPr>
        <w:pStyle w:val="3"/>
        <w:spacing w:line="360" w:lineRule="auto"/>
        <w:ind w:firstLine="482" w:firstLineChars="200"/>
        <w:rPr>
          <w:rFonts w:hint="eastAsia" w:ascii="宋体" w:hAnsi="宋体" w:eastAsia="宋体" w:cs="宋体"/>
          <w:b/>
          <w:bCs/>
          <w:color w:val="auto"/>
          <w:kern w:val="2"/>
          <w:sz w:val="24"/>
          <w:szCs w:val="24"/>
          <w:highlight w:val="none"/>
          <w:lang w:val="en-US" w:eastAsia="zh-CN" w:bidi="ar-SA"/>
        </w:rPr>
      </w:pPr>
    </w:p>
    <w:p w14:paraId="550729FB">
      <w:pPr>
        <w:pStyle w:val="3"/>
        <w:spacing w:line="360" w:lineRule="auto"/>
        <w:ind w:firstLine="482" w:firstLineChars="200"/>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供应商对其提供的产品出具《关于符合本国产品标准的声明函》或财政部会同有关部门规定的有关证明文件。</w:t>
      </w:r>
    </w:p>
    <w:p w14:paraId="22C3B481">
      <w:pPr>
        <w:rPr>
          <w:rFonts w:hint="eastAsia" w:ascii="宋体" w:hAnsi="宋体" w:cs="宋体"/>
          <w:b/>
          <w:bCs/>
          <w:sz w:val="24"/>
          <w:highlight w:val="none"/>
        </w:rPr>
      </w:pPr>
    </w:p>
    <w:p w14:paraId="0FB9FF37">
      <w:pPr>
        <w:rPr>
          <w:rFonts w:hint="eastAsia" w:ascii="宋体" w:hAnsi="宋体" w:cs="宋体"/>
          <w:b/>
          <w:bCs/>
          <w:sz w:val="24"/>
          <w:highlight w:val="none"/>
        </w:rPr>
      </w:pPr>
    </w:p>
    <w:p w14:paraId="2AE58922">
      <w:pPr>
        <w:rPr>
          <w:rFonts w:hint="eastAsia" w:ascii="宋体" w:hAnsi="宋体" w:cs="宋体"/>
          <w:b/>
          <w:bCs/>
          <w:sz w:val="24"/>
          <w:highlight w:val="none"/>
        </w:rPr>
      </w:pPr>
      <w:r>
        <w:rPr>
          <w:rFonts w:hint="eastAsia" w:ascii="宋体" w:hAnsi="宋体" w:cs="宋体"/>
          <w:b/>
          <w:bCs/>
          <w:sz w:val="24"/>
          <w:highlight w:val="none"/>
        </w:rPr>
        <w:br w:type="page"/>
      </w:r>
    </w:p>
    <w:p w14:paraId="42CAAE33">
      <w:pPr>
        <w:spacing w:line="480" w:lineRule="auto"/>
        <w:jc w:val="center"/>
        <w:rPr>
          <w:rFonts w:hint="eastAsia" w:ascii="宋体" w:hAnsi="宋体" w:cs="宋体"/>
          <w:b/>
          <w:sz w:val="32"/>
          <w:szCs w:val="32"/>
          <w:highlight w:val="none"/>
        </w:rPr>
      </w:pPr>
      <w:r>
        <w:rPr>
          <w:rFonts w:hint="eastAsia" w:ascii="宋体" w:hAnsi="宋体" w:cs="宋体"/>
          <w:b/>
          <w:sz w:val="32"/>
          <w:szCs w:val="32"/>
          <w:highlight w:val="none"/>
        </w:rPr>
        <w:t>第四章  响应性文件内容及格式</w:t>
      </w:r>
    </w:p>
    <w:p w14:paraId="7489B3FD">
      <w:pPr>
        <w:spacing w:line="360" w:lineRule="auto"/>
        <w:ind w:firstLine="550"/>
        <w:rPr>
          <w:rFonts w:hint="eastAsia" w:ascii="宋体" w:hAnsi="宋体" w:cs="宋体"/>
          <w:sz w:val="24"/>
          <w:highlight w:val="none"/>
        </w:rPr>
      </w:pPr>
      <w:r>
        <w:rPr>
          <w:rFonts w:hint="eastAsia" w:ascii="宋体" w:hAnsi="宋体" w:cs="宋体"/>
          <w:sz w:val="24"/>
          <w:highlight w:val="none"/>
        </w:rPr>
        <w:t>注：请供应商按照以下文件的要求格式、内容，顺序制作响应性文件，并编制目录及页码，否则可能将影响对响应性文件的评价。 投标文件应编制详细目录、连续页码，除特殊规格的图纸或方案、图片资料等外，均应按A4规格制作。</w:t>
      </w:r>
    </w:p>
    <w:p w14:paraId="61CAEC77">
      <w:pPr>
        <w:spacing w:line="560" w:lineRule="exact"/>
        <w:ind w:firstLine="480" w:firstLineChars="200"/>
        <w:rPr>
          <w:rFonts w:hint="eastAsia" w:ascii="宋体" w:hAnsi="宋体" w:cs="宋体"/>
          <w:sz w:val="24"/>
          <w:highlight w:val="none"/>
        </w:rPr>
      </w:pPr>
    </w:p>
    <w:p w14:paraId="40DE7F4D">
      <w:pPr>
        <w:spacing w:line="560" w:lineRule="exact"/>
        <w:ind w:firstLine="482" w:firstLineChars="200"/>
        <w:rPr>
          <w:rFonts w:hint="eastAsia" w:ascii="宋体" w:hAnsi="宋体" w:cs="宋体"/>
          <w:b/>
          <w:sz w:val="24"/>
          <w:highlight w:val="none"/>
        </w:rPr>
      </w:pPr>
      <w:r>
        <w:rPr>
          <w:rFonts w:hint="eastAsia" w:ascii="宋体" w:hAnsi="宋体" w:cs="宋体"/>
          <w:b/>
          <w:sz w:val="24"/>
          <w:highlight w:val="none"/>
        </w:rPr>
        <w:t>重要提示：</w:t>
      </w:r>
    </w:p>
    <w:p w14:paraId="32C6804B">
      <w:pPr>
        <w:snapToGrid w:val="0"/>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w:t>
      </w:r>
      <w:r>
        <w:rPr>
          <w:rFonts w:hint="eastAsia" w:ascii="宋体" w:hAnsi="宋体" w:cs="宋体"/>
          <w:b/>
          <w:bCs/>
          <w:sz w:val="24"/>
          <w:highlight w:val="none"/>
        </w:rPr>
        <w:t>供应商在编制响应性文件时，对于给定格式的文件内容，必须按照给定的标准格式进行填报；</w:t>
      </w:r>
      <w:r>
        <w:rPr>
          <w:rFonts w:hint="eastAsia" w:ascii="宋体" w:hAnsi="宋体" w:cs="宋体"/>
          <w:sz w:val="24"/>
          <w:highlight w:val="none"/>
        </w:rPr>
        <w:t>对于没有给定标准格式的文件内容，可以由供应商自行设计。</w:t>
      </w:r>
    </w:p>
    <w:p w14:paraId="0434967D">
      <w:pPr>
        <w:snapToGrid w:val="0"/>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2.法定代表人本人参加竞争性磋商的，不需提供授权委托书。</w:t>
      </w:r>
    </w:p>
    <w:p w14:paraId="707DF9B2">
      <w:pPr>
        <w:snapToGrid w:val="0"/>
        <w:jc w:val="left"/>
        <w:rPr>
          <w:rFonts w:hint="eastAsia" w:ascii="宋体" w:hAnsi="宋体" w:cs="宋体"/>
          <w:sz w:val="24"/>
          <w:highlight w:val="none"/>
        </w:rPr>
      </w:pPr>
    </w:p>
    <w:p w14:paraId="2BE11C06">
      <w:pPr>
        <w:snapToGrid w:val="0"/>
        <w:jc w:val="left"/>
        <w:rPr>
          <w:rFonts w:hint="eastAsia" w:ascii="宋体" w:hAnsi="宋体" w:cs="宋体"/>
          <w:sz w:val="24"/>
          <w:highlight w:val="none"/>
        </w:rPr>
      </w:pPr>
    </w:p>
    <w:p w14:paraId="75FCDD7B">
      <w:pPr>
        <w:snapToGrid w:val="0"/>
        <w:jc w:val="left"/>
        <w:rPr>
          <w:rFonts w:hint="eastAsia" w:ascii="宋体" w:hAnsi="宋体" w:cs="宋体"/>
          <w:sz w:val="24"/>
          <w:highlight w:val="none"/>
        </w:rPr>
      </w:pPr>
    </w:p>
    <w:p w14:paraId="00C9A695">
      <w:pPr>
        <w:snapToGrid w:val="0"/>
        <w:jc w:val="left"/>
        <w:rPr>
          <w:rFonts w:hint="eastAsia" w:ascii="宋体" w:hAnsi="宋体" w:cs="宋体"/>
          <w:sz w:val="24"/>
          <w:highlight w:val="none"/>
        </w:rPr>
      </w:pPr>
    </w:p>
    <w:p w14:paraId="53084F03">
      <w:pPr>
        <w:snapToGrid w:val="0"/>
        <w:jc w:val="left"/>
        <w:rPr>
          <w:rFonts w:hint="eastAsia" w:ascii="宋体" w:hAnsi="宋体" w:cs="宋体"/>
          <w:sz w:val="24"/>
          <w:highlight w:val="none"/>
        </w:rPr>
      </w:pPr>
    </w:p>
    <w:p w14:paraId="00CBF85E">
      <w:pPr>
        <w:snapToGrid w:val="0"/>
        <w:jc w:val="left"/>
        <w:rPr>
          <w:rFonts w:hint="eastAsia" w:ascii="宋体" w:hAnsi="宋体" w:cs="宋体"/>
          <w:sz w:val="24"/>
          <w:highlight w:val="none"/>
        </w:rPr>
      </w:pPr>
    </w:p>
    <w:p w14:paraId="2C03D7A9">
      <w:pPr>
        <w:snapToGrid w:val="0"/>
        <w:jc w:val="left"/>
        <w:rPr>
          <w:rFonts w:hint="eastAsia" w:ascii="宋体" w:hAnsi="宋体" w:cs="宋体"/>
          <w:sz w:val="24"/>
          <w:highlight w:val="none"/>
        </w:rPr>
      </w:pPr>
    </w:p>
    <w:p w14:paraId="2A753A00">
      <w:pPr>
        <w:snapToGrid w:val="0"/>
        <w:jc w:val="left"/>
        <w:rPr>
          <w:rFonts w:hint="eastAsia" w:ascii="宋体" w:hAnsi="宋体" w:cs="宋体"/>
          <w:sz w:val="24"/>
          <w:highlight w:val="none"/>
        </w:rPr>
      </w:pPr>
    </w:p>
    <w:p w14:paraId="6E3EDB8A">
      <w:pPr>
        <w:spacing w:line="360" w:lineRule="auto"/>
        <w:jc w:val="left"/>
        <w:rPr>
          <w:rFonts w:hint="eastAsia" w:ascii="宋体" w:hAnsi="宋体" w:cs="宋体"/>
          <w:sz w:val="24"/>
          <w:highlight w:val="none"/>
        </w:rPr>
      </w:pPr>
    </w:p>
    <w:p w14:paraId="7C7934E7">
      <w:pPr>
        <w:spacing w:line="360" w:lineRule="auto"/>
        <w:jc w:val="left"/>
        <w:rPr>
          <w:rFonts w:hint="eastAsia" w:ascii="宋体" w:hAnsi="宋体" w:cs="宋体"/>
          <w:sz w:val="24"/>
          <w:highlight w:val="none"/>
        </w:rPr>
      </w:pPr>
    </w:p>
    <w:p w14:paraId="50EF7C93">
      <w:pPr>
        <w:spacing w:line="360" w:lineRule="auto"/>
        <w:jc w:val="left"/>
        <w:rPr>
          <w:rFonts w:hint="eastAsia" w:ascii="宋体" w:hAnsi="宋体" w:cs="宋体"/>
          <w:sz w:val="24"/>
          <w:highlight w:val="none"/>
        </w:rPr>
      </w:pPr>
    </w:p>
    <w:p w14:paraId="0E8AFA95">
      <w:pPr>
        <w:spacing w:line="360" w:lineRule="auto"/>
        <w:jc w:val="left"/>
        <w:rPr>
          <w:rFonts w:hint="eastAsia" w:ascii="宋体" w:hAnsi="宋体" w:cs="宋体"/>
          <w:sz w:val="24"/>
          <w:highlight w:val="none"/>
        </w:rPr>
      </w:pPr>
    </w:p>
    <w:p w14:paraId="04BBDE2E">
      <w:pPr>
        <w:spacing w:line="360" w:lineRule="auto"/>
        <w:jc w:val="left"/>
        <w:rPr>
          <w:rFonts w:hint="eastAsia" w:ascii="宋体" w:hAnsi="宋体" w:cs="宋体"/>
          <w:sz w:val="24"/>
          <w:highlight w:val="none"/>
        </w:rPr>
      </w:pPr>
    </w:p>
    <w:p w14:paraId="36473918">
      <w:pPr>
        <w:spacing w:line="360" w:lineRule="auto"/>
        <w:jc w:val="left"/>
        <w:rPr>
          <w:rFonts w:hint="eastAsia" w:ascii="宋体" w:hAnsi="宋体" w:cs="宋体"/>
          <w:sz w:val="24"/>
          <w:highlight w:val="none"/>
        </w:rPr>
      </w:pPr>
    </w:p>
    <w:p w14:paraId="656611E7">
      <w:pPr>
        <w:spacing w:line="360" w:lineRule="auto"/>
        <w:jc w:val="left"/>
        <w:rPr>
          <w:rFonts w:hint="eastAsia" w:ascii="宋体" w:hAnsi="宋体" w:cs="宋体"/>
          <w:sz w:val="24"/>
          <w:highlight w:val="none"/>
        </w:rPr>
      </w:pPr>
    </w:p>
    <w:p w14:paraId="17C9B000">
      <w:pPr>
        <w:spacing w:line="360" w:lineRule="auto"/>
        <w:jc w:val="left"/>
        <w:rPr>
          <w:rFonts w:hint="eastAsia" w:ascii="宋体" w:hAnsi="宋体" w:cs="宋体"/>
          <w:sz w:val="24"/>
          <w:highlight w:val="none"/>
        </w:rPr>
      </w:pPr>
    </w:p>
    <w:p w14:paraId="2F71A4C0">
      <w:pPr>
        <w:spacing w:line="360" w:lineRule="auto"/>
        <w:jc w:val="left"/>
        <w:rPr>
          <w:rFonts w:hint="eastAsia" w:ascii="宋体" w:hAnsi="宋体" w:cs="宋体"/>
          <w:sz w:val="24"/>
          <w:highlight w:val="none"/>
        </w:rPr>
      </w:pPr>
    </w:p>
    <w:p w14:paraId="35CA2ECB">
      <w:pPr>
        <w:spacing w:line="360" w:lineRule="auto"/>
        <w:jc w:val="left"/>
        <w:rPr>
          <w:rFonts w:hint="eastAsia" w:ascii="宋体" w:hAnsi="宋体" w:cs="宋体"/>
          <w:sz w:val="24"/>
          <w:highlight w:val="none"/>
        </w:rPr>
      </w:pPr>
    </w:p>
    <w:p w14:paraId="287201CE">
      <w:pPr>
        <w:spacing w:line="360" w:lineRule="auto"/>
        <w:jc w:val="left"/>
        <w:rPr>
          <w:rFonts w:hint="eastAsia" w:ascii="宋体" w:hAnsi="宋体" w:cs="宋体"/>
          <w:sz w:val="24"/>
          <w:highlight w:val="none"/>
        </w:rPr>
      </w:pPr>
    </w:p>
    <w:p w14:paraId="38BC106E">
      <w:pPr>
        <w:spacing w:line="360" w:lineRule="auto"/>
        <w:jc w:val="left"/>
        <w:rPr>
          <w:rFonts w:hint="eastAsia" w:ascii="宋体" w:hAnsi="宋体" w:cs="宋体"/>
          <w:sz w:val="24"/>
          <w:highlight w:val="none"/>
        </w:rPr>
      </w:pPr>
    </w:p>
    <w:p w14:paraId="21CF2893">
      <w:pPr>
        <w:spacing w:line="360" w:lineRule="auto"/>
        <w:jc w:val="left"/>
        <w:rPr>
          <w:rFonts w:hint="eastAsia" w:ascii="宋体" w:hAnsi="宋体" w:cs="宋体"/>
          <w:sz w:val="24"/>
          <w:highlight w:val="none"/>
        </w:rPr>
      </w:pPr>
    </w:p>
    <w:p w14:paraId="2354565D">
      <w:pPr>
        <w:spacing w:line="360" w:lineRule="auto"/>
        <w:jc w:val="left"/>
        <w:rPr>
          <w:rFonts w:hint="eastAsia" w:ascii="宋体" w:hAnsi="宋体" w:cs="宋体"/>
          <w:sz w:val="24"/>
          <w:highlight w:val="none"/>
        </w:rPr>
      </w:pPr>
    </w:p>
    <w:p w14:paraId="7581E1C8">
      <w:pPr>
        <w:spacing w:line="360" w:lineRule="auto"/>
        <w:jc w:val="left"/>
        <w:rPr>
          <w:rFonts w:hint="eastAsia" w:ascii="宋体" w:hAnsi="宋体" w:cs="宋体"/>
          <w:sz w:val="24"/>
          <w:highlight w:val="none"/>
        </w:rPr>
      </w:pPr>
    </w:p>
    <w:p w14:paraId="7F8B78DE">
      <w:pPr>
        <w:spacing w:line="360" w:lineRule="auto"/>
        <w:jc w:val="left"/>
        <w:rPr>
          <w:rFonts w:hint="eastAsia" w:ascii="宋体" w:hAnsi="宋体" w:cs="宋体"/>
          <w:sz w:val="24"/>
          <w:highlight w:val="none"/>
        </w:rPr>
      </w:pPr>
    </w:p>
    <w:p w14:paraId="24A8D8A8">
      <w:pPr>
        <w:spacing w:line="360" w:lineRule="auto"/>
        <w:jc w:val="left"/>
        <w:rPr>
          <w:rFonts w:hint="eastAsia" w:ascii="宋体" w:hAnsi="宋体" w:eastAsia="宋体" w:cs="宋体"/>
          <w:b/>
          <w:bCs/>
          <w:sz w:val="24"/>
          <w:highlight w:val="none"/>
          <w:lang w:eastAsia="zh-CN"/>
        </w:rPr>
      </w:pPr>
      <w:r>
        <w:rPr>
          <w:rFonts w:ascii="宋体" w:hAnsi="宋体" w:cs="宋体"/>
          <w:b/>
          <w:bCs/>
          <w:sz w:val="24"/>
          <w:highlight w:val="none"/>
        </w:rPr>
        <w:t>格式</w:t>
      </w:r>
      <w:r>
        <w:rPr>
          <w:rFonts w:hint="eastAsia" w:ascii="宋体" w:hAnsi="宋体" w:cs="宋体"/>
          <w:b/>
          <w:bCs/>
          <w:sz w:val="24"/>
          <w:highlight w:val="none"/>
          <w:lang w:val="en-US" w:eastAsia="zh-CN"/>
        </w:rPr>
        <w:t>1</w:t>
      </w:r>
    </w:p>
    <w:p w14:paraId="7C8C702E">
      <w:pPr>
        <w:spacing w:line="360" w:lineRule="auto"/>
        <w:jc w:val="center"/>
        <w:rPr>
          <w:rFonts w:hint="eastAsia" w:ascii="宋体" w:hAnsi="宋体" w:cs="宋体"/>
          <w:b/>
          <w:bCs/>
          <w:sz w:val="24"/>
          <w:highlight w:val="none"/>
        </w:rPr>
      </w:pPr>
      <w:r>
        <w:rPr>
          <w:rFonts w:ascii="宋体" w:hAnsi="宋体" w:cs="宋体"/>
          <w:b/>
          <w:bCs/>
          <w:sz w:val="24"/>
          <w:highlight w:val="none"/>
        </w:rPr>
        <w:t>法定代表人身份证明书</w:t>
      </w:r>
    </w:p>
    <w:p w14:paraId="32B89C08">
      <w:pPr>
        <w:spacing w:line="360" w:lineRule="auto"/>
        <w:jc w:val="center"/>
        <w:rPr>
          <w:rFonts w:hint="eastAsia" w:ascii="宋体" w:hAnsi="宋体" w:cs="宋体"/>
          <w:sz w:val="24"/>
          <w:highlight w:val="none"/>
        </w:rPr>
      </w:pPr>
      <w:r>
        <w:rPr>
          <w:rFonts w:ascii="宋体" w:hAnsi="宋体" w:cs="宋体"/>
          <w:sz w:val="24"/>
          <w:highlight w:val="none"/>
        </w:rPr>
        <w:t>（法定代表人参加竞争性磋商的，出具此证明书）</w:t>
      </w:r>
    </w:p>
    <w:p w14:paraId="6F46BA8A">
      <w:pPr>
        <w:spacing w:line="360" w:lineRule="auto"/>
        <w:ind w:firstLine="480"/>
        <w:rPr>
          <w:rFonts w:hint="eastAsia" w:ascii="宋体" w:hAnsi="宋体" w:cs="宋体"/>
          <w:sz w:val="24"/>
          <w:highlight w:val="none"/>
        </w:rPr>
      </w:pPr>
    </w:p>
    <w:p w14:paraId="076F45F5">
      <w:pPr>
        <w:spacing w:line="360" w:lineRule="auto"/>
        <w:ind w:firstLine="480"/>
        <w:rPr>
          <w:rFonts w:hint="eastAsia" w:ascii="宋体" w:hAnsi="宋体" w:cs="宋体"/>
          <w:sz w:val="24"/>
          <w:highlight w:val="none"/>
        </w:rPr>
      </w:pPr>
      <w:r>
        <w:rPr>
          <w:rFonts w:ascii="宋体" w:hAnsi="宋体" w:cs="宋体"/>
          <w:sz w:val="24"/>
          <w:highlight w:val="none"/>
        </w:rPr>
        <w:t>同志，系我单位法定代表人，任</w:t>
      </w:r>
    </w:p>
    <w:p w14:paraId="52DB8B5D">
      <w:pPr>
        <w:spacing w:line="360" w:lineRule="auto"/>
        <w:rPr>
          <w:rFonts w:hint="eastAsia" w:ascii="宋体" w:hAnsi="宋体" w:cs="宋体"/>
          <w:sz w:val="24"/>
          <w:highlight w:val="none"/>
        </w:rPr>
      </w:pPr>
      <w:r>
        <w:rPr>
          <w:rFonts w:ascii="宋体" w:hAnsi="宋体" w:cs="宋体"/>
          <w:sz w:val="24"/>
          <w:highlight w:val="none"/>
        </w:rPr>
        <w:t>职务。</w:t>
      </w:r>
    </w:p>
    <w:p w14:paraId="4B7E53F0">
      <w:pPr>
        <w:spacing w:line="360" w:lineRule="auto"/>
        <w:ind w:firstLine="480"/>
        <w:rPr>
          <w:rFonts w:hint="eastAsia" w:ascii="宋体" w:hAnsi="宋体" w:cs="宋体"/>
          <w:sz w:val="24"/>
          <w:highlight w:val="none"/>
        </w:rPr>
      </w:pPr>
      <w:r>
        <w:rPr>
          <w:rFonts w:ascii="宋体" w:hAnsi="宋体" w:cs="宋体"/>
          <w:sz w:val="24"/>
          <w:highlight w:val="none"/>
        </w:rPr>
        <w:t>特此证明。</w:t>
      </w:r>
    </w:p>
    <w:p w14:paraId="48670045">
      <w:pPr>
        <w:spacing w:line="360" w:lineRule="auto"/>
        <w:ind w:firstLine="480"/>
        <w:rPr>
          <w:rFonts w:hint="eastAsia" w:ascii="宋体" w:hAnsi="宋体" w:cs="宋体"/>
          <w:sz w:val="24"/>
          <w:highlight w:val="none"/>
        </w:rPr>
      </w:pPr>
      <w:r>
        <w:rPr>
          <w:rFonts w:ascii="宋体" w:hAnsi="宋体" w:cs="宋体"/>
          <w:sz w:val="24"/>
          <w:highlight w:val="none"/>
        </w:rPr>
        <w:t xml:space="preserve">附：联系地址：               </w:t>
      </w:r>
    </w:p>
    <w:p w14:paraId="328227FD">
      <w:pPr>
        <w:spacing w:line="360" w:lineRule="auto"/>
        <w:ind w:firstLine="960"/>
        <w:rPr>
          <w:rFonts w:hint="eastAsia" w:ascii="宋体" w:hAnsi="宋体" w:cs="宋体"/>
          <w:b/>
          <w:sz w:val="24"/>
          <w:highlight w:val="none"/>
        </w:rPr>
      </w:pPr>
      <w:r>
        <w:rPr>
          <w:rFonts w:ascii="宋体" w:hAnsi="宋体" w:cs="宋体"/>
          <w:sz w:val="24"/>
          <w:highlight w:val="none"/>
        </w:rPr>
        <w:t>联系电话：</w:t>
      </w:r>
    </w:p>
    <w:tbl>
      <w:tblPr>
        <w:tblStyle w:val="29"/>
        <w:tblW w:w="0" w:type="auto"/>
        <w:tblInd w:w="0" w:type="dxa"/>
        <w:tblLayout w:type="autofit"/>
        <w:tblCellMar>
          <w:top w:w="0" w:type="dxa"/>
          <w:left w:w="10" w:type="dxa"/>
          <w:bottom w:w="0" w:type="dxa"/>
          <w:right w:w="10" w:type="dxa"/>
        </w:tblCellMar>
      </w:tblPr>
      <w:tblGrid>
        <w:gridCol w:w="5328"/>
      </w:tblGrid>
      <w:tr w14:paraId="7428FC98">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644F558">
            <w:pPr>
              <w:spacing w:line="480" w:lineRule="auto"/>
              <w:rPr>
                <w:rFonts w:hint="eastAsia" w:ascii="宋体" w:hAnsi="宋体" w:cs="宋体"/>
                <w:b/>
                <w:sz w:val="24"/>
                <w:highlight w:val="none"/>
              </w:rPr>
            </w:pPr>
          </w:p>
          <w:p w14:paraId="5E85020A">
            <w:pPr>
              <w:spacing w:line="480" w:lineRule="auto"/>
              <w:rPr>
                <w:rFonts w:hint="eastAsia" w:ascii="宋体" w:hAnsi="宋体" w:cs="宋体"/>
                <w:b/>
                <w:sz w:val="24"/>
                <w:highlight w:val="none"/>
              </w:rPr>
            </w:pPr>
          </w:p>
          <w:p w14:paraId="2FAC2801">
            <w:pPr>
              <w:spacing w:line="480" w:lineRule="auto"/>
              <w:jc w:val="center"/>
              <w:rPr>
                <w:rFonts w:hint="eastAsia" w:ascii="宋体" w:hAnsi="宋体" w:cs="宋体"/>
                <w:b/>
                <w:sz w:val="24"/>
                <w:highlight w:val="none"/>
              </w:rPr>
            </w:pPr>
            <w:r>
              <w:rPr>
                <w:rFonts w:ascii="宋体" w:hAnsi="宋体" w:cs="宋体"/>
                <w:b/>
                <w:sz w:val="24"/>
                <w:highlight w:val="none"/>
              </w:rPr>
              <w:t>（※附：法定代表人身份证复印件※）</w:t>
            </w:r>
          </w:p>
          <w:p w14:paraId="7A877731">
            <w:pPr>
              <w:spacing w:line="480" w:lineRule="auto"/>
              <w:rPr>
                <w:rFonts w:hint="eastAsia" w:ascii="宋体" w:hAnsi="宋体" w:cs="宋体"/>
                <w:sz w:val="24"/>
                <w:highlight w:val="none"/>
              </w:rPr>
            </w:pPr>
          </w:p>
          <w:p w14:paraId="39F481EC">
            <w:pPr>
              <w:spacing w:line="480" w:lineRule="auto"/>
              <w:rPr>
                <w:rFonts w:hint="eastAsia" w:ascii="宋体" w:hAnsi="宋体" w:cs="宋体"/>
                <w:highlight w:val="none"/>
              </w:rPr>
            </w:pPr>
          </w:p>
        </w:tc>
      </w:tr>
    </w:tbl>
    <w:p w14:paraId="636F4675">
      <w:pPr>
        <w:spacing w:line="360" w:lineRule="auto"/>
        <w:rPr>
          <w:rFonts w:hint="eastAsia" w:ascii="宋体" w:hAnsi="宋体" w:cs="宋体"/>
          <w:sz w:val="24"/>
          <w:highlight w:val="none"/>
        </w:rPr>
      </w:pPr>
    </w:p>
    <w:p w14:paraId="3EEEDE6E">
      <w:pPr>
        <w:spacing w:line="360" w:lineRule="auto"/>
        <w:jc w:val="center"/>
        <w:rPr>
          <w:rFonts w:hint="eastAsia" w:ascii="宋体" w:hAnsi="宋体" w:cs="宋体"/>
          <w:sz w:val="24"/>
          <w:highlight w:val="none"/>
        </w:rPr>
      </w:pPr>
    </w:p>
    <w:p w14:paraId="6CD7F953">
      <w:pPr>
        <w:spacing w:line="360" w:lineRule="auto"/>
        <w:ind w:firstLine="3840"/>
        <w:rPr>
          <w:rFonts w:hint="eastAsia" w:ascii="宋体" w:hAnsi="宋体" w:cs="宋体"/>
          <w:sz w:val="24"/>
          <w:highlight w:val="none"/>
        </w:rPr>
      </w:pPr>
      <w:r>
        <w:rPr>
          <w:rFonts w:ascii="宋体" w:hAnsi="宋体" w:cs="宋体"/>
          <w:sz w:val="24"/>
          <w:highlight w:val="none"/>
        </w:rPr>
        <w:t xml:space="preserve">投标人电子签章： </w:t>
      </w:r>
    </w:p>
    <w:p w14:paraId="3484DD6A">
      <w:pPr>
        <w:spacing w:line="360" w:lineRule="auto"/>
        <w:jc w:val="center"/>
        <w:rPr>
          <w:rFonts w:hint="eastAsia" w:ascii="宋体" w:hAnsi="宋体" w:cs="宋体"/>
          <w:sz w:val="24"/>
          <w:highlight w:val="none"/>
        </w:rPr>
      </w:pPr>
      <w:r>
        <w:rPr>
          <w:rFonts w:ascii="宋体" w:hAnsi="宋体" w:cs="宋体"/>
          <w:sz w:val="24"/>
          <w:highlight w:val="none"/>
        </w:rPr>
        <w:t xml:space="preserve">                年   月  日</w:t>
      </w:r>
    </w:p>
    <w:p w14:paraId="34457BF0">
      <w:pPr>
        <w:spacing w:line="360" w:lineRule="auto"/>
        <w:jc w:val="left"/>
        <w:rPr>
          <w:rFonts w:ascii="宋体" w:hAnsi="宋体" w:cs="宋体"/>
          <w:sz w:val="24"/>
          <w:highlight w:val="none"/>
        </w:rPr>
      </w:pPr>
      <w:r>
        <w:rPr>
          <w:rFonts w:ascii="宋体" w:hAnsi="宋体" w:cs="宋体"/>
          <w:sz w:val="24"/>
          <w:highlight w:val="none"/>
        </w:rPr>
        <w:br w:type="page"/>
      </w:r>
    </w:p>
    <w:p w14:paraId="05E57E3F">
      <w:pPr>
        <w:spacing w:line="360" w:lineRule="auto"/>
        <w:jc w:val="left"/>
        <w:rPr>
          <w:rFonts w:ascii="宋体" w:hAnsi="宋体" w:cs="宋体"/>
          <w:sz w:val="24"/>
          <w:highlight w:val="none"/>
        </w:rPr>
      </w:pPr>
    </w:p>
    <w:p w14:paraId="682EF383">
      <w:pPr>
        <w:spacing w:line="360" w:lineRule="auto"/>
        <w:jc w:val="left"/>
        <w:rPr>
          <w:rFonts w:hint="eastAsia" w:ascii="宋体" w:hAnsi="宋体" w:eastAsia="宋体" w:cs="宋体"/>
          <w:b/>
          <w:bCs/>
          <w:sz w:val="24"/>
          <w:highlight w:val="none"/>
          <w:lang w:val="en-US" w:eastAsia="zh-CN"/>
        </w:rPr>
      </w:pPr>
      <w:r>
        <w:rPr>
          <w:rFonts w:ascii="宋体" w:hAnsi="宋体" w:cs="宋体"/>
          <w:b/>
          <w:bCs/>
          <w:sz w:val="24"/>
          <w:highlight w:val="none"/>
        </w:rPr>
        <w:t>格式</w:t>
      </w:r>
      <w:r>
        <w:rPr>
          <w:rFonts w:hint="eastAsia" w:ascii="宋体" w:hAnsi="宋体" w:cs="宋体"/>
          <w:b/>
          <w:bCs/>
          <w:sz w:val="24"/>
          <w:highlight w:val="none"/>
          <w:lang w:val="en-US" w:eastAsia="zh-CN"/>
        </w:rPr>
        <w:t>2</w:t>
      </w:r>
    </w:p>
    <w:p w14:paraId="6C40D7C8">
      <w:pPr>
        <w:spacing w:line="360" w:lineRule="auto"/>
        <w:ind w:firstLine="480"/>
        <w:jc w:val="center"/>
        <w:rPr>
          <w:rFonts w:hint="eastAsia" w:ascii="宋体" w:hAnsi="宋体" w:cs="宋体"/>
          <w:b/>
          <w:bCs/>
          <w:sz w:val="24"/>
          <w:highlight w:val="none"/>
        </w:rPr>
      </w:pPr>
      <w:r>
        <w:rPr>
          <w:rFonts w:ascii="宋体" w:hAnsi="宋体" w:cs="宋体"/>
          <w:b/>
          <w:bCs/>
          <w:sz w:val="24"/>
          <w:highlight w:val="none"/>
        </w:rPr>
        <w:t>授权委托书</w:t>
      </w:r>
    </w:p>
    <w:p w14:paraId="0EA302C7">
      <w:pPr>
        <w:spacing w:line="360" w:lineRule="auto"/>
        <w:jc w:val="center"/>
        <w:rPr>
          <w:rFonts w:hint="eastAsia" w:ascii="宋体" w:hAnsi="宋体" w:cs="宋体"/>
          <w:sz w:val="24"/>
          <w:highlight w:val="none"/>
        </w:rPr>
      </w:pPr>
      <w:r>
        <w:rPr>
          <w:rFonts w:ascii="宋体" w:hAnsi="宋体" w:cs="宋体"/>
          <w:sz w:val="24"/>
          <w:highlight w:val="none"/>
        </w:rPr>
        <w:t>（委托代理人参加竞争性磋商的，出具此证明书）</w:t>
      </w:r>
    </w:p>
    <w:p w14:paraId="1EAE4E28">
      <w:pPr>
        <w:spacing w:line="360" w:lineRule="auto"/>
        <w:ind w:firstLine="480"/>
        <w:rPr>
          <w:rFonts w:hint="eastAsia" w:ascii="宋体" w:hAnsi="宋体" w:cs="宋体"/>
          <w:sz w:val="24"/>
          <w:highlight w:val="none"/>
        </w:rPr>
      </w:pPr>
    </w:p>
    <w:p w14:paraId="1FF92169">
      <w:pPr>
        <w:spacing w:line="360" w:lineRule="auto"/>
        <w:ind w:firstLine="480"/>
        <w:rPr>
          <w:rFonts w:hint="eastAsia" w:ascii="宋体" w:hAnsi="宋体" w:cs="宋体"/>
          <w:sz w:val="24"/>
          <w:highlight w:val="none"/>
        </w:rPr>
      </w:pPr>
      <w:r>
        <w:rPr>
          <w:rFonts w:ascii="宋体" w:hAnsi="宋体" w:cs="宋体"/>
          <w:sz w:val="24"/>
          <w:highlight w:val="none"/>
        </w:rPr>
        <w:t>委托人授权（被委托人的姓名、职务）为委托人的委托代理人，就项目编号</w:t>
      </w:r>
      <w:r>
        <w:rPr>
          <w:rFonts w:hint="eastAsia" w:ascii="宋体" w:hAnsi="宋体" w:cs="宋体"/>
          <w:sz w:val="24"/>
          <w:highlight w:val="none"/>
          <w:lang w:val="en-US" w:eastAsia="zh-CN"/>
        </w:rPr>
        <w:t>为</w:t>
      </w:r>
      <w:r>
        <w:rPr>
          <w:rFonts w:ascii="宋体" w:hAnsi="宋体" w:cs="宋体"/>
          <w:sz w:val="24"/>
          <w:highlight w:val="none"/>
        </w:rPr>
        <w:t>的项目及合同的执行，以本单位名义处理一切与之有关的事务。</w:t>
      </w:r>
    </w:p>
    <w:p w14:paraId="33837A8F">
      <w:pPr>
        <w:spacing w:line="360" w:lineRule="auto"/>
        <w:ind w:firstLine="480"/>
        <w:rPr>
          <w:rFonts w:hint="eastAsia" w:ascii="宋体" w:hAnsi="宋体" w:cs="宋体"/>
          <w:sz w:val="24"/>
          <w:highlight w:val="none"/>
        </w:rPr>
      </w:pPr>
      <w:r>
        <w:rPr>
          <w:rFonts w:ascii="宋体" w:hAnsi="宋体" w:cs="宋体"/>
          <w:sz w:val="24"/>
          <w:highlight w:val="none"/>
        </w:rPr>
        <w:t>本授权书于年月日签字生效，特此声明。</w:t>
      </w:r>
    </w:p>
    <w:p w14:paraId="56018961">
      <w:pPr>
        <w:spacing w:line="360" w:lineRule="auto"/>
        <w:rPr>
          <w:rFonts w:hint="eastAsia" w:ascii="宋体" w:hAnsi="宋体" w:cs="宋体"/>
          <w:sz w:val="24"/>
          <w:highlight w:val="none"/>
        </w:rPr>
      </w:pPr>
    </w:p>
    <w:p w14:paraId="14002861">
      <w:pPr>
        <w:spacing w:line="360" w:lineRule="auto"/>
        <w:ind w:firstLine="480"/>
        <w:rPr>
          <w:rFonts w:hint="eastAsia" w:ascii="宋体" w:hAnsi="宋体" w:cs="宋体"/>
          <w:sz w:val="24"/>
          <w:highlight w:val="none"/>
        </w:rPr>
      </w:pPr>
      <w:r>
        <w:rPr>
          <w:rFonts w:ascii="宋体" w:hAnsi="宋体" w:cs="宋体"/>
          <w:sz w:val="24"/>
          <w:highlight w:val="none"/>
        </w:rPr>
        <w:t>委托人：</w:t>
      </w:r>
    </w:p>
    <w:p w14:paraId="6519D86B">
      <w:pPr>
        <w:spacing w:line="360" w:lineRule="auto"/>
        <w:ind w:firstLine="480"/>
        <w:rPr>
          <w:rFonts w:hint="eastAsia" w:ascii="宋体" w:hAnsi="宋体" w:cs="宋体"/>
          <w:sz w:val="24"/>
          <w:highlight w:val="none"/>
        </w:rPr>
      </w:pPr>
      <w:r>
        <w:rPr>
          <w:rFonts w:ascii="宋体" w:hAnsi="宋体" w:cs="宋体"/>
          <w:sz w:val="24"/>
          <w:highlight w:val="none"/>
        </w:rPr>
        <w:t xml:space="preserve">投标人电子公章：           </w:t>
      </w:r>
    </w:p>
    <w:p w14:paraId="2B907024">
      <w:pPr>
        <w:spacing w:line="360" w:lineRule="auto"/>
        <w:ind w:firstLine="480"/>
        <w:rPr>
          <w:rFonts w:hint="eastAsia" w:ascii="宋体" w:hAnsi="宋体" w:cs="宋体"/>
          <w:sz w:val="24"/>
          <w:highlight w:val="none"/>
        </w:rPr>
      </w:pPr>
      <w:r>
        <w:rPr>
          <w:rFonts w:ascii="宋体" w:hAnsi="宋体" w:cs="宋体"/>
          <w:sz w:val="24"/>
          <w:highlight w:val="none"/>
        </w:rPr>
        <w:t>被委托人：</w:t>
      </w:r>
    </w:p>
    <w:p w14:paraId="5F2AE4CD">
      <w:pPr>
        <w:spacing w:line="360" w:lineRule="auto"/>
        <w:ind w:firstLine="480"/>
        <w:rPr>
          <w:rFonts w:hint="eastAsia" w:ascii="宋体" w:hAnsi="宋体" w:cs="宋体"/>
          <w:sz w:val="24"/>
          <w:highlight w:val="none"/>
        </w:rPr>
      </w:pPr>
      <w:r>
        <w:rPr>
          <w:rFonts w:ascii="宋体" w:hAnsi="宋体" w:cs="宋体"/>
          <w:sz w:val="24"/>
          <w:highlight w:val="none"/>
        </w:rPr>
        <w:t>法定代表人：</w:t>
      </w:r>
    </w:p>
    <w:tbl>
      <w:tblPr>
        <w:tblStyle w:val="29"/>
        <w:tblW w:w="0" w:type="auto"/>
        <w:tblInd w:w="0" w:type="dxa"/>
        <w:tblLayout w:type="autofit"/>
        <w:tblCellMar>
          <w:top w:w="0" w:type="dxa"/>
          <w:left w:w="10" w:type="dxa"/>
          <w:bottom w:w="0" w:type="dxa"/>
          <w:right w:w="10" w:type="dxa"/>
        </w:tblCellMar>
      </w:tblPr>
      <w:tblGrid>
        <w:gridCol w:w="5508"/>
      </w:tblGrid>
      <w:tr w14:paraId="749056D0">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B987081">
            <w:pPr>
              <w:spacing w:line="480" w:lineRule="auto"/>
              <w:rPr>
                <w:rFonts w:hint="eastAsia" w:ascii="宋体" w:hAnsi="宋体" w:cs="宋体"/>
                <w:b/>
                <w:sz w:val="24"/>
                <w:highlight w:val="none"/>
              </w:rPr>
            </w:pPr>
          </w:p>
          <w:p w14:paraId="7220CB25">
            <w:pPr>
              <w:spacing w:line="480" w:lineRule="auto"/>
              <w:rPr>
                <w:rFonts w:hint="eastAsia" w:ascii="宋体" w:hAnsi="宋体" w:cs="宋体"/>
                <w:b/>
                <w:sz w:val="24"/>
                <w:highlight w:val="none"/>
              </w:rPr>
            </w:pPr>
          </w:p>
          <w:p w14:paraId="6F1E32D0">
            <w:pPr>
              <w:spacing w:line="480" w:lineRule="auto"/>
              <w:jc w:val="center"/>
              <w:rPr>
                <w:rFonts w:hint="eastAsia" w:ascii="宋体" w:hAnsi="宋体" w:cs="宋体"/>
                <w:highlight w:val="none"/>
              </w:rPr>
            </w:pPr>
            <w:r>
              <w:rPr>
                <w:rFonts w:ascii="宋体" w:hAnsi="宋体" w:cs="宋体"/>
                <w:b/>
                <w:sz w:val="24"/>
                <w:highlight w:val="none"/>
              </w:rPr>
              <w:t>（※附：被委托人身份证复印件※）</w:t>
            </w:r>
          </w:p>
        </w:tc>
      </w:tr>
    </w:tbl>
    <w:p w14:paraId="605F5023">
      <w:pPr>
        <w:spacing w:line="360" w:lineRule="auto"/>
        <w:ind w:firstLine="480"/>
        <w:rPr>
          <w:rFonts w:hint="eastAsia" w:ascii="宋体" w:hAnsi="宋体" w:cs="宋体"/>
          <w:sz w:val="24"/>
          <w:highlight w:val="none"/>
        </w:rPr>
      </w:pPr>
    </w:p>
    <w:p w14:paraId="4392422E">
      <w:pPr>
        <w:spacing w:line="360" w:lineRule="auto"/>
        <w:jc w:val="center"/>
        <w:rPr>
          <w:rFonts w:hint="eastAsia" w:ascii="宋体" w:hAnsi="宋体" w:cs="宋体"/>
          <w:sz w:val="24"/>
          <w:highlight w:val="none"/>
        </w:rPr>
      </w:pPr>
    </w:p>
    <w:p w14:paraId="5D01B507">
      <w:pPr>
        <w:spacing w:line="360" w:lineRule="auto"/>
        <w:jc w:val="center"/>
        <w:rPr>
          <w:rFonts w:hint="eastAsia" w:ascii="宋体" w:hAnsi="宋体" w:cs="宋体"/>
          <w:sz w:val="24"/>
          <w:highlight w:val="none"/>
        </w:rPr>
      </w:pPr>
    </w:p>
    <w:p w14:paraId="258AB0FA">
      <w:pPr>
        <w:spacing w:line="360" w:lineRule="auto"/>
        <w:jc w:val="center"/>
        <w:rPr>
          <w:rFonts w:hint="eastAsia" w:ascii="宋体" w:hAnsi="宋体" w:cs="宋体"/>
          <w:sz w:val="24"/>
          <w:highlight w:val="none"/>
        </w:rPr>
      </w:pPr>
    </w:p>
    <w:p w14:paraId="54B41BB8">
      <w:pPr>
        <w:spacing w:line="360" w:lineRule="auto"/>
        <w:jc w:val="center"/>
        <w:rPr>
          <w:rFonts w:hint="eastAsia" w:ascii="宋体" w:hAnsi="宋体" w:cs="宋体"/>
          <w:sz w:val="24"/>
          <w:highlight w:val="none"/>
        </w:rPr>
      </w:pPr>
      <w:r>
        <w:rPr>
          <w:rFonts w:ascii="宋体" w:hAnsi="宋体" w:cs="宋体"/>
          <w:sz w:val="24"/>
          <w:highlight w:val="none"/>
        </w:rPr>
        <w:t xml:space="preserve">投标人电子公章：                                       </w:t>
      </w:r>
    </w:p>
    <w:p w14:paraId="1C9844D4">
      <w:pPr>
        <w:spacing w:line="360" w:lineRule="auto"/>
        <w:jc w:val="center"/>
        <w:rPr>
          <w:rFonts w:hint="eastAsia" w:ascii="宋体" w:hAnsi="宋体" w:cs="宋体"/>
          <w:sz w:val="24"/>
          <w:highlight w:val="none"/>
        </w:rPr>
      </w:pPr>
      <w:r>
        <w:rPr>
          <w:rFonts w:ascii="宋体" w:hAnsi="宋体" w:cs="宋体"/>
          <w:sz w:val="24"/>
          <w:highlight w:val="none"/>
        </w:rPr>
        <w:t xml:space="preserve"> 年   月   日</w:t>
      </w:r>
    </w:p>
    <w:p w14:paraId="18952A79">
      <w:pPr>
        <w:spacing w:line="360" w:lineRule="auto"/>
        <w:jc w:val="center"/>
        <w:rPr>
          <w:rFonts w:hint="eastAsia" w:ascii="宋体" w:hAnsi="宋体" w:cs="宋体"/>
          <w:sz w:val="24"/>
          <w:highlight w:val="none"/>
        </w:rPr>
      </w:pPr>
    </w:p>
    <w:p w14:paraId="2D8B12F0">
      <w:pPr>
        <w:ind w:firstLine="240"/>
        <w:jc w:val="left"/>
        <w:rPr>
          <w:rFonts w:hint="eastAsia" w:ascii="宋体" w:hAnsi="宋体" w:cs="宋体"/>
          <w:sz w:val="24"/>
          <w:highlight w:val="none"/>
        </w:rPr>
      </w:pPr>
    </w:p>
    <w:p w14:paraId="4B6256C1">
      <w:pPr>
        <w:ind w:firstLine="240"/>
        <w:jc w:val="left"/>
        <w:rPr>
          <w:rFonts w:hint="eastAsia" w:ascii="宋体" w:hAnsi="宋体" w:cs="宋体"/>
          <w:sz w:val="24"/>
          <w:highlight w:val="none"/>
        </w:rPr>
      </w:pPr>
    </w:p>
    <w:p w14:paraId="16A71497">
      <w:pPr>
        <w:ind w:firstLine="240"/>
        <w:jc w:val="left"/>
        <w:rPr>
          <w:rFonts w:hint="eastAsia" w:ascii="宋体" w:hAnsi="宋体" w:cs="宋体"/>
          <w:sz w:val="24"/>
          <w:highlight w:val="none"/>
        </w:rPr>
      </w:pPr>
    </w:p>
    <w:p w14:paraId="22CD9C9B">
      <w:pPr>
        <w:ind w:firstLine="240"/>
        <w:jc w:val="left"/>
        <w:rPr>
          <w:rFonts w:hint="eastAsia" w:ascii="宋体" w:hAnsi="宋体" w:cs="宋体"/>
          <w:sz w:val="24"/>
          <w:highlight w:val="none"/>
        </w:rPr>
      </w:pPr>
    </w:p>
    <w:p w14:paraId="44FD9F2E">
      <w:pPr>
        <w:pStyle w:val="39"/>
        <w:ind w:firstLine="210"/>
        <w:rPr>
          <w:highlight w:val="none"/>
        </w:rPr>
      </w:pPr>
    </w:p>
    <w:p w14:paraId="50D07C61">
      <w:pPr>
        <w:ind w:firstLine="240"/>
        <w:jc w:val="left"/>
        <w:rPr>
          <w:rFonts w:hint="eastAsia" w:ascii="宋体" w:hAnsi="宋体" w:cs="宋体"/>
          <w:sz w:val="24"/>
          <w:highlight w:val="none"/>
        </w:rPr>
      </w:pPr>
    </w:p>
    <w:p w14:paraId="586900AB">
      <w:pPr>
        <w:spacing w:line="360" w:lineRule="auto"/>
        <w:jc w:val="left"/>
        <w:rPr>
          <w:rFonts w:ascii="宋体" w:hAnsi="宋体" w:cs="宋体"/>
          <w:sz w:val="24"/>
          <w:highlight w:val="none"/>
        </w:rPr>
      </w:pPr>
      <w:r>
        <w:rPr>
          <w:rFonts w:ascii="宋体" w:hAnsi="宋体" w:cs="宋体"/>
          <w:sz w:val="24"/>
          <w:highlight w:val="none"/>
        </w:rPr>
        <w:br w:type="page"/>
      </w:r>
    </w:p>
    <w:p w14:paraId="42F6122B">
      <w:pPr>
        <w:spacing w:line="360" w:lineRule="auto"/>
        <w:jc w:val="left"/>
        <w:rPr>
          <w:rFonts w:ascii="宋体" w:hAnsi="宋体" w:cs="宋体"/>
          <w:sz w:val="24"/>
          <w:highlight w:val="none"/>
        </w:rPr>
      </w:pPr>
    </w:p>
    <w:p w14:paraId="694078D1">
      <w:pPr>
        <w:spacing w:line="360" w:lineRule="auto"/>
        <w:jc w:val="left"/>
        <w:rPr>
          <w:rFonts w:hint="eastAsia" w:ascii="宋体" w:hAnsi="宋体" w:cs="宋体"/>
          <w:sz w:val="24"/>
          <w:highlight w:val="none"/>
        </w:rPr>
      </w:pPr>
      <w:r>
        <w:rPr>
          <w:rFonts w:ascii="宋体" w:hAnsi="宋体" w:cs="宋体"/>
          <w:b/>
          <w:bCs/>
          <w:sz w:val="24"/>
          <w:highlight w:val="none"/>
        </w:rPr>
        <w:t>格式3</w:t>
      </w:r>
    </w:p>
    <w:p w14:paraId="6967D31F">
      <w:pPr>
        <w:ind w:firstLine="240"/>
        <w:jc w:val="center"/>
        <w:rPr>
          <w:rFonts w:hint="eastAsia" w:ascii="宋体" w:hAnsi="宋体" w:cs="宋体"/>
          <w:b/>
          <w:bCs/>
          <w:sz w:val="24"/>
          <w:highlight w:val="none"/>
        </w:rPr>
      </w:pPr>
      <w:r>
        <w:rPr>
          <w:rFonts w:ascii="宋体" w:hAnsi="宋体" w:cs="宋体"/>
          <w:b/>
          <w:bCs/>
          <w:sz w:val="24"/>
          <w:highlight w:val="none"/>
        </w:rPr>
        <w:t>供应商资格其他资料</w:t>
      </w:r>
    </w:p>
    <w:p w14:paraId="4F1B4D5D">
      <w:pPr>
        <w:ind w:firstLine="240"/>
        <w:jc w:val="left"/>
        <w:rPr>
          <w:rFonts w:hint="eastAsia" w:ascii="宋体" w:hAnsi="宋体" w:cs="宋体"/>
          <w:sz w:val="24"/>
          <w:highlight w:val="none"/>
        </w:rPr>
      </w:pPr>
    </w:p>
    <w:p w14:paraId="6573C159">
      <w:pPr>
        <w:ind w:firstLine="240"/>
        <w:jc w:val="left"/>
        <w:rPr>
          <w:rFonts w:hint="eastAsia" w:ascii="宋体" w:hAnsi="宋体" w:cs="宋体"/>
          <w:sz w:val="24"/>
          <w:highlight w:val="none"/>
        </w:rPr>
      </w:pPr>
    </w:p>
    <w:p w14:paraId="24CD67FF">
      <w:pPr>
        <w:ind w:firstLine="240"/>
        <w:jc w:val="left"/>
        <w:rPr>
          <w:rFonts w:hint="eastAsia" w:ascii="宋体" w:hAnsi="宋体" w:cs="宋体"/>
          <w:sz w:val="24"/>
          <w:highlight w:val="none"/>
        </w:rPr>
      </w:pPr>
    </w:p>
    <w:p w14:paraId="771B745B">
      <w:pPr>
        <w:ind w:firstLine="240"/>
        <w:jc w:val="left"/>
        <w:rPr>
          <w:rFonts w:hint="eastAsia" w:ascii="宋体" w:hAnsi="宋体" w:cs="宋体"/>
          <w:sz w:val="24"/>
          <w:highlight w:val="none"/>
        </w:rPr>
      </w:pPr>
    </w:p>
    <w:p w14:paraId="7BEA6195">
      <w:pPr>
        <w:spacing w:line="360" w:lineRule="auto"/>
        <w:jc w:val="left"/>
        <w:rPr>
          <w:rFonts w:ascii="宋体" w:hAnsi="宋体" w:cs="宋体"/>
          <w:sz w:val="24"/>
          <w:highlight w:val="none"/>
        </w:rPr>
      </w:pPr>
      <w:r>
        <w:rPr>
          <w:rFonts w:ascii="宋体" w:hAnsi="宋体" w:cs="宋体"/>
          <w:sz w:val="24"/>
          <w:highlight w:val="none"/>
        </w:rPr>
        <w:br w:type="page"/>
      </w:r>
    </w:p>
    <w:p w14:paraId="3A3D58EA">
      <w:pPr>
        <w:spacing w:line="360" w:lineRule="auto"/>
        <w:jc w:val="left"/>
        <w:rPr>
          <w:rFonts w:ascii="宋体" w:hAnsi="宋体" w:cs="宋体"/>
          <w:sz w:val="24"/>
          <w:highlight w:val="none"/>
        </w:rPr>
      </w:pPr>
    </w:p>
    <w:p w14:paraId="734BB546">
      <w:pPr>
        <w:spacing w:line="360" w:lineRule="auto"/>
        <w:jc w:val="left"/>
        <w:rPr>
          <w:rFonts w:hint="eastAsia" w:ascii="宋体" w:hAnsi="宋体" w:eastAsia="宋体" w:cs="宋体"/>
          <w:sz w:val="24"/>
          <w:highlight w:val="none"/>
          <w:lang w:eastAsia="zh-CN"/>
        </w:rPr>
      </w:pPr>
      <w:r>
        <w:rPr>
          <w:rFonts w:ascii="宋体" w:hAnsi="宋体" w:cs="宋体"/>
          <w:sz w:val="24"/>
          <w:highlight w:val="none"/>
        </w:rPr>
        <w:t>格式</w:t>
      </w:r>
      <w:r>
        <w:rPr>
          <w:rFonts w:hint="eastAsia" w:ascii="宋体" w:hAnsi="宋体" w:cs="宋体"/>
          <w:sz w:val="24"/>
          <w:highlight w:val="none"/>
          <w:lang w:val="en-US" w:eastAsia="zh-CN"/>
        </w:rPr>
        <w:t>4</w:t>
      </w:r>
    </w:p>
    <w:p w14:paraId="3A764620">
      <w:pPr>
        <w:spacing w:line="560" w:lineRule="auto"/>
        <w:jc w:val="center"/>
        <w:rPr>
          <w:rFonts w:hint="eastAsia" w:ascii="宋体" w:hAnsi="宋体" w:cs="宋体"/>
          <w:b/>
          <w:bCs/>
          <w:sz w:val="24"/>
          <w:highlight w:val="none"/>
        </w:rPr>
      </w:pPr>
      <w:r>
        <w:rPr>
          <w:rFonts w:ascii="宋体" w:hAnsi="宋体" w:cs="宋体"/>
          <w:b/>
          <w:bCs/>
          <w:sz w:val="24"/>
          <w:highlight w:val="none"/>
        </w:rPr>
        <w:t>投标函</w:t>
      </w:r>
    </w:p>
    <w:p w14:paraId="666D11AA">
      <w:pPr>
        <w:spacing w:line="360" w:lineRule="auto"/>
        <w:jc w:val="left"/>
        <w:rPr>
          <w:rFonts w:hint="eastAsia" w:ascii="宋体" w:hAnsi="宋体" w:cs="宋体"/>
          <w:sz w:val="24"/>
          <w:highlight w:val="none"/>
          <w:shd w:val="clear" w:color="auto" w:fill="FFFFFF"/>
        </w:rPr>
      </w:pPr>
      <w:r>
        <w:rPr>
          <w:rFonts w:ascii="宋体" w:hAnsi="宋体" w:cs="宋体"/>
          <w:sz w:val="24"/>
          <w:highlight w:val="none"/>
          <w:shd w:val="clear" w:color="auto" w:fill="FFFFFF"/>
        </w:rPr>
        <w:t>致：周口市公共资源交易中心</w:t>
      </w:r>
      <w:r>
        <w:rPr>
          <w:rFonts w:hint="eastAsia" w:ascii="宋体" w:hAnsi="宋体" w:cs="宋体"/>
          <w:sz w:val="24"/>
          <w:highlight w:val="none"/>
          <w:shd w:val="clear" w:color="auto" w:fill="FFFFFF"/>
        </w:rPr>
        <w:t>（</w:t>
      </w:r>
      <w:r>
        <w:rPr>
          <w:rFonts w:ascii="宋体" w:hAnsi="宋体" w:cs="宋体"/>
          <w:sz w:val="24"/>
          <w:highlight w:val="none"/>
          <w:shd w:val="clear" w:color="auto" w:fill="FFFFFF"/>
        </w:rPr>
        <w:t>政府采购中心</w:t>
      </w:r>
      <w:r>
        <w:rPr>
          <w:rFonts w:hint="eastAsia" w:ascii="宋体" w:hAnsi="宋体" w:cs="宋体"/>
          <w:sz w:val="24"/>
          <w:highlight w:val="none"/>
          <w:shd w:val="clear" w:color="auto" w:fill="FFFFFF"/>
        </w:rPr>
        <w:t>)</w:t>
      </w:r>
    </w:p>
    <w:p w14:paraId="014B9103">
      <w:pPr>
        <w:rPr>
          <w:rFonts w:hint="eastAsia" w:ascii="宋体" w:hAnsi="宋体" w:cs="宋体"/>
          <w:sz w:val="24"/>
          <w:highlight w:val="none"/>
        </w:rPr>
      </w:pPr>
    </w:p>
    <w:p w14:paraId="4B06C2EE">
      <w:pPr>
        <w:ind w:firstLine="600"/>
        <w:rPr>
          <w:rFonts w:hint="eastAsia" w:ascii="宋体" w:hAnsi="宋体" w:cs="宋体"/>
          <w:sz w:val="24"/>
          <w:highlight w:val="none"/>
        </w:rPr>
      </w:pPr>
      <w:r>
        <w:rPr>
          <w:rFonts w:ascii="宋体" w:hAnsi="宋体" w:cs="宋体"/>
          <w:sz w:val="24"/>
          <w:highlight w:val="none"/>
        </w:rPr>
        <w:t>根据贵方              项目的竞争性磋商邀请（项目编号：          ），委托代理人      (全名、职务)代表              供应商名称、地址)提交投标文件，报价为</w:t>
      </w:r>
      <w:r>
        <w:rPr>
          <w:rFonts w:ascii="宋体" w:hAnsi="宋体" w:cs="宋体"/>
          <w:sz w:val="24"/>
          <w:highlight w:val="none"/>
          <w:u w:val="single"/>
        </w:rPr>
        <w:t>：    元，</w:t>
      </w:r>
      <w:r>
        <w:rPr>
          <w:rFonts w:ascii="宋体" w:hAnsi="宋体" w:cs="宋体"/>
          <w:sz w:val="24"/>
          <w:highlight w:val="none"/>
        </w:rPr>
        <w:t>并对之负法律责任。</w:t>
      </w:r>
    </w:p>
    <w:p w14:paraId="5D71100F">
      <w:pPr>
        <w:ind w:firstLine="568"/>
        <w:rPr>
          <w:rFonts w:hint="eastAsia" w:ascii="宋体" w:hAnsi="宋体" w:cs="宋体"/>
          <w:sz w:val="24"/>
          <w:highlight w:val="none"/>
        </w:rPr>
      </w:pPr>
      <w:r>
        <w:rPr>
          <w:rFonts w:ascii="宋体" w:hAnsi="宋体" w:cs="宋体"/>
          <w:sz w:val="24"/>
          <w:highlight w:val="none"/>
        </w:rPr>
        <w:t>据此函，宣布同意如下：</w:t>
      </w:r>
    </w:p>
    <w:p w14:paraId="5581EE75">
      <w:pPr>
        <w:ind w:firstLine="480"/>
        <w:rPr>
          <w:rFonts w:hint="eastAsia" w:ascii="宋体" w:hAnsi="宋体" w:cs="宋体"/>
          <w:sz w:val="24"/>
          <w:highlight w:val="none"/>
        </w:rPr>
      </w:pPr>
      <w:r>
        <w:rPr>
          <w:rFonts w:ascii="宋体" w:hAnsi="宋体" w:cs="宋体"/>
          <w:sz w:val="24"/>
          <w:highlight w:val="none"/>
        </w:rPr>
        <w:t>(1)我们完全理解贵方不一定要接受最低报价，并同意本文件规定的响应性文件有效期。</w:t>
      </w:r>
    </w:p>
    <w:p w14:paraId="74A5E4A1">
      <w:pPr>
        <w:ind w:firstLine="480"/>
        <w:rPr>
          <w:rFonts w:hint="eastAsia" w:ascii="宋体" w:hAnsi="宋体" w:cs="宋体"/>
          <w:sz w:val="24"/>
          <w:highlight w:val="none"/>
        </w:rPr>
      </w:pPr>
      <w:r>
        <w:rPr>
          <w:rFonts w:ascii="宋体" w:hAnsi="宋体" w:cs="宋体"/>
          <w:sz w:val="24"/>
          <w:highlight w:val="none"/>
        </w:rPr>
        <w:t>(2)我们已详细审核全部竞争性磋商文件，我们知道必须放弃提出含糊不清或误解的问题的权利。</w:t>
      </w:r>
    </w:p>
    <w:p w14:paraId="1B40E46F">
      <w:pPr>
        <w:numPr>
          <w:ilvl w:val="0"/>
          <w:numId w:val="10"/>
        </w:numPr>
        <w:ind w:firstLine="480"/>
        <w:rPr>
          <w:rFonts w:hint="eastAsia" w:ascii="宋体" w:hAnsi="宋体" w:cs="宋体"/>
          <w:sz w:val="24"/>
          <w:highlight w:val="none"/>
        </w:rPr>
      </w:pPr>
      <w:r>
        <w:rPr>
          <w:rFonts w:ascii="宋体" w:hAnsi="宋体" w:cs="宋体"/>
          <w:sz w:val="24"/>
          <w:highlight w:val="none"/>
        </w:rPr>
        <w:t>同意向贵方提供贵方可能另外要求的与其竞争性磋商有关的任何证据和资料。</w:t>
      </w:r>
    </w:p>
    <w:p w14:paraId="23883830">
      <w:pPr>
        <w:ind w:firstLine="480"/>
        <w:rPr>
          <w:rFonts w:hint="eastAsia" w:ascii="宋体" w:hAnsi="宋体" w:cs="宋体"/>
          <w:sz w:val="24"/>
          <w:highlight w:val="none"/>
        </w:rPr>
      </w:pPr>
      <w:r>
        <w:rPr>
          <w:rFonts w:ascii="宋体" w:hAnsi="宋体" w:cs="宋体"/>
          <w:sz w:val="24"/>
          <w:highlight w:val="none"/>
        </w:rPr>
        <w:t>(4)一旦我们成交，我们将严格履行合同责任和义务。</w:t>
      </w:r>
    </w:p>
    <w:p w14:paraId="3BE05651">
      <w:pPr>
        <w:ind w:firstLine="480"/>
        <w:rPr>
          <w:rFonts w:hint="eastAsia" w:ascii="宋体" w:hAnsi="宋体" w:cs="宋体"/>
          <w:sz w:val="24"/>
          <w:highlight w:val="none"/>
        </w:rPr>
      </w:pPr>
      <w:r>
        <w:rPr>
          <w:rFonts w:ascii="宋体" w:hAnsi="宋体" w:cs="宋体"/>
          <w:sz w:val="24"/>
          <w:highlight w:val="none"/>
        </w:rPr>
        <w:t>(5)我们完全理解不向未成交人解释未成交理由的义务。</w:t>
      </w:r>
    </w:p>
    <w:p w14:paraId="285C22D7">
      <w:pPr>
        <w:ind w:firstLine="480"/>
        <w:rPr>
          <w:rFonts w:hint="eastAsia" w:ascii="宋体" w:hAnsi="宋体" w:cs="宋体"/>
          <w:sz w:val="24"/>
          <w:highlight w:val="none"/>
        </w:rPr>
      </w:pPr>
      <w:r>
        <w:rPr>
          <w:rFonts w:ascii="宋体" w:hAnsi="宋体" w:cs="宋体"/>
          <w:sz w:val="24"/>
          <w:highlight w:val="none"/>
        </w:rPr>
        <w:t>(6)与本次竞争性磋商有关的正式通讯地址为：</w:t>
      </w:r>
    </w:p>
    <w:p w14:paraId="71B15B88">
      <w:pPr>
        <w:ind w:firstLine="480"/>
        <w:rPr>
          <w:rFonts w:hint="eastAsia" w:ascii="宋体" w:hAnsi="宋体" w:cs="宋体"/>
          <w:sz w:val="24"/>
          <w:highlight w:val="none"/>
        </w:rPr>
      </w:pPr>
      <w:r>
        <w:rPr>
          <w:rFonts w:ascii="宋体" w:hAnsi="宋体" w:cs="宋体"/>
          <w:sz w:val="24"/>
          <w:highlight w:val="none"/>
        </w:rPr>
        <w:t>地 址：                  邮 编：</w:t>
      </w:r>
    </w:p>
    <w:p w14:paraId="3C1170E9">
      <w:pPr>
        <w:ind w:firstLine="480"/>
        <w:rPr>
          <w:rFonts w:hint="eastAsia" w:ascii="宋体" w:hAnsi="宋体" w:cs="宋体"/>
          <w:sz w:val="24"/>
          <w:highlight w:val="none"/>
        </w:rPr>
      </w:pPr>
      <w:r>
        <w:rPr>
          <w:rFonts w:ascii="宋体" w:hAnsi="宋体" w:cs="宋体"/>
          <w:sz w:val="24"/>
          <w:highlight w:val="none"/>
        </w:rPr>
        <w:t>电 话：                  传 真：</w:t>
      </w:r>
    </w:p>
    <w:p w14:paraId="042561E8">
      <w:pPr>
        <w:ind w:firstLine="480"/>
        <w:jc w:val="left"/>
        <w:rPr>
          <w:rFonts w:hint="eastAsia" w:ascii="宋体" w:hAnsi="宋体" w:cs="宋体"/>
          <w:sz w:val="24"/>
          <w:highlight w:val="none"/>
        </w:rPr>
      </w:pPr>
      <w:r>
        <w:rPr>
          <w:rFonts w:ascii="宋体" w:hAnsi="宋体" w:cs="宋体"/>
          <w:sz w:val="24"/>
          <w:highlight w:val="none"/>
        </w:rPr>
        <w:t>我们保证：</w:t>
      </w:r>
    </w:p>
    <w:p w14:paraId="2929AACB">
      <w:pPr>
        <w:ind w:firstLine="480"/>
        <w:jc w:val="left"/>
        <w:rPr>
          <w:rFonts w:hint="eastAsia" w:ascii="宋体" w:hAnsi="宋体" w:cs="宋体"/>
          <w:sz w:val="24"/>
          <w:highlight w:val="none"/>
        </w:rPr>
      </w:pPr>
      <w:r>
        <w:rPr>
          <w:rFonts w:ascii="宋体" w:hAnsi="宋体" w:cs="宋体"/>
          <w:sz w:val="24"/>
          <w:highlight w:val="none"/>
        </w:rPr>
        <w:t>(1)不提供虚假材料谋取成交；</w:t>
      </w:r>
    </w:p>
    <w:p w14:paraId="3E89F959">
      <w:pPr>
        <w:ind w:firstLine="480"/>
        <w:jc w:val="left"/>
        <w:rPr>
          <w:rFonts w:hint="eastAsia" w:ascii="宋体" w:hAnsi="宋体" w:cs="宋体"/>
          <w:sz w:val="24"/>
          <w:highlight w:val="none"/>
        </w:rPr>
      </w:pPr>
      <w:r>
        <w:rPr>
          <w:rFonts w:ascii="宋体" w:hAnsi="宋体" w:cs="宋体"/>
          <w:sz w:val="24"/>
          <w:highlight w:val="none"/>
        </w:rPr>
        <w:t>(2)不以不正当手段抵毁、排挤其他供应商；</w:t>
      </w:r>
    </w:p>
    <w:p w14:paraId="4E2FAFBC">
      <w:pPr>
        <w:ind w:firstLine="480"/>
        <w:jc w:val="left"/>
        <w:rPr>
          <w:rFonts w:hint="eastAsia" w:ascii="宋体" w:hAnsi="宋体" w:cs="宋体"/>
          <w:sz w:val="24"/>
          <w:highlight w:val="none"/>
        </w:rPr>
      </w:pPr>
      <w:r>
        <w:rPr>
          <w:rFonts w:ascii="宋体" w:hAnsi="宋体" w:cs="宋体"/>
          <w:sz w:val="24"/>
          <w:highlight w:val="none"/>
        </w:rPr>
        <w:t>(3)不与采购人和其它供应商恶意串通；</w:t>
      </w:r>
    </w:p>
    <w:p w14:paraId="1675A86D">
      <w:pPr>
        <w:ind w:firstLine="480"/>
        <w:jc w:val="left"/>
        <w:rPr>
          <w:rFonts w:hint="eastAsia" w:ascii="宋体" w:hAnsi="宋体" w:cs="宋体"/>
          <w:sz w:val="24"/>
          <w:highlight w:val="none"/>
        </w:rPr>
      </w:pPr>
      <w:r>
        <w:rPr>
          <w:rFonts w:ascii="宋体" w:hAnsi="宋体" w:cs="宋体"/>
          <w:sz w:val="24"/>
          <w:highlight w:val="none"/>
        </w:rPr>
        <w:t>(4)不向采购人和采购代理机构提供不正当利益；</w:t>
      </w:r>
    </w:p>
    <w:p w14:paraId="3ACB0B01">
      <w:pPr>
        <w:ind w:firstLine="480"/>
        <w:jc w:val="left"/>
        <w:rPr>
          <w:rFonts w:hint="eastAsia" w:ascii="宋体" w:hAnsi="宋体" w:cs="宋体"/>
          <w:sz w:val="24"/>
          <w:highlight w:val="none"/>
        </w:rPr>
      </w:pPr>
      <w:r>
        <w:rPr>
          <w:rFonts w:ascii="宋体" w:hAnsi="宋体" w:cs="宋体"/>
          <w:sz w:val="24"/>
          <w:highlight w:val="none"/>
        </w:rPr>
        <w:t>(5)不拒绝有关部门监督检查或提供虚假情况。</w:t>
      </w:r>
    </w:p>
    <w:p w14:paraId="1A72020D">
      <w:pPr>
        <w:spacing w:line="560" w:lineRule="auto"/>
        <w:ind w:firstLine="720"/>
        <w:jc w:val="left"/>
        <w:rPr>
          <w:rFonts w:hint="eastAsia" w:ascii="宋体" w:hAnsi="宋体" w:cs="宋体"/>
          <w:sz w:val="24"/>
          <w:highlight w:val="none"/>
        </w:rPr>
      </w:pPr>
      <w:r>
        <w:rPr>
          <w:rFonts w:ascii="宋体" w:hAnsi="宋体" w:cs="宋体"/>
          <w:sz w:val="24"/>
          <w:highlight w:val="none"/>
        </w:rPr>
        <w:t xml:space="preserve"> 联系人：              联系电话：</w:t>
      </w:r>
    </w:p>
    <w:p w14:paraId="22C57AA6">
      <w:pPr>
        <w:spacing w:line="360" w:lineRule="auto"/>
        <w:jc w:val="left"/>
        <w:rPr>
          <w:rFonts w:hint="eastAsia" w:ascii="宋体" w:hAnsi="宋体" w:cs="宋体"/>
          <w:sz w:val="24"/>
          <w:highlight w:val="none"/>
        </w:rPr>
      </w:pPr>
    </w:p>
    <w:p w14:paraId="0CFF088D">
      <w:pPr>
        <w:spacing w:line="360" w:lineRule="auto"/>
        <w:jc w:val="left"/>
        <w:rPr>
          <w:rFonts w:hint="eastAsia" w:ascii="宋体" w:hAnsi="宋体" w:cs="宋体"/>
          <w:sz w:val="24"/>
          <w:highlight w:val="none"/>
        </w:rPr>
      </w:pPr>
    </w:p>
    <w:p w14:paraId="2EF7BF52">
      <w:pPr>
        <w:spacing w:line="360" w:lineRule="auto"/>
        <w:jc w:val="left"/>
        <w:rPr>
          <w:rFonts w:hint="eastAsia" w:ascii="宋体" w:hAnsi="宋体" w:cs="宋体"/>
          <w:sz w:val="24"/>
          <w:highlight w:val="none"/>
        </w:rPr>
      </w:pPr>
    </w:p>
    <w:p w14:paraId="71738C2C">
      <w:pPr>
        <w:spacing w:line="360" w:lineRule="auto"/>
        <w:ind w:firstLine="3360"/>
        <w:jc w:val="left"/>
        <w:rPr>
          <w:rFonts w:hint="eastAsia" w:ascii="宋体" w:hAnsi="宋体" w:cs="宋体"/>
          <w:sz w:val="24"/>
          <w:highlight w:val="none"/>
        </w:rPr>
      </w:pPr>
      <w:r>
        <w:rPr>
          <w:rFonts w:ascii="宋体" w:hAnsi="宋体" w:cs="宋体"/>
          <w:sz w:val="24"/>
          <w:highlight w:val="none"/>
        </w:rPr>
        <w:t>投标人电子公章：</w:t>
      </w:r>
    </w:p>
    <w:p w14:paraId="78D55696">
      <w:pPr>
        <w:spacing w:line="360" w:lineRule="auto"/>
        <w:jc w:val="center"/>
        <w:rPr>
          <w:rFonts w:hint="eastAsia" w:ascii="宋体" w:hAnsi="宋体" w:cs="宋体"/>
          <w:sz w:val="24"/>
          <w:highlight w:val="none"/>
        </w:rPr>
      </w:pPr>
      <w:r>
        <w:rPr>
          <w:rFonts w:ascii="宋体" w:hAnsi="宋体" w:cs="宋体"/>
          <w:sz w:val="24"/>
          <w:highlight w:val="none"/>
        </w:rPr>
        <w:t xml:space="preserve">      年   月   日</w:t>
      </w:r>
    </w:p>
    <w:p w14:paraId="2B67BA32">
      <w:pPr>
        <w:spacing w:line="360" w:lineRule="auto"/>
        <w:jc w:val="center"/>
        <w:rPr>
          <w:rFonts w:hint="eastAsia" w:ascii="宋体" w:hAnsi="宋体" w:cs="宋体"/>
          <w:sz w:val="24"/>
          <w:highlight w:val="none"/>
        </w:rPr>
      </w:pPr>
      <w:r>
        <w:rPr>
          <w:rFonts w:ascii="宋体" w:hAnsi="宋体" w:cs="宋体"/>
          <w:sz w:val="24"/>
          <w:highlight w:val="none"/>
        </w:rPr>
        <w:t xml:space="preserve"> </w:t>
      </w:r>
    </w:p>
    <w:p w14:paraId="455ED3D3">
      <w:pPr>
        <w:spacing w:line="360" w:lineRule="auto"/>
        <w:jc w:val="left"/>
        <w:rPr>
          <w:rFonts w:hint="eastAsia" w:ascii="宋体" w:hAnsi="宋体" w:eastAsia="宋体" w:cs="宋体"/>
          <w:b/>
          <w:bCs/>
          <w:sz w:val="24"/>
          <w:highlight w:val="none"/>
          <w:lang w:eastAsia="zh-CN"/>
        </w:rPr>
      </w:pPr>
      <w:r>
        <w:rPr>
          <w:rFonts w:ascii="宋体" w:hAnsi="宋体" w:cs="宋体"/>
          <w:sz w:val="24"/>
          <w:highlight w:val="none"/>
        </w:rPr>
        <w:br w:type="page"/>
      </w:r>
      <w:r>
        <w:rPr>
          <w:rFonts w:ascii="宋体" w:hAnsi="宋体" w:cs="宋体"/>
          <w:b/>
          <w:bCs/>
          <w:sz w:val="24"/>
          <w:highlight w:val="none"/>
        </w:rPr>
        <w:t>格式</w:t>
      </w:r>
      <w:r>
        <w:rPr>
          <w:rFonts w:hint="eastAsia" w:ascii="宋体" w:hAnsi="宋体" w:cs="宋体"/>
          <w:b/>
          <w:bCs/>
          <w:sz w:val="24"/>
          <w:highlight w:val="none"/>
          <w:lang w:val="en-US" w:eastAsia="zh-CN"/>
        </w:rPr>
        <w:t>5</w:t>
      </w:r>
    </w:p>
    <w:p w14:paraId="61F12050">
      <w:pPr>
        <w:keepNext/>
        <w:keepLines/>
        <w:spacing w:before="260" w:after="260" w:line="416" w:lineRule="auto"/>
        <w:jc w:val="center"/>
        <w:rPr>
          <w:rFonts w:hint="eastAsia" w:ascii="宋体" w:hAnsi="宋体" w:cs="宋体"/>
          <w:b/>
          <w:bCs/>
          <w:sz w:val="24"/>
          <w:highlight w:val="none"/>
        </w:rPr>
      </w:pPr>
      <w:r>
        <w:rPr>
          <w:rFonts w:ascii="宋体" w:hAnsi="宋体" w:cs="宋体"/>
          <w:b/>
          <w:bCs/>
          <w:sz w:val="24"/>
          <w:highlight w:val="none"/>
        </w:rPr>
        <w:t>一．报价一览表</w:t>
      </w:r>
    </w:p>
    <w:tbl>
      <w:tblPr>
        <w:tblStyle w:val="29"/>
        <w:tblW w:w="0" w:type="auto"/>
        <w:jc w:val="center"/>
        <w:tblLayout w:type="autofit"/>
        <w:tblCellMar>
          <w:top w:w="0" w:type="dxa"/>
          <w:left w:w="10" w:type="dxa"/>
          <w:bottom w:w="0" w:type="dxa"/>
          <w:right w:w="10" w:type="dxa"/>
        </w:tblCellMar>
      </w:tblPr>
      <w:tblGrid>
        <w:gridCol w:w="2439"/>
        <w:gridCol w:w="6508"/>
      </w:tblGrid>
      <w:tr w14:paraId="219EBB4B">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719505">
            <w:pPr>
              <w:spacing w:line="360" w:lineRule="auto"/>
              <w:jc w:val="center"/>
              <w:rPr>
                <w:rFonts w:hint="eastAsia" w:ascii="宋体" w:hAnsi="宋体" w:cs="宋体"/>
                <w:highlight w:val="none"/>
              </w:rPr>
            </w:pPr>
            <w:r>
              <w:rPr>
                <w:rFonts w:ascii="宋体" w:hAnsi="宋体" w:cs="宋体"/>
                <w:sz w:val="24"/>
                <w:highlight w:val="none"/>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6ED999">
            <w:pPr>
              <w:spacing w:line="360" w:lineRule="auto"/>
              <w:jc w:val="center"/>
              <w:rPr>
                <w:rFonts w:hint="eastAsia" w:ascii="宋体" w:hAnsi="宋体" w:cs="宋体"/>
                <w:sz w:val="22"/>
                <w:highlight w:val="none"/>
              </w:rPr>
            </w:pPr>
          </w:p>
        </w:tc>
      </w:tr>
      <w:tr w14:paraId="22962724">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83F7B2">
            <w:pPr>
              <w:spacing w:line="360" w:lineRule="auto"/>
              <w:jc w:val="center"/>
              <w:rPr>
                <w:rFonts w:hint="eastAsia" w:ascii="宋体" w:hAnsi="宋体" w:cs="宋体"/>
                <w:highlight w:val="none"/>
              </w:rPr>
            </w:pPr>
            <w:r>
              <w:rPr>
                <w:rFonts w:ascii="宋体" w:hAnsi="宋体" w:cs="宋体"/>
                <w:sz w:val="24"/>
                <w:highlight w:val="none"/>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C2647F">
            <w:pPr>
              <w:spacing w:line="360" w:lineRule="auto"/>
              <w:rPr>
                <w:rFonts w:hint="eastAsia" w:ascii="宋体" w:hAnsi="宋体" w:cs="宋体"/>
                <w:sz w:val="22"/>
                <w:highlight w:val="none"/>
              </w:rPr>
            </w:pPr>
          </w:p>
        </w:tc>
      </w:tr>
      <w:tr w14:paraId="588A429C">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686319">
            <w:pPr>
              <w:spacing w:line="360" w:lineRule="auto"/>
              <w:jc w:val="center"/>
              <w:rPr>
                <w:rFonts w:hint="eastAsia" w:ascii="宋体" w:hAnsi="宋体" w:cs="宋体"/>
                <w:sz w:val="24"/>
                <w:highlight w:val="none"/>
              </w:rPr>
            </w:pPr>
            <w:r>
              <w:rPr>
                <w:rFonts w:ascii="宋体" w:hAnsi="宋体" w:cs="宋体"/>
                <w:sz w:val="24"/>
                <w:highlight w:val="none"/>
              </w:rPr>
              <w:t>最终投标报价（包：）</w:t>
            </w:r>
          </w:p>
          <w:p w14:paraId="40AE99D0">
            <w:pPr>
              <w:spacing w:line="360" w:lineRule="auto"/>
              <w:jc w:val="center"/>
              <w:rPr>
                <w:rFonts w:hint="eastAsia" w:ascii="宋体" w:hAnsi="宋体" w:cs="宋体"/>
                <w:highlight w:val="none"/>
              </w:rPr>
            </w:pPr>
            <w:r>
              <w:rPr>
                <w:rFonts w:ascii="宋体" w:hAnsi="宋体" w:cs="宋体"/>
                <w:sz w:val="24"/>
                <w:highlight w:val="none"/>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4F916A">
            <w:pPr>
              <w:spacing w:line="360" w:lineRule="auto"/>
              <w:ind w:right="-670"/>
              <w:rPr>
                <w:rFonts w:hint="eastAsia" w:ascii="宋体" w:hAnsi="宋体" w:cs="宋体"/>
                <w:highlight w:val="none"/>
              </w:rPr>
            </w:pPr>
            <w:r>
              <w:rPr>
                <w:rFonts w:ascii="宋体" w:hAnsi="宋体" w:cs="宋体"/>
                <w:sz w:val="24"/>
                <w:highlight w:val="none"/>
              </w:rPr>
              <w:t xml:space="preserve">投标总价：       大写：           </w:t>
            </w:r>
          </w:p>
        </w:tc>
      </w:tr>
      <w:tr w14:paraId="0A6BD983">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2A2FDD">
            <w:pPr>
              <w:spacing w:line="360" w:lineRule="auto"/>
              <w:jc w:val="center"/>
              <w:rPr>
                <w:rFonts w:hint="eastAsia" w:ascii="宋体" w:hAnsi="宋体" w:cs="宋体"/>
                <w:highlight w:val="none"/>
              </w:rPr>
            </w:pPr>
            <w:r>
              <w:rPr>
                <w:rFonts w:ascii="宋体" w:hAnsi="宋体" w:cs="宋体"/>
                <w:sz w:val="24"/>
                <w:highlight w:val="none"/>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7B1F48">
            <w:pPr>
              <w:spacing w:line="360" w:lineRule="auto"/>
              <w:jc w:val="left"/>
              <w:rPr>
                <w:rFonts w:hint="eastAsia" w:ascii="宋体" w:hAnsi="宋体" w:cs="宋体"/>
                <w:sz w:val="22"/>
                <w:highlight w:val="none"/>
              </w:rPr>
            </w:pPr>
          </w:p>
        </w:tc>
      </w:tr>
    </w:tbl>
    <w:p w14:paraId="66842D96">
      <w:pPr>
        <w:spacing w:before="100" w:after="100" w:line="360" w:lineRule="auto"/>
        <w:ind w:firstLine="4920"/>
        <w:rPr>
          <w:rFonts w:hint="eastAsia" w:ascii="宋体" w:hAnsi="宋体" w:cs="宋体"/>
          <w:sz w:val="24"/>
          <w:highlight w:val="none"/>
        </w:rPr>
      </w:pPr>
      <w:r>
        <w:rPr>
          <w:rFonts w:ascii="宋体" w:hAnsi="宋体" w:cs="宋体"/>
          <w:sz w:val="24"/>
          <w:highlight w:val="none"/>
        </w:rPr>
        <w:t xml:space="preserve">投标人电子公章： </w:t>
      </w:r>
    </w:p>
    <w:p w14:paraId="77D5B9C4">
      <w:pPr>
        <w:spacing w:line="360" w:lineRule="auto"/>
        <w:rPr>
          <w:rFonts w:hint="eastAsia" w:ascii="宋体" w:hAnsi="宋体" w:cs="宋体"/>
          <w:sz w:val="24"/>
          <w:highlight w:val="none"/>
        </w:rPr>
      </w:pPr>
      <w:r>
        <w:rPr>
          <w:rFonts w:ascii="宋体" w:hAnsi="宋体" w:cs="宋体"/>
          <w:sz w:val="24"/>
          <w:highlight w:val="none"/>
        </w:rPr>
        <w:t>备注：</w:t>
      </w:r>
    </w:p>
    <w:p w14:paraId="5D449215">
      <w:pPr>
        <w:spacing w:line="360" w:lineRule="auto"/>
        <w:rPr>
          <w:rFonts w:hint="eastAsia" w:ascii="宋体" w:hAnsi="宋体" w:cs="宋体"/>
          <w:sz w:val="24"/>
          <w:highlight w:val="none"/>
        </w:rPr>
      </w:pPr>
      <w:r>
        <w:rPr>
          <w:rFonts w:ascii="宋体" w:hAnsi="宋体" w:cs="宋体"/>
          <w:sz w:val="24"/>
          <w:highlight w:val="none"/>
        </w:rPr>
        <w:t>1、此表用于开标会唱标之用。</w:t>
      </w:r>
    </w:p>
    <w:p w14:paraId="2AA50F77">
      <w:pPr>
        <w:spacing w:line="360" w:lineRule="auto"/>
        <w:rPr>
          <w:rFonts w:hint="eastAsia" w:ascii="宋体" w:hAnsi="宋体" w:cs="宋体"/>
          <w:sz w:val="24"/>
          <w:highlight w:val="none"/>
        </w:rPr>
      </w:pPr>
      <w:r>
        <w:rPr>
          <w:rFonts w:ascii="宋体" w:hAnsi="宋体" w:cs="宋体"/>
          <w:sz w:val="24"/>
          <w:highlight w:val="none"/>
        </w:rPr>
        <w:t>2、表中最终投标报价即为优惠后报价，并作为评审及定标依据。任何有选择或有条件的最终投标报价，或者表中某一包填写多个报价，均为无效报价。</w:t>
      </w:r>
    </w:p>
    <w:p w14:paraId="194F07EC">
      <w:pPr>
        <w:spacing w:line="360" w:lineRule="auto"/>
        <w:jc w:val="left"/>
        <w:rPr>
          <w:rFonts w:hint="eastAsia" w:ascii="宋体" w:hAnsi="宋体" w:cs="宋体"/>
          <w:sz w:val="24"/>
          <w:highlight w:val="none"/>
        </w:rPr>
      </w:pPr>
    </w:p>
    <w:p w14:paraId="07EFAB59">
      <w:pPr>
        <w:spacing w:line="360" w:lineRule="auto"/>
        <w:jc w:val="left"/>
        <w:rPr>
          <w:rFonts w:hint="eastAsia" w:ascii="宋体" w:hAnsi="宋体" w:cs="宋体"/>
          <w:sz w:val="24"/>
          <w:highlight w:val="none"/>
        </w:rPr>
      </w:pPr>
    </w:p>
    <w:p w14:paraId="108D3B2B">
      <w:pPr>
        <w:spacing w:line="360" w:lineRule="auto"/>
        <w:jc w:val="left"/>
        <w:rPr>
          <w:rFonts w:hint="eastAsia" w:ascii="宋体" w:hAnsi="宋体" w:eastAsia="宋体" w:cs="宋体"/>
          <w:b/>
          <w:bCs/>
          <w:sz w:val="24"/>
          <w:highlight w:val="none"/>
          <w:lang w:eastAsia="zh-CN"/>
        </w:rPr>
      </w:pPr>
      <w:r>
        <w:rPr>
          <w:rFonts w:ascii="宋体" w:hAnsi="宋体" w:cs="宋体"/>
          <w:sz w:val="24"/>
          <w:highlight w:val="none"/>
        </w:rPr>
        <w:br w:type="page"/>
      </w:r>
      <w:r>
        <w:rPr>
          <w:rFonts w:ascii="宋体" w:hAnsi="宋体" w:cs="宋体"/>
          <w:b/>
          <w:bCs/>
          <w:sz w:val="24"/>
          <w:highlight w:val="none"/>
        </w:rPr>
        <w:t>格式</w:t>
      </w:r>
      <w:r>
        <w:rPr>
          <w:rFonts w:hint="eastAsia" w:ascii="宋体" w:hAnsi="宋体" w:cs="宋体"/>
          <w:b/>
          <w:bCs/>
          <w:sz w:val="24"/>
          <w:highlight w:val="none"/>
          <w:lang w:val="en-US" w:eastAsia="zh-CN"/>
        </w:rPr>
        <w:t>6</w:t>
      </w:r>
    </w:p>
    <w:p w14:paraId="15239F30">
      <w:pPr>
        <w:keepNext/>
        <w:keepLines/>
        <w:spacing w:before="260" w:after="260" w:line="416" w:lineRule="auto"/>
        <w:jc w:val="center"/>
        <w:rPr>
          <w:rFonts w:hint="eastAsia" w:ascii="宋体" w:hAnsi="宋体" w:cs="宋体"/>
          <w:sz w:val="24"/>
          <w:highlight w:val="none"/>
        </w:rPr>
      </w:pPr>
      <w:r>
        <w:rPr>
          <w:rFonts w:ascii="宋体" w:hAnsi="宋体" w:cs="宋体"/>
          <w:b/>
          <w:bCs/>
          <w:sz w:val="24"/>
          <w:highlight w:val="none"/>
        </w:rPr>
        <w:t>投标分项报价表</w:t>
      </w:r>
    </w:p>
    <w:p w14:paraId="129EC19E">
      <w:pPr>
        <w:jc w:val="center"/>
        <w:rPr>
          <w:rFonts w:eastAsia="Times New Roman"/>
          <w:sz w:val="24"/>
          <w:highlight w:val="none"/>
        </w:rPr>
      </w:pPr>
    </w:p>
    <w:p w14:paraId="6F768151">
      <w:pPr>
        <w:rPr>
          <w:rFonts w:eastAsia="Times New Roman"/>
          <w:sz w:val="24"/>
          <w:highlight w:val="none"/>
        </w:rPr>
      </w:pPr>
      <w:r>
        <w:rPr>
          <w:rFonts w:ascii="宋体" w:hAnsi="宋体" w:cs="宋体"/>
          <w:sz w:val="24"/>
          <w:highlight w:val="none"/>
        </w:rPr>
        <w:t>供应商名称：</w:t>
      </w:r>
    </w:p>
    <w:p w14:paraId="304C0619">
      <w:pPr>
        <w:jc w:val="center"/>
        <w:rPr>
          <w:rFonts w:eastAsia="Times New Roman"/>
          <w:sz w:val="24"/>
          <w:highlight w:val="none"/>
        </w:rPr>
      </w:pPr>
      <w:r>
        <w:rPr>
          <w:rFonts w:ascii="宋体" w:hAnsi="宋体" w:cs="宋体"/>
          <w:sz w:val="24"/>
          <w:highlight w:val="none"/>
        </w:rPr>
        <w:t>单位：元</w:t>
      </w:r>
    </w:p>
    <w:tbl>
      <w:tblPr>
        <w:tblStyle w:val="29"/>
        <w:tblW w:w="0" w:type="auto"/>
        <w:tblInd w:w="0" w:type="dxa"/>
        <w:tblLayout w:type="autofit"/>
        <w:tblCellMar>
          <w:top w:w="0" w:type="dxa"/>
          <w:left w:w="10" w:type="dxa"/>
          <w:bottom w:w="0" w:type="dxa"/>
          <w:right w:w="10" w:type="dxa"/>
        </w:tblCellMar>
      </w:tblPr>
      <w:tblGrid>
        <w:gridCol w:w="828"/>
        <w:gridCol w:w="4862"/>
        <w:gridCol w:w="1071"/>
        <w:gridCol w:w="1071"/>
        <w:gridCol w:w="1073"/>
      </w:tblGrid>
      <w:tr w14:paraId="5130BD8B">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6F92C8B7">
            <w:pPr>
              <w:jc w:val="center"/>
              <w:rPr>
                <w:rFonts w:hint="eastAsia" w:ascii="宋体" w:hAnsi="宋体" w:cs="宋体"/>
                <w:highlight w:val="none"/>
              </w:rPr>
            </w:pPr>
            <w:r>
              <w:rPr>
                <w:rFonts w:ascii="宋体" w:hAnsi="宋体" w:cs="宋体"/>
                <w:sz w:val="24"/>
                <w:highlight w:val="none"/>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D2B1A4D">
            <w:pPr>
              <w:jc w:val="center"/>
              <w:rPr>
                <w:rFonts w:hint="eastAsia" w:ascii="宋体" w:hAnsi="宋体" w:cs="宋体"/>
                <w:highlight w:val="none"/>
              </w:rPr>
            </w:pPr>
            <w:r>
              <w:rPr>
                <w:rFonts w:ascii="宋体" w:hAnsi="宋体" w:cs="宋体"/>
                <w:sz w:val="24"/>
                <w:highlight w:val="none"/>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99CE5B3">
            <w:pPr>
              <w:jc w:val="center"/>
              <w:rPr>
                <w:rFonts w:hint="eastAsia" w:ascii="宋体" w:hAnsi="宋体" w:cs="宋体"/>
                <w:highlight w:val="none"/>
              </w:rPr>
            </w:pPr>
            <w:r>
              <w:rPr>
                <w:rFonts w:ascii="宋体" w:hAnsi="宋体" w:cs="宋体"/>
                <w:sz w:val="24"/>
                <w:highlight w:val="none"/>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324C2E5">
            <w:pPr>
              <w:jc w:val="center"/>
              <w:rPr>
                <w:rFonts w:hint="eastAsia" w:ascii="宋体" w:hAnsi="宋体" w:cs="宋体"/>
                <w:highlight w:val="none"/>
              </w:rPr>
            </w:pPr>
            <w:r>
              <w:rPr>
                <w:rFonts w:ascii="宋体" w:hAnsi="宋体" w:cs="宋体"/>
                <w:sz w:val="24"/>
                <w:highlight w:val="none"/>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4558DE1">
            <w:pPr>
              <w:jc w:val="center"/>
              <w:rPr>
                <w:rFonts w:hint="eastAsia" w:ascii="宋体" w:hAnsi="宋体" w:cs="宋体"/>
                <w:highlight w:val="none"/>
              </w:rPr>
            </w:pPr>
            <w:r>
              <w:rPr>
                <w:rFonts w:ascii="宋体" w:hAnsi="宋体" w:cs="宋体"/>
                <w:sz w:val="24"/>
                <w:highlight w:val="none"/>
              </w:rPr>
              <w:t>小计</w:t>
            </w:r>
          </w:p>
        </w:tc>
      </w:tr>
      <w:tr w14:paraId="179AB22E">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E44EF1">
            <w:pPr>
              <w:jc w:val="center"/>
              <w:rPr>
                <w:rFonts w:hint="eastAsia" w:ascii="宋体" w:hAnsi="宋体" w:cs="宋体"/>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32B55E66">
            <w:pPr>
              <w:jc w:val="center"/>
              <w:rPr>
                <w:rFonts w:hint="eastAsia" w:ascii="宋体" w:hAnsi="宋体" w:cs="宋体"/>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2F349A4">
            <w:pPr>
              <w:jc w:val="center"/>
              <w:rPr>
                <w:rFonts w:hint="eastAsia" w:ascii="宋体" w:hAnsi="宋体" w:cs="宋体"/>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A5D0991">
            <w:pPr>
              <w:jc w:val="center"/>
              <w:rPr>
                <w:rFonts w:hint="eastAsia" w:ascii="宋体" w:hAnsi="宋体" w:cs="宋体"/>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E44FC94">
            <w:pPr>
              <w:jc w:val="center"/>
              <w:rPr>
                <w:rFonts w:hint="eastAsia" w:ascii="宋体" w:hAnsi="宋体" w:cs="宋体"/>
                <w:sz w:val="22"/>
                <w:highlight w:val="none"/>
              </w:rPr>
            </w:pPr>
          </w:p>
        </w:tc>
      </w:tr>
      <w:tr w14:paraId="6E72A18C">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B23E38">
            <w:pPr>
              <w:jc w:val="center"/>
              <w:rPr>
                <w:rFonts w:hint="eastAsia" w:ascii="宋体" w:hAnsi="宋体" w:cs="宋体"/>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6509A3F6">
            <w:pPr>
              <w:jc w:val="center"/>
              <w:rPr>
                <w:rFonts w:hint="eastAsia" w:ascii="宋体" w:hAnsi="宋体" w:cs="宋体"/>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DE4085B">
            <w:pPr>
              <w:jc w:val="center"/>
              <w:rPr>
                <w:rFonts w:hint="eastAsia" w:ascii="宋体" w:hAnsi="宋体" w:cs="宋体"/>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0216BCA">
            <w:pPr>
              <w:jc w:val="center"/>
              <w:rPr>
                <w:rFonts w:hint="eastAsia" w:ascii="宋体" w:hAnsi="宋体" w:cs="宋体"/>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D311154">
            <w:pPr>
              <w:jc w:val="center"/>
              <w:rPr>
                <w:rFonts w:hint="eastAsia" w:ascii="宋体" w:hAnsi="宋体" w:cs="宋体"/>
                <w:sz w:val="22"/>
                <w:highlight w:val="none"/>
              </w:rPr>
            </w:pPr>
          </w:p>
        </w:tc>
      </w:tr>
      <w:tr w14:paraId="2F7DE14D">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AC767D">
            <w:pPr>
              <w:jc w:val="center"/>
              <w:rPr>
                <w:rFonts w:hint="eastAsia" w:ascii="宋体" w:hAnsi="宋体" w:cs="宋体"/>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794A7259">
            <w:pPr>
              <w:jc w:val="center"/>
              <w:rPr>
                <w:rFonts w:hint="eastAsia" w:ascii="宋体" w:hAnsi="宋体" w:cs="宋体"/>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811B179">
            <w:pPr>
              <w:jc w:val="center"/>
              <w:rPr>
                <w:rFonts w:hint="eastAsia" w:ascii="宋体" w:hAnsi="宋体" w:cs="宋体"/>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9D25397">
            <w:pPr>
              <w:jc w:val="center"/>
              <w:rPr>
                <w:rFonts w:hint="eastAsia" w:ascii="宋体" w:hAnsi="宋体" w:cs="宋体"/>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4DD7929">
            <w:pPr>
              <w:jc w:val="center"/>
              <w:rPr>
                <w:rFonts w:hint="eastAsia" w:ascii="宋体" w:hAnsi="宋体" w:cs="宋体"/>
                <w:sz w:val="22"/>
                <w:highlight w:val="none"/>
              </w:rPr>
            </w:pPr>
          </w:p>
        </w:tc>
      </w:tr>
      <w:tr w14:paraId="4FE3EF9C">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3924C9">
            <w:pPr>
              <w:jc w:val="center"/>
              <w:rPr>
                <w:rFonts w:hint="eastAsia" w:ascii="宋体" w:hAnsi="宋体" w:cs="宋体"/>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2A44F662">
            <w:pPr>
              <w:jc w:val="center"/>
              <w:rPr>
                <w:rFonts w:hint="eastAsia" w:ascii="宋体" w:hAnsi="宋体" w:cs="宋体"/>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2ACCC65">
            <w:pPr>
              <w:jc w:val="center"/>
              <w:rPr>
                <w:rFonts w:hint="eastAsia" w:ascii="宋体" w:hAnsi="宋体" w:cs="宋体"/>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A29FA69">
            <w:pPr>
              <w:jc w:val="center"/>
              <w:rPr>
                <w:rFonts w:hint="eastAsia" w:ascii="宋体" w:hAnsi="宋体" w:cs="宋体"/>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7785F12">
            <w:pPr>
              <w:jc w:val="center"/>
              <w:rPr>
                <w:rFonts w:hint="eastAsia" w:ascii="宋体" w:hAnsi="宋体" w:cs="宋体"/>
                <w:sz w:val="22"/>
                <w:highlight w:val="none"/>
              </w:rPr>
            </w:pPr>
          </w:p>
        </w:tc>
      </w:tr>
      <w:tr w14:paraId="37EA676F">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6C04BE">
            <w:pPr>
              <w:jc w:val="center"/>
              <w:rPr>
                <w:rFonts w:hint="eastAsia" w:ascii="宋体" w:hAnsi="宋体" w:cs="宋体"/>
                <w:sz w:val="22"/>
                <w:highlight w:val="none"/>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28FEDB65">
            <w:pPr>
              <w:jc w:val="center"/>
              <w:rPr>
                <w:rFonts w:hint="eastAsia" w:ascii="宋体" w:hAnsi="宋体" w:cs="宋体"/>
                <w:sz w:val="22"/>
                <w:highlight w:val="none"/>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337A99">
            <w:pPr>
              <w:jc w:val="center"/>
              <w:rPr>
                <w:rFonts w:hint="eastAsia" w:ascii="宋体" w:hAnsi="宋体" w:cs="宋体"/>
                <w:sz w:val="22"/>
                <w:highlight w:val="none"/>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55F30F4E">
            <w:pPr>
              <w:jc w:val="center"/>
              <w:rPr>
                <w:rFonts w:hint="eastAsia" w:ascii="宋体" w:hAnsi="宋体" w:cs="宋体"/>
                <w:sz w:val="22"/>
                <w:highlight w:val="none"/>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689F075D">
            <w:pPr>
              <w:jc w:val="center"/>
              <w:rPr>
                <w:rFonts w:hint="eastAsia" w:ascii="宋体" w:hAnsi="宋体" w:cs="宋体"/>
                <w:sz w:val="22"/>
                <w:highlight w:val="none"/>
              </w:rPr>
            </w:pPr>
          </w:p>
        </w:tc>
      </w:tr>
      <w:tr w14:paraId="2AF5727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8ECF56">
            <w:pPr>
              <w:jc w:val="center"/>
              <w:rPr>
                <w:rFonts w:hint="eastAsia" w:ascii="宋体" w:hAnsi="宋体" w:cs="宋体"/>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FB4F10F">
            <w:pPr>
              <w:jc w:val="center"/>
              <w:rPr>
                <w:rFonts w:hint="eastAsia" w:ascii="宋体" w:hAnsi="宋体" w:cs="宋体"/>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B90859E">
            <w:pPr>
              <w:jc w:val="center"/>
              <w:rPr>
                <w:rFonts w:hint="eastAsia" w:ascii="宋体" w:hAnsi="宋体" w:cs="宋体"/>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262EEF0">
            <w:pPr>
              <w:jc w:val="center"/>
              <w:rPr>
                <w:rFonts w:hint="eastAsia" w:ascii="宋体" w:hAnsi="宋体" w:cs="宋体"/>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87566CC">
            <w:pPr>
              <w:jc w:val="center"/>
              <w:rPr>
                <w:rFonts w:hint="eastAsia" w:ascii="宋体" w:hAnsi="宋体" w:cs="宋体"/>
                <w:sz w:val="22"/>
                <w:highlight w:val="none"/>
              </w:rPr>
            </w:pPr>
          </w:p>
        </w:tc>
      </w:tr>
      <w:tr w14:paraId="3C05518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34BDE2">
            <w:pPr>
              <w:jc w:val="center"/>
              <w:rPr>
                <w:rFonts w:hint="eastAsia" w:ascii="宋体" w:hAnsi="宋体" w:cs="宋体"/>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73655699">
            <w:pPr>
              <w:jc w:val="center"/>
              <w:rPr>
                <w:rFonts w:hint="eastAsia" w:ascii="宋体" w:hAnsi="宋体" w:cs="宋体"/>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1B82113">
            <w:pPr>
              <w:jc w:val="center"/>
              <w:rPr>
                <w:rFonts w:hint="eastAsia" w:ascii="宋体" w:hAnsi="宋体" w:cs="宋体"/>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FD9822F">
            <w:pPr>
              <w:jc w:val="center"/>
              <w:rPr>
                <w:rFonts w:hint="eastAsia" w:ascii="宋体" w:hAnsi="宋体" w:cs="宋体"/>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6642C54">
            <w:pPr>
              <w:jc w:val="center"/>
              <w:rPr>
                <w:rFonts w:hint="eastAsia" w:ascii="宋体" w:hAnsi="宋体" w:cs="宋体"/>
                <w:sz w:val="22"/>
                <w:highlight w:val="none"/>
              </w:rPr>
            </w:pPr>
          </w:p>
        </w:tc>
      </w:tr>
      <w:tr w14:paraId="20A6D5D7">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159F08">
            <w:pPr>
              <w:jc w:val="center"/>
              <w:rPr>
                <w:rFonts w:hint="eastAsia" w:ascii="宋体" w:hAnsi="宋体" w:cs="宋体"/>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5F82BA77">
            <w:pPr>
              <w:jc w:val="center"/>
              <w:rPr>
                <w:rFonts w:hint="eastAsia" w:ascii="宋体" w:hAnsi="宋体" w:cs="宋体"/>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53848CA">
            <w:pPr>
              <w:jc w:val="center"/>
              <w:rPr>
                <w:rFonts w:hint="eastAsia" w:ascii="宋体" w:hAnsi="宋体" w:cs="宋体"/>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B4D33E4">
            <w:pPr>
              <w:jc w:val="center"/>
              <w:rPr>
                <w:rFonts w:hint="eastAsia" w:ascii="宋体" w:hAnsi="宋体" w:cs="宋体"/>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BCC88BE">
            <w:pPr>
              <w:jc w:val="center"/>
              <w:rPr>
                <w:rFonts w:hint="eastAsia" w:ascii="宋体" w:hAnsi="宋体" w:cs="宋体"/>
                <w:sz w:val="22"/>
                <w:highlight w:val="none"/>
              </w:rPr>
            </w:pPr>
          </w:p>
        </w:tc>
      </w:tr>
      <w:tr w14:paraId="62545256">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66537A">
            <w:pPr>
              <w:jc w:val="center"/>
              <w:rPr>
                <w:rFonts w:hint="eastAsia" w:ascii="宋体" w:hAnsi="宋体" w:cs="宋体"/>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5F9D35E7">
            <w:pPr>
              <w:jc w:val="center"/>
              <w:rPr>
                <w:rFonts w:hint="eastAsia" w:ascii="宋体" w:hAnsi="宋体" w:cs="宋体"/>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D29BCCE">
            <w:pPr>
              <w:jc w:val="center"/>
              <w:rPr>
                <w:rFonts w:hint="eastAsia" w:ascii="宋体" w:hAnsi="宋体" w:cs="宋体"/>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53CF52A">
            <w:pPr>
              <w:jc w:val="center"/>
              <w:rPr>
                <w:rFonts w:hint="eastAsia" w:ascii="宋体" w:hAnsi="宋体" w:cs="宋体"/>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E962D49">
            <w:pPr>
              <w:jc w:val="center"/>
              <w:rPr>
                <w:rFonts w:hint="eastAsia" w:ascii="宋体" w:hAnsi="宋体" w:cs="宋体"/>
                <w:sz w:val="22"/>
                <w:highlight w:val="none"/>
              </w:rPr>
            </w:pPr>
          </w:p>
        </w:tc>
      </w:tr>
      <w:tr w14:paraId="6C1E554B">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7E7A128">
            <w:pPr>
              <w:jc w:val="center"/>
              <w:rPr>
                <w:highlight w:val="none"/>
              </w:rPr>
            </w:pPr>
            <w:r>
              <w:rPr>
                <w:rFonts w:ascii="宋体" w:hAnsi="宋体" w:cs="宋体"/>
                <w:sz w:val="24"/>
                <w:highlight w:val="none"/>
              </w:rPr>
              <w:t>总价（人民币大写）：￥</w:t>
            </w:r>
            <w:r>
              <w:rPr>
                <w:rFonts w:eastAsia="Times New Roman"/>
                <w:sz w:val="24"/>
                <w:highlight w:val="none"/>
              </w:rPr>
              <w:t xml:space="preserve">     </w:t>
            </w:r>
            <w:r>
              <w:rPr>
                <w:rFonts w:ascii="宋体" w:hAnsi="宋体" w:cs="宋体"/>
                <w:sz w:val="24"/>
                <w:highlight w:val="none"/>
              </w:rPr>
              <w:t>元</w:t>
            </w:r>
          </w:p>
        </w:tc>
      </w:tr>
    </w:tbl>
    <w:p w14:paraId="62BB0F50">
      <w:pPr>
        <w:jc w:val="center"/>
        <w:rPr>
          <w:rFonts w:eastAsia="Times New Roman"/>
          <w:sz w:val="24"/>
          <w:highlight w:val="none"/>
        </w:rPr>
      </w:pPr>
    </w:p>
    <w:p w14:paraId="3D474DA6">
      <w:pPr>
        <w:jc w:val="center"/>
        <w:rPr>
          <w:rFonts w:eastAsia="Times New Roman"/>
          <w:sz w:val="24"/>
          <w:highlight w:val="none"/>
        </w:rPr>
      </w:pPr>
    </w:p>
    <w:p w14:paraId="737AAE1F">
      <w:pPr>
        <w:jc w:val="center"/>
        <w:rPr>
          <w:rFonts w:eastAsia="Times New Roman"/>
          <w:sz w:val="24"/>
          <w:highlight w:val="none"/>
        </w:rPr>
      </w:pPr>
      <w:r>
        <w:rPr>
          <w:rFonts w:ascii="宋体" w:hAnsi="宋体" w:cs="宋体"/>
          <w:sz w:val="24"/>
          <w:highlight w:val="none"/>
        </w:rPr>
        <w:t>供应商代表签字：供应商公章日期：</w:t>
      </w:r>
    </w:p>
    <w:p w14:paraId="4476CCC7">
      <w:pPr>
        <w:spacing w:line="360" w:lineRule="auto"/>
        <w:jc w:val="center"/>
        <w:rPr>
          <w:rFonts w:hint="eastAsia" w:ascii="宋体" w:hAnsi="宋体" w:cs="宋体"/>
          <w:b/>
          <w:sz w:val="24"/>
          <w:highlight w:val="none"/>
        </w:rPr>
      </w:pPr>
    </w:p>
    <w:p w14:paraId="1C9ACF54">
      <w:pPr>
        <w:spacing w:line="360" w:lineRule="auto"/>
        <w:jc w:val="center"/>
        <w:rPr>
          <w:rFonts w:hint="eastAsia" w:ascii="宋体" w:hAnsi="宋体" w:cs="宋体"/>
          <w:b/>
          <w:sz w:val="24"/>
          <w:highlight w:val="none"/>
        </w:rPr>
      </w:pPr>
    </w:p>
    <w:p w14:paraId="7A10859B">
      <w:pPr>
        <w:ind w:firstLine="210"/>
        <w:jc w:val="left"/>
        <w:rPr>
          <w:rFonts w:eastAsia="Times New Roman"/>
          <w:sz w:val="22"/>
          <w:highlight w:val="none"/>
        </w:rPr>
      </w:pPr>
    </w:p>
    <w:p w14:paraId="66E27F12">
      <w:pPr>
        <w:ind w:firstLine="210"/>
        <w:jc w:val="left"/>
        <w:rPr>
          <w:rFonts w:eastAsia="Times New Roman"/>
          <w:sz w:val="22"/>
          <w:highlight w:val="none"/>
        </w:rPr>
      </w:pPr>
    </w:p>
    <w:p w14:paraId="1A31C7CF">
      <w:pPr>
        <w:ind w:firstLine="210"/>
        <w:jc w:val="left"/>
        <w:rPr>
          <w:rFonts w:eastAsia="Times New Roman"/>
          <w:sz w:val="22"/>
          <w:highlight w:val="none"/>
        </w:rPr>
      </w:pPr>
    </w:p>
    <w:p w14:paraId="02CB03C1">
      <w:pPr>
        <w:ind w:firstLine="210"/>
        <w:jc w:val="left"/>
        <w:rPr>
          <w:rFonts w:eastAsia="Times New Roman"/>
          <w:sz w:val="22"/>
          <w:highlight w:val="none"/>
        </w:rPr>
      </w:pPr>
    </w:p>
    <w:p w14:paraId="415BB564">
      <w:pPr>
        <w:ind w:firstLine="210"/>
        <w:jc w:val="left"/>
        <w:rPr>
          <w:rFonts w:eastAsia="Times New Roman"/>
          <w:sz w:val="22"/>
          <w:highlight w:val="none"/>
        </w:rPr>
      </w:pPr>
    </w:p>
    <w:p w14:paraId="764A9299">
      <w:pPr>
        <w:ind w:firstLine="210"/>
        <w:jc w:val="left"/>
        <w:rPr>
          <w:rFonts w:eastAsia="Times New Roman"/>
          <w:sz w:val="22"/>
          <w:highlight w:val="none"/>
        </w:rPr>
      </w:pPr>
    </w:p>
    <w:p w14:paraId="25E6DD30">
      <w:pPr>
        <w:ind w:firstLine="210"/>
        <w:jc w:val="left"/>
        <w:rPr>
          <w:rFonts w:eastAsia="Times New Roman"/>
          <w:sz w:val="22"/>
          <w:highlight w:val="none"/>
        </w:rPr>
      </w:pPr>
    </w:p>
    <w:p w14:paraId="24C0399B">
      <w:pPr>
        <w:ind w:firstLine="210"/>
        <w:jc w:val="left"/>
        <w:rPr>
          <w:rFonts w:eastAsia="Times New Roman"/>
          <w:sz w:val="22"/>
          <w:highlight w:val="none"/>
        </w:rPr>
      </w:pPr>
    </w:p>
    <w:p w14:paraId="7D6EA780">
      <w:pPr>
        <w:ind w:firstLine="210"/>
        <w:jc w:val="left"/>
        <w:rPr>
          <w:rFonts w:eastAsia="Times New Roman"/>
          <w:sz w:val="22"/>
          <w:highlight w:val="none"/>
        </w:rPr>
      </w:pPr>
    </w:p>
    <w:p w14:paraId="191CE28C">
      <w:pPr>
        <w:ind w:firstLine="210"/>
        <w:jc w:val="left"/>
        <w:rPr>
          <w:rFonts w:eastAsia="Times New Roman"/>
          <w:sz w:val="22"/>
          <w:highlight w:val="none"/>
        </w:rPr>
      </w:pPr>
    </w:p>
    <w:p w14:paraId="042BD0E2">
      <w:pPr>
        <w:ind w:firstLine="210"/>
        <w:jc w:val="left"/>
        <w:rPr>
          <w:rFonts w:eastAsia="Times New Roman"/>
          <w:sz w:val="22"/>
          <w:highlight w:val="none"/>
        </w:rPr>
      </w:pPr>
    </w:p>
    <w:p w14:paraId="1FF90E2C">
      <w:pPr>
        <w:spacing w:line="360" w:lineRule="auto"/>
        <w:jc w:val="left"/>
        <w:rPr>
          <w:rFonts w:hint="eastAsia" w:ascii="宋体" w:hAnsi="宋体" w:cs="宋体"/>
          <w:sz w:val="24"/>
          <w:highlight w:val="none"/>
        </w:rPr>
      </w:pPr>
      <w:r>
        <w:rPr>
          <w:rFonts w:ascii="宋体" w:hAnsi="宋体" w:cs="宋体"/>
          <w:sz w:val="24"/>
          <w:highlight w:val="none"/>
        </w:rPr>
        <w:br w:type="page"/>
      </w:r>
      <w:r>
        <w:rPr>
          <w:rFonts w:ascii="宋体" w:hAnsi="宋体" w:cs="宋体"/>
          <w:b/>
          <w:bCs/>
          <w:sz w:val="24"/>
          <w:highlight w:val="none"/>
        </w:rPr>
        <w:t>格式</w:t>
      </w:r>
      <w:r>
        <w:rPr>
          <w:rFonts w:hint="eastAsia" w:ascii="宋体" w:hAnsi="宋体" w:cs="宋体"/>
          <w:b/>
          <w:bCs/>
          <w:sz w:val="24"/>
          <w:highlight w:val="none"/>
          <w:lang w:val="en-US" w:eastAsia="zh-CN"/>
        </w:rPr>
        <w:t>7</w:t>
      </w:r>
      <w:r>
        <w:rPr>
          <w:rFonts w:ascii="宋体" w:hAnsi="宋体" w:cs="宋体"/>
          <w:b/>
          <w:bCs/>
          <w:sz w:val="24"/>
          <w:highlight w:val="none"/>
        </w:rPr>
        <w:t xml:space="preserve">                     技术参数响应表</w:t>
      </w:r>
    </w:p>
    <w:p w14:paraId="30A17DEF">
      <w:pPr>
        <w:rPr>
          <w:rFonts w:hint="eastAsia" w:ascii="宋体" w:hAnsi="宋体" w:cs="宋体"/>
          <w:sz w:val="24"/>
          <w:highlight w:val="none"/>
        </w:rPr>
      </w:pPr>
    </w:p>
    <w:p w14:paraId="3E690C65">
      <w:pPr>
        <w:rPr>
          <w:rFonts w:hint="eastAsia" w:ascii="宋体" w:hAnsi="宋体" w:cs="宋体"/>
          <w:sz w:val="24"/>
          <w:highlight w:val="none"/>
        </w:rPr>
      </w:pPr>
    </w:p>
    <w:tbl>
      <w:tblPr>
        <w:tblStyle w:val="29"/>
        <w:tblW w:w="0" w:type="auto"/>
        <w:tblInd w:w="0" w:type="dxa"/>
        <w:tblLayout w:type="autofit"/>
        <w:tblCellMar>
          <w:top w:w="0" w:type="dxa"/>
          <w:left w:w="10" w:type="dxa"/>
          <w:bottom w:w="0" w:type="dxa"/>
          <w:right w:w="10" w:type="dxa"/>
        </w:tblCellMar>
      </w:tblPr>
      <w:tblGrid>
        <w:gridCol w:w="719"/>
        <w:gridCol w:w="718"/>
        <w:gridCol w:w="3429"/>
        <w:gridCol w:w="2763"/>
        <w:gridCol w:w="1318"/>
      </w:tblGrid>
      <w:tr w14:paraId="12CB0A41">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0D5EF9">
            <w:pPr>
              <w:jc w:val="center"/>
              <w:rPr>
                <w:rFonts w:hint="eastAsia" w:ascii="宋体" w:hAnsi="宋体" w:cs="宋体"/>
                <w:highlight w:val="none"/>
              </w:rPr>
            </w:pPr>
            <w:r>
              <w:rPr>
                <w:rFonts w:ascii="宋体" w:hAnsi="宋体" w:cs="宋体"/>
                <w:sz w:val="24"/>
                <w:highlight w:val="none"/>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015FF5">
            <w:pPr>
              <w:jc w:val="center"/>
              <w:rPr>
                <w:rFonts w:hint="eastAsia" w:ascii="宋体" w:hAnsi="宋体" w:cs="宋体"/>
                <w:highlight w:val="none"/>
              </w:rPr>
            </w:pPr>
            <w:r>
              <w:rPr>
                <w:rFonts w:ascii="宋体" w:hAnsi="宋体" w:cs="宋体"/>
                <w:sz w:val="24"/>
                <w:highlight w:val="none"/>
              </w:rPr>
              <w:t>按投标人所投内容填写</w:t>
            </w:r>
          </w:p>
        </w:tc>
      </w:tr>
      <w:tr w14:paraId="669F6491">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5527B3">
            <w:pPr>
              <w:jc w:val="center"/>
              <w:rPr>
                <w:rFonts w:hint="eastAsia" w:ascii="宋体" w:hAnsi="宋体" w:cs="宋体"/>
                <w:highlight w:val="none"/>
              </w:rPr>
            </w:pPr>
            <w:r>
              <w:rPr>
                <w:rFonts w:ascii="宋体" w:hAnsi="宋体" w:cs="宋体"/>
                <w:sz w:val="24"/>
                <w:highlight w:val="none"/>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E0A776">
            <w:pPr>
              <w:jc w:val="center"/>
              <w:rPr>
                <w:rFonts w:hint="eastAsia" w:ascii="宋体" w:hAnsi="宋体" w:cs="宋体"/>
                <w:highlight w:val="none"/>
              </w:rPr>
            </w:pPr>
            <w:r>
              <w:rPr>
                <w:rFonts w:ascii="宋体" w:hAnsi="宋体" w:cs="宋体"/>
                <w:sz w:val="24"/>
                <w:highlight w:val="none"/>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8544DE">
            <w:pPr>
              <w:jc w:val="center"/>
              <w:rPr>
                <w:rFonts w:hint="eastAsia" w:ascii="宋体" w:hAnsi="宋体" w:cs="宋体"/>
                <w:highlight w:val="none"/>
              </w:rPr>
            </w:pPr>
            <w:r>
              <w:rPr>
                <w:rFonts w:ascii="宋体" w:hAnsi="宋体" w:cs="宋体"/>
                <w:sz w:val="24"/>
                <w:highlight w:val="none"/>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AFBAD0">
            <w:pPr>
              <w:jc w:val="center"/>
              <w:rPr>
                <w:rFonts w:hint="eastAsia" w:ascii="宋体" w:hAnsi="宋体" w:cs="宋体"/>
                <w:highlight w:val="none"/>
              </w:rPr>
            </w:pPr>
            <w:r>
              <w:rPr>
                <w:rFonts w:ascii="宋体" w:hAnsi="宋体" w:cs="宋体"/>
                <w:sz w:val="24"/>
                <w:highlight w:val="none"/>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9E7FF4">
            <w:pPr>
              <w:jc w:val="center"/>
              <w:rPr>
                <w:rFonts w:hint="eastAsia" w:ascii="宋体" w:hAnsi="宋体" w:cs="宋体"/>
                <w:highlight w:val="none"/>
              </w:rPr>
            </w:pPr>
            <w:r>
              <w:rPr>
                <w:rFonts w:ascii="宋体" w:hAnsi="宋体" w:cs="宋体"/>
                <w:sz w:val="24"/>
                <w:highlight w:val="none"/>
              </w:rPr>
              <w:t>偏离说明</w:t>
            </w:r>
          </w:p>
        </w:tc>
      </w:tr>
      <w:tr w14:paraId="338DC8DB">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E1FFF9">
            <w:pPr>
              <w:jc w:val="center"/>
              <w:rPr>
                <w:rFonts w:hint="eastAsia" w:ascii="宋体" w:hAnsi="宋体" w:cs="宋体"/>
                <w:highlight w:val="none"/>
              </w:rPr>
            </w:pPr>
            <w:r>
              <w:rPr>
                <w:rFonts w:ascii="宋体" w:hAnsi="宋体" w:cs="宋体"/>
                <w:sz w:val="24"/>
                <w:highlight w:val="none"/>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259925">
            <w:pPr>
              <w:jc w:val="left"/>
              <w:rPr>
                <w:rFonts w:hint="eastAsia" w:ascii="宋体" w:hAnsi="宋体" w:cs="宋体"/>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571084B">
            <w:pPr>
              <w:rPr>
                <w:rFonts w:hint="eastAsia" w:ascii="宋体" w:hAnsi="宋体" w:cs="宋体"/>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C57F5CB">
            <w:pPr>
              <w:rPr>
                <w:rFonts w:hint="eastAsia" w:ascii="宋体" w:hAnsi="宋体" w:cs="宋体"/>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7D50B4">
            <w:pPr>
              <w:jc w:val="center"/>
              <w:rPr>
                <w:rFonts w:hint="eastAsia" w:ascii="宋体" w:hAnsi="宋体" w:cs="宋体"/>
                <w:sz w:val="22"/>
                <w:highlight w:val="none"/>
              </w:rPr>
            </w:pPr>
          </w:p>
        </w:tc>
      </w:tr>
      <w:tr w14:paraId="526CF2A3">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5F4DA0">
            <w:pPr>
              <w:jc w:val="center"/>
              <w:rPr>
                <w:rFonts w:hint="eastAsia" w:ascii="宋体" w:hAnsi="宋体" w:cs="宋体"/>
                <w:highlight w:val="none"/>
              </w:rPr>
            </w:pPr>
            <w:r>
              <w:rPr>
                <w:rFonts w:ascii="宋体" w:hAnsi="宋体" w:cs="宋体"/>
                <w:sz w:val="24"/>
                <w:highlight w:val="none"/>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31EBB0">
            <w:pPr>
              <w:jc w:val="center"/>
              <w:rPr>
                <w:rFonts w:hint="eastAsia" w:ascii="宋体" w:hAnsi="宋体" w:cs="宋体"/>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2B7C61">
            <w:pPr>
              <w:ind w:left="240" w:hanging="240"/>
              <w:jc w:val="left"/>
              <w:rPr>
                <w:rFonts w:hint="eastAsia" w:ascii="宋体" w:hAnsi="宋体" w:cs="宋体"/>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4F6CFB">
            <w:pPr>
              <w:ind w:left="240" w:hanging="240"/>
              <w:jc w:val="left"/>
              <w:rPr>
                <w:rFonts w:hint="eastAsia" w:ascii="宋体" w:hAnsi="宋体" w:cs="宋体"/>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14A78F">
            <w:pPr>
              <w:jc w:val="center"/>
              <w:rPr>
                <w:rFonts w:hint="eastAsia" w:ascii="宋体" w:hAnsi="宋体" w:cs="宋体"/>
                <w:sz w:val="22"/>
                <w:highlight w:val="none"/>
              </w:rPr>
            </w:pPr>
          </w:p>
        </w:tc>
      </w:tr>
      <w:tr w14:paraId="62835DA9">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A54150">
            <w:pPr>
              <w:jc w:val="center"/>
              <w:rPr>
                <w:rFonts w:hint="eastAsia" w:ascii="宋体" w:hAnsi="宋体" w:cs="宋体"/>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C77BB2">
            <w:pPr>
              <w:jc w:val="center"/>
              <w:rPr>
                <w:rFonts w:hint="eastAsia" w:ascii="宋体" w:hAnsi="宋体" w:cs="宋体"/>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E12924">
            <w:pPr>
              <w:ind w:left="240" w:hanging="240"/>
              <w:jc w:val="left"/>
              <w:rPr>
                <w:rFonts w:hint="eastAsia" w:ascii="宋体" w:hAnsi="宋体" w:cs="宋体"/>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F41CDF">
            <w:pPr>
              <w:ind w:left="240" w:hanging="240"/>
              <w:jc w:val="left"/>
              <w:rPr>
                <w:rFonts w:hint="eastAsia" w:ascii="宋体" w:hAnsi="宋体" w:cs="宋体"/>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048C32">
            <w:pPr>
              <w:jc w:val="center"/>
              <w:rPr>
                <w:rFonts w:hint="eastAsia" w:ascii="宋体" w:hAnsi="宋体" w:cs="宋体"/>
                <w:sz w:val="22"/>
                <w:highlight w:val="none"/>
              </w:rPr>
            </w:pPr>
          </w:p>
        </w:tc>
      </w:tr>
      <w:tr w14:paraId="4EE08521">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AD1434">
            <w:pPr>
              <w:jc w:val="center"/>
              <w:rPr>
                <w:rFonts w:hint="eastAsia" w:ascii="宋体" w:hAnsi="宋体" w:cs="宋体"/>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ECF9BD">
            <w:pPr>
              <w:jc w:val="center"/>
              <w:rPr>
                <w:rFonts w:hint="eastAsia" w:ascii="宋体" w:hAnsi="宋体" w:cs="宋体"/>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35A240">
            <w:pPr>
              <w:ind w:left="240" w:hanging="240"/>
              <w:jc w:val="left"/>
              <w:rPr>
                <w:rFonts w:hint="eastAsia" w:ascii="宋体" w:hAnsi="宋体" w:cs="宋体"/>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9E3BE1">
            <w:pPr>
              <w:ind w:left="240" w:hanging="240"/>
              <w:jc w:val="left"/>
              <w:rPr>
                <w:rFonts w:hint="eastAsia" w:ascii="宋体" w:hAnsi="宋体" w:cs="宋体"/>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6BFD48">
            <w:pPr>
              <w:jc w:val="center"/>
              <w:rPr>
                <w:rFonts w:hint="eastAsia" w:ascii="宋体" w:hAnsi="宋体" w:cs="宋体"/>
                <w:sz w:val="22"/>
                <w:highlight w:val="none"/>
              </w:rPr>
            </w:pPr>
          </w:p>
        </w:tc>
      </w:tr>
      <w:tr w14:paraId="398E96D2">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6011E4">
            <w:pPr>
              <w:jc w:val="center"/>
              <w:rPr>
                <w:rFonts w:hint="eastAsia" w:ascii="宋体" w:hAnsi="宋体" w:cs="宋体"/>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9B1591">
            <w:pPr>
              <w:jc w:val="center"/>
              <w:rPr>
                <w:rFonts w:hint="eastAsia" w:ascii="宋体" w:hAnsi="宋体" w:cs="宋体"/>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974F4B">
            <w:pPr>
              <w:ind w:left="240" w:hanging="240"/>
              <w:jc w:val="left"/>
              <w:rPr>
                <w:rFonts w:hint="eastAsia" w:ascii="宋体" w:hAnsi="宋体" w:cs="宋体"/>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C9AE37">
            <w:pPr>
              <w:ind w:left="240" w:hanging="240"/>
              <w:jc w:val="left"/>
              <w:rPr>
                <w:rFonts w:hint="eastAsia" w:ascii="宋体" w:hAnsi="宋体" w:cs="宋体"/>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2D2FC6">
            <w:pPr>
              <w:jc w:val="center"/>
              <w:rPr>
                <w:rFonts w:hint="eastAsia" w:ascii="宋体" w:hAnsi="宋体" w:cs="宋体"/>
                <w:sz w:val="22"/>
                <w:highlight w:val="none"/>
              </w:rPr>
            </w:pPr>
          </w:p>
        </w:tc>
      </w:tr>
      <w:tr w14:paraId="5DAA533F">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3CD29A">
            <w:pPr>
              <w:jc w:val="center"/>
              <w:rPr>
                <w:rFonts w:hint="eastAsia" w:ascii="宋体" w:hAnsi="宋体" w:cs="宋体"/>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682F64">
            <w:pPr>
              <w:jc w:val="center"/>
              <w:rPr>
                <w:rFonts w:hint="eastAsia" w:ascii="宋体" w:hAnsi="宋体" w:cs="宋体"/>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EEFA2D">
            <w:pPr>
              <w:ind w:left="240" w:hanging="240"/>
              <w:jc w:val="left"/>
              <w:rPr>
                <w:rFonts w:hint="eastAsia" w:ascii="宋体" w:hAnsi="宋体" w:cs="宋体"/>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006B16">
            <w:pPr>
              <w:ind w:left="240" w:hanging="240"/>
              <w:jc w:val="left"/>
              <w:rPr>
                <w:rFonts w:hint="eastAsia" w:ascii="宋体" w:hAnsi="宋体" w:cs="宋体"/>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19038E">
            <w:pPr>
              <w:jc w:val="center"/>
              <w:rPr>
                <w:rFonts w:hint="eastAsia" w:ascii="宋体" w:hAnsi="宋体" w:cs="宋体"/>
                <w:sz w:val="22"/>
                <w:highlight w:val="none"/>
              </w:rPr>
            </w:pPr>
          </w:p>
        </w:tc>
      </w:tr>
    </w:tbl>
    <w:p w14:paraId="6A4890F8">
      <w:pPr>
        <w:rPr>
          <w:rFonts w:hint="eastAsia" w:ascii="宋体" w:hAnsi="宋体" w:cs="宋体"/>
          <w:sz w:val="24"/>
          <w:highlight w:val="none"/>
        </w:rPr>
      </w:pPr>
    </w:p>
    <w:p w14:paraId="7CEE684F">
      <w:pPr>
        <w:rPr>
          <w:rFonts w:hint="eastAsia" w:ascii="宋体" w:hAnsi="宋体" w:cs="宋体"/>
          <w:sz w:val="24"/>
          <w:highlight w:val="none"/>
        </w:rPr>
      </w:pPr>
      <w:r>
        <w:rPr>
          <w:rFonts w:ascii="宋体" w:hAnsi="宋体" w:cs="宋体"/>
          <w:sz w:val="24"/>
          <w:highlight w:val="none"/>
        </w:rPr>
        <w:t>(可根据需求自行更改)</w:t>
      </w:r>
    </w:p>
    <w:p w14:paraId="6124A651">
      <w:pPr>
        <w:rPr>
          <w:rFonts w:hint="eastAsia" w:ascii="宋体" w:hAnsi="宋体" w:cs="宋体"/>
          <w:sz w:val="24"/>
          <w:highlight w:val="none"/>
        </w:rPr>
      </w:pPr>
    </w:p>
    <w:p w14:paraId="560D68EF">
      <w:pPr>
        <w:spacing w:line="360" w:lineRule="auto"/>
        <w:ind w:left="5250" w:firstLine="240"/>
        <w:rPr>
          <w:rFonts w:hint="eastAsia" w:ascii="宋体" w:hAnsi="宋体" w:cs="宋体"/>
          <w:sz w:val="24"/>
          <w:highlight w:val="none"/>
        </w:rPr>
      </w:pPr>
      <w:r>
        <w:rPr>
          <w:rFonts w:ascii="宋体" w:hAnsi="宋体" w:cs="宋体"/>
          <w:sz w:val="24"/>
          <w:highlight w:val="none"/>
        </w:rPr>
        <w:t>投标人电子公章：</w:t>
      </w:r>
    </w:p>
    <w:p w14:paraId="5B7F8E29">
      <w:pPr>
        <w:spacing w:line="360" w:lineRule="auto"/>
        <w:jc w:val="right"/>
        <w:rPr>
          <w:rFonts w:hint="eastAsia" w:ascii="宋体" w:hAnsi="宋体" w:cs="宋体"/>
          <w:sz w:val="24"/>
          <w:highlight w:val="none"/>
        </w:rPr>
      </w:pPr>
      <w:r>
        <w:rPr>
          <w:rFonts w:ascii="宋体" w:hAnsi="宋体" w:cs="宋体"/>
          <w:sz w:val="24"/>
          <w:highlight w:val="none"/>
        </w:rPr>
        <w:t xml:space="preserve">  年  月  日</w:t>
      </w:r>
    </w:p>
    <w:p w14:paraId="477DA5F8">
      <w:pPr>
        <w:spacing w:line="360" w:lineRule="auto"/>
        <w:rPr>
          <w:rFonts w:hint="eastAsia" w:ascii="宋体" w:hAnsi="宋体" w:cs="宋体"/>
          <w:b/>
          <w:sz w:val="24"/>
          <w:highlight w:val="none"/>
        </w:rPr>
      </w:pPr>
    </w:p>
    <w:p w14:paraId="3A54E439">
      <w:pPr>
        <w:spacing w:line="360" w:lineRule="auto"/>
        <w:rPr>
          <w:rFonts w:hint="eastAsia" w:ascii="宋体" w:hAnsi="宋体" w:cs="宋体"/>
          <w:b/>
          <w:sz w:val="24"/>
          <w:highlight w:val="none"/>
        </w:rPr>
      </w:pPr>
    </w:p>
    <w:p w14:paraId="65C44355">
      <w:pPr>
        <w:spacing w:line="360" w:lineRule="auto"/>
        <w:rPr>
          <w:rFonts w:hint="eastAsia" w:ascii="宋体" w:hAnsi="宋体" w:cs="宋体"/>
          <w:b/>
          <w:sz w:val="24"/>
          <w:highlight w:val="none"/>
        </w:rPr>
      </w:pPr>
    </w:p>
    <w:p w14:paraId="355811E9">
      <w:pPr>
        <w:spacing w:line="360" w:lineRule="auto"/>
        <w:rPr>
          <w:rFonts w:hint="eastAsia" w:ascii="宋体" w:hAnsi="宋体" w:cs="宋体"/>
          <w:b/>
          <w:sz w:val="24"/>
          <w:highlight w:val="none"/>
        </w:rPr>
      </w:pPr>
    </w:p>
    <w:p w14:paraId="0EB3DF0E">
      <w:pPr>
        <w:spacing w:line="360" w:lineRule="auto"/>
        <w:rPr>
          <w:rFonts w:hint="eastAsia" w:ascii="宋体" w:hAnsi="宋体" w:cs="宋体"/>
          <w:sz w:val="24"/>
          <w:highlight w:val="none"/>
        </w:rPr>
      </w:pPr>
      <w:r>
        <w:rPr>
          <w:rFonts w:ascii="宋体" w:hAnsi="宋体" w:cs="宋体"/>
          <w:sz w:val="24"/>
          <w:highlight w:val="none"/>
        </w:rPr>
        <w:t xml:space="preserve"> </w:t>
      </w:r>
    </w:p>
    <w:p w14:paraId="2580D389">
      <w:pPr>
        <w:spacing w:line="360" w:lineRule="auto"/>
        <w:jc w:val="left"/>
        <w:rPr>
          <w:rFonts w:hint="eastAsia" w:ascii="宋体" w:hAnsi="宋体" w:eastAsia="宋体" w:cs="宋体"/>
          <w:b/>
          <w:bCs/>
          <w:sz w:val="24"/>
          <w:highlight w:val="none"/>
          <w:lang w:val="en-US" w:eastAsia="zh-CN"/>
        </w:rPr>
      </w:pPr>
      <w:r>
        <w:rPr>
          <w:rFonts w:ascii="宋体" w:hAnsi="宋体" w:cs="宋体"/>
          <w:sz w:val="24"/>
          <w:highlight w:val="none"/>
        </w:rPr>
        <w:br w:type="page"/>
      </w:r>
      <w:r>
        <w:rPr>
          <w:rFonts w:ascii="宋体" w:hAnsi="宋体" w:cs="宋体"/>
          <w:b/>
          <w:bCs/>
          <w:sz w:val="24"/>
          <w:highlight w:val="none"/>
        </w:rPr>
        <w:t>格式</w:t>
      </w:r>
      <w:r>
        <w:rPr>
          <w:rFonts w:hint="eastAsia" w:ascii="宋体" w:hAnsi="宋体" w:cs="宋体"/>
          <w:b/>
          <w:bCs/>
          <w:sz w:val="24"/>
          <w:highlight w:val="none"/>
          <w:lang w:val="en-US" w:eastAsia="zh-CN"/>
        </w:rPr>
        <w:t>8</w:t>
      </w:r>
    </w:p>
    <w:p w14:paraId="5A3FF221">
      <w:pPr>
        <w:tabs>
          <w:tab w:val="left" w:pos="0"/>
          <w:tab w:val="left" w:pos="993"/>
          <w:tab w:val="left" w:pos="1134"/>
        </w:tabs>
        <w:ind w:firstLine="480"/>
        <w:rPr>
          <w:rFonts w:hint="eastAsia" w:ascii="宋体" w:hAnsi="宋体" w:cs="宋体"/>
          <w:b/>
          <w:bCs/>
          <w:sz w:val="24"/>
          <w:highlight w:val="none"/>
        </w:rPr>
      </w:pPr>
    </w:p>
    <w:p w14:paraId="6238C124">
      <w:pPr>
        <w:spacing w:line="380" w:lineRule="auto"/>
        <w:jc w:val="center"/>
        <w:rPr>
          <w:rFonts w:hint="eastAsia" w:ascii="宋体" w:hAnsi="宋体" w:cs="宋体"/>
          <w:b/>
          <w:bCs/>
          <w:sz w:val="24"/>
          <w:highlight w:val="none"/>
        </w:rPr>
      </w:pPr>
      <w:r>
        <w:rPr>
          <w:rFonts w:ascii="宋体" w:hAnsi="宋体" w:cs="宋体"/>
          <w:b/>
          <w:bCs/>
          <w:sz w:val="24"/>
          <w:highlight w:val="none"/>
        </w:rPr>
        <w:t>售后服务承诺</w:t>
      </w:r>
    </w:p>
    <w:p w14:paraId="36566429">
      <w:pPr>
        <w:spacing w:line="380" w:lineRule="auto"/>
        <w:jc w:val="center"/>
        <w:rPr>
          <w:rFonts w:hint="eastAsia" w:ascii="宋体" w:hAnsi="宋体" w:cs="宋体"/>
          <w:sz w:val="24"/>
          <w:highlight w:val="none"/>
        </w:rPr>
      </w:pPr>
    </w:p>
    <w:p w14:paraId="2B4D49D2">
      <w:pPr>
        <w:spacing w:line="380" w:lineRule="auto"/>
        <w:ind w:firstLine="360"/>
        <w:rPr>
          <w:rFonts w:hint="eastAsia" w:ascii="宋体" w:hAnsi="宋体" w:cs="宋体"/>
          <w:sz w:val="24"/>
          <w:highlight w:val="none"/>
        </w:rPr>
      </w:pPr>
    </w:p>
    <w:p w14:paraId="4F15B75C">
      <w:pPr>
        <w:rPr>
          <w:rFonts w:hint="eastAsia" w:ascii="宋体" w:hAnsi="宋体" w:cs="宋体"/>
          <w:sz w:val="24"/>
          <w:highlight w:val="none"/>
        </w:rPr>
      </w:pPr>
    </w:p>
    <w:p w14:paraId="0F28157F">
      <w:pPr>
        <w:rPr>
          <w:rFonts w:hint="eastAsia" w:ascii="宋体" w:hAnsi="宋体" w:cs="宋体"/>
          <w:sz w:val="24"/>
          <w:highlight w:val="none"/>
        </w:rPr>
      </w:pPr>
    </w:p>
    <w:p w14:paraId="0FCD7125">
      <w:pPr>
        <w:rPr>
          <w:rFonts w:hint="eastAsia" w:ascii="宋体" w:hAnsi="宋体" w:cs="宋体"/>
          <w:sz w:val="24"/>
          <w:highlight w:val="none"/>
        </w:rPr>
      </w:pPr>
    </w:p>
    <w:p w14:paraId="577A6145">
      <w:pPr>
        <w:rPr>
          <w:rFonts w:hint="eastAsia" w:ascii="宋体" w:hAnsi="宋体" w:cs="宋体"/>
          <w:sz w:val="24"/>
          <w:highlight w:val="none"/>
        </w:rPr>
      </w:pPr>
    </w:p>
    <w:p w14:paraId="0CF28330">
      <w:pPr>
        <w:rPr>
          <w:rFonts w:hint="eastAsia" w:ascii="宋体" w:hAnsi="宋体" w:cs="宋体"/>
          <w:sz w:val="24"/>
          <w:highlight w:val="none"/>
        </w:rPr>
      </w:pPr>
    </w:p>
    <w:p w14:paraId="4E9F8A39">
      <w:pPr>
        <w:rPr>
          <w:rFonts w:hint="eastAsia" w:ascii="宋体" w:hAnsi="宋体" w:cs="宋体"/>
          <w:sz w:val="24"/>
          <w:highlight w:val="none"/>
        </w:rPr>
      </w:pPr>
    </w:p>
    <w:p w14:paraId="598698FA">
      <w:pPr>
        <w:spacing w:line="380" w:lineRule="auto"/>
        <w:rPr>
          <w:rFonts w:hint="eastAsia" w:ascii="宋体" w:hAnsi="宋体" w:cs="宋体"/>
          <w:sz w:val="24"/>
          <w:highlight w:val="none"/>
        </w:rPr>
      </w:pPr>
    </w:p>
    <w:p w14:paraId="1BA79AB8">
      <w:pPr>
        <w:spacing w:line="380" w:lineRule="auto"/>
        <w:ind w:firstLine="4008"/>
        <w:rPr>
          <w:rFonts w:hint="eastAsia" w:ascii="宋体" w:hAnsi="宋体" w:cs="宋体"/>
          <w:sz w:val="24"/>
          <w:highlight w:val="none"/>
        </w:rPr>
      </w:pPr>
      <w:r>
        <w:rPr>
          <w:rFonts w:ascii="宋体" w:hAnsi="宋体" w:cs="宋体"/>
          <w:sz w:val="24"/>
          <w:highlight w:val="none"/>
        </w:rPr>
        <w:t>投标人电子公章：</w:t>
      </w:r>
    </w:p>
    <w:p w14:paraId="07E74DE7">
      <w:pPr>
        <w:spacing w:line="380" w:lineRule="auto"/>
        <w:ind w:right="640" w:firstLine="1560"/>
        <w:rPr>
          <w:rFonts w:hint="eastAsia" w:ascii="宋体" w:hAnsi="宋体" w:cs="宋体"/>
          <w:sz w:val="24"/>
          <w:highlight w:val="none"/>
        </w:rPr>
      </w:pPr>
    </w:p>
    <w:p w14:paraId="4FA44E37">
      <w:pPr>
        <w:spacing w:line="380" w:lineRule="auto"/>
        <w:ind w:right="640" w:firstLine="4680"/>
        <w:rPr>
          <w:rFonts w:hint="eastAsia" w:ascii="宋体" w:hAnsi="宋体" w:cs="宋体"/>
          <w:sz w:val="24"/>
          <w:highlight w:val="none"/>
        </w:rPr>
      </w:pPr>
    </w:p>
    <w:p w14:paraId="6D596FC4">
      <w:pPr>
        <w:spacing w:line="380" w:lineRule="auto"/>
        <w:jc w:val="center"/>
        <w:rPr>
          <w:rFonts w:hint="eastAsia" w:ascii="宋体" w:hAnsi="宋体" w:cs="宋体"/>
          <w:sz w:val="24"/>
          <w:highlight w:val="none"/>
        </w:rPr>
      </w:pPr>
    </w:p>
    <w:p w14:paraId="1B219F9A">
      <w:pPr>
        <w:spacing w:line="380" w:lineRule="auto"/>
        <w:ind w:firstLine="3600"/>
        <w:rPr>
          <w:rFonts w:hint="eastAsia" w:ascii="宋体" w:hAnsi="宋体" w:cs="宋体"/>
          <w:sz w:val="24"/>
          <w:highlight w:val="none"/>
        </w:rPr>
      </w:pPr>
      <w:r>
        <w:rPr>
          <w:rFonts w:ascii="宋体" w:hAnsi="宋体" w:cs="宋体"/>
          <w:sz w:val="24"/>
          <w:highlight w:val="none"/>
        </w:rPr>
        <w:t xml:space="preserve">      年   月    日</w:t>
      </w:r>
    </w:p>
    <w:p w14:paraId="73F491E9">
      <w:pPr>
        <w:spacing w:line="380" w:lineRule="auto"/>
        <w:ind w:firstLine="3600"/>
        <w:rPr>
          <w:rFonts w:hint="eastAsia" w:ascii="宋体" w:hAnsi="宋体" w:cs="宋体"/>
          <w:b/>
          <w:sz w:val="24"/>
          <w:highlight w:val="none"/>
        </w:rPr>
      </w:pPr>
      <w:r>
        <w:rPr>
          <w:rFonts w:ascii="宋体" w:hAnsi="宋体" w:cs="宋体"/>
          <w:b/>
          <w:sz w:val="24"/>
          <w:highlight w:val="none"/>
        </w:rPr>
        <w:t xml:space="preserve"> </w:t>
      </w:r>
    </w:p>
    <w:p w14:paraId="088E95FA">
      <w:pPr>
        <w:spacing w:line="360" w:lineRule="auto"/>
        <w:jc w:val="center"/>
        <w:rPr>
          <w:rFonts w:hint="eastAsia" w:ascii="宋体" w:hAnsi="宋体" w:cs="宋体"/>
          <w:b/>
          <w:sz w:val="24"/>
          <w:highlight w:val="none"/>
        </w:rPr>
      </w:pPr>
    </w:p>
    <w:p w14:paraId="611C54E3">
      <w:pPr>
        <w:pStyle w:val="2"/>
        <w:rPr>
          <w:rFonts w:hint="eastAsia" w:ascii="宋体" w:hAnsi="宋体" w:cs="宋体"/>
          <w:b/>
          <w:sz w:val="24"/>
          <w:highlight w:val="none"/>
        </w:rPr>
      </w:pPr>
    </w:p>
    <w:p w14:paraId="16F163BB">
      <w:pPr>
        <w:pStyle w:val="3"/>
        <w:rPr>
          <w:rFonts w:hint="eastAsia" w:ascii="宋体" w:hAnsi="宋体" w:eastAsia="宋体" w:cs="宋体"/>
          <w:b/>
          <w:sz w:val="24"/>
          <w:highlight w:val="none"/>
        </w:rPr>
      </w:pPr>
    </w:p>
    <w:p w14:paraId="458BB98D">
      <w:pPr>
        <w:rPr>
          <w:rFonts w:hint="eastAsia" w:ascii="宋体" w:hAnsi="宋体" w:cs="宋体"/>
          <w:b/>
          <w:sz w:val="24"/>
          <w:highlight w:val="none"/>
        </w:rPr>
      </w:pPr>
    </w:p>
    <w:p w14:paraId="1C5A2E0B">
      <w:pPr>
        <w:pStyle w:val="2"/>
        <w:rPr>
          <w:rFonts w:hint="eastAsia" w:ascii="宋体" w:hAnsi="宋体" w:cs="宋体"/>
          <w:b/>
          <w:sz w:val="24"/>
          <w:highlight w:val="none"/>
        </w:rPr>
      </w:pPr>
    </w:p>
    <w:p w14:paraId="4AA50AFA">
      <w:pPr>
        <w:pStyle w:val="3"/>
        <w:rPr>
          <w:rFonts w:hint="eastAsia" w:ascii="宋体" w:hAnsi="宋体" w:eastAsia="宋体" w:cs="宋体"/>
          <w:b/>
          <w:sz w:val="24"/>
          <w:highlight w:val="none"/>
        </w:rPr>
      </w:pPr>
    </w:p>
    <w:p w14:paraId="38A2EE64">
      <w:pPr>
        <w:rPr>
          <w:rFonts w:hint="eastAsia" w:ascii="宋体" w:hAnsi="宋体" w:cs="宋体"/>
          <w:b/>
          <w:sz w:val="24"/>
          <w:highlight w:val="none"/>
        </w:rPr>
      </w:pPr>
    </w:p>
    <w:p w14:paraId="5DA03670">
      <w:pPr>
        <w:pStyle w:val="2"/>
        <w:rPr>
          <w:rFonts w:hint="eastAsia" w:ascii="宋体" w:hAnsi="宋体" w:cs="宋体"/>
          <w:b/>
          <w:sz w:val="24"/>
          <w:highlight w:val="none"/>
        </w:rPr>
      </w:pPr>
    </w:p>
    <w:p w14:paraId="665544CC">
      <w:pPr>
        <w:pStyle w:val="3"/>
        <w:rPr>
          <w:rFonts w:hint="eastAsia" w:ascii="宋体" w:hAnsi="宋体" w:eastAsia="宋体" w:cs="宋体"/>
          <w:b/>
          <w:sz w:val="24"/>
          <w:highlight w:val="none"/>
        </w:rPr>
      </w:pPr>
    </w:p>
    <w:p w14:paraId="703D2557">
      <w:pPr>
        <w:rPr>
          <w:rFonts w:hint="eastAsia" w:ascii="宋体" w:hAnsi="宋体" w:cs="宋体"/>
          <w:b/>
          <w:sz w:val="24"/>
          <w:highlight w:val="none"/>
        </w:rPr>
      </w:pPr>
    </w:p>
    <w:p w14:paraId="74CE75A3">
      <w:pPr>
        <w:pStyle w:val="2"/>
        <w:rPr>
          <w:rFonts w:hint="eastAsia" w:ascii="宋体" w:hAnsi="宋体" w:cs="宋体"/>
          <w:b/>
          <w:sz w:val="24"/>
          <w:highlight w:val="none"/>
        </w:rPr>
      </w:pPr>
    </w:p>
    <w:p w14:paraId="2F83D1F2">
      <w:pPr>
        <w:pStyle w:val="3"/>
        <w:rPr>
          <w:rFonts w:hint="eastAsia" w:ascii="宋体" w:hAnsi="宋体" w:eastAsia="宋体" w:cs="宋体"/>
          <w:b/>
          <w:sz w:val="24"/>
          <w:highlight w:val="none"/>
        </w:rPr>
      </w:pPr>
    </w:p>
    <w:p w14:paraId="6F1A01C2">
      <w:pPr>
        <w:rPr>
          <w:rFonts w:hint="eastAsia" w:ascii="宋体" w:hAnsi="宋体" w:cs="宋体"/>
          <w:b/>
          <w:sz w:val="24"/>
          <w:highlight w:val="none"/>
        </w:rPr>
      </w:pPr>
    </w:p>
    <w:p w14:paraId="53C26F4E">
      <w:pPr>
        <w:pStyle w:val="2"/>
        <w:rPr>
          <w:rFonts w:hint="eastAsia" w:ascii="宋体" w:hAnsi="宋体" w:cs="宋体"/>
          <w:b/>
          <w:sz w:val="24"/>
          <w:highlight w:val="none"/>
        </w:rPr>
      </w:pPr>
    </w:p>
    <w:p w14:paraId="6534D8AD">
      <w:pPr>
        <w:pStyle w:val="3"/>
        <w:rPr>
          <w:rFonts w:hint="eastAsia" w:ascii="宋体" w:hAnsi="宋体" w:eastAsia="宋体" w:cs="宋体"/>
          <w:b/>
          <w:sz w:val="24"/>
          <w:highlight w:val="none"/>
        </w:rPr>
      </w:pPr>
    </w:p>
    <w:p w14:paraId="376960C8">
      <w:pPr>
        <w:rPr>
          <w:rFonts w:hint="eastAsia" w:ascii="宋体" w:hAnsi="宋体" w:cs="宋体"/>
          <w:b/>
          <w:sz w:val="24"/>
          <w:highlight w:val="none"/>
        </w:rPr>
      </w:pPr>
    </w:p>
    <w:p w14:paraId="60B29CC4">
      <w:pPr>
        <w:pStyle w:val="2"/>
        <w:rPr>
          <w:rFonts w:hint="eastAsia" w:ascii="宋体" w:hAnsi="宋体" w:cs="宋体"/>
          <w:b/>
          <w:sz w:val="24"/>
          <w:highlight w:val="none"/>
        </w:rPr>
      </w:pPr>
    </w:p>
    <w:p w14:paraId="3F34E950">
      <w:pPr>
        <w:pStyle w:val="3"/>
        <w:rPr>
          <w:rFonts w:hint="eastAsia" w:ascii="宋体" w:hAnsi="宋体" w:eastAsia="宋体" w:cs="宋体"/>
          <w:b/>
          <w:sz w:val="24"/>
          <w:highlight w:val="none"/>
        </w:rPr>
      </w:pPr>
    </w:p>
    <w:p w14:paraId="6BE7814B">
      <w:pPr>
        <w:rPr>
          <w:highlight w:val="none"/>
        </w:rPr>
      </w:pPr>
    </w:p>
    <w:p w14:paraId="64314D12">
      <w:pPr>
        <w:spacing w:line="360" w:lineRule="auto"/>
        <w:rPr>
          <w:rFonts w:ascii="宋体" w:hAnsi="宋体" w:cs="宋体"/>
          <w:b/>
          <w:bCs/>
          <w:sz w:val="24"/>
          <w:highlight w:val="none"/>
        </w:rPr>
      </w:pPr>
    </w:p>
    <w:p w14:paraId="4F35649A">
      <w:pPr>
        <w:spacing w:line="360" w:lineRule="auto"/>
        <w:rPr>
          <w:rFonts w:ascii="宋体" w:hAnsi="宋体" w:cs="宋体"/>
          <w:b/>
          <w:bCs/>
          <w:sz w:val="24"/>
          <w:highlight w:val="none"/>
        </w:rPr>
      </w:pPr>
    </w:p>
    <w:p w14:paraId="2B581548">
      <w:pPr>
        <w:spacing w:line="360" w:lineRule="auto"/>
        <w:rPr>
          <w:rFonts w:hint="eastAsia" w:ascii="宋体" w:hAnsi="宋体" w:eastAsia="宋体" w:cs="宋体"/>
          <w:b/>
          <w:bCs/>
          <w:sz w:val="24"/>
          <w:highlight w:val="none"/>
          <w:lang w:eastAsia="zh-CN"/>
        </w:rPr>
      </w:pPr>
      <w:r>
        <w:rPr>
          <w:rFonts w:ascii="宋体" w:hAnsi="宋体" w:cs="宋体"/>
          <w:b/>
          <w:bCs/>
          <w:sz w:val="24"/>
          <w:highlight w:val="none"/>
        </w:rPr>
        <w:t>格式</w:t>
      </w:r>
      <w:r>
        <w:rPr>
          <w:rFonts w:hint="eastAsia" w:ascii="宋体" w:hAnsi="宋体" w:cs="宋体"/>
          <w:b/>
          <w:bCs/>
          <w:sz w:val="24"/>
          <w:highlight w:val="none"/>
          <w:lang w:val="en-US" w:eastAsia="zh-CN"/>
        </w:rPr>
        <w:t>9</w:t>
      </w:r>
    </w:p>
    <w:p w14:paraId="6D352885">
      <w:pPr>
        <w:spacing w:line="360" w:lineRule="auto"/>
        <w:ind w:firstLine="1680"/>
        <w:rPr>
          <w:rFonts w:hint="eastAsia" w:ascii="宋体" w:hAnsi="宋体" w:cs="宋体"/>
          <w:b/>
          <w:bCs/>
          <w:sz w:val="24"/>
          <w:highlight w:val="none"/>
        </w:rPr>
      </w:pPr>
      <w:r>
        <w:rPr>
          <w:rFonts w:ascii="宋体" w:hAnsi="宋体" w:cs="宋体"/>
          <w:b/>
          <w:bCs/>
          <w:sz w:val="24"/>
          <w:highlight w:val="none"/>
        </w:rPr>
        <w:t>合格供应商的声明函和承诺书</w:t>
      </w:r>
    </w:p>
    <w:p w14:paraId="2B606D74">
      <w:pPr>
        <w:spacing w:line="360" w:lineRule="auto"/>
        <w:jc w:val="center"/>
        <w:rPr>
          <w:rFonts w:hint="eastAsia" w:ascii="宋体" w:hAnsi="宋体" w:cs="宋体"/>
          <w:b/>
          <w:sz w:val="24"/>
          <w:highlight w:val="none"/>
        </w:rPr>
      </w:pPr>
    </w:p>
    <w:p w14:paraId="2D53CDCA">
      <w:pPr>
        <w:spacing w:line="360" w:lineRule="auto"/>
        <w:jc w:val="center"/>
        <w:rPr>
          <w:rFonts w:hint="eastAsia" w:ascii="宋体" w:hAnsi="宋体" w:cs="宋体"/>
          <w:b/>
          <w:sz w:val="24"/>
          <w:highlight w:val="none"/>
        </w:rPr>
      </w:pPr>
    </w:p>
    <w:p w14:paraId="030A7F46">
      <w:pPr>
        <w:spacing w:line="360" w:lineRule="auto"/>
        <w:jc w:val="center"/>
        <w:rPr>
          <w:rFonts w:hint="eastAsia" w:ascii="宋体" w:hAnsi="宋体" w:cs="宋体"/>
          <w:b/>
          <w:sz w:val="24"/>
          <w:highlight w:val="none"/>
        </w:rPr>
      </w:pPr>
    </w:p>
    <w:p w14:paraId="44C15F72">
      <w:pPr>
        <w:spacing w:line="360" w:lineRule="auto"/>
        <w:jc w:val="center"/>
        <w:rPr>
          <w:rFonts w:hint="eastAsia" w:ascii="宋体" w:hAnsi="宋体" w:cs="宋体"/>
          <w:b/>
          <w:sz w:val="24"/>
          <w:highlight w:val="none"/>
        </w:rPr>
      </w:pPr>
    </w:p>
    <w:p w14:paraId="4977690A">
      <w:pPr>
        <w:spacing w:line="360" w:lineRule="auto"/>
        <w:jc w:val="center"/>
        <w:rPr>
          <w:rFonts w:hint="eastAsia" w:ascii="宋体" w:hAnsi="宋体" w:cs="宋体"/>
          <w:b/>
          <w:sz w:val="24"/>
          <w:highlight w:val="none"/>
        </w:rPr>
      </w:pPr>
    </w:p>
    <w:p w14:paraId="05058033">
      <w:pPr>
        <w:spacing w:line="360" w:lineRule="auto"/>
        <w:jc w:val="center"/>
        <w:rPr>
          <w:rFonts w:hint="eastAsia" w:ascii="宋体" w:hAnsi="宋体" w:cs="宋体"/>
          <w:b/>
          <w:sz w:val="24"/>
          <w:highlight w:val="none"/>
        </w:rPr>
      </w:pPr>
    </w:p>
    <w:p w14:paraId="3F13D6A8">
      <w:pPr>
        <w:spacing w:line="360" w:lineRule="auto"/>
        <w:jc w:val="center"/>
        <w:rPr>
          <w:rFonts w:hint="eastAsia" w:ascii="宋体" w:hAnsi="宋体" w:cs="宋体"/>
          <w:b/>
          <w:sz w:val="24"/>
          <w:highlight w:val="none"/>
        </w:rPr>
      </w:pPr>
    </w:p>
    <w:p w14:paraId="771EB25C">
      <w:pPr>
        <w:pStyle w:val="2"/>
        <w:rPr>
          <w:highlight w:val="none"/>
        </w:rPr>
      </w:pPr>
    </w:p>
    <w:p w14:paraId="6FAD70A0">
      <w:pPr>
        <w:spacing w:line="360" w:lineRule="auto"/>
        <w:jc w:val="center"/>
        <w:rPr>
          <w:rFonts w:hint="eastAsia" w:ascii="宋体" w:hAnsi="宋体" w:cs="宋体"/>
          <w:b/>
          <w:sz w:val="24"/>
          <w:highlight w:val="none"/>
        </w:rPr>
      </w:pPr>
    </w:p>
    <w:p w14:paraId="6BC6980B">
      <w:pPr>
        <w:spacing w:line="360" w:lineRule="auto"/>
        <w:jc w:val="center"/>
        <w:rPr>
          <w:rFonts w:hint="eastAsia" w:ascii="宋体" w:hAnsi="宋体" w:cs="宋体"/>
          <w:b/>
          <w:sz w:val="24"/>
          <w:highlight w:val="none"/>
        </w:rPr>
      </w:pPr>
    </w:p>
    <w:p w14:paraId="3CC3C9D2">
      <w:pPr>
        <w:spacing w:line="360" w:lineRule="auto"/>
        <w:jc w:val="center"/>
        <w:rPr>
          <w:rFonts w:hint="eastAsia" w:ascii="宋体" w:hAnsi="宋体" w:cs="宋体"/>
          <w:b/>
          <w:sz w:val="24"/>
          <w:highlight w:val="none"/>
        </w:rPr>
      </w:pPr>
    </w:p>
    <w:p w14:paraId="3E223F74">
      <w:pPr>
        <w:spacing w:line="360" w:lineRule="auto"/>
        <w:jc w:val="center"/>
        <w:rPr>
          <w:rFonts w:hint="eastAsia" w:ascii="宋体" w:hAnsi="宋体" w:cs="宋体"/>
          <w:b/>
          <w:sz w:val="24"/>
          <w:highlight w:val="none"/>
        </w:rPr>
      </w:pPr>
    </w:p>
    <w:p w14:paraId="42E90787">
      <w:pPr>
        <w:spacing w:line="360" w:lineRule="auto"/>
        <w:jc w:val="center"/>
        <w:rPr>
          <w:rFonts w:hint="eastAsia" w:ascii="宋体" w:hAnsi="宋体" w:cs="宋体"/>
          <w:b/>
          <w:sz w:val="24"/>
          <w:highlight w:val="none"/>
        </w:rPr>
      </w:pPr>
    </w:p>
    <w:p w14:paraId="00D29D57">
      <w:pPr>
        <w:spacing w:line="360" w:lineRule="auto"/>
        <w:jc w:val="center"/>
        <w:rPr>
          <w:rFonts w:hint="eastAsia" w:ascii="宋体" w:hAnsi="宋体" w:cs="宋体"/>
          <w:b/>
          <w:sz w:val="24"/>
          <w:highlight w:val="none"/>
        </w:rPr>
      </w:pPr>
    </w:p>
    <w:p w14:paraId="2AEAB72C">
      <w:pPr>
        <w:spacing w:line="360" w:lineRule="auto"/>
        <w:jc w:val="center"/>
        <w:rPr>
          <w:rFonts w:hint="eastAsia" w:ascii="宋体" w:hAnsi="宋体" w:cs="宋体"/>
          <w:b/>
          <w:sz w:val="24"/>
          <w:highlight w:val="none"/>
        </w:rPr>
      </w:pPr>
    </w:p>
    <w:p w14:paraId="0981DF0B">
      <w:pPr>
        <w:spacing w:line="380" w:lineRule="auto"/>
        <w:ind w:firstLine="3360"/>
        <w:rPr>
          <w:rFonts w:hint="eastAsia" w:ascii="宋体" w:hAnsi="宋体" w:cs="宋体"/>
          <w:sz w:val="24"/>
          <w:highlight w:val="none"/>
        </w:rPr>
      </w:pPr>
      <w:r>
        <w:rPr>
          <w:rFonts w:ascii="宋体" w:hAnsi="宋体" w:cs="宋体"/>
          <w:sz w:val="24"/>
          <w:highlight w:val="none"/>
        </w:rPr>
        <w:t>投标人电子公章：</w:t>
      </w:r>
    </w:p>
    <w:p w14:paraId="56564F9F">
      <w:pPr>
        <w:spacing w:line="380" w:lineRule="auto"/>
        <w:ind w:right="640" w:firstLine="1560"/>
        <w:rPr>
          <w:rFonts w:hint="eastAsia" w:ascii="宋体" w:hAnsi="宋体" w:cs="宋体"/>
          <w:sz w:val="24"/>
          <w:highlight w:val="none"/>
        </w:rPr>
      </w:pPr>
    </w:p>
    <w:p w14:paraId="483965CF">
      <w:pPr>
        <w:spacing w:line="360" w:lineRule="auto"/>
        <w:jc w:val="center"/>
        <w:rPr>
          <w:rFonts w:hint="eastAsia" w:ascii="宋体" w:hAnsi="宋体" w:cs="宋体"/>
          <w:b/>
          <w:sz w:val="24"/>
          <w:highlight w:val="none"/>
        </w:rPr>
      </w:pPr>
      <w:r>
        <w:rPr>
          <w:rFonts w:ascii="宋体" w:hAnsi="宋体" w:cs="宋体"/>
          <w:sz w:val="24"/>
          <w:highlight w:val="none"/>
        </w:rPr>
        <w:t xml:space="preserve">      年   月    日</w:t>
      </w:r>
    </w:p>
    <w:p w14:paraId="5D038CAA">
      <w:pPr>
        <w:spacing w:line="360" w:lineRule="auto"/>
        <w:jc w:val="center"/>
        <w:rPr>
          <w:rFonts w:hint="eastAsia" w:ascii="宋体" w:hAnsi="宋体" w:cs="宋体"/>
          <w:b/>
          <w:sz w:val="24"/>
          <w:highlight w:val="none"/>
        </w:rPr>
      </w:pPr>
    </w:p>
    <w:p w14:paraId="6C38471F">
      <w:pPr>
        <w:pStyle w:val="2"/>
        <w:rPr>
          <w:rFonts w:hint="eastAsia" w:ascii="宋体" w:hAnsi="宋体" w:cs="宋体"/>
          <w:b/>
          <w:sz w:val="24"/>
          <w:highlight w:val="none"/>
        </w:rPr>
      </w:pPr>
    </w:p>
    <w:p w14:paraId="460D69A5">
      <w:pPr>
        <w:pStyle w:val="3"/>
        <w:rPr>
          <w:rFonts w:hint="eastAsia" w:ascii="宋体" w:hAnsi="宋体" w:eastAsia="宋体" w:cs="宋体"/>
          <w:b/>
          <w:sz w:val="24"/>
          <w:highlight w:val="none"/>
        </w:rPr>
      </w:pPr>
    </w:p>
    <w:p w14:paraId="0B9AC2AD">
      <w:pPr>
        <w:rPr>
          <w:rFonts w:hint="eastAsia" w:ascii="宋体" w:hAnsi="宋体" w:cs="宋体"/>
          <w:b/>
          <w:sz w:val="24"/>
          <w:highlight w:val="none"/>
        </w:rPr>
      </w:pPr>
    </w:p>
    <w:p w14:paraId="4B2B1142">
      <w:pPr>
        <w:pStyle w:val="2"/>
        <w:rPr>
          <w:rFonts w:hint="eastAsia" w:ascii="宋体" w:hAnsi="宋体" w:cs="宋体"/>
          <w:b/>
          <w:sz w:val="24"/>
          <w:highlight w:val="none"/>
        </w:rPr>
      </w:pPr>
    </w:p>
    <w:p w14:paraId="4E41E379">
      <w:pPr>
        <w:pStyle w:val="3"/>
        <w:rPr>
          <w:rFonts w:hint="eastAsia" w:ascii="宋体" w:hAnsi="宋体" w:eastAsia="宋体" w:cs="宋体"/>
          <w:b/>
          <w:sz w:val="24"/>
          <w:highlight w:val="none"/>
        </w:rPr>
      </w:pPr>
    </w:p>
    <w:p w14:paraId="50C07245">
      <w:pPr>
        <w:rPr>
          <w:rFonts w:hint="eastAsia" w:ascii="宋体" w:hAnsi="宋体" w:cs="宋体"/>
          <w:b/>
          <w:sz w:val="24"/>
          <w:highlight w:val="none"/>
        </w:rPr>
      </w:pPr>
    </w:p>
    <w:p w14:paraId="01ECAEB1">
      <w:pPr>
        <w:pStyle w:val="2"/>
        <w:rPr>
          <w:rFonts w:hint="eastAsia" w:ascii="宋体" w:hAnsi="宋体" w:cs="宋体"/>
          <w:b/>
          <w:sz w:val="24"/>
          <w:highlight w:val="none"/>
        </w:rPr>
      </w:pPr>
    </w:p>
    <w:p w14:paraId="6FF665CF">
      <w:pPr>
        <w:pStyle w:val="3"/>
        <w:rPr>
          <w:rFonts w:hint="eastAsia" w:ascii="宋体" w:hAnsi="宋体" w:eastAsia="宋体" w:cs="宋体"/>
          <w:b/>
          <w:sz w:val="24"/>
          <w:highlight w:val="none"/>
        </w:rPr>
      </w:pPr>
    </w:p>
    <w:p w14:paraId="5AACA82B">
      <w:pPr>
        <w:rPr>
          <w:rFonts w:hint="eastAsia" w:ascii="宋体" w:hAnsi="宋体" w:cs="宋体"/>
          <w:b/>
          <w:sz w:val="24"/>
          <w:highlight w:val="none"/>
        </w:rPr>
      </w:pPr>
    </w:p>
    <w:p w14:paraId="2CBC4EAB">
      <w:pPr>
        <w:pStyle w:val="2"/>
        <w:rPr>
          <w:rFonts w:hint="eastAsia" w:ascii="宋体" w:hAnsi="宋体" w:cs="宋体"/>
          <w:b/>
          <w:sz w:val="24"/>
          <w:highlight w:val="none"/>
        </w:rPr>
      </w:pPr>
    </w:p>
    <w:p w14:paraId="4F22AFD1">
      <w:pPr>
        <w:pStyle w:val="3"/>
        <w:rPr>
          <w:rFonts w:hint="eastAsia" w:ascii="宋体" w:hAnsi="宋体" w:eastAsia="宋体" w:cs="宋体"/>
          <w:b/>
          <w:sz w:val="24"/>
          <w:highlight w:val="none"/>
        </w:rPr>
      </w:pPr>
    </w:p>
    <w:p w14:paraId="00BFB986">
      <w:pPr>
        <w:rPr>
          <w:highlight w:val="none"/>
        </w:rPr>
      </w:pPr>
    </w:p>
    <w:p w14:paraId="563CFFED">
      <w:pPr>
        <w:spacing w:line="360" w:lineRule="auto"/>
        <w:jc w:val="center"/>
        <w:rPr>
          <w:rFonts w:hint="eastAsia" w:ascii="宋体" w:hAnsi="宋体" w:cs="宋体"/>
          <w:b/>
          <w:sz w:val="24"/>
          <w:highlight w:val="none"/>
        </w:rPr>
      </w:pPr>
    </w:p>
    <w:p w14:paraId="7D33146A">
      <w:pPr>
        <w:spacing w:line="360" w:lineRule="auto"/>
        <w:rPr>
          <w:rFonts w:hint="default" w:ascii="宋体" w:hAnsi="宋体" w:eastAsia="宋体" w:cs="宋体"/>
          <w:b/>
          <w:bCs/>
          <w:sz w:val="24"/>
          <w:highlight w:val="none"/>
          <w:lang w:val="en-US" w:eastAsia="zh-CN"/>
        </w:rPr>
      </w:pPr>
      <w:r>
        <w:rPr>
          <w:rFonts w:ascii="宋体" w:hAnsi="宋体" w:cs="宋体"/>
          <w:b/>
          <w:bCs/>
          <w:sz w:val="24"/>
          <w:highlight w:val="none"/>
        </w:rPr>
        <w:t>格式</w:t>
      </w:r>
      <w:r>
        <w:rPr>
          <w:rFonts w:hint="eastAsia" w:ascii="宋体" w:hAnsi="宋体" w:cs="宋体"/>
          <w:b/>
          <w:bCs/>
          <w:sz w:val="24"/>
          <w:highlight w:val="none"/>
          <w:lang w:val="en-US" w:eastAsia="zh-CN"/>
        </w:rPr>
        <w:t>10</w:t>
      </w:r>
    </w:p>
    <w:p w14:paraId="2BA332B3">
      <w:pPr>
        <w:jc w:val="center"/>
        <w:rPr>
          <w:rFonts w:hint="eastAsia" w:ascii="宋体" w:hAnsi="宋体" w:cs="宋体"/>
          <w:b/>
          <w:bCs/>
          <w:sz w:val="24"/>
          <w:highlight w:val="none"/>
        </w:rPr>
      </w:pPr>
      <w:r>
        <w:rPr>
          <w:rFonts w:hint="eastAsia" w:ascii="宋体" w:hAnsi="宋体" w:cs="宋体"/>
          <w:b/>
          <w:bCs/>
          <w:sz w:val="24"/>
          <w:highlight w:val="none"/>
        </w:rPr>
        <w:t>中小企业声明函（货物）</w:t>
      </w:r>
    </w:p>
    <w:p w14:paraId="2EDCD12C">
      <w:pPr>
        <w:ind w:firstLine="480" w:firstLineChars="200"/>
        <w:rPr>
          <w:rFonts w:hint="eastAsia" w:ascii="宋体" w:hAnsi="宋体" w:cs="宋体"/>
          <w:sz w:val="24"/>
          <w:highlight w:val="none"/>
        </w:rPr>
      </w:pPr>
      <w:r>
        <w:rPr>
          <w:rFonts w:hint="eastAsia" w:ascii="宋体" w:hAnsi="宋体" w:cs="宋体"/>
          <w:sz w:val="24"/>
          <w:highlight w:val="none"/>
        </w:rPr>
        <w:t>本公司（联合体）郑重声明，根据《政府采购促进中小企业发展管理办法》（财库﹝2020﹞46 号）的规定，本公司（联合体）参加</w:t>
      </w:r>
      <w:r>
        <w:rPr>
          <w:rFonts w:hint="eastAsia" w:ascii="宋体" w:hAnsi="宋体" w:cs="宋体"/>
          <w:sz w:val="24"/>
          <w:highlight w:val="none"/>
          <w:u w:val="single"/>
        </w:rPr>
        <w:t>（单位名称）</w:t>
      </w:r>
      <w:r>
        <w:rPr>
          <w:rFonts w:hint="eastAsia" w:ascii="宋体" w:hAnsi="宋体" w:cs="宋体"/>
          <w:sz w:val="24"/>
          <w:highlight w:val="none"/>
        </w:rPr>
        <w:t>的</w:t>
      </w:r>
      <w:r>
        <w:rPr>
          <w:rFonts w:hint="eastAsia" w:ascii="宋体" w:hAnsi="宋体" w:cs="宋体"/>
          <w:sz w:val="24"/>
          <w:highlight w:val="none"/>
          <w:u w:val="single"/>
        </w:rPr>
        <w:t>（项目名称）</w:t>
      </w:r>
      <w:r>
        <w:rPr>
          <w:rFonts w:hint="eastAsia" w:ascii="宋体" w:hAnsi="宋体" w:cs="宋体"/>
          <w:sz w:val="24"/>
          <w:highlight w:val="none"/>
        </w:rPr>
        <w:t>采购活动，提</w:t>
      </w:r>
      <w:r>
        <w:rPr>
          <w:rFonts w:hint="eastAsia" w:ascii="宋体" w:hAnsi="宋体" w:cs="宋体"/>
          <w:sz w:val="24"/>
          <w:highlight w:val="none"/>
          <w:u w:val="single"/>
        </w:rPr>
        <w:t xml:space="preserve">    </w:t>
      </w:r>
      <w:r>
        <w:rPr>
          <w:rFonts w:hint="eastAsia" w:ascii="宋体" w:hAnsi="宋体" w:cs="宋体"/>
          <w:sz w:val="24"/>
          <w:highlight w:val="none"/>
        </w:rPr>
        <w:t>供的货物全部由符合政策要求的中小企业制造。相关企业（含联合体中的中小企业、签订分包意向协议的中小企业）的具体情况如下：</w:t>
      </w:r>
    </w:p>
    <w:p w14:paraId="68515E26">
      <w:pPr>
        <w:ind w:firstLine="480" w:firstLineChars="200"/>
        <w:rPr>
          <w:rFonts w:hint="eastAsia"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行业；制造商为</w:t>
      </w:r>
      <w:r>
        <w:rPr>
          <w:rFonts w:hint="eastAsia" w:ascii="宋体" w:hAnsi="宋体" w:cs="宋体"/>
          <w:sz w:val="24"/>
          <w:highlight w:val="none"/>
          <w:u w:val="single"/>
        </w:rPr>
        <w:t>（企业名称）</w:t>
      </w:r>
      <w:r>
        <w:rPr>
          <w:rFonts w:hint="eastAsia" w:ascii="宋体" w:hAnsi="宋体" w:cs="宋体"/>
          <w:sz w:val="24"/>
          <w:highlight w:val="none"/>
        </w:rPr>
        <w:t>，从业人员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万元，属于</w:t>
      </w:r>
      <w:r>
        <w:rPr>
          <w:rFonts w:hint="eastAsia" w:ascii="宋体" w:hAnsi="宋体" w:cs="宋体"/>
          <w:sz w:val="24"/>
          <w:highlight w:val="none"/>
          <w:u w:val="single"/>
        </w:rPr>
        <w:t>（中型企业、小型企业、微型企业）</w:t>
      </w:r>
      <w:r>
        <w:rPr>
          <w:rFonts w:hint="eastAsia" w:ascii="宋体" w:hAnsi="宋体" w:cs="宋体"/>
          <w:sz w:val="24"/>
          <w:highlight w:val="none"/>
        </w:rPr>
        <w:t xml:space="preserve">； </w:t>
      </w:r>
    </w:p>
    <w:p w14:paraId="1495B77E">
      <w:pPr>
        <w:ind w:firstLine="480" w:firstLineChars="200"/>
        <w:rPr>
          <w:rFonts w:hint="eastAsia"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行业；制造商为</w:t>
      </w:r>
      <w:r>
        <w:rPr>
          <w:rFonts w:hint="eastAsia" w:ascii="宋体" w:hAnsi="宋体" w:cs="宋体"/>
          <w:sz w:val="24"/>
          <w:highlight w:val="none"/>
          <w:u w:val="single"/>
        </w:rPr>
        <w:t>（企业名称）</w:t>
      </w:r>
      <w:r>
        <w:rPr>
          <w:rFonts w:hint="eastAsia" w:ascii="宋体" w:hAnsi="宋体" w:cs="宋体"/>
          <w:sz w:val="24"/>
          <w:highlight w:val="none"/>
        </w:rPr>
        <w:t>，从业人员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万元，属于</w:t>
      </w:r>
      <w:r>
        <w:rPr>
          <w:rFonts w:hint="eastAsia" w:ascii="宋体" w:hAnsi="宋体" w:cs="宋体"/>
          <w:sz w:val="24"/>
          <w:highlight w:val="none"/>
          <w:u w:val="single"/>
        </w:rPr>
        <w:t>（中型企业、小型企业、微型企业）；</w:t>
      </w:r>
      <w:r>
        <w:rPr>
          <w:rFonts w:hint="eastAsia" w:ascii="宋体" w:hAnsi="宋体" w:cs="宋体"/>
          <w:sz w:val="24"/>
          <w:highlight w:val="none"/>
        </w:rPr>
        <w:t xml:space="preserve"> </w:t>
      </w:r>
    </w:p>
    <w:p w14:paraId="4EAD0E86">
      <w:pPr>
        <w:rPr>
          <w:rFonts w:hint="eastAsia" w:ascii="宋体" w:hAnsi="宋体" w:cs="宋体"/>
          <w:sz w:val="24"/>
          <w:highlight w:val="none"/>
        </w:rPr>
      </w:pPr>
      <w:r>
        <w:rPr>
          <w:rFonts w:hint="eastAsia" w:ascii="宋体" w:hAnsi="宋体" w:cs="宋体"/>
          <w:sz w:val="24"/>
          <w:highlight w:val="none"/>
        </w:rPr>
        <w:t>……</w:t>
      </w:r>
    </w:p>
    <w:p w14:paraId="60131BE5">
      <w:pPr>
        <w:ind w:firstLine="480" w:firstLineChars="200"/>
        <w:rPr>
          <w:rFonts w:hint="eastAsia" w:ascii="宋体" w:hAnsi="宋体" w:cs="宋体"/>
          <w:sz w:val="24"/>
          <w:highlight w:val="none"/>
        </w:rPr>
      </w:pPr>
      <w:r>
        <w:rPr>
          <w:rFonts w:hint="eastAsia" w:ascii="宋体" w:hAnsi="宋体" w:cs="宋体"/>
          <w:sz w:val="24"/>
          <w:highlight w:val="none"/>
        </w:rPr>
        <w:t>以上企业，不属于大企业的分支机构，不存在控股股东 为大企业的情形，也不存在与大企业的负责人为同一人的情形。</w:t>
      </w:r>
    </w:p>
    <w:p w14:paraId="58220BA3">
      <w:pPr>
        <w:ind w:firstLine="480" w:firstLineChars="200"/>
        <w:rPr>
          <w:rFonts w:hint="eastAsia" w:ascii="宋体" w:hAnsi="宋体" w:cs="宋体"/>
          <w:sz w:val="24"/>
          <w:highlight w:val="none"/>
        </w:rPr>
      </w:pPr>
      <w:r>
        <w:rPr>
          <w:rFonts w:hint="eastAsia" w:ascii="宋体" w:hAnsi="宋体" w:cs="宋体"/>
          <w:sz w:val="24"/>
          <w:highlight w:val="none"/>
        </w:rPr>
        <w:t>本企业对上述声明内容的真实性负责。如有虚假，将依 法承担相应责任。</w:t>
      </w:r>
    </w:p>
    <w:p w14:paraId="2D255830">
      <w:pPr>
        <w:ind w:firstLine="3840" w:firstLineChars="1600"/>
        <w:rPr>
          <w:rFonts w:hint="eastAsia" w:ascii="宋体" w:hAnsi="宋体" w:cs="宋体"/>
          <w:sz w:val="24"/>
          <w:highlight w:val="none"/>
        </w:rPr>
      </w:pPr>
      <w:r>
        <w:rPr>
          <w:rFonts w:hint="eastAsia" w:ascii="宋体" w:hAnsi="宋体" w:cs="宋体"/>
          <w:sz w:val="24"/>
          <w:highlight w:val="none"/>
        </w:rPr>
        <w:t xml:space="preserve">企业名称（盖章）： </w:t>
      </w:r>
    </w:p>
    <w:p w14:paraId="0CB4F977">
      <w:pPr>
        <w:spacing w:line="360" w:lineRule="auto"/>
        <w:ind w:firstLine="5040" w:firstLineChars="2100"/>
        <w:rPr>
          <w:rFonts w:hint="eastAsia" w:ascii="宋体" w:hAnsi="宋体" w:cs="宋体"/>
          <w:sz w:val="24"/>
          <w:highlight w:val="none"/>
        </w:rPr>
      </w:pPr>
      <w:r>
        <w:rPr>
          <w:rFonts w:hint="eastAsia" w:ascii="宋体" w:hAnsi="宋体" w:cs="宋体"/>
          <w:sz w:val="24"/>
          <w:highlight w:val="none"/>
        </w:rPr>
        <w:t>日 期：</w:t>
      </w:r>
    </w:p>
    <w:p w14:paraId="15D2FD69">
      <w:pPr>
        <w:spacing w:line="360" w:lineRule="auto"/>
        <w:rPr>
          <w:rFonts w:hint="eastAsia" w:ascii="宋体" w:hAnsi="宋体" w:cs="宋体"/>
          <w:sz w:val="24"/>
          <w:highlight w:val="none"/>
        </w:rPr>
      </w:pPr>
    </w:p>
    <w:p w14:paraId="5A505AF1">
      <w:pPr>
        <w:rPr>
          <w:highlight w:val="none"/>
        </w:rPr>
      </w:pPr>
    </w:p>
    <w:p w14:paraId="57BDB96C">
      <w:pPr>
        <w:spacing w:line="360" w:lineRule="auto"/>
        <w:ind w:firstLine="420" w:firstLineChars="200"/>
        <w:rPr>
          <w:highlight w:val="none"/>
        </w:rPr>
      </w:pPr>
      <w:r>
        <w:rPr>
          <w:rFonts w:hint="eastAsia"/>
          <w:highlight w:val="none"/>
        </w:rPr>
        <w:t>注：1.从业人员、营业收入、资产总额填报上一年度数据，无上一年度数据的新成立企业可不填报。</w:t>
      </w:r>
    </w:p>
    <w:p w14:paraId="247F5754">
      <w:pPr>
        <w:numPr>
          <w:ilvl w:val="0"/>
          <w:numId w:val="10"/>
        </w:numPr>
        <w:spacing w:line="360" w:lineRule="auto"/>
        <w:ind w:firstLine="480"/>
        <w:rPr>
          <w:highlight w:val="none"/>
        </w:rPr>
      </w:pPr>
      <w:r>
        <w:rPr>
          <w:rFonts w:hint="eastAsia"/>
          <w:highlight w:val="none"/>
        </w:rPr>
        <w:t>本项目如是只面向中小企业采购的应当必须提供。</w:t>
      </w:r>
    </w:p>
    <w:p w14:paraId="4445E4FE">
      <w:pPr>
        <w:numPr>
          <w:ilvl w:val="0"/>
          <w:numId w:val="10"/>
        </w:numPr>
        <w:spacing w:line="360" w:lineRule="auto"/>
        <w:ind w:firstLine="480"/>
        <w:rPr>
          <w:highlight w:val="none"/>
        </w:rPr>
      </w:pPr>
      <w:r>
        <w:rPr>
          <w:rFonts w:hint="eastAsia"/>
          <w:highlight w:val="none"/>
        </w:rPr>
        <w:t>以上格式仅供参考</w:t>
      </w:r>
    </w:p>
    <w:p w14:paraId="486EB5F2">
      <w:pPr>
        <w:spacing w:line="360" w:lineRule="auto"/>
        <w:rPr>
          <w:rFonts w:hint="eastAsia" w:ascii="宋体" w:hAnsi="宋体" w:cs="宋体"/>
          <w:sz w:val="24"/>
          <w:highlight w:val="none"/>
        </w:rPr>
      </w:pPr>
    </w:p>
    <w:p w14:paraId="5A46DE4D">
      <w:pPr>
        <w:spacing w:line="360" w:lineRule="auto"/>
        <w:rPr>
          <w:rFonts w:hint="eastAsia" w:ascii="宋体" w:hAnsi="宋体" w:cs="宋体"/>
          <w:sz w:val="24"/>
          <w:highlight w:val="none"/>
        </w:rPr>
      </w:pPr>
    </w:p>
    <w:p w14:paraId="6BCB248F">
      <w:pPr>
        <w:pStyle w:val="2"/>
        <w:rPr>
          <w:rFonts w:hint="eastAsia" w:ascii="宋体" w:hAnsi="宋体" w:cs="宋体"/>
          <w:sz w:val="24"/>
          <w:highlight w:val="none"/>
        </w:rPr>
      </w:pPr>
    </w:p>
    <w:p w14:paraId="6B467410">
      <w:pPr>
        <w:pStyle w:val="3"/>
        <w:rPr>
          <w:rFonts w:hint="eastAsia" w:ascii="宋体" w:hAnsi="宋体" w:eastAsia="宋体" w:cs="宋体"/>
          <w:sz w:val="24"/>
          <w:highlight w:val="none"/>
        </w:rPr>
      </w:pPr>
    </w:p>
    <w:p w14:paraId="08DF7C3B">
      <w:pPr>
        <w:rPr>
          <w:rFonts w:hint="eastAsia" w:ascii="宋体" w:hAnsi="宋体" w:cs="宋体"/>
          <w:sz w:val="24"/>
          <w:highlight w:val="none"/>
        </w:rPr>
      </w:pPr>
    </w:p>
    <w:p w14:paraId="00ADA500">
      <w:pPr>
        <w:pStyle w:val="2"/>
        <w:rPr>
          <w:rFonts w:hint="eastAsia" w:ascii="宋体" w:hAnsi="宋体" w:cs="宋体"/>
          <w:sz w:val="24"/>
          <w:highlight w:val="none"/>
        </w:rPr>
      </w:pPr>
    </w:p>
    <w:p w14:paraId="209FA201">
      <w:pPr>
        <w:pStyle w:val="3"/>
        <w:rPr>
          <w:rFonts w:hint="eastAsia" w:ascii="宋体" w:hAnsi="宋体" w:eastAsia="宋体" w:cs="宋体"/>
          <w:sz w:val="24"/>
          <w:highlight w:val="none"/>
        </w:rPr>
      </w:pPr>
    </w:p>
    <w:p w14:paraId="2716D243">
      <w:pPr>
        <w:rPr>
          <w:rFonts w:hint="eastAsia" w:ascii="宋体" w:hAnsi="宋体" w:cs="宋体"/>
          <w:sz w:val="24"/>
          <w:highlight w:val="none"/>
        </w:rPr>
      </w:pPr>
    </w:p>
    <w:p w14:paraId="318D27C6">
      <w:pPr>
        <w:pStyle w:val="39"/>
        <w:ind w:firstLine="240"/>
        <w:rPr>
          <w:rFonts w:hint="eastAsia" w:ascii="宋体" w:hAnsi="宋体" w:cs="宋体"/>
          <w:sz w:val="24"/>
          <w:highlight w:val="none"/>
        </w:rPr>
      </w:pPr>
    </w:p>
    <w:p w14:paraId="0F3BA772">
      <w:pPr>
        <w:pStyle w:val="39"/>
        <w:ind w:firstLine="240"/>
        <w:rPr>
          <w:rFonts w:hint="eastAsia" w:ascii="宋体" w:hAnsi="宋体" w:cs="宋体"/>
          <w:sz w:val="24"/>
          <w:highlight w:val="none"/>
        </w:rPr>
      </w:pPr>
    </w:p>
    <w:p w14:paraId="7E936756">
      <w:pPr>
        <w:pStyle w:val="39"/>
        <w:ind w:firstLine="240"/>
        <w:rPr>
          <w:rFonts w:hint="eastAsia" w:ascii="宋体" w:hAnsi="宋体" w:cs="宋体"/>
          <w:sz w:val="24"/>
          <w:highlight w:val="none"/>
        </w:rPr>
      </w:pPr>
    </w:p>
    <w:p w14:paraId="77F04929">
      <w:pPr>
        <w:pStyle w:val="39"/>
        <w:ind w:firstLine="240"/>
        <w:rPr>
          <w:rFonts w:hint="eastAsia" w:ascii="宋体" w:hAnsi="宋体" w:cs="宋体"/>
          <w:sz w:val="24"/>
          <w:highlight w:val="none"/>
        </w:rPr>
      </w:pPr>
    </w:p>
    <w:p w14:paraId="58339651">
      <w:pPr>
        <w:pStyle w:val="39"/>
        <w:ind w:firstLine="240"/>
        <w:rPr>
          <w:rFonts w:hint="eastAsia" w:ascii="宋体" w:hAnsi="宋体" w:cs="宋体"/>
          <w:sz w:val="24"/>
          <w:highlight w:val="none"/>
        </w:rPr>
      </w:pPr>
    </w:p>
    <w:p w14:paraId="4E1A74F8">
      <w:pPr>
        <w:pStyle w:val="39"/>
        <w:ind w:firstLine="240"/>
        <w:rPr>
          <w:rFonts w:hint="eastAsia" w:ascii="宋体" w:hAnsi="宋体" w:cs="宋体"/>
          <w:sz w:val="24"/>
          <w:highlight w:val="none"/>
        </w:rPr>
      </w:pPr>
    </w:p>
    <w:p w14:paraId="68063C3C">
      <w:pPr>
        <w:rPr>
          <w:highlight w:val="none"/>
        </w:rPr>
      </w:pPr>
    </w:p>
    <w:p w14:paraId="023C4207">
      <w:pPr>
        <w:spacing w:line="360" w:lineRule="auto"/>
        <w:ind w:firstLine="482" w:firstLineChars="200"/>
        <w:rPr>
          <w:rFonts w:hint="eastAsia" w:ascii="宋体" w:hAnsi="宋体" w:cs="宋体"/>
          <w:b/>
          <w:bCs/>
          <w:sz w:val="24"/>
          <w:highlight w:val="none"/>
          <w:lang w:val="en-US" w:eastAsia="zh-CN"/>
        </w:rPr>
      </w:pPr>
      <w:r>
        <w:rPr>
          <w:rFonts w:ascii="宋体" w:hAnsi="宋体" w:cs="宋体"/>
          <w:b/>
          <w:bCs/>
          <w:sz w:val="24"/>
          <w:highlight w:val="none"/>
        </w:rPr>
        <w:t>格式</w:t>
      </w:r>
      <w:r>
        <w:rPr>
          <w:rFonts w:hint="eastAsia" w:ascii="宋体" w:hAnsi="宋体" w:cs="宋体"/>
          <w:b/>
          <w:bCs/>
          <w:sz w:val="24"/>
          <w:highlight w:val="none"/>
          <w:lang w:val="en-US" w:eastAsia="zh-CN"/>
        </w:rPr>
        <w:t>11</w:t>
      </w:r>
      <w:r>
        <w:rPr>
          <w:rFonts w:ascii="宋体" w:hAnsi="宋体" w:cs="宋体"/>
          <w:b/>
          <w:bCs/>
          <w:sz w:val="24"/>
          <w:highlight w:val="none"/>
        </w:rPr>
        <w:t xml:space="preserve"> </w:t>
      </w:r>
      <w:r>
        <w:rPr>
          <w:rFonts w:hint="eastAsia" w:ascii="宋体" w:hAnsi="宋体" w:cs="宋体"/>
          <w:b/>
          <w:bCs/>
          <w:sz w:val="24"/>
          <w:highlight w:val="none"/>
          <w:lang w:val="en-US" w:eastAsia="zh-CN"/>
        </w:rPr>
        <w:t xml:space="preserve">              </w:t>
      </w:r>
    </w:p>
    <w:p w14:paraId="5241CA73">
      <w:pPr>
        <w:spacing w:line="360" w:lineRule="auto"/>
        <w:ind w:firstLine="482" w:firstLineChars="200"/>
        <w:jc w:val="center"/>
        <w:rPr>
          <w:rFonts w:hint="eastAsia" w:ascii="宋体" w:hAnsi="宋体" w:eastAsia="宋体" w:cs="宋体"/>
          <w:b/>
          <w:bCs/>
          <w:sz w:val="24"/>
          <w:highlight w:val="none"/>
          <w:lang w:eastAsia="zh-CN"/>
        </w:rPr>
      </w:pPr>
      <w:r>
        <w:rPr>
          <w:rFonts w:ascii="宋体" w:hAnsi="宋体" w:cs="宋体"/>
          <w:b/>
          <w:bCs/>
          <w:sz w:val="24"/>
          <w:highlight w:val="none"/>
        </w:rPr>
        <w:t>其他资料</w:t>
      </w:r>
      <w:r>
        <w:rPr>
          <w:rFonts w:hint="eastAsia" w:ascii="宋体" w:hAnsi="宋体" w:cs="宋体"/>
          <w:b/>
          <w:bCs/>
          <w:sz w:val="24"/>
          <w:highlight w:val="none"/>
          <w:lang w:eastAsia="zh-CN"/>
        </w:rPr>
        <w:t>、</w:t>
      </w:r>
    </w:p>
    <w:p w14:paraId="410072E5">
      <w:pPr>
        <w:ind w:firstLine="240"/>
        <w:jc w:val="left"/>
        <w:rPr>
          <w:rFonts w:hint="eastAsia" w:ascii="宋体" w:hAnsi="宋体" w:cs="宋体"/>
          <w:sz w:val="24"/>
          <w:highlight w:val="none"/>
        </w:rPr>
      </w:pPr>
    </w:p>
    <w:p w14:paraId="4944A238">
      <w:pPr>
        <w:ind w:firstLine="321"/>
        <w:jc w:val="center"/>
        <w:rPr>
          <w:rFonts w:hint="eastAsia" w:ascii="宋体" w:hAnsi="宋体" w:cs="宋体"/>
          <w:b/>
          <w:sz w:val="32"/>
          <w:highlight w:val="none"/>
        </w:rPr>
      </w:pPr>
    </w:p>
    <w:p w14:paraId="69100ED1">
      <w:pPr>
        <w:ind w:firstLine="321"/>
        <w:jc w:val="center"/>
        <w:rPr>
          <w:rFonts w:hint="eastAsia" w:ascii="宋体" w:hAnsi="宋体" w:cs="宋体"/>
          <w:b/>
          <w:sz w:val="32"/>
          <w:highlight w:val="none"/>
        </w:rPr>
      </w:pPr>
    </w:p>
    <w:p w14:paraId="281544EA">
      <w:pPr>
        <w:ind w:firstLine="321"/>
        <w:jc w:val="center"/>
        <w:rPr>
          <w:rFonts w:hint="eastAsia" w:ascii="宋体" w:hAnsi="宋体" w:cs="宋体"/>
          <w:b/>
          <w:sz w:val="32"/>
          <w:highlight w:val="none"/>
        </w:rPr>
      </w:pPr>
    </w:p>
    <w:p w14:paraId="53018871">
      <w:pPr>
        <w:ind w:firstLine="321"/>
        <w:jc w:val="center"/>
        <w:rPr>
          <w:rFonts w:hint="eastAsia" w:ascii="宋体" w:hAnsi="宋体" w:cs="宋体"/>
          <w:b/>
          <w:sz w:val="32"/>
          <w:highlight w:val="none"/>
        </w:rPr>
      </w:pPr>
    </w:p>
    <w:p w14:paraId="7CDC432B">
      <w:pPr>
        <w:ind w:firstLine="321"/>
        <w:jc w:val="center"/>
        <w:rPr>
          <w:rFonts w:hint="eastAsia" w:ascii="宋体" w:hAnsi="宋体" w:cs="宋体"/>
          <w:b/>
          <w:sz w:val="32"/>
          <w:highlight w:val="none"/>
        </w:rPr>
      </w:pPr>
    </w:p>
    <w:p w14:paraId="2909CCF2">
      <w:pPr>
        <w:ind w:firstLine="321"/>
        <w:jc w:val="center"/>
        <w:rPr>
          <w:rFonts w:hint="eastAsia" w:ascii="宋体" w:hAnsi="宋体" w:cs="宋体"/>
          <w:b/>
          <w:sz w:val="32"/>
          <w:highlight w:val="none"/>
        </w:rPr>
      </w:pPr>
    </w:p>
    <w:p w14:paraId="7808315C">
      <w:pPr>
        <w:ind w:firstLine="321"/>
        <w:jc w:val="center"/>
        <w:rPr>
          <w:rFonts w:hint="eastAsia" w:ascii="宋体" w:hAnsi="宋体" w:cs="宋体"/>
          <w:b/>
          <w:sz w:val="32"/>
          <w:highlight w:val="none"/>
        </w:rPr>
      </w:pPr>
    </w:p>
    <w:p w14:paraId="6D5A8144">
      <w:pPr>
        <w:ind w:firstLine="321"/>
        <w:jc w:val="center"/>
        <w:rPr>
          <w:rFonts w:hint="eastAsia" w:ascii="宋体" w:hAnsi="宋体" w:cs="宋体"/>
          <w:b/>
          <w:sz w:val="32"/>
          <w:highlight w:val="none"/>
        </w:rPr>
      </w:pPr>
    </w:p>
    <w:p w14:paraId="441E0ECE">
      <w:pPr>
        <w:ind w:firstLine="321"/>
        <w:jc w:val="center"/>
        <w:rPr>
          <w:rFonts w:hint="eastAsia" w:ascii="宋体" w:hAnsi="宋体" w:cs="宋体"/>
          <w:b/>
          <w:sz w:val="32"/>
          <w:highlight w:val="none"/>
        </w:rPr>
      </w:pPr>
    </w:p>
    <w:p w14:paraId="502ACD7A">
      <w:pPr>
        <w:ind w:firstLine="321"/>
        <w:jc w:val="center"/>
        <w:rPr>
          <w:rFonts w:hint="eastAsia" w:ascii="宋体" w:hAnsi="宋体" w:cs="宋体"/>
          <w:b/>
          <w:sz w:val="32"/>
          <w:highlight w:val="none"/>
        </w:rPr>
      </w:pPr>
    </w:p>
    <w:p w14:paraId="15199697">
      <w:pPr>
        <w:ind w:firstLine="321"/>
        <w:jc w:val="center"/>
        <w:rPr>
          <w:rFonts w:hint="eastAsia" w:ascii="宋体" w:hAnsi="宋体" w:cs="宋体"/>
          <w:b/>
          <w:sz w:val="32"/>
          <w:highlight w:val="none"/>
        </w:rPr>
      </w:pPr>
    </w:p>
    <w:p w14:paraId="11B2ED75">
      <w:pPr>
        <w:jc w:val="left"/>
        <w:rPr>
          <w:rFonts w:hint="eastAsia" w:ascii="宋体" w:hAnsi="宋体" w:cs="宋体"/>
          <w:sz w:val="24"/>
          <w:highlight w:val="none"/>
        </w:rPr>
      </w:pPr>
    </w:p>
    <w:p w14:paraId="184C69BD">
      <w:pPr>
        <w:pStyle w:val="2"/>
        <w:rPr>
          <w:rFonts w:hint="eastAsia" w:ascii="宋体" w:hAnsi="宋体" w:cs="宋体"/>
          <w:sz w:val="24"/>
          <w:highlight w:val="none"/>
        </w:rPr>
      </w:pPr>
    </w:p>
    <w:p w14:paraId="46812F08">
      <w:pPr>
        <w:pStyle w:val="3"/>
        <w:rPr>
          <w:rFonts w:hint="eastAsia" w:ascii="宋体" w:hAnsi="宋体" w:eastAsia="宋体" w:cs="宋体"/>
          <w:sz w:val="24"/>
          <w:highlight w:val="none"/>
        </w:rPr>
      </w:pPr>
    </w:p>
    <w:p w14:paraId="64F628A9">
      <w:pPr>
        <w:rPr>
          <w:rFonts w:hint="eastAsia" w:ascii="宋体" w:hAnsi="宋体" w:cs="宋体"/>
          <w:sz w:val="24"/>
          <w:highlight w:val="none"/>
        </w:rPr>
      </w:pPr>
    </w:p>
    <w:p w14:paraId="5282C4AB">
      <w:pPr>
        <w:pStyle w:val="2"/>
        <w:rPr>
          <w:rFonts w:hint="eastAsia" w:ascii="宋体" w:hAnsi="宋体" w:cs="宋体"/>
          <w:sz w:val="24"/>
          <w:highlight w:val="none"/>
        </w:rPr>
      </w:pPr>
    </w:p>
    <w:p w14:paraId="7DBFB5D3">
      <w:pPr>
        <w:pStyle w:val="3"/>
        <w:rPr>
          <w:rFonts w:hint="eastAsia" w:ascii="宋体" w:hAnsi="宋体" w:eastAsia="宋体" w:cs="宋体"/>
          <w:sz w:val="24"/>
          <w:highlight w:val="none"/>
        </w:rPr>
      </w:pPr>
    </w:p>
    <w:p w14:paraId="3EAF5A76">
      <w:pPr>
        <w:rPr>
          <w:rFonts w:hint="eastAsia" w:ascii="宋体" w:hAnsi="宋体" w:cs="宋体"/>
          <w:sz w:val="24"/>
          <w:highlight w:val="none"/>
        </w:rPr>
      </w:pPr>
    </w:p>
    <w:p w14:paraId="682E2F9D">
      <w:pPr>
        <w:pStyle w:val="2"/>
        <w:rPr>
          <w:rFonts w:hint="eastAsia" w:ascii="宋体" w:hAnsi="宋体" w:cs="宋体"/>
          <w:sz w:val="24"/>
          <w:highlight w:val="none"/>
        </w:rPr>
      </w:pPr>
    </w:p>
    <w:p w14:paraId="4EE59691">
      <w:pPr>
        <w:pStyle w:val="3"/>
        <w:rPr>
          <w:rFonts w:hint="eastAsia" w:ascii="宋体" w:hAnsi="宋体" w:eastAsia="宋体" w:cs="宋体"/>
          <w:sz w:val="24"/>
          <w:highlight w:val="none"/>
        </w:rPr>
      </w:pPr>
    </w:p>
    <w:p w14:paraId="58CE0E2B">
      <w:pPr>
        <w:rPr>
          <w:rFonts w:hint="eastAsia" w:ascii="宋体" w:hAnsi="宋体" w:cs="宋体"/>
          <w:sz w:val="24"/>
          <w:highlight w:val="none"/>
        </w:rPr>
      </w:pPr>
    </w:p>
    <w:p w14:paraId="74026B1F">
      <w:pPr>
        <w:rPr>
          <w:rFonts w:hint="eastAsia" w:ascii="宋体" w:hAnsi="宋体" w:cs="宋体"/>
          <w:sz w:val="24"/>
          <w:highlight w:val="none"/>
        </w:rPr>
      </w:pPr>
    </w:p>
    <w:p w14:paraId="1BD48CDC">
      <w:pPr>
        <w:pStyle w:val="39"/>
        <w:ind w:firstLine="240"/>
        <w:rPr>
          <w:rFonts w:hint="eastAsia" w:ascii="宋体" w:hAnsi="宋体" w:cs="宋体"/>
          <w:sz w:val="24"/>
          <w:highlight w:val="none"/>
        </w:rPr>
      </w:pPr>
    </w:p>
    <w:p w14:paraId="442C8C7E">
      <w:pPr>
        <w:pStyle w:val="39"/>
        <w:ind w:firstLine="240"/>
        <w:rPr>
          <w:rFonts w:hint="eastAsia" w:ascii="宋体" w:hAnsi="宋体" w:cs="宋体"/>
          <w:sz w:val="24"/>
          <w:highlight w:val="none"/>
        </w:rPr>
      </w:pPr>
    </w:p>
    <w:p w14:paraId="7C169CEE">
      <w:pPr>
        <w:pStyle w:val="39"/>
        <w:ind w:firstLine="240"/>
        <w:rPr>
          <w:rFonts w:hint="eastAsia" w:ascii="宋体" w:hAnsi="宋体" w:cs="宋体"/>
          <w:sz w:val="24"/>
          <w:highlight w:val="none"/>
        </w:rPr>
      </w:pPr>
    </w:p>
    <w:p w14:paraId="0A8F4A87">
      <w:pPr>
        <w:pStyle w:val="2"/>
        <w:rPr>
          <w:rFonts w:hint="eastAsia" w:ascii="宋体" w:hAnsi="宋体" w:cs="宋体"/>
          <w:sz w:val="24"/>
          <w:highlight w:val="none"/>
        </w:rPr>
      </w:pPr>
    </w:p>
    <w:p w14:paraId="362ADE75">
      <w:pPr>
        <w:pStyle w:val="3"/>
        <w:rPr>
          <w:rFonts w:hint="eastAsia" w:ascii="宋体" w:hAnsi="宋体" w:eastAsia="宋体" w:cs="宋体"/>
          <w:sz w:val="24"/>
          <w:highlight w:val="none"/>
        </w:rPr>
      </w:pPr>
    </w:p>
    <w:p w14:paraId="170E5E38">
      <w:pPr>
        <w:spacing w:line="360" w:lineRule="auto"/>
        <w:rPr>
          <w:rFonts w:hint="eastAsia" w:ascii="宋体" w:hAnsi="宋体" w:cs="宋体"/>
          <w:b/>
          <w:bCs/>
          <w:szCs w:val="21"/>
          <w:highlight w:val="none"/>
        </w:rPr>
      </w:pPr>
    </w:p>
    <w:p w14:paraId="19625788">
      <w:pPr>
        <w:spacing w:line="360" w:lineRule="auto"/>
        <w:rPr>
          <w:rFonts w:hint="eastAsia" w:ascii="宋体" w:hAnsi="宋体" w:cs="宋体"/>
          <w:b/>
          <w:bCs/>
          <w:szCs w:val="21"/>
          <w:highlight w:val="none"/>
        </w:rPr>
      </w:pPr>
    </w:p>
    <w:p w14:paraId="2F2A88EA">
      <w:pPr>
        <w:spacing w:line="360" w:lineRule="auto"/>
        <w:rPr>
          <w:rFonts w:hint="eastAsia" w:ascii="宋体" w:hAnsi="宋体" w:eastAsia="宋体" w:cs="宋体"/>
          <w:b/>
          <w:bCs/>
          <w:szCs w:val="21"/>
          <w:highlight w:val="none"/>
          <w:lang w:val="en-US" w:eastAsia="zh-CN"/>
        </w:rPr>
      </w:pPr>
      <w:r>
        <w:rPr>
          <w:rFonts w:hint="eastAsia" w:ascii="宋体" w:hAnsi="宋体" w:cs="宋体"/>
          <w:b/>
          <w:bCs/>
          <w:szCs w:val="21"/>
          <w:highlight w:val="none"/>
        </w:rPr>
        <w:t>格式1</w:t>
      </w:r>
      <w:r>
        <w:rPr>
          <w:rFonts w:hint="eastAsia" w:ascii="宋体" w:hAnsi="宋体" w:cs="宋体"/>
          <w:b/>
          <w:bCs/>
          <w:szCs w:val="21"/>
          <w:highlight w:val="none"/>
          <w:lang w:val="en-US" w:eastAsia="zh-CN"/>
        </w:rPr>
        <w:t>2</w:t>
      </w:r>
    </w:p>
    <w:p w14:paraId="7D9A11F6">
      <w:pPr>
        <w:spacing w:line="380" w:lineRule="auto"/>
        <w:jc w:val="center"/>
        <w:rPr>
          <w:rFonts w:hint="eastAsia" w:ascii="宋体" w:hAnsi="宋体" w:cs="宋体"/>
          <w:b/>
          <w:szCs w:val="21"/>
          <w:highlight w:val="none"/>
        </w:rPr>
      </w:pPr>
      <w:r>
        <w:rPr>
          <w:rFonts w:hint="eastAsia" w:ascii="宋体" w:hAnsi="宋体" w:cs="宋体"/>
          <w:b/>
          <w:szCs w:val="21"/>
          <w:highlight w:val="none"/>
        </w:rPr>
        <w:t>政府采购供应商诚信承诺书</w:t>
      </w:r>
    </w:p>
    <w:p w14:paraId="1AAFF704">
      <w:pPr>
        <w:spacing w:line="380" w:lineRule="auto"/>
        <w:ind w:firstLine="720"/>
        <w:rPr>
          <w:rFonts w:hint="eastAsia" w:ascii="宋体" w:hAnsi="宋体" w:cs="宋体"/>
          <w:szCs w:val="21"/>
          <w:highlight w:val="none"/>
        </w:rPr>
      </w:pPr>
      <w:r>
        <w:rPr>
          <w:rFonts w:hint="eastAsia" w:ascii="宋体" w:hAnsi="宋体" w:cs="宋体"/>
          <w:szCs w:val="21"/>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BA4169D">
      <w:pPr>
        <w:spacing w:line="380" w:lineRule="auto"/>
        <w:rPr>
          <w:rFonts w:hint="eastAsia" w:ascii="宋体" w:hAnsi="宋体" w:cs="宋体"/>
          <w:szCs w:val="21"/>
          <w:highlight w:val="none"/>
        </w:rPr>
      </w:pPr>
      <w:r>
        <w:rPr>
          <w:rFonts w:hint="eastAsia" w:ascii="宋体" w:hAnsi="宋体" w:cs="宋体"/>
          <w:szCs w:val="21"/>
          <w:highlight w:val="none"/>
        </w:rPr>
        <w:t>（一）提供虚假材料谋取中标;</w:t>
      </w:r>
    </w:p>
    <w:p w14:paraId="11046DCA">
      <w:pPr>
        <w:spacing w:line="380" w:lineRule="auto"/>
        <w:rPr>
          <w:rFonts w:hint="eastAsia" w:ascii="宋体" w:hAnsi="宋体" w:cs="宋体"/>
          <w:szCs w:val="21"/>
          <w:highlight w:val="none"/>
        </w:rPr>
      </w:pPr>
      <w:r>
        <w:rPr>
          <w:rFonts w:hint="eastAsia" w:ascii="宋体" w:hAnsi="宋体" w:cs="宋体"/>
          <w:szCs w:val="21"/>
          <w:highlight w:val="none"/>
        </w:rPr>
        <w:t>（二）采取不正当手段诋毁、排挤其他供应商;</w:t>
      </w:r>
    </w:p>
    <w:p w14:paraId="71F48F75">
      <w:pPr>
        <w:spacing w:line="380" w:lineRule="auto"/>
        <w:rPr>
          <w:rFonts w:hint="eastAsia" w:ascii="宋体" w:hAnsi="宋体" w:cs="宋体"/>
          <w:szCs w:val="21"/>
          <w:highlight w:val="none"/>
        </w:rPr>
      </w:pPr>
      <w:r>
        <w:rPr>
          <w:rFonts w:hint="eastAsia" w:ascii="宋体" w:hAnsi="宋体" w:cs="宋体"/>
          <w:szCs w:val="21"/>
          <w:highlight w:val="none"/>
        </w:rPr>
        <w:t>（三）与招标采购单位、其他投标人恶意串通;</w:t>
      </w:r>
    </w:p>
    <w:p w14:paraId="4E307ABB">
      <w:pPr>
        <w:spacing w:line="380" w:lineRule="auto"/>
        <w:rPr>
          <w:rFonts w:hint="eastAsia" w:ascii="宋体" w:hAnsi="宋体" w:cs="宋体"/>
          <w:szCs w:val="21"/>
          <w:highlight w:val="none"/>
        </w:rPr>
      </w:pPr>
      <w:r>
        <w:rPr>
          <w:rFonts w:hint="eastAsia" w:ascii="宋体" w:hAnsi="宋体" w:cs="宋体"/>
          <w:szCs w:val="21"/>
          <w:highlight w:val="none"/>
        </w:rPr>
        <w:t>（四）向招标采购单位或提供其他不正当利益;</w:t>
      </w:r>
    </w:p>
    <w:p w14:paraId="34E14242">
      <w:pPr>
        <w:spacing w:line="380" w:lineRule="auto"/>
        <w:rPr>
          <w:rFonts w:hint="eastAsia" w:ascii="宋体" w:hAnsi="宋体" w:cs="宋体"/>
          <w:szCs w:val="21"/>
          <w:highlight w:val="none"/>
        </w:rPr>
      </w:pPr>
      <w:r>
        <w:rPr>
          <w:rFonts w:hint="eastAsia" w:ascii="宋体" w:hAnsi="宋体" w:cs="宋体"/>
          <w:szCs w:val="21"/>
          <w:highlight w:val="none"/>
        </w:rPr>
        <w:t>（五）在招标过程中与招标采购单位进行协商谈判、不按照招标文件和投标文件订立合同，或者与采购人另立背离合同实质性内容协议;</w:t>
      </w:r>
    </w:p>
    <w:p w14:paraId="40B7AE26">
      <w:pPr>
        <w:spacing w:line="380" w:lineRule="auto"/>
        <w:rPr>
          <w:rFonts w:hint="eastAsia" w:ascii="宋体" w:hAnsi="宋体" w:cs="宋体"/>
          <w:szCs w:val="21"/>
          <w:highlight w:val="none"/>
        </w:rPr>
      </w:pPr>
      <w:r>
        <w:rPr>
          <w:rFonts w:hint="eastAsia" w:ascii="宋体" w:hAnsi="宋体" w:cs="宋体"/>
          <w:szCs w:val="21"/>
          <w:highlight w:val="none"/>
        </w:rPr>
        <w:t>（六）开标后擅自撤销投标，影响招标继续进行的或领取招标文件纳投标保证金后不投标导致废标;</w:t>
      </w:r>
    </w:p>
    <w:p w14:paraId="61A0CF47">
      <w:pPr>
        <w:spacing w:line="380" w:lineRule="auto"/>
        <w:rPr>
          <w:rFonts w:hint="eastAsia" w:ascii="宋体" w:hAnsi="宋体" w:cs="宋体"/>
          <w:szCs w:val="21"/>
          <w:highlight w:val="none"/>
        </w:rPr>
      </w:pPr>
      <w:r>
        <w:rPr>
          <w:rFonts w:hint="eastAsia" w:ascii="宋体" w:hAnsi="宋体" w:cs="宋体"/>
          <w:szCs w:val="21"/>
          <w:highlight w:val="none"/>
        </w:rPr>
        <w:t>（七）中标后无正当理由，在规定时间内不与采购单位签订合同;</w:t>
      </w:r>
    </w:p>
    <w:p w14:paraId="713CD113">
      <w:pPr>
        <w:spacing w:line="380" w:lineRule="auto"/>
        <w:rPr>
          <w:rFonts w:hint="eastAsia" w:ascii="宋体" w:hAnsi="宋体" w:cs="宋体"/>
          <w:szCs w:val="21"/>
          <w:highlight w:val="none"/>
        </w:rPr>
      </w:pPr>
      <w:r>
        <w:rPr>
          <w:rFonts w:hint="eastAsia" w:ascii="宋体" w:hAnsi="宋体" w:cs="宋体"/>
          <w:szCs w:val="21"/>
          <w:highlight w:val="none"/>
        </w:rPr>
        <w:t>（八）将中标项目转让给他人或非法分包他人;</w:t>
      </w:r>
    </w:p>
    <w:p w14:paraId="452DB086">
      <w:pPr>
        <w:spacing w:line="380" w:lineRule="auto"/>
        <w:rPr>
          <w:rFonts w:hint="eastAsia" w:ascii="宋体" w:hAnsi="宋体" w:cs="宋体"/>
          <w:szCs w:val="21"/>
          <w:highlight w:val="none"/>
        </w:rPr>
      </w:pPr>
      <w:r>
        <w:rPr>
          <w:rFonts w:hint="eastAsia" w:ascii="宋体" w:hAnsi="宋体" w:cs="宋体"/>
          <w:szCs w:val="21"/>
          <w:highlight w:val="none"/>
        </w:rPr>
        <w:t>（九）无正当理由，拒绝履行合同义务;</w:t>
      </w:r>
    </w:p>
    <w:p w14:paraId="04D9F0CE">
      <w:pPr>
        <w:spacing w:line="380" w:lineRule="auto"/>
        <w:rPr>
          <w:rFonts w:hint="eastAsia" w:ascii="宋体" w:hAnsi="宋体" w:cs="宋体"/>
          <w:szCs w:val="21"/>
          <w:highlight w:val="none"/>
        </w:rPr>
      </w:pPr>
      <w:r>
        <w:rPr>
          <w:rFonts w:hint="eastAsia" w:ascii="宋体" w:hAnsi="宋体" w:cs="宋体"/>
          <w:szCs w:val="21"/>
          <w:highlight w:val="none"/>
        </w:rPr>
        <w:t>（十）无正当理由放弃中标（成交）项目;</w:t>
      </w:r>
    </w:p>
    <w:p w14:paraId="37F7C66F">
      <w:pPr>
        <w:spacing w:line="380" w:lineRule="auto"/>
        <w:rPr>
          <w:rFonts w:hint="eastAsia" w:ascii="宋体" w:hAnsi="宋体" w:cs="宋体"/>
          <w:szCs w:val="21"/>
          <w:highlight w:val="none"/>
        </w:rPr>
      </w:pPr>
      <w:r>
        <w:rPr>
          <w:rFonts w:hint="eastAsia" w:ascii="宋体" w:hAnsi="宋体" w:cs="宋体"/>
          <w:szCs w:val="21"/>
          <w:highlight w:val="none"/>
        </w:rPr>
        <w:t>（十ー）撞自或与与采购人串通或接受采购人要求，在履约合同中通过减少货物数量，更换品牌、降低配置、技术要求、质量和服务标准等，却仍按原合同进行虚假验收或终止政府采购合同;</w:t>
      </w:r>
    </w:p>
    <w:p w14:paraId="3784619F">
      <w:pPr>
        <w:spacing w:line="380" w:lineRule="auto"/>
        <w:rPr>
          <w:rFonts w:hint="eastAsia" w:ascii="宋体" w:hAnsi="宋体" w:cs="宋体"/>
          <w:szCs w:val="21"/>
          <w:highlight w:val="none"/>
        </w:rPr>
      </w:pPr>
      <w:r>
        <w:rPr>
          <w:rFonts w:hint="eastAsia" w:ascii="宋体" w:hAnsi="宋体" w:cs="宋体"/>
          <w:szCs w:val="21"/>
          <w:highlight w:val="none"/>
        </w:rPr>
        <w:t>（十二）与采购人串通，对尚未履约完毕的采购项目出具虚假验收报告；</w:t>
      </w:r>
    </w:p>
    <w:p w14:paraId="6CA1EDAC">
      <w:pPr>
        <w:spacing w:line="380" w:lineRule="auto"/>
        <w:rPr>
          <w:rFonts w:hint="eastAsia" w:ascii="宋体" w:hAnsi="宋体" w:cs="宋体"/>
          <w:szCs w:val="21"/>
          <w:highlight w:val="none"/>
        </w:rPr>
      </w:pPr>
      <w:r>
        <w:rPr>
          <w:rFonts w:hint="eastAsia" w:ascii="宋体" w:hAnsi="宋体" w:cs="宋体"/>
          <w:szCs w:val="21"/>
          <w:highlight w:val="none"/>
        </w:rPr>
        <w:t>（十三）无不可抗力因素，拒绝提供售后服务、售后服务态度恶劣、故意提高维修配件价格（高于市场平均价）；</w:t>
      </w:r>
    </w:p>
    <w:p w14:paraId="1B27C251">
      <w:pPr>
        <w:spacing w:line="380" w:lineRule="auto"/>
        <w:rPr>
          <w:rFonts w:hint="eastAsia" w:ascii="宋体" w:hAnsi="宋体" w:cs="宋体"/>
          <w:szCs w:val="21"/>
          <w:highlight w:val="none"/>
        </w:rPr>
      </w:pPr>
      <w:r>
        <w:rPr>
          <w:rFonts w:hint="eastAsia" w:ascii="宋体" w:hAnsi="宋体" w:cs="宋体"/>
          <w:szCs w:val="21"/>
          <w:highlight w:val="none"/>
        </w:rPr>
        <w:t>（十四）开标后对招标文件的相关内容再进行质疑；</w:t>
      </w:r>
    </w:p>
    <w:p w14:paraId="5F566761">
      <w:pPr>
        <w:spacing w:line="380" w:lineRule="auto"/>
        <w:rPr>
          <w:rFonts w:hint="eastAsia" w:ascii="宋体" w:hAnsi="宋体" w:cs="宋体"/>
          <w:szCs w:val="21"/>
          <w:highlight w:val="none"/>
        </w:rPr>
      </w:pPr>
      <w:r>
        <w:rPr>
          <w:rFonts w:hint="eastAsia" w:ascii="宋体" w:hAnsi="宋体" w:cs="宋体"/>
          <w:szCs w:val="21"/>
          <w:highlight w:val="none"/>
        </w:rPr>
        <w:t>（十五）恶意投诉的行为：投诉经查无实据的、捏造事实或者提供虚假设诉材料；</w:t>
      </w:r>
    </w:p>
    <w:p w14:paraId="10C8D8CC">
      <w:pPr>
        <w:spacing w:line="380" w:lineRule="auto"/>
        <w:rPr>
          <w:rFonts w:hint="eastAsia" w:ascii="宋体" w:hAnsi="宋体" w:cs="宋体"/>
          <w:szCs w:val="21"/>
          <w:highlight w:val="none"/>
        </w:rPr>
      </w:pPr>
      <w:r>
        <w:rPr>
          <w:rFonts w:hint="eastAsia" w:ascii="宋体" w:hAnsi="宋体" w:cs="宋体"/>
          <w:szCs w:val="21"/>
          <w:highlight w:val="none"/>
        </w:rPr>
        <w:t>（十六）拒绝有关部门监督检查或者提供虚假情况；</w:t>
      </w:r>
    </w:p>
    <w:p w14:paraId="01E444F2">
      <w:pPr>
        <w:spacing w:line="380" w:lineRule="auto"/>
        <w:rPr>
          <w:rFonts w:hint="eastAsia" w:ascii="宋体" w:hAnsi="宋体" w:cs="宋体"/>
          <w:szCs w:val="21"/>
          <w:highlight w:val="none"/>
        </w:rPr>
      </w:pPr>
      <w:r>
        <w:rPr>
          <w:rFonts w:hint="eastAsia" w:ascii="宋体" w:hAnsi="宋体" w:cs="宋体"/>
          <w:szCs w:val="21"/>
          <w:highlight w:val="none"/>
        </w:rPr>
        <w:t>（十七）政府采购监管部门认定的其他政府采购活动中的不诚信行为。</w:t>
      </w:r>
    </w:p>
    <w:p w14:paraId="2D35AEFD">
      <w:pPr>
        <w:spacing w:line="380" w:lineRule="auto"/>
        <w:ind w:firstLine="3360"/>
        <w:rPr>
          <w:rFonts w:hint="eastAsia" w:ascii="宋体" w:hAnsi="宋体" w:cs="宋体"/>
          <w:szCs w:val="21"/>
          <w:highlight w:val="none"/>
        </w:rPr>
      </w:pPr>
      <w:r>
        <w:rPr>
          <w:rFonts w:hint="eastAsia" w:ascii="宋体" w:hAnsi="宋体" w:cs="宋体"/>
          <w:szCs w:val="21"/>
          <w:highlight w:val="none"/>
        </w:rPr>
        <w:t>供应商名称：（盖章）</w:t>
      </w:r>
    </w:p>
    <w:p w14:paraId="7550E424">
      <w:pPr>
        <w:spacing w:line="380" w:lineRule="auto"/>
        <w:ind w:firstLine="3360"/>
        <w:rPr>
          <w:rFonts w:hint="eastAsia" w:ascii="宋体" w:hAnsi="宋体" w:cs="宋体"/>
          <w:szCs w:val="21"/>
          <w:highlight w:val="none"/>
        </w:rPr>
      </w:pPr>
      <w:r>
        <w:rPr>
          <w:rFonts w:hint="eastAsia" w:ascii="宋体" w:hAnsi="宋体" w:cs="宋体"/>
          <w:szCs w:val="21"/>
          <w:highlight w:val="none"/>
        </w:rPr>
        <w:t>法人代表或授权委托人：（签字）</w:t>
      </w:r>
    </w:p>
    <w:p w14:paraId="3B4D3695">
      <w:pPr>
        <w:spacing w:line="380" w:lineRule="auto"/>
        <w:ind w:firstLine="3360"/>
        <w:rPr>
          <w:rFonts w:hint="eastAsia" w:ascii="宋体" w:hAnsi="宋体" w:cs="宋体"/>
          <w:b/>
          <w:szCs w:val="21"/>
          <w:highlight w:val="none"/>
        </w:rPr>
      </w:pPr>
      <w:r>
        <w:rPr>
          <w:rFonts w:hint="eastAsia" w:ascii="宋体" w:hAnsi="宋体" w:cs="宋体"/>
          <w:szCs w:val="21"/>
          <w:highlight w:val="none"/>
        </w:rPr>
        <w:t>日期：年月日</w:t>
      </w:r>
    </w:p>
    <w:p w14:paraId="3E1A1166">
      <w:pPr>
        <w:ind w:firstLine="420"/>
        <w:jc w:val="left"/>
        <w:rPr>
          <w:rFonts w:hint="eastAsia" w:ascii="宋体" w:hAnsi="宋体" w:cs="宋体"/>
          <w:b/>
          <w:szCs w:val="21"/>
          <w:highlight w:val="none"/>
        </w:rPr>
      </w:pPr>
    </w:p>
    <w:p w14:paraId="091A4B67">
      <w:pPr>
        <w:ind w:firstLine="420"/>
        <w:jc w:val="left"/>
        <w:rPr>
          <w:rFonts w:hint="eastAsia" w:ascii="宋体" w:hAnsi="宋体" w:cs="宋体"/>
          <w:b/>
          <w:szCs w:val="21"/>
          <w:highlight w:val="none"/>
        </w:rPr>
      </w:pPr>
    </w:p>
    <w:p w14:paraId="50CB5D9F">
      <w:pPr>
        <w:ind w:firstLine="420"/>
        <w:jc w:val="left"/>
        <w:rPr>
          <w:rFonts w:hint="eastAsia" w:ascii="宋体" w:hAnsi="宋体" w:cs="宋体"/>
          <w:b/>
          <w:szCs w:val="21"/>
          <w:highlight w:val="none"/>
        </w:rPr>
      </w:pPr>
    </w:p>
    <w:p w14:paraId="7AD056D8">
      <w:pPr>
        <w:spacing w:line="500" w:lineRule="auto"/>
        <w:jc w:val="center"/>
        <w:rPr>
          <w:rFonts w:hint="eastAsia" w:ascii="方正小标宋简体" w:hAnsi="方正小标宋简体" w:eastAsia="方正小标宋简体" w:cs="方正小标宋简体"/>
          <w:b/>
          <w:sz w:val="28"/>
          <w:highlight w:val="none"/>
        </w:rPr>
      </w:pPr>
      <w:r>
        <w:rPr>
          <w:rFonts w:hint="eastAsia" w:ascii="宋体" w:hAnsi="宋体" w:cs="宋体"/>
          <w:b/>
          <w:sz w:val="32"/>
          <w:szCs w:val="32"/>
          <w:highlight w:val="none"/>
        </w:rPr>
        <w:t xml:space="preserve">第五章  </w:t>
      </w:r>
      <w:r>
        <w:rPr>
          <w:rFonts w:ascii="宋体" w:hAnsi="宋体" w:cs="宋体"/>
          <w:b/>
          <w:sz w:val="28"/>
          <w:highlight w:val="none"/>
        </w:rPr>
        <w:t>周口市政府采购合同（货物类）标准文本</w:t>
      </w:r>
    </w:p>
    <w:p w14:paraId="25A09F4C">
      <w:pPr>
        <w:pStyle w:val="5"/>
        <w:spacing w:line="500" w:lineRule="exact"/>
        <w:rPr>
          <w:rFonts w:hint="eastAsia" w:ascii="宋体" w:hAnsi="宋体" w:cs="宋体"/>
          <w:b/>
          <w:sz w:val="32"/>
          <w:szCs w:val="32"/>
          <w:highlight w:val="none"/>
        </w:rPr>
      </w:pPr>
    </w:p>
    <w:p w14:paraId="1E0BDFC8">
      <w:pPr>
        <w:ind w:firstLine="640" w:firstLineChars="200"/>
        <w:rPr>
          <w:rFonts w:hint="eastAsia" w:ascii="宋体" w:hAnsi="宋体" w:cs="宋体"/>
          <w:sz w:val="32"/>
          <w:szCs w:val="32"/>
          <w:highlight w:val="none"/>
        </w:rPr>
      </w:pPr>
    </w:p>
    <w:p w14:paraId="4894C5D6">
      <w:pPr>
        <w:pStyle w:val="86"/>
        <w:spacing w:beforeLines="0" w:afterLines="0"/>
        <w:ind w:left="0" w:firstLine="640" w:firstLineChars="200"/>
        <w:rPr>
          <w:rFonts w:hint="eastAsia" w:ascii="宋体" w:hAnsi="宋体" w:cs="宋体"/>
          <w:sz w:val="32"/>
          <w:szCs w:val="32"/>
          <w:highlight w:val="none"/>
        </w:rPr>
      </w:pPr>
    </w:p>
    <w:p w14:paraId="0E7675D7">
      <w:pPr>
        <w:pStyle w:val="86"/>
        <w:spacing w:beforeLines="0" w:afterLines="0"/>
        <w:ind w:left="0" w:firstLine="640" w:firstLineChars="200"/>
        <w:rPr>
          <w:rFonts w:hint="eastAsia" w:ascii="宋体" w:hAnsi="宋体" w:cs="宋体"/>
          <w:sz w:val="32"/>
          <w:szCs w:val="32"/>
          <w:highlight w:val="none"/>
        </w:rPr>
      </w:pPr>
    </w:p>
    <w:p w14:paraId="71937D70">
      <w:pPr>
        <w:pStyle w:val="86"/>
        <w:spacing w:beforeLines="0" w:afterLines="0"/>
        <w:ind w:left="0" w:firstLine="600" w:firstLineChars="200"/>
        <w:rPr>
          <w:rFonts w:hint="eastAsia" w:ascii="宋体" w:hAnsi="宋体" w:cs="宋体"/>
          <w:sz w:val="30"/>
          <w:szCs w:val="30"/>
          <w:highlight w:val="none"/>
        </w:rPr>
      </w:pPr>
    </w:p>
    <w:p w14:paraId="424024B4">
      <w:pPr>
        <w:spacing w:line="300" w:lineRule="auto"/>
        <w:rPr>
          <w:rFonts w:hint="eastAsia" w:ascii="黑体" w:hAnsi="黑体" w:eastAsia="黑体" w:cs="黑体"/>
          <w:sz w:val="30"/>
          <w:highlight w:val="none"/>
        </w:rPr>
      </w:pPr>
    </w:p>
    <w:p w14:paraId="31CCE056">
      <w:pPr>
        <w:spacing w:line="300" w:lineRule="auto"/>
        <w:rPr>
          <w:rFonts w:hint="eastAsia" w:ascii="黑体" w:hAnsi="黑体" w:eastAsia="黑体" w:cs="黑体"/>
          <w:sz w:val="30"/>
          <w:highlight w:val="none"/>
        </w:rPr>
      </w:pPr>
    </w:p>
    <w:p w14:paraId="1BC72002">
      <w:pPr>
        <w:spacing w:line="300" w:lineRule="auto"/>
        <w:rPr>
          <w:rFonts w:hint="eastAsia" w:ascii="黑体" w:hAnsi="黑体" w:eastAsia="黑体" w:cs="黑体"/>
          <w:sz w:val="30"/>
          <w:highlight w:val="none"/>
        </w:rPr>
      </w:pPr>
    </w:p>
    <w:p w14:paraId="41239B42">
      <w:pPr>
        <w:spacing w:line="300" w:lineRule="auto"/>
        <w:rPr>
          <w:rFonts w:hint="eastAsia" w:ascii="黑体" w:hAnsi="黑体" w:eastAsia="黑体" w:cs="黑体"/>
          <w:sz w:val="30"/>
          <w:highlight w:val="none"/>
        </w:rPr>
      </w:pPr>
    </w:p>
    <w:p w14:paraId="0E08051A">
      <w:pPr>
        <w:spacing w:line="300" w:lineRule="auto"/>
        <w:rPr>
          <w:rFonts w:hint="eastAsia" w:ascii="黑体" w:hAnsi="黑体" w:eastAsia="黑体" w:cs="黑体"/>
          <w:sz w:val="30"/>
          <w:highlight w:val="none"/>
        </w:rPr>
      </w:pPr>
      <w:r>
        <w:rPr>
          <w:rFonts w:ascii="黑体" w:hAnsi="黑体" w:eastAsia="黑体" w:cs="黑体"/>
          <w:sz w:val="30"/>
          <w:highlight w:val="none"/>
        </w:rPr>
        <w:t>政府采购项目名称：</w:t>
      </w:r>
    </w:p>
    <w:p w14:paraId="64B86CEB">
      <w:pPr>
        <w:spacing w:line="300" w:lineRule="auto"/>
        <w:rPr>
          <w:rFonts w:hint="eastAsia" w:ascii="黑体" w:hAnsi="黑体" w:eastAsia="黑体" w:cs="黑体"/>
          <w:sz w:val="30"/>
          <w:highlight w:val="none"/>
        </w:rPr>
      </w:pPr>
      <w:r>
        <w:rPr>
          <w:rFonts w:ascii="黑体" w:hAnsi="黑体" w:eastAsia="黑体" w:cs="黑体"/>
          <w:sz w:val="30"/>
          <w:highlight w:val="none"/>
        </w:rPr>
        <w:t>政府采购项目编号：</w:t>
      </w:r>
    </w:p>
    <w:p w14:paraId="12374F3C">
      <w:pPr>
        <w:spacing w:line="300" w:lineRule="auto"/>
        <w:rPr>
          <w:rFonts w:hint="eastAsia" w:ascii="黑体" w:hAnsi="黑体" w:eastAsia="黑体" w:cs="黑体"/>
          <w:sz w:val="30"/>
          <w:highlight w:val="none"/>
        </w:rPr>
      </w:pPr>
      <w:r>
        <w:rPr>
          <w:rFonts w:ascii="黑体" w:hAnsi="黑体" w:eastAsia="黑体" w:cs="黑体"/>
          <w:sz w:val="30"/>
          <w:highlight w:val="none"/>
        </w:rPr>
        <w:t>采      购    人：</w:t>
      </w:r>
    </w:p>
    <w:p w14:paraId="6EE77ECB">
      <w:pPr>
        <w:spacing w:line="300" w:lineRule="auto"/>
        <w:rPr>
          <w:rFonts w:hint="eastAsia" w:ascii="黑体" w:hAnsi="黑体" w:eastAsia="黑体" w:cs="黑体"/>
          <w:sz w:val="30"/>
          <w:highlight w:val="none"/>
        </w:rPr>
      </w:pPr>
      <w:r>
        <w:rPr>
          <w:rFonts w:ascii="黑体" w:hAnsi="黑体" w:eastAsia="黑体" w:cs="黑体"/>
          <w:sz w:val="30"/>
          <w:highlight w:val="none"/>
        </w:rPr>
        <w:t>供      应    商：</w:t>
      </w:r>
    </w:p>
    <w:p w14:paraId="41F83552">
      <w:pPr>
        <w:spacing w:line="300" w:lineRule="auto"/>
        <w:rPr>
          <w:rFonts w:hint="eastAsia" w:ascii="黑体" w:hAnsi="黑体" w:eastAsia="黑体" w:cs="黑体"/>
          <w:sz w:val="30"/>
          <w:highlight w:val="none"/>
        </w:rPr>
      </w:pPr>
      <w:r>
        <w:rPr>
          <w:rFonts w:ascii="黑体" w:hAnsi="黑体" w:eastAsia="黑体" w:cs="黑体"/>
          <w:sz w:val="30"/>
          <w:highlight w:val="none"/>
        </w:rPr>
        <w:t>合  同  签 订 地：</w:t>
      </w:r>
    </w:p>
    <w:p w14:paraId="6A226321">
      <w:pPr>
        <w:spacing w:line="300" w:lineRule="auto"/>
        <w:rPr>
          <w:rFonts w:hint="eastAsia" w:ascii="黑体" w:hAnsi="黑体" w:eastAsia="黑体" w:cs="黑体"/>
          <w:sz w:val="30"/>
          <w:highlight w:val="none"/>
        </w:rPr>
      </w:pPr>
      <w:r>
        <w:rPr>
          <w:rFonts w:ascii="黑体" w:hAnsi="黑体" w:eastAsia="黑体" w:cs="黑体"/>
          <w:sz w:val="30"/>
          <w:highlight w:val="none"/>
        </w:rPr>
        <w:t>合 同 签订 时 间：</w:t>
      </w:r>
    </w:p>
    <w:p w14:paraId="4441C8BF">
      <w:pPr>
        <w:spacing w:line="300" w:lineRule="auto"/>
        <w:rPr>
          <w:rFonts w:hint="eastAsia" w:ascii="黑体" w:hAnsi="黑体" w:eastAsia="黑体" w:cs="黑体"/>
          <w:sz w:val="30"/>
          <w:highlight w:val="none"/>
        </w:rPr>
      </w:pPr>
    </w:p>
    <w:p w14:paraId="2ABF2679">
      <w:pPr>
        <w:spacing w:line="300" w:lineRule="auto"/>
        <w:rPr>
          <w:rFonts w:hint="eastAsia" w:ascii="黑体" w:hAnsi="黑体" w:eastAsia="黑体" w:cs="黑体"/>
          <w:sz w:val="30"/>
          <w:highlight w:val="none"/>
        </w:rPr>
      </w:pPr>
    </w:p>
    <w:p w14:paraId="0233B6B2">
      <w:pPr>
        <w:spacing w:line="300" w:lineRule="auto"/>
        <w:rPr>
          <w:rFonts w:hint="eastAsia" w:ascii="黑体" w:hAnsi="黑体" w:eastAsia="黑体" w:cs="黑体"/>
          <w:sz w:val="30"/>
          <w:highlight w:val="none"/>
        </w:rPr>
      </w:pPr>
    </w:p>
    <w:p w14:paraId="14F469C3">
      <w:pPr>
        <w:spacing w:line="300" w:lineRule="auto"/>
        <w:jc w:val="center"/>
        <w:rPr>
          <w:rFonts w:hint="eastAsia" w:ascii="方正小标宋简体" w:hAnsi="方正小标宋简体" w:eastAsia="方正小标宋简体" w:cs="方正小标宋简体"/>
          <w:sz w:val="32"/>
          <w:highlight w:val="none"/>
        </w:rPr>
      </w:pPr>
    </w:p>
    <w:p w14:paraId="37767155">
      <w:pPr>
        <w:spacing w:line="460" w:lineRule="auto"/>
        <w:jc w:val="center"/>
        <w:rPr>
          <w:rFonts w:ascii="宋体" w:hAnsi="宋体" w:cs="宋体"/>
          <w:sz w:val="32"/>
          <w:highlight w:val="none"/>
        </w:rPr>
      </w:pPr>
    </w:p>
    <w:p w14:paraId="1B238D7E">
      <w:pPr>
        <w:spacing w:line="460" w:lineRule="auto"/>
        <w:jc w:val="center"/>
        <w:rPr>
          <w:rFonts w:ascii="宋体" w:hAnsi="宋体" w:cs="宋体"/>
          <w:sz w:val="32"/>
          <w:highlight w:val="none"/>
        </w:rPr>
      </w:pPr>
    </w:p>
    <w:p w14:paraId="7F8A1FED">
      <w:pPr>
        <w:spacing w:line="460" w:lineRule="auto"/>
        <w:jc w:val="center"/>
        <w:rPr>
          <w:rFonts w:hint="eastAsia" w:ascii="方正小标宋简体" w:hAnsi="方正小标宋简体" w:eastAsia="方正小标宋简体" w:cs="方正小标宋简体"/>
          <w:sz w:val="32"/>
          <w:highlight w:val="none"/>
        </w:rPr>
      </w:pPr>
      <w:r>
        <w:rPr>
          <w:rFonts w:ascii="宋体" w:hAnsi="宋体" w:cs="宋体"/>
          <w:sz w:val="32"/>
          <w:highlight w:val="none"/>
        </w:rPr>
        <w:t>合同签订指引</w:t>
      </w:r>
    </w:p>
    <w:p w14:paraId="70F7BFE1">
      <w:pPr>
        <w:spacing w:line="460" w:lineRule="auto"/>
        <w:ind w:firstLine="420"/>
        <w:rPr>
          <w:rFonts w:eastAsia="Times New Roman"/>
          <w:highlight w:val="none"/>
        </w:rPr>
      </w:pPr>
    </w:p>
    <w:p w14:paraId="6B891372">
      <w:pPr>
        <w:spacing w:line="460" w:lineRule="auto"/>
        <w:ind w:firstLine="420"/>
        <w:rPr>
          <w:rFonts w:eastAsia="Times New Roman"/>
          <w:highlight w:val="none"/>
        </w:rPr>
      </w:pPr>
      <w:r>
        <w:rPr>
          <w:rFonts w:ascii="宋体" w:hAnsi="宋体" w:cs="宋体"/>
          <w:highlight w:val="none"/>
        </w:rPr>
        <w:t>一、采购人在签订合同时应提供的资料：</w:t>
      </w:r>
    </w:p>
    <w:p w14:paraId="04BBEE3C">
      <w:pPr>
        <w:spacing w:line="460" w:lineRule="auto"/>
        <w:ind w:firstLine="420"/>
        <w:rPr>
          <w:rFonts w:eastAsia="Times New Roman"/>
          <w:highlight w:val="none"/>
        </w:rPr>
      </w:pPr>
      <w:r>
        <w:rPr>
          <w:rFonts w:eastAsia="Times New Roman"/>
          <w:highlight w:val="none"/>
        </w:rPr>
        <w:t>1</w:t>
      </w:r>
      <w:r>
        <w:rPr>
          <w:rFonts w:ascii="宋体" w:hAnsi="宋体" w:cs="宋体"/>
          <w:highlight w:val="none"/>
        </w:rPr>
        <w:t>、该政府采购项目的招标采购文件（以网上发布内容为准）；</w:t>
      </w:r>
    </w:p>
    <w:p w14:paraId="38AF23FA">
      <w:pPr>
        <w:spacing w:line="460" w:lineRule="auto"/>
        <w:ind w:firstLine="420"/>
        <w:rPr>
          <w:rFonts w:eastAsia="Times New Roman"/>
          <w:highlight w:val="none"/>
        </w:rPr>
      </w:pPr>
      <w:r>
        <w:rPr>
          <w:rFonts w:eastAsia="Times New Roman"/>
          <w:highlight w:val="none"/>
        </w:rPr>
        <w:t>2</w:t>
      </w:r>
      <w:r>
        <w:rPr>
          <w:rFonts w:ascii="宋体" w:hAnsi="宋体" w:cs="宋体"/>
          <w:highlight w:val="none"/>
        </w:rPr>
        <w:t>、该政府采购项目招标文件的澄清和修改内容（公告内容）；</w:t>
      </w:r>
    </w:p>
    <w:p w14:paraId="3203FFCB">
      <w:pPr>
        <w:spacing w:line="460" w:lineRule="auto"/>
        <w:ind w:firstLine="420"/>
        <w:rPr>
          <w:rFonts w:eastAsia="Times New Roman"/>
          <w:highlight w:val="none"/>
        </w:rPr>
      </w:pPr>
      <w:r>
        <w:rPr>
          <w:rFonts w:eastAsia="Times New Roman"/>
          <w:highlight w:val="none"/>
        </w:rPr>
        <w:t>3</w:t>
      </w:r>
      <w:r>
        <w:rPr>
          <w:rFonts w:ascii="宋体" w:hAnsi="宋体" w:cs="宋体"/>
          <w:highlight w:val="none"/>
        </w:rPr>
        <w:t>、该政府采购项目评审报告；</w:t>
      </w:r>
    </w:p>
    <w:p w14:paraId="5E78DDA5">
      <w:pPr>
        <w:spacing w:line="460" w:lineRule="auto"/>
        <w:ind w:firstLine="420"/>
        <w:rPr>
          <w:rFonts w:eastAsia="Times New Roman"/>
          <w:highlight w:val="none"/>
        </w:rPr>
      </w:pPr>
      <w:r>
        <w:rPr>
          <w:rFonts w:eastAsia="Times New Roman"/>
          <w:highlight w:val="none"/>
        </w:rPr>
        <w:t>4</w:t>
      </w:r>
      <w:r>
        <w:rPr>
          <w:rFonts w:ascii="宋体" w:hAnsi="宋体" w:cs="宋体"/>
          <w:highlight w:val="none"/>
        </w:rPr>
        <w:t>、采购单位法人授权委托书（法人到场并签字的除外）；</w:t>
      </w:r>
    </w:p>
    <w:p w14:paraId="5DDBE70B">
      <w:pPr>
        <w:spacing w:line="460" w:lineRule="auto"/>
        <w:ind w:firstLine="420"/>
        <w:rPr>
          <w:rFonts w:eastAsia="Times New Roman"/>
          <w:highlight w:val="none"/>
        </w:rPr>
      </w:pPr>
      <w:r>
        <w:rPr>
          <w:rFonts w:eastAsia="Times New Roman"/>
          <w:highlight w:val="none"/>
        </w:rPr>
        <w:t>5</w:t>
      </w:r>
      <w:r>
        <w:rPr>
          <w:rFonts w:ascii="宋体" w:hAnsi="宋体" w:cs="宋体"/>
          <w:highlight w:val="none"/>
        </w:rPr>
        <w:t>、采购单位被授权人身份证件（法人到场并签字的除外）；</w:t>
      </w:r>
    </w:p>
    <w:p w14:paraId="583B849C">
      <w:pPr>
        <w:spacing w:line="460" w:lineRule="auto"/>
        <w:ind w:firstLine="420"/>
        <w:rPr>
          <w:rFonts w:eastAsia="Times New Roman"/>
          <w:highlight w:val="none"/>
        </w:rPr>
      </w:pPr>
      <w:r>
        <w:rPr>
          <w:rFonts w:eastAsia="Times New Roman"/>
          <w:highlight w:val="none"/>
        </w:rPr>
        <w:t>6</w:t>
      </w:r>
      <w:r>
        <w:rPr>
          <w:rFonts w:ascii="宋体" w:hAnsi="宋体" w:cs="宋体"/>
          <w:highlight w:val="none"/>
        </w:rPr>
        <w:t>、采购人和中标供应商约定的其它内容（不得超出招标采购文件实质性内容）。</w:t>
      </w:r>
    </w:p>
    <w:p w14:paraId="7E5B38EC">
      <w:pPr>
        <w:spacing w:line="460" w:lineRule="auto"/>
        <w:ind w:firstLine="420"/>
        <w:rPr>
          <w:rFonts w:eastAsia="Times New Roman"/>
          <w:highlight w:val="none"/>
        </w:rPr>
      </w:pPr>
      <w:r>
        <w:rPr>
          <w:rFonts w:ascii="宋体" w:hAnsi="宋体" w:cs="宋体"/>
          <w:highlight w:val="none"/>
        </w:rPr>
        <w:t>二、供应商在签订合同时应提供的资料：</w:t>
      </w:r>
    </w:p>
    <w:p w14:paraId="0CA3B74A">
      <w:pPr>
        <w:spacing w:line="460" w:lineRule="auto"/>
        <w:ind w:firstLine="420"/>
        <w:rPr>
          <w:rFonts w:eastAsia="Times New Roman"/>
          <w:highlight w:val="none"/>
        </w:rPr>
      </w:pPr>
      <w:r>
        <w:rPr>
          <w:rFonts w:eastAsia="Times New Roman"/>
          <w:highlight w:val="none"/>
        </w:rPr>
        <w:t>1</w:t>
      </w:r>
      <w:r>
        <w:rPr>
          <w:rFonts w:ascii="宋体" w:hAnsi="宋体" w:cs="宋体"/>
          <w:highlight w:val="none"/>
        </w:rPr>
        <w:t>、该政府采购项目的投标文件（纸质或</w:t>
      </w:r>
      <w:r>
        <w:rPr>
          <w:rFonts w:eastAsia="Times New Roman"/>
          <w:highlight w:val="none"/>
        </w:rPr>
        <w:t>DPF</w:t>
      </w:r>
      <w:r>
        <w:rPr>
          <w:rFonts w:ascii="宋体" w:hAnsi="宋体" w:cs="宋体"/>
          <w:highlight w:val="none"/>
        </w:rPr>
        <w:t>格式的电子投标文件）；</w:t>
      </w:r>
    </w:p>
    <w:p w14:paraId="7FBB479A">
      <w:pPr>
        <w:spacing w:line="460" w:lineRule="auto"/>
        <w:ind w:firstLine="420"/>
        <w:rPr>
          <w:rFonts w:eastAsia="Times New Roman"/>
          <w:highlight w:val="none"/>
        </w:rPr>
      </w:pPr>
      <w:r>
        <w:rPr>
          <w:rFonts w:eastAsia="Times New Roman"/>
          <w:highlight w:val="none"/>
        </w:rPr>
        <w:t>2</w:t>
      </w:r>
      <w:r>
        <w:rPr>
          <w:rFonts w:ascii="宋体" w:hAnsi="宋体" w:cs="宋体"/>
          <w:highlight w:val="none"/>
        </w:rPr>
        <w:t>、针对该项目评审时评审委员会提出的质询答复（纸质并签章）；</w:t>
      </w:r>
    </w:p>
    <w:p w14:paraId="4EB6E837">
      <w:pPr>
        <w:spacing w:line="460" w:lineRule="auto"/>
        <w:ind w:firstLine="420"/>
        <w:rPr>
          <w:rFonts w:eastAsia="Times New Roman"/>
          <w:highlight w:val="none"/>
        </w:rPr>
      </w:pPr>
      <w:r>
        <w:rPr>
          <w:rFonts w:eastAsia="Times New Roman"/>
          <w:highlight w:val="none"/>
        </w:rPr>
        <w:t>3</w:t>
      </w:r>
      <w:r>
        <w:rPr>
          <w:rFonts w:ascii="宋体" w:hAnsi="宋体" w:cs="宋体"/>
          <w:highlight w:val="none"/>
        </w:rPr>
        <w:t>、该政府采购项目中标通知书；</w:t>
      </w:r>
    </w:p>
    <w:p w14:paraId="59F756D4">
      <w:pPr>
        <w:spacing w:line="460" w:lineRule="auto"/>
        <w:ind w:firstLine="420"/>
        <w:rPr>
          <w:rFonts w:eastAsia="Times New Roman"/>
          <w:highlight w:val="none"/>
        </w:rPr>
      </w:pPr>
      <w:r>
        <w:rPr>
          <w:rFonts w:eastAsia="Times New Roman"/>
          <w:highlight w:val="none"/>
        </w:rPr>
        <w:t>4</w:t>
      </w:r>
      <w:r>
        <w:rPr>
          <w:rFonts w:ascii="宋体" w:hAnsi="宋体" w:cs="宋体"/>
          <w:highlight w:val="none"/>
        </w:rPr>
        <w:t>、供应商法人授权委托书（法人到场并签字的除外）；</w:t>
      </w:r>
    </w:p>
    <w:p w14:paraId="00CADC7C">
      <w:pPr>
        <w:spacing w:line="460" w:lineRule="auto"/>
        <w:ind w:firstLine="420"/>
        <w:rPr>
          <w:rFonts w:eastAsia="Times New Roman"/>
          <w:highlight w:val="none"/>
        </w:rPr>
      </w:pPr>
      <w:r>
        <w:rPr>
          <w:rFonts w:eastAsia="Times New Roman"/>
          <w:highlight w:val="none"/>
        </w:rPr>
        <w:t>5</w:t>
      </w:r>
      <w:r>
        <w:rPr>
          <w:rFonts w:ascii="宋体" w:hAnsi="宋体" w:cs="宋体"/>
          <w:highlight w:val="none"/>
        </w:rPr>
        <w:t>、供应商被授权人身份证件（法人到场并签字的除外）；</w:t>
      </w:r>
    </w:p>
    <w:p w14:paraId="01792FE2">
      <w:pPr>
        <w:spacing w:line="460" w:lineRule="auto"/>
        <w:ind w:firstLine="420"/>
        <w:rPr>
          <w:rFonts w:eastAsia="Times New Roman"/>
          <w:highlight w:val="none"/>
        </w:rPr>
      </w:pPr>
      <w:r>
        <w:rPr>
          <w:rFonts w:eastAsia="Times New Roman"/>
          <w:highlight w:val="none"/>
        </w:rPr>
        <w:t>6</w:t>
      </w:r>
      <w:r>
        <w:rPr>
          <w:rFonts w:ascii="宋体" w:hAnsi="宋体" w:cs="宋体"/>
          <w:highlight w:val="none"/>
        </w:rPr>
        <w:t>、供应商和采购人约定的其它内容（不得超出招标采购文件实质性内容）。</w:t>
      </w:r>
    </w:p>
    <w:p w14:paraId="212E9260">
      <w:pPr>
        <w:spacing w:line="460" w:lineRule="auto"/>
        <w:ind w:firstLine="420"/>
        <w:rPr>
          <w:rFonts w:eastAsia="Times New Roman"/>
          <w:sz w:val="30"/>
          <w:highlight w:val="none"/>
        </w:rPr>
      </w:pPr>
      <w:r>
        <w:rPr>
          <w:rFonts w:ascii="宋体" w:hAnsi="宋体" w:cs="宋体"/>
          <w:highlight w:val="none"/>
        </w:rPr>
        <w:t>三、本合同签订后二个工作日内有采购人在“周口市政府采购网”上进行合同公示。</w:t>
      </w:r>
    </w:p>
    <w:p w14:paraId="12B21E5E">
      <w:pPr>
        <w:spacing w:line="460" w:lineRule="auto"/>
        <w:ind w:firstLine="640"/>
        <w:jc w:val="center"/>
        <w:rPr>
          <w:rFonts w:hint="eastAsia" w:ascii="方正小标宋简体" w:hAnsi="方正小标宋简体" w:eastAsia="方正小标宋简体" w:cs="方正小标宋简体"/>
          <w:sz w:val="32"/>
          <w:highlight w:val="none"/>
        </w:rPr>
      </w:pPr>
    </w:p>
    <w:p w14:paraId="42265DC3">
      <w:pPr>
        <w:spacing w:line="460" w:lineRule="auto"/>
        <w:ind w:firstLine="640"/>
        <w:jc w:val="center"/>
        <w:rPr>
          <w:rFonts w:ascii="宋体" w:hAnsi="宋体" w:cs="宋体"/>
          <w:sz w:val="32"/>
          <w:highlight w:val="none"/>
        </w:rPr>
      </w:pPr>
    </w:p>
    <w:p w14:paraId="52AB75B2">
      <w:pPr>
        <w:spacing w:line="460" w:lineRule="auto"/>
        <w:ind w:firstLine="640"/>
        <w:jc w:val="center"/>
        <w:rPr>
          <w:rFonts w:ascii="宋体" w:hAnsi="宋体" w:cs="宋体"/>
          <w:sz w:val="32"/>
          <w:highlight w:val="none"/>
        </w:rPr>
      </w:pPr>
    </w:p>
    <w:p w14:paraId="11D491C9">
      <w:pPr>
        <w:spacing w:line="460" w:lineRule="auto"/>
        <w:ind w:firstLine="640"/>
        <w:jc w:val="center"/>
        <w:rPr>
          <w:rFonts w:ascii="宋体" w:hAnsi="宋体" w:cs="宋体"/>
          <w:sz w:val="32"/>
          <w:highlight w:val="none"/>
        </w:rPr>
      </w:pPr>
    </w:p>
    <w:p w14:paraId="0A2A2566">
      <w:pPr>
        <w:spacing w:line="460" w:lineRule="auto"/>
        <w:ind w:firstLine="640"/>
        <w:jc w:val="center"/>
        <w:rPr>
          <w:rFonts w:ascii="宋体" w:hAnsi="宋体" w:cs="宋体"/>
          <w:sz w:val="32"/>
          <w:highlight w:val="none"/>
        </w:rPr>
      </w:pPr>
    </w:p>
    <w:p w14:paraId="42E4DB8A">
      <w:pPr>
        <w:spacing w:line="460" w:lineRule="auto"/>
        <w:ind w:firstLine="640"/>
        <w:jc w:val="center"/>
        <w:rPr>
          <w:rFonts w:ascii="宋体" w:hAnsi="宋体" w:cs="宋体"/>
          <w:sz w:val="32"/>
          <w:highlight w:val="none"/>
        </w:rPr>
      </w:pPr>
    </w:p>
    <w:p w14:paraId="5643AACA">
      <w:pPr>
        <w:spacing w:line="460" w:lineRule="auto"/>
        <w:ind w:firstLine="640"/>
        <w:jc w:val="center"/>
        <w:rPr>
          <w:rFonts w:hint="eastAsia" w:ascii="方正小标宋简体" w:hAnsi="方正小标宋简体" w:eastAsia="方正小标宋简体" w:cs="方正小标宋简体"/>
          <w:sz w:val="32"/>
          <w:highlight w:val="none"/>
        </w:rPr>
      </w:pPr>
      <w:r>
        <w:rPr>
          <w:rFonts w:ascii="宋体" w:hAnsi="宋体" w:cs="宋体"/>
          <w:sz w:val="32"/>
          <w:highlight w:val="none"/>
        </w:rPr>
        <w:t>供应商履约验收指引</w:t>
      </w:r>
    </w:p>
    <w:p w14:paraId="7CFBF723">
      <w:pPr>
        <w:numPr>
          <w:ilvl w:val="0"/>
          <w:numId w:val="11"/>
        </w:numPr>
        <w:spacing w:line="460" w:lineRule="auto"/>
        <w:ind w:firstLine="420"/>
        <w:rPr>
          <w:rFonts w:eastAsia="Times New Roman"/>
          <w:highlight w:val="none"/>
        </w:rPr>
      </w:pPr>
      <w:r>
        <w:rPr>
          <w:rFonts w:ascii="宋体" w:hAnsi="宋体" w:cs="宋体"/>
          <w:highlight w:val="none"/>
        </w:rPr>
        <w:t>供应商不得擅自变更合同标的物内容；</w:t>
      </w:r>
    </w:p>
    <w:p w14:paraId="6944E383">
      <w:pPr>
        <w:spacing w:line="460" w:lineRule="auto"/>
        <w:ind w:firstLine="420"/>
        <w:rPr>
          <w:rFonts w:hint="eastAsia" w:ascii="宋体" w:hAnsi="宋体" w:cs="宋体"/>
          <w:highlight w:val="none"/>
        </w:rPr>
      </w:pPr>
      <w:r>
        <w:rPr>
          <w:rFonts w:ascii="宋体" w:hAnsi="宋体" w:cs="宋体"/>
          <w:highlight w:val="none"/>
        </w:rPr>
        <w:t>2、不得以次充好、高投低配，确因在合同执行中不可抗力因素造成的，应提供相关依据；</w:t>
      </w:r>
    </w:p>
    <w:p w14:paraId="12D904B7">
      <w:pPr>
        <w:spacing w:line="460" w:lineRule="auto"/>
        <w:ind w:firstLine="420"/>
        <w:rPr>
          <w:rFonts w:hint="eastAsia" w:ascii="宋体" w:hAnsi="宋体" w:cs="宋体"/>
          <w:highlight w:val="none"/>
        </w:rPr>
      </w:pPr>
      <w:r>
        <w:rPr>
          <w:rFonts w:ascii="宋体" w:hAnsi="宋体" w:cs="宋体"/>
          <w:highlight w:val="none"/>
        </w:rPr>
        <w:t>3、对因客观上采购人采购需求发生变化造成的，应提供采、供双方的纸质备忘录材料；</w:t>
      </w:r>
    </w:p>
    <w:p w14:paraId="2A969814">
      <w:pPr>
        <w:spacing w:line="460" w:lineRule="auto"/>
        <w:ind w:firstLine="420"/>
        <w:rPr>
          <w:rFonts w:eastAsia="Times New Roman"/>
          <w:highlight w:val="none"/>
        </w:rPr>
      </w:pPr>
      <w:r>
        <w:rPr>
          <w:rFonts w:eastAsia="Times New Roman"/>
          <w:highlight w:val="none"/>
        </w:rPr>
        <w:t>4</w:t>
      </w:r>
      <w:r>
        <w:rPr>
          <w:rFonts w:ascii="宋体" w:hAnsi="宋体" w:cs="宋体"/>
          <w:highlight w:val="none"/>
        </w:rPr>
        <w:t>、在满足验收条件</w:t>
      </w:r>
      <w:r>
        <w:rPr>
          <w:rFonts w:eastAsia="Times New Roman"/>
          <w:highlight w:val="none"/>
        </w:rPr>
        <w:t>5</w:t>
      </w:r>
      <w:r>
        <w:rPr>
          <w:rFonts w:ascii="宋体" w:hAnsi="宋体" w:cs="宋体"/>
          <w:highlight w:val="none"/>
        </w:rPr>
        <w:t>个工作日内通知采购人组织验收；</w:t>
      </w:r>
    </w:p>
    <w:p w14:paraId="6E55088F">
      <w:pPr>
        <w:spacing w:line="460" w:lineRule="auto"/>
        <w:ind w:firstLine="420"/>
        <w:rPr>
          <w:rFonts w:hint="eastAsia" w:ascii="宋体" w:hAnsi="宋体" w:cs="宋体"/>
          <w:highlight w:val="none"/>
        </w:rPr>
      </w:pPr>
      <w:r>
        <w:rPr>
          <w:rFonts w:eastAsia="Times New Roman"/>
          <w:highlight w:val="none"/>
        </w:rPr>
        <w:t>5</w:t>
      </w:r>
      <w:r>
        <w:rPr>
          <w:rFonts w:ascii="宋体" w:hAnsi="宋体" w:cs="宋体"/>
          <w:highlight w:val="none"/>
        </w:rPr>
        <w:t>、供应商应提供需验收物品的清单、参数、使用手册、人员培训情况等资料；</w:t>
      </w:r>
    </w:p>
    <w:p w14:paraId="4F365939">
      <w:pPr>
        <w:spacing w:line="460" w:lineRule="auto"/>
        <w:ind w:firstLine="420"/>
        <w:rPr>
          <w:rFonts w:hint="eastAsia" w:ascii="宋体" w:hAnsi="宋体" w:cs="宋体"/>
          <w:highlight w:val="none"/>
        </w:rPr>
      </w:pPr>
      <w:r>
        <w:rPr>
          <w:rFonts w:ascii="宋体" w:hAnsi="宋体" w:cs="宋体"/>
          <w:highlight w:val="none"/>
        </w:rPr>
        <w:t>6、采、供双方约定的验收机构及相关人员组成情况。</w:t>
      </w:r>
    </w:p>
    <w:p w14:paraId="7309C289">
      <w:pPr>
        <w:spacing w:line="460" w:lineRule="auto"/>
        <w:ind w:firstLine="420"/>
        <w:rPr>
          <w:rFonts w:eastAsia="Times New Roman"/>
          <w:highlight w:val="none"/>
        </w:rPr>
      </w:pPr>
      <w:r>
        <w:rPr>
          <w:rFonts w:ascii="宋体" w:hAnsi="宋体" w:cs="宋体"/>
          <w:highlight w:val="none"/>
        </w:rPr>
        <w:t>7、督促采购人在项目验收结束并达到相关要求后一个工作日内，在“周口市政府采购网”上进行“履约验收”公示。</w:t>
      </w:r>
    </w:p>
    <w:p w14:paraId="0BED6184">
      <w:pPr>
        <w:spacing w:line="520" w:lineRule="auto"/>
        <w:jc w:val="center"/>
        <w:rPr>
          <w:rFonts w:ascii="宋体" w:hAnsi="宋体" w:cs="宋体"/>
          <w:sz w:val="28"/>
          <w:highlight w:val="none"/>
        </w:rPr>
      </w:pPr>
    </w:p>
    <w:p w14:paraId="45D80B01">
      <w:pPr>
        <w:spacing w:line="520" w:lineRule="auto"/>
        <w:jc w:val="center"/>
        <w:rPr>
          <w:rFonts w:ascii="宋体" w:hAnsi="宋体" w:cs="宋体"/>
          <w:sz w:val="28"/>
          <w:highlight w:val="none"/>
        </w:rPr>
      </w:pPr>
    </w:p>
    <w:p w14:paraId="27B27574">
      <w:pPr>
        <w:spacing w:line="520" w:lineRule="auto"/>
        <w:jc w:val="center"/>
        <w:rPr>
          <w:rFonts w:ascii="宋体" w:hAnsi="宋体" w:cs="宋体"/>
          <w:sz w:val="28"/>
          <w:highlight w:val="none"/>
        </w:rPr>
      </w:pPr>
    </w:p>
    <w:p w14:paraId="3813C89B">
      <w:pPr>
        <w:spacing w:line="520" w:lineRule="auto"/>
        <w:jc w:val="center"/>
        <w:rPr>
          <w:rFonts w:ascii="宋体" w:hAnsi="宋体" w:cs="宋体"/>
          <w:sz w:val="28"/>
          <w:highlight w:val="none"/>
        </w:rPr>
      </w:pPr>
    </w:p>
    <w:p w14:paraId="1AFECC34">
      <w:pPr>
        <w:spacing w:line="520" w:lineRule="auto"/>
        <w:jc w:val="center"/>
        <w:rPr>
          <w:rFonts w:ascii="宋体" w:hAnsi="宋体" w:cs="宋体"/>
          <w:sz w:val="28"/>
          <w:highlight w:val="none"/>
        </w:rPr>
      </w:pPr>
    </w:p>
    <w:p w14:paraId="31A73E63">
      <w:pPr>
        <w:spacing w:line="520" w:lineRule="auto"/>
        <w:jc w:val="center"/>
        <w:rPr>
          <w:rFonts w:ascii="宋体" w:hAnsi="宋体" w:cs="宋体"/>
          <w:sz w:val="28"/>
          <w:highlight w:val="none"/>
        </w:rPr>
      </w:pPr>
    </w:p>
    <w:p w14:paraId="617796A7">
      <w:pPr>
        <w:spacing w:line="520" w:lineRule="auto"/>
        <w:jc w:val="center"/>
        <w:rPr>
          <w:rFonts w:ascii="宋体" w:hAnsi="宋体" w:cs="宋体"/>
          <w:sz w:val="28"/>
          <w:highlight w:val="none"/>
        </w:rPr>
      </w:pPr>
    </w:p>
    <w:p w14:paraId="780C4653">
      <w:pPr>
        <w:spacing w:line="520" w:lineRule="auto"/>
        <w:jc w:val="center"/>
        <w:rPr>
          <w:rFonts w:ascii="宋体" w:hAnsi="宋体" w:cs="宋体"/>
          <w:sz w:val="28"/>
          <w:highlight w:val="none"/>
        </w:rPr>
      </w:pPr>
    </w:p>
    <w:p w14:paraId="272E1AAE">
      <w:pPr>
        <w:spacing w:line="520" w:lineRule="auto"/>
        <w:jc w:val="center"/>
        <w:rPr>
          <w:rFonts w:ascii="宋体" w:hAnsi="宋体" w:cs="宋体"/>
          <w:sz w:val="28"/>
          <w:highlight w:val="none"/>
        </w:rPr>
      </w:pPr>
    </w:p>
    <w:p w14:paraId="1EB591FF">
      <w:pPr>
        <w:spacing w:line="520" w:lineRule="auto"/>
        <w:jc w:val="center"/>
        <w:rPr>
          <w:rFonts w:ascii="宋体" w:hAnsi="宋体" w:cs="宋体"/>
          <w:sz w:val="28"/>
          <w:highlight w:val="none"/>
        </w:rPr>
      </w:pPr>
    </w:p>
    <w:p w14:paraId="29D26020">
      <w:pPr>
        <w:spacing w:line="520" w:lineRule="auto"/>
        <w:jc w:val="center"/>
        <w:rPr>
          <w:rFonts w:ascii="宋体" w:hAnsi="宋体" w:cs="宋体"/>
          <w:sz w:val="28"/>
          <w:highlight w:val="none"/>
        </w:rPr>
      </w:pPr>
    </w:p>
    <w:p w14:paraId="0170774B">
      <w:pPr>
        <w:spacing w:line="520" w:lineRule="auto"/>
        <w:jc w:val="center"/>
        <w:rPr>
          <w:rFonts w:ascii="宋体" w:hAnsi="宋体" w:cs="宋体"/>
          <w:sz w:val="28"/>
          <w:highlight w:val="none"/>
        </w:rPr>
      </w:pPr>
    </w:p>
    <w:p w14:paraId="030A2832">
      <w:pPr>
        <w:spacing w:line="520" w:lineRule="auto"/>
        <w:jc w:val="center"/>
        <w:rPr>
          <w:rFonts w:ascii="宋体" w:hAnsi="宋体" w:cs="宋体"/>
          <w:sz w:val="28"/>
          <w:highlight w:val="none"/>
        </w:rPr>
      </w:pPr>
    </w:p>
    <w:p w14:paraId="5306A54E">
      <w:pPr>
        <w:spacing w:line="520" w:lineRule="auto"/>
        <w:jc w:val="center"/>
        <w:rPr>
          <w:rFonts w:ascii="宋体" w:hAnsi="宋体" w:cs="宋体"/>
          <w:sz w:val="28"/>
          <w:highlight w:val="none"/>
        </w:rPr>
      </w:pPr>
    </w:p>
    <w:p w14:paraId="712B7FC7">
      <w:pPr>
        <w:spacing w:line="520" w:lineRule="auto"/>
        <w:jc w:val="center"/>
        <w:rPr>
          <w:rFonts w:ascii="宋体" w:hAnsi="宋体" w:cs="宋体"/>
          <w:sz w:val="28"/>
          <w:highlight w:val="none"/>
        </w:rPr>
      </w:pPr>
    </w:p>
    <w:p w14:paraId="48628326">
      <w:pPr>
        <w:spacing w:line="520" w:lineRule="auto"/>
        <w:jc w:val="center"/>
        <w:rPr>
          <w:rFonts w:ascii="宋体" w:hAnsi="宋体" w:cs="宋体"/>
          <w:sz w:val="28"/>
          <w:highlight w:val="none"/>
        </w:rPr>
      </w:pPr>
    </w:p>
    <w:p w14:paraId="5878F203">
      <w:pPr>
        <w:spacing w:line="520" w:lineRule="auto"/>
        <w:jc w:val="center"/>
        <w:rPr>
          <w:rFonts w:hint="eastAsia" w:ascii="方正小标宋简体" w:hAnsi="方正小标宋简体" w:eastAsia="方正小标宋简体" w:cs="方正小标宋简体"/>
          <w:sz w:val="28"/>
          <w:highlight w:val="none"/>
        </w:rPr>
      </w:pPr>
      <w:r>
        <w:rPr>
          <w:rFonts w:ascii="宋体" w:hAnsi="宋体" w:cs="宋体"/>
          <w:sz w:val="28"/>
          <w:highlight w:val="none"/>
        </w:rPr>
        <w:t>采购合同内容</w:t>
      </w:r>
    </w:p>
    <w:p w14:paraId="32E93AD4">
      <w:pPr>
        <w:spacing w:line="520" w:lineRule="auto"/>
        <w:ind w:firstLine="420"/>
        <w:rPr>
          <w:rFonts w:eastAsia="Times New Roman"/>
          <w:highlight w:val="none"/>
        </w:rPr>
      </w:pPr>
    </w:p>
    <w:p w14:paraId="38829369">
      <w:pPr>
        <w:spacing w:line="360" w:lineRule="auto"/>
        <w:ind w:firstLine="420"/>
        <w:rPr>
          <w:rFonts w:eastAsia="Times New Roman"/>
          <w:highlight w:val="none"/>
          <w:u w:val="single"/>
        </w:rPr>
      </w:pPr>
      <w:r>
        <w:rPr>
          <w:rFonts w:ascii="宋体" w:hAnsi="宋体" w:cs="宋体"/>
          <w:highlight w:val="none"/>
        </w:rPr>
        <w:t>采购人（甲方）：</w:t>
      </w:r>
      <w:r>
        <w:rPr>
          <w:rFonts w:eastAsia="Times New Roman"/>
          <w:highlight w:val="none"/>
        </w:rPr>
        <w:t xml:space="preserve"> </w:t>
      </w:r>
    </w:p>
    <w:p w14:paraId="045DE60F">
      <w:pPr>
        <w:spacing w:line="360" w:lineRule="auto"/>
        <w:ind w:firstLine="420"/>
        <w:rPr>
          <w:rFonts w:eastAsia="Times New Roman"/>
          <w:highlight w:val="none"/>
        </w:rPr>
      </w:pPr>
      <w:r>
        <w:rPr>
          <w:rFonts w:ascii="宋体" w:hAnsi="宋体" w:cs="宋体"/>
          <w:highlight w:val="none"/>
        </w:rPr>
        <w:t>供应商（乙方）：</w:t>
      </w:r>
    </w:p>
    <w:p w14:paraId="214F88CB">
      <w:pPr>
        <w:spacing w:line="360" w:lineRule="auto"/>
        <w:ind w:firstLine="420"/>
        <w:rPr>
          <w:rFonts w:eastAsia="Times New Roman"/>
          <w:highlight w:val="none"/>
          <w:u w:val="single"/>
        </w:rPr>
      </w:pPr>
      <w:r>
        <w:rPr>
          <w:rFonts w:ascii="宋体" w:hAnsi="宋体" w:cs="宋体"/>
          <w:highlight w:val="none"/>
        </w:rPr>
        <w:t>签订地点：</w:t>
      </w:r>
    </w:p>
    <w:p w14:paraId="033FA832">
      <w:pPr>
        <w:spacing w:line="360" w:lineRule="auto"/>
        <w:ind w:firstLine="420"/>
        <w:rPr>
          <w:rFonts w:eastAsia="Times New Roman"/>
          <w:highlight w:val="none"/>
          <w:u w:val="single"/>
        </w:rPr>
      </w:pPr>
      <w:r>
        <w:rPr>
          <w:rFonts w:ascii="宋体" w:hAnsi="宋体" w:cs="宋体"/>
          <w:highlight w:val="none"/>
        </w:rPr>
        <w:t>项目名称：</w:t>
      </w:r>
    </w:p>
    <w:p w14:paraId="3C242E7A">
      <w:pPr>
        <w:spacing w:line="360" w:lineRule="auto"/>
        <w:ind w:firstLine="420"/>
        <w:rPr>
          <w:rFonts w:eastAsia="Times New Roman"/>
          <w:highlight w:val="none"/>
          <w:u w:val="single"/>
        </w:rPr>
      </w:pPr>
      <w:r>
        <w:rPr>
          <w:rFonts w:ascii="宋体" w:hAnsi="宋体" w:cs="宋体"/>
          <w:highlight w:val="none"/>
        </w:rPr>
        <w:t>项目编号：</w:t>
      </w:r>
    </w:p>
    <w:p w14:paraId="5317CD85">
      <w:pPr>
        <w:spacing w:line="360" w:lineRule="auto"/>
        <w:ind w:firstLine="420"/>
        <w:rPr>
          <w:rFonts w:eastAsia="Times New Roman"/>
          <w:highlight w:val="none"/>
        </w:rPr>
      </w:pPr>
      <w:r>
        <w:rPr>
          <w:rFonts w:ascii="宋体" w:hAnsi="宋体" w:cs="宋体"/>
          <w:highlight w:val="none"/>
        </w:rPr>
        <w:t>财政委托号：</w:t>
      </w:r>
      <w:r>
        <w:rPr>
          <w:rFonts w:eastAsia="Times New Roman"/>
          <w:highlight w:val="none"/>
          <w:u w:val="single"/>
        </w:rPr>
        <w:t xml:space="preserve">      </w:t>
      </w:r>
      <w:r>
        <w:rPr>
          <w:rFonts w:eastAsia="Times New Roman"/>
          <w:highlight w:val="none"/>
        </w:rPr>
        <w:t>(</w:t>
      </w:r>
      <w:r>
        <w:rPr>
          <w:rFonts w:ascii="宋体" w:hAnsi="宋体" w:cs="宋体"/>
          <w:highlight w:val="none"/>
        </w:rPr>
        <w:t>财政资金项目必须填写</w:t>
      </w:r>
      <w:r>
        <w:rPr>
          <w:rFonts w:eastAsia="Times New Roman"/>
          <w:highlight w:val="none"/>
        </w:rPr>
        <w:t>)</w:t>
      </w:r>
    </w:p>
    <w:p w14:paraId="533457EF">
      <w:pPr>
        <w:spacing w:line="360" w:lineRule="auto"/>
        <w:ind w:firstLine="420"/>
        <w:rPr>
          <w:rFonts w:eastAsia="Times New Roman"/>
          <w:highlight w:val="none"/>
        </w:rPr>
      </w:pPr>
      <w:r>
        <w:rPr>
          <w:rFonts w:ascii="宋体" w:hAnsi="宋体" w:cs="宋体"/>
          <w:highlight w:val="none"/>
        </w:rPr>
        <w:t>本项目经批准采用</w:t>
      </w:r>
      <w:r>
        <w:rPr>
          <w:rFonts w:eastAsia="Times New Roman"/>
          <w:highlight w:val="none"/>
          <w:u w:val="single"/>
        </w:rPr>
        <w:t xml:space="preserve">           </w:t>
      </w:r>
      <w:r>
        <w:rPr>
          <w:rFonts w:ascii="宋体" w:hAnsi="宋体" w:cs="宋体"/>
          <w:highlight w:val="none"/>
        </w:rPr>
        <w:t>采购方式，经本项目评审委员会认真评审，决定将采购合同授予乙方。为进一步明确双方的责任，确保合同的顺利履行，根据《中华人民共和国采购法法》、《中华人民共和国</w:t>
      </w:r>
      <w:r>
        <w:rPr>
          <w:rFonts w:hint="eastAsia" w:ascii="宋体" w:hAnsi="宋体" w:cs="宋体"/>
          <w:highlight w:val="none"/>
        </w:rPr>
        <w:t>民法典</w:t>
      </w:r>
      <w:r>
        <w:rPr>
          <w:rFonts w:ascii="宋体" w:hAnsi="宋体" w:cs="宋体"/>
          <w:highlight w:val="none"/>
        </w:rPr>
        <w:t>》之规定，经甲乙双方充分协商，特订立本合同，以便共同遵守。</w:t>
      </w:r>
    </w:p>
    <w:p w14:paraId="1A1E45E4">
      <w:pPr>
        <w:spacing w:line="360" w:lineRule="auto"/>
        <w:ind w:firstLine="422"/>
        <w:rPr>
          <w:rFonts w:eastAsia="Times New Roman"/>
          <w:highlight w:val="none"/>
          <w:u w:val="single"/>
        </w:rPr>
      </w:pPr>
      <w:r>
        <w:rPr>
          <w:rFonts w:ascii="宋体" w:hAnsi="宋体" w:cs="宋体"/>
          <w:b/>
          <w:highlight w:val="none"/>
        </w:rPr>
        <w:t>第一条</w:t>
      </w:r>
      <w:r>
        <w:rPr>
          <w:rFonts w:ascii="宋体" w:hAnsi="宋体" w:cs="宋体"/>
          <w:highlight w:val="none"/>
        </w:rPr>
        <w:t> </w:t>
      </w:r>
      <w:r>
        <w:rPr>
          <w:rFonts w:eastAsia="Times New Roman"/>
          <w:highlight w:val="none"/>
        </w:rPr>
        <w:t xml:space="preserve">  </w:t>
      </w:r>
      <w:r>
        <w:rPr>
          <w:rFonts w:ascii="宋体" w:hAnsi="宋体" w:cs="宋体"/>
          <w:highlight w:val="none"/>
        </w:rPr>
        <w:t>产品的名称、品种、规格、数量和价格：（若产品过多则见附表，如有附表则必须加盖印章）</w:t>
      </w:r>
    </w:p>
    <w:tbl>
      <w:tblPr>
        <w:tblStyle w:val="29"/>
        <w:tblW w:w="0" w:type="auto"/>
        <w:tblInd w:w="108" w:type="dxa"/>
        <w:tblLayout w:type="autofit"/>
        <w:tblCellMar>
          <w:top w:w="0" w:type="dxa"/>
          <w:left w:w="10" w:type="dxa"/>
          <w:bottom w:w="0" w:type="dxa"/>
          <w:right w:w="10" w:type="dxa"/>
        </w:tblCellMar>
      </w:tblPr>
      <w:tblGrid>
        <w:gridCol w:w="1983"/>
        <w:gridCol w:w="1623"/>
        <w:gridCol w:w="902"/>
        <w:gridCol w:w="902"/>
        <w:gridCol w:w="1071"/>
        <w:gridCol w:w="1250"/>
        <w:gridCol w:w="1106"/>
      </w:tblGrid>
      <w:tr w14:paraId="03A55637">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66BFC0B">
            <w:pPr>
              <w:spacing w:line="360" w:lineRule="auto"/>
              <w:ind w:firstLine="420"/>
              <w:rPr>
                <w:rFonts w:hint="eastAsia" w:ascii="宋体" w:hAnsi="宋体" w:cs="宋体"/>
                <w:highlight w:val="none"/>
              </w:rPr>
            </w:pPr>
            <w:r>
              <w:rPr>
                <w:rFonts w:ascii="宋体" w:hAnsi="宋体" w:cs="宋体"/>
                <w:highlight w:val="none"/>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B0FF06">
            <w:pPr>
              <w:spacing w:line="360" w:lineRule="auto"/>
              <w:ind w:firstLine="420"/>
              <w:rPr>
                <w:rFonts w:hint="eastAsia" w:ascii="宋体" w:hAnsi="宋体" w:cs="宋体"/>
                <w:highlight w:val="none"/>
              </w:rPr>
            </w:pPr>
            <w:r>
              <w:rPr>
                <w:rFonts w:ascii="宋体" w:hAnsi="宋体" w:cs="宋体"/>
                <w:highlight w:val="none"/>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C345887">
            <w:pPr>
              <w:spacing w:line="360" w:lineRule="auto"/>
              <w:ind w:firstLine="420"/>
              <w:rPr>
                <w:rFonts w:hint="eastAsia" w:ascii="宋体" w:hAnsi="宋体" w:cs="宋体"/>
                <w:highlight w:val="none"/>
              </w:rPr>
            </w:pPr>
            <w:r>
              <w:rPr>
                <w:rFonts w:ascii="宋体" w:hAnsi="宋体" w:cs="宋体"/>
                <w:highlight w:val="none"/>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351A98">
            <w:pPr>
              <w:spacing w:line="360" w:lineRule="auto"/>
              <w:ind w:firstLine="420"/>
              <w:rPr>
                <w:rFonts w:hint="eastAsia" w:ascii="宋体" w:hAnsi="宋体" w:cs="宋体"/>
                <w:highlight w:val="none"/>
              </w:rPr>
            </w:pPr>
            <w:r>
              <w:rPr>
                <w:rFonts w:ascii="宋体" w:hAnsi="宋体" w:cs="宋体"/>
                <w:highlight w:val="none"/>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34A1442">
            <w:pPr>
              <w:spacing w:line="360" w:lineRule="auto"/>
              <w:ind w:firstLine="420"/>
              <w:rPr>
                <w:rFonts w:hint="eastAsia" w:ascii="宋体" w:hAnsi="宋体" w:cs="宋体"/>
                <w:highlight w:val="none"/>
              </w:rPr>
            </w:pPr>
            <w:r>
              <w:rPr>
                <w:rFonts w:ascii="宋体" w:hAnsi="宋体" w:cs="宋体"/>
                <w:highlight w:val="none"/>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BF7F60D">
            <w:pPr>
              <w:spacing w:line="360" w:lineRule="auto"/>
              <w:ind w:firstLine="420"/>
              <w:rPr>
                <w:rFonts w:hint="eastAsia" w:ascii="宋体" w:hAnsi="宋体" w:cs="宋体"/>
                <w:highlight w:val="none"/>
              </w:rPr>
            </w:pPr>
            <w:r>
              <w:rPr>
                <w:rFonts w:ascii="宋体" w:hAnsi="宋体" w:cs="宋体"/>
                <w:highlight w:val="none"/>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2A734E7">
            <w:pPr>
              <w:spacing w:line="360" w:lineRule="auto"/>
              <w:ind w:firstLine="420"/>
              <w:rPr>
                <w:rFonts w:hint="eastAsia" w:ascii="宋体" w:hAnsi="宋体" w:cs="宋体"/>
                <w:highlight w:val="none"/>
              </w:rPr>
            </w:pPr>
            <w:r>
              <w:rPr>
                <w:rFonts w:ascii="宋体" w:hAnsi="宋体" w:cs="宋体"/>
                <w:highlight w:val="none"/>
              </w:rPr>
              <w:t>备注</w:t>
            </w:r>
          </w:p>
        </w:tc>
      </w:tr>
      <w:tr w14:paraId="6072FF4C">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8E93CB7">
            <w:pPr>
              <w:spacing w:line="360" w:lineRule="auto"/>
              <w:ind w:firstLine="420"/>
              <w:rPr>
                <w:rFonts w:hint="eastAsia" w:ascii="宋体" w:hAnsi="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6CB3649">
            <w:pPr>
              <w:spacing w:line="360" w:lineRule="auto"/>
              <w:ind w:firstLine="420"/>
              <w:rPr>
                <w:rFonts w:hint="eastAsia" w:ascii="宋体" w:hAnsi="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CEE6775">
            <w:pPr>
              <w:spacing w:line="360" w:lineRule="auto"/>
              <w:ind w:firstLine="420"/>
              <w:rPr>
                <w:rFonts w:hint="eastAsia" w:ascii="宋体" w:hAnsi="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103E4A5">
            <w:pPr>
              <w:spacing w:line="360" w:lineRule="auto"/>
              <w:ind w:firstLine="420"/>
              <w:rPr>
                <w:rFonts w:hint="eastAsia" w:ascii="宋体" w:hAnsi="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D67726B">
            <w:pPr>
              <w:spacing w:line="360" w:lineRule="auto"/>
              <w:ind w:firstLine="420"/>
              <w:rPr>
                <w:rFonts w:hint="eastAsia" w:ascii="宋体" w:hAnsi="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49D62F7">
            <w:pPr>
              <w:spacing w:line="360" w:lineRule="auto"/>
              <w:ind w:firstLine="420"/>
              <w:rPr>
                <w:rFonts w:hint="eastAsia" w:ascii="宋体" w:hAnsi="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4EA6D60">
            <w:pPr>
              <w:spacing w:line="360" w:lineRule="auto"/>
              <w:ind w:firstLine="420"/>
              <w:rPr>
                <w:rFonts w:hint="eastAsia" w:ascii="宋体" w:hAnsi="宋体" w:cs="宋体"/>
                <w:sz w:val="22"/>
                <w:highlight w:val="none"/>
              </w:rPr>
            </w:pPr>
          </w:p>
        </w:tc>
      </w:tr>
      <w:tr w14:paraId="5E5AF786">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6B8F787">
            <w:pPr>
              <w:spacing w:line="360" w:lineRule="auto"/>
              <w:ind w:firstLine="420"/>
              <w:rPr>
                <w:rFonts w:hint="eastAsia" w:ascii="宋体" w:hAnsi="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0FCC59D">
            <w:pPr>
              <w:spacing w:line="360" w:lineRule="auto"/>
              <w:ind w:firstLine="420"/>
              <w:rPr>
                <w:rFonts w:hint="eastAsia" w:ascii="宋体" w:hAnsi="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C36147E">
            <w:pPr>
              <w:spacing w:line="360" w:lineRule="auto"/>
              <w:ind w:firstLine="420"/>
              <w:rPr>
                <w:rFonts w:hint="eastAsia" w:ascii="宋体" w:hAnsi="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1BCF460">
            <w:pPr>
              <w:spacing w:line="360" w:lineRule="auto"/>
              <w:ind w:firstLine="420"/>
              <w:rPr>
                <w:rFonts w:hint="eastAsia" w:ascii="宋体" w:hAnsi="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8F7CF1B">
            <w:pPr>
              <w:spacing w:line="360" w:lineRule="auto"/>
              <w:ind w:firstLine="420"/>
              <w:rPr>
                <w:rFonts w:hint="eastAsia" w:ascii="宋体" w:hAnsi="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5D11C8C">
            <w:pPr>
              <w:spacing w:line="360" w:lineRule="auto"/>
              <w:ind w:firstLine="420"/>
              <w:rPr>
                <w:rFonts w:hint="eastAsia" w:ascii="宋体" w:hAnsi="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240E341">
            <w:pPr>
              <w:spacing w:line="360" w:lineRule="auto"/>
              <w:ind w:firstLine="420"/>
              <w:rPr>
                <w:rFonts w:hint="eastAsia" w:ascii="宋体" w:hAnsi="宋体" w:cs="宋体"/>
                <w:sz w:val="22"/>
                <w:highlight w:val="none"/>
              </w:rPr>
            </w:pPr>
          </w:p>
        </w:tc>
      </w:tr>
      <w:tr w14:paraId="0CCA0D3F">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2D6B162">
            <w:pPr>
              <w:spacing w:line="360" w:lineRule="auto"/>
              <w:ind w:firstLine="420"/>
              <w:rPr>
                <w:rFonts w:hint="eastAsia" w:ascii="宋体" w:hAnsi="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15FF768">
            <w:pPr>
              <w:spacing w:line="360" w:lineRule="auto"/>
              <w:ind w:firstLine="420"/>
              <w:rPr>
                <w:rFonts w:hint="eastAsia" w:ascii="宋体" w:hAnsi="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9A345D2">
            <w:pPr>
              <w:spacing w:line="360" w:lineRule="auto"/>
              <w:ind w:firstLine="420"/>
              <w:rPr>
                <w:rFonts w:hint="eastAsia" w:ascii="宋体" w:hAnsi="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BA587D">
            <w:pPr>
              <w:spacing w:line="360" w:lineRule="auto"/>
              <w:ind w:firstLine="420"/>
              <w:rPr>
                <w:rFonts w:hint="eastAsia" w:ascii="宋体" w:hAnsi="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2E18D06">
            <w:pPr>
              <w:spacing w:line="360" w:lineRule="auto"/>
              <w:ind w:firstLine="420"/>
              <w:rPr>
                <w:rFonts w:hint="eastAsia" w:ascii="宋体" w:hAnsi="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1EC0250">
            <w:pPr>
              <w:spacing w:line="360" w:lineRule="auto"/>
              <w:ind w:firstLine="420"/>
              <w:rPr>
                <w:rFonts w:hint="eastAsia" w:ascii="宋体" w:hAnsi="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6217674">
            <w:pPr>
              <w:spacing w:line="360" w:lineRule="auto"/>
              <w:ind w:firstLine="420"/>
              <w:rPr>
                <w:rFonts w:hint="eastAsia" w:ascii="宋体" w:hAnsi="宋体" w:cs="宋体"/>
                <w:sz w:val="22"/>
                <w:highlight w:val="none"/>
              </w:rPr>
            </w:pPr>
          </w:p>
        </w:tc>
      </w:tr>
      <w:tr w14:paraId="779F9307">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E6AD9D7">
            <w:pPr>
              <w:spacing w:line="360" w:lineRule="auto"/>
              <w:ind w:firstLine="420"/>
              <w:rPr>
                <w:rFonts w:eastAsia="Times New Roman"/>
                <w:highlight w:val="none"/>
              </w:rPr>
            </w:pPr>
            <w:r>
              <w:rPr>
                <w:rFonts w:ascii="宋体" w:hAnsi="宋体" w:cs="宋体"/>
                <w:highlight w:val="none"/>
              </w:rPr>
              <w:t>合同总价款（大小写）：</w:t>
            </w:r>
          </w:p>
          <w:p w14:paraId="2433F08A">
            <w:pPr>
              <w:spacing w:line="360" w:lineRule="auto"/>
              <w:ind w:firstLine="420"/>
              <w:rPr>
                <w:highlight w:val="none"/>
              </w:rPr>
            </w:pPr>
            <w:r>
              <w:rPr>
                <w:rFonts w:ascii="宋体" w:hAnsi="宋体" w:cs="宋体"/>
                <w:highlight w:val="none"/>
              </w:rPr>
              <w:t>备注：上述产品报价含产品生产、运输</w:t>
            </w:r>
            <w:r>
              <w:rPr>
                <w:rFonts w:eastAsia="Times New Roman"/>
                <w:highlight w:val="none"/>
              </w:rPr>
              <w:t>&lt;</w:t>
            </w:r>
            <w:r>
              <w:rPr>
                <w:rFonts w:ascii="宋体" w:hAnsi="宋体" w:cs="宋体"/>
                <w:highlight w:val="none"/>
              </w:rPr>
              <w:t>送达至甲方指定地点并下货</w:t>
            </w:r>
            <w:r>
              <w:rPr>
                <w:rFonts w:eastAsia="Times New Roman"/>
                <w:highlight w:val="none"/>
              </w:rPr>
              <w:t>&gt;</w:t>
            </w:r>
            <w:r>
              <w:rPr>
                <w:rFonts w:ascii="宋体" w:hAnsi="宋体" w:cs="宋体"/>
                <w:highlight w:val="none"/>
              </w:rPr>
              <w:t>、安装、调试、检验及售后服务、税金、劳保基金、人员培训等费用。</w:t>
            </w:r>
          </w:p>
        </w:tc>
      </w:tr>
    </w:tbl>
    <w:p w14:paraId="3FD87CE3">
      <w:pPr>
        <w:spacing w:line="360" w:lineRule="auto"/>
        <w:ind w:firstLine="422"/>
        <w:rPr>
          <w:rFonts w:eastAsia="Times New Roman"/>
          <w:highlight w:val="none"/>
        </w:rPr>
      </w:pPr>
      <w:r>
        <w:rPr>
          <w:rFonts w:ascii="宋体" w:hAnsi="宋体" w:cs="宋体"/>
          <w:b/>
          <w:highlight w:val="none"/>
        </w:rPr>
        <w:t>第二条</w:t>
      </w:r>
      <w:r>
        <w:rPr>
          <w:rFonts w:eastAsia="Times New Roman"/>
          <w:b/>
          <w:highlight w:val="none"/>
        </w:rPr>
        <w:t xml:space="preserve">  </w:t>
      </w:r>
      <w:r>
        <w:rPr>
          <w:rFonts w:ascii="宋体" w:hAnsi="宋体" w:cs="宋体"/>
          <w:highlight w:val="none"/>
        </w:rPr>
        <w:t>产品的技术标准（包括质量要求），按下列第（</w:t>
      </w:r>
      <w:r>
        <w:rPr>
          <w:rFonts w:eastAsia="Times New Roman"/>
          <w:highlight w:val="none"/>
        </w:rPr>
        <w:t xml:space="preserve"> </w:t>
      </w:r>
      <w:r>
        <w:rPr>
          <w:rFonts w:ascii="宋体" w:hAnsi="宋体" w:cs="宋体"/>
          <w:highlight w:val="none"/>
        </w:rPr>
        <w:t>）项执行：</w:t>
      </w:r>
    </w:p>
    <w:p w14:paraId="6F3BE85A">
      <w:pPr>
        <w:spacing w:line="360" w:lineRule="auto"/>
        <w:ind w:firstLine="420"/>
        <w:rPr>
          <w:rFonts w:eastAsia="Times New Roman"/>
          <w:highlight w:val="none"/>
        </w:rPr>
      </w:pPr>
      <w:r>
        <w:rPr>
          <w:rFonts w:ascii="宋体" w:hAnsi="宋体" w:cs="宋体"/>
          <w:highlight w:val="none"/>
        </w:rPr>
        <w:t>①按国家标准执行；②按部颁标准执行；③若无以上标准，则应不低于同行业质量标准；④有特殊要求的，按甲乙双方在合同中商定的技术条件、样品或补充的技术要求执行；</w:t>
      </w:r>
    </w:p>
    <w:p w14:paraId="684DC75E">
      <w:pPr>
        <w:spacing w:line="360" w:lineRule="auto"/>
        <w:ind w:firstLine="420"/>
        <w:rPr>
          <w:rFonts w:eastAsia="Times New Roman"/>
          <w:highlight w:val="none"/>
        </w:rPr>
      </w:pPr>
      <w:r>
        <w:rPr>
          <w:rFonts w:ascii="宋体" w:hAnsi="宋体" w:cs="宋体"/>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0AE658F6">
      <w:pPr>
        <w:spacing w:line="360" w:lineRule="auto"/>
        <w:ind w:firstLine="420"/>
        <w:rPr>
          <w:rFonts w:eastAsia="Times New Roman"/>
          <w:highlight w:val="none"/>
        </w:rPr>
      </w:pPr>
      <w:r>
        <w:rPr>
          <w:rFonts w:ascii="宋体" w:hAnsi="宋体" w:cs="宋体"/>
          <w:highlight w:val="none"/>
        </w:rPr>
        <w:t>进口产品的质量标准为</w:t>
      </w:r>
      <w:r>
        <w:rPr>
          <w:rFonts w:eastAsia="Times New Roman"/>
          <w:highlight w:val="none"/>
        </w:rPr>
        <w:t xml:space="preserve">                                             </w:t>
      </w:r>
      <w:r>
        <w:rPr>
          <w:rFonts w:ascii="宋体" w:hAnsi="宋体" w:cs="宋体"/>
          <w:highlight w:val="none"/>
        </w:rPr>
        <w:t>。</w:t>
      </w:r>
    </w:p>
    <w:p w14:paraId="41EF99DA">
      <w:pPr>
        <w:spacing w:line="360" w:lineRule="auto"/>
        <w:ind w:firstLine="420"/>
        <w:rPr>
          <w:rFonts w:eastAsia="Times New Roman"/>
          <w:highlight w:val="none"/>
        </w:rPr>
      </w:pPr>
      <w:r>
        <w:rPr>
          <w:rFonts w:ascii="宋体" w:hAnsi="宋体" w:cs="宋体"/>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1FEE1AC9">
      <w:pPr>
        <w:spacing w:after="120" w:line="360" w:lineRule="auto"/>
        <w:ind w:firstLine="482"/>
        <w:rPr>
          <w:rFonts w:hint="eastAsia" w:ascii="宋体" w:hAnsi="宋体" w:cs="宋体"/>
          <w:sz w:val="24"/>
          <w:highlight w:val="none"/>
        </w:rPr>
      </w:pPr>
      <w:r>
        <w:rPr>
          <w:rFonts w:ascii="宋体" w:hAnsi="宋体" w:cs="宋体"/>
          <w:b/>
          <w:sz w:val="24"/>
          <w:highlight w:val="none"/>
        </w:rPr>
        <w:t>第三条</w:t>
      </w:r>
      <w:r>
        <w:rPr>
          <w:rFonts w:ascii="宋体" w:hAnsi="宋体" w:cs="宋体"/>
          <w:sz w:val="24"/>
          <w:highlight w:val="none"/>
        </w:rPr>
        <w:t>产品的包装标准和包装物的供应与回收</w:t>
      </w:r>
      <w:r>
        <w:rPr>
          <w:rFonts w:ascii="宋体" w:hAnsi="宋体" w:cs="宋体"/>
          <w:sz w:val="24"/>
          <w:highlight w:val="none"/>
          <w:u w:val="single"/>
        </w:rPr>
        <w:t xml:space="preserve">                 </w:t>
      </w:r>
      <w:r>
        <w:rPr>
          <w:rFonts w:ascii="宋体" w:hAnsi="宋体" w:cs="宋体"/>
          <w:sz w:val="24"/>
          <w:highlight w:val="none"/>
        </w:rPr>
        <w:t>。</w:t>
      </w:r>
    </w:p>
    <w:p w14:paraId="0C865BA7">
      <w:pPr>
        <w:spacing w:line="360" w:lineRule="auto"/>
        <w:ind w:firstLine="420"/>
        <w:rPr>
          <w:rFonts w:eastAsia="Times New Roman"/>
          <w:highlight w:val="none"/>
        </w:rPr>
      </w:pPr>
      <w:r>
        <w:rPr>
          <w:rFonts w:ascii="宋体" w:hAnsi="宋体" w:cs="宋体"/>
          <w:highlight w:val="none"/>
        </w:rPr>
        <w:t>（国家或行业主管部门有技术规定的，按技术规定执行；国家与行业主管部门无技术规定的，由甲乙双方商定。）</w:t>
      </w:r>
    </w:p>
    <w:p w14:paraId="1976C5D9">
      <w:pPr>
        <w:spacing w:line="360" w:lineRule="auto"/>
        <w:ind w:firstLine="420"/>
        <w:rPr>
          <w:rFonts w:eastAsia="Times New Roman"/>
          <w:highlight w:val="none"/>
        </w:rPr>
      </w:pPr>
      <w:r>
        <w:rPr>
          <w:rFonts w:ascii="宋体" w:hAnsi="宋体" w:cs="宋体"/>
          <w:highlight w:val="none"/>
        </w:rPr>
        <w:t>【注：合同中约定的包装标准应与乙方在投标文件中承诺的一致，且投标文件应作为合同附件与合同具有同等法律效力。】</w:t>
      </w:r>
    </w:p>
    <w:p w14:paraId="7C90E7CD">
      <w:pPr>
        <w:spacing w:line="360" w:lineRule="auto"/>
        <w:ind w:firstLine="422"/>
        <w:rPr>
          <w:rFonts w:eastAsia="Times New Roman"/>
          <w:highlight w:val="none"/>
        </w:rPr>
      </w:pPr>
      <w:r>
        <w:rPr>
          <w:rFonts w:ascii="宋体" w:hAnsi="宋体" w:cs="宋体"/>
          <w:b/>
          <w:highlight w:val="none"/>
        </w:rPr>
        <w:t>第四条</w:t>
      </w:r>
      <w:r>
        <w:rPr>
          <w:rFonts w:eastAsia="Times New Roman"/>
          <w:b/>
          <w:highlight w:val="none"/>
        </w:rPr>
        <w:t xml:space="preserve">  </w:t>
      </w:r>
      <w:r>
        <w:rPr>
          <w:rFonts w:ascii="宋体" w:hAnsi="宋体" w:cs="宋体"/>
          <w:highlight w:val="none"/>
        </w:rPr>
        <w:t>产品的交货方法、到货地点和交货期限</w:t>
      </w:r>
    </w:p>
    <w:p w14:paraId="5E1998BC">
      <w:pPr>
        <w:spacing w:line="360" w:lineRule="auto"/>
        <w:ind w:firstLine="420"/>
        <w:rPr>
          <w:rFonts w:eastAsia="Times New Roman"/>
          <w:highlight w:val="none"/>
        </w:rPr>
      </w:pPr>
      <w:r>
        <w:rPr>
          <w:rFonts w:eastAsia="Times New Roman"/>
          <w:highlight w:val="none"/>
        </w:rPr>
        <w:t>1.</w:t>
      </w:r>
      <w:r>
        <w:rPr>
          <w:rFonts w:ascii="宋体" w:hAnsi="宋体" w:cs="宋体"/>
          <w:highlight w:val="none"/>
        </w:rPr>
        <w:t>交货方法，按下列第（</w:t>
      </w:r>
      <w:r>
        <w:rPr>
          <w:rFonts w:eastAsia="Times New Roman"/>
          <w:highlight w:val="none"/>
        </w:rPr>
        <w:t xml:space="preserve"> </w:t>
      </w:r>
      <w:r>
        <w:rPr>
          <w:rFonts w:ascii="宋体" w:hAnsi="宋体" w:cs="宋体"/>
          <w:highlight w:val="none"/>
        </w:rPr>
        <w:t>）项执行：</w:t>
      </w:r>
    </w:p>
    <w:p w14:paraId="1705487B">
      <w:pPr>
        <w:spacing w:line="360" w:lineRule="auto"/>
        <w:ind w:firstLine="420"/>
        <w:rPr>
          <w:rFonts w:eastAsia="Times New Roman"/>
          <w:highlight w:val="none"/>
        </w:rPr>
      </w:pPr>
      <w:r>
        <w:rPr>
          <w:rFonts w:ascii="宋体" w:hAnsi="宋体" w:cs="宋体"/>
          <w:highlight w:val="none"/>
        </w:rPr>
        <w:t>①乙方送货上门；②乙方代运；③甲方自提自运。</w:t>
      </w:r>
    </w:p>
    <w:p w14:paraId="40BA448A">
      <w:pPr>
        <w:spacing w:line="360" w:lineRule="auto"/>
        <w:ind w:firstLine="420"/>
        <w:rPr>
          <w:rFonts w:eastAsia="Times New Roman"/>
          <w:highlight w:val="none"/>
        </w:rPr>
      </w:pPr>
      <w:r>
        <w:rPr>
          <w:rFonts w:eastAsia="Times New Roman"/>
          <w:highlight w:val="none"/>
        </w:rPr>
        <w:t>2.</w:t>
      </w:r>
      <w:r>
        <w:rPr>
          <w:rFonts w:ascii="宋体" w:hAnsi="宋体" w:cs="宋体"/>
          <w:highlight w:val="none"/>
        </w:rPr>
        <w:t>到货地点：</w:t>
      </w:r>
      <w:r>
        <w:rPr>
          <w:rFonts w:eastAsia="Times New Roman"/>
          <w:highlight w:val="none"/>
          <w:u w:val="single"/>
        </w:rPr>
        <w:t xml:space="preserve">                 (</w:t>
      </w:r>
      <w:r>
        <w:rPr>
          <w:rFonts w:ascii="宋体" w:hAnsi="宋体" w:cs="宋体"/>
          <w:highlight w:val="none"/>
        </w:rPr>
        <w:t>甲方指定的任何地点，安装并调试</w:t>
      </w:r>
      <w:r>
        <w:rPr>
          <w:rFonts w:eastAsia="Times New Roman"/>
          <w:highlight w:val="none"/>
        </w:rPr>
        <w:t>.)</w:t>
      </w:r>
    </w:p>
    <w:p w14:paraId="44E44244">
      <w:pPr>
        <w:spacing w:line="360" w:lineRule="auto"/>
        <w:ind w:firstLine="420"/>
        <w:rPr>
          <w:rFonts w:eastAsia="Times New Roman"/>
          <w:highlight w:val="none"/>
        </w:rPr>
      </w:pPr>
      <w:r>
        <w:rPr>
          <w:rFonts w:eastAsia="Times New Roman"/>
          <w:highlight w:val="none"/>
        </w:rPr>
        <w:t>3.</w:t>
      </w:r>
      <w:r>
        <w:rPr>
          <w:rFonts w:ascii="宋体" w:hAnsi="宋体" w:cs="宋体"/>
          <w:highlight w:val="none"/>
        </w:rPr>
        <w:t>产品的交货期限</w:t>
      </w:r>
      <w:r>
        <w:rPr>
          <w:rFonts w:ascii="宋体" w:hAnsi="宋体" w:cs="宋体"/>
          <w:highlight w:val="none"/>
          <w:u w:val="single"/>
        </w:rPr>
        <w:t>                         </w:t>
      </w:r>
      <w:r>
        <w:rPr>
          <w:rFonts w:ascii="宋体" w:hAnsi="宋体" w:cs="宋体"/>
          <w:highlight w:val="none"/>
        </w:rPr>
        <w:t>。</w:t>
      </w:r>
    </w:p>
    <w:p w14:paraId="03CF0645">
      <w:pPr>
        <w:spacing w:line="360" w:lineRule="auto"/>
        <w:ind w:firstLine="422"/>
        <w:rPr>
          <w:rFonts w:eastAsia="Times New Roman"/>
          <w:highlight w:val="none"/>
        </w:rPr>
      </w:pPr>
      <w:r>
        <w:rPr>
          <w:rFonts w:ascii="宋体" w:hAnsi="宋体" w:cs="宋体"/>
          <w:b/>
          <w:highlight w:val="none"/>
        </w:rPr>
        <w:t>第五条</w:t>
      </w:r>
      <w:r>
        <w:rPr>
          <w:rFonts w:eastAsia="Times New Roman"/>
          <w:highlight w:val="none"/>
        </w:rPr>
        <w:t xml:space="preserve">  </w:t>
      </w:r>
      <w:r>
        <w:rPr>
          <w:rFonts w:ascii="宋体" w:hAnsi="宋体" w:cs="宋体"/>
          <w:highlight w:val="none"/>
        </w:rPr>
        <w:t>合同总价款</w:t>
      </w:r>
    </w:p>
    <w:p w14:paraId="38303732">
      <w:pPr>
        <w:spacing w:line="360" w:lineRule="auto"/>
        <w:ind w:firstLine="420"/>
        <w:rPr>
          <w:rFonts w:eastAsia="Times New Roman"/>
          <w:highlight w:val="none"/>
          <w:u w:val="single"/>
        </w:rPr>
      </w:pPr>
      <w:r>
        <w:rPr>
          <w:rFonts w:ascii="宋体" w:hAnsi="宋体" w:cs="宋体"/>
          <w:highlight w:val="none"/>
        </w:rPr>
        <w:t>合同总价款（大小写）：</w:t>
      </w:r>
      <w:r>
        <w:rPr>
          <w:rFonts w:eastAsia="Times New Roman"/>
          <w:highlight w:val="none"/>
          <w:u w:val="single"/>
        </w:rPr>
        <w:t xml:space="preserve">                        </w:t>
      </w:r>
    </w:p>
    <w:p w14:paraId="2CC2407F">
      <w:pPr>
        <w:numPr>
          <w:ilvl w:val="0"/>
          <w:numId w:val="12"/>
        </w:numPr>
        <w:tabs>
          <w:tab w:val="left" w:pos="1125"/>
        </w:tabs>
        <w:spacing w:line="360" w:lineRule="auto"/>
        <w:ind w:firstLine="420"/>
        <w:rPr>
          <w:rFonts w:eastAsia="Times New Roman"/>
          <w:highlight w:val="none"/>
        </w:rPr>
      </w:pPr>
      <w:r>
        <w:rPr>
          <w:rFonts w:ascii="宋体" w:hAnsi="宋体" w:cs="宋体"/>
          <w:highlight w:val="none"/>
        </w:rPr>
        <w:t>付款条件</w:t>
      </w:r>
      <w:r>
        <w:rPr>
          <w:rFonts w:eastAsia="Times New Roman"/>
          <w:highlight w:val="none"/>
        </w:rPr>
        <w:t xml:space="preserve">                  </w:t>
      </w:r>
    </w:p>
    <w:p w14:paraId="33311EFB">
      <w:pPr>
        <w:spacing w:line="360" w:lineRule="auto"/>
        <w:ind w:firstLine="420"/>
        <w:rPr>
          <w:rFonts w:eastAsia="Times New Roman"/>
          <w:highlight w:val="none"/>
        </w:rPr>
      </w:pPr>
      <w:r>
        <w:rPr>
          <w:rFonts w:ascii="宋体" w:hAnsi="宋体" w:cs="宋体"/>
          <w:highlight w:val="none"/>
        </w:rPr>
        <w:t>本合同以人民币付款。</w:t>
      </w:r>
    </w:p>
    <w:p w14:paraId="7E7E4AA9">
      <w:pPr>
        <w:spacing w:line="360" w:lineRule="auto"/>
        <w:ind w:firstLine="420"/>
        <w:rPr>
          <w:rFonts w:eastAsia="Times New Roman"/>
          <w:highlight w:val="none"/>
        </w:rPr>
      </w:pPr>
      <w:r>
        <w:rPr>
          <w:rFonts w:ascii="宋体" w:hAnsi="宋体" w:cs="宋体"/>
          <w:highlight w:val="none"/>
        </w:rPr>
        <w:t>该项目是否实行预付款：</w:t>
      </w:r>
    </w:p>
    <w:p w14:paraId="4E034089">
      <w:pPr>
        <w:spacing w:line="360" w:lineRule="auto"/>
        <w:ind w:firstLine="420"/>
        <w:rPr>
          <w:rFonts w:eastAsia="Times New Roman"/>
          <w:highlight w:val="none"/>
        </w:rPr>
      </w:pPr>
      <w:r>
        <w:rPr>
          <w:rFonts w:ascii="宋体" w:hAnsi="宋体" w:cs="宋体"/>
          <w:highlight w:val="none"/>
        </w:rPr>
        <w:t>实行预付款的条件和比例：</w:t>
      </w:r>
    </w:p>
    <w:p w14:paraId="6DCFAD72">
      <w:pPr>
        <w:spacing w:line="360" w:lineRule="auto"/>
        <w:ind w:firstLine="420"/>
        <w:rPr>
          <w:rFonts w:eastAsia="Times New Roman"/>
          <w:highlight w:val="none"/>
        </w:rPr>
      </w:pPr>
      <w:r>
        <w:rPr>
          <w:rFonts w:ascii="宋体" w:hAnsi="宋体" w:cs="宋体"/>
          <w:highlight w:val="none"/>
        </w:rPr>
        <w:t>合同款项结算方式和支付比例：</w:t>
      </w:r>
      <w:r>
        <w:rPr>
          <w:rFonts w:eastAsia="Times New Roman"/>
          <w:highlight w:val="none"/>
        </w:rPr>
        <w:t xml:space="preserve">   </w:t>
      </w:r>
    </w:p>
    <w:p w14:paraId="533DDAE9">
      <w:pPr>
        <w:spacing w:line="360" w:lineRule="auto"/>
        <w:ind w:firstLine="420"/>
        <w:rPr>
          <w:rFonts w:eastAsia="Times New Roman"/>
          <w:b/>
          <w:highlight w:val="none"/>
        </w:rPr>
      </w:pPr>
      <w:r>
        <w:rPr>
          <w:rFonts w:eastAsia="Times New Roman"/>
          <w:highlight w:val="none"/>
        </w:rPr>
        <w:t>(</w:t>
      </w:r>
      <w:r>
        <w:rPr>
          <w:rFonts w:ascii="宋体" w:hAnsi="宋体" w:cs="宋体"/>
          <w:highlight w:val="none"/>
        </w:rPr>
        <w:t>具体付款方式</w:t>
      </w:r>
      <w:r>
        <w:rPr>
          <w:rFonts w:ascii="宋体" w:hAnsi="宋体" w:cs="宋体"/>
          <w:highlight w:val="none"/>
          <w:u w:val="single"/>
        </w:rPr>
        <w:t>按</w:t>
      </w:r>
      <w:r>
        <w:rPr>
          <w:rFonts w:hint="eastAsia" w:ascii="宋体" w:hAnsi="宋体" w:cs="宋体"/>
          <w:highlight w:val="none"/>
          <w:u w:val="single"/>
        </w:rPr>
        <w:t>供应商</w:t>
      </w:r>
      <w:r>
        <w:rPr>
          <w:rFonts w:ascii="宋体" w:hAnsi="宋体" w:cs="宋体"/>
          <w:highlight w:val="none"/>
          <w:u w:val="single"/>
        </w:rPr>
        <w:t>须知前附表以及采、购双方的具体约定</w:t>
      </w:r>
    </w:p>
    <w:p w14:paraId="0703F716">
      <w:pPr>
        <w:numPr>
          <w:ilvl w:val="0"/>
          <w:numId w:val="13"/>
        </w:numPr>
        <w:tabs>
          <w:tab w:val="left" w:pos="1125"/>
        </w:tabs>
        <w:spacing w:line="360" w:lineRule="auto"/>
        <w:ind w:firstLine="420"/>
        <w:rPr>
          <w:rFonts w:eastAsia="Times New Roman"/>
          <w:highlight w:val="none"/>
        </w:rPr>
      </w:pPr>
      <w:r>
        <w:rPr>
          <w:rFonts w:ascii="宋体" w:hAnsi="宋体" w:cs="宋体"/>
          <w:highlight w:val="none"/>
        </w:rPr>
        <w:t>验收方法</w:t>
      </w:r>
    </w:p>
    <w:p w14:paraId="3E2AC3AF">
      <w:pPr>
        <w:spacing w:line="360" w:lineRule="auto"/>
        <w:ind w:firstLine="420"/>
        <w:rPr>
          <w:rFonts w:eastAsia="Times New Roman"/>
          <w:highlight w:val="none"/>
        </w:rPr>
      </w:pPr>
      <w:r>
        <w:rPr>
          <w:rFonts w:eastAsia="Times New Roman"/>
          <w:highlight w:val="none"/>
        </w:rPr>
        <w:t>1.</w:t>
      </w:r>
      <w:r>
        <w:rPr>
          <w:rFonts w:ascii="宋体" w:hAnsi="宋体" w:cs="宋体"/>
          <w:highlight w:val="none"/>
        </w:rPr>
        <w:t>乙方安装调试后，在</w:t>
      </w:r>
      <w:r>
        <w:rPr>
          <w:rFonts w:eastAsia="Times New Roman"/>
          <w:highlight w:val="none"/>
        </w:rPr>
        <w:t xml:space="preserve">      </w:t>
      </w:r>
      <w:r>
        <w:rPr>
          <w:rFonts w:ascii="宋体" w:hAnsi="宋体" w:cs="宋体"/>
          <w:highlight w:val="none"/>
        </w:rPr>
        <w:t>天内通知甲方组织验收，采购代理机构保留受托参与本项目验收的权利。验收不合格的，乙方应负责重新提供达到本合同约定的质量要求的产品。</w:t>
      </w:r>
    </w:p>
    <w:p w14:paraId="09A1EF5D">
      <w:pPr>
        <w:spacing w:line="360" w:lineRule="auto"/>
        <w:ind w:firstLine="420"/>
        <w:rPr>
          <w:rFonts w:eastAsia="Times New Roman"/>
          <w:highlight w:val="none"/>
        </w:rPr>
      </w:pPr>
      <w:r>
        <w:rPr>
          <w:rFonts w:eastAsia="Times New Roman"/>
          <w:highlight w:val="none"/>
        </w:rPr>
        <w:t>2.</w:t>
      </w:r>
      <w:r>
        <w:rPr>
          <w:rFonts w:ascii="宋体" w:hAnsi="宋体" w:cs="宋体"/>
          <w:highlight w:val="none"/>
        </w:rPr>
        <w:t>甲、乙双方应严格履行合同有关条款，如果验收过程中发现乙方在没有征得采购人同意的情况下擅自变更合同标的物，将拒绝通过验收，由此引起的一切后果及损失由乙方承担。</w:t>
      </w:r>
    </w:p>
    <w:p w14:paraId="24686DA5">
      <w:pPr>
        <w:spacing w:line="360" w:lineRule="auto"/>
        <w:ind w:firstLine="420"/>
        <w:rPr>
          <w:rFonts w:eastAsia="Times New Roman"/>
          <w:highlight w:val="none"/>
        </w:rPr>
      </w:pPr>
      <w:r>
        <w:rPr>
          <w:rFonts w:eastAsia="Times New Roman"/>
          <w:highlight w:val="none"/>
        </w:rPr>
        <w:t>3.</w:t>
      </w:r>
      <w:r>
        <w:rPr>
          <w:rFonts w:ascii="宋体" w:hAnsi="宋体" w:cs="宋体"/>
          <w:highlight w:val="none"/>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54328E2">
      <w:pPr>
        <w:spacing w:line="360" w:lineRule="auto"/>
        <w:ind w:firstLine="420"/>
        <w:rPr>
          <w:rFonts w:eastAsia="Times New Roman"/>
          <w:highlight w:val="none"/>
        </w:rPr>
      </w:pPr>
      <w:r>
        <w:rPr>
          <w:rFonts w:eastAsia="Times New Roman"/>
          <w:highlight w:val="none"/>
        </w:rPr>
        <w:t>4</w:t>
      </w:r>
      <w:r>
        <w:rPr>
          <w:rFonts w:ascii="宋体" w:hAnsi="宋体" w:cs="宋体"/>
          <w:highlight w:val="none"/>
        </w:rPr>
        <w:t>、甲方视情况可以邀请参加本项目的其他投标人或者第三方机构参与验收，参与验收的投标人或者第三方机构的意见作为验收书的参考资料一并存档。</w:t>
      </w:r>
    </w:p>
    <w:p w14:paraId="0C844D0E">
      <w:pPr>
        <w:spacing w:line="360" w:lineRule="auto"/>
        <w:ind w:firstLine="420"/>
        <w:rPr>
          <w:rFonts w:eastAsia="Times New Roman"/>
          <w:highlight w:val="none"/>
        </w:rPr>
      </w:pPr>
      <w:r>
        <w:rPr>
          <w:rFonts w:eastAsia="Times New Roman"/>
          <w:highlight w:val="none"/>
        </w:rPr>
        <w:t xml:space="preserve">   </w:t>
      </w:r>
      <w:r>
        <w:rPr>
          <w:rFonts w:ascii="宋体" w:hAnsi="宋体" w:cs="宋体"/>
          <w:highlight w:val="none"/>
        </w:rPr>
        <w:t>涉及安全、消防、环保等其他需要由质检或行业主管部门进行验收的项目，必须邀请相关部门或相关专家参与验收。</w:t>
      </w:r>
    </w:p>
    <w:p w14:paraId="4A8CDB97">
      <w:pPr>
        <w:spacing w:line="360" w:lineRule="auto"/>
        <w:ind w:firstLine="420"/>
        <w:rPr>
          <w:rFonts w:eastAsia="Times New Roman"/>
          <w:highlight w:val="none"/>
        </w:rPr>
      </w:pPr>
      <w:r>
        <w:rPr>
          <w:rFonts w:ascii="宋体" w:hAnsi="宋体" w:cs="宋体"/>
          <w:highlight w:val="none"/>
        </w:rPr>
        <w:t>检测、验收费用承担方式：</w:t>
      </w:r>
    </w:p>
    <w:p w14:paraId="18D110F7">
      <w:pPr>
        <w:spacing w:line="360" w:lineRule="auto"/>
        <w:ind w:firstLine="422"/>
        <w:rPr>
          <w:rFonts w:eastAsia="Times New Roman"/>
          <w:highlight w:val="none"/>
        </w:rPr>
      </w:pPr>
      <w:r>
        <w:rPr>
          <w:rFonts w:ascii="宋体" w:hAnsi="宋体" w:cs="宋体"/>
          <w:b/>
          <w:highlight w:val="none"/>
        </w:rPr>
        <w:t>第八条</w:t>
      </w:r>
      <w:r>
        <w:rPr>
          <w:rFonts w:eastAsia="Times New Roman"/>
          <w:highlight w:val="none"/>
        </w:rPr>
        <w:t xml:space="preserve"> </w:t>
      </w:r>
      <w:r>
        <w:rPr>
          <w:rFonts w:ascii="宋体" w:hAnsi="宋体" w:cs="宋体"/>
          <w:highlight w:val="none"/>
        </w:rPr>
        <w:t>对产品提出异议的时间和办法</w:t>
      </w:r>
    </w:p>
    <w:p w14:paraId="278496CB">
      <w:pPr>
        <w:spacing w:line="360" w:lineRule="auto"/>
        <w:ind w:firstLine="420"/>
        <w:rPr>
          <w:rFonts w:eastAsia="Times New Roman"/>
          <w:highlight w:val="none"/>
        </w:rPr>
      </w:pPr>
      <w:r>
        <w:rPr>
          <w:rFonts w:eastAsia="Times New Roman"/>
          <w:highlight w:val="none"/>
        </w:rPr>
        <w:t>1.</w:t>
      </w:r>
      <w:r>
        <w:rPr>
          <w:rFonts w:ascii="宋体" w:hAnsi="宋体" w:cs="宋体"/>
          <w:highlight w:val="none"/>
        </w:rPr>
        <w:t>甲方在验收中，如果发现产品不符合合同约定的，应一面妥为保管，一面在</w:t>
      </w:r>
      <w:r>
        <w:rPr>
          <w:rFonts w:eastAsia="Times New Roman"/>
          <w:highlight w:val="none"/>
          <w:u w:val="single"/>
        </w:rPr>
        <w:t xml:space="preserve">         </w:t>
      </w:r>
      <w:r>
        <w:rPr>
          <w:rFonts w:ascii="宋体" w:hAnsi="宋体" w:cs="宋体"/>
          <w:highlight w:val="none"/>
        </w:rPr>
        <w:t>工作日内向乙方书面提出异议，并抄送采购代理机构，具体说明产品不符合规定的内容并附相关验收材料，同时提出不符合规定产品的处理意见。</w:t>
      </w:r>
    </w:p>
    <w:p w14:paraId="2499B307">
      <w:pPr>
        <w:spacing w:line="360" w:lineRule="auto"/>
        <w:ind w:firstLine="420"/>
        <w:rPr>
          <w:rFonts w:eastAsia="Times New Roman"/>
          <w:highlight w:val="none"/>
        </w:rPr>
      </w:pPr>
      <w:r>
        <w:rPr>
          <w:rFonts w:eastAsia="Times New Roman"/>
          <w:highlight w:val="none"/>
        </w:rPr>
        <w:t>2.</w:t>
      </w:r>
      <w:r>
        <w:rPr>
          <w:rFonts w:ascii="宋体" w:hAnsi="宋体" w:cs="宋体"/>
          <w:highlight w:val="none"/>
        </w:rPr>
        <w:t>甲方因使用、保管、保养不善等造成产品质量下降的，不得提出异议。</w:t>
      </w:r>
    </w:p>
    <w:p w14:paraId="3775DFBF">
      <w:pPr>
        <w:spacing w:line="360" w:lineRule="auto"/>
        <w:ind w:firstLine="420"/>
        <w:rPr>
          <w:rFonts w:eastAsia="Times New Roman"/>
          <w:highlight w:val="none"/>
        </w:rPr>
      </w:pPr>
      <w:r>
        <w:rPr>
          <w:rFonts w:eastAsia="Times New Roman"/>
          <w:highlight w:val="none"/>
        </w:rPr>
        <w:t>3.</w:t>
      </w:r>
      <w:r>
        <w:rPr>
          <w:rFonts w:ascii="宋体" w:hAnsi="宋体" w:cs="宋体"/>
          <w:highlight w:val="none"/>
        </w:rPr>
        <w:t>乙方在接到甲方异议后，应在</w:t>
      </w:r>
      <w:r>
        <w:rPr>
          <w:rFonts w:eastAsia="Times New Roman"/>
          <w:highlight w:val="none"/>
        </w:rPr>
        <w:t xml:space="preserve"> </w:t>
      </w:r>
      <w:r>
        <w:rPr>
          <w:rFonts w:eastAsia="Times New Roman"/>
          <w:highlight w:val="none"/>
          <w:u w:val="single"/>
        </w:rPr>
        <w:t xml:space="preserve">       </w:t>
      </w:r>
      <w:r>
        <w:rPr>
          <w:rFonts w:eastAsia="Times New Roman"/>
          <w:highlight w:val="none"/>
        </w:rPr>
        <w:t xml:space="preserve"> </w:t>
      </w:r>
      <w:r>
        <w:rPr>
          <w:rFonts w:ascii="宋体" w:hAnsi="宋体" w:cs="宋体"/>
          <w:highlight w:val="none"/>
        </w:rPr>
        <w:t>工作日内负责处理，否则，即视为默认甲方提出的异议和处理意见。</w:t>
      </w:r>
    </w:p>
    <w:p w14:paraId="401571D0">
      <w:pPr>
        <w:spacing w:line="360" w:lineRule="auto"/>
        <w:ind w:firstLine="422"/>
        <w:rPr>
          <w:rFonts w:eastAsia="Times New Roman"/>
          <w:highlight w:val="none"/>
        </w:rPr>
      </w:pPr>
      <w:r>
        <w:rPr>
          <w:rFonts w:ascii="宋体" w:hAnsi="宋体" w:cs="宋体"/>
          <w:b/>
          <w:highlight w:val="none"/>
        </w:rPr>
        <w:t>第九条</w:t>
      </w:r>
      <w:r>
        <w:rPr>
          <w:rFonts w:eastAsia="Times New Roman"/>
          <w:highlight w:val="none"/>
        </w:rPr>
        <w:t xml:space="preserve">  </w:t>
      </w:r>
      <w:r>
        <w:rPr>
          <w:rFonts w:ascii="宋体" w:hAnsi="宋体" w:cs="宋体"/>
          <w:highlight w:val="none"/>
        </w:rPr>
        <w:t>乙方应提供完善周到的技术支持和售后服务，否则甲方视情节轻重从乙方的质量保证金中扣除部分或全部补偿甲方。</w:t>
      </w:r>
    </w:p>
    <w:p w14:paraId="11BC00B9">
      <w:pPr>
        <w:spacing w:line="360" w:lineRule="auto"/>
        <w:ind w:firstLine="420"/>
        <w:rPr>
          <w:rFonts w:eastAsia="Times New Roman"/>
          <w:highlight w:val="none"/>
        </w:rPr>
      </w:pPr>
      <w:r>
        <w:rPr>
          <w:rFonts w:eastAsia="Times New Roman"/>
          <w:highlight w:val="none"/>
        </w:rPr>
        <w:t>1.</w:t>
      </w:r>
      <w:r>
        <w:rPr>
          <w:rFonts w:ascii="宋体" w:hAnsi="宋体" w:cs="宋体"/>
          <w:highlight w:val="none"/>
        </w:rPr>
        <w:t>保修</w:t>
      </w:r>
    </w:p>
    <w:p w14:paraId="7474699C">
      <w:pPr>
        <w:spacing w:line="360" w:lineRule="auto"/>
        <w:ind w:firstLine="420"/>
        <w:rPr>
          <w:rFonts w:eastAsia="Times New Roman"/>
          <w:highlight w:val="none"/>
        </w:rPr>
      </w:pPr>
      <w:r>
        <w:rPr>
          <w:rFonts w:ascii="宋体" w:hAnsi="宋体" w:cs="宋体"/>
          <w:highlight w:val="none"/>
        </w:rPr>
        <w:t>乙方对其所提供的货物免费保修</w:t>
      </w:r>
      <w:r>
        <w:rPr>
          <w:rFonts w:eastAsia="Times New Roman"/>
          <w:highlight w:val="none"/>
          <w:u w:val="single"/>
        </w:rPr>
        <w:t xml:space="preserve">      </w:t>
      </w:r>
      <w:r>
        <w:rPr>
          <w:rFonts w:ascii="宋体" w:hAnsi="宋体" w:cs="宋体"/>
          <w:highlight w:val="none"/>
        </w:rPr>
        <w:t>年，保修期从</w:t>
      </w:r>
      <w:r>
        <w:rPr>
          <w:rFonts w:eastAsia="Times New Roman"/>
          <w:highlight w:val="none"/>
          <w:u w:val="single"/>
        </w:rPr>
        <w:t xml:space="preserve">             </w:t>
      </w:r>
      <w:r>
        <w:rPr>
          <w:rFonts w:ascii="宋体" w:hAnsi="宋体" w:cs="宋体"/>
          <w:highlight w:val="none"/>
        </w:rPr>
        <w:t>开始。乙方应在接到报修通知后</w:t>
      </w:r>
      <w:r>
        <w:rPr>
          <w:rFonts w:eastAsia="Times New Roman"/>
          <w:highlight w:val="none"/>
          <w:u w:val="single"/>
        </w:rPr>
        <w:t xml:space="preserve">      </w:t>
      </w:r>
      <w:r>
        <w:rPr>
          <w:rFonts w:ascii="宋体" w:hAnsi="宋体" w:cs="宋体"/>
          <w:highlight w:val="none"/>
        </w:rPr>
        <w:t>天内上门维修，负责更换有瑕疵的货物、部件或提供相应的质量保证期内的服务。由此造成的损失，甲方保留索赔的权利。</w:t>
      </w:r>
    </w:p>
    <w:p w14:paraId="31046C8D">
      <w:pPr>
        <w:spacing w:line="360" w:lineRule="auto"/>
        <w:ind w:firstLine="420"/>
        <w:rPr>
          <w:rFonts w:eastAsia="Times New Roman"/>
          <w:highlight w:val="none"/>
        </w:rPr>
      </w:pPr>
      <w:r>
        <w:rPr>
          <w:rFonts w:ascii="宋体" w:hAnsi="宋体" w:cs="宋体"/>
          <w:highlight w:val="none"/>
        </w:rPr>
        <w:t>如果乙方在收到报修通知后</w:t>
      </w:r>
      <w:r>
        <w:rPr>
          <w:rFonts w:eastAsia="Times New Roman"/>
          <w:highlight w:val="none"/>
          <w:u w:val="single"/>
        </w:rPr>
        <w:t xml:space="preserve">      </w:t>
      </w:r>
      <w:r>
        <w:rPr>
          <w:rFonts w:ascii="宋体" w:hAnsi="宋体" w:cs="宋体"/>
          <w:highlight w:val="none"/>
        </w:rPr>
        <w:t>天内没有弥补缺陷，甲方可采取必要的补救措施，但费用和风险由乙方承担。</w:t>
      </w:r>
    </w:p>
    <w:p w14:paraId="11C51FD6">
      <w:pPr>
        <w:spacing w:line="360" w:lineRule="auto"/>
        <w:ind w:firstLine="420"/>
        <w:rPr>
          <w:rFonts w:eastAsia="Times New Roman"/>
          <w:highlight w:val="none"/>
        </w:rPr>
      </w:pPr>
      <w:r>
        <w:rPr>
          <w:rFonts w:eastAsia="Times New Roman"/>
          <w:highlight w:val="none"/>
        </w:rPr>
        <w:t>2.</w:t>
      </w:r>
      <w:r>
        <w:rPr>
          <w:rFonts w:ascii="宋体" w:hAnsi="宋体" w:cs="宋体"/>
          <w:highlight w:val="none"/>
        </w:rPr>
        <w:t>维修</w:t>
      </w:r>
    </w:p>
    <w:p w14:paraId="52631A93">
      <w:pPr>
        <w:spacing w:after="120" w:line="360" w:lineRule="auto"/>
        <w:ind w:firstLine="420"/>
        <w:rPr>
          <w:rFonts w:eastAsia="Times New Roman"/>
          <w:highlight w:val="none"/>
        </w:rPr>
      </w:pPr>
      <w:r>
        <w:rPr>
          <w:rFonts w:ascii="宋体" w:hAnsi="宋体" w:cs="宋体"/>
          <w:highlight w:val="none"/>
        </w:rPr>
        <w:t>保修期届满后，乙方应对其提供的货物负有维修义务，但所涉及的费用由甲方承担。</w:t>
      </w:r>
    </w:p>
    <w:p w14:paraId="3EFF5E55">
      <w:pPr>
        <w:spacing w:line="360" w:lineRule="auto"/>
        <w:ind w:firstLine="422"/>
        <w:rPr>
          <w:rFonts w:eastAsia="Times New Roman"/>
          <w:highlight w:val="none"/>
        </w:rPr>
      </w:pPr>
      <w:r>
        <w:rPr>
          <w:rFonts w:ascii="宋体" w:hAnsi="宋体" w:cs="宋体"/>
          <w:b/>
          <w:highlight w:val="none"/>
        </w:rPr>
        <w:t>第十条</w:t>
      </w:r>
      <w:r>
        <w:rPr>
          <w:rFonts w:eastAsia="Times New Roman"/>
          <w:highlight w:val="none"/>
        </w:rPr>
        <w:t xml:space="preserve"> </w:t>
      </w:r>
      <w:r>
        <w:rPr>
          <w:rFonts w:ascii="宋体" w:hAnsi="宋体" w:cs="宋体"/>
          <w:highlight w:val="none"/>
        </w:rPr>
        <w:t>乙方的违约责任</w:t>
      </w:r>
    </w:p>
    <w:p w14:paraId="65D2B00E">
      <w:pPr>
        <w:spacing w:line="360" w:lineRule="auto"/>
        <w:ind w:firstLine="420"/>
        <w:rPr>
          <w:rFonts w:eastAsia="Times New Roman"/>
          <w:highlight w:val="none"/>
        </w:rPr>
      </w:pPr>
      <w:r>
        <w:rPr>
          <w:rFonts w:eastAsia="Times New Roman"/>
          <w:highlight w:val="none"/>
        </w:rPr>
        <w:t>1.</w:t>
      </w:r>
      <w:r>
        <w:rPr>
          <w:rFonts w:ascii="宋体" w:hAnsi="宋体" w:cs="宋体"/>
          <w:highlight w:val="none"/>
        </w:rPr>
        <w:t>乙方不能交货的，应向甲方偿付不能交货部分货款的</w:t>
      </w:r>
      <w:r>
        <w:rPr>
          <w:rFonts w:ascii="宋体" w:hAnsi="宋体" w:cs="宋体"/>
          <w:highlight w:val="none"/>
          <w:u w:val="single"/>
        </w:rPr>
        <w:t>     </w:t>
      </w:r>
      <w:r>
        <w:rPr>
          <w:rFonts w:eastAsia="Times New Roman"/>
          <w:highlight w:val="none"/>
          <w:u w:val="single"/>
        </w:rPr>
        <w:t xml:space="preserve"> %</w:t>
      </w:r>
      <w:r>
        <w:rPr>
          <w:rFonts w:ascii="宋体" w:hAnsi="宋体" w:cs="宋体"/>
          <w:highlight w:val="none"/>
        </w:rPr>
        <w:t>（通用产品的幅度为</w:t>
      </w:r>
      <w:r>
        <w:rPr>
          <w:rFonts w:eastAsia="Times New Roman"/>
          <w:highlight w:val="none"/>
        </w:rPr>
        <w:t>1%</w:t>
      </w:r>
      <w:r>
        <w:rPr>
          <w:rFonts w:ascii="宋体" w:hAnsi="宋体" w:cs="宋体"/>
          <w:highlight w:val="none"/>
        </w:rPr>
        <w:t>－</w:t>
      </w:r>
      <w:r>
        <w:rPr>
          <w:rFonts w:eastAsia="Times New Roman"/>
          <w:highlight w:val="none"/>
        </w:rPr>
        <w:t>5%</w:t>
      </w:r>
      <w:r>
        <w:rPr>
          <w:rFonts w:ascii="宋体" w:hAnsi="宋体" w:cs="宋体"/>
          <w:highlight w:val="none"/>
        </w:rPr>
        <w:t>，专用产品的幅度为</w:t>
      </w:r>
      <w:r>
        <w:rPr>
          <w:rFonts w:eastAsia="Times New Roman"/>
          <w:highlight w:val="none"/>
        </w:rPr>
        <w:t>10%</w:t>
      </w:r>
      <w:r>
        <w:rPr>
          <w:rFonts w:ascii="宋体" w:hAnsi="宋体" w:cs="宋体"/>
          <w:highlight w:val="none"/>
        </w:rPr>
        <w:t>－</w:t>
      </w:r>
      <w:r>
        <w:rPr>
          <w:rFonts w:eastAsia="Times New Roman"/>
          <w:highlight w:val="none"/>
        </w:rPr>
        <w:t>30%</w:t>
      </w:r>
      <w:r>
        <w:rPr>
          <w:rFonts w:ascii="宋体" w:hAnsi="宋体" w:cs="宋体"/>
          <w:highlight w:val="none"/>
        </w:rPr>
        <w:t>）的违约金。</w:t>
      </w:r>
    </w:p>
    <w:p w14:paraId="5EB8E65F">
      <w:pPr>
        <w:spacing w:line="360" w:lineRule="auto"/>
        <w:ind w:firstLine="420"/>
        <w:rPr>
          <w:rFonts w:eastAsia="Times New Roman"/>
          <w:highlight w:val="none"/>
        </w:rPr>
      </w:pPr>
      <w:r>
        <w:rPr>
          <w:rFonts w:eastAsia="Times New Roman"/>
          <w:highlight w:val="none"/>
        </w:rPr>
        <w:t>2.</w:t>
      </w:r>
      <w:r>
        <w:rPr>
          <w:rFonts w:ascii="宋体" w:hAnsi="宋体" w:cs="宋体"/>
          <w:highlight w:val="none"/>
        </w:rPr>
        <w:t>乙方所交产品不符合合同规定的，如果甲方同意利用，应当按质论价；如果甲方不能利用的，应根据产品的具体情况，由乙方负责包换或包修，并承担修理、调换或退货而支付的实际费用</w:t>
      </w:r>
      <w:r>
        <w:rPr>
          <w:rFonts w:eastAsia="Times New Roman"/>
          <w:highlight w:val="none"/>
        </w:rPr>
        <w:t>,</w:t>
      </w:r>
      <w:r>
        <w:rPr>
          <w:rFonts w:ascii="宋体" w:hAnsi="宋体" w:cs="宋体"/>
          <w:highlight w:val="none"/>
        </w:rPr>
        <w:t>同时，乙方应按规定，对更换件相应延长质量保证期，并赔偿甲方相应的损失。乙方不能修理或者不能调换的，按不能交货处理。</w:t>
      </w:r>
    </w:p>
    <w:p w14:paraId="766AA9D1">
      <w:pPr>
        <w:spacing w:line="360" w:lineRule="auto"/>
        <w:ind w:firstLine="420"/>
        <w:rPr>
          <w:rFonts w:eastAsia="Times New Roman"/>
          <w:highlight w:val="none"/>
        </w:rPr>
      </w:pPr>
      <w:r>
        <w:rPr>
          <w:rFonts w:eastAsia="Times New Roman"/>
          <w:highlight w:val="none"/>
        </w:rPr>
        <w:t>3.</w:t>
      </w:r>
      <w:r>
        <w:rPr>
          <w:rFonts w:ascii="宋体" w:hAnsi="宋体" w:cs="宋体"/>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7501B8EC">
      <w:pPr>
        <w:spacing w:line="360" w:lineRule="auto"/>
        <w:ind w:firstLine="420"/>
        <w:rPr>
          <w:rFonts w:eastAsia="Times New Roman"/>
          <w:highlight w:val="none"/>
        </w:rPr>
      </w:pPr>
      <w:r>
        <w:rPr>
          <w:rFonts w:eastAsia="Times New Roman"/>
          <w:highlight w:val="none"/>
        </w:rPr>
        <w:t>4.</w:t>
      </w:r>
      <w:r>
        <w:rPr>
          <w:rFonts w:ascii="宋体" w:hAnsi="宋体" w:cs="宋体"/>
          <w:highlight w:val="none"/>
        </w:rPr>
        <w:t>如果乙方没有按照规定的时间交货、完成货物安装和提供服务，应向甲方支付违约金，违约金从货款中扣除，按每周迟交货物或未提供服务交货价的</w:t>
      </w:r>
      <w:r>
        <w:rPr>
          <w:rFonts w:eastAsia="Times New Roman"/>
          <w:highlight w:val="none"/>
        </w:rPr>
        <w:t>0.5%</w:t>
      </w:r>
      <w:r>
        <w:rPr>
          <w:rFonts w:ascii="宋体" w:hAnsi="宋体" w:cs="宋体"/>
          <w:highlight w:val="none"/>
        </w:rPr>
        <w:t>计收。但违约金的最高限额为迟交货物或提供服务合同价的</w:t>
      </w:r>
      <w:r>
        <w:rPr>
          <w:rFonts w:eastAsia="Times New Roman"/>
          <w:highlight w:val="none"/>
        </w:rPr>
        <w:t>5%</w:t>
      </w:r>
      <w:r>
        <w:rPr>
          <w:rFonts w:ascii="宋体" w:hAnsi="宋体" w:cs="宋体"/>
          <w:highlight w:val="none"/>
        </w:rPr>
        <w:t>。一周按</w:t>
      </w:r>
      <w:r>
        <w:rPr>
          <w:rFonts w:eastAsia="Times New Roman"/>
          <w:highlight w:val="none"/>
        </w:rPr>
        <w:t>7</w:t>
      </w:r>
      <w:r>
        <w:rPr>
          <w:rFonts w:ascii="宋体" w:hAnsi="宋体" w:cs="宋体"/>
          <w:highlight w:val="none"/>
        </w:rPr>
        <w:t>天计算，不足</w:t>
      </w:r>
      <w:r>
        <w:rPr>
          <w:rFonts w:eastAsia="Times New Roman"/>
          <w:highlight w:val="none"/>
        </w:rPr>
        <w:t>7</w:t>
      </w:r>
      <w:r>
        <w:rPr>
          <w:rFonts w:ascii="宋体" w:hAnsi="宋体" w:cs="宋体"/>
          <w:highlight w:val="none"/>
        </w:rPr>
        <w:t>天按一周计算。如果达到最高限额，甲方应考虑终止合同，由此给甲方造成的损失由乙方承担。</w:t>
      </w:r>
    </w:p>
    <w:p w14:paraId="5E203BA1">
      <w:pPr>
        <w:spacing w:line="360" w:lineRule="auto"/>
        <w:ind w:firstLine="420"/>
        <w:rPr>
          <w:rFonts w:eastAsia="Times New Roman"/>
          <w:highlight w:val="none"/>
        </w:rPr>
      </w:pPr>
      <w:r>
        <w:rPr>
          <w:rFonts w:eastAsia="Times New Roman"/>
          <w:highlight w:val="none"/>
        </w:rPr>
        <w:t>5.</w:t>
      </w:r>
      <w:r>
        <w:rPr>
          <w:rFonts w:ascii="宋体" w:hAnsi="宋体" w:cs="宋体"/>
          <w:highlight w:val="none"/>
        </w:rPr>
        <w:t>乙方提前交货的产品、多交的产品和不符合合同规定的产品，甲方在代保管期内实际支付的保管、保养等费用以及非因甲方保管不善而发生的损失，应当由乙方承担。</w:t>
      </w:r>
    </w:p>
    <w:p w14:paraId="159C801C">
      <w:pPr>
        <w:spacing w:line="360" w:lineRule="auto"/>
        <w:ind w:firstLine="420"/>
        <w:rPr>
          <w:rFonts w:eastAsia="Times New Roman"/>
          <w:highlight w:val="none"/>
        </w:rPr>
      </w:pPr>
      <w:r>
        <w:rPr>
          <w:rFonts w:eastAsia="Times New Roman"/>
          <w:highlight w:val="none"/>
        </w:rPr>
        <w:t>6.</w:t>
      </w:r>
      <w:r>
        <w:rPr>
          <w:rFonts w:ascii="宋体" w:hAnsi="宋体" w:cs="宋体"/>
          <w:highlight w:val="none"/>
        </w:rPr>
        <w:t>乙方应对其所提供的货物承担所有权担保责任，并应保证甲方在中华人民共和国内使用该货物时不侵犯第三人的知识产权。否则乙方应承担由此引起的一切法律责任及费用。</w:t>
      </w:r>
    </w:p>
    <w:p w14:paraId="2FEB65E0">
      <w:pPr>
        <w:spacing w:line="360" w:lineRule="auto"/>
        <w:ind w:firstLine="420"/>
        <w:rPr>
          <w:rFonts w:eastAsia="Times New Roman"/>
          <w:highlight w:val="none"/>
        </w:rPr>
      </w:pPr>
      <w:r>
        <w:rPr>
          <w:rFonts w:eastAsia="Times New Roman"/>
          <w:highlight w:val="none"/>
        </w:rPr>
        <w:t>7.</w:t>
      </w:r>
      <w:r>
        <w:rPr>
          <w:rFonts w:ascii="宋体" w:hAnsi="宋体" w:cs="宋体"/>
          <w:highlight w:val="none"/>
        </w:rPr>
        <w:t>任何一方未经对方同意而单方面终止合同的，应向对方赔偿相当于本合同总价款</w:t>
      </w:r>
      <w:r>
        <w:rPr>
          <w:rFonts w:eastAsia="Times New Roman"/>
          <w:highlight w:val="none"/>
          <w:u w:val="single"/>
        </w:rPr>
        <w:t xml:space="preserve">      %</w:t>
      </w:r>
      <w:r>
        <w:rPr>
          <w:rFonts w:ascii="宋体" w:hAnsi="宋体" w:cs="宋体"/>
          <w:highlight w:val="none"/>
        </w:rPr>
        <w:t>违约金。</w:t>
      </w:r>
    </w:p>
    <w:p w14:paraId="74B00296">
      <w:pPr>
        <w:spacing w:line="360" w:lineRule="auto"/>
        <w:ind w:firstLine="422"/>
        <w:rPr>
          <w:rFonts w:eastAsia="Times New Roman"/>
          <w:highlight w:val="none"/>
        </w:rPr>
      </w:pPr>
      <w:r>
        <w:rPr>
          <w:rFonts w:ascii="宋体" w:hAnsi="宋体" w:cs="宋体"/>
          <w:b/>
          <w:highlight w:val="none"/>
        </w:rPr>
        <w:t>第十一条</w:t>
      </w:r>
      <w:r>
        <w:rPr>
          <w:rFonts w:eastAsia="Times New Roman"/>
          <w:highlight w:val="none"/>
        </w:rPr>
        <w:t xml:space="preserve"> </w:t>
      </w:r>
      <w:r>
        <w:rPr>
          <w:rFonts w:ascii="宋体" w:hAnsi="宋体" w:cs="宋体"/>
          <w:highlight w:val="none"/>
        </w:rPr>
        <w:t>甲方的违约责任</w:t>
      </w:r>
    </w:p>
    <w:p w14:paraId="1F6027E2">
      <w:pPr>
        <w:spacing w:line="360" w:lineRule="auto"/>
        <w:ind w:firstLine="420"/>
        <w:rPr>
          <w:rFonts w:eastAsia="Times New Roman"/>
          <w:highlight w:val="none"/>
        </w:rPr>
      </w:pPr>
      <w:r>
        <w:rPr>
          <w:rFonts w:eastAsia="Times New Roman"/>
          <w:highlight w:val="none"/>
        </w:rPr>
        <w:t>1.</w:t>
      </w:r>
      <w:r>
        <w:rPr>
          <w:rFonts w:ascii="宋体" w:hAnsi="宋体" w:cs="宋体"/>
          <w:highlight w:val="none"/>
        </w:rPr>
        <w:t>甲方中途退货，应向乙方偿付退货部分货款</w:t>
      </w:r>
      <w:r>
        <w:rPr>
          <w:rFonts w:ascii="宋体" w:hAnsi="宋体" w:cs="宋体"/>
          <w:highlight w:val="none"/>
          <w:u w:val="single"/>
        </w:rPr>
        <w:t>            </w:t>
      </w:r>
      <w:r>
        <w:rPr>
          <w:rFonts w:eastAsia="Times New Roman"/>
          <w:highlight w:val="none"/>
          <w:u w:val="single"/>
        </w:rPr>
        <w:t xml:space="preserve"> </w:t>
      </w:r>
      <w:r>
        <w:rPr>
          <w:rFonts w:eastAsia="Times New Roman"/>
          <w:highlight w:val="none"/>
        </w:rPr>
        <w:t>%</w:t>
      </w:r>
      <w:r>
        <w:rPr>
          <w:rFonts w:ascii="宋体" w:hAnsi="宋体" w:cs="宋体"/>
          <w:highlight w:val="none"/>
        </w:rPr>
        <w:t>（通用产品的幅度为</w:t>
      </w:r>
      <w:r>
        <w:rPr>
          <w:rFonts w:eastAsia="Times New Roman"/>
          <w:highlight w:val="none"/>
        </w:rPr>
        <w:t>1%~5%</w:t>
      </w:r>
      <w:r>
        <w:rPr>
          <w:rFonts w:ascii="宋体" w:hAnsi="宋体" w:cs="宋体"/>
          <w:highlight w:val="none"/>
        </w:rPr>
        <w:t>专用产品的幅度为</w:t>
      </w:r>
      <w:r>
        <w:rPr>
          <w:rFonts w:eastAsia="Times New Roman"/>
          <w:highlight w:val="none"/>
        </w:rPr>
        <w:t>15%-30%</w:t>
      </w:r>
      <w:r>
        <w:rPr>
          <w:rFonts w:ascii="宋体" w:hAnsi="宋体" w:cs="宋体"/>
          <w:highlight w:val="none"/>
        </w:rPr>
        <w:t>）的违约金。</w:t>
      </w:r>
    </w:p>
    <w:p w14:paraId="46E6D873">
      <w:pPr>
        <w:spacing w:line="360" w:lineRule="auto"/>
        <w:ind w:firstLine="420"/>
        <w:rPr>
          <w:rFonts w:eastAsia="Times New Roman"/>
          <w:highlight w:val="none"/>
        </w:rPr>
      </w:pPr>
      <w:r>
        <w:rPr>
          <w:rFonts w:eastAsia="Times New Roman"/>
          <w:highlight w:val="none"/>
        </w:rPr>
        <w:t>2.</w:t>
      </w:r>
      <w:r>
        <w:rPr>
          <w:rFonts w:ascii="宋体" w:hAnsi="宋体" w:cs="宋体"/>
          <w:highlight w:val="none"/>
        </w:rPr>
        <w:t>甲方违反合同规定拒绝接货的，应当承担由此造成的损失。</w:t>
      </w:r>
    </w:p>
    <w:p w14:paraId="210A9B55">
      <w:pPr>
        <w:spacing w:line="360" w:lineRule="auto"/>
        <w:ind w:firstLine="420"/>
        <w:rPr>
          <w:rFonts w:eastAsia="Times New Roman"/>
          <w:highlight w:val="none"/>
          <w:u w:val="single"/>
        </w:rPr>
      </w:pPr>
      <w:r>
        <w:rPr>
          <w:rFonts w:eastAsia="Times New Roman"/>
          <w:highlight w:val="none"/>
        </w:rPr>
        <w:t xml:space="preserve">3. </w:t>
      </w:r>
      <w:r>
        <w:rPr>
          <w:rFonts w:ascii="宋体" w:hAnsi="宋体" w:cs="宋体"/>
          <w:highlight w:val="none"/>
        </w:rPr>
        <w:t>甲方未按照合同约定支付货款，应向乙方违约金</w:t>
      </w:r>
      <w:r>
        <w:rPr>
          <w:rFonts w:eastAsia="Times New Roman"/>
          <w:highlight w:val="none"/>
          <w:u w:val="single"/>
        </w:rPr>
        <w:t xml:space="preserve">   </w:t>
      </w:r>
      <w:r>
        <w:rPr>
          <w:rFonts w:ascii="宋体" w:hAnsi="宋体" w:cs="宋体"/>
          <w:highlight w:val="none"/>
        </w:rPr>
        <w:t>元。</w:t>
      </w:r>
    </w:p>
    <w:p w14:paraId="2EF5C068">
      <w:pPr>
        <w:spacing w:line="360" w:lineRule="auto"/>
        <w:ind w:firstLine="422"/>
        <w:rPr>
          <w:rFonts w:eastAsia="Times New Roman"/>
          <w:b/>
          <w:highlight w:val="none"/>
        </w:rPr>
      </w:pPr>
      <w:r>
        <w:rPr>
          <w:rFonts w:ascii="宋体" w:hAnsi="宋体" w:cs="宋体"/>
          <w:b/>
          <w:highlight w:val="none"/>
        </w:rPr>
        <w:t>第十二条</w:t>
      </w:r>
      <w:r>
        <w:rPr>
          <w:rFonts w:eastAsia="Times New Roman"/>
          <w:highlight w:val="none"/>
        </w:rPr>
        <w:t xml:space="preserve"> </w:t>
      </w:r>
      <w:r>
        <w:rPr>
          <w:rFonts w:ascii="宋体" w:hAnsi="宋体" w:cs="宋体"/>
          <w:highlight w:val="none"/>
        </w:rPr>
        <w:t>不可抗力</w:t>
      </w:r>
    </w:p>
    <w:p w14:paraId="24E315EC">
      <w:pPr>
        <w:spacing w:line="360" w:lineRule="auto"/>
        <w:ind w:firstLine="420"/>
        <w:rPr>
          <w:rFonts w:eastAsia="Times New Roman"/>
          <w:highlight w:val="none"/>
        </w:rPr>
      </w:pPr>
      <w:r>
        <w:rPr>
          <w:rFonts w:eastAsia="Times New Roman"/>
          <w:highlight w:val="none"/>
        </w:rPr>
        <w:t>1.</w:t>
      </w:r>
      <w:r>
        <w:rPr>
          <w:rFonts w:ascii="宋体" w:hAnsi="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6CCC4CB">
      <w:pPr>
        <w:spacing w:line="360" w:lineRule="auto"/>
        <w:ind w:firstLine="420"/>
        <w:rPr>
          <w:rFonts w:eastAsia="Times New Roman"/>
          <w:highlight w:val="none"/>
        </w:rPr>
      </w:pPr>
      <w:r>
        <w:rPr>
          <w:rFonts w:eastAsia="Times New Roman"/>
          <w:highlight w:val="none"/>
        </w:rPr>
        <w:t>2.</w:t>
      </w:r>
      <w:r>
        <w:rPr>
          <w:rFonts w:ascii="宋体" w:hAnsi="宋体" w:cs="宋体"/>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8A67337">
      <w:pPr>
        <w:spacing w:line="360" w:lineRule="auto"/>
        <w:ind w:firstLine="422"/>
        <w:rPr>
          <w:rFonts w:eastAsia="Times New Roman"/>
          <w:b/>
          <w:highlight w:val="none"/>
        </w:rPr>
      </w:pPr>
      <w:r>
        <w:rPr>
          <w:rFonts w:ascii="宋体" w:hAnsi="宋体" w:cs="宋体"/>
          <w:b/>
          <w:highlight w:val="none"/>
        </w:rPr>
        <w:t>第十三条</w:t>
      </w:r>
      <w:r>
        <w:rPr>
          <w:rFonts w:eastAsia="Times New Roman"/>
          <w:b/>
          <w:highlight w:val="none"/>
        </w:rPr>
        <w:t xml:space="preserve">  </w:t>
      </w:r>
      <w:r>
        <w:rPr>
          <w:rFonts w:ascii="宋体" w:hAnsi="宋体" w:cs="宋体"/>
          <w:highlight w:val="none"/>
        </w:rPr>
        <w:t>履约（或质量）保证金</w:t>
      </w:r>
    </w:p>
    <w:p w14:paraId="549EEC28">
      <w:pPr>
        <w:spacing w:line="360" w:lineRule="auto"/>
        <w:ind w:firstLine="420"/>
        <w:rPr>
          <w:rFonts w:eastAsia="Times New Roman"/>
          <w:highlight w:val="none"/>
        </w:rPr>
      </w:pPr>
      <w:r>
        <w:rPr>
          <w:rFonts w:eastAsia="Times New Roman"/>
          <w:highlight w:val="none"/>
        </w:rPr>
        <w:t>1.</w:t>
      </w:r>
      <w:r>
        <w:rPr>
          <w:rFonts w:ascii="宋体" w:hAnsi="宋体" w:cs="宋体"/>
          <w:highlight w:val="none"/>
        </w:rPr>
        <w:t>本项目不收取履约保证金。确需收取履约保证金的，甲方不得要求乙方以现款的形式提供。乙方提供的履约保证金按规定格式以银行保函形式提供，与此有关的费用由卖方承担。</w:t>
      </w:r>
    </w:p>
    <w:p w14:paraId="6FD698F0">
      <w:pPr>
        <w:spacing w:line="360" w:lineRule="auto"/>
        <w:ind w:firstLine="420"/>
        <w:rPr>
          <w:rFonts w:eastAsia="Times New Roman"/>
          <w:highlight w:val="none"/>
        </w:rPr>
      </w:pPr>
      <w:r>
        <w:rPr>
          <w:rFonts w:eastAsia="Times New Roman"/>
          <w:highlight w:val="none"/>
        </w:rPr>
        <w:t>2.</w:t>
      </w:r>
      <w:r>
        <w:rPr>
          <w:rFonts w:ascii="宋体" w:hAnsi="宋体" w:cs="宋体"/>
          <w:highlight w:val="none"/>
        </w:rPr>
        <w:t>若确需质量保证金的，质量保证金不得超过合同总价款的</w:t>
      </w:r>
      <w:r>
        <w:rPr>
          <w:rFonts w:eastAsia="Times New Roman"/>
          <w:highlight w:val="none"/>
        </w:rPr>
        <w:t>5%</w:t>
      </w:r>
      <w:r>
        <w:rPr>
          <w:rFonts w:ascii="宋体" w:hAnsi="宋体" w:cs="宋体"/>
          <w:highlight w:val="none"/>
        </w:rPr>
        <w:t>。</w:t>
      </w:r>
    </w:p>
    <w:p w14:paraId="16B62A4C">
      <w:pPr>
        <w:spacing w:line="360" w:lineRule="auto"/>
        <w:ind w:firstLine="420"/>
        <w:rPr>
          <w:rFonts w:eastAsia="Times New Roman"/>
          <w:highlight w:val="none"/>
        </w:rPr>
      </w:pPr>
      <w:r>
        <w:rPr>
          <w:rFonts w:eastAsia="Times New Roman"/>
          <w:highlight w:val="none"/>
        </w:rPr>
        <w:t>3.</w:t>
      </w:r>
      <w:r>
        <w:rPr>
          <w:rFonts w:ascii="宋体" w:hAnsi="宋体" w:cs="宋体"/>
          <w:highlight w:val="none"/>
        </w:rPr>
        <w:t>如乙方未能履行其合同规定的任何义务，甲方有权从履约保证金中取得补偿。</w:t>
      </w:r>
    </w:p>
    <w:p w14:paraId="658169DE">
      <w:pPr>
        <w:spacing w:line="360" w:lineRule="auto"/>
        <w:ind w:firstLine="422"/>
        <w:rPr>
          <w:rFonts w:eastAsia="Times New Roman"/>
          <w:b/>
          <w:highlight w:val="none"/>
        </w:rPr>
      </w:pPr>
      <w:r>
        <w:rPr>
          <w:rFonts w:ascii="宋体" w:hAnsi="宋体" w:cs="宋体"/>
          <w:b/>
          <w:highlight w:val="none"/>
        </w:rPr>
        <w:t>第十四条</w:t>
      </w:r>
      <w:r>
        <w:rPr>
          <w:rFonts w:eastAsia="Times New Roman"/>
          <w:b/>
          <w:highlight w:val="none"/>
        </w:rPr>
        <w:t xml:space="preserve"> </w:t>
      </w:r>
      <w:r>
        <w:rPr>
          <w:rFonts w:ascii="宋体" w:hAnsi="宋体" w:cs="宋体"/>
          <w:highlight w:val="none"/>
        </w:rPr>
        <w:t>转让与分包</w:t>
      </w:r>
    </w:p>
    <w:p w14:paraId="30C755B2">
      <w:pPr>
        <w:spacing w:line="360" w:lineRule="auto"/>
        <w:ind w:firstLine="420"/>
        <w:rPr>
          <w:rFonts w:eastAsia="Times New Roman"/>
          <w:highlight w:val="none"/>
        </w:rPr>
      </w:pPr>
      <w:r>
        <w:rPr>
          <w:rFonts w:eastAsia="Times New Roman"/>
          <w:highlight w:val="none"/>
        </w:rPr>
        <w:t>1.</w:t>
      </w:r>
      <w:r>
        <w:rPr>
          <w:rFonts w:ascii="宋体" w:hAnsi="宋体" w:cs="宋体"/>
          <w:highlight w:val="none"/>
        </w:rPr>
        <w:t>除甲方事先书面同意外，乙方不得部分转让或全部转让其应履行的合同义务。</w:t>
      </w:r>
    </w:p>
    <w:p w14:paraId="6A2F64A7">
      <w:pPr>
        <w:spacing w:line="360" w:lineRule="auto"/>
        <w:ind w:firstLine="420"/>
        <w:rPr>
          <w:rFonts w:eastAsia="Times New Roman"/>
          <w:highlight w:val="none"/>
        </w:rPr>
      </w:pPr>
      <w:r>
        <w:rPr>
          <w:rFonts w:eastAsia="Times New Roman"/>
          <w:highlight w:val="none"/>
        </w:rPr>
        <w:t>2.</w:t>
      </w:r>
      <w:r>
        <w:rPr>
          <w:rFonts w:ascii="宋体" w:hAnsi="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37355673">
      <w:pPr>
        <w:spacing w:line="360" w:lineRule="auto"/>
        <w:ind w:firstLine="422"/>
        <w:rPr>
          <w:rFonts w:eastAsia="Times New Roman"/>
          <w:b/>
          <w:highlight w:val="none"/>
        </w:rPr>
      </w:pPr>
      <w:r>
        <w:rPr>
          <w:rFonts w:ascii="宋体" w:hAnsi="宋体" w:cs="宋体"/>
          <w:b/>
          <w:highlight w:val="none"/>
        </w:rPr>
        <w:t>第十五条</w:t>
      </w:r>
      <w:r>
        <w:rPr>
          <w:rFonts w:eastAsia="Times New Roman"/>
          <w:b/>
          <w:highlight w:val="none"/>
        </w:rPr>
        <w:t xml:space="preserve"> </w:t>
      </w:r>
      <w:r>
        <w:rPr>
          <w:rFonts w:ascii="宋体" w:hAnsi="宋体" w:cs="宋体"/>
          <w:highlight w:val="none"/>
        </w:rPr>
        <w:t>合同文件及资料的使用</w:t>
      </w:r>
    </w:p>
    <w:p w14:paraId="14425651">
      <w:pPr>
        <w:spacing w:line="360" w:lineRule="auto"/>
        <w:ind w:firstLine="420"/>
        <w:rPr>
          <w:rFonts w:eastAsia="Times New Roman"/>
          <w:highlight w:val="none"/>
        </w:rPr>
      </w:pPr>
      <w:r>
        <w:rPr>
          <w:rFonts w:eastAsia="Times New Roman"/>
          <w:highlight w:val="none"/>
        </w:rPr>
        <w:t>1.</w:t>
      </w:r>
      <w:r>
        <w:rPr>
          <w:rFonts w:ascii="宋体" w:hAnsi="宋体" w:cs="宋体"/>
          <w:highlight w:val="none"/>
        </w:rPr>
        <w:t>乙方在未经甲方同意的情况下，不得将合同、合同中的规定、有关计划、图纸、样本或甲方为上述内容向乙方提供的资料透露给任何人。</w:t>
      </w:r>
    </w:p>
    <w:p w14:paraId="4FF6216A">
      <w:pPr>
        <w:spacing w:line="360" w:lineRule="auto"/>
        <w:ind w:firstLine="420"/>
        <w:rPr>
          <w:rFonts w:eastAsia="Times New Roman"/>
          <w:highlight w:val="none"/>
        </w:rPr>
      </w:pPr>
      <w:r>
        <w:rPr>
          <w:rFonts w:eastAsia="Times New Roman"/>
          <w:highlight w:val="none"/>
        </w:rPr>
        <w:t>2.</w:t>
      </w:r>
      <w:r>
        <w:rPr>
          <w:rFonts w:ascii="宋体" w:hAnsi="宋体" w:cs="宋体"/>
          <w:highlight w:val="none"/>
        </w:rPr>
        <w:t>除非执行合同需要，在事先未得到甲方同意的情况下，乙方不得使用前款所列的任何文件和资料。</w:t>
      </w:r>
    </w:p>
    <w:p w14:paraId="306CBDFE">
      <w:pPr>
        <w:spacing w:line="360" w:lineRule="auto"/>
        <w:ind w:firstLine="422"/>
        <w:rPr>
          <w:rFonts w:eastAsia="Times New Roman"/>
          <w:highlight w:val="none"/>
        </w:rPr>
      </w:pPr>
      <w:r>
        <w:rPr>
          <w:rFonts w:ascii="宋体" w:hAnsi="宋体" w:cs="宋体"/>
          <w:b/>
          <w:highlight w:val="none"/>
        </w:rPr>
        <w:t>第十六条</w:t>
      </w:r>
      <w:r>
        <w:rPr>
          <w:rFonts w:hint="eastAsia" w:ascii="宋体" w:hAnsi="宋体" w:cs="宋体"/>
          <w:b/>
          <w:highlight w:val="none"/>
          <w:lang w:val="en-US" w:eastAsia="zh-CN"/>
        </w:rPr>
        <w:t xml:space="preserve"> </w:t>
      </w:r>
      <w:r>
        <w:rPr>
          <w:rFonts w:ascii="宋体" w:hAnsi="宋体" w:cs="宋体"/>
          <w:highlight w:val="none"/>
        </w:rPr>
        <w:t>合同纠纷调处</w:t>
      </w:r>
    </w:p>
    <w:p w14:paraId="56C194FC">
      <w:pPr>
        <w:spacing w:line="360" w:lineRule="auto"/>
        <w:ind w:firstLine="420"/>
        <w:rPr>
          <w:rFonts w:eastAsia="Times New Roman"/>
          <w:highlight w:val="none"/>
        </w:rPr>
      </w:pPr>
      <w:r>
        <w:rPr>
          <w:rFonts w:eastAsia="Times New Roman"/>
          <w:highlight w:val="none"/>
        </w:rPr>
        <w:t>1.</w:t>
      </w:r>
      <w:r>
        <w:rPr>
          <w:rFonts w:ascii="宋体" w:hAnsi="宋体" w:cs="宋体"/>
          <w:highlight w:val="none"/>
        </w:rPr>
        <w:t>按本合同规定应该偿付的违约金、赔偿金、保管保养费和各种经济损失，应当在明确责任后</w:t>
      </w:r>
      <w:r>
        <w:rPr>
          <w:rFonts w:eastAsia="Times New Roman"/>
          <w:highlight w:val="none"/>
        </w:rPr>
        <w:t>10</w:t>
      </w:r>
      <w:r>
        <w:rPr>
          <w:rFonts w:ascii="宋体" w:hAnsi="宋体" w:cs="宋体"/>
          <w:highlight w:val="none"/>
        </w:rPr>
        <w:t>天内，按银行规定的结算办法付清，否则按逾期付款处理。但任何一方不得自行扣发货物或扣付货款来充抵。</w:t>
      </w:r>
    </w:p>
    <w:p w14:paraId="5B7D6DF9">
      <w:pPr>
        <w:spacing w:line="360" w:lineRule="auto"/>
        <w:ind w:firstLine="420"/>
        <w:rPr>
          <w:rFonts w:eastAsia="Times New Roman"/>
          <w:highlight w:val="none"/>
        </w:rPr>
      </w:pPr>
      <w:r>
        <w:rPr>
          <w:rFonts w:eastAsia="Times New Roman"/>
          <w:highlight w:val="none"/>
        </w:rPr>
        <w:t>2.</w:t>
      </w:r>
      <w:r>
        <w:rPr>
          <w:rFonts w:ascii="宋体" w:hAnsi="宋体" w:cs="宋体"/>
          <w:highlight w:val="none"/>
        </w:rPr>
        <w:t>本合同如发生纠纷，当事人双方应当及时协商解决，协商不成时，任何一方均可请本项目政府采购监督管理部门调解，调解不成，按以下第（</w:t>
      </w:r>
      <w:r>
        <w:rPr>
          <w:rFonts w:eastAsia="Times New Roman"/>
          <w:highlight w:val="none"/>
        </w:rPr>
        <w:t xml:space="preserve"> </w:t>
      </w:r>
      <w:r>
        <w:rPr>
          <w:rFonts w:ascii="宋体" w:hAnsi="宋体" w:cs="宋体"/>
          <w:highlight w:val="none"/>
        </w:rPr>
        <w:t>）项方式处理：①根据《中华人民共和国仲裁法》的规定向</w:t>
      </w:r>
      <w:r>
        <w:rPr>
          <w:rFonts w:ascii="宋体" w:hAnsi="宋体" w:cs="宋体"/>
          <w:b/>
          <w:highlight w:val="none"/>
          <w:u w:val="single"/>
        </w:rPr>
        <w:t>周口仲裁委员会</w:t>
      </w:r>
      <w:r>
        <w:rPr>
          <w:rFonts w:ascii="宋体" w:hAnsi="宋体" w:cs="宋体"/>
          <w:highlight w:val="none"/>
        </w:rPr>
        <w:t>申请仲裁。②向合同签订地有级别管辖权的人民法院起诉。</w:t>
      </w:r>
    </w:p>
    <w:p w14:paraId="75F0CEE8">
      <w:pPr>
        <w:spacing w:line="300" w:lineRule="auto"/>
        <w:ind w:firstLine="420"/>
        <w:rPr>
          <w:rFonts w:eastAsia="Times New Roman"/>
          <w:highlight w:val="none"/>
        </w:rPr>
      </w:pPr>
      <w:r>
        <w:rPr>
          <w:rFonts w:eastAsia="Times New Roman"/>
          <w:highlight w:val="none"/>
        </w:rPr>
        <w:t>3</w:t>
      </w:r>
      <w:r>
        <w:rPr>
          <w:rFonts w:ascii="宋体" w:hAnsi="宋体" w:cs="宋体"/>
          <w:highlight w:val="none"/>
        </w:rPr>
        <w:t>、甲、乙双方均有权利向本项目具有监管职能的政府采购监督管理部门举报反映对方在合同履约中的违法违纪行为。</w:t>
      </w:r>
    </w:p>
    <w:p w14:paraId="323E983D">
      <w:pPr>
        <w:spacing w:line="360" w:lineRule="auto"/>
        <w:ind w:firstLine="422"/>
        <w:rPr>
          <w:rFonts w:eastAsia="Times New Roman"/>
          <w:highlight w:val="none"/>
        </w:rPr>
      </w:pPr>
      <w:r>
        <w:rPr>
          <w:rFonts w:ascii="宋体" w:hAnsi="宋体" w:cs="宋体"/>
          <w:b/>
          <w:highlight w:val="none"/>
        </w:rPr>
        <w:t>第十七条</w:t>
      </w:r>
      <w:r>
        <w:rPr>
          <w:rFonts w:eastAsia="Times New Roman"/>
          <w:b/>
          <w:highlight w:val="none"/>
        </w:rPr>
        <w:t xml:space="preserve">  </w:t>
      </w:r>
      <w:r>
        <w:rPr>
          <w:rFonts w:ascii="宋体" w:hAnsi="宋体" w:cs="宋体"/>
          <w:highlight w:val="none"/>
        </w:rPr>
        <w:t>下列关于周口市公共资源交易中心政府采购代理机构名称</w:t>
      </w:r>
      <w:r>
        <w:rPr>
          <w:rFonts w:ascii="宋体" w:hAnsi="宋体" w:cs="宋体"/>
          <w:highlight w:val="none"/>
          <w:u w:val="single"/>
        </w:rPr>
        <w:t>某项目（项目编号：某编号）</w:t>
      </w:r>
      <w:r>
        <w:rPr>
          <w:rFonts w:ascii="宋体" w:hAnsi="宋体" w:cs="宋体"/>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26631CAD">
      <w:pPr>
        <w:spacing w:line="360" w:lineRule="auto"/>
        <w:ind w:firstLine="420"/>
        <w:rPr>
          <w:rFonts w:eastAsia="Times New Roman"/>
          <w:highlight w:val="none"/>
        </w:rPr>
      </w:pPr>
      <w:r>
        <w:rPr>
          <w:rFonts w:eastAsia="Times New Roman"/>
          <w:highlight w:val="none"/>
        </w:rPr>
        <w:t xml:space="preserve">    </w:t>
      </w:r>
      <w:r>
        <w:rPr>
          <w:rFonts w:ascii="宋体" w:hAnsi="宋体" w:cs="宋体"/>
          <w:highlight w:val="none"/>
        </w:rPr>
        <w:t>本合同一式</w:t>
      </w:r>
      <w:r>
        <w:rPr>
          <w:rFonts w:eastAsia="Times New Roman"/>
          <w:highlight w:val="none"/>
          <w:u w:val="single"/>
        </w:rPr>
        <w:t xml:space="preserve">   </w:t>
      </w:r>
      <w:r>
        <w:rPr>
          <w:rFonts w:ascii="宋体" w:hAnsi="宋体" w:cs="宋体"/>
          <w:highlight w:val="none"/>
        </w:rPr>
        <w:t>份，甲乙双方各执</w:t>
      </w:r>
      <w:r>
        <w:rPr>
          <w:rFonts w:eastAsia="Times New Roman"/>
          <w:highlight w:val="none"/>
          <w:u w:val="single"/>
        </w:rPr>
        <w:t xml:space="preserve">   </w:t>
      </w:r>
      <w:r>
        <w:rPr>
          <w:rFonts w:ascii="宋体" w:hAnsi="宋体" w:cs="宋体"/>
          <w:highlight w:val="none"/>
        </w:rPr>
        <w:t>份，自双方当事人签字盖章之日起生效。</w:t>
      </w:r>
    </w:p>
    <w:p w14:paraId="434FDB62">
      <w:pPr>
        <w:spacing w:line="360" w:lineRule="auto"/>
        <w:ind w:firstLine="420"/>
        <w:rPr>
          <w:rFonts w:eastAsia="Times New Roman"/>
          <w:highlight w:val="none"/>
        </w:rPr>
      </w:pPr>
    </w:p>
    <w:p w14:paraId="69A023D4">
      <w:pPr>
        <w:spacing w:line="360" w:lineRule="auto"/>
        <w:ind w:firstLine="420"/>
        <w:rPr>
          <w:rFonts w:eastAsia="Times New Roman"/>
          <w:highlight w:val="none"/>
        </w:rPr>
      </w:pPr>
    </w:p>
    <w:p w14:paraId="3F8B6511">
      <w:pPr>
        <w:spacing w:line="360" w:lineRule="auto"/>
        <w:ind w:firstLine="420"/>
        <w:rPr>
          <w:rFonts w:eastAsia="Times New Roman"/>
          <w:highlight w:val="none"/>
        </w:rPr>
      </w:pPr>
      <w:r>
        <w:rPr>
          <w:rFonts w:ascii="宋体" w:hAnsi="宋体" w:cs="宋体"/>
          <w:highlight w:val="none"/>
        </w:rPr>
        <w:t>采购人（甲方）：</w:t>
      </w:r>
      <w:r>
        <w:rPr>
          <w:rFonts w:eastAsia="Times New Roman"/>
          <w:highlight w:val="none"/>
        </w:rPr>
        <w:t xml:space="preserve">    </w:t>
      </w:r>
      <w:r>
        <w:rPr>
          <w:rFonts w:ascii="宋体" w:hAnsi="宋体" w:cs="宋体"/>
          <w:highlight w:val="none"/>
        </w:rPr>
        <w:t>（公章）</w:t>
      </w:r>
      <w:r>
        <w:rPr>
          <w:rFonts w:eastAsia="Times New Roman"/>
          <w:highlight w:val="none"/>
        </w:rPr>
        <w:t xml:space="preserve">           </w:t>
      </w:r>
      <w:r>
        <w:rPr>
          <w:rFonts w:ascii="宋体" w:hAnsi="宋体" w:cs="宋体"/>
          <w:highlight w:val="none"/>
        </w:rPr>
        <w:t>供货人（乙方）：</w:t>
      </w:r>
      <w:r>
        <w:rPr>
          <w:rFonts w:eastAsia="Times New Roman"/>
          <w:highlight w:val="none"/>
        </w:rPr>
        <w:t xml:space="preserve">     </w:t>
      </w:r>
      <w:r>
        <w:rPr>
          <w:rFonts w:ascii="宋体" w:hAnsi="宋体" w:cs="宋体"/>
          <w:highlight w:val="none"/>
        </w:rPr>
        <w:t>（公章）</w:t>
      </w:r>
      <w:r>
        <w:rPr>
          <w:rFonts w:eastAsia="Times New Roman"/>
          <w:highlight w:val="none"/>
        </w:rPr>
        <w:t xml:space="preserve">  </w:t>
      </w:r>
    </w:p>
    <w:p w14:paraId="61B109FA">
      <w:pPr>
        <w:spacing w:line="360" w:lineRule="auto"/>
        <w:ind w:firstLine="420"/>
        <w:rPr>
          <w:rFonts w:eastAsia="Times New Roman"/>
          <w:highlight w:val="none"/>
        </w:rPr>
      </w:pPr>
      <w:r>
        <w:rPr>
          <w:rFonts w:ascii="宋体" w:hAnsi="宋体" w:cs="宋体"/>
          <w:highlight w:val="none"/>
        </w:rPr>
        <w:t>地址：</w:t>
      </w:r>
      <w:r>
        <w:rPr>
          <w:rFonts w:eastAsia="Times New Roman"/>
          <w:highlight w:val="none"/>
        </w:rPr>
        <w:t xml:space="preserve">                               </w:t>
      </w:r>
      <w:r>
        <w:rPr>
          <w:rFonts w:ascii="宋体" w:hAnsi="宋体" w:cs="宋体"/>
          <w:highlight w:val="none"/>
        </w:rPr>
        <w:t>地址：</w:t>
      </w:r>
    </w:p>
    <w:p w14:paraId="5FD89CA0">
      <w:pPr>
        <w:spacing w:line="360" w:lineRule="auto"/>
        <w:ind w:firstLine="420"/>
        <w:rPr>
          <w:rFonts w:eastAsia="Times New Roman"/>
          <w:highlight w:val="none"/>
        </w:rPr>
      </w:pPr>
      <w:r>
        <w:rPr>
          <w:rFonts w:ascii="宋体" w:hAnsi="宋体" w:cs="宋体"/>
          <w:highlight w:val="none"/>
        </w:rPr>
        <w:t>法定代表人：</w:t>
      </w:r>
      <w:r>
        <w:rPr>
          <w:rFonts w:eastAsia="Times New Roman"/>
          <w:highlight w:val="none"/>
        </w:rPr>
        <w:t xml:space="preserve">                         </w:t>
      </w:r>
      <w:r>
        <w:rPr>
          <w:rFonts w:ascii="宋体" w:hAnsi="宋体" w:cs="宋体"/>
          <w:highlight w:val="none"/>
        </w:rPr>
        <w:t>法定代表人：</w:t>
      </w:r>
    </w:p>
    <w:p w14:paraId="13FD9A0B">
      <w:pPr>
        <w:spacing w:line="360" w:lineRule="auto"/>
        <w:ind w:firstLine="420"/>
        <w:rPr>
          <w:rFonts w:eastAsia="Times New Roman"/>
          <w:highlight w:val="none"/>
          <w:u w:val="single"/>
        </w:rPr>
      </w:pPr>
      <w:r>
        <w:rPr>
          <w:rFonts w:ascii="宋体" w:hAnsi="宋体" w:cs="宋体"/>
          <w:highlight w:val="none"/>
        </w:rPr>
        <w:t>委托代理人：</w:t>
      </w:r>
      <w:r>
        <w:rPr>
          <w:rFonts w:eastAsia="Times New Roman"/>
          <w:highlight w:val="none"/>
        </w:rPr>
        <w:t xml:space="preserve">                         </w:t>
      </w:r>
      <w:r>
        <w:rPr>
          <w:rFonts w:ascii="宋体" w:hAnsi="宋体" w:cs="宋体"/>
          <w:highlight w:val="none"/>
        </w:rPr>
        <w:t>委托代理人：</w:t>
      </w:r>
    </w:p>
    <w:p w14:paraId="030B4B67">
      <w:pPr>
        <w:spacing w:line="360" w:lineRule="auto"/>
        <w:ind w:firstLine="420"/>
        <w:rPr>
          <w:rFonts w:eastAsia="Times New Roman"/>
          <w:highlight w:val="none"/>
        </w:rPr>
      </w:pPr>
      <w:r>
        <w:rPr>
          <w:rFonts w:ascii="宋体" w:hAnsi="宋体" w:cs="宋体"/>
          <w:highlight w:val="none"/>
        </w:rPr>
        <w:t>电话：</w:t>
      </w:r>
      <w:r>
        <w:rPr>
          <w:rFonts w:eastAsia="Times New Roman"/>
          <w:highlight w:val="none"/>
        </w:rPr>
        <w:t xml:space="preserve">                               </w:t>
      </w:r>
      <w:r>
        <w:rPr>
          <w:rFonts w:ascii="宋体" w:hAnsi="宋体" w:cs="宋体"/>
          <w:highlight w:val="none"/>
        </w:rPr>
        <w:t>电话：</w:t>
      </w:r>
    </w:p>
    <w:p w14:paraId="635852C2">
      <w:pPr>
        <w:spacing w:line="360" w:lineRule="auto"/>
        <w:ind w:firstLine="420"/>
        <w:rPr>
          <w:rFonts w:eastAsia="Times New Roman"/>
          <w:highlight w:val="none"/>
        </w:rPr>
      </w:pPr>
      <w:r>
        <w:rPr>
          <w:rFonts w:ascii="宋体" w:hAnsi="宋体" w:cs="宋体"/>
          <w:highlight w:val="none"/>
        </w:rPr>
        <w:t>开户银行：</w:t>
      </w:r>
      <w:r>
        <w:rPr>
          <w:rFonts w:eastAsia="Times New Roman"/>
          <w:highlight w:val="none"/>
        </w:rPr>
        <w:t xml:space="preserve">                           </w:t>
      </w:r>
      <w:r>
        <w:rPr>
          <w:rFonts w:ascii="宋体" w:hAnsi="宋体" w:cs="宋体"/>
          <w:highlight w:val="none"/>
        </w:rPr>
        <w:t>开户银行：</w:t>
      </w:r>
    </w:p>
    <w:p w14:paraId="4E6BB9FD">
      <w:pPr>
        <w:spacing w:line="360" w:lineRule="auto"/>
        <w:ind w:firstLine="420"/>
        <w:rPr>
          <w:rFonts w:eastAsia="Times New Roman"/>
          <w:highlight w:val="none"/>
        </w:rPr>
      </w:pPr>
      <w:r>
        <w:rPr>
          <w:rFonts w:ascii="宋体" w:hAnsi="宋体" w:cs="宋体"/>
          <w:highlight w:val="none"/>
        </w:rPr>
        <w:t>账号：</w:t>
      </w:r>
      <w:r>
        <w:rPr>
          <w:rFonts w:eastAsia="Times New Roman"/>
          <w:highlight w:val="none"/>
        </w:rPr>
        <w:t xml:space="preserve">                               </w:t>
      </w:r>
      <w:r>
        <w:rPr>
          <w:rFonts w:ascii="宋体" w:hAnsi="宋体" w:cs="宋体"/>
          <w:highlight w:val="none"/>
        </w:rPr>
        <w:t>账号：</w:t>
      </w:r>
    </w:p>
    <w:p w14:paraId="15CB03C4">
      <w:pPr>
        <w:spacing w:line="640" w:lineRule="auto"/>
        <w:ind w:firstLine="1575"/>
        <w:rPr>
          <w:rFonts w:eastAsia="Times New Roman"/>
          <w:highlight w:val="none"/>
          <w:u w:val="single"/>
        </w:rPr>
      </w:pPr>
    </w:p>
    <w:p w14:paraId="285C3C6A">
      <w:pPr>
        <w:spacing w:line="500" w:lineRule="auto"/>
        <w:rPr>
          <w:rFonts w:eastAsia="Times New Roman"/>
          <w:highlight w:val="none"/>
        </w:rPr>
      </w:pPr>
      <w:r>
        <w:rPr>
          <w:rFonts w:ascii="宋体" w:hAnsi="宋体" w:cs="宋体"/>
          <w:highlight w:val="none"/>
          <w:u w:val="single"/>
        </w:rPr>
        <w:t>   </w:t>
      </w:r>
      <w:r>
        <w:rPr>
          <w:rFonts w:eastAsia="Times New Roman"/>
          <w:highlight w:val="none"/>
          <w:u w:val="single"/>
        </w:rPr>
        <w:t xml:space="preserve">   </w:t>
      </w:r>
      <w:r>
        <w:rPr>
          <w:rFonts w:ascii="宋体" w:hAnsi="宋体" w:cs="宋体"/>
          <w:highlight w:val="none"/>
        </w:rPr>
        <w:t>年</w:t>
      </w:r>
      <w:r>
        <w:rPr>
          <w:rFonts w:ascii="宋体" w:hAnsi="宋体" w:cs="宋体"/>
          <w:highlight w:val="none"/>
          <w:u w:val="single"/>
        </w:rPr>
        <w:t>   </w:t>
      </w:r>
      <w:r>
        <w:rPr>
          <w:rFonts w:eastAsia="Times New Roman"/>
          <w:highlight w:val="none"/>
          <w:u w:val="single"/>
        </w:rPr>
        <w:t xml:space="preserve"> </w:t>
      </w:r>
      <w:r>
        <w:rPr>
          <w:rFonts w:ascii="宋体" w:hAnsi="宋体" w:cs="宋体"/>
          <w:highlight w:val="none"/>
        </w:rPr>
        <w:t>月</w:t>
      </w:r>
      <w:r>
        <w:rPr>
          <w:rFonts w:ascii="宋体" w:hAnsi="宋体" w:cs="宋体"/>
          <w:highlight w:val="none"/>
          <w:u w:val="single"/>
        </w:rPr>
        <w:t>   </w:t>
      </w:r>
      <w:r>
        <w:rPr>
          <w:rFonts w:eastAsia="Times New Roman"/>
          <w:highlight w:val="none"/>
          <w:u w:val="single"/>
        </w:rPr>
        <w:t xml:space="preserve"> </w:t>
      </w:r>
      <w:r>
        <w:rPr>
          <w:rFonts w:ascii="宋体" w:hAnsi="宋体" w:cs="宋体"/>
          <w:highlight w:val="none"/>
        </w:rPr>
        <w:t>日</w:t>
      </w:r>
      <w:r>
        <w:rPr>
          <w:rFonts w:eastAsia="Times New Roman"/>
          <w:highlight w:val="none"/>
        </w:rPr>
        <w:t xml:space="preserve">                        </w:t>
      </w:r>
      <w:r>
        <w:rPr>
          <w:rFonts w:eastAsia="Times New Roman"/>
          <w:highlight w:val="none"/>
          <w:u w:val="single"/>
        </w:rPr>
        <w:t xml:space="preserve">        </w:t>
      </w:r>
      <w:r>
        <w:rPr>
          <w:rFonts w:ascii="宋体" w:hAnsi="宋体" w:cs="宋体"/>
          <w:highlight w:val="none"/>
        </w:rPr>
        <w:t>年</w:t>
      </w:r>
      <w:r>
        <w:rPr>
          <w:rFonts w:ascii="宋体" w:hAnsi="宋体" w:cs="宋体"/>
          <w:highlight w:val="none"/>
          <w:u w:val="single"/>
        </w:rPr>
        <w:t>   </w:t>
      </w:r>
      <w:r>
        <w:rPr>
          <w:rFonts w:eastAsia="Times New Roman"/>
          <w:highlight w:val="none"/>
          <w:u w:val="single"/>
        </w:rPr>
        <w:t xml:space="preserve"> </w:t>
      </w:r>
      <w:r>
        <w:rPr>
          <w:rFonts w:ascii="宋体" w:hAnsi="宋体" w:cs="宋体"/>
          <w:highlight w:val="none"/>
        </w:rPr>
        <w:t>月</w:t>
      </w:r>
      <w:r>
        <w:rPr>
          <w:rFonts w:ascii="宋体" w:hAnsi="宋体" w:cs="宋体"/>
          <w:highlight w:val="none"/>
          <w:u w:val="single"/>
        </w:rPr>
        <w:t> </w:t>
      </w:r>
      <w:r>
        <w:rPr>
          <w:rFonts w:eastAsia="Times New Roman"/>
          <w:highlight w:val="none"/>
          <w:u w:val="single"/>
        </w:rPr>
        <w:t xml:space="preserve"> </w:t>
      </w:r>
      <w:r>
        <w:rPr>
          <w:rFonts w:ascii="宋体" w:hAnsi="宋体" w:cs="宋体"/>
          <w:highlight w:val="none"/>
        </w:rPr>
        <w:t>日</w:t>
      </w:r>
    </w:p>
    <w:p w14:paraId="7586698C">
      <w:pPr>
        <w:ind w:firstLine="321"/>
        <w:jc w:val="center"/>
        <w:rPr>
          <w:rFonts w:eastAsia="Times New Roman"/>
          <w:b/>
          <w:sz w:val="32"/>
          <w:highlight w:val="none"/>
        </w:rPr>
      </w:pPr>
    </w:p>
    <w:p w14:paraId="408C2528">
      <w:pPr>
        <w:ind w:firstLine="321"/>
        <w:jc w:val="center"/>
        <w:rPr>
          <w:rFonts w:eastAsia="Times New Roman"/>
          <w:b/>
          <w:sz w:val="32"/>
          <w:highlight w:val="none"/>
        </w:rPr>
      </w:pPr>
    </w:p>
    <w:p w14:paraId="5B7A4EC4">
      <w:pPr>
        <w:ind w:firstLine="321"/>
        <w:jc w:val="center"/>
        <w:rPr>
          <w:rFonts w:eastAsia="Times New Roman"/>
          <w:b/>
          <w:sz w:val="32"/>
          <w:highlight w:val="none"/>
        </w:rPr>
      </w:pPr>
    </w:p>
    <w:p w14:paraId="7E2C89DE">
      <w:pPr>
        <w:ind w:firstLine="321"/>
        <w:jc w:val="center"/>
        <w:rPr>
          <w:rFonts w:eastAsia="Times New Roman"/>
          <w:b/>
          <w:sz w:val="32"/>
          <w:highlight w:val="none"/>
        </w:rPr>
      </w:pPr>
    </w:p>
    <w:p w14:paraId="0DB21398">
      <w:pPr>
        <w:ind w:firstLine="321"/>
        <w:jc w:val="center"/>
        <w:rPr>
          <w:rFonts w:eastAsia="Times New Roman"/>
          <w:b/>
          <w:sz w:val="32"/>
          <w:highlight w:val="none"/>
        </w:rPr>
      </w:pPr>
    </w:p>
    <w:p w14:paraId="03A67122">
      <w:pPr>
        <w:ind w:firstLine="321"/>
        <w:jc w:val="center"/>
        <w:rPr>
          <w:rFonts w:eastAsia="Times New Roman"/>
          <w:b/>
          <w:sz w:val="32"/>
          <w:highlight w:val="none"/>
        </w:rPr>
      </w:pPr>
    </w:p>
    <w:p w14:paraId="234EE0B2">
      <w:pPr>
        <w:ind w:firstLine="321"/>
        <w:jc w:val="center"/>
        <w:rPr>
          <w:rFonts w:eastAsia="Times New Roman"/>
          <w:b/>
          <w:sz w:val="32"/>
          <w:highlight w:val="none"/>
        </w:rPr>
      </w:pPr>
    </w:p>
    <w:p w14:paraId="240EE11C">
      <w:pPr>
        <w:ind w:firstLine="321"/>
        <w:jc w:val="center"/>
        <w:rPr>
          <w:rFonts w:eastAsia="Times New Roman"/>
          <w:b/>
          <w:sz w:val="32"/>
          <w:highlight w:val="none"/>
        </w:rPr>
      </w:pPr>
    </w:p>
    <w:p w14:paraId="69DEBDD8">
      <w:pPr>
        <w:ind w:firstLine="321"/>
        <w:jc w:val="center"/>
        <w:rPr>
          <w:rFonts w:eastAsia="Times New Roman"/>
          <w:b/>
          <w:sz w:val="32"/>
          <w:highlight w:val="none"/>
        </w:rPr>
      </w:pPr>
    </w:p>
    <w:p w14:paraId="2125FD09">
      <w:pPr>
        <w:ind w:firstLine="321"/>
        <w:jc w:val="center"/>
        <w:rPr>
          <w:rFonts w:eastAsia="Times New Roman"/>
          <w:b/>
          <w:sz w:val="32"/>
          <w:highlight w:val="none"/>
        </w:rPr>
      </w:pPr>
    </w:p>
    <w:p w14:paraId="4968F585">
      <w:pPr>
        <w:ind w:firstLine="321"/>
        <w:jc w:val="center"/>
        <w:rPr>
          <w:rFonts w:eastAsia="Times New Roman"/>
          <w:b/>
          <w:sz w:val="32"/>
          <w:highlight w:val="none"/>
        </w:rPr>
      </w:pPr>
    </w:p>
    <w:p w14:paraId="5A9FD272">
      <w:pPr>
        <w:ind w:firstLine="321"/>
        <w:jc w:val="center"/>
        <w:rPr>
          <w:rFonts w:eastAsia="Times New Roman"/>
          <w:b/>
          <w:sz w:val="32"/>
          <w:highlight w:val="none"/>
        </w:rPr>
      </w:pPr>
    </w:p>
    <w:p w14:paraId="4059452B">
      <w:pPr>
        <w:ind w:firstLine="321"/>
        <w:jc w:val="center"/>
        <w:rPr>
          <w:rFonts w:eastAsia="Times New Roman"/>
          <w:b/>
          <w:sz w:val="32"/>
          <w:highlight w:val="none"/>
        </w:rPr>
      </w:pPr>
    </w:p>
    <w:p w14:paraId="3BBF4FB9">
      <w:pPr>
        <w:ind w:firstLine="420"/>
        <w:jc w:val="left"/>
        <w:rPr>
          <w:rFonts w:eastAsia="Times New Roman"/>
          <w:sz w:val="22"/>
          <w:highlight w:val="none"/>
        </w:rPr>
      </w:pPr>
    </w:p>
    <w:p w14:paraId="35624287">
      <w:pPr>
        <w:ind w:firstLine="420"/>
        <w:jc w:val="left"/>
        <w:rPr>
          <w:rFonts w:eastAsia="Times New Roman"/>
          <w:sz w:val="22"/>
          <w:highlight w:val="none"/>
        </w:rPr>
      </w:pPr>
    </w:p>
    <w:p w14:paraId="5BD2EA53">
      <w:pPr>
        <w:pStyle w:val="39"/>
        <w:ind w:firstLine="321"/>
        <w:jc w:val="center"/>
        <w:rPr>
          <w:rFonts w:hint="eastAsia"/>
          <w:b/>
          <w:sz w:val="32"/>
          <w:szCs w:val="32"/>
          <w:highlight w:val="none"/>
        </w:rPr>
      </w:pPr>
    </w:p>
    <w:p w14:paraId="5CBCAAC3">
      <w:pPr>
        <w:pStyle w:val="39"/>
        <w:ind w:firstLine="321"/>
        <w:jc w:val="center"/>
        <w:rPr>
          <w:rFonts w:hint="eastAsia"/>
          <w:b/>
          <w:sz w:val="32"/>
          <w:szCs w:val="32"/>
          <w:highlight w:val="none"/>
        </w:rPr>
      </w:pPr>
    </w:p>
    <w:p w14:paraId="159EF21D">
      <w:pPr>
        <w:pStyle w:val="39"/>
        <w:ind w:firstLine="321"/>
        <w:jc w:val="center"/>
        <w:rPr>
          <w:b/>
          <w:sz w:val="32"/>
          <w:szCs w:val="32"/>
          <w:highlight w:val="none"/>
        </w:rPr>
      </w:pPr>
      <w:r>
        <w:rPr>
          <w:rFonts w:hint="eastAsia"/>
          <w:b/>
          <w:sz w:val="32"/>
          <w:szCs w:val="32"/>
          <w:highlight w:val="none"/>
        </w:rPr>
        <w:t>周口市政府采购合同融资政策告知函</w:t>
      </w:r>
    </w:p>
    <w:p w14:paraId="0DBAF770">
      <w:pPr>
        <w:pStyle w:val="39"/>
        <w:ind w:firstLine="240"/>
        <w:rPr>
          <w:rFonts w:hint="eastAsia" w:asciiTheme="minorEastAsia" w:hAnsiTheme="minorEastAsia" w:eastAsiaTheme="minorEastAsia"/>
          <w:sz w:val="24"/>
          <w:highlight w:val="none"/>
        </w:rPr>
      </w:pPr>
    </w:p>
    <w:p w14:paraId="58B3404E">
      <w:pPr>
        <w:pStyle w:val="39"/>
        <w:ind w:firstLine="240"/>
        <w:rPr>
          <w:rFonts w:hint="eastAsia" w:asciiTheme="minorEastAsia" w:hAnsiTheme="minorEastAsia" w:eastAsiaTheme="minorEastAsia"/>
          <w:sz w:val="24"/>
          <w:highlight w:val="none"/>
        </w:rPr>
      </w:pPr>
    </w:p>
    <w:p w14:paraId="6FB6C826">
      <w:pPr>
        <w:pStyle w:val="39"/>
        <w:ind w:firstLine="240"/>
        <w:rPr>
          <w:rFonts w:hint="eastAsia" w:asciiTheme="minorEastAsia" w:hAnsiTheme="minorEastAsia" w:eastAsiaTheme="minorEastAsia"/>
          <w:sz w:val="24"/>
          <w:highlight w:val="none"/>
        </w:rPr>
      </w:pPr>
    </w:p>
    <w:p w14:paraId="52295583">
      <w:pPr>
        <w:pStyle w:val="39"/>
        <w:ind w:firstLine="240"/>
        <w:rPr>
          <w:rFonts w:hint="eastAsia"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16C2583C">
      <w:pPr>
        <w:pStyle w:val="39"/>
        <w:ind w:firstLine="240"/>
        <w:rPr>
          <w:rFonts w:hint="eastAsia"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38BFC0E0">
      <w:pPr>
        <w:pStyle w:val="39"/>
        <w:ind w:firstLine="240"/>
        <w:rPr>
          <w:rFonts w:hint="eastAsia"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F572B5D">
      <w:pPr>
        <w:pStyle w:val="39"/>
        <w:ind w:firstLine="240"/>
        <w:rPr>
          <w:rFonts w:hint="eastAsia"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3E276E65">
      <w:pPr>
        <w:pStyle w:val="26"/>
        <w:spacing w:before="0" w:beforeAutospacing="0" w:after="0" w:afterAutospacing="0" w:line="330" w:lineRule="atLeast"/>
        <w:rPr>
          <w:rFonts w:hint="eastAsia" w:cs="仿宋_GB2312"/>
          <w:b/>
          <w:bCs/>
          <w:color w:val="0000FF"/>
          <w:sz w:val="21"/>
          <w:szCs w:val="21"/>
          <w:highlight w:val="none"/>
        </w:rPr>
      </w:pPr>
    </w:p>
    <w:p w14:paraId="09C2E9D8">
      <w:pPr>
        <w:pStyle w:val="26"/>
        <w:spacing w:before="0" w:beforeAutospacing="0" w:after="0" w:afterAutospacing="0" w:line="330" w:lineRule="atLeast"/>
        <w:rPr>
          <w:rFonts w:hint="eastAsia" w:cs="仿宋_GB2312"/>
          <w:b/>
          <w:bCs/>
          <w:color w:val="0000FF"/>
          <w:sz w:val="21"/>
          <w:szCs w:val="21"/>
          <w:highlight w:val="none"/>
        </w:rPr>
      </w:pPr>
    </w:p>
    <w:p w14:paraId="1591AC15">
      <w:pPr>
        <w:pStyle w:val="26"/>
        <w:spacing w:before="0" w:beforeAutospacing="0" w:after="0" w:afterAutospacing="0" w:line="330" w:lineRule="atLeast"/>
        <w:rPr>
          <w:rFonts w:hint="eastAsia" w:cs="仿宋_GB2312"/>
          <w:b/>
          <w:bCs/>
          <w:color w:val="0000FF"/>
          <w:sz w:val="21"/>
          <w:szCs w:val="21"/>
          <w:highlight w:val="none"/>
        </w:rPr>
      </w:pPr>
    </w:p>
    <w:p w14:paraId="10836657">
      <w:pPr>
        <w:pStyle w:val="26"/>
        <w:spacing w:before="0" w:beforeAutospacing="0" w:after="0" w:afterAutospacing="0" w:line="330" w:lineRule="atLeast"/>
        <w:rPr>
          <w:rFonts w:hint="eastAsia" w:cs="仿宋_GB2312"/>
          <w:b/>
          <w:bCs/>
          <w:color w:val="0000FF"/>
          <w:sz w:val="21"/>
          <w:szCs w:val="21"/>
          <w:highlight w:val="none"/>
        </w:rPr>
      </w:pPr>
    </w:p>
    <w:p w14:paraId="1BF9E0BD">
      <w:pPr>
        <w:pStyle w:val="26"/>
        <w:spacing w:before="0" w:beforeAutospacing="0" w:after="0" w:afterAutospacing="0" w:line="330" w:lineRule="atLeast"/>
        <w:rPr>
          <w:rFonts w:hint="eastAsia" w:cs="仿宋_GB2312"/>
          <w:b/>
          <w:bCs/>
          <w:color w:val="0000FF"/>
          <w:sz w:val="21"/>
          <w:szCs w:val="21"/>
          <w:highlight w:val="none"/>
        </w:rPr>
      </w:pPr>
    </w:p>
    <w:p w14:paraId="5C2F70ED">
      <w:pPr>
        <w:pStyle w:val="26"/>
        <w:spacing w:before="0" w:beforeAutospacing="0" w:after="0" w:afterAutospacing="0" w:line="330" w:lineRule="atLeast"/>
        <w:rPr>
          <w:rFonts w:hint="eastAsia" w:cs="仿宋_GB2312"/>
          <w:b/>
          <w:bCs/>
          <w:color w:val="0000FF"/>
          <w:sz w:val="21"/>
          <w:szCs w:val="21"/>
          <w:highlight w:val="none"/>
        </w:rPr>
      </w:pPr>
    </w:p>
    <w:p w14:paraId="230C0BC4">
      <w:pPr>
        <w:pStyle w:val="26"/>
        <w:spacing w:before="0" w:beforeAutospacing="0" w:after="0" w:afterAutospacing="0" w:line="330" w:lineRule="atLeast"/>
        <w:rPr>
          <w:rFonts w:hint="eastAsia" w:cs="仿宋_GB2312"/>
          <w:b/>
          <w:bCs/>
          <w:color w:val="0000FF"/>
          <w:sz w:val="21"/>
          <w:szCs w:val="21"/>
          <w:highlight w:val="none"/>
        </w:rPr>
      </w:pPr>
    </w:p>
    <w:p w14:paraId="202C259D">
      <w:pPr>
        <w:pStyle w:val="26"/>
        <w:spacing w:before="0" w:beforeAutospacing="0" w:after="0" w:afterAutospacing="0" w:line="330" w:lineRule="atLeast"/>
        <w:rPr>
          <w:rFonts w:hint="eastAsia" w:cs="仿宋_GB2312"/>
          <w:b/>
          <w:bCs/>
          <w:color w:val="0000FF"/>
          <w:sz w:val="21"/>
          <w:szCs w:val="21"/>
          <w:highlight w:val="none"/>
        </w:rPr>
      </w:pPr>
    </w:p>
    <w:p w14:paraId="58ABAF7B">
      <w:pPr>
        <w:pStyle w:val="26"/>
        <w:spacing w:before="0" w:beforeAutospacing="0" w:after="0" w:afterAutospacing="0" w:line="330" w:lineRule="atLeast"/>
        <w:rPr>
          <w:rFonts w:hint="eastAsia" w:cs="仿宋_GB2312"/>
          <w:b/>
          <w:bCs/>
          <w:color w:val="0000FF"/>
          <w:sz w:val="21"/>
          <w:szCs w:val="21"/>
          <w:highlight w:val="none"/>
        </w:rPr>
      </w:pPr>
    </w:p>
    <w:p w14:paraId="4D77EB68">
      <w:pPr>
        <w:pStyle w:val="26"/>
        <w:spacing w:before="0" w:beforeAutospacing="0" w:after="0" w:afterAutospacing="0" w:line="330" w:lineRule="atLeast"/>
        <w:rPr>
          <w:rFonts w:hint="eastAsia" w:cs="仿宋_GB2312"/>
          <w:b/>
          <w:bCs/>
          <w:color w:val="0000FF"/>
          <w:sz w:val="21"/>
          <w:szCs w:val="21"/>
          <w:highlight w:val="none"/>
        </w:rPr>
      </w:pPr>
    </w:p>
    <w:p w14:paraId="0C8ED9F0">
      <w:pPr>
        <w:pStyle w:val="26"/>
        <w:spacing w:before="0" w:beforeAutospacing="0" w:after="0" w:afterAutospacing="0" w:line="330" w:lineRule="atLeast"/>
        <w:rPr>
          <w:rFonts w:hint="eastAsia" w:cs="仿宋_GB2312"/>
          <w:b/>
          <w:bCs/>
          <w:color w:val="0000FF"/>
          <w:sz w:val="21"/>
          <w:szCs w:val="21"/>
          <w:highlight w:val="none"/>
        </w:rPr>
      </w:pPr>
    </w:p>
    <w:p w14:paraId="5F4B87E7">
      <w:pPr>
        <w:pStyle w:val="26"/>
        <w:spacing w:before="0" w:beforeAutospacing="0" w:after="0" w:afterAutospacing="0" w:line="330" w:lineRule="atLeast"/>
        <w:rPr>
          <w:rFonts w:hint="eastAsia" w:cs="仿宋_GB2312"/>
          <w:b/>
          <w:bCs/>
          <w:color w:val="0000FF"/>
          <w:sz w:val="21"/>
          <w:szCs w:val="21"/>
          <w:highlight w:val="none"/>
        </w:rPr>
      </w:pPr>
    </w:p>
    <w:p w14:paraId="6FA9A034">
      <w:pPr>
        <w:pStyle w:val="26"/>
        <w:spacing w:before="0" w:beforeAutospacing="0" w:after="0" w:afterAutospacing="0" w:line="330" w:lineRule="atLeast"/>
        <w:rPr>
          <w:rFonts w:hint="eastAsia" w:cs="仿宋_GB2312"/>
          <w:b/>
          <w:bCs/>
          <w:color w:val="0000FF"/>
          <w:sz w:val="21"/>
          <w:szCs w:val="21"/>
          <w:highlight w:val="none"/>
        </w:rPr>
      </w:pPr>
    </w:p>
    <w:p w14:paraId="5973CB52">
      <w:pPr>
        <w:pStyle w:val="39"/>
        <w:ind w:firstLine="210"/>
        <w:rPr>
          <w:highlight w:val="none"/>
        </w:rPr>
      </w:pPr>
    </w:p>
    <w:sectPr>
      <w:footerReference r:id="rId5" w:type="default"/>
      <w:pgSz w:w="11907" w:h="16840"/>
      <w:pgMar w:top="1020" w:right="1588" w:bottom="112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方正仿宋简体">
    <w:altName w:val="微软雅黑"/>
    <w:panose1 w:val="00000000000000000000"/>
    <w:charset w:val="86"/>
    <w:family w:val="auto"/>
    <w:pitch w:val="default"/>
    <w:sig w:usb0="00000000" w:usb1="00000000" w:usb2="00000000" w:usb3="00000000" w:csb0="00040000" w:csb1="00000000"/>
  </w:font>
  <w:font w:name="微软简标宋">
    <w:altName w:val="宋体"/>
    <w:panose1 w:val="00000000000000000000"/>
    <w:charset w:val="86"/>
    <w:family w:val="auto"/>
    <w:pitch w:val="default"/>
    <w:sig w:usb0="00000000" w:usb1="00000000" w:usb2="00000000" w:usb3="00000000" w:csb0="0000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隶书">
    <w:panose1 w:val="02010509060101010101"/>
    <w:charset w:val="86"/>
    <w:family w:val="auto"/>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336555">
    <w:pPr>
      <w:pStyle w:val="1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30295F">
                          <w:pPr>
                            <w:pStyle w:val="1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D30295F">
                    <w:pPr>
                      <w:pStyle w:val="1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22BF91">
    <w:pPr>
      <w:pStyle w:val="1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DA1E3BB">
                          <w:pPr>
                            <w:pStyle w:val="19"/>
                          </w:pPr>
                          <w:r>
                            <w:fldChar w:fldCharType="begin"/>
                          </w:r>
                          <w:r>
                            <w:instrText xml:space="preserve"> PAGE  \* MERGEFORMAT </w:instrText>
                          </w:r>
                          <w:r>
                            <w:fldChar w:fldCharType="separate"/>
                          </w:r>
                          <w:r>
                            <w:t>20</w:t>
                          </w:r>
                          <w:r>
                            <w:fldChar w:fldCharType="end"/>
                          </w:r>
                        </w:p>
                      </w:txbxContent>
                    </wps:txbx>
                    <wps:bodyPr wrap="none" lIns="0" tIns="0" rIns="0" bIns="0">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OyytsQBAACQAwAADgAAAGRycy9lMm9Eb2MueG1srVPBbtswDL0P6D8I&#10;ujdyctgCI07RIuhQoNgGdPsARZZjAZIoiErs/MD2Bzvtsvu+K98xynbSrbv0sItMkdQj3yO9uumd&#10;ZQcd0YCv+HxWcKa9gtr4XcW/fL6/XnKGSfpaWvC64keN/GZ99WbVhVIvoAVb68gIxGPZhYq3KYVS&#10;CFStdhJnELSnYAPRyUTXuBN1lB2hOysWRfFWdBDrEEFpRPJuxiCfEONrAKFpjNIbUHunfRpRo7Yy&#10;ESVsTUC+HrptGq3Sx6ZBnZitODFNw0lFyN7mU6xXstxFGVqjphbka1p4wclJ46noBWojk2T7aP6B&#10;ckZFQGjSTIETI5FBEWIxL15o89TKoAcuJDWGi+j4/2DVh8OnyExNm8CZl44Gfvr+7fTj1+nnVzYv&#10;Fu+yQl3AkhKfAqWm/g76nD35kZyZeN9El79EiVGc9D1e9NV9Yio/Wi6Wy4JCimLnC+GI5+chYnqv&#10;wbFsVDzSAAdd5eER05h6TsnVPNwba8kvS+v/chBm9ojc+9hjtlK/7afGt1AfiU9Hs6+4p1XnzD54&#10;kjavydmIZ2M7GbkGhtt9osJDPxl1hJqK0aAGRtNS5U348z5kPf9I6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OqXm5zwAAAAUBAAAPAAAAAAAAAAEAIAAAACIAAABkcnMvZG93bnJldi54bWxQSwEC&#10;FAAUAAAACACHTuJAdOyytsQBAACQAwAADgAAAAAAAAABACAAAAAeAQAAZHJzL2Uyb0RvYy54bWxQ&#10;SwUGAAAAAAYABgBZAQAAVAUAAAAA&#10;">
              <v:fill on="f" focussize="0,0"/>
              <v:stroke on="f"/>
              <v:imagedata o:title=""/>
              <o:lock v:ext="edit" aspectratio="f"/>
              <v:textbox inset="0mm,0mm,0mm,0mm" style="mso-fit-shape-to-text:t;">
                <w:txbxContent>
                  <w:p w14:paraId="6DA1E3BB">
                    <w:pPr>
                      <w:pStyle w:val="19"/>
                    </w:pPr>
                    <w:r>
                      <w:fldChar w:fldCharType="begin"/>
                    </w:r>
                    <w:r>
                      <w:instrText xml:space="preserve"> PAGE  \* MERGEFORMAT </w:instrText>
                    </w:r>
                    <w:r>
                      <w:fldChar w:fldCharType="separate"/>
                    </w:r>
                    <w:r>
                      <w:t>20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86ED6">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8B902"/>
    <w:multiLevelType w:val="singleLevel"/>
    <w:tmpl w:val="9288B902"/>
    <w:lvl w:ilvl="0" w:tentative="0">
      <w:start w:val="1"/>
      <w:numFmt w:val="bullet"/>
      <w:lvlText w:val="•"/>
      <w:lvlJc w:val="left"/>
    </w:lvl>
  </w:abstractNum>
  <w:abstractNum w:abstractNumId="1">
    <w:nsid w:val="AA5BF45B"/>
    <w:multiLevelType w:val="multilevel"/>
    <w:tmpl w:val="AA5BF45B"/>
    <w:lvl w:ilvl="0" w:tentative="0">
      <w:start w:val="1"/>
      <w:numFmt w:val="decimal"/>
      <w:lvlText w:val="%1."/>
      <w:lvlJc w:val="left"/>
      <w:pPr>
        <w:ind w:left="425" w:hanging="425"/>
      </w:pPr>
      <w:rPr>
        <w:rFonts w:hint="default"/>
      </w:rPr>
    </w:lvl>
    <w:lvl w:ilvl="1" w:tentative="0">
      <w:start w:val="1"/>
      <w:numFmt w:val="decimal"/>
      <w:lvlText w:val="%1.%2."/>
      <w:lvlJc w:val="left"/>
      <w:pPr>
        <w:ind w:left="850" w:hanging="453"/>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
    <w:nsid w:val="E9FE3C84"/>
    <w:multiLevelType w:val="multilevel"/>
    <w:tmpl w:val="E9FE3C84"/>
    <w:lvl w:ilvl="0" w:tentative="0">
      <w:start w:val="1"/>
      <w:numFmt w:val="decimal"/>
      <w:lvlText w:val="%1."/>
      <w:lvlJc w:val="left"/>
      <w:pPr>
        <w:ind w:left="425" w:hanging="425"/>
      </w:pPr>
      <w:rPr>
        <w:rFonts w:hint="default"/>
      </w:rPr>
    </w:lvl>
    <w:lvl w:ilvl="1" w:tentative="0">
      <w:start w:val="1"/>
      <w:numFmt w:val="decimal"/>
      <w:lvlText w:val="%1.%2."/>
      <w:lvlJc w:val="left"/>
      <w:pPr>
        <w:ind w:left="850" w:hanging="453"/>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3">
    <w:nsid w:val="F7EBBB94"/>
    <w:multiLevelType w:val="multilevel"/>
    <w:tmpl w:val="F7EBBB94"/>
    <w:lvl w:ilvl="0" w:tentative="0">
      <w:start w:val="1"/>
      <w:numFmt w:val="japaneseCounting"/>
      <w:suff w:val="space"/>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FAFF2A5C"/>
    <w:multiLevelType w:val="multilevel"/>
    <w:tmpl w:val="FAFF2A5C"/>
    <w:lvl w:ilvl="0" w:tentative="0">
      <w:start w:val="1"/>
      <w:numFmt w:val="decimal"/>
      <w:lvlText w:val="%1."/>
      <w:lvlJc w:val="left"/>
      <w:pPr>
        <w:ind w:left="425" w:hanging="425"/>
      </w:pPr>
      <w:rPr>
        <w:rFonts w:hint="default"/>
      </w:rPr>
    </w:lvl>
    <w:lvl w:ilvl="1" w:tentative="0">
      <w:start w:val="1"/>
      <w:numFmt w:val="decimal"/>
      <w:lvlText w:val="%1.%2."/>
      <w:lvlJc w:val="left"/>
      <w:pPr>
        <w:ind w:left="850" w:hanging="453"/>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5">
    <w:nsid w:val="00000008"/>
    <w:multiLevelType w:val="multilevel"/>
    <w:tmpl w:val="00000008"/>
    <w:lvl w:ilvl="0" w:tentative="0">
      <w:start w:val="1"/>
      <w:numFmt w:val="decimal"/>
      <w:lvlText w:val="%1."/>
      <w:lvlJc w:val="left"/>
      <w:pPr>
        <w:tabs>
          <w:tab w:val="left" w:pos="420"/>
        </w:tabs>
        <w:ind w:left="63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000000A"/>
    <w:multiLevelType w:val="multilevel"/>
    <w:tmpl w:val="0000000A"/>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26FD124B"/>
    <w:multiLevelType w:val="singleLevel"/>
    <w:tmpl w:val="26FD124B"/>
    <w:lvl w:ilvl="0" w:tentative="0">
      <w:start w:val="1"/>
      <w:numFmt w:val="chineseCounting"/>
      <w:suff w:val="nothing"/>
      <w:lvlText w:val="%1、"/>
      <w:lvlJc w:val="left"/>
      <w:rPr>
        <w:rFonts w:hint="eastAsia"/>
      </w:rPr>
    </w:lvl>
  </w:abstractNum>
  <w:abstractNum w:abstractNumId="8">
    <w:nsid w:val="39A0D9AC"/>
    <w:multiLevelType w:val="singleLevel"/>
    <w:tmpl w:val="39A0D9AC"/>
    <w:lvl w:ilvl="0" w:tentative="0">
      <w:start w:val="1"/>
      <w:numFmt w:val="bullet"/>
      <w:lvlText w:val="•"/>
      <w:lvlJc w:val="left"/>
    </w:lvl>
  </w:abstractNum>
  <w:abstractNum w:abstractNumId="9">
    <w:nsid w:val="629F7852"/>
    <w:multiLevelType w:val="singleLevel"/>
    <w:tmpl w:val="629F7852"/>
    <w:lvl w:ilvl="0" w:tentative="0">
      <w:start w:val="1"/>
      <w:numFmt w:val="decimal"/>
      <w:lvlText w:val="%1."/>
      <w:lvlJc w:val="left"/>
    </w:lvl>
  </w:abstractNum>
  <w:abstractNum w:abstractNumId="10">
    <w:nsid w:val="67CB4879"/>
    <w:multiLevelType w:val="multilevel"/>
    <w:tmpl w:val="67CB4879"/>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1">
    <w:nsid w:val="77ECEA79"/>
    <w:multiLevelType w:val="singleLevel"/>
    <w:tmpl w:val="77ECEA79"/>
    <w:lvl w:ilvl="0" w:tentative="0">
      <w:start w:val="1"/>
      <w:numFmt w:val="decimal"/>
      <w:lvlText w:val="%1."/>
      <w:lvlJc w:val="left"/>
    </w:lvl>
  </w:abstractNum>
  <w:abstractNum w:abstractNumId="12">
    <w:nsid w:val="7BB61C47"/>
    <w:multiLevelType w:val="multilevel"/>
    <w:tmpl w:val="7BB61C47"/>
    <w:lvl w:ilvl="0" w:tentative="0">
      <w:start w:val="1"/>
      <w:numFmt w:val="decimal"/>
      <w:lvlText w:val="%1."/>
      <w:lvlJc w:val="left"/>
      <w:pPr>
        <w:ind w:left="425" w:hanging="425"/>
      </w:pPr>
      <w:rPr>
        <w:rFonts w:hint="default"/>
      </w:rPr>
    </w:lvl>
    <w:lvl w:ilvl="1" w:tentative="0">
      <w:start w:val="1"/>
      <w:numFmt w:val="decimal"/>
      <w:lvlText w:val="%1.%2."/>
      <w:lvlJc w:val="left"/>
      <w:pPr>
        <w:ind w:left="850" w:hanging="453"/>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num w:numId="1">
    <w:abstractNumId w:val="5"/>
  </w:num>
  <w:num w:numId="2">
    <w:abstractNumId w:val="3"/>
  </w:num>
  <w:num w:numId="3">
    <w:abstractNumId w:val="2"/>
  </w:num>
  <w:num w:numId="4">
    <w:abstractNumId w:val="12"/>
  </w:num>
  <w:num w:numId="5">
    <w:abstractNumId w:val="1"/>
  </w:num>
  <w:num w:numId="6">
    <w:abstractNumId w:val="4"/>
  </w:num>
  <w:num w:numId="7">
    <w:abstractNumId w:val="7"/>
  </w:num>
  <w:num w:numId="8">
    <w:abstractNumId w:val="6"/>
  </w:num>
  <w:num w:numId="9">
    <w:abstractNumId w:val="10"/>
  </w:num>
  <w:num w:numId="10">
    <w:abstractNumId w:val="11"/>
  </w:num>
  <w:num w:numId="11">
    <w:abstractNumId w:val="9"/>
  </w:num>
  <w:num w:numId="12">
    <w:abstractNumId w:val="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1MTNhMWQwMTE1OWI3ZDUyOTNkYjgxNmY4YzhkNzAifQ=="/>
    <w:docVar w:name="KSO_WPS_MARK_KEY" w:val="54303b05-852d-469c-a882-2ee4ae2cfa35"/>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1A78"/>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C66E0"/>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5E7"/>
    <w:rsid w:val="00247A19"/>
    <w:rsid w:val="00251AE3"/>
    <w:rsid w:val="00257C04"/>
    <w:rsid w:val="00265B18"/>
    <w:rsid w:val="00270508"/>
    <w:rsid w:val="00270AB4"/>
    <w:rsid w:val="00280A38"/>
    <w:rsid w:val="0028546B"/>
    <w:rsid w:val="002A134F"/>
    <w:rsid w:val="002A2FB3"/>
    <w:rsid w:val="002A33CC"/>
    <w:rsid w:val="002A3C9D"/>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5A51"/>
    <w:rsid w:val="00427E1C"/>
    <w:rsid w:val="00436E32"/>
    <w:rsid w:val="00440598"/>
    <w:rsid w:val="004441AE"/>
    <w:rsid w:val="00451260"/>
    <w:rsid w:val="004546C0"/>
    <w:rsid w:val="00457496"/>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14C6"/>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A6270"/>
    <w:rsid w:val="006B09AC"/>
    <w:rsid w:val="006B3C32"/>
    <w:rsid w:val="006B41DC"/>
    <w:rsid w:val="006B70D2"/>
    <w:rsid w:val="006C1791"/>
    <w:rsid w:val="006C631F"/>
    <w:rsid w:val="006D09EA"/>
    <w:rsid w:val="006E3FE7"/>
    <w:rsid w:val="006E430F"/>
    <w:rsid w:val="006E6A04"/>
    <w:rsid w:val="006F3DCD"/>
    <w:rsid w:val="006F61CD"/>
    <w:rsid w:val="006F68AD"/>
    <w:rsid w:val="00702C0E"/>
    <w:rsid w:val="00706198"/>
    <w:rsid w:val="00714C4C"/>
    <w:rsid w:val="00715BAF"/>
    <w:rsid w:val="00726195"/>
    <w:rsid w:val="007268FD"/>
    <w:rsid w:val="00731000"/>
    <w:rsid w:val="00732671"/>
    <w:rsid w:val="007353E7"/>
    <w:rsid w:val="00741235"/>
    <w:rsid w:val="007578FC"/>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E5C3E"/>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3B59"/>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1D05"/>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C5630"/>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4E07"/>
    <w:rsid w:val="00B75749"/>
    <w:rsid w:val="00B75770"/>
    <w:rsid w:val="00B80066"/>
    <w:rsid w:val="00B810FF"/>
    <w:rsid w:val="00B813C9"/>
    <w:rsid w:val="00B819C0"/>
    <w:rsid w:val="00B832B4"/>
    <w:rsid w:val="00B87B35"/>
    <w:rsid w:val="00B91785"/>
    <w:rsid w:val="00BA1264"/>
    <w:rsid w:val="00BA1E07"/>
    <w:rsid w:val="00BA3F05"/>
    <w:rsid w:val="00BA4044"/>
    <w:rsid w:val="00BA7189"/>
    <w:rsid w:val="00BB16AB"/>
    <w:rsid w:val="00BC0324"/>
    <w:rsid w:val="00BC3C3C"/>
    <w:rsid w:val="00BD0FFD"/>
    <w:rsid w:val="00BE1545"/>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06D6"/>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0DD4"/>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0451"/>
    <w:rsid w:val="00F06E68"/>
    <w:rsid w:val="00F15662"/>
    <w:rsid w:val="00F15FAA"/>
    <w:rsid w:val="00F249A7"/>
    <w:rsid w:val="00F26376"/>
    <w:rsid w:val="00F30298"/>
    <w:rsid w:val="00F3029E"/>
    <w:rsid w:val="00F32031"/>
    <w:rsid w:val="00F32F54"/>
    <w:rsid w:val="00F37939"/>
    <w:rsid w:val="00F400A4"/>
    <w:rsid w:val="00F52EE4"/>
    <w:rsid w:val="00F53E32"/>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0A6D7A"/>
    <w:rsid w:val="01347A59"/>
    <w:rsid w:val="01483505"/>
    <w:rsid w:val="01527EDF"/>
    <w:rsid w:val="0156177E"/>
    <w:rsid w:val="0172557B"/>
    <w:rsid w:val="01737CAF"/>
    <w:rsid w:val="017B2F92"/>
    <w:rsid w:val="017B5688"/>
    <w:rsid w:val="017C3055"/>
    <w:rsid w:val="018B5C56"/>
    <w:rsid w:val="019B3634"/>
    <w:rsid w:val="01B464A4"/>
    <w:rsid w:val="01CF4734"/>
    <w:rsid w:val="02151639"/>
    <w:rsid w:val="021A62ED"/>
    <w:rsid w:val="021D04ED"/>
    <w:rsid w:val="021E3140"/>
    <w:rsid w:val="021F6AE2"/>
    <w:rsid w:val="023C4E17"/>
    <w:rsid w:val="02493090"/>
    <w:rsid w:val="0256755B"/>
    <w:rsid w:val="026B3007"/>
    <w:rsid w:val="027A149C"/>
    <w:rsid w:val="029C1412"/>
    <w:rsid w:val="02A17CDC"/>
    <w:rsid w:val="02B07FF7"/>
    <w:rsid w:val="02C646E1"/>
    <w:rsid w:val="02CA345F"/>
    <w:rsid w:val="02ED333D"/>
    <w:rsid w:val="03196F07"/>
    <w:rsid w:val="03274830"/>
    <w:rsid w:val="033E696D"/>
    <w:rsid w:val="036839EA"/>
    <w:rsid w:val="03733BDF"/>
    <w:rsid w:val="038561F3"/>
    <w:rsid w:val="0388408C"/>
    <w:rsid w:val="039F6D34"/>
    <w:rsid w:val="03A308DC"/>
    <w:rsid w:val="03B31109"/>
    <w:rsid w:val="03D177E1"/>
    <w:rsid w:val="03EA08A3"/>
    <w:rsid w:val="03FD4132"/>
    <w:rsid w:val="040532BA"/>
    <w:rsid w:val="040B08CC"/>
    <w:rsid w:val="04176582"/>
    <w:rsid w:val="042B0C9E"/>
    <w:rsid w:val="043D09D3"/>
    <w:rsid w:val="04473600"/>
    <w:rsid w:val="04A210DB"/>
    <w:rsid w:val="04A96068"/>
    <w:rsid w:val="04C2712A"/>
    <w:rsid w:val="04C80BE4"/>
    <w:rsid w:val="04D806FC"/>
    <w:rsid w:val="050B6D23"/>
    <w:rsid w:val="051259ED"/>
    <w:rsid w:val="05252CCF"/>
    <w:rsid w:val="0534627A"/>
    <w:rsid w:val="053718C6"/>
    <w:rsid w:val="05373674"/>
    <w:rsid w:val="053E2C54"/>
    <w:rsid w:val="054B35C3"/>
    <w:rsid w:val="056326BB"/>
    <w:rsid w:val="05645491"/>
    <w:rsid w:val="05936B68"/>
    <w:rsid w:val="05AF736B"/>
    <w:rsid w:val="05C0008F"/>
    <w:rsid w:val="05D610DF"/>
    <w:rsid w:val="05E57574"/>
    <w:rsid w:val="05F504EE"/>
    <w:rsid w:val="06224324"/>
    <w:rsid w:val="063D2F0C"/>
    <w:rsid w:val="064918B1"/>
    <w:rsid w:val="064B1AAF"/>
    <w:rsid w:val="06563D10"/>
    <w:rsid w:val="065D2B7B"/>
    <w:rsid w:val="069D1BFD"/>
    <w:rsid w:val="06D6228D"/>
    <w:rsid w:val="07041580"/>
    <w:rsid w:val="072010BD"/>
    <w:rsid w:val="072D4D2F"/>
    <w:rsid w:val="073C06A5"/>
    <w:rsid w:val="07462294"/>
    <w:rsid w:val="07551686"/>
    <w:rsid w:val="075C3866"/>
    <w:rsid w:val="076B3AA9"/>
    <w:rsid w:val="076D7821"/>
    <w:rsid w:val="078057A6"/>
    <w:rsid w:val="07886409"/>
    <w:rsid w:val="07932A4C"/>
    <w:rsid w:val="07972AF0"/>
    <w:rsid w:val="07B62F76"/>
    <w:rsid w:val="07ED3ADC"/>
    <w:rsid w:val="07F876A6"/>
    <w:rsid w:val="07FD6DF7"/>
    <w:rsid w:val="082E74B9"/>
    <w:rsid w:val="08306015"/>
    <w:rsid w:val="08365E65"/>
    <w:rsid w:val="084D31AF"/>
    <w:rsid w:val="08703D30"/>
    <w:rsid w:val="088766C0"/>
    <w:rsid w:val="089E415E"/>
    <w:rsid w:val="08BB45BC"/>
    <w:rsid w:val="08C94F2B"/>
    <w:rsid w:val="08CC4A1B"/>
    <w:rsid w:val="08CE42EF"/>
    <w:rsid w:val="08DB1CFF"/>
    <w:rsid w:val="08E03A46"/>
    <w:rsid w:val="08E73603"/>
    <w:rsid w:val="08FA1588"/>
    <w:rsid w:val="08FA50E4"/>
    <w:rsid w:val="09181A0E"/>
    <w:rsid w:val="0926237D"/>
    <w:rsid w:val="093424E5"/>
    <w:rsid w:val="0946032A"/>
    <w:rsid w:val="095714C2"/>
    <w:rsid w:val="095C6D8E"/>
    <w:rsid w:val="097B45F0"/>
    <w:rsid w:val="09885527"/>
    <w:rsid w:val="09A92667"/>
    <w:rsid w:val="09AD2157"/>
    <w:rsid w:val="09B40FC2"/>
    <w:rsid w:val="09D70AA2"/>
    <w:rsid w:val="0A261F09"/>
    <w:rsid w:val="0A3E36F7"/>
    <w:rsid w:val="0A410AF1"/>
    <w:rsid w:val="0A717628"/>
    <w:rsid w:val="0A7669ED"/>
    <w:rsid w:val="0A8E0EBA"/>
    <w:rsid w:val="0A9450C5"/>
    <w:rsid w:val="0A9E30AD"/>
    <w:rsid w:val="0A9E7CF1"/>
    <w:rsid w:val="0AA46D39"/>
    <w:rsid w:val="0AC736EC"/>
    <w:rsid w:val="0ACF303E"/>
    <w:rsid w:val="0AEE2A27"/>
    <w:rsid w:val="0B057D70"/>
    <w:rsid w:val="0B1C0F00"/>
    <w:rsid w:val="0B227B45"/>
    <w:rsid w:val="0B260413"/>
    <w:rsid w:val="0B4B60CB"/>
    <w:rsid w:val="0B680A2B"/>
    <w:rsid w:val="0B735CBC"/>
    <w:rsid w:val="0B7E024F"/>
    <w:rsid w:val="0B9A495D"/>
    <w:rsid w:val="0BC3674C"/>
    <w:rsid w:val="0BE35ECF"/>
    <w:rsid w:val="0BEB3B44"/>
    <w:rsid w:val="0C0644C0"/>
    <w:rsid w:val="0C2801BA"/>
    <w:rsid w:val="0C50326D"/>
    <w:rsid w:val="0C505731"/>
    <w:rsid w:val="0C743400"/>
    <w:rsid w:val="0C7B02EA"/>
    <w:rsid w:val="0CB8153E"/>
    <w:rsid w:val="0CBB4B8B"/>
    <w:rsid w:val="0CC25F19"/>
    <w:rsid w:val="0CC31C91"/>
    <w:rsid w:val="0D2C3CDA"/>
    <w:rsid w:val="0D417345"/>
    <w:rsid w:val="0D493385"/>
    <w:rsid w:val="0D5D5C42"/>
    <w:rsid w:val="0D5F5E5E"/>
    <w:rsid w:val="0D7336D7"/>
    <w:rsid w:val="0D7D4536"/>
    <w:rsid w:val="0D896A37"/>
    <w:rsid w:val="0D990137"/>
    <w:rsid w:val="0DB8556E"/>
    <w:rsid w:val="0DD405FA"/>
    <w:rsid w:val="0DF86DAE"/>
    <w:rsid w:val="0E0662D9"/>
    <w:rsid w:val="0E3C1CFB"/>
    <w:rsid w:val="0EA31D7A"/>
    <w:rsid w:val="0EAB6CCE"/>
    <w:rsid w:val="0EC00B7E"/>
    <w:rsid w:val="0ECD6DF7"/>
    <w:rsid w:val="0F0F11BE"/>
    <w:rsid w:val="0F1A1092"/>
    <w:rsid w:val="0F621C35"/>
    <w:rsid w:val="0F7C2CF7"/>
    <w:rsid w:val="0F824086"/>
    <w:rsid w:val="0F9F2542"/>
    <w:rsid w:val="0FA43FFC"/>
    <w:rsid w:val="0FA67D74"/>
    <w:rsid w:val="0FC24482"/>
    <w:rsid w:val="0FDF5034"/>
    <w:rsid w:val="0FE8038D"/>
    <w:rsid w:val="0FFF1232"/>
    <w:rsid w:val="101C1DE4"/>
    <w:rsid w:val="102E6D8D"/>
    <w:rsid w:val="103435D2"/>
    <w:rsid w:val="10855BDB"/>
    <w:rsid w:val="10944070"/>
    <w:rsid w:val="109C4CD3"/>
    <w:rsid w:val="10B95885"/>
    <w:rsid w:val="10BD632E"/>
    <w:rsid w:val="10D62AA4"/>
    <w:rsid w:val="10EA0134"/>
    <w:rsid w:val="112453F4"/>
    <w:rsid w:val="112F78F5"/>
    <w:rsid w:val="119A56B6"/>
    <w:rsid w:val="119F4A7B"/>
    <w:rsid w:val="11E93F48"/>
    <w:rsid w:val="11FD79F3"/>
    <w:rsid w:val="12132CDC"/>
    <w:rsid w:val="12647A72"/>
    <w:rsid w:val="126A32DB"/>
    <w:rsid w:val="12903F08"/>
    <w:rsid w:val="12907BDE"/>
    <w:rsid w:val="1292638E"/>
    <w:rsid w:val="129C720C"/>
    <w:rsid w:val="12B26A30"/>
    <w:rsid w:val="12C0739F"/>
    <w:rsid w:val="12D067B8"/>
    <w:rsid w:val="12D06EB6"/>
    <w:rsid w:val="12E12E71"/>
    <w:rsid w:val="12E34E3B"/>
    <w:rsid w:val="12F64B6E"/>
    <w:rsid w:val="12FB2185"/>
    <w:rsid w:val="13143247"/>
    <w:rsid w:val="13392CAD"/>
    <w:rsid w:val="133E6515"/>
    <w:rsid w:val="134C478E"/>
    <w:rsid w:val="134F24D1"/>
    <w:rsid w:val="1351688D"/>
    <w:rsid w:val="13552B79"/>
    <w:rsid w:val="13573133"/>
    <w:rsid w:val="135D699C"/>
    <w:rsid w:val="13693592"/>
    <w:rsid w:val="136A10B9"/>
    <w:rsid w:val="13793DF7"/>
    <w:rsid w:val="1396715A"/>
    <w:rsid w:val="139A199E"/>
    <w:rsid w:val="13A46379"/>
    <w:rsid w:val="13A7230D"/>
    <w:rsid w:val="13BB7B66"/>
    <w:rsid w:val="13C702B9"/>
    <w:rsid w:val="13D529D6"/>
    <w:rsid w:val="13DF1AA7"/>
    <w:rsid w:val="13E23345"/>
    <w:rsid w:val="13E40E6B"/>
    <w:rsid w:val="13EB044B"/>
    <w:rsid w:val="141C4A83"/>
    <w:rsid w:val="14214AFF"/>
    <w:rsid w:val="14294AD0"/>
    <w:rsid w:val="142E658A"/>
    <w:rsid w:val="14354A58"/>
    <w:rsid w:val="144B0EEA"/>
    <w:rsid w:val="144E2788"/>
    <w:rsid w:val="1451054A"/>
    <w:rsid w:val="145D29CB"/>
    <w:rsid w:val="14665D24"/>
    <w:rsid w:val="14677422"/>
    <w:rsid w:val="146A4FD5"/>
    <w:rsid w:val="14CD7B51"/>
    <w:rsid w:val="14D00791"/>
    <w:rsid w:val="14D41776"/>
    <w:rsid w:val="14DB04C0"/>
    <w:rsid w:val="15161207"/>
    <w:rsid w:val="151B6B0E"/>
    <w:rsid w:val="152E6B10"/>
    <w:rsid w:val="15311E8E"/>
    <w:rsid w:val="15755189"/>
    <w:rsid w:val="157C1645"/>
    <w:rsid w:val="15921D31"/>
    <w:rsid w:val="1594241D"/>
    <w:rsid w:val="1598015F"/>
    <w:rsid w:val="15BF1042"/>
    <w:rsid w:val="15D47D5A"/>
    <w:rsid w:val="15EF3AF7"/>
    <w:rsid w:val="16041350"/>
    <w:rsid w:val="16051E4A"/>
    <w:rsid w:val="160E21CF"/>
    <w:rsid w:val="161C0D90"/>
    <w:rsid w:val="162B2D81"/>
    <w:rsid w:val="162E0AC3"/>
    <w:rsid w:val="16467BBB"/>
    <w:rsid w:val="16493207"/>
    <w:rsid w:val="164B6F7F"/>
    <w:rsid w:val="1656732A"/>
    <w:rsid w:val="16571DC8"/>
    <w:rsid w:val="16670DD7"/>
    <w:rsid w:val="166B13D0"/>
    <w:rsid w:val="169F376F"/>
    <w:rsid w:val="16BF34C9"/>
    <w:rsid w:val="16EA49EA"/>
    <w:rsid w:val="16F30969"/>
    <w:rsid w:val="17141A67"/>
    <w:rsid w:val="17215529"/>
    <w:rsid w:val="174C7453"/>
    <w:rsid w:val="175B58E8"/>
    <w:rsid w:val="1768590F"/>
    <w:rsid w:val="17716EB9"/>
    <w:rsid w:val="1783656C"/>
    <w:rsid w:val="17876BDA"/>
    <w:rsid w:val="17936E30"/>
    <w:rsid w:val="179A1DFB"/>
    <w:rsid w:val="17B1375A"/>
    <w:rsid w:val="17D64D23"/>
    <w:rsid w:val="17E10BD4"/>
    <w:rsid w:val="17E86A50"/>
    <w:rsid w:val="17FB49D5"/>
    <w:rsid w:val="181939B9"/>
    <w:rsid w:val="182201B4"/>
    <w:rsid w:val="182D41B4"/>
    <w:rsid w:val="183121A5"/>
    <w:rsid w:val="183F48C2"/>
    <w:rsid w:val="184270FB"/>
    <w:rsid w:val="18795F20"/>
    <w:rsid w:val="18820C52"/>
    <w:rsid w:val="18952734"/>
    <w:rsid w:val="18982224"/>
    <w:rsid w:val="18BF5A03"/>
    <w:rsid w:val="18D72D4C"/>
    <w:rsid w:val="18D74DC1"/>
    <w:rsid w:val="18D92F68"/>
    <w:rsid w:val="18DA672E"/>
    <w:rsid w:val="18EB2C9C"/>
    <w:rsid w:val="19157D18"/>
    <w:rsid w:val="192F4936"/>
    <w:rsid w:val="19353F17"/>
    <w:rsid w:val="193A32DB"/>
    <w:rsid w:val="194D74B2"/>
    <w:rsid w:val="19882298"/>
    <w:rsid w:val="1988673C"/>
    <w:rsid w:val="19CD31A9"/>
    <w:rsid w:val="19E80F89"/>
    <w:rsid w:val="19ED659F"/>
    <w:rsid w:val="19F521B5"/>
    <w:rsid w:val="1A2F0966"/>
    <w:rsid w:val="1A6A4C5B"/>
    <w:rsid w:val="1A6C12ED"/>
    <w:rsid w:val="1A766595"/>
    <w:rsid w:val="1A772A39"/>
    <w:rsid w:val="1A822EE8"/>
    <w:rsid w:val="1A981FE2"/>
    <w:rsid w:val="1A9D7FC6"/>
    <w:rsid w:val="1A9F789A"/>
    <w:rsid w:val="1ADA6B24"/>
    <w:rsid w:val="1AE259D8"/>
    <w:rsid w:val="1AED58EF"/>
    <w:rsid w:val="1B2D1349"/>
    <w:rsid w:val="1B3C77DE"/>
    <w:rsid w:val="1B446693"/>
    <w:rsid w:val="1B652214"/>
    <w:rsid w:val="1B6E1512"/>
    <w:rsid w:val="1B7207B0"/>
    <w:rsid w:val="1B79458F"/>
    <w:rsid w:val="1B7A3E63"/>
    <w:rsid w:val="1B960FA2"/>
    <w:rsid w:val="1BCD6688"/>
    <w:rsid w:val="1C273FEB"/>
    <w:rsid w:val="1C406E5A"/>
    <w:rsid w:val="1C4701E9"/>
    <w:rsid w:val="1C4F709D"/>
    <w:rsid w:val="1C597F1C"/>
    <w:rsid w:val="1C8036FB"/>
    <w:rsid w:val="1C896A53"/>
    <w:rsid w:val="1C940F54"/>
    <w:rsid w:val="1CA078F9"/>
    <w:rsid w:val="1CA13D9D"/>
    <w:rsid w:val="1CA76EDA"/>
    <w:rsid w:val="1CBD04AB"/>
    <w:rsid w:val="1CC82894"/>
    <w:rsid w:val="1CCE090A"/>
    <w:rsid w:val="1CEE2F53"/>
    <w:rsid w:val="1CF87735"/>
    <w:rsid w:val="1CFA2F29"/>
    <w:rsid w:val="1CFD4D4B"/>
    <w:rsid w:val="1D187DD7"/>
    <w:rsid w:val="1D1C1676"/>
    <w:rsid w:val="1D2642A2"/>
    <w:rsid w:val="1D3A4C2A"/>
    <w:rsid w:val="1D6A0633"/>
    <w:rsid w:val="1D747E59"/>
    <w:rsid w:val="1DA17DCD"/>
    <w:rsid w:val="1DB01DBE"/>
    <w:rsid w:val="1DCB3663"/>
    <w:rsid w:val="1DCD471E"/>
    <w:rsid w:val="1DE101C9"/>
    <w:rsid w:val="1DE32193"/>
    <w:rsid w:val="1E3D5D47"/>
    <w:rsid w:val="1E430E84"/>
    <w:rsid w:val="1E4F7829"/>
    <w:rsid w:val="1E7159F1"/>
    <w:rsid w:val="1E7F010E"/>
    <w:rsid w:val="1E86464C"/>
    <w:rsid w:val="1E911BEF"/>
    <w:rsid w:val="1E982F7E"/>
    <w:rsid w:val="1E9B2A6E"/>
    <w:rsid w:val="1EA3498E"/>
    <w:rsid w:val="1EA96F39"/>
    <w:rsid w:val="1EBF4137"/>
    <w:rsid w:val="1EDA3596"/>
    <w:rsid w:val="1EFC175F"/>
    <w:rsid w:val="1F093E7B"/>
    <w:rsid w:val="1F1C595D"/>
    <w:rsid w:val="1F397F3B"/>
    <w:rsid w:val="1F3A0BB5"/>
    <w:rsid w:val="1F552043"/>
    <w:rsid w:val="1F5A46D7"/>
    <w:rsid w:val="1FA92FCB"/>
    <w:rsid w:val="1FAB4B1F"/>
    <w:rsid w:val="1FB50AD1"/>
    <w:rsid w:val="1FBC2C9C"/>
    <w:rsid w:val="1FC252A5"/>
    <w:rsid w:val="1FC42F0B"/>
    <w:rsid w:val="1FC52498"/>
    <w:rsid w:val="1FCD5A2F"/>
    <w:rsid w:val="20193BC8"/>
    <w:rsid w:val="204A64FA"/>
    <w:rsid w:val="204F3B10"/>
    <w:rsid w:val="20505AC4"/>
    <w:rsid w:val="20601879"/>
    <w:rsid w:val="20981EA4"/>
    <w:rsid w:val="20A0436C"/>
    <w:rsid w:val="20A51947"/>
    <w:rsid w:val="20A83220"/>
    <w:rsid w:val="20AC4ABE"/>
    <w:rsid w:val="20D271E5"/>
    <w:rsid w:val="20EC5803"/>
    <w:rsid w:val="20F546B7"/>
    <w:rsid w:val="21182154"/>
    <w:rsid w:val="2144119B"/>
    <w:rsid w:val="214B2529"/>
    <w:rsid w:val="215D04AF"/>
    <w:rsid w:val="21621621"/>
    <w:rsid w:val="217F6677"/>
    <w:rsid w:val="21920158"/>
    <w:rsid w:val="21A423E7"/>
    <w:rsid w:val="21B31E7D"/>
    <w:rsid w:val="21C4408A"/>
    <w:rsid w:val="21CE6CB6"/>
    <w:rsid w:val="21EF55AB"/>
    <w:rsid w:val="220D398C"/>
    <w:rsid w:val="22261A01"/>
    <w:rsid w:val="223777C0"/>
    <w:rsid w:val="224F1C0C"/>
    <w:rsid w:val="2265386B"/>
    <w:rsid w:val="226D2263"/>
    <w:rsid w:val="229B303C"/>
    <w:rsid w:val="229D3529"/>
    <w:rsid w:val="229D5007"/>
    <w:rsid w:val="22A10244"/>
    <w:rsid w:val="22CA56D0"/>
    <w:rsid w:val="22CC03B3"/>
    <w:rsid w:val="22EA32EC"/>
    <w:rsid w:val="22F4099F"/>
    <w:rsid w:val="2301566F"/>
    <w:rsid w:val="230A01C2"/>
    <w:rsid w:val="23242385"/>
    <w:rsid w:val="2335523F"/>
    <w:rsid w:val="23362D65"/>
    <w:rsid w:val="233B65CE"/>
    <w:rsid w:val="23411E36"/>
    <w:rsid w:val="23571659"/>
    <w:rsid w:val="23621517"/>
    <w:rsid w:val="237A5348"/>
    <w:rsid w:val="23871813"/>
    <w:rsid w:val="23A32C62"/>
    <w:rsid w:val="23BC0C97"/>
    <w:rsid w:val="23C16AD3"/>
    <w:rsid w:val="23CB7951"/>
    <w:rsid w:val="23DB53ED"/>
    <w:rsid w:val="23FC2684"/>
    <w:rsid w:val="24062738"/>
    <w:rsid w:val="24165293"/>
    <w:rsid w:val="24373239"/>
    <w:rsid w:val="247C0C4C"/>
    <w:rsid w:val="2482721D"/>
    <w:rsid w:val="248A5117"/>
    <w:rsid w:val="248F4E23"/>
    <w:rsid w:val="24A10BF5"/>
    <w:rsid w:val="24B36776"/>
    <w:rsid w:val="24D70B68"/>
    <w:rsid w:val="2519649B"/>
    <w:rsid w:val="251D5F8B"/>
    <w:rsid w:val="252D7B95"/>
    <w:rsid w:val="253D2210"/>
    <w:rsid w:val="25583467"/>
    <w:rsid w:val="258E6E89"/>
    <w:rsid w:val="259E6D5D"/>
    <w:rsid w:val="25D10113"/>
    <w:rsid w:val="25E46AA9"/>
    <w:rsid w:val="25FC3DF2"/>
    <w:rsid w:val="264E6012"/>
    <w:rsid w:val="26735A8C"/>
    <w:rsid w:val="267A740D"/>
    <w:rsid w:val="26802C75"/>
    <w:rsid w:val="26971D6D"/>
    <w:rsid w:val="26A12BEB"/>
    <w:rsid w:val="26A821CC"/>
    <w:rsid w:val="26AB07CC"/>
    <w:rsid w:val="26EF5DD8"/>
    <w:rsid w:val="27337CE7"/>
    <w:rsid w:val="273A72C8"/>
    <w:rsid w:val="273F48DE"/>
    <w:rsid w:val="27400656"/>
    <w:rsid w:val="274D38C7"/>
    <w:rsid w:val="277C0379"/>
    <w:rsid w:val="27AC7A9A"/>
    <w:rsid w:val="27B150B0"/>
    <w:rsid w:val="27E56B08"/>
    <w:rsid w:val="281D44F4"/>
    <w:rsid w:val="28243AD4"/>
    <w:rsid w:val="283B343B"/>
    <w:rsid w:val="283F090E"/>
    <w:rsid w:val="28593D52"/>
    <w:rsid w:val="28610884"/>
    <w:rsid w:val="28641827"/>
    <w:rsid w:val="287B63A6"/>
    <w:rsid w:val="28887BBF"/>
    <w:rsid w:val="28C52BC1"/>
    <w:rsid w:val="28D41056"/>
    <w:rsid w:val="28E55011"/>
    <w:rsid w:val="292A336C"/>
    <w:rsid w:val="292E62EA"/>
    <w:rsid w:val="29477A7A"/>
    <w:rsid w:val="29613C02"/>
    <w:rsid w:val="297445E7"/>
    <w:rsid w:val="29A0718A"/>
    <w:rsid w:val="29B570DA"/>
    <w:rsid w:val="29C4731D"/>
    <w:rsid w:val="29F3375E"/>
    <w:rsid w:val="29FA2D3E"/>
    <w:rsid w:val="2A111E36"/>
    <w:rsid w:val="2A134518"/>
    <w:rsid w:val="2A2E29E8"/>
    <w:rsid w:val="2A383867"/>
    <w:rsid w:val="2A397C18"/>
    <w:rsid w:val="2A5015D5"/>
    <w:rsid w:val="2A5266D7"/>
    <w:rsid w:val="2A5F2BA2"/>
    <w:rsid w:val="2A622692"/>
    <w:rsid w:val="2A88034A"/>
    <w:rsid w:val="2A9817E1"/>
    <w:rsid w:val="2AB949A8"/>
    <w:rsid w:val="2ADC0696"/>
    <w:rsid w:val="2AF2242F"/>
    <w:rsid w:val="2AF63392"/>
    <w:rsid w:val="2B361B54"/>
    <w:rsid w:val="2B514BE0"/>
    <w:rsid w:val="2B715E28"/>
    <w:rsid w:val="2B7663F5"/>
    <w:rsid w:val="2B8C3E6A"/>
    <w:rsid w:val="2BA67492"/>
    <w:rsid w:val="2BB05DAB"/>
    <w:rsid w:val="2BDA2E28"/>
    <w:rsid w:val="2BE05F64"/>
    <w:rsid w:val="2C047EA4"/>
    <w:rsid w:val="2C1F4CDE"/>
    <w:rsid w:val="2C6170A5"/>
    <w:rsid w:val="2C66791C"/>
    <w:rsid w:val="2C6B1CD2"/>
    <w:rsid w:val="2C7F752B"/>
    <w:rsid w:val="2C901738"/>
    <w:rsid w:val="2C932FD6"/>
    <w:rsid w:val="2C9A25B7"/>
    <w:rsid w:val="2C9C00DD"/>
    <w:rsid w:val="2C9E20A7"/>
    <w:rsid w:val="2CC338BC"/>
    <w:rsid w:val="2CE00E0B"/>
    <w:rsid w:val="2CEF2903"/>
    <w:rsid w:val="2D0B7011"/>
    <w:rsid w:val="2D221D01"/>
    <w:rsid w:val="2D360531"/>
    <w:rsid w:val="2D531028"/>
    <w:rsid w:val="2D572256"/>
    <w:rsid w:val="2D676A80"/>
    <w:rsid w:val="2D7A3266"/>
    <w:rsid w:val="2D8172D3"/>
    <w:rsid w:val="2DC86CB0"/>
    <w:rsid w:val="2DD41AF8"/>
    <w:rsid w:val="2DDB4C35"/>
    <w:rsid w:val="2DE53D06"/>
    <w:rsid w:val="2DED6716"/>
    <w:rsid w:val="2DFA32FB"/>
    <w:rsid w:val="2DFB7085"/>
    <w:rsid w:val="2E1E4B22"/>
    <w:rsid w:val="2E6B5FB9"/>
    <w:rsid w:val="2E6F5A1E"/>
    <w:rsid w:val="2E772BB0"/>
    <w:rsid w:val="2E7A0763"/>
    <w:rsid w:val="2E89566F"/>
    <w:rsid w:val="2E8E1A42"/>
    <w:rsid w:val="2E8F04DA"/>
    <w:rsid w:val="2EA23143"/>
    <w:rsid w:val="2EAA4B78"/>
    <w:rsid w:val="2EB57234"/>
    <w:rsid w:val="2EBC4A66"/>
    <w:rsid w:val="2EBF6305"/>
    <w:rsid w:val="2EC92439"/>
    <w:rsid w:val="2EC95935"/>
    <w:rsid w:val="2ECE6548"/>
    <w:rsid w:val="2EDA313F"/>
    <w:rsid w:val="2EE43FBD"/>
    <w:rsid w:val="2EE662D7"/>
    <w:rsid w:val="2F10090E"/>
    <w:rsid w:val="2F45680A"/>
    <w:rsid w:val="2F5D3407"/>
    <w:rsid w:val="2F5F2B72"/>
    <w:rsid w:val="2F6D3A87"/>
    <w:rsid w:val="2F705921"/>
    <w:rsid w:val="2F7229BF"/>
    <w:rsid w:val="2F725125"/>
    <w:rsid w:val="2FA572A9"/>
    <w:rsid w:val="2FBC19C0"/>
    <w:rsid w:val="2FC17E5A"/>
    <w:rsid w:val="2FCF07C9"/>
    <w:rsid w:val="2FED0C50"/>
    <w:rsid w:val="30183F1E"/>
    <w:rsid w:val="302A5A00"/>
    <w:rsid w:val="304B07AA"/>
    <w:rsid w:val="305B0518"/>
    <w:rsid w:val="30703D5A"/>
    <w:rsid w:val="30811BC4"/>
    <w:rsid w:val="30894E1C"/>
    <w:rsid w:val="308C0468"/>
    <w:rsid w:val="30AD63C5"/>
    <w:rsid w:val="30C10112"/>
    <w:rsid w:val="30C419B0"/>
    <w:rsid w:val="30C56C1F"/>
    <w:rsid w:val="30CE6686"/>
    <w:rsid w:val="30D541D4"/>
    <w:rsid w:val="30FA426A"/>
    <w:rsid w:val="310426F5"/>
    <w:rsid w:val="310821E5"/>
    <w:rsid w:val="310D15A9"/>
    <w:rsid w:val="31154D4E"/>
    <w:rsid w:val="31181CFC"/>
    <w:rsid w:val="312513B2"/>
    <w:rsid w:val="31305298"/>
    <w:rsid w:val="314734CC"/>
    <w:rsid w:val="314A42A6"/>
    <w:rsid w:val="31995893"/>
    <w:rsid w:val="319C0B7F"/>
    <w:rsid w:val="31B042BF"/>
    <w:rsid w:val="31F12401"/>
    <w:rsid w:val="31F6203D"/>
    <w:rsid w:val="31FE5396"/>
    <w:rsid w:val="31FF5F72"/>
    <w:rsid w:val="32035D60"/>
    <w:rsid w:val="323F1C36"/>
    <w:rsid w:val="325154C6"/>
    <w:rsid w:val="3252038E"/>
    <w:rsid w:val="326E6953"/>
    <w:rsid w:val="32803FFD"/>
    <w:rsid w:val="32A509BB"/>
    <w:rsid w:val="32C71C2C"/>
    <w:rsid w:val="32D16607"/>
    <w:rsid w:val="32FF3174"/>
    <w:rsid w:val="33024A12"/>
    <w:rsid w:val="33055DF4"/>
    <w:rsid w:val="3310712F"/>
    <w:rsid w:val="33162C71"/>
    <w:rsid w:val="331C1F78"/>
    <w:rsid w:val="33226E62"/>
    <w:rsid w:val="332F0A44"/>
    <w:rsid w:val="33482D6D"/>
    <w:rsid w:val="33523A32"/>
    <w:rsid w:val="335A1288"/>
    <w:rsid w:val="335E60EC"/>
    <w:rsid w:val="337D7173"/>
    <w:rsid w:val="337F6063"/>
    <w:rsid w:val="33854FBB"/>
    <w:rsid w:val="33900270"/>
    <w:rsid w:val="33AE1E45"/>
    <w:rsid w:val="33D740F0"/>
    <w:rsid w:val="33F848B7"/>
    <w:rsid w:val="343926B5"/>
    <w:rsid w:val="343C7FD5"/>
    <w:rsid w:val="3442156A"/>
    <w:rsid w:val="345319C9"/>
    <w:rsid w:val="34594B05"/>
    <w:rsid w:val="345B6AD0"/>
    <w:rsid w:val="34967B08"/>
    <w:rsid w:val="349A13A6"/>
    <w:rsid w:val="34A246FE"/>
    <w:rsid w:val="34B00BC9"/>
    <w:rsid w:val="34B524C1"/>
    <w:rsid w:val="34D77188"/>
    <w:rsid w:val="35103416"/>
    <w:rsid w:val="351D1E1B"/>
    <w:rsid w:val="35284C04"/>
    <w:rsid w:val="35611EC4"/>
    <w:rsid w:val="359027A9"/>
    <w:rsid w:val="35A95619"/>
    <w:rsid w:val="35C539F9"/>
    <w:rsid w:val="35DF103A"/>
    <w:rsid w:val="35E93C67"/>
    <w:rsid w:val="360D5BA8"/>
    <w:rsid w:val="362528AA"/>
    <w:rsid w:val="36392E40"/>
    <w:rsid w:val="364C4922"/>
    <w:rsid w:val="365437D6"/>
    <w:rsid w:val="366D4898"/>
    <w:rsid w:val="368A71F8"/>
    <w:rsid w:val="368E2E80"/>
    <w:rsid w:val="36946BC1"/>
    <w:rsid w:val="36987B67"/>
    <w:rsid w:val="36BB63C9"/>
    <w:rsid w:val="36D23A94"/>
    <w:rsid w:val="36D641EB"/>
    <w:rsid w:val="370074BA"/>
    <w:rsid w:val="371552F4"/>
    <w:rsid w:val="371C1DDA"/>
    <w:rsid w:val="372E4027"/>
    <w:rsid w:val="37691503"/>
    <w:rsid w:val="376940D0"/>
    <w:rsid w:val="37824373"/>
    <w:rsid w:val="378D6FA0"/>
    <w:rsid w:val="37AB38CA"/>
    <w:rsid w:val="37B370E4"/>
    <w:rsid w:val="381373C5"/>
    <w:rsid w:val="38204506"/>
    <w:rsid w:val="385E3406"/>
    <w:rsid w:val="38B467AE"/>
    <w:rsid w:val="38D66725"/>
    <w:rsid w:val="38DC4FA1"/>
    <w:rsid w:val="38EC7CF6"/>
    <w:rsid w:val="38ED03A5"/>
    <w:rsid w:val="38FB1FB4"/>
    <w:rsid w:val="39026D2B"/>
    <w:rsid w:val="39144F66"/>
    <w:rsid w:val="39292CF8"/>
    <w:rsid w:val="39321D68"/>
    <w:rsid w:val="39334084"/>
    <w:rsid w:val="393517E8"/>
    <w:rsid w:val="393D67A4"/>
    <w:rsid w:val="393F076E"/>
    <w:rsid w:val="394E6C03"/>
    <w:rsid w:val="395E424B"/>
    <w:rsid w:val="396170BB"/>
    <w:rsid w:val="397F6DBC"/>
    <w:rsid w:val="39914BB0"/>
    <w:rsid w:val="39A30C4F"/>
    <w:rsid w:val="39AB195F"/>
    <w:rsid w:val="39D32C64"/>
    <w:rsid w:val="39DC2B8B"/>
    <w:rsid w:val="39EB79E1"/>
    <w:rsid w:val="3A1C460B"/>
    <w:rsid w:val="3A3E7B24"/>
    <w:rsid w:val="3A563FC1"/>
    <w:rsid w:val="3A777A93"/>
    <w:rsid w:val="3A7D77A0"/>
    <w:rsid w:val="3A883013"/>
    <w:rsid w:val="3A9B7C26"/>
    <w:rsid w:val="3ACA2C02"/>
    <w:rsid w:val="3ACC4283"/>
    <w:rsid w:val="3ACC7DDF"/>
    <w:rsid w:val="3ACD1DA9"/>
    <w:rsid w:val="3AE80991"/>
    <w:rsid w:val="3AE8273F"/>
    <w:rsid w:val="3B023801"/>
    <w:rsid w:val="3B1874C8"/>
    <w:rsid w:val="3B1E43B3"/>
    <w:rsid w:val="3B6221AB"/>
    <w:rsid w:val="3B6356AC"/>
    <w:rsid w:val="3B7F4E52"/>
    <w:rsid w:val="3B903503"/>
    <w:rsid w:val="3BAA5C47"/>
    <w:rsid w:val="3BAE6CD9"/>
    <w:rsid w:val="3BB84807"/>
    <w:rsid w:val="3BBA232E"/>
    <w:rsid w:val="3BE455FD"/>
    <w:rsid w:val="3BF21AC7"/>
    <w:rsid w:val="3C0A7D33"/>
    <w:rsid w:val="3C153A08"/>
    <w:rsid w:val="3C270B87"/>
    <w:rsid w:val="3C3000ED"/>
    <w:rsid w:val="3C371186"/>
    <w:rsid w:val="3C3F4B3F"/>
    <w:rsid w:val="3C437574"/>
    <w:rsid w:val="3C5C7DE2"/>
    <w:rsid w:val="3C7626F9"/>
    <w:rsid w:val="3C8B5A78"/>
    <w:rsid w:val="3C97266F"/>
    <w:rsid w:val="3CF25AF7"/>
    <w:rsid w:val="3D001FC2"/>
    <w:rsid w:val="3D0A1093"/>
    <w:rsid w:val="3D0A4BEF"/>
    <w:rsid w:val="3D232399"/>
    <w:rsid w:val="3D2E2D19"/>
    <w:rsid w:val="3D31181A"/>
    <w:rsid w:val="3D386EFB"/>
    <w:rsid w:val="3D3954D4"/>
    <w:rsid w:val="3D622C7D"/>
    <w:rsid w:val="3D714641"/>
    <w:rsid w:val="3D766728"/>
    <w:rsid w:val="3D7D3613"/>
    <w:rsid w:val="3D7F521B"/>
    <w:rsid w:val="3D89645B"/>
    <w:rsid w:val="3DA6700D"/>
    <w:rsid w:val="3DC87CB2"/>
    <w:rsid w:val="3DCB25D0"/>
    <w:rsid w:val="3DFA1107"/>
    <w:rsid w:val="3E18158D"/>
    <w:rsid w:val="3E216694"/>
    <w:rsid w:val="3E285C74"/>
    <w:rsid w:val="3E4800C5"/>
    <w:rsid w:val="3E6331F4"/>
    <w:rsid w:val="3E8B2BA8"/>
    <w:rsid w:val="3E9055C8"/>
    <w:rsid w:val="3E970704"/>
    <w:rsid w:val="3EAD617A"/>
    <w:rsid w:val="3EB954B1"/>
    <w:rsid w:val="3EC45925"/>
    <w:rsid w:val="3ECF7E9E"/>
    <w:rsid w:val="3EEF3A95"/>
    <w:rsid w:val="3EFB5137"/>
    <w:rsid w:val="3F0C1354"/>
    <w:rsid w:val="3F1749BD"/>
    <w:rsid w:val="3F3146B5"/>
    <w:rsid w:val="3F323EEB"/>
    <w:rsid w:val="3F39678F"/>
    <w:rsid w:val="3F4F365B"/>
    <w:rsid w:val="3F542A99"/>
    <w:rsid w:val="3F76656C"/>
    <w:rsid w:val="3F961152"/>
    <w:rsid w:val="3F9A5B70"/>
    <w:rsid w:val="3FB31310"/>
    <w:rsid w:val="3FCB068C"/>
    <w:rsid w:val="40073668"/>
    <w:rsid w:val="400E2C48"/>
    <w:rsid w:val="40206724"/>
    <w:rsid w:val="40317FF2"/>
    <w:rsid w:val="40517EBE"/>
    <w:rsid w:val="405745EF"/>
    <w:rsid w:val="405C7E57"/>
    <w:rsid w:val="407530A3"/>
    <w:rsid w:val="40925627"/>
    <w:rsid w:val="40970E8F"/>
    <w:rsid w:val="409D6F06"/>
    <w:rsid w:val="40C16A4D"/>
    <w:rsid w:val="40C94DC1"/>
    <w:rsid w:val="40CD665F"/>
    <w:rsid w:val="40D6427E"/>
    <w:rsid w:val="40E439A9"/>
    <w:rsid w:val="40E63BC5"/>
    <w:rsid w:val="40EB4D37"/>
    <w:rsid w:val="41083B3B"/>
    <w:rsid w:val="41093759"/>
    <w:rsid w:val="410E45FB"/>
    <w:rsid w:val="41110C42"/>
    <w:rsid w:val="412169AB"/>
    <w:rsid w:val="412F10C8"/>
    <w:rsid w:val="413330BD"/>
    <w:rsid w:val="41380196"/>
    <w:rsid w:val="41384420"/>
    <w:rsid w:val="41415EFF"/>
    <w:rsid w:val="418A7109"/>
    <w:rsid w:val="41996464"/>
    <w:rsid w:val="41A970CC"/>
    <w:rsid w:val="41C23CEA"/>
    <w:rsid w:val="41D026B4"/>
    <w:rsid w:val="41DF4A25"/>
    <w:rsid w:val="420A5691"/>
    <w:rsid w:val="420E5181"/>
    <w:rsid w:val="42156510"/>
    <w:rsid w:val="42451F7B"/>
    <w:rsid w:val="424C7A58"/>
    <w:rsid w:val="425D589D"/>
    <w:rsid w:val="42785077"/>
    <w:rsid w:val="428961FD"/>
    <w:rsid w:val="428978D6"/>
    <w:rsid w:val="428B0805"/>
    <w:rsid w:val="42935686"/>
    <w:rsid w:val="429531AD"/>
    <w:rsid w:val="42A33B1C"/>
    <w:rsid w:val="42AE16CD"/>
    <w:rsid w:val="42F779C3"/>
    <w:rsid w:val="43430E5B"/>
    <w:rsid w:val="43454BD3"/>
    <w:rsid w:val="43470B80"/>
    <w:rsid w:val="43574906"/>
    <w:rsid w:val="43650DD1"/>
    <w:rsid w:val="4368266F"/>
    <w:rsid w:val="43713C1A"/>
    <w:rsid w:val="43A0005B"/>
    <w:rsid w:val="43AE09CA"/>
    <w:rsid w:val="43BB6C43"/>
    <w:rsid w:val="43BE6733"/>
    <w:rsid w:val="43D1290A"/>
    <w:rsid w:val="43D57181"/>
    <w:rsid w:val="43E171B4"/>
    <w:rsid w:val="43F81C45"/>
    <w:rsid w:val="441F3676"/>
    <w:rsid w:val="44305883"/>
    <w:rsid w:val="444A7D59"/>
    <w:rsid w:val="446E4D4C"/>
    <w:rsid w:val="44BC7116"/>
    <w:rsid w:val="44C63AF1"/>
    <w:rsid w:val="44D75CFE"/>
    <w:rsid w:val="44F45243"/>
    <w:rsid w:val="45085EB8"/>
    <w:rsid w:val="45100658"/>
    <w:rsid w:val="452567EA"/>
    <w:rsid w:val="455A248C"/>
    <w:rsid w:val="4565155C"/>
    <w:rsid w:val="456B16B7"/>
    <w:rsid w:val="457F1EF2"/>
    <w:rsid w:val="45AA51C1"/>
    <w:rsid w:val="45AC718B"/>
    <w:rsid w:val="45CA5863"/>
    <w:rsid w:val="45D1274E"/>
    <w:rsid w:val="45EF7078"/>
    <w:rsid w:val="464F7B16"/>
    <w:rsid w:val="46511AE0"/>
    <w:rsid w:val="465313B5"/>
    <w:rsid w:val="46541889"/>
    <w:rsid w:val="466730B2"/>
    <w:rsid w:val="46886BA6"/>
    <w:rsid w:val="4689127A"/>
    <w:rsid w:val="468E4AE3"/>
    <w:rsid w:val="469320F9"/>
    <w:rsid w:val="46B4669E"/>
    <w:rsid w:val="46E6047B"/>
    <w:rsid w:val="46FB37BC"/>
    <w:rsid w:val="473A4323"/>
    <w:rsid w:val="474358CD"/>
    <w:rsid w:val="4743767B"/>
    <w:rsid w:val="476A2E5A"/>
    <w:rsid w:val="478D15BB"/>
    <w:rsid w:val="47B37D8C"/>
    <w:rsid w:val="47C4561C"/>
    <w:rsid w:val="47D93B3C"/>
    <w:rsid w:val="47E0136E"/>
    <w:rsid w:val="48034990"/>
    <w:rsid w:val="481132D5"/>
    <w:rsid w:val="48217291"/>
    <w:rsid w:val="482C45B3"/>
    <w:rsid w:val="48345216"/>
    <w:rsid w:val="48403BBB"/>
    <w:rsid w:val="48496F13"/>
    <w:rsid w:val="484A7A44"/>
    <w:rsid w:val="48524AAD"/>
    <w:rsid w:val="48861F15"/>
    <w:rsid w:val="489B7043"/>
    <w:rsid w:val="48AF2AEE"/>
    <w:rsid w:val="48B50DDF"/>
    <w:rsid w:val="48BF488B"/>
    <w:rsid w:val="48E409EA"/>
    <w:rsid w:val="48E96000"/>
    <w:rsid w:val="48F350D1"/>
    <w:rsid w:val="490552AA"/>
    <w:rsid w:val="492928A1"/>
    <w:rsid w:val="492D2391"/>
    <w:rsid w:val="495175DC"/>
    <w:rsid w:val="496B72A7"/>
    <w:rsid w:val="498B6E20"/>
    <w:rsid w:val="49926698"/>
    <w:rsid w:val="49CF169A"/>
    <w:rsid w:val="49DE18DD"/>
    <w:rsid w:val="4A260766"/>
    <w:rsid w:val="4A280DAA"/>
    <w:rsid w:val="4A8A7727"/>
    <w:rsid w:val="4AC72371"/>
    <w:rsid w:val="4ACF775D"/>
    <w:rsid w:val="4AED68E3"/>
    <w:rsid w:val="4AF869CF"/>
    <w:rsid w:val="4AFA2747"/>
    <w:rsid w:val="4B0233A9"/>
    <w:rsid w:val="4B2652EA"/>
    <w:rsid w:val="4B2A0FBC"/>
    <w:rsid w:val="4B315A3D"/>
    <w:rsid w:val="4B6C00AA"/>
    <w:rsid w:val="4B7A4CDC"/>
    <w:rsid w:val="4B81560A"/>
    <w:rsid w:val="4B8225F6"/>
    <w:rsid w:val="4B944C64"/>
    <w:rsid w:val="4B983D0E"/>
    <w:rsid w:val="4B9A7A86"/>
    <w:rsid w:val="4BC13264"/>
    <w:rsid w:val="4BDE5BC4"/>
    <w:rsid w:val="4BE07B8E"/>
    <w:rsid w:val="4BEE392E"/>
    <w:rsid w:val="4C2A2BB8"/>
    <w:rsid w:val="4C3E2B07"/>
    <w:rsid w:val="4C6D1EF5"/>
    <w:rsid w:val="4C7107E7"/>
    <w:rsid w:val="4C804ECE"/>
    <w:rsid w:val="4C8449BE"/>
    <w:rsid w:val="4C876E50"/>
    <w:rsid w:val="4C935807"/>
    <w:rsid w:val="4CA24E44"/>
    <w:rsid w:val="4CB87FAD"/>
    <w:rsid w:val="4CC65EA5"/>
    <w:rsid w:val="4CEA0599"/>
    <w:rsid w:val="4CEF5BAF"/>
    <w:rsid w:val="4CF22EBA"/>
    <w:rsid w:val="4CFB27A6"/>
    <w:rsid w:val="4CFF4044"/>
    <w:rsid w:val="4D185106"/>
    <w:rsid w:val="4D1D44CA"/>
    <w:rsid w:val="4D316CAD"/>
    <w:rsid w:val="4D3C7046"/>
    <w:rsid w:val="4D461C73"/>
    <w:rsid w:val="4D477673"/>
    <w:rsid w:val="4D4C3002"/>
    <w:rsid w:val="4D622825"/>
    <w:rsid w:val="4D685975"/>
    <w:rsid w:val="4D7F33D7"/>
    <w:rsid w:val="4DA90454"/>
    <w:rsid w:val="4DA97D98"/>
    <w:rsid w:val="4DC112FA"/>
    <w:rsid w:val="4E07379A"/>
    <w:rsid w:val="4E141D71"/>
    <w:rsid w:val="4E2A3343"/>
    <w:rsid w:val="4E52289A"/>
    <w:rsid w:val="4E676345"/>
    <w:rsid w:val="4E816CDB"/>
    <w:rsid w:val="4E87563F"/>
    <w:rsid w:val="4E8D38D2"/>
    <w:rsid w:val="4ECA68D4"/>
    <w:rsid w:val="4ECF5C98"/>
    <w:rsid w:val="4F101240"/>
    <w:rsid w:val="4F245FE4"/>
    <w:rsid w:val="4F4641AC"/>
    <w:rsid w:val="4F4C553B"/>
    <w:rsid w:val="4F5B577E"/>
    <w:rsid w:val="4F764366"/>
    <w:rsid w:val="4F7A20A8"/>
    <w:rsid w:val="4F8C5C15"/>
    <w:rsid w:val="4F8E5B53"/>
    <w:rsid w:val="4F936EBB"/>
    <w:rsid w:val="4FAE1D52"/>
    <w:rsid w:val="4FFA680C"/>
    <w:rsid w:val="5019541D"/>
    <w:rsid w:val="50334A8C"/>
    <w:rsid w:val="504D50C7"/>
    <w:rsid w:val="50593A6B"/>
    <w:rsid w:val="50680152"/>
    <w:rsid w:val="507D4DF3"/>
    <w:rsid w:val="50981A4B"/>
    <w:rsid w:val="50AA3F91"/>
    <w:rsid w:val="50BD3AD5"/>
    <w:rsid w:val="50C07F8E"/>
    <w:rsid w:val="50EB6E18"/>
    <w:rsid w:val="50F96FFC"/>
    <w:rsid w:val="50FF09C9"/>
    <w:rsid w:val="510C6D30"/>
    <w:rsid w:val="511F54E1"/>
    <w:rsid w:val="51220301"/>
    <w:rsid w:val="51312C3A"/>
    <w:rsid w:val="5139564B"/>
    <w:rsid w:val="5177586B"/>
    <w:rsid w:val="517A638F"/>
    <w:rsid w:val="51A27694"/>
    <w:rsid w:val="51C4585C"/>
    <w:rsid w:val="51DD247A"/>
    <w:rsid w:val="52014ED0"/>
    <w:rsid w:val="52390069"/>
    <w:rsid w:val="525E35BB"/>
    <w:rsid w:val="52651081"/>
    <w:rsid w:val="52691F60"/>
    <w:rsid w:val="526D1A50"/>
    <w:rsid w:val="52883A32"/>
    <w:rsid w:val="528D1696"/>
    <w:rsid w:val="52992845"/>
    <w:rsid w:val="52A116FA"/>
    <w:rsid w:val="52AD183E"/>
    <w:rsid w:val="52CB2821"/>
    <w:rsid w:val="52CC5908"/>
    <w:rsid w:val="52DE294E"/>
    <w:rsid w:val="52E837CD"/>
    <w:rsid w:val="52F91536"/>
    <w:rsid w:val="532365B3"/>
    <w:rsid w:val="53303F2B"/>
    <w:rsid w:val="533662E6"/>
    <w:rsid w:val="5338205E"/>
    <w:rsid w:val="53733096"/>
    <w:rsid w:val="53745803"/>
    <w:rsid w:val="537D2167"/>
    <w:rsid w:val="538A6632"/>
    <w:rsid w:val="538B4884"/>
    <w:rsid w:val="53A14D5A"/>
    <w:rsid w:val="53B65415"/>
    <w:rsid w:val="53E21FCA"/>
    <w:rsid w:val="53E775E0"/>
    <w:rsid w:val="53F817ED"/>
    <w:rsid w:val="53FD0BB2"/>
    <w:rsid w:val="53FF0DCE"/>
    <w:rsid w:val="54014B46"/>
    <w:rsid w:val="54063F0A"/>
    <w:rsid w:val="54077C82"/>
    <w:rsid w:val="540957A8"/>
    <w:rsid w:val="54106FA3"/>
    <w:rsid w:val="54244390"/>
    <w:rsid w:val="542F765C"/>
    <w:rsid w:val="543E06FA"/>
    <w:rsid w:val="544F398C"/>
    <w:rsid w:val="546463D8"/>
    <w:rsid w:val="54790B80"/>
    <w:rsid w:val="54813591"/>
    <w:rsid w:val="54914939"/>
    <w:rsid w:val="54B576DE"/>
    <w:rsid w:val="54D47B64"/>
    <w:rsid w:val="54D758A7"/>
    <w:rsid w:val="54E57FC4"/>
    <w:rsid w:val="54EB3100"/>
    <w:rsid w:val="54EB5EC1"/>
    <w:rsid w:val="54F2448F"/>
    <w:rsid w:val="553D1BAE"/>
    <w:rsid w:val="554D13F6"/>
    <w:rsid w:val="5556615E"/>
    <w:rsid w:val="556D5750"/>
    <w:rsid w:val="55757C3B"/>
    <w:rsid w:val="55A166F8"/>
    <w:rsid w:val="55B94FAC"/>
    <w:rsid w:val="55F81F79"/>
    <w:rsid w:val="56097CE2"/>
    <w:rsid w:val="561D553B"/>
    <w:rsid w:val="562E599A"/>
    <w:rsid w:val="56B24C1F"/>
    <w:rsid w:val="56FC33A3"/>
    <w:rsid w:val="570457DB"/>
    <w:rsid w:val="570D3802"/>
    <w:rsid w:val="571E5A0F"/>
    <w:rsid w:val="57362D58"/>
    <w:rsid w:val="57390153"/>
    <w:rsid w:val="573A53AA"/>
    <w:rsid w:val="57580486"/>
    <w:rsid w:val="575E462C"/>
    <w:rsid w:val="577B69BD"/>
    <w:rsid w:val="57982A4B"/>
    <w:rsid w:val="57B123DF"/>
    <w:rsid w:val="57D60AF8"/>
    <w:rsid w:val="57D63BF4"/>
    <w:rsid w:val="582C7CB7"/>
    <w:rsid w:val="583F5C3D"/>
    <w:rsid w:val="5847689F"/>
    <w:rsid w:val="58533496"/>
    <w:rsid w:val="58727DC0"/>
    <w:rsid w:val="587D519F"/>
    <w:rsid w:val="589A7317"/>
    <w:rsid w:val="589E6E07"/>
    <w:rsid w:val="58AA5FEE"/>
    <w:rsid w:val="58B40AAD"/>
    <w:rsid w:val="58C468BE"/>
    <w:rsid w:val="58E467E4"/>
    <w:rsid w:val="59011144"/>
    <w:rsid w:val="590429E2"/>
    <w:rsid w:val="592F3F03"/>
    <w:rsid w:val="59525FD9"/>
    <w:rsid w:val="59617E35"/>
    <w:rsid w:val="596A6CE9"/>
    <w:rsid w:val="598F49A2"/>
    <w:rsid w:val="59B52E52"/>
    <w:rsid w:val="59B90367"/>
    <w:rsid w:val="59DA41E0"/>
    <w:rsid w:val="59DD570D"/>
    <w:rsid w:val="5A092F99"/>
    <w:rsid w:val="5A1D5B0A"/>
    <w:rsid w:val="5A2375CC"/>
    <w:rsid w:val="5A2424B3"/>
    <w:rsid w:val="5A3906A0"/>
    <w:rsid w:val="5A557CBB"/>
    <w:rsid w:val="5A5E55CA"/>
    <w:rsid w:val="5A61633E"/>
    <w:rsid w:val="5A6A4AC7"/>
    <w:rsid w:val="5A7B6CD4"/>
    <w:rsid w:val="5A9919E3"/>
    <w:rsid w:val="5A997672"/>
    <w:rsid w:val="5AA61FA3"/>
    <w:rsid w:val="5ABF12B7"/>
    <w:rsid w:val="5AD14B46"/>
    <w:rsid w:val="5ADC2D5B"/>
    <w:rsid w:val="5AF20E4A"/>
    <w:rsid w:val="5AF90C7E"/>
    <w:rsid w:val="5B101B12"/>
    <w:rsid w:val="5B2A7B0A"/>
    <w:rsid w:val="5B411CCC"/>
    <w:rsid w:val="5B417B6B"/>
    <w:rsid w:val="5B54373E"/>
    <w:rsid w:val="5B77749C"/>
    <w:rsid w:val="5BA1276A"/>
    <w:rsid w:val="5BC14BBB"/>
    <w:rsid w:val="5BC745F2"/>
    <w:rsid w:val="5BC80B8E"/>
    <w:rsid w:val="5BEA2363"/>
    <w:rsid w:val="5BF136F2"/>
    <w:rsid w:val="5BF62AB6"/>
    <w:rsid w:val="5C0C4088"/>
    <w:rsid w:val="5C245875"/>
    <w:rsid w:val="5C3F7E9C"/>
    <w:rsid w:val="5C5872CD"/>
    <w:rsid w:val="5C5F065B"/>
    <w:rsid w:val="5C69772C"/>
    <w:rsid w:val="5C6E6AF1"/>
    <w:rsid w:val="5C6F4617"/>
    <w:rsid w:val="5C846314"/>
    <w:rsid w:val="5C8F1D6F"/>
    <w:rsid w:val="5C937179"/>
    <w:rsid w:val="5CA161B2"/>
    <w:rsid w:val="5CBA1D36"/>
    <w:rsid w:val="5CBF10FA"/>
    <w:rsid w:val="5CC543A9"/>
    <w:rsid w:val="5CE46DB3"/>
    <w:rsid w:val="5D072AA1"/>
    <w:rsid w:val="5D1C479E"/>
    <w:rsid w:val="5D1F7DEB"/>
    <w:rsid w:val="5D290C69"/>
    <w:rsid w:val="5D5A7075"/>
    <w:rsid w:val="5D902A97"/>
    <w:rsid w:val="5DD230AF"/>
    <w:rsid w:val="5E084DB0"/>
    <w:rsid w:val="5E2751A9"/>
    <w:rsid w:val="5E2B3851"/>
    <w:rsid w:val="5E2E2EBE"/>
    <w:rsid w:val="5E4B5DB4"/>
    <w:rsid w:val="5E512226"/>
    <w:rsid w:val="5E5F0DE7"/>
    <w:rsid w:val="5E6006BB"/>
    <w:rsid w:val="5E940365"/>
    <w:rsid w:val="5E95750E"/>
    <w:rsid w:val="5E9860A7"/>
    <w:rsid w:val="5EA42C9D"/>
    <w:rsid w:val="5EE21916"/>
    <w:rsid w:val="5F013EFE"/>
    <w:rsid w:val="5F0E295E"/>
    <w:rsid w:val="5F1119B5"/>
    <w:rsid w:val="5F16521D"/>
    <w:rsid w:val="5F261B1F"/>
    <w:rsid w:val="5F3538F6"/>
    <w:rsid w:val="5F4417E0"/>
    <w:rsid w:val="5F6146EB"/>
    <w:rsid w:val="5F7A39FE"/>
    <w:rsid w:val="5F7D4D6B"/>
    <w:rsid w:val="5F88669E"/>
    <w:rsid w:val="5F9920D6"/>
    <w:rsid w:val="5FBC5DC5"/>
    <w:rsid w:val="5FBE0534"/>
    <w:rsid w:val="5FBE7D8F"/>
    <w:rsid w:val="5FC64626"/>
    <w:rsid w:val="5FD72BFF"/>
    <w:rsid w:val="5FF94923"/>
    <w:rsid w:val="60050993"/>
    <w:rsid w:val="60267EB0"/>
    <w:rsid w:val="60430294"/>
    <w:rsid w:val="604C7149"/>
    <w:rsid w:val="60566219"/>
    <w:rsid w:val="6065645C"/>
    <w:rsid w:val="606F72DB"/>
    <w:rsid w:val="60870181"/>
    <w:rsid w:val="60AE1BB1"/>
    <w:rsid w:val="60F035F8"/>
    <w:rsid w:val="610E4B69"/>
    <w:rsid w:val="61271964"/>
    <w:rsid w:val="61483DB4"/>
    <w:rsid w:val="6155027F"/>
    <w:rsid w:val="6175447D"/>
    <w:rsid w:val="61907509"/>
    <w:rsid w:val="61992378"/>
    <w:rsid w:val="61B74A96"/>
    <w:rsid w:val="61D373F6"/>
    <w:rsid w:val="61F061FA"/>
    <w:rsid w:val="622F04A1"/>
    <w:rsid w:val="625A6F74"/>
    <w:rsid w:val="626842D8"/>
    <w:rsid w:val="62707B3A"/>
    <w:rsid w:val="628A3F58"/>
    <w:rsid w:val="6299063F"/>
    <w:rsid w:val="62A0377C"/>
    <w:rsid w:val="62B334AF"/>
    <w:rsid w:val="62C70D09"/>
    <w:rsid w:val="62CC4571"/>
    <w:rsid w:val="62CE02E9"/>
    <w:rsid w:val="62DF24F6"/>
    <w:rsid w:val="62E713AB"/>
    <w:rsid w:val="63004EDE"/>
    <w:rsid w:val="63512CC8"/>
    <w:rsid w:val="63554566"/>
    <w:rsid w:val="637A5D7B"/>
    <w:rsid w:val="63C86026"/>
    <w:rsid w:val="63D01E3F"/>
    <w:rsid w:val="63F0603D"/>
    <w:rsid w:val="641066DF"/>
    <w:rsid w:val="64410F8F"/>
    <w:rsid w:val="64462101"/>
    <w:rsid w:val="6450187B"/>
    <w:rsid w:val="64576D3C"/>
    <w:rsid w:val="645C0879"/>
    <w:rsid w:val="646B4008"/>
    <w:rsid w:val="64722EF6"/>
    <w:rsid w:val="64741C1C"/>
    <w:rsid w:val="647B624F"/>
    <w:rsid w:val="647D689B"/>
    <w:rsid w:val="647E5D3F"/>
    <w:rsid w:val="648C064A"/>
    <w:rsid w:val="649F2599"/>
    <w:rsid w:val="64E04304"/>
    <w:rsid w:val="64FB738F"/>
    <w:rsid w:val="651641C9"/>
    <w:rsid w:val="6545033B"/>
    <w:rsid w:val="655A5E64"/>
    <w:rsid w:val="656B3097"/>
    <w:rsid w:val="656C3DE9"/>
    <w:rsid w:val="65742119"/>
    <w:rsid w:val="657F2DFA"/>
    <w:rsid w:val="6587477F"/>
    <w:rsid w:val="659601ED"/>
    <w:rsid w:val="65A44D2D"/>
    <w:rsid w:val="65A6554D"/>
    <w:rsid w:val="65C71020"/>
    <w:rsid w:val="65D774B5"/>
    <w:rsid w:val="65EF1521"/>
    <w:rsid w:val="65F938CF"/>
    <w:rsid w:val="66057007"/>
    <w:rsid w:val="665C4848"/>
    <w:rsid w:val="667B2536"/>
    <w:rsid w:val="66AB4942"/>
    <w:rsid w:val="66BE0674"/>
    <w:rsid w:val="66DB2FD4"/>
    <w:rsid w:val="66E520A5"/>
    <w:rsid w:val="66F67E0E"/>
    <w:rsid w:val="670538BB"/>
    <w:rsid w:val="670A38BA"/>
    <w:rsid w:val="670A5668"/>
    <w:rsid w:val="671958AB"/>
    <w:rsid w:val="671D09EB"/>
    <w:rsid w:val="671E1113"/>
    <w:rsid w:val="67303449"/>
    <w:rsid w:val="673152EA"/>
    <w:rsid w:val="6732696D"/>
    <w:rsid w:val="674566A0"/>
    <w:rsid w:val="67512F25"/>
    <w:rsid w:val="6753069E"/>
    <w:rsid w:val="676E4E9F"/>
    <w:rsid w:val="676F7BC1"/>
    <w:rsid w:val="67A755AC"/>
    <w:rsid w:val="67C4185A"/>
    <w:rsid w:val="67C95523"/>
    <w:rsid w:val="67E73776"/>
    <w:rsid w:val="684E77D6"/>
    <w:rsid w:val="685272C6"/>
    <w:rsid w:val="6854109A"/>
    <w:rsid w:val="687951D6"/>
    <w:rsid w:val="68925915"/>
    <w:rsid w:val="689E250C"/>
    <w:rsid w:val="68AB69AF"/>
    <w:rsid w:val="68AC5A33"/>
    <w:rsid w:val="68C81874"/>
    <w:rsid w:val="68D653C8"/>
    <w:rsid w:val="68D85250"/>
    <w:rsid w:val="68E04D9A"/>
    <w:rsid w:val="69431305"/>
    <w:rsid w:val="695B2625"/>
    <w:rsid w:val="696077C1"/>
    <w:rsid w:val="698536CB"/>
    <w:rsid w:val="698D4180"/>
    <w:rsid w:val="699E4FA8"/>
    <w:rsid w:val="69AF055A"/>
    <w:rsid w:val="69AF73BD"/>
    <w:rsid w:val="69B51B3F"/>
    <w:rsid w:val="69D77881"/>
    <w:rsid w:val="69E95A08"/>
    <w:rsid w:val="6A25335A"/>
    <w:rsid w:val="6A2904FB"/>
    <w:rsid w:val="6A3A2708"/>
    <w:rsid w:val="6A5437CA"/>
    <w:rsid w:val="6A8E035E"/>
    <w:rsid w:val="6AA10091"/>
    <w:rsid w:val="6AA61B4B"/>
    <w:rsid w:val="6ABA1153"/>
    <w:rsid w:val="6AD71D05"/>
    <w:rsid w:val="6B0D5727"/>
    <w:rsid w:val="6B182A49"/>
    <w:rsid w:val="6B2230D1"/>
    <w:rsid w:val="6B2A62D8"/>
    <w:rsid w:val="6B3233DF"/>
    <w:rsid w:val="6B376C47"/>
    <w:rsid w:val="6B3D24B0"/>
    <w:rsid w:val="6B4A0729"/>
    <w:rsid w:val="6BCA3618"/>
    <w:rsid w:val="6BE9595D"/>
    <w:rsid w:val="6BF346EA"/>
    <w:rsid w:val="6BFC3B49"/>
    <w:rsid w:val="6C007039"/>
    <w:rsid w:val="6C0241A3"/>
    <w:rsid w:val="6C05633C"/>
    <w:rsid w:val="6C134FBF"/>
    <w:rsid w:val="6C264CF2"/>
    <w:rsid w:val="6C6D2921"/>
    <w:rsid w:val="6C726189"/>
    <w:rsid w:val="6C727F37"/>
    <w:rsid w:val="6C7517D5"/>
    <w:rsid w:val="6C7D0D92"/>
    <w:rsid w:val="6C8C5F63"/>
    <w:rsid w:val="6CA332C1"/>
    <w:rsid w:val="6CA85CBA"/>
    <w:rsid w:val="6CCF6B7E"/>
    <w:rsid w:val="6D1F0B58"/>
    <w:rsid w:val="6D321474"/>
    <w:rsid w:val="6D3654A5"/>
    <w:rsid w:val="6D3671B7"/>
    <w:rsid w:val="6D3E250F"/>
    <w:rsid w:val="6DA73C10"/>
    <w:rsid w:val="6DB602F7"/>
    <w:rsid w:val="6DBE71AC"/>
    <w:rsid w:val="6DD32C57"/>
    <w:rsid w:val="6E192634"/>
    <w:rsid w:val="6E22598D"/>
    <w:rsid w:val="6E34121C"/>
    <w:rsid w:val="6E3B6A4F"/>
    <w:rsid w:val="6E3F209B"/>
    <w:rsid w:val="6E5673E4"/>
    <w:rsid w:val="6E600263"/>
    <w:rsid w:val="6E8E3022"/>
    <w:rsid w:val="6EA36ACE"/>
    <w:rsid w:val="6EB24C26"/>
    <w:rsid w:val="6ED00F45"/>
    <w:rsid w:val="6EDE7B06"/>
    <w:rsid w:val="6EE47BF5"/>
    <w:rsid w:val="6EE92007"/>
    <w:rsid w:val="6F011A46"/>
    <w:rsid w:val="6F047014"/>
    <w:rsid w:val="6F0E46F1"/>
    <w:rsid w:val="6F2F0361"/>
    <w:rsid w:val="6F751AEC"/>
    <w:rsid w:val="6FC13F55"/>
    <w:rsid w:val="6FE93FA8"/>
    <w:rsid w:val="6FF670D1"/>
    <w:rsid w:val="702A4611"/>
    <w:rsid w:val="70343755"/>
    <w:rsid w:val="7053007F"/>
    <w:rsid w:val="70AB7BDA"/>
    <w:rsid w:val="70AC7790"/>
    <w:rsid w:val="70BA3297"/>
    <w:rsid w:val="70CA019C"/>
    <w:rsid w:val="70D50A94"/>
    <w:rsid w:val="70E17439"/>
    <w:rsid w:val="71152CAD"/>
    <w:rsid w:val="711D243B"/>
    <w:rsid w:val="711E068D"/>
    <w:rsid w:val="71290DE0"/>
    <w:rsid w:val="713E2ADE"/>
    <w:rsid w:val="7140235F"/>
    <w:rsid w:val="715E2DC5"/>
    <w:rsid w:val="7164006A"/>
    <w:rsid w:val="71724535"/>
    <w:rsid w:val="71876C61"/>
    <w:rsid w:val="71C01745"/>
    <w:rsid w:val="71E116BB"/>
    <w:rsid w:val="71FD0B25"/>
    <w:rsid w:val="72001B41"/>
    <w:rsid w:val="72035AD5"/>
    <w:rsid w:val="720A29C0"/>
    <w:rsid w:val="720D2F66"/>
    <w:rsid w:val="721A6835"/>
    <w:rsid w:val="72534367"/>
    <w:rsid w:val="727E6F0A"/>
    <w:rsid w:val="7295497F"/>
    <w:rsid w:val="72A430EE"/>
    <w:rsid w:val="72BE68BD"/>
    <w:rsid w:val="72D22644"/>
    <w:rsid w:val="72EF4967"/>
    <w:rsid w:val="730076A1"/>
    <w:rsid w:val="73075151"/>
    <w:rsid w:val="731F249B"/>
    <w:rsid w:val="732B7092"/>
    <w:rsid w:val="733A1083"/>
    <w:rsid w:val="735A34D3"/>
    <w:rsid w:val="737722D7"/>
    <w:rsid w:val="737F2726"/>
    <w:rsid w:val="739A5FC5"/>
    <w:rsid w:val="73AB01D2"/>
    <w:rsid w:val="73B61051"/>
    <w:rsid w:val="73DE5EB2"/>
    <w:rsid w:val="74100036"/>
    <w:rsid w:val="74170E85"/>
    <w:rsid w:val="74220495"/>
    <w:rsid w:val="74392095"/>
    <w:rsid w:val="743C0E2B"/>
    <w:rsid w:val="7447614D"/>
    <w:rsid w:val="744F5002"/>
    <w:rsid w:val="74732A9E"/>
    <w:rsid w:val="74975370"/>
    <w:rsid w:val="74B41A7E"/>
    <w:rsid w:val="74B50931"/>
    <w:rsid w:val="74DC4AE7"/>
    <w:rsid w:val="74DE3871"/>
    <w:rsid w:val="74E474F8"/>
    <w:rsid w:val="74E84B54"/>
    <w:rsid w:val="751E6757"/>
    <w:rsid w:val="75216320"/>
    <w:rsid w:val="754B1461"/>
    <w:rsid w:val="755D72AA"/>
    <w:rsid w:val="758600E5"/>
    <w:rsid w:val="75B415C0"/>
    <w:rsid w:val="75BE5F9B"/>
    <w:rsid w:val="75CD2682"/>
    <w:rsid w:val="75CF63FA"/>
    <w:rsid w:val="75D6100A"/>
    <w:rsid w:val="75DA08FB"/>
    <w:rsid w:val="75DC35E9"/>
    <w:rsid w:val="75F714AD"/>
    <w:rsid w:val="76312E3B"/>
    <w:rsid w:val="764B35A7"/>
    <w:rsid w:val="765406AD"/>
    <w:rsid w:val="767825EE"/>
    <w:rsid w:val="767F69B6"/>
    <w:rsid w:val="76AF1D88"/>
    <w:rsid w:val="76D1098C"/>
    <w:rsid w:val="76D90BB3"/>
    <w:rsid w:val="76DD06A3"/>
    <w:rsid w:val="76E75929"/>
    <w:rsid w:val="77184DE6"/>
    <w:rsid w:val="773504DF"/>
    <w:rsid w:val="77383B2B"/>
    <w:rsid w:val="77474156"/>
    <w:rsid w:val="774921DC"/>
    <w:rsid w:val="774C75D7"/>
    <w:rsid w:val="775252D0"/>
    <w:rsid w:val="77642B72"/>
    <w:rsid w:val="779622E5"/>
    <w:rsid w:val="7798281C"/>
    <w:rsid w:val="77AE2E62"/>
    <w:rsid w:val="77BE6726"/>
    <w:rsid w:val="77ED2E5B"/>
    <w:rsid w:val="77FA11D3"/>
    <w:rsid w:val="77FD1797"/>
    <w:rsid w:val="78281DF2"/>
    <w:rsid w:val="783E1615"/>
    <w:rsid w:val="785859A5"/>
    <w:rsid w:val="7866291A"/>
    <w:rsid w:val="787F7876"/>
    <w:rsid w:val="789E6834"/>
    <w:rsid w:val="78A030CD"/>
    <w:rsid w:val="78ED1F7D"/>
    <w:rsid w:val="78EF46BD"/>
    <w:rsid w:val="78F16688"/>
    <w:rsid w:val="78FB3062"/>
    <w:rsid w:val="78FB3F8B"/>
    <w:rsid w:val="792316FC"/>
    <w:rsid w:val="792702FB"/>
    <w:rsid w:val="7936024F"/>
    <w:rsid w:val="79393B8B"/>
    <w:rsid w:val="794A5D98"/>
    <w:rsid w:val="79515378"/>
    <w:rsid w:val="795D7D8E"/>
    <w:rsid w:val="797B7AD9"/>
    <w:rsid w:val="797E564B"/>
    <w:rsid w:val="799534B7"/>
    <w:rsid w:val="79975481"/>
    <w:rsid w:val="79986B03"/>
    <w:rsid w:val="79A4194C"/>
    <w:rsid w:val="79BC6C95"/>
    <w:rsid w:val="79DD67E6"/>
    <w:rsid w:val="79EB757B"/>
    <w:rsid w:val="7A2E1215"/>
    <w:rsid w:val="7A396538"/>
    <w:rsid w:val="7A545120"/>
    <w:rsid w:val="7A6240C7"/>
    <w:rsid w:val="7A7632E8"/>
    <w:rsid w:val="7A77189B"/>
    <w:rsid w:val="7A7F1A71"/>
    <w:rsid w:val="7A8C0522"/>
    <w:rsid w:val="7A96527B"/>
    <w:rsid w:val="7AA8546C"/>
    <w:rsid w:val="7AB7745D"/>
    <w:rsid w:val="7AF607DD"/>
    <w:rsid w:val="7AF95CC7"/>
    <w:rsid w:val="7B707D38"/>
    <w:rsid w:val="7B841A35"/>
    <w:rsid w:val="7B9009F6"/>
    <w:rsid w:val="7B9A4DB4"/>
    <w:rsid w:val="7BCF79D9"/>
    <w:rsid w:val="7BDA1655"/>
    <w:rsid w:val="7BEE3352"/>
    <w:rsid w:val="7BF070CA"/>
    <w:rsid w:val="7BFE17E7"/>
    <w:rsid w:val="7C1A4C7A"/>
    <w:rsid w:val="7C2974E5"/>
    <w:rsid w:val="7C444892"/>
    <w:rsid w:val="7C5E5DE2"/>
    <w:rsid w:val="7C694787"/>
    <w:rsid w:val="7C7A4BE6"/>
    <w:rsid w:val="7C914409"/>
    <w:rsid w:val="7CAE7448"/>
    <w:rsid w:val="7CB67AA4"/>
    <w:rsid w:val="7CC876FF"/>
    <w:rsid w:val="7CCD4D16"/>
    <w:rsid w:val="7CEA1D6C"/>
    <w:rsid w:val="7D160888"/>
    <w:rsid w:val="7D3B6123"/>
    <w:rsid w:val="7D456FA2"/>
    <w:rsid w:val="7D4C20DE"/>
    <w:rsid w:val="7D5E24C1"/>
    <w:rsid w:val="7D6F401F"/>
    <w:rsid w:val="7D7004C3"/>
    <w:rsid w:val="7D7A4E9D"/>
    <w:rsid w:val="7D7E4262"/>
    <w:rsid w:val="7D831878"/>
    <w:rsid w:val="7D9121E7"/>
    <w:rsid w:val="7D9D293A"/>
    <w:rsid w:val="7DCA095D"/>
    <w:rsid w:val="7DF36BF7"/>
    <w:rsid w:val="7DF764EE"/>
    <w:rsid w:val="7E0F660E"/>
    <w:rsid w:val="7E350DC4"/>
    <w:rsid w:val="7E38629C"/>
    <w:rsid w:val="7E386B07"/>
    <w:rsid w:val="7E4F1952"/>
    <w:rsid w:val="7E543E84"/>
    <w:rsid w:val="7E7538B7"/>
    <w:rsid w:val="7E8C2891"/>
    <w:rsid w:val="7EAC5767"/>
    <w:rsid w:val="7EB101CF"/>
    <w:rsid w:val="7EC42148"/>
    <w:rsid w:val="7EC62364"/>
    <w:rsid w:val="7EC90255"/>
    <w:rsid w:val="7EE7698E"/>
    <w:rsid w:val="7EEA7E01"/>
    <w:rsid w:val="7EF40C80"/>
    <w:rsid w:val="7EF649F8"/>
    <w:rsid w:val="7F08472B"/>
    <w:rsid w:val="7F1572CA"/>
    <w:rsid w:val="7F17671C"/>
    <w:rsid w:val="7F2D4191"/>
    <w:rsid w:val="7F405C73"/>
    <w:rsid w:val="7F4C286A"/>
    <w:rsid w:val="7F565496"/>
    <w:rsid w:val="7F620EF8"/>
    <w:rsid w:val="7F842003"/>
    <w:rsid w:val="7F8A15E4"/>
    <w:rsid w:val="7F8D69DE"/>
    <w:rsid w:val="7F9866D1"/>
    <w:rsid w:val="7FDA1D9D"/>
    <w:rsid w:val="7FED31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45"/>
    <w:qFormat/>
    <w:uiPriority w:val="0"/>
    <w:pPr>
      <w:keepNext/>
      <w:keepLines/>
      <w:spacing w:before="260" w:after="260" w:line="416" w:lineRule="auto"/>
      <w:outlineLvl w:val="2"/>
    </w:pPr>
    <w:rPr>
      <w:b/>
      <w:bCs/>
      <w:sz w:val="32"/>
      <w:szCs w:val="32"/>
    </w:rPr>
  </w:style>
  <w:style w:type="paragraph" w:styleId="7">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2">
    <w:name w:val="无间隔1"/>
    <w:next w:val="3"/>
    <w:qFormat/>
    <w:uiPriority w:val="0"/>
    <w:pPr>
      <w:widowControl w:val="0"/>
      <w:jc w:val="both"/>
    </w:pPr>
    <w:rPr>
      <w:rFonts w:ascii="Calibri" w:hAnsi="Calibri" w:eastAsia="宋体" w:cs="Times New Roman"/>
      <w:kern w:val="2"/>
      <w:sz w:val="21"/>
      <w:szCs w:val="22"/>
      <w:lang w:val="en-US" w:eastAsia="zh-CN" w:bidi="ar-SA"/>
    </w:rPr>
  </w:style>
  <w:style w:type="paragraph" w:styleId="3">
    <w:name w:val="caption"/>
    <w:basedOn w:val="1"/>
    <w:next w:val="1"/>
    <w:qFormat/>
    <w:uiPriority w:val="0"/>
    <w:rPr>
      <w:rFonts w:ascii="Cambria" w:hAnsi="Cambria" w:eastAsia="黑体"/>
      <w:sz w:val="20"/>
    </w:rPr>
  </w:style>
  <w:style w:type="paragraph" w:styleId="8">
    <w:name w:val="index 5"/>
    <w:basedOn w:val="1"/>
    <w:next w:val="1"/>
    <w:qFormat/>
    <w:uiPriority w:val="0"/>
    <w:pPr>
      <w:ind w:left="1680"/>
    </w:pPr>
    <w:rPr>
      <w:szCs w:val="21"/>
    </w:rPr>
  </w:style>
  <w:style w:type="paragraph" w:styleId="9">
    <w:name w:val="Document Map"/>
    <w:basedOn w:val="1"/>
    <w:link w:val="53"/>
    <w:qFormat/>
    <w:uiPriority w:val="0"/>
    <w:rPr>
      <w:rFonts w:ascii="宋体"/>
      <w:sz w:val="18"/>
      <w:szCs w:val="18"/>
    </w:rPr>
  </w:style>
  <w:style w:type="paragraph" w:styleId="10">
    <w:name w:val="annotation text"/>
    <w:basedOn w:val="1"/>
    <w:link w:val="52"/>
    <w:qFormat/>
    <w:uiPriority w:val="0"/>
    <w:pPr>
      <w:jc w:val="left"/>
    </w:pPr>
  </w:style>
  <w:style w:type="paragraph" w:styleId="11">
    <w:name w:val="Body Text 3"/>
    <w:basedOn w:val="1"/>
    <w:qFormat/>
    <w:uiPriority w:val="0"/>
    <w:pPr>
      <w:spacing w:after="120"/>
    </w:pPr>
    <w:rPr>
      <w:sz w:val="16"/>
      <w:szCs w:val="16"/>
    </w:rPr>
  </w:style>
  <w:style w:type="paragraph" w:styleId="12">
    <w:name w:val="Body Text"/>
    <w:basedOn w:val="1"/>
    <w:link w:val="50"/>
    <w:qFormat/>
    <w:uiPriority w:val="99"/>
    <w:pPr>
      <w:spacing w:after="120"/>
    </w:pPr>
  </w:style>
  <w:style w:type="paragraph" w:styleId="13">
    <w:name w:val="Body Text Indent"/>
    <w:basedOn w:val="1"/>
    <w:qFormat/>
    <w:uiPriority w:val="0"/>
    <w:pPr>
      <w:ind w:firstLine="632" w:firstLineChars="200"/>
    </w:pPr>
    <w:rPr>
      <w:rFonts w:ascii="仿宋_GB2312" w:hAnsi="华文楷体" w:eastAsia="仿宋_GB2312"/>
      <w:sz w:val="32"/>
    </w:rPr>
  </w:style>
  <w:style w:type="paragraph" w:styleId="14">
    <w:name w:val="List 2"/>
    <w:basedOn w:val="1"/>
    <w:qFormat/>
    <w:uiPriority w:val="0"/>
    <w:pPr>
      <w:ind w:left="400" w:leftChars="200" w:hanging="200" w:hangingChars="200"/>
    </w:pPr>
  </w:style>
  <w:style w:type="paragraph" w:styleId="15">
    <w:name w:val="Plain Text"/>
    <w:basedOn w:val="1"/>
    <w:link w:val="58"/>
    <w:qFormat/>
    <w:uiPriority w:val="99"/>
    <w:rPr>
      <w:rFonts w:ascii="宋体" w:hAnsi="Courier New"/>
      <w:szCs w:val="20"/>
    </w:rPr>
  </w:style>
  <w:style w:type="paragraph" w:styleId="16">
    <w:name w:val="Date"/>
    <w:basedOn w:val="1"/>
    <w:next w:val="1"/>
    <w:link w:val="54"/>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75"/>
    <w:qFormat/>
    <w:uiPriority w:val="99"/>
    <w:pPr>
      <w:tabs>
        <w:tab w:val="center" w:pos="4153"/>
        <w:tab w:val="right" w:pos="8306"/>
      </w:tabs>
      <w:snapToGrid w:val="0"/>
      <w:jc w:val="left"/>
    </w:pPr>
    <w:rPr>
      <w:sz w:val="18"/>
      <w:szCs w:val="18"/>
    </w:rPr>
  </w:style>
  <w:style w:type="paragraph" w:styleId="20">
    <w:name w:val="envelope return"/>
    <w:basedOn w:val="1"/>
    <w:qFormat/>
    <w:uiPriority w:val="99"/>
    <w:pPr>
      <w:snapToGrid w:val="0"/>
    </w:pPr>
    <w:rPr>
      <w:rFonts w:ascii="Arial" w:hAnsi="Arial"/>
    </w:rPr>
  </w:style>
  <w:style w:type="paragraph" w:styleId="21">
    <w:name w:val="header"/>
    <w:basedOn w:val="1"/>
    <w:link w:val="74"/>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Body Text 2"/>
    <w:basedOn w:val="1"/>
    <w:link w:val="72"/>
    <w:qFormat/>
    <w:uiPriority w:val="0"/>
    <w:pPr>
      <w:spacing w:after="120" w:line="480" w:lineRule="auto"/>
    </w:pPr>
  </w:style>
  <w:style w:type="paragraph" w:styleId="25">
    <w:name w:val="Message Header"/>
    <w:basedOn w:val="1"/>
    <w:qFormat/>
    <w:uiPriority w:val="0"/>
    <w:pPr>
      <w:widowControl/>
      <w:shd w:val="pct20" w:color="000000" w:fill="auto"/>
      <w:ind w:left="1080" w:hanging="1080"/>
    </w:pPr>
    <w:rPr>
      <w:rFonts w:ascii="Cambria" w:hAnsi="Cambria" w:eastAsia="Cambria"/>
      <w:sz w:val="24"/>
    </w:rPr>
  </w:style>
  <w:style w:type="paragraph" w:styleId="2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Body Text First Indent"/>
    <w:basedOn w:val="12"/>
    <w:next w:val="1"/>
    <w:link w:val="49"/>
    <w:qFormat/>
    <w:uiPriority w:val="0"/>
    <w:pPr>
      <w:ind w:firstLine="420" w:firstLineChars="100"/>
    </w:pPr>
  </w:style>
  <w:style w:type="paragraph" w:styleId="28">
    <w:name w:val="Body Text First Indent 2"/>
    <w:basedOn w:val="13"/>
    <w:next w:val="1"/>
    <w:qFormat/>
    <w:uiPriority w:val="99"/>
    <w:pPr>
      <w:tabs>
        <w:tab w:val="left" w:pos="0"/>
        <w:tab w:val="left" w:pos="993"/>
        <w:tab w:val="left" w:pos="1134"/>
      </w:tabs>
      <w:ind w:firstLine="42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0"/>
    <w:rPr>
      <w:color w:val="000000"/>
      <w:u w:val="none"/>
    </w:rPr>
  </w:style>
  <w:style w:type="character" w:styleId="35">
    <w:name w:val="Hyperlink"/>
    <w:basedOn w:val="31"/>
    <w:qFormat/>
    <w:uiPriority w:val="0"/>
    <w:rPr>
      <w:color w:val="333333"/>
      <w:u w:val="none"/>
    </w:rPr>
  </w:style>
  <w:style w:type="character" w:styleId="36">
    <w:name w:val="annotation reference"/>
    <w:qFormat/>
    <w:uiPriority w:val="99"/>
    <w:rPr>
      <w:sz w:val="21"/>
    </w:rPr>
  </w:style>
  <w:style w:type="paragraph" w:customStyle="1" w:styleId="37">
    <w:name w:val="_Style 2"/>
    <w:qFormat/>
    <w:uiPriority w:val="99"/>
    <w:pPr>
      <w:widowControl w:val="0"/>
      <w:ind w:firstLine="420" w:firstLineChars="200"/>
      <w:jc w:val="both"/>
    </w:pPr>
    <w:rPr>
      <w:rFonts w:ascii="Calibri" w:hAnsi="Calibri" w:eastAsia="宋体" w:cs="Times New Roman"/>
      <w:kern w:val="2"/>
      <w:lang w:val="en-US" w:eastAsia="zh-CN" w:bidi="ar-SA"/>
    </w:rPr>
  </w:style>
  <w:style w:type="paragraph" w:customStyle="1" w:styleId="38">
    <w:name w:val="Default"/>
    <w:next w:val="8"/>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9">
    <w:name w:val="BodyText1I"/>
    <w:basedOn w:val="40"/>
    <w:qFormat/>
    <w:uiPriority w:val="99"/>
    <w:pPr>
      <w:ind w:firstLine="420" w:firstLineChars="100"/>
    </w:pPr>
  </w:style>
  <w:style w:type="paragraph" w:customStyle="1" w:styleId="40">
    <w:name w:val="BodyText"/>
    <w:basedOn w:val="1"/>
    <w:qFormat/>
    <w:uiPriority w:val="99"/>
    <w:pPr>
      <w:spacing w:after="120"/>
    </w:pPr>
  </w:style>
  <w:style w:type="paragraph" w:customStyle="1" w:styleId="41">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42">
    <w:name w:val="Char Char10 Char Char Char Char"/>
    <w:basedOn w:val="1"/>
    <w:next w:val="43"/>
    <w:qFormat/>
    <w:uiPriority w:val="0"/>
  </w:style>
  <w:style w:type="paragraph" w:customStyle="1" w:styleId="43">
    <w:name w:val="xl87"/>
    <w:basedOn w:val="1"/>
    <w:next w:val="44"/>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20"/>
    </w:rPr>
  </w:style>
  <w:style w:type="paragraph" w:customStyle="1" w:styleId="44">
    <w:name w:val="xl72"/>
    <w:basedOn w:val="1"/>
    <w:next w:val="16"/>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仿宋_GB2312" w:hAnsi="宋体" w:eastAsia="仿宋_GB2312" w:cs="宋体"/>
      <w:kern w:val="0"/>
      <w:sz w:val="20"/>
    </w:rPr>
  </w:style>
  <w:style w:type="character" w:customStyle="1" w:styleId="45">
    <w:name w:val="标题 3 字符"/>
    <w:link w:val="6"/>
    <w:semiHidden/>
    <w:qFormat/>
    <w:uiPriority w:val="0"/>
    <w:rPr>
      <w:b/>
      <w:bCs/>
      <w:kern w:val="2"/>
      <w:sz w:val="32"/>
      <w:szCs w:val="32"/>
    </w:rPr>
  </w:style>
  <w:style w:type="character" w:customStyle="1" w:styleId="46">
    <w:name w:val="font231"/>
    <w:qFormat/>
    <w:uiPriority w:val="0"/>
    <w:rPr>
      <w:rFonts w:hint="eastAsia" w:ascii="宋体" w:hAnsi="宋体" w:eastAsia="宋体" w:cs="宋体"/>
      <w:color w:val="000000"/>
      <w:sz w:val="22"/>
      <w:szCs w:val="22"/>
      <w:u w:val="none"/>
    </w:rPr>
  </w:style>
  <w:style w:type="character" w:customStyle="1" w:styleId="47">
    <w:name w:val="font11"/>
    <w:qFormat/>
    <w:uiPriority w:val="0"/>
    <w:rPr>
      <w:rFonts w:hint="default" w:ascii="Times New Roman" w:hAnsi="Times New Roman" w:cs="Times New Roman"/>
      <w:color w:val="000000"/>
      <w:sz w:val="18"/>
      <w:szCs w:val="18"/>
      <w:u w:val="none"/>
    </w:rPr>
  </w:style>
  <w:style w:type="character" w:customStyle="1" w:styleId="48">
    <w:name w:val="font191"/>
    <w:qFormat/>
    <w:uiPriority w:val="0"/>
    <w:rPr>
      <w:rFonts w:hint="default" w:ascii="Calibri" w:hAnsi="Calibri" w:cs="Calibri"/>
      <w:color w:val="000000"/>
      <w:sz w:val="22"/>
      <w:szCs w:val="22"/>
      <w:u w:val="none"/>
    </w:rPr>
  </w:style>
  <w:style w:type="character" w:customStyle="1" w:styleId="49">
    <w:name w:val="正文文本首行缩进 字符"/>
    <w:link w:val="27"/>
    <w:qFormat/>
    <w:uiPriority w:val="0"/>
    <w:rPr>
      <w:kern w:val="2"/>
      <w:sz w:val="21"/>
      <w:szCs w:val="24"/>
    </w:rPr>
  </w:style>
  <w:style w:type="character" w:customStyle="1" w:styleId="50">
    <w:name w:val="正文文本 字符"/>
    <w:link w:val="12"/>
    <w:qFormat/>
    <w:uiPriority w:val="99"/>
    <w:rPr>
      <w:kern w:val="2"/>
      <w:sz w:val="21"/>
      <w:szCs w:val="24"/>
    </w:rPr>
  </w:style>
  <w:style w:type="character" w:customStyle="1" w:styleId="51">
    <w:name w:val="font151"/>
    <w:qFormat/>
    <w:uiPriority w:val="0"/>
    <w:rPr>
      <w:rFonts w:hint="default" w:ascii="Calibri" w:hAnsi="Calibri" w:cs="Calibri"/>
      <w:color w:val="000000"/>
      <w:sz w:val="22"/>
      <w:szCs w:val="22"/>
      <w:u w:val="none"/>
    </w:rPr>
  </w:style>
  <w:style w:type="character" w:customStyle="1" w:styleId="52">
    <w:name w:val="批注文字 字符"/>
    <w:link w:val="10"/>
    <w:qFormat/>
    <w:uiPriority w:val="0"/>
    <w:rPr>
      <w:kern w:val="2"/>
      <w:sz w:val="21"/>
      <w:szCs w:val="24"/>
    </w:rPr>
  </w:style>
  <w:style w:type="character" w:customStyle="1" w:styleId="53">
    <w:name w:val="文档结构图 字符"/>
    <w:link w:val="9"/>
    <w:qFormat/>
    <w:uiPriority w:val="0"/>
    <w:rPr>
      <w:rFonts w:ascii="宋体"/>
      <w:kern w:val="2"/>
      <w:sz w:val="18"/>
      <w:szCs w:val="18"/>
    </w:rPr>
  </w:style>
  <w:style w:type="character" w:customStyle="1" w:styleId="54">
    <w:name w:val="日期 字符"/>
    <w:link w:val="16"/>
    <w:qFormat/>
    <w:uiPriority w:val="0"/>
    <w:rPr>
      <w:kern w:val="2"/>
      <w:sz w:val="21"/>
      <w:szCs w:val="24"/>
    </w:rPr>
  </w:style>
  <w:style w:type="character" w:customStyle="1" w:styleId="55">
    <w:name w:val="font221"/>
    <w:qFormat/>
    <w:uiPriority w:val="0"/>
    <w:rPr>
      <w:rFonts w:hint="eastAsia" w:ascii="宋体" w:hAnsi="宋体" w:eastAsia="宋体" w:cs="宋体"/>
      <w:color w:val="000000"/>
      <w:sz w:val="20"/>
      <w:szCs w:val="20"/>
      <w:u w:val="none"/>
    </w:rPr>
  </w:style>
  <w:style w:type="character" w:customStyle="1" w:styleId="56">
    <w:name w:val="font61"/>
    <w:qFormat/>
    <w:uiPriority w:val="0"/>
    <w:rPr>
      <w:rFonts w:hint="eastAsia" w:ascii="宋体" w:hAnsi="宋体" w:eastAsia="宋体" w:cs="宋体"/>
      <w:color w:val="FF0000"/>
      <w:sz w:val="22"/>
      <w:szCs w:val="22"/>
      <w:u w:val="none"/>
    </w:rPr>
  </w:style>
  <w:style w:type="character" w:customStyle="1" w:styleId="57">
    <w:name w:val="font31"/>
    <w:qFormat/>
    <w:uiPriority w:val="0"/>
    <w:rPr>
      <w:rFonts w:hint="eastAsia" w:ascii="宋体" w:hAnsi="宋体" w:eastAsia="宋体" w:cs="宋体"/>
      <w:color w:val="000000"/>
      <w:sz w:val="18"/>
      <w:szCs w:val="18"/>
      <w:u w:val="none"/>
    </w:rPr>
  </w:style>
  <w:style w:type="character" w:customStyle="1" w:styleId="58">
    <w:name w:val="纯文本 字符"/>
    <w:link w:val="15"/>
    <w:qFormat/>
    <w:uiPriority w:val="99"/>
    <w:rPr>
      <w:rFonts w:ascii="宋体" w:hAnsi="Courier New"/>
      <w:kern w:val="2"/>
      <w:sz w:val="21"/>
    </w:rPr>
  </w:style>
  <w:style w:type="character" w:customStyle="1" w:styleId="59">
    <w:name w:val="访问过的超链接1"/>
    <w:qFormat/>
    <w:uiPriority w:val="0"/>
    <w:rPr>
      <w:color w:val="333333"/>
      <w:u w:val="none"/>
    </w:rPr>
  </w:style>
  <w:style w:type="character" w:customStyle="1" w:styleId="60">
    <w:name w:val="font01"/>
    <w:qFormat/>
    <w:uiPriority w:val="0"/>
    <w:rPr>
      <w:rFonts w:hint="eastAsia" w:ascii="宋体" w:hAnsi="宋体" w:eastAsia="宋体" w:cs="宋体"/>
      <w:color w:val="000000"/>
      <w:sz w:val="22"/>
      <w:szCs w:val="22"/>
      <w:u w:val="none"/>
    </w:rPr>
  </w:style>
  <w:style w:type="character" w:customStyle="1" w:styleId="61">
    <w:name w:val="font21"/>
    <w:qFormat/>
    <w:uiPriority w:val="0"/>
    <w:rPr>
      <w:rFonts w:hint="default" w:ascii="Times New Roman" w:hAnsi="Times New Roman" w:cs="Times New Roman"/>
      <w:color w:val="000000"/>
      <w:sz w:val="18"/>
      <w:szCs w:val="18"/>
      <w:u w:val="none"/>
    </w:rPr>
  </w:style>
  <w:style w:type="paragraph" w:customStyle="1" w:styleId="62">
    <w:name w:val="p0"/>
    <w:basedOn w:val="1"/>
    <w:qFormat/>
    <w:uiPriority w:val="0"/>
    <w:pPr>
      <w:widowControl/>
    </w:pPr>
    <w:rPr>
      <w:rFonts w:ascii="Calibri" w:hAnsi="Calibri" w:cs="宋体"/>
      <w:kern w:val="0"/>
      <w:szCs w:val="21"/>
    </w:rPr>
  </w:style>
  <w:style w:type="paragraph" w:customStyle="1" w:styleId="63">
    <w:name w:val="List Paragraph1"/>
    <w:basedOn w:val="1"/>
    <w:qFormat/>
    <w:uiPriority w:val="0"/>
    <w:pPr>
      <w:ind w:firstLine="420" w:firstLineChars="200"/>
    </w:pPr>
  </w:style>
  <w:style w:type="paragraph" w:customStyle="1" w:styleId="64">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5">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6">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7">
    <w:name w:val="Char Char Char Char Char Char Char1 Char"/>
    <w:basedOn w:val="1"/>
    <w:qFormat/>
    <w:uiPriority w:val="0"/>
    <w:rPr>
      <w:rFonts w:ascii="Tahoma" w:hAnsi="Tahoma"/>
      <w:sz w:val="24"/>
      <w:szCs w:val="20"/>
    </w:rPr>
  </w:style>
  <w:style w:type="paragraph" w:styleId="68">
    <w:name w:val="List Paragraph"/>
    <w:basedOn w:val="1"/>
    <w:qFormat/>
    <w:uiPriority w:val="34"/>
    <w:pPr>
      <w:ind w:firstLine="420" w:firstLineChars="200"/>
    </w:pPr>
  </w:style>
  <w:style w:type="paragraph" w:customStyle="1" w:styleId="69">
    <w:name w:val="Char Char Char1 Char"/>
    <w:basedOn w:val="1"/>
    <w:qFormat/>
    <w:uiPriority w:val="0"/>
    <w:pPr>
      <w:spacing w:line="360" w:lineRule="auto"/>
      <w:ind w:firstLine="200" w:firstLineChars="200"/>
    </w:pPr>
    <w:rPr>
      <w:rFonts w:ascii="宋体" w:hAnsi="宋体" w:cs="宋体"/>
      <w:sz w:val="24"/>
    </w:rPr>
  </w:style>
  <w:style w:type="paragraph" w:customStyle="1" w:styleId="70">
    <w:name w:val="默认段落字体 Para Char Char Char Char Char Char Char Char Char Char"/>
    <w:basedOn w:val="1"/>
    <w:qFormat/>
    <w:uiPriority w:val="0"/>
    <w:pPr>
      <w:tabs>
        <w:tab w:val="right" w:pos="-2120"/>
      </w:tabs>
      <w:snapToGrid w:val="0"/>
    </w:pPr>
  </w:style>
  <w:style w:type="character" w:customStyle="1" w:styleId="71">
    <w:name w:val="generalinfo-address-text"/>
    <w:basedOn w:val="31"/>
    <w:qFormat/>
    <w:uiPriority w:val="0"/>
  </w:style>
  <w:style w:type="character" w:customStyle="1" w:styleId="72">
    <w:name w:val="正文文本 2 字符"/>
    <w:link w:val="24"/>
    <w:qFormat/>
    <w:uiPriority w:val="0"/>
    <w:rPr>
      <w:kern w:val="2"/>
      <w:sz w:val="21"/>
      <w:szCs w:val="24"/>
    </w:rPr>
  </w:style>
  <w:style w:type="character" w:customStyle="1" w:styleId="73">
    <w:name w:val="NormalCharacter"/>
    <w:qFormat/>
    <w:uiPriority w:val="0"/>
  </w:style>
  <w:style w:type="character" w:customStyle="1" w:styleId="74">
    <w:name w:val="页眉 字符"/>
    <w:link w:val="21"/>
    <w:qFormat/>
    <w:uiPriority w:val="99"/>
    <w:rPr>
      <w:kern w:val="2"/>
      <w:sz w:val="18"/>
      <w:szCs w:val="18"/>
    </w:rPr>
  </w:style>
  <w:style w:type="character" w:customStyle="1" w:styleId="75">
    <w:name w:val="页脚 字符"/>
    <w:link w:val="19"/>
    <w:qFormat/>
    <w:uiPriority w:val="99"/>
    <w:rPr>
      <w:kern w:val="2"/>
      <w:sz w:val="18"/>
      <w:szCs w:val="18"/>
    </w:rPr>
  </w:style>
  <w:style w:type="paragraph" w:customStyle="1" w:styleId="76">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7">
    <w:name w:val="contentlabel"/>
    <w:qFormat/>
    <w:uiPriority w:val="0"/>
  </w:style>
  <w:style w:type="paragraph" w:customStyle="1" w:styleId="78">
    <w:name w:val="Body Text First Indent1"/>
    <w:basedOn w:val="12"/>
    <w:qFormat/>
    <w:uiPriority w:val="0"/>
    <w:pPr>
      <w:autoSpaceDE w:val="0"/>
      <w:autoSpaceDN w:val="0"/>
      <w:ind w:firstLine="420" w:firstLineChars="100"/>
      <w:jc w:val="left"/>
    </w:pPr>
    <w:rPr>
      <w:rFonts w:ascii="宋体" w:hAnsi="等线" w:eastAsia="等线" w:cs="宋体"/>
      <w:kern w:val="0"/>
      <w:lang w:val="zh-CN"/>
    </w:rPr>
  </w:style>
  <w:style w:type="paragraph" w:customStyle="1" w:styleId="79">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0">
    <w:name w:val="icon_gys"/>
    <w:basedOn w:val="31"/>
    <w:qFormat/>
    <w:uiPriority w:val="0"/>
    <w:rPr>
      <w:sz w:val="21"/>
      <w:szCs w:val="21"/>
    </w:rPr>
  </w:style>
  <w:style w:type="character" w:customStyle="1" w:styleId="81">
    <w:name w:val="first-child"/>
    <w:basedOn w:val="31"/>
    <w:qFormat/>
    <w:uiPriority w:val="0"/>
    <w:rPr>
      <w:color w:val="1F3149"/>
      <w:sz w:val="24"/>
      <w:szCs w:val="24"/>
    </w:rPr>
  </w:style>
  <w:style w:type="character" w:customStyle="1" w:styleId="82">
    <w:name w:val="first-child1"/>
    <w:basedOn w:val="31"/>
    <w:qFormat/>
    <w:uiPriority w:val="0"/>
    <w:rPr>
      <w:color w:val="1F3149"/>
      <w:sz w:val="24"/>
      <w:szCs w:val="24"/>
    </w:rPr>
  </w:style>
  <w:style w:type="character" w:customStyle="1" w:styleId="83">
    <w:name w:val="xiadan"/>
    <w:basedOn w:val="31"/>
    <w:qFormat/>
    <w:uiPriority w:val="0"/>
    <w:rPr>
      <w:shd w:val="clear" w:color="auto" w:fill="E4393C"/>
    </w:rPr>
  </w:style>
  <w:style w:type="character" w:customStyle="1" w:styleId="84">
    <w:name w:val="fr"/>
    <w:basedOn w:val="31"/>
    <w:qFormat/>
    <w:uiPriority w:val="0"/>
  </w:style>
  <w:style w:type="character" w:customStyle="1" w:styleId="85">
    <w:name w:val="icon_ds"/>
    <w:basedOn w:val="31"/>
    <w:qFormat/>
    <w:uiPriority w:val="0"/>
  </w:style>
  <w:style w:type="paragraph" w:customStyle="1" w:styleId="86">
    <w:name w:val="正文1"/>
    <w:basedOn w:val="1"/>
    <w:qFormat/>
    <w:uiPriority w:val="0"/>
    <w:pPr>
      <w:widowControl/>
      <w:topLinePunct/>
      <w:spacing w:beforeLines="50" w:afterLines="50" w:line="300" w:lineRule="auto"/>
      <w:ind w:left="420"/>
    </w:pPr>
  </w:style>
  <w:style w:type="table" w:customStyle="1" w:styleId="87">
    <w:name w:val="Table Normal"/>
    <w:basedOn w:val="29"/>
    <w:semiHidden/>
    <w:qFormat/>
    <w:uiPriority w:val="0"/>
    <w:tblPr>
      <w:tblCellMar>
        <w:left w:w="0" w:type="dxa"/>
        <w:right w:w="0" w:type="dxa"/>
      </w:tblCellMar>
    </w:tblPr>
  </w:style>
  <w:style w:type="paragraph" w:customStyle="1" w:styleId="88">
    <w:name w:val="前附表"/>
    <w:basedOn w:val="89"/>
    <w:qFormat/>
    <w:uiPriority w:val="0"/>
    <w:pPr>
      <w:spacing w:line="440" w:lineRule="exact"/>
      <w:ind w:left="50" w:leftChars="50" w:right="50" w:rightChars="50"/>
      <w:jc w:val="left"/>
    </w:pPr>
    <w:rPr>
      <w:rFonts w:cs="宋体"/>
      <w:color w:val="000000"/>
      <w:kern w:val="0"/>
      <w:szCs w:val="21"/>
    </w:rPr>
  </w:style>
  <w:style w:type="paragraph" w:customStyle="1" w:styleId="89">
    <w:name w:val="正文样式"/>
    <w:basedOn w:val="1"/>
    <w:qFormat/>
    <w:uiPriority w:val="0"/>
  </w:style>
  <w:style w:type="paragraph" w:customStyle="1" w:styleId="90">
    <w:name w:val="Table Text"/>
    <w:basedOn w:val="1"/>
    <w:semiHidden/>
    <w:qFormat/>
    <w:uiPriority w:val="0"/>
    <w:rPr>
      <w:rFonts w:ascii="宋体" w:hAnsi="宋体" w:cs="宋体"/>
      <w:sz w:val="20"/>
      <w:szCs w:val="20"/>
      <w:lang w:eastAsia="en-US"/>
    </w:rPr>
  </w:style>
  <w:style w:type="character" w:customStyle="1" w:styleId="91">
    <w:name w:val="font41"/>
    <w:basedOn w:val="31"/>
    <w:qFormat/>
    <w:uiPriority w:val="0"/>
    <w:rPr>
      <w:rFonts w:hint="eastAsia" w:ascii="微软雅黑" w:hAnsi="微软雅黑" w:eastAsia="微软雅黑" w:cs="微软雅黑"/>
      <w:color w:val="000000"/>
      <w:sz w:val="20"/>
      <w:szCs w:val="20"/>
      <w:u w:val="none"/>
    </w:rPr>
  </w:style>
  <w:style w:type="paragraph" w:customStyle="1" w:styleId="92">
    <w:name w:val="[Normal]"/>
    <w:qFormat/>
    <w:uiPriority w:val="0"/>
    <w:rPr>
      <w:rFonts w:ascii="方正仿宋简体" w:hAnsi="方正仿宋简体" w:eastAsia="方正仿宋简体" w:cs="Courier New"/>
      <w:sz w:val="24"/>
      <w:szCs w:val="22"/>
      <w:lang w:val="zh-CN" w:eastAsia="zh-CN" w:bidi="ar-SA"/>
    </w:rPr>
  </w:style>
  <w:style w:type="paragraph" w:customStyle="1" w:styleId="93">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58</Pages>
  <Words>18237</Words>
  <Characters>19897</Characters>
  <Lines>203</Lines>
  <Paragraphs>57</Paragraphs>
  <TotalTime>10</TotalTime>
  <ScaleCrop>false</ScaleCrop>
  <LinksUpToDate>false</LinksUpToDate>
  <CharactersWithSpaces>20465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2024-05-09T01:53:00Z</cp:lastPrinted>
  <dcterms:modified xsi:type="dcterms:W3CDTF">2026-03-06T02:51:33Z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A181513DAE764F769587503305A07586_13</vt:lpwstr>
  </property>
  <property fmtid="{D5CDD505-2E9C-101B-9397-08002B2CF9AE}" pid="4" name="KSOTemplateDocerSaveRecord">
    <vt:lpwstr>eyJoZGlkIjoiNTQ3MGY4OWEwYWQ5MGRhOTEyZDdjODBiNTM4ZTJjNzciLCJ1c2VySWQiOiIxMDg5MjYwMDExIn0=</vt:lpwstr>
  </property>
</Properties>
</file>