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24CCF2F">
      <w:pPr>
        <w:tabs>
          <w:tab w:val="left" w:pos="420"/>
        </w:tabs>
        <w:spacing w:line="1700" w:lineRule="exact"/>
        <w:ind w:firstLine="1188"/>
        <w:jc w:val="center"/>
        <w:rPr>
          <w:rFonts w:ascii="Arial Black" w:hAnsi="Arial Black" w:eastAsia="黑体" w:cs="Times New Roman"/>
          <w:b/>
          <w:color w:val="000000" w:themeColor="text1"/>
          <w:spacing w:val="36"/>
          <w:sz w:val="52"/>
          <w:szCs w:val="52"/>
          <w:highlight w:val="none"/>
          <w14:textFill>
            <w14:solidFill>
              <w14:schemeClr w14:val="tx1"/>
            </w14:solidFill>
          </w14:textFill>
        </w:rPr>
      </w:pPr>
      <w:r>
        <w:rPr>
          <w:rFonts w:hint="eastAsia" w:ascii="Arial Black" w:hAnsi="Arial Black" w:eastAsia="黑体" w:cs="Times New Roman"/>
          <w:b/>
          <w:bCs/>
          <w:color w:val="000000" w:themeColor="text1"/>
          <w:spacing w:val="36"/>
          <w:sz w:val="52"/>
          <w:szCs w:val="52"/>
          <w:highlight w:val="none"/>
          <w14:textFill>
            <w14:solidFill>
              <w14:schemeClr w14:val="tx1"/>
            </w14:solidFill>
          </w14:textFill>
        </w:rPr>
        <w:t>周口市公共资源交易中心</w:t>
      </w:r>
    </w:p>
    <w:p w14:paraId="57B4E902">
      <w:pPr>
        <w:tabs>
          <w:tab w:val="left" w:pos="315"/>
          <w:tab w:val="left" w:pos="8820"/>
        </w:tabs>
        <w:spacing w:line="500" w:lineRule="exact"/>
        <w:ind w:right="267" w:rightChars="127" w:firstLine="964"/>
        <w:jc w:val="center"/>
        <w:rPr>
          <w:rFonts w:ascii="仿宋_GB2312" w:hAnsi="Times New Roman" w:eastAsia="仿宋_GB2312" w:cs="Times New Roman"/>
          <w:b/>
          <w:bCs/>
          <w:color w:val="000000" w:themeColor="text1"/>
          <w:sz w:val="48"/>
          <w:szCs w:val="24"/>
          <w:highlight w:val="none"/>
          <w14:textFill>
            <w14:solidFill>
              <w14:schemeClr w14:val="tx1"/>
            </w14:solidFill>
          </w14:textFill>
        </w:rPr>
      </w:pPr>
    </w:p>
    <w:p w14:paraId="525BCEA4">
      <w:pPr>
        <w:tabs>
          <w:tab w:val="left" w:pos="315"/>
          <w:tab w:val="left" w:pos="8820"/>
        </w:tabs>
        <w:ind w:right="267" w:rightChars="127" w:firstLine="1044"/>
        <w:jc w:val="center"/>
        <w:rPr>
          <w:rFonts w:ascii="微软简标宋" w:hAnsi="Times New Roman" w:eastAsia="黑体" w:cs="Times New Roman"/>
          <w:b/>
          <w:bCs/>
          <w:color w:val="000000" w:themeColor="text1"/>
          <w:sz w:val="52"/>
          <w:szCs w:val="24"/>
          <w:highlight w:val="none"/>
          <w14:textFill>
            <w14:solidFill>
              <w14:schemeClr w14:val="tx1"/>
            </w14:solidFill>
          </w14:textFill>
        </w:rPr>
      </w:pPr>
      <w:r>
        <w:rPr>
          <w:rFonts w:hint="eastAsia" w:ascii="微软简标宋" w:hAnsi="Times New Roman" w:eastAsia="黑体" w:cs="Times New Roman"/>
          <w:b/>
          <w:bCs/>
          <w:color w:val="000000" w:themeColor="text1"/>
          <w:sz w:val="52"/>
          <w:szCs w:val="24"/>
          <w:highlight w:val="none"/>
          <w14:textFill>
            <w14:solidFill>
              <w14:schemeClr w14:val="tx1"/>
            </w14:solidFill>
          </w14:textFill>
        </w:rPr>
        <w:t>竞争性磋商文件</w:t>
      </w:r>
    </w:p>
    <w:p w14:paraId="27133D0D">
      <w:pPr>
        <w:tabs>
          <w:tab w:val="left" w:pos="315"/>
          <w:tab w:val="left" w:pos="8820"/>
        </w:tabs>
        <w:spacing w:line="500" w:lineRule="exact"/>
        <w:ind w:right="267" w:rightChars="127" w:firstLine="880"/>
        <w:jc w:val="center"/>
        <w:rPr>
          <w:rFonts w:ascii="仿宋_GB2312" w:hAnsi="Times New Roman" w:eastAsia="仿宋_GB2312" w:cs="Times New Roman"/>
          <w:color w:val="000000" w:themeColor="text1"/>
          <w:sz w:val="44"/>
          <w:szCs w:val="24"/>
          <w:highlight w:val="none"/>
          <w14:textFill>
            <w14:solidFill>
              <w14:schemeClr w14:val="tx1"/>
            </w14:solidFill>
          </w14:textFill>
        </w:rPr>
      </w:pPr>
    </w:p>
    <w:p w14:paraId="2819DC8A">
      <w:pPr>
        <w:tabs>
          <w:tab w:val="left" w:pos="315"/>
          <w:tab w:val="left" w:pos="8820"/>
        </w:tabs>
        <w:ind w:right="267" w:rightChars="127" w:firstLine="880"/>
        <w:rPr>
          <w:rFonts w:ascii="仿宋_GB2312" w:hAnsi="Times New Roman" w:eastAsia="仿宋_GB2312" w:cs="Times New Roman"/>
          <w:color w:val="000000" w:themeColor="text1"/>
          <w:sz w:val="44"/>
          <w:szCs w:val="24"/>
          <w:highlight w:val="none"/>
          <w14:textFill>
            <w14:solidFill>
              <w14:schemeClr w14:val="tx1"/>
            </w14:solidFill>
          </w14:textFill>
        </w:rPr>
      </w:pPr>
    </w:p>
    <w:p w14:paraId="032E522F">
      <w:pPr>
        <w:tabs>
          <w:tab w:val="left" w:pos="315"/>
          <w:tab w:val="left" w:pos="8820"/>
        </w:tabs>
        <w:spacing w:line="500" w:lineRule="exact"/>
        <w:ind w:right="267" w:rightChars="127" w:firstLine="723"/>
        <w:rPr>
          <w:rFonts w:ascii="仿宋_GB2312" w:hAnsi="Times New Roman" w:eastAsia="仿宋_GB2312" w:cs="Times New Roman"/>
          <w:b/>
          <w:bCs/>
          <w:color w:val="000000" w:themeColor="text1"/>
          <w:sz w:val="36"/>
          <w:szCs w:val="24"/>
          <w:highlight w:val="none"/>
          <w14:textFill>
            <w14:solidFill>
              <w14:schemeClr w14:val="tx1"/>
            </w14:solidFill>
          </w14:textFill>
        </w:rPr>
      </w:pPr>
    </w:p>
    <w:p w14:paraId="3EA6E3B1">
      <w:pPr>
        <w:tabs>
          <w:tab w:val="left" w:pos="315"/>
          <w:tab w:val="left" w:pos="8820"/>
        </w:tabs>
        <w:spacing w:line="500" w:lineRule="exact"/>
        <w:ind w:right="267" w:rightChars="127" w:firstLine="640"/>
        <w:jc w:val="center"/>
        <w:rPr>
          <w:rFonts w:hint="eastAsia" w:ascii="宋体" w:hAnsi="宋体" w:eastAsia="宋体" w:cs="Times New Roman"/>
          <w:color w:val="000000" w:themeColor="text1"/>
          <w:sz w:val="32"/>
          <w:szCs w:val="24"/>
          <w:highlight w:val="none"/>
          <w14:textFill>
            <w14:solidFill>
              <w14:schemeClr w14:val="tx1"/>
            </w14:solidFill>
          </w14:textFill>
        </w:rPr>
      </w:pPr>
    </w:p>
    <w:p w14:paraId="2379D305">
      <w:pPr>
        <w:spacing w:after="120"/>
        <w:ind w:firstLine="210" w:firstLineChars="100"/>
        <w:rPr>
          <w:rFonts w:ascii="Times New Roman" w:hAnsi="Times New Roman" w:eastAsia="宋体" w:cs="Times New Roman"/>
          <w:color w:val="000000" w:themeColor="text1"/>
          <w:szCs w:val="24"/>
          <w:highlight w:val="none"/>
          <w14:textFill>
            <w14:solidFill>
              <w14:schemeClr w14:val="tx1"/>
            </w14:solidFill>
          </w14:textFill>
        </w:rPr>
      </w:pPr>
    </w:p>
    <w:p w14:paraId="13A138DE">
      <w:pPr>
        <w:spacing w:after="120"/>
        <w:ind w:firstLine="210" w:firstLineChars="100"/>
        <w:rPr>
          <w:rFonts w:ascii="Times New Roman" w:hAnsi="Times New Roman" w:eastAsia="宋体" w:cs="Times New Roman"/>
          <w:color w:val="000000" w:themeColor="text1"/>
          <w:szCs w:val="24"/>
          <w:highlight w:val="none"/>
          <w14:textFill>
            <w14:solidFill>
              <w14:schemeClr w14:val="tx1"/>
            </w14:solidFill>
          </w14:textFill>
        </w:rPr>
      </w:pPr>
    </w:p>
    <w:p w14:paraId="2B0F4C28">
      <w:pPr>
        <w:spacing w:after="120"/>
        <w:ind w:firstLine="210" w:firstLineChars="100"/>
        <w:rPr>
          <w:rFonts w:ascii="Times New Roman" w:hAnsi="Times New Roman" w:eastAsia="宋体" w:cs="Times New Roman"/>
          <w:color w:val="000000" w:themeColor="text1"/>
          <w:szCs w:val="24"/>
          <w:highlight w:val="none"/>
          <w14:textFill>
            <w14:solidFill>
              <w14:schemeClr w14:val="tx1"/>
            </w14:solidFill>
          </w14:textFill>
        </w:rPr>
      </w:pPr>
    </w:p>
    <w:p w14:paraId="04E95428">
      <w:pPr>
        <w:tabs>
          <w:tab w:val="left" w:pos="315"/>
          <w:tab w:val="left" w:pos="8820"/>
        </w:tabs>
        <w:spacing w:line="600" w:lineRule="exact"/>
        <w:ind w:left="2136" w:leftChars="300" w:right="267" w:rightChars="127" w:hanging="1506" w:hangingChars="500"/>
        <w:jc w:val="left"/>
        <w:rPr>
          <w:rFonts w:ascii="微软简标宋" w:hAnsi="Times New Roman" w:eastAsia="宋体" w:cs="Times New Roman"/>
          <w:b/>
          <w:bCs/>
          <w:color w:val="000000" w:themeColor="text1"/>
          <w:sz w:val="30"/>
          <w:szCs w:val="30"/>
          <w:highlight w:val="none"/>
          <w14:textFill>
            <w14:solidFill>
              <w14:schemeClr w14:val="tx1"/>
            </w14:solidFill>
          </w14:textFill>
        </w:rPr>
      </w:pPr>
      <w:r>
        <w:rPr>
          <w:rFonts w:hint="eastAsia" w:ascii="微软简标宋" w:hAnsi="Times New Roman" w:eastAsia="黑体" w:cs="Times New Roman"/>
          <w:b/>
          <w:bCs/>
          <w:color w:val="000000" w:themeColor="text1"/>
          <w:sz w:val="30"/>
          <w:szCs w:val="30"/>
          <w:highlight w:val="none"/>
          <w14:textFill>
            <w14:solidFill>
              <w14:schemeClr w14:val="tx1"/>
            </w14:solidFill>
          </w14:textFill>
        </w:rPr>
        <w:t>项目名称:</w:t>
      </w:r>
      <w:r>
        <w:rPr>
          <w:rFonts w:hint="eastAsia" w:ascii="Times New Roman" w:hAnsi="Times New Roman" w:eastAsia="宋体" w:cs="Times New Roman"/>
          <w:color w:val="000000" w:themeColor="text1"/>
          <w:szCs w:val="24"/>
          <w:highlight w:val="none"/>
          <w14:textFill>
            <w14:solidFill>
              <w14:schemeClr w14:val="tx1"/>
            </w14:solidFill>
          </w14:textFill>
        </w:rPr>
        <w:t xml:space="preserve"> </w:t>
      </w:r>
      <w:r>
        <w:rPr>
          <w:rFonts w:hint="eastAsia" w:ascii="微软简标宋" w:hAnsi="Times New Roman" w:eastAsia="黑体" w:cs="Times New Roman"/>
          <w:b/>
          <w:bCs/>
          <w:color w:val="000000" w:themeColor="text1"/>
          <w:sz w:val="30"/>
          <w:szCs w:val="30"/>
          <w:highlight w:val="none"/>
          <w:lang w:eastAsia="zh-CN"/>
          <w14:textFill>
            <w14:solidFill>
              <w14:schemeClr w14:val="tx1"/>
            </w14:solidFill>
          </w14:textFill>
        </w:rPr>
        <w:t>沈丘县商务局2026年1-12月家电及数码产品以旧换新企业销售资金审计项目</w:t>
      </w:r>
      <w:r>
        <w:rPr>
          <w:rFonts w:hint="eastAsia" w:ascii="微软简标宋" w:hAnsi="Times New Roman" w:eastAsia="黑体" w:cs="Times New Roman"/>
          <w:b/>
          <w:bCs/>
          <w:color w:val="000000" w:themeColor="text1"/>
          <w:sz w:val="30"/>
          <w:szCs w:val="30"/>
          <w:highlight w:val="none"/>
          <w14:textFill>
            <w14:solidFill>
              <w14:schemeClr w14:val="tx1"/>
            </w14:solidFill>
          </w14:textFill>
        </w:rPr>
        <w:tab/>
      </w:r>
    </w:p>
    <w:p w14:paraId="7FA6317A">
      <w:pPr>
        <w:tabs>
          <w:tab w:val="left" w:pos="315"/>
          <w:tab w:val="left" w:pos="8820"/>
        </w:tabs>
        <w:spacing w:line="600" w:lineRule="exact"/>
        <w:ind w:right="267" w:rightChars="127" w:firstLine="602"/>
        <w:rPr>
          <w:rFonts w:ascii="微软简标宋" w:hAnsi="Times New Roman" w:eastAsia="黑体" w:cs="Times New Roman"/>
          <w:b/>
          <w:bCs/>
          <w:color w:val="000000" w:themeColor="text1"/>
          <w:sz w:val="52"/>
          <w:szCs w:val="24"/>
          <w:highlight w:val="none"/>
          <w14:textFill>
            <w14:solidFill>
              <w14:schemeClr w14:val="tx1"/>
            </w14:solidFill>
          </w14:textFill>
        </w:rPr>
      </w:pPr>
      <w:r>
        <w:rPr>
          <w:rFonts w:hint="eastAsia" w:ascii="微软简标宋" w:hAnsi="Times New Roman" w:eastAsia="黑体" w:cs="Times New Roman"/>
          <w:b/>
          <w:bCs/>
          <w:color w:val="000000" w:themeColor="text1"/>
          <w:sz w:val="30"/>
          <w:szCs w:val="30"/>
          <w:highlight w:val="none"/>
          <w14:textFill>
            <w14:solidFill>
              <w14:schemeClr w14:val="tx1"/>
            </w14:solidFill>
          </w14:textFill>
        </w:rPr>
        <w:t xml:space="preserve">项目编号: </w:t>
      </w:r>
      <w:r>
        <w:rPr>
          <w:rFonts w:hint="eastAsia" w:ascii="微软简标宋" w:hAnsi="Times New Roman" w:eastAsia="黑体" w:cs="Times New Roman"/>
          <w:b/>
          <w:bCs/>
          <w:color w:val="000000" w:themeColor="text1"/>
          <w:sz w:val="30"/>
          <w:szCs w:val="30"/>
          <w:highlight w:val="none"/>
          <w:lang w:eastAsia="zh-CN"/>
          <w14:textFill>
            <w14:solidFill>
              <w14:schemeClr w14:val="tx1"/>
            </w14:solidFill>
          </w14:textFill>
        </w:rPr>
        <w:t>沈财磋商采购-2026-4</w:t>
      </w:r>
    </w:p>
    <w:p w14:paraId="25C50245">
      <w:pPr>
        <w:spacing w:after="120"/>
        <w:ind w:firstLine="643"/>
        <w:rPr>
          <w:rFonts w:hint="eastAsia" w:ascii="宋体" w:hAnsi="宋体" w:eastAsia="宋体" w:cs="Times New Roman"/>
          <w:b/>
          <w:color w:val="000000" w:themeColor="text1"/>
          <w:sz w:val="32"/>
          <w:szCs w:val="16"/>
          <w:highlight w:val="none"/>
          <w14:textFill>
            <w14:solidFill>
              <w14:schemeClr w14:val="tx1"/>
            </w14:solidFill>
          </w14:textFill>
        </w:rPr>
      </w:pPr>
    </w:p>
    <w:p w14:paraId="4AD559CA">
      <w:pPr>
        <w:spacing w:after="120"/>
        <w:ind w:firstLine="643"/>
        <w:jc w:val="center"/>
        <w:rPr>
          <w:rFonts w:ascii="宋体" w:hAnsi="宋体" w:eastAsia="宋体" w:cs="Times New Roman"/>
          <w:b/>
          <w:color w:val="000000" w:themeColor="text1"/>
          <w:sz w:val="32"/>
          <w:szCs w:val="16"/>
          <w:highlight w:val="none"/>
          <w14:textFill>
            <w14:solidFill>
              <w14:schemeClr w14:val="tx1"/>
            </w14:solidFill>
          </w14:textFill>
        </w:rPr>
      </w:pPr>
    </w:p>
    <w:p w14:paraId="703A6599">
      <w:pPr>
        <w:spacing w:after="120"/>
        <w:ind w:firstLine="643"/>
        <w:jc w:val="center"/>
        <w:rPr>
          <w:rFonts w:ascii="宋体" w:hAnsi="宋体" w:eastAsia="宋体" w:cs="Times New Roman"/>
          <w:b/>
          <w:color w:val="000000" w:themeColor="text1"/>
          <w:sz w:val="32"/>
          <w:szCs w:val="16"/>
          <w:highlight w:val="none"/>
          <w14:textFill>
            <w14:solidFill>
              <w14:schemeClr w14:val="tx1"/>
            </w14:solidFill>
          </w14:textFill>
        </w:rPr>
      </w:pPr>
    </w:p>
    <w:p w14:paraId="11F4C8BE">
      <w:pPr>
        <w:spacing w:after="120"/>
        <w:ind w:firstLine="643"/>
        <w:jc w:val="center"/>
        <w:rPr>
          <w:rFonts w:hint="eastAsia" w:ascii="宋体" w:hAnsi="宋体" w:eastAsia="宋体" w:cs="Times New Roman"/>
          <w:b/>
          <w:color w:val="000000" w:themeColor="text1"/>
          <w:sz w:val="32"/>
          <w:szCs w:val="16"/>
          <w:highlight w:val="none"/>
          <w14:textFill>
            <w14:solidFill>
              <w14:schemeClr w14:val="tx1"/>
            </w14:solidFill>
          </w14:textFill>
        </w:rPr>
      </w:pPr>
      <w:r>
        <w:rPr>
          <w:rFonts w:ascii="宋体" w:hAnsi="宋体" w:eastAsia="宋体" w:cs="Times New Roman"/>
          <w:b/>
          <w:color w:val="000000" w:themeColor="text1"/>
          <w:sz w:val="32"/>
          <w:szCs w:val="16"/>
          <w:highlight w:val="none"/>
          <w14:textFill>
            <w14:solidFill>
              <w14:schemeClr w14:val="tx1"/>
            </w14:solidFill>
          </w14:textFill>
        </w:rPr>
        <w:t>202</w:t>
      </w:r>
      <w:r>
        <w:rPr>
          <w:rFonts w:hint="eastAsia" w:ascii="宋体" w:hAnsi="宋体" w:eastAsia="宋体" w:cs="Times New Roman"/>
          <w:b/>
          <w:color w:val="000000" w:themeColor="text1"/>
          <w:sz w:val="32"/>
          <w:szCs w:val="16"/>
          <w:highlight w:val="none"/>
          <w:lang w:val="en-US" w:eastAsia="zh-CN"/>
          <w14:textFill>
            <w14:solidFill>
              <w14:schemeClr w14:val="tx1"/>
            </w14:solidFill>
          </w14:textFill>
        </w:rPr>
        <w:t>6</w:t>
      </w:r>
      <w:r>
        <w:rPr>
          <w:rFonts w:hint="eastAsia" w:ascii="宋体" w:hAnsi="宋体" w:eastAsia="宋体" w:cs="Times New Roman"/>
          <w:b/>
          <w:color w:val="000000" w:themeColor="text1"/>
          <w:sz w:val="32"/>
          <w:szCs w:val="16"/>
          <w:highlight w:val="none"/>
          <w14:textFill>
            <w14:solidFill>
              <w14:schemeClr w14:val="tx1"/>
            </w14:solidFill>
          </w14:textFill>
        </w:rPr>
        <w:t>年</w:t>
      </w:r>
      <w:r>
        <w:rPr>
          <w:rFonts w:hint="eastAsia" w:ascii="宋体" w:hAnsi="宋体" w:eastAsia="宋体" w:cs="Times New Roman"/>
          <w:b/>
          <w:color w:val="000000" w:themeColor="text1"/>
          <w:sz w:val="32"/>
          <w:szCs w:val="16"/>
          <w:highlight w:val="none"/>
          <w:lang w:val="en-US" w:eastAsia="zh-CN"/>
          <w14:textFill>
            <w14:solidFill>
              <w14:schemeClr w14:val="tx1"/>
            </w14:solidFill>
          </w14:textFill>
        </w:rPr>
        <w:t>3</w:t>
      </w:r>
      <w:r>
        <w:rPr>
          <w:rFonts w:hint="eastAsia" w:ascii="宋体" w:hAnsi="宋体" w:eastAsia="宋体" w:cs="Times New Roman"/>
          <w:b/>
          <w:color w:val="000000" w:themeColor="text1"/>
          <w:sz w:val="32"/>
          <w:szCs w:val="16"/>
          <w:highlight w:val="none"/>
          <w14:textFill>
            <w14:solidFill>
              <w14:schemeClr w14:val="tx1"/>
            </w14:solidFill>
          </w14:textFill>
        </w:rPr>
        <w:t>月</w:t>
      </w:r>
      <w:r>
        <w:rPr>
          <w:rFonts w:hint="eastAsia" w:ascii="宋体" w:hAnsi="宋体" w:eastAsia="宋体" w:cs="Times New Roman"/>
          <w:b/>
          <w:color w:val="000000" w:themeColor="text1"/>
          <w:sz w:val="32"/>
          <w:szCs w:val="16"/>
          <w:highlight w:val="none"/>
          <w:lang w:val="en-US" w:eastAsia="zh-CN"/>
          <w14:textFill>
            <w14:solidFill>
              <w14:schemeClr w14:val="tx1"/>
            </w14:solidFill>
          </w14:textFill>
        </w:rPr>
        <w:t>11</w:t>
      </w:r>
      <w:r>
        <w:rPr>
          <w:rFonts w:hint="eastAsia" w:ascii="宋体" w:hAnsi="宋体" w:eastAsia="宋体" w:cs="Times New Roman"/>
          <w:b/>
          <w:color w:val="000000" w:themeColor="text1"/>
          <w:sz w:val="32"/>
          <w:szCs w:val="16"/>
          <w:highlight w:val="none"/>
          <w14:textFill>
            <w14:solidFill>
              <w14:schemeClr w14:val="tx1"/>
            </w14:solidFill>
          </w14:textFill>
        </w:rPr>
        <w:t>日</w:t>
      </w:r>
    </w:p>
    <w:p w14:paraId="76C5D2EC">
      <w:pPr>
        <w:spacing w:after="120"/>
        <w:ind w:firstLine="643"/>
        <w:jc w:val="center"/>
        <w:rPr>
          <w:rFonts w:hint="eastAsia" w:ascii="宋体" w:hAnsi="宋体" w:eastAsia="宋体" w:cs="Times New Roman"/>
          <w:b/>
          <w:color w:val="000000" w:themeColor="text1"/>
          <w:sz w:val="32"/>
          <w:szCs w:val="16"/>
          <w:highlight w:val="none"/>
          <w14:textFill>
            <w14:solidFill>
              <w14:schemeClr w14:val="tx1"/>
            </w14:solidFill>
          </w14:textFill>
        </w:rPr>
      </w:pPr>
    </w:p>
    <w:p w14:paraId="4B40CBC2">
      <w:pPr>
        <w:spacing w:line="560" w:lineRule="exact"/>
        <w:ind w:firstLine="643"/>
        <w:jc w:val="center"/>
        <w:rPr>
          <w:rFonts w:hint="eastAsia" w:ascii="宋体" w:hAnsi="宋体" w:eastAsia="宋体" w:cs="宋体"/>
          <w:b/>
          <w:color w:val="000000" w:themeColor="text1"/>
          <w:sz w:val="32"/>
          <w:szCs w:val="32"/>
          <w:highlight w:val="none"/>
          <w14:textFill>
            <w14:solidFill>
              <w14:schemeClr w14:val="tx1"/>
            </w14:solidFill>
          </w14:textFill>
        </w:rPr>
      </w:pPr>
    </w:p>
    <w:p w14:paraId="46251A47">
      <w:pPr>
        <w:spacing w:line="560" w:lineRule="exact"/>
        <w:ind w:firstLine="643"/>
        <w:jc w:val="center"/>
        <w:rPr>
          <w:rFonts w:hint="eastAsia" w:ascii="宋体" w:hAnsi="宋体" w:eastAsia="宋体" w:cs="宋体"/>
          <w:b/>
          <w:color w:val="000000" w:themeColor="text1"/>
          <w:sz w:val="32"/>
          <w:szCs w:val="32"/>
          <w:highlight w:val="none"/>
          <w14:textFill>
            <w14:solidFill>
              <w14:schemeClr w14:val="tx1"/>
            </w14:solidFill>
          </w14:textFill>
        </w:rPr>
      </w:pPr>
    </w:p>
    <w:p w14:paraId="5639DCDF">
      <w:pPr>
        <w:spacing w:line="560" w:lineRule="exact"/>
        <w:ind w:firstLine="643"/>
        <w:jc w:val="center"/>
        <w:rPr>
          <w:rFonts w:hint="eastAsia" w:ascii="宋体" w:hAnsi="宋体" w:eastAsia="宋体" w:cs="宋体"/>
          <w:b/>
          <w:color w:val="000000" w:themeColor="text1"/>
          <w:sz w:val="32"/>
          <w:szCs w:val="32"/>
          <w:highlight w:val="none"/>
          <w14:textFill>
            <w14:solidFill>
              <w14:schemeClr w14:val="tx1"/>
            </w14:solidFill>
          </w14:textFill>
        </w:rPr>
      </w:pPr>
      <w:r>
        <w:rPr>
          <w:rFonts w:hint="eastAsia" w:ascii="宋体" w:hAnsi="宋体" w:eastAsia="宋体" w:cs="宋体"/>
          <w:b/>
          <w:color w:val="000000" w:themeColor="text1"/>
          <w:sz w:val="32"/>
          <w:szCs w:val="32"/>
          <w:highlight w:val="none"/>
          <w14:textFill>
            <w14:solidFill>
              <w14:schemeClr w14:val="tx1"/>
            </w14:solidFill>
          </w14:textFill>
        </w:rPr>
        <w:t>目     录</w:t>
      </w:r>
    </w:p>
    <w:p w14:paraId="04DB2F6E">
      <w:pPr>
        <w:ind w:firstLine="562"/>
        <w:rPr>
          <w:rFonts w:hint="eastAsia" w:ascii="宋体" w:hAnsi="宋体" w:eastAsia="宋体" w:cs="宋体"/>
          <w:b/>
          <w:color w:val="000000" w:themeColor="text1"/>
          <w:sz w:val="28"/>
          <w:szCs w:val="32"/>
          <w:highlight w:val="none"/>
          <w14:textFill>
            <w14:solidFill>
              <w14:schemeClr w14:val="tx1"/>
            </w14:solidFill>
          </w14:textFill>
        </w:rPr>
      </w:pPr>
      <w:bookmarkStart w:id="0" w:name="_Hlk212108870"/>
      <w:r>
        <w:rPr>
          <w:rFonts w:hint="eastAsia" w:ascii="宋体" w:hAnsi="宋体" w:eastAsia="宋体" w:cs="宋体"/>
          <w:b/>
          <w:color w:val="000000" w:themeColor="text1"/>
          <w:sz w:val="28"/>
          <w:szCs w:val="32"/>
          <w:highlight w:val="none"/>
          <w14:textFill>
            <w14:solidFill>
              <w14:schemeClr w14:val="tx1"/>
            </w14:solidFill>
          </w14:textFill>
        </w:rPr>
        <w:t>第一章  竞争性磋商邀请函--------------------3</w:t>
      </w:r>
    </w:p>
    <w:p w14:paraId="67B74F52">
      <w:pPr>
        <w:ind w:firstLine="562"/>
        <w:rPr>
          <w:rFonts w:hint="eastAsia" w:ascii="宋体" w:hAnsi="宋体" w:eastAsia="宋体" w:cs="宋体"/>
          <w:b/>
          <w:color w:val="000000" w:themeColor="text1"/>
          <w:sz w:val="28"/>
          <w:szCs w:val="32"/>
          <w:highlight w:val="none"/>
          <w14:textFill>
            <w14:solidFill>
              <w14:schemeClr w14:val="tx1"/>
            </w14:solidFill>
          </w14:textFill>
        </w:rPr>
      </w:pPr>
      <w:r>
        <w:rPr>
          <w:rFonts w:hint="eastAsia" w:ascii="宋体" w:hAnsi="宋体" w:eastAsia="宋体" w:cs="宋体"/>
          <w:b/>
          <w:color w:val="000000" w:themeColor="text1"/>
          <w:sz w:val="28"/>
          <w:szCs w:val="32"/>
          <w:highlight w:val="none"/>
          <w14:textFill>
            <w14:solidFill>
              <w14:schemeClr w14:val="tx1"/>
            </w14:solidFill>
          </w14:textFill>
        </w:rPr>
        <w:t xml:space="preserve">第二章  供应商须知--------------------------6 </w:t>
      </w:r>
    </w:p>
    <w:p w14:paraId="7E6AFE1D">
      <w:pPr>
        <w:ind w:firstLine="562"/>
        <w:rPr>
          <w:rFonts w:hint="eastAsia" w:ascii="宋体" w:hAnsi="宋体" w:eastAsia="宋体" w:cs="宋体"/>
          <w:b/>
          <w:color w:val="000000" w:themeColor="text1"/>
          <w:sz w:val="28"/>
          <w:szCs w:val="32"/>
          <w:highlight w:val="none"/>
          <w14:textFill>
            <w14:solidFill>
              <w14:schemeClr w14:val="tx1"/>
            </w14:solidFill>
          </w14:textFill>
        </w:rPr>
      </w:pPr>
      <w:r>
        <w:rPr>
          <w:rFonts w:hint="eastAsia" w:ascii="宋体" w:hAnsi="宋体" w:eastAsia="宋体" w:cs="宋体"/>
          <w:b/>
          <w:color w:val="000000" w:themeColor="text1"/>
          <w:sz w:val="28"/>
          <w:szCs w:val="32"/>
          <w:highlight w:val="none"/>
          <w14:textFill>
            <w14:solidFill>
              <w14:schemeClr w14:val="tx1"/>
            </w14:solidFill>
          </w14:textFill>
        </w:rPr>
        <w:t>第三章  采购项目内容及要求------------------24</w:t>
      </w:r>
    </w:p>
    <w:p w14:paraId="69A38C01">
      <w:pPr>
        <w:ind w:firstLine="562"/>
        <w:rPr>
          <w:rFonts w:hint="eastAsia" w:ascii="宋体" w:hAnsi="宋体" w:eastAsia="宋体" w:cs="宋体"/>
          <w:b/>
          <w:color w:val="000000" w:themeColor="text1"/>
          <w:sz w:val="28"/>
          <w:szCs w:val="32"/>
          <w:highlight w:val="none"/>
          <w14:textFill>
            <w14:solidFill>
              <w14:schemeClr w14:val="tx1"/>
            </w14:solidFill>
          </w14:textFill>
        </w:rPr>
      </w:pPr>
      <w:r>
        <w:rPr>
          <w:rFonts w:hint="eastAsia" w:ascii="宋体" w:hAnsi="宋体" w:eastAsia="宋体" w:cs="宋体"/>
          <w:b/>
          <w:color w:val="000000" w:themeColor="text1"/>
          <w:sz w:val="28"/>
          <w:szCs w:val="32"/>
          <w:highlight w:val="none"/>
          <w14:textFill>
            <w14:solidFill>
              <w14:schemeClr w14:val="tx1"/>
            </w14:solidFill>
          </w14:textFill>
        </w:rPr>
        <w:t>第四章  响应性文件内容及格式----------------27</w:t>
      </w:r>
    </w:p>
    <w:p w14:paraId="423EEABD">
      <w:pPr>
        <w:ind w:firstLine="562"/>
        <w:rPr>
          <w:rFonts w:ascii="仿宋_GB2312" w:hAnsi="Times New Roman" w:eastAsia="仿宋_GB2312" w:cs="Times New Roman"/>
          <w:b/>
          <w:color w:val="000000" w:themeColor="text1"/>
          <w:sz w:val="32"/>
          <w:szCs w:val="32"/>
          <w:highlight w:val="none"/>
          <w14:textFill>
            <w14:solidFill>
              <w14:schemeClr w14:val="tx1"/>
            </w14:solidFill>
          </w14:textFill>
        </w:rPr>
      </w:pPr>
      <w:r>
        <w:rPr>
          <w:rFonts w:hint="eastAsia" w:ascii="宋体" w:hAnsi="宋体" w:eastAsia="宋体" w:cs="宋体"/>
          <w:b/>
          <w:color w:val="000000" w:themeColor="text1"/>
          <w:sz w:val="28"/>
          <w:szCs w:val="32"/>
          <w:highlight w:val="none"/>
          <w14:textFill>
            <w14:solidFill>
              <w14:schemeClr w14:val="tx1"/>
            </w14:solidFill>
          </w14:textFill>
        </w:rPr>
        <w:t>第五章  合同主要条款 合同签订指引、供应商履约验收指引--</w:t>
      </w:r>
      <w:bookmarkEnd w:id="0"/>
      <w:r>
        <w:rPr>
          <w:rFonts w:hint="eastAsia" w:ascii="宋体" w:hAnsi="宋体" w:eastAsia="宋体" w:cs="宋体"/>
          <w:b/>
          <w:color w:val="000000" w:themeColor="text1"/>
          <w:sz w:val="28"/>
          <w:szCs w:val="32"/>
          <w:highlight w:val="none"/>
          <w14:textFill>
            <w14:solidFill>
              <w14:schemeClr w14:val="tx1"/>
            </w14:solidFill>
          </w14:textFill>
        </w:rPr>
        <w:t>41</w:t>
      </w:r>
      <w:r>
        <w:rPr>
          <w:rFonts w:hint="eastAsia" w:ascii="仿宋_GB2312" w:hAnsi="Times New Roman" w:eastAsia="仿宋_GB2312" w:cs="Times New Roman"/>
          <w:b/>
          <w:color w:val="000000" w:themeColor="text1"/>
          <w:sz w:val="32"/>
          <w:szCs w:val="32"/>
          <w:highlight w:val="none"/>
          <w14:textFill>
            <w14:solidFill>
              <w14:schemeClr w14:val="tx1"/>
            </w14:solidFill>
          </w14:textFill>
        </w:rPr>
        <w:br w:type="page"/>
      </w:r>
    </w:p>
    <w:p w14:paraId="02C02F7A">
      <w:pPr>
        <w:ind w:firstLine="2891" w:firstLineChars="900"/>
        <w:rPr>
          <w:rFonts w:hint="eastAsia" w:ascii="宋体" w:hAnsi="宋体" w:eastAsia="宋体" w:cs="宋体"/>
          <w:b/>
          <w:color w:val="000000" w:themeColor="text1"/>
          <w:sz w:val="32"/>
          <w:szCs w:val="32"/>
          <w:highlight w:val="none"/>
          <w14:textFill>
            <w14:solidFill>
              <w14:schemeClr w14:val="tx1"/>
            </w14:solidFill>
          </w14:textFill>
        </w:rPr>
      </w:pPr>
      <w:r>
        <w:rPr>
          <w:rFonts w:hint="eastAsia" w:ascii="宋体" w:hAnsi="宋体" w:eastAsia="宋体" w:cs="宋体"/>
          <w:b/>
          <w:color w:val="000000" w:themeColor="text1"/>
          <w:sz w:val="32"/>
          <w:szCs w:val="32"/>
          <w:highlight w:val="none"/>
          <w14:textFill>
            <w14:solidFill>
              <w14:schemeClr w14:val="tx1"/>
            </w14:solidFill>
          </w14:textFill>
        </w:rPr>
        <w:t>第一章    竞争性磋商邀请函</w:t>
      </w:r>
    </w:p>
    <w:p w14:paraId="21EA147E">
      <w:pPr>
        <w:rPr>
          <w:rFonts w:ascii="Calibri" w:hAnsi="Calibri" w:eastAsia="宋体" w:cs="Times New Roman"/>
          <w:color w:val="000000" w:themeColor="text1"/>
          <w:highlight w:val="none"/>
          <w14:textFill>
            <w14:solidFill>
              <w14:schemeClr w14:val="tx1"/>
            </w14:solidFill>
          </w14:textFill>
        </w:rPr>
      </w:pPr>
    </w:p>
    <w:p w14:paraId="2C20EFF5">
      <w:pPr>
        <w:spacing w:line="360" w:lineRule="auto"/>
        <w:ind w:firstLine="480" w:firstLineChars="200"/>
        <w:jc w:val="left"/>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项目概况</w:t>
      </w:r>
    </w:p>
    <w:p w14:paraId="06A24DBE">
      <w:pPr>
        <w:spacing w:line="360" w:lineRule="auto"/>
        <w:ind w:right="-510" w:rightChars="-243" w:firstLine="424" w:firstLineChars="177"/>
        <w:jc w:val="left"/>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 xml:space="preserve"> </w:t>
      </w:r>
      <w:r>
        <w:rPr>
          <w:rFonts w:hint="eastAsia" w:ascii="宋体" w:hAnsi="宋体" w:eastAsia="宋体" w:cs="宋体"/>
          <w:color w:val="000000" w:themeColor="text1"/>
          <w:sz w:val="24"/>
          <w:szCs w:val="24"/>
          <w:highlight w:val="none"/>
          <w:lang w:eastAsia="zh-CN"/>
          <w14:textFill>
            <w14:solidFill>
              <w14:schemeClr w14:val="tx1"/>
            </w14:solidFill>
          </w14:textFill>
        </w:rPr>
        <w:t>沈丘县商务局2026年1-12月家电及数码产品以旧换新企业销售</w:t>
      </w:r>
      <w:r>
        <w:rPr>
          <w:rFonts w:hint="eastAsia" w:ascii="宋体" w:hAnsi="宋体" w:eastAsia="宋体" w:cs="宋体"/>
          <w:color w:val="000000" w:themeColor="text1"/>
          <w:sz w:val="24"/>
          <w:szCs w:val="24"/>
          <w:highlight w:val="none"/>
          <w:lang w:val="en-US" w:eastAsia="zh-CN"/>
          <w14:textFill>
            <w14:solidFill>
              <w14:schemeClr w14:val="tx1"/>
            </w14:solidFill>
          </w14:textFill>
        </w:rPr>
        <w:t>专项</w:t>
      </w:r>
      <w:r>
        <w:rPr>
          <w:rFonts w:hint="eastAsia" w:ascii="宋体" w:hAnsi="宋体" w:eastAsia="宋体" w:cs="宋体"/>
          <w:color w:val="000000" w:themeColor="text1"/>
          <w:sz w:val="24"/>
          <w:szCs w:val="24"/>
          <w:highlight w:val="none"/>
          <w:lang w:eastAsia="zh-CN"/>
          <w14:textFill>
            <w14:solidFill>
              <w14:schemeClr w14:val="tx1"/>
            </w14:solidFill>
          </w14:textFill>
        </w:rPr>
        <w:t>资金审计项目</w:t>
      </w:r>
      <w:r>
        <w:rPr>
          <w:rFonts w:hint="eastAsia" w:ascii="宋体" w:hAnsi="宋体" w:eastAsia="宋体" w:cs="宋体"/>
          <w:color w:val="000000" w:themeColor="text1"/>
          <w:sz w:val="24"/>
          <w:szCs w:val="24"/>
          <w:highlight w:val="none"/>
          <w14:textFill>
            <w14:solidFill>
              <w14:schemeClr w14:val="tx1"/>
            </w14:solidFill>
          </w14:textFill>
        </w:rPr>
        <w:t>的潜在投标人应在周口市公共资源交易中心网（http://jyzx.zhoukou.gov.cn）获取招标文件，并于202</w:t>
      </w:r>
      <w:r>
        <w:rPr>
          <w:rFonts w:hint="eastAsia" w:ascii="宋体" w:hAnsi="宋体" w:eastAsia="宋体" w:cs="宋体"/>
          <w:color w:val="000000" w:themeColor="text1"/>
          <w:sz w:val="24"/>
          <w:szCs w:val="24"/>
          <w:highlight w:val="none"/>
          <w:lang w:val="en-US" w:eastAsia="zh-CN"/>
          <w14:textFill>
            <w14:solidFill>
              <w14:schemeClr w14:val="tx1"/>
            </w14:solidFill>
          </w14:textFill>
        </w:rPr>
        <w:t>6</w:t>
      </w:r>
      <w:r>
        <w:rPr>
          <w:rFonts w:hint="eastAsia" w:ascii="宋体" w:hAnsi="宋体" w:eastAsia="宋体" w:cs="宋体"/>
          <w:color w:val="000000" w:themeColor="text1"/>
          <w:sz w:val="24"/>
          <w:szCs w:val="24"/>
          <w:highlight w:val="none"/>
          <w14:textFill>
            <w14:solidFill>
              <w14:schemeClr w14:val="tx1"/>
            </w14:solidFill>
          </w14:textFill>
        </w:rPr>
        <w:t>年</w:t>
      </w:r>
      <w:r>
        <w:rPr>
          <w:rFonts w:hint="eastAsia" w:ascii="宋体" w:hAnsi="宋体" w:eastAsia="宋体" w:cs="宋体"/>
          <w:color w:val="000000" w:themeColor="text1"/>
          <w:sz w:val="24"/>
          <w:szCs w:val="24"/>
          <w:highlight w:val="none"/>
          <w:lang w:val="en-US" w:eastAsia="zh-CN"/>
          <w14:textFill>
            <w14:solidFill>
              <w14:schemeClr w14:val="tx1"/>
            </w14:solidFill>
          </w14:textFill>
        </w:rPr>
        <w:t>3</w:t>
      </w:r>
      <w:r>
        <w:rPr>
          <w:rFonts w:hint="eastAsia" w:ascii="宋体" w:hAnsi="宋体" w:eastAsia="宋体" w:cs="宋体"/>
          <w:color w:val="000000" w:themeColor="text1"/>
          <w:sz w:val="24"/>
          <w:szCs w:val="24"/>
          <w:highlight w:val="none"/>
          <w14:textFill>
            <w14:solidFill>
              <w14:schemeClr w14:val="tx1"/>
            </w14:solidFill>
          </w14:textFill>
        </w:rPr>
        <w:t>月</w:t>
      </w:r>
      <w:r>
        <w:rPr>
          <w:rFonts w:hint="eastAsia" w:ascii="宋体" w:hAnsi="宋体" w:eastAsia="宋体" w:cs="宋体"/>
          <w:color w:val="000000" w:themeColor="text1"/>
          <w:sz w:val="24"/>
          <w:szCs w:val="24"/>
          <w:highlight w:val="none"/>
          <w:lang w:val="en-US" w:eastAsia="zh-CN"/>
          <w14:textFill>
            <w14:solidFill>
              <w14:schemeClr w14:val="tx1"/>
            </w14:solidFill>
          </w14:textFill>
        </w:rPr>
        <w:t>23</w:t>
      </w:r>
      <w:r>
        <w:rPr>
          <w:rFonts w:hint="eastAsia" w:ascii="宋体" w:hAnsi="宋体" w:eastAsia="宋体" w:cs="宋体"/>
          <w:color w:val="000000" w:themeColor="text1"/>
          <w:sz w:val="24"/>
          <w:szCs w:val="24"/>
          <w:highlight w:val="none"/>
          <w14:textFill>
            <w14:solidFill>
              <w14:schemeClr w14:val="tx1"/>
            </w14:solidFill>
          </w14:textFill>
        </w:rPr>
        <w:t>日</w:t>
      </w:r>
      <w:r>
        <w:rPr>
          <w:rFonts w:hint="eastAsia" w:ascii="宋体" w:hAnsi="宋体" w:eastAsia="宋体" w:cs="宋体"/>
          <w:color w:val="000000" w:themeColor="text1"/>
          <w:sz w:val="24"/>
          <w:szCs w:val="24"/>
          <w:highlight w:val="none"/>
          <w:lang w:val="en-US" w:eastAsia="zh-CN"/>
          <w14:textFill>
            <w14:solidFill>
              <w14:schemeClr w14:val="tx1"/>
            </w14:solidFill>
          </w14:textFill>
        </w:rPr>
        <w:t>10</w:t>
      </w:r>
      <w:r>
        <w:rPr>
          <w:rFonts w:hint="eastAsia" w:ascii="宋体" w:hAnsi="宋体" w:eastAsia="宋体" w:cs="宋体"/>
          <w:color w:val="000000" w:themeColor="text1"/>
          <w:sz w:val="24"/>
          <w:szCs w:val="24"/>
          <w:highlight w:val="none"/>
          <w14:textFill>
            <w14:solidFill>
              <w14:schemeClr w14:val="tx1"/>
            </w14:solidFill>
          </w14:textFill>
        </w:rPr>
        <w:t>点</w:t>
      </w:r>
      <w:r>
        <w:rPr>
          <w:rFonts w:hint="eastAsia" w:ascii="宋体" w:hAnsi="宋体" w:eastAsia="宋体" w:cs="宋体"/>
          <w:color w:val="000000" w:themeColor="text1"/>
          <w:sz w:val="24"/>
          <w:szCs w:val="24"/>
          <w:highlight w:val="none"/>
          <w:lang w:val="en-US" w:eastAsia="zh-CN"/>
          <w14:textFill>
            <w14:solidFill>
              <w14:schemeClr w14:val="tx1"/>
            </w14:solidFill>
          </w14:textFill>
        </w:rPr>
        <w:t>00</w:t>
      </w:r>
      <w:r>
        <w:rPr>
          <w:rFonts w:hint="eastAsia" w:ascii="宋体" w:hAnsi="宋体" w:eastAsia="宋体" w:cs="宋体"/>
          <w:color w:val="000000" w:themeColor="text1"/>
          <w:sz w:val="24"/>
          <w:szCs w:val="24"/>
          <w:highlight w:val="none"/>
          <w14:textFill>
            <w14:solidFill>
              <w14:schemeClr w14:val="tx1"/>
            </w14:solidFill>
          </w14:textFill>
        </w:rPr>
        <w:t>分（北京时间）前递交投标文件。</w:t>
      </w:r>
    </w:p>
    <w:p w14:paraId="1B8D2D4B">
      <w:pPr>
        <w:autoSpaceDE w:val="0"/>
        <w:autoSpaceDN w:val="0"/>
        <w:spacing w:line="360" w:lineRule="auto"/>
        <w:jc w:val="left"/>
        <w:outlineLvl w:val="1"/>
        <w:rPr>
          <w:rFonts w:hint="eastAsia" w:ascii="宋体" w:hAnsi="宋体" w:eastAsia="宋体" w:cs="宋体"/>
          <w:color w:val="000000" w:themeColor="text1"/>
          <w:kern w:val="0"/>
          <w:sz w:val="24"/>
          <w:szCs w:val="24"/>
          <w:highlight w:val="none"/>
          <w14:textFill>
            <w14:solidFill>
              <w14:schemeClr w14:val="tx1"/>
            </w14:solidFill>
          </w14:textFill>
        </w:rPr>
      </w:pPr>
      <w:bookmarkStart w:id="1" w:name="_Toc28359012"/>
      <w:bookmarkStart w:id="2" w:name="_Toc28359089"/>
      <w:bookmarkStart w:id="3" w:name="_Toc35393629"/>
      <w:bookmarkStart w:id="4" w:name="_Toc35393798"/>
      <w:r>
        <w:rPr>
          <w:rFonts w:hint="eastAsia" w:ascii="宋体" w:hAnsi="宋体" w:eastAsia="宋体" w:cs="宋体"/>
          <w:color w:val="000000" w:themeColor="text1"/>
          <w:kern w:val="0"/>
          <w:sz w:val="24"/>
          <w:szCs w:val="24"/>
          <w:highlight w:val="none"/>
          <w14:textFill>
            <w14:solidFill>
              <w14:schemeClr w14:val="tx1"/>
            </w14:solidFill>
          </w14:textFill>
        </w:rPr>
        <w:t>一、项目基本情况</w:t>
      </w:r>
      <w:bookmarkEnd w:id="1"/>
      <w:bookmarkEnd w:id="2"/>
      <w:bookmarkEnd w:id="3"/>
      <w:bookmarkEnd w:id="4"/>
    </w:p>
    <w:p w14:paraId="120F63BA">
      <w:pPr>
        <w:autoSpaceDE w:val="0"/>
        <w:autoSpaceDN w:val="0"/>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项目编号：</w:t>
      </w:r>
      <w:r>
        <w:rPr>
          <w:rFonts w:hint="eastAsia" w:ascii="宋体" w:hAnsi="宋体" w:eastAsia="宋体" w:cs="宋体"/>
          <w:color w:val="000000" w:themeColor="text1"/>
          <w:sz w:val="24"/>
          <w:szCs w:val="24"/>
          <w:highlight w:val="none"/>
          <w:lang w:eastAsia="zh-CN"/>
          <w14:textFill>
            <w14:solidFill>
              <w14:schemeClr w14:val="tx1"/>
            </w14:solidFill>
          </w14:textFill>
        </w:rPr>
        <w:t>沈财磋商采购-2026-4</w:t>
      </w:r>
      <w:r>
        <w:rPr>
          <w:rFonts w:hint="eastAsia" w:ascii="宋体" w:hAnsi="宋体" w:eastAsia="宋体" w:cs="宋体"/>
          <w:color w:val="000000" w:themeColor="text1"/>
          <w:sz w:val="24"/>
          <w:szCs w:val="24"/>
          <w:highlight w:val="none"/>
          <w14:textFill>
            <w14:solidFill>
              <w14:schemeClr w14:val="tx1"/>
            </w14:solidFill>
          </w14:textFill>
        </w:rPr>
        <w:t xml:space="preserve"> </w:t>
      </w:r>
    </w:p>
    <w:p w14:paraId="73718300">
      <w:pPr>
        <w:autoSpaceDE w:val="0"/>
        <w:autoSpaceDN w:val="0"/>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项目名称：</w:t>
      </w:r>
      <w:r>
        <w:rPr>
          <w:rFonts w:hint="eastAsia" w:ascii="宋体" w:hAnsi="宋体" w:eastAsia="宋体" w:cs="宋体"/>
          <w:color w:val="000000" w:themeColor="text1"/>
          <w:sz w:val="24"/>
          <w:szCs w:val="24"/>
          <w:highlight w:val="none"/>
          <w:lang w:eastAsia="zh-CN"/>
          <w14:textFill>
            <w14:solidFill>
              <w14:schemeClr w14:val="tx1"/>
            </w14:solidFill>
          </w14:textFill>
        </w:rPr>
        <w:t>沈丘县商务局2026年1-12月家电及数码产品以旧换新企业销售</w:t>
      </w:r>
      <w:r>
        <w:rPr>
          <w:rFonts w:hint="eastAsia" w:ascii="宋体" w:hAnsi="宋体" w:eastAsia="宋体" w:cs="宋体"/>
          <w:color w:val="000000" w:themeColor="text1"/>
          <w:sz w:val="24"/>
          <w:szCs w:val="24"/>
          <w:highlight w:val="none"/>
          <w:lang w:val="en-US" w:eastAsia="zh-CN"/>
          <w14:textFill>
            <w14:solidFill>
              <w14:schemeClr w14:val="tx1"/>
            </w14:solidFill>
          </w14:textFill>
        </w:rPr>
        <w:t>专项</w:t>
      </w:r>
      <w:r>
        <w:rPr>
          <w:rFonts w:hint="eastAsia" w:ascii="宋体" w:hAnsi="宋体" w:eastAsia="宋体" w:cs="宋体"/>
          <w:color w:val="000000" w:themeColor="text1"/>
          <w:sz w:val="24"/>
          <w:szCs w:val="24"/>
          <w:highlight w:val="none"/>
          <w:lang w:eastAsia="zh-CN"/>
          <w14:textFill>
            <w14:solidFill>
              <w14:schemeClr w14:val="tx1"/>
            </w14:solidFill>
          </w14:textFill>
        </w:rPr>
        <w:t>资金审计项目</w:t>
      </w:r>
      <w:r>
        <w:rPr>
          <w:rFonts w:hint="eastAsia" w:ascii="宋体" w:hAnsi="宋体" w:eastAsia="宋体" w:cs="宋体"/>
          <w:color w:val="000000" w:themeColor="text1"/>
          <w:sz w:val="24"/>
          <w:szCs w:val="24"/>
          <w:highlight w:val="none"/>
          <w14:textFill>
            <w14:solidFill>
              <w14:schemeClr w14:val="tx1"/>
            </w14:solidFill>
          </w14:textFill>
        </w:rPr>
        <w:tab/>
      </w:r>
      <w:r>
        <w:rPr>
          <w:rFonts w:ascii="宋体" w:hAnsi="宋体" w:eastAsia="宋体" w:cs="宋体"/>
          <w:color w:val="000000" w:themeColor="text1"/>
          <w:sz w:val="24"/>
          <w:szCs w:val="24"/>
          <w:highlight w:val="none"/>
          <w14:textFill>
            <w14:solidFill>
              <w14:schemeClr w14:val="tx1"/>
            </w14:solidFill>
          </w14:textFill>
        </w:rPr>
        <w:t xml:space="preserve"> </w:t>
      </w:r>
    </w:p>
    <w:p w14:paraId="64BB8C30">
      <w:pPr>
        <w:autoSpaceDE w:val="0"/>
        <w:autoSpaceDN w:val="0"/>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采购方式：竞争性磋商</w:t>
      </w:r>
    </w:p>
    <w:p w14:paraId="09FDEA94">
      <w:pPr>
        <w:autoSpaceDE w:val="0"/>
        <w:autoSpaceDN w:val="0"/>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预算金额：</w:t>
      </w:r>
      <w:r>
        <w:rPr>
          <w:rFonts w:hint="eastAsia" w:ascii="宋体" w:hAnsi="宋体" w:eastAsia="宋体" w:cs="宋体"/>
          <w:color w:val="000000" w:themeColor="text1"/>
          <w:sz w:val="24"/>
          <w:szCs w:val="24"/>
          <w:highlight w:val="none"/>
          <w:lang w:eastAsia="zh-CN"/>
          <w14:textFill>
            <w14:solidFill>
              <w14:schemeClr w14:val="tx1"/>
            </w14:solidFill>
          </w14:textFill>
        </w:rPr>
        <w:t>800000.00</w:t>
      </w:r>
      <w:r>
        <w:rPr>
          <w:rFonts w:hint="eastAsia" w:ascii="宋体" w:hAnsi="宋体" w:eastAsia="宋体" w:cs="宋体"/>
          <w:color w:val="000000" w:themeColor="text1"/>
          <w:sz w:val="24"/>
          <w:szCs w:val="24"/>
          <w:highlight w:val="none"/>
          <w14:textFill>
            <w14:solidFill>
              <w14:schemeClr w14:val="tx1"/>
            </w14:solidFill>
          </w14:textFill>
        </w:rPr>
        <w:t>元</w:t>
      </w:r>
    </w:p>
    <w:p w14:paraId="6D1CDAC6">
      <w:pPr>
        <w:autoSpaceDE w:val="0"/>
        <w:autoSpaceDN w:val="0"/>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最高限价：</w:t>
      </w:r>
      <w:r>
        <w:rPr>
          <w:rFonts w:hint="eastAsia" w:ascii="宋体" w:hAnsi="宋体" w:eastAsia="宋体" w:cs="宋体"/>
          <w:color w:val="000000" w:themeColor="text1"/>
          <w:sz w:val="24"/>
          <w:szCs w:val="24"/>
          <w:highlight w:val="none"/>
          <w:lang w:eastAsia="zh-CN"/>
          <w14:textFill>
            <w14:solidFill>
              <w14:schemeClr w14:val="tx1"/>
            </w14:solidFill>
          </w14:textFill>
        </w:rPr>
        <w:t>800000.00</w:t>
      </w:r>
      <w:r>
        <w:rPr>
          <w:rFonts w:hint="eastAsia" w:ascii="宋体" w:hAnsi="宋体" w:eastAsia="宋体" w:cs="宋体"/>
          <w:color w:val="000000" w:themeColor="text1"/>
          <w:sz w:val="24"/>
          <w:szCs w:val="24"/>
          <w:highlight w:val="none"/>
          <w14:textFill>
            <w14:solidFill>
              <w14:schemeClr w14:val="tx1"/>
            </w14:solidFill>
          </w14:textFill>
        </w:rPr>
        <w:t>元</w:t>
      </w:r>
    </w:p>
    <w:p w14:paraId="0701C1D0">
      <w:pPr>
        <w:widowControl/>
        <w:snapToGrid w:val="0"/>
        <w:spacing w:line="360" w:lineRule="auto"/>
        <w:ind w:firstLine="480"/>
        <w:rPr>
          <w:rFonts w:hint="eastAsia" w:ascii="宋体" w:hAnsi="宋体" w:eastAsia="宋体" w:cs="宋体"/>
          <w:color w:val="000000" w:themeColor="text1"/>
          <w:kern w:val="0"/>
          <w:sz w:val="24"/>
          <w:szCs w:val="20"/>
          <w:highlight w:val="none"/>
          <w14:textFill>
            <w14:solidFill>
              <w14:schemeClr w14:val="tx1"/>
            </w14:solidFill>
          </w14:textFill>
        </w:rPr>
      </w:pPr>
      <w:r>
        <w:rPr>
          <w:rFonts w:hint="eastAsia" w:ascii="宋体" w:hAnsi="宋体" w:eastAsia="宋体" w:cs="宋体"/>
          <w:color w:val="000000" w:themeColor="text1"/>
          <w:kern w:val="0"/>
          <w:sz w:val="24"/>
          <w:szCs w:val="20"/>
          <w:highlight w:val="none"/>
          <w14:textFill>
            <w14:solidFill>
              <w14:schemeClr w14:val="tx1"/>
            </w14:solidFill>
          </w14:textFill>
        </w:rPr>
        <w:t>包划分：1个包</w:t>
      </w:r>
    </w:p>
    <w:tbl>
      <w:tblPr>
        <w:tblStyle w:val="27"/>
        <w:tblW w:w="977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8"/>
        <w:gridCol w:w="6804"/>
        <w:gridCol w:w="1985"/>
      </w:tblGrid>
      <w:tr w14:paraId="5848A5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8" w:type="dxa"/>
            <w:vAlign w:val="center"/>
          </w:tcPr>
          <w:p w14:paraId="697500FB">
            <w:pPr>
              <w:widowControl/>
              <w:shd w:val="clear" w:color="auto" w:fill="FFFFFF"/>
              <w:adjustRightInd w:val="0"/>
              <w:snapToGrid w:val="0"/>
              <w:spacing w:line="360" w:lineRule="auto"/>
              <w:jc w:val="center"/>
              <w:rPr>
                <w:rFonts w:hint="eastAsia" w:ascii="宋体" w:hAnsi="宋体" w:eastAsia="宋体" w:cs="Times New Roman"/>
                <w:color w:val="000000" w:themeColor="text1"/>
                <w:kern w:val="0"/>
                <w:sz w:val="24"/>
                <w:szCs w:val="20"/>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包号</w:t>
            </w:r>
          </w:p>
        </w:tc>
        <w:tc>
          <w:tcPr>
            <w:tcW w:w="6804" w:type="dxa"/>
            <w:vAlign w:val="center"/>
          </w:tcPr>
          <w:p w14:paraId="48B394C5">
            <w:pPr>
              <w:widowControl/>
              <w:shd w:val="clear" w:color="auto" w:fill="FFFFFF"/>
              <w:adjustRightInd w:val="0"/>
              <w:snapToGrid w:val="0"/>
              <w:spacing w:line="360" w:lineRule="auto"/>
              <w:jc w:val="center"/>
              <w:rPr>
                <w:rFonts w:hint="eastAsia" w:ascii="宋体" w:hAnsi="宋体" w:eastAsia="宋体" w:cs="Times New Roman"/>
                <w:color w:val="000000" w:themeColor="text1"/>
                <w:kern w:val="0"/>
                <w:sz w:val="24"/>
                <w:szCs w:val="20"/>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包名称</w:t>
            </w:r>
          </w:p>
        </w:tc>
        <w:tc>
          <w:tcPr>
            <w:tcW w:w="1985" w:type="dxa"/>
            <w:vAlign w:val="center"/>
          </w:tcPr>
          <w:p w14:paraId="2C5F1F83">
            <w:pPr>
              <w:widowControl/>
              <w:shd w:val="clear" w:color="auto" w:fill="FFFFFF"/>
              <w:adjustRightInd w:val="0"/>
              <w:snapToGrid w:val="0"/>
              <w:spacing w:line="360" w:lineRule="auto"/>
              <w:jc w:val="center"/>
              <w:rPr>
                <w:rFonts w:hint="eastAsia" w:ascii="宋体" w:hAnsi="宋体" w:eastAsia="宋体" w:cs="Times New Roman"/>
                <w:color w:val="000000" w:themeColor="text1"/>
                <w:kern w:val="0"/>
                <w:sz w:val="24"/>
                <w:szCs w:val="20"/>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包最高限价（元）</w:t>
            </w:r>
          </w:p>
        </w:tc>
      </w:tr>
      <w:tr w14:paraId="135A85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 w:hRule="atLeast"/>
        </w:trPr>
        <w:tc>
          <w:tcPr>
            <w:tcW w:w="988" w:type="dxa"/>
            <w:vAlign w:val="center"/>
          </w:tcPr>
          <w:p w14:paraId="75F59F36">
            <w:pPr>
              <w:adjustRightInd w:val="0"/>
              <w:snapToGrid w:val="0"/>
              <w:spacing w:line="360" w:lineRule="auto"/>
              <w:jc w:val="center"/>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1</w:t>
            </w:r>
          </w:p>
        </w:tc>
        <w:tc>
          <w:tcPr>
            <w:tcW w:w="6804" w:type="dxa"/>
            <w:vAlign w:val="center"/>
          </w:tcPr>
          <w:p w14:paraId="6AE9E216">
            <w:pPr>
              <w:adjustRightInd w:val="0"/>
              <w:snapToGrid w:val="0"/>
              <w:spacing w:line="360" w:lineRule="auto"/>
              <w:jc w:val="center"/>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lang w:eastAsia="zh-CN"/>
                <w14:textFill>
                  <w14:solidFill>
                    <w14:schemeClr w14:val="tx1"/>
                  </w14:solidFill>
                </w14:textFill>
              </w:rPr>
              <w:t>沈丘县商务局2026年1-12月家电及数码产品以旧换新企业销售</w:t>
            </w:r>
            <w:r>
              <w:rPr>
                <w:rFonts w:hint="eastAsia" w:ascii="宋体" w:hAnsi="宋体" w:eastAsia="宋体" w:cs="宋体"/>
                <w:color w:val="000000" w:themeColor="text1"/>
                <w:kern w:val="0"/>
                <w:sz w:val="24"/>
                <w:szCs w:val="24"/>
                <w:highlight w:val="none"/>
                <w:lang w:val="en-US" w:eastAsia="zh-CN"/>
                <w14:textFill>
                  <w14:solidFill>
                    <w14:schemeClr w14:val="tx1"/>
                  </w14:solidFill>
                </w14:textFill>
              </w:rPr>
              <w:t>专项</w:t>
            </w:r>
            <w:r>
              <w:rPr>
                <w:rFonts w:hint="eastAsia" w:ascii="宋体" w:hAnsi="宋体" w:eastAsia="宋体" w:cs="宋体"/>
                <w:color w:val="000000" w:themeColor="text1"/>
                <w:kern w:val="0"/>
                <w:sz w:val="24"/>
                <w:szCs w:val="24"/>
                <w:highlight w:val="none"/>
                <w:lang w:eastAsia="zh-CN"/>
                <w14:textFill>
                  <w14:solidFill>
                    <w14:schemeClr w14:val="tx1"/>
                  </w14:solidFill>
                </w14:textFill>
              </w:rPr>
              <w:t>资金审计项目</w:t>
            </w:r>
            <w:r>
              <w:rPr>
                <w:rFonts w:hint="eastAsia" w:ascii="宋体" w:hAnsi="宋体" w:eastAsia="宋体" w:cs="宋体"/>
                <w:color w:val="000000" w:themeColor="text1"/>
                <w:kern w:val="0"/>
                <w:sz w:val="24"/>
                <w:szCs w:val="24"/>
                <w:highlight w:val="none"/>
                <w14:textFill>
                  <w14:solidFill>
                    <w14:schemeClr w14:val="tx1"/>
                  </w14:solidFill>
                </w14:textFill>
              </w:rPr>
              <w:t>1标段</w:t>
            </w:r>
          </w:p>
        </w:tc>
        <w:tc>
          <w:tcPr>
            <w:tcW w:w="1985" w:type="dxa"/>
            <w:vAlign w:val="center"/>
          </w:tcPr>
          <w:p w14:paraId="29934F6B">
            <w:pPr>
              <w:adjustRightInd w:val="0"/>
              <w:snapToGrid w:val="0"/>
              <w:spacing w:line="360" w:lineRule="auto"/>
              <w:jc w:val="center"/>
              <w:rPr>
                <w:rFonts w:hint="eastAsia" w:ascii="宋体" w:hAnsi="宋体" w:eastAsia="宋体" w:cs="宋体"/>
                <w:color w:val="000000" w:themeColor="text1"/>
                <w:kern w:val="0"/>
                <w:sz w:val="24"/>
                <w:szCs w:val="24"/>
                <w:highlight w:val="none"/>
                <w:lang w:eastAsia="zh-CN"/>
                <w14:textFill>
                  <w14:solidFill>
                    <w14:schemeClr w14:val="tx1"/>
                  </w14:solidFill>
                </w14:textFill>
              </w:rPr>
            </w:pPr>
            <w:r>
              <w:rPr>
                <w:rFonts w:hint="eastAsia" w:ascii="宋体" w:hAnsi="宋体" w:eastAsia="宋体" w:cs="宋体"/>
                <w:color w:val="000000" w:themeColor="text1"/>
                <w:sz w:val="24"/>
                <w:szCs w:val="24"/>
                <w:highlight w:val="none"/>
                <w:lang w:eastAsia="zh-CN"/>
                <w14:textFill>
                  <w14:solidFill>
                    <w14:schemeClr w14:val="tx1"/>
                  </w14:solidFill>
                </w14:textFill>
              </w:rPr>
              <w:t>800000.00</w:t>
            </w:r>
          </w:p>
        </w:tc>
      </w:tr>
    </w:tbl>
    <w:p w14:paraId="12B5D53E">
      <w:pPr>
        <w:autoSpaceDE w:val="0"/>
        <w:autoSpaceDN w:val="0"/>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采购需求：详见采购文件</w:t>
      </w:r>
    </w:p>
    <w:p w14:paraId="64C276D3">
      <w:pPr>
        <w:autoSpaceDE w:val="0"/>
        <w:autoSpaceDN w:val="0"/>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服务周期：合同签订后20</w:t>
      </w:r>
      <w:r>
        <w:rPr>
          <w:rFonts w:ascii="宋体" w:hAnsi="宋体" w:eastAsia="宋体" w:cs="宋体"/>
          <w:color w:val="000000" w:themeColor="text1"/>
          <w:sz w:val="24"/>
          <w:szCs w:val="24"/>
          <w:highlight w:val="none"/>
          <w14:textFill>
            <w14:solidFill>
              <w14:schemeClr w14:val="tx1"/>
            </w14:solidFill>
          </w14:textFill>
        </w:rPr>
        <w:t>日历天</w:t>
      </w:r>
    </w:p>
    <w:p w14:paraId="13556B8D">
      <w:pPr>
        <w:autoSpaceDE w:val="0"/>
        <w:autoSpaceDN w:val="0"/>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合同履行期限：合同签订后20</w:t>
      </w:r>
      <w:r>
        <w:rPr>
          <w:rFonts w:ascii="宋体" w:hAnsi="宋体" w:eastAsia="宋体" w:cs="宋体"/>
          <w:color w:val="000000" w:themeColor="text1"/>
          <w:sz w:val="24"/>
          <w:szCs w:val="24"/>
          <w:highlight w:val="none"/>
          <w14:textFill>
            <w14:solidFill>
              <w14:schemeClr w14:val="tx1"/>
            </w14:solidFill>
          </w14:textFill>
        </w:rPr>
        <w:t>日历天</w:t>
      </w:r>
    </w:p>
    <w:p w14:paraId="4F0BAD1B">
      <w:pPr>
        <w:spacing w:line="360" w:lineRule="auto"/>
        <w:ind w:firstLine="480" w:firstLineChars="200"/>
        <w:jc w:val="left"/>
        <w:rPr>
          <w:rFonts w:hint="eastAsia" w:ascii="宋体" w:hAnsi="宋体" w:eastAsia="宋体" w:cs="宋体"/>
          <w:color w:val="000000" w:themeColor="text1"/>
          <w:sz w:val="24"/>
          <w:szCs w:val="24"/>
          <w:highlight w:val="none"/>
          <w14:textFill>
            <w14:solidFill>
              <w14:schemeClr w14:val="tx1"/>
            </w14:solidFill>
          </w14:textFill>
        </w:rPr>
      </w:pPr>
      <w:bookmarkStart w:id="5" w:name="_Toc35393630"/>
      <w:bookmarkStart w:id="6" w:name="_Toc28359090"/>
      <w:bookmarkStart w:id="7" w:name="_Toc28359013"/>
      <w:bookmarkStart w:id="8" w:name="_Toc35393799"/>
      <w:r>
        <w:rPr>
          <w:rFonts w:hint="eastAsia" w:ascii="宋体" w:hAnsi="宋体" w:eastAsia="宋体" w:cs="宋体"/>
          <w:color w:val="000000" w:themeColor="text1"/>
          <w:sz w:val="24"/>
          <w:szCs w:val="24"/>
          <w:highlight w:val="none"/>
          <w14:textFill>
            <w14:solidFill>
              <w14:schemeClr w14:val="tx1"/>
            </w14:solidFill>
          </w14:textFill>
        </w:rPr>
        <w:t>是否接受进口产品：否</w:t>
      </w:r>
    </w:p>
    <w:p w14:paraId="0DFCB715">
      <w:pPr>
        <w:spacing w:line="360" w:lineRule="auto"/>
        <w:ind w:firstLine="480" w:firstLineChars="200"/>
        <w:jc w:val="left"/>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本项目是否接受联合体投标：否</w:t>
      </w:r>
    </w:p>
    <w:p w14:paraId="3308650A">
      <w:pPr>
        <w:spacing w:line="360" w:lineRule="auto"/>
        <w:ind w:firstLine="480" w:firstLineChars="200"/>
        <w:jc w:val="left"/>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本项目是否为只面向中小企业采购：是，采购预留金额</w:t>
      </w:r>
      <w:r>
        <w:rPr>
          <w:rFonts w:hint="eastAsia" w:ascii="宋体" w:hAnsi="宋体" w:eastAsia="宋体" w:cs="宋体"/>
          <w:color w:val="000000" w:themeColor="text1"/>
          <w:sz w:val="24"/>
          <w:szCs w:val="24"/>
          <w:highlight w:val="none"/>
          <w:lang w:val="en-US" w:eastAsia="zh-CN"/>
          <w14:textFill>
            <w14:solidFill>
              <w14:schemeClr w14:val="tx1"/>
            </w14:solidFill>
          </w14:textFill>
        </w:rPr>
        <w:t>80</w:t>
      </w:r>
      <w:r>
        <w:rPr>
          <w:rFonts w:hint="eastAsia" w:ascii="宋体" w:hAnsi="宋体" w:eastAsia="宋体" w:cs="宋体"/>
          <w:color w:val="000000" w:themeColor="text1"/>
          <w:sz w:val="24"/>
          <w:szCs w:val="24"/>
          <w:highlight w:val="none"/>
          <w14:textFill>
            <w14:solidFill>
              <w14:schemeClr w14:val="tx1"/>
            </w14:solidFill>
          </w14:textFill>
        </w:rPr>
        <w:t>0000</w:t>
      </w:r>
      <w:r>
        <w:rPr>
          <w:rFonts w:hint="eastAsia" w:ascii="宋体" w:hAnsi="宋体" w:eastAsia="宋体" w:cs="宋体"/>
          <w:color w:val="000000" w:themeColor="text1"/>
          <w:sz w:val="24"/>
          <w:szCs w:val="24"/>
          <w:highlight w:val="none"/>
          <w:lang w:val="en-US" w:eastAsia="zh-CN"/>
          <w14:textFill>
            <w14:solidFill>
              <w14:schemeClr w14:val="tx1"/>
            </w14:solidFill>
          </w14:textFill>
        </w:rPr>
        <w:t>.00</w:t>
      </w:r>
      <w:r>
        <w:rPr>
          <w:rFonts w:hint="eastAsia" w:ascii="宋体" w:hAnsi="宋体" w:eastAsia="宋体" w:cs="宋体"/>
          <w:color w:val="000000" w:themeColor="text1"/>
          <w:sz w:val="24"/>
          <w:szCs w:val="24"/>
          <w:highlight w:val="none"/>
          <w14:textFill>
            <w14:solidFill>
              <w14:schemeClr w14:val="tx1"/>
            </w14:solidFill>
          </w14:textFill>
        </w:rPr>
        <w:t>元，必须提供中小企业声明函。</w:t>
      </w:r>
    </w:p>
    <w:p w14:paraId="64190440">
      <w:pPr>
        <w:autoSpaceDE w:val="0"/>
        <w:autoSpaceDN w:val="0"/>
        <w:spacing w:line="360" w:lineRule="auto"/>
        <w:jc w:val="left"/>
        <w:outlineLvl w:val="1"/>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二、申请人的资格要求：</w:t>
      </w:r>
      <w:bookmarkEnd w:id="5"/>
      <w:bookmarkEnd w:id="6"/>
      <w:bookmarkEnd w:id="7"/>
      <w:bookmarkEnd w:id="8"/>
    </w:p>
    <w:p w14:paraId="2EC5005D">
      <w:pPr>
        <w:autoSpaceDE w:val="0"/>
        <w:autoSpaceDN w:val="0"/>
        <w:spacing w:line="360" w:lineRule="auto"/>
        <w:ind w:firstLine="48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1.满足《中华人民共和国政府采购法》第二十二条规定；</w:t>
      </w:r>
    </w:p>
    <w:p w14:paraId="56ABC5F4">
      <w:pPr>
        <w:adjustRightInd w:val="0"/>
        <w:snapToGrid w:val="0"/>
        <w:spacing w:line="360" w:lineRule="auto"/>
        <w:ind w:firstLine="480" w:firstLineChars="200"/>
        <w:rPr>
          <w:rFonts w:ascii="Times New Roman" w:hAnsi="Times New Roman" w:eastAsia="宋体" w:cs="Times New Roman"/>
          <w:color w:val="000000" w:themeColor="text1"/>
          <w:sz w:val="24"/>
          <w:szCs w:val="24"/>
          <w:highlight w:val="none"/>
          <w14:textFill>
            <w14:solidFill>
              <w14:schemeClr w14:val="tx1"/>
            </w14:solidFill>
          </w14:textFill>
        </w:rPr>
      </w:pPr>
      <w:r>
        <w:rPr>
          <w:rFonts w:hint="eastAsia" w:ascii="Times New Roman" w:hAnsi="Times New Roman" w:eastAsia="宋体" w:cs="Times New Roman"/>
          <w:color w:val="000000" w:themeColor="text1"/>
          <w:sz w:val="24"/>
          <w:szCs w:val="24"/>
          <w:highlight w:val="none"/>
          <w14:textFill>
            <w14:solidFill>
              <w14:schemeClr w14:val="tx1"/>
            </w14:solidFill>
          </w14:textFill>
        </w:rPr>
        <w:t xml:space="preserve">（1）具有独立承担民事责任的能力； </w:t>
      </w:r>
    </w:p>
    <w:p w14:paraId="16D5F723">
      <w:pPr>
        <w:adjustRightInd w:val="0"/>
        <w:snapToGrid w:val="0"/>
        <w:spacing w:line="360" w:lineRule="auto"/>
        <w:ind w:firstLine="480" w:firstLineChars="200"/>
        <w:rPr>
          <w:rFonts w:ascii="Times New Roman" w:hAnsi="Times New Roman" w:eastAsia="宋体" w:cs="Times New Roman"/>
          <w:color w:val="000000" w:themeColor="text1"/>
          <w:sz w:val="24"/>
          <w:szCs w:val="24"/>
          <w:highlight w:val="none"/>
          <w14:textFill>
            <w14:solidFill>
              <w14:schemeClr w14:val="tx1"/>
            </w14:solidFill>
          </w14:textFill>
        </w:rPr>
      </w:pPr>
      <w:r>
        <w:rPr>
          <w:rFonts w:hint="eastAsia" w:ascii="Times New Roman" w:hAnsi="Times New Roman" w:eastAsia="宋体" w:cs="Times New Roman"/>
          <w:color w:val="000000" w:themeColor="text1"/>
          <w:sz w:val="24"/>
          <w:szCs w:val="24"/>
          <w:highlight w:val="none"/>
          <w14:textFill>
            <w14:solidFill>
              <w14:schemeClr w14:val="tx1"/>
            </w14:solidFill>
          </w14:textFill>
        </w:rPr>
        <w:t xml:space="preserve">（2）具有良好的商业信誉和健全的财务会计制度； </w:t>
      </w:r>
    </w:p>
    <w:p w14:paraId="2976B6DC">
      <w:pPr>
        <w:adjustRightInd w:val="0"/>
        <w:snapToGrid w:val="0"/>
        <w:spacing w:line="360" w:lineRule="auto"/>
        <w:ind w:firstLine="480" w:firstLineChars="200"/>
        <w:rPr>
          <w:rFonts w:ascii="Times New Roman" w:hAnsi="Times New Roman" w:eastAsia="宋体" w:cs="Times New Roman"/>
          <w:color w:val="000000" w:themeColor="text1"/>
          <w:sz w:val="24"/>
          <w:szCs w:val="24"/>
          <w:highlight w:val="none"/>
          <w14:textFill>
            <w14:solidFill>
              <w14:schemeClr w14:val="tx1"/>
            </w14:solidFill>
          </w14:textFill>
        </w:rPr>
      </w:pPr>
      <w:r>
        <w:rPr>
          <w:rFonts w:hint="eastAsia" w:ascii="Times New Roman" w:hAnsi="Times New Roman" w:eastAsia="宋体" w:cs="Times New Roman"/>
          <w:color w:val="000000" w:themeColor="text1"/>
          <w:sz w:val="24"/>
          <w:szCs w:val="24"/>
          <w:highlight w:val="none"/>
          <w14:textFill>
            <w14:solidFill>
              <w14:schemeClr w14:val="tx1"/>
            </w14:solidFill>
          </w14:textFill>
        </w:rPr>
        <w:t xml:space="preserve">（3）具有履行合同所必需的设备和专业技术能力； </w:t>
      </w:r>
    </w:p>
    <w:p w14:paraId="4A51D1CA">
      <w:pPr>
        <w:adjustRightInd w:val="0"/>
        <w:snapToGrid w:val="0"/>
        <w:spacing w:line="360" w:lineRule="auto"/>
        <w:ind w:firstLine="480" w:firstLineChars="200"/>
        <w:rPr>
          <w:rFonts w:ascii="Times New Roman" w:hAnsi="Times New Roman" w:eastAsia="宋体" w:cs="Times New Roman"/>
          <w:color w:val="000000" w:themeColor="text1"/>
          <w:sz w:val="24"/>
          <w:szCs w:val="24"/>
          <w:highlight w:val="none"/>
          <w14:textFill>
            <w14:solidFill>
              <w14:schemeClr w14:val="tx1"/>
            </w14:solidFill>
          </w14:textFill>
        </w:rPr>
      </w:pPr>
      <w:r>
        <w:rPr>
          <w:rFonts w:hint="eastAsia" w:ascii="Times New Roman" w:hAnsi="Times New Roman" w:eastAsia="宋体" w:cs="Times New Roman"/>
          <w:color w:val="000000" w:themeColor="text1"/>
          <w:sz w:val="24"/>
          <w:szCs w:val="24"/>
          <w:highlight w:val="none"/>
          <w14:textFill>
            <w14:solidFill>
              <w14:schemeClr w14:val="tx1"/>
            </w14:solidFill>
          </w14:textFill>
        </w:rPr>
        <w:t xml:space="preserve">（4）有依法缴纳税收和社会保障资金的良好记录； </w:t>
      </w:r>
    </w:p>
    <w:p w14:paraId="3FEA113E">
      <w:pPr>
        <w:adjustRightInd w:val="0"/>
        <w:snapToGrid w:val="0"/>
        <w:spacing w:line="360" w:lineRule="auto"/>
        <w:ind w:firstLine="480" w:firstLineChars="200"/>
        <w:rPr>
          <w:rFonts w:ascii="Times New Roman" w:hAnsi="Times New Roman" w:eastAsia="宋体" w:cs="Times New Roman"/>
          <w:color w:val="000000" w:themeColor="text1"/>
          <w:sz w:val="24"/>
          <w:szCs w:val="24"/>
          <w:highlight w:val="none"/>
          <w14:textFill>
            <w14:solidFill>
              <w14:schemeClr w14:val="tx1"/>
            </w14:solidFill>
          </w14:textFill>
        </w:rPr>
      </w:pPr>
      <w:r>
        <w:rPr>
          <w:rFonts w:hint="eastAsia" w:ascii="Times New Roman" w:hAnsi="Times New Roman" w:eastAsia="宋体" w:cs="Times New Roman"/>
          <w:color w:val="000000" w:themeColor="text1"/>
          <w:sz w:val="24"/>
          <w:szCs w:val="24"/>
          <w:highlight w:val="none"/>
          <w14:textFill>
            <w14:solidFill>
              <w14:schemeClr w14:val="tx1"/>
            </w14:solidFill>
          </w14:textFill>
        </w:rPr>
        <w:t xml:space="preserve">（5）参加政府采购活动前三年内，在经营活动中没有重大违法记录； </w:t>
      </w:r>
    </w:p>
    <w:p w14:paraId="11A44FB8">
      <w:pPr>
        <w:adjustRightInd w:val="0"/>
        <w:snapToGrid w:val="0"/>
        <w:spacing w:line="360" w:lineRule="auto"/>
        <w:ind w:firstLine="480" w:firstLineChars="200"/>
        <w:rPr>
          <w:rFonts w:ascii="Times New Roman" w:hAnsi="Times New Roman" w:eastAsia="宋体" w:cs="Times New Roman"/>
          <w:color w:val="000000" w:themeColor="text1"/>
          <w:szCs w:val="24"/>
          <w:highlight w:val="none"/>
          <w14:textFill>
            <w14:solidFill>
              <w14:schemeClr w14:val="tx1"/>
            </w14:solidFill>
          </w14:textFill>
        </w:rPr>
      </w:pPr>
      <w:r>
        <w:rPr>
          <w:rFonts w:hint="eastAsia" w:ascii="Times New Roman" w:hAnsi="Times New Roman" w:eastAsia="宋体" w:cs="Times New Roman"/>
          <w:color w:val="000000" w:themeColor="text1"/>
          <w:sz w:val="24"/>
          <w:szCs w:val="24"/>
          <w:highlight w:val="none"/>
          <w14:textFill>
            <w14:solidFill>
              <w14:schemeClr w14:val="tx1"/>
            </w14:solidFill>
          </w14:textFill>
        </w:rPr>
        <w:t xml:space="preserve">（6）法律、行政法规规定的其他条件。 </w:t>
      </w:r>
    </w:p>
    <w:p w14:paraId="6792F14D">
      <w:pPr>
        <w:autoSpaceDE w:val="0"/>
        <w:autoSpaceDN w:val="0"/>
        <w:spacing w:line="360" w:lineRule="auto"/>
        <w:ind w:firstLine="480"/>
        <w:rPr>
          <w:rFonts w:hint="eastAsia" w:ascii="宋体" w:hAnsi="宋体" w:eastAsia="宋体" w:cs="宋体"/>
          <w:color w:val="000000" w:themeColor="text1"/>
          <w:sz w:val="24"/>
          <w:szCs w:val="24"/>
          <w:highlight w:val="none"/>
          <w14:textFill>
            <w14:solidFill>
              <w14:schemeClr w14:val="tx1"/>
            </w14:solidFill>
          </w14:textFill>
        </w:rPr>
      </w:pPr>
      <w:bookmarkStart w:id="9" w:name="_Toc28359014"/>
      <w:bookmarkStart w:id="10" w:name="_Toc28359091"/>
      <w:r>
        <w:rPr>
          <w:rFonts w:hint="eastAsia" w:ascii="宋体" w:hAnsi="宋体" w:eastAsia="宋体" w:cs="宋体"/>
          <w:color w:val="000000" w:themeColor="text1"/>
          <w:sz w:val="24"/>
          <w:szCs w:val="24"/>
          <w:highlight w:val="none"/>
          <w14:textFill>
            <w14:solidFill>
              <w14:schemeClr w14:val="tx1"/>
            </w14:solidFill>
          </w14:textFill>
        </w:rPr>
        <w:t xml:space="preserve">2.落实政府采购政策需满足的资格要求：促进中小企业和监狱企业发展扶持政策、政府强制采购节能产品强制采购、节能产品及环境标志产品优先采购、促进残疾人就业政府采购政策。 </w:t>
      </w:r>
    </w:p>
    <w:p w14:paraId="0B3FFE4D">
      <w:pPr>
        <w:autoSpaceDE w:val="0"/>
        <w:autoSpaceDN w:val="0"/>
        <w:spacing w:line="360" w:lineRule="auto"/>
        <w:ind w:firstLine="48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3.本项目的特定资格要求：</w:t>
      </w:r>
      <w:bookmarkStart w:id="11" w:name="_Toc35393631"/>
      <w:bookmarkStart w:id="12" w:name="_Toc35393800"/>
    </w:p>
    <w:p w14:paraId="3B7C7EB3">
      <w:pPr>
        <w:spacing w:line="480" w:lineRule="exact"/>
        <w:ind w:firstLine="480" w:firstLineChars="200"/>
        <w:jc w:val="left"/>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（1）依法设立：投标人须是依法注册成立的会计师事务所（提供合法有效的营业执照副本），分支机构参与投标需要取得总部授权委托书。</w:t>
      </w:r>
    </w:p>
    <w:p w14:paraId="29482CF7">
      <w:pPr>
        <w:keepNext w:val="0"/>
        <w:keepLines w:val="0"/>
        <w:pageBreakBefore w:val="0"/>
        <w:kinsoku/>
        <w:wordWrap/>
        <w:overflowPunct/>
        <w:topLinePunct w:val="0"/>
        <w:autoSpaceDE w:val="0"/>
        <w:autoSpaceDN w:val="0"/>
        <w:bidi w:val="0"/>
        <w:adjustRightInd/>
        <w:snapToGrid/>
        <w:spacing w:after="0"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（2）供应商必须具备国家财政部门颁发的会计师事务所执业证书，拟派项目负责人具有注册会计师资格证书，提供 2025 年 </w:t>
      </w:r>
      <w:r>
        <w:rPr>
          <w:rFonts w:hint="eastAsia" w:ascii="宋体" w:hAnsi="宋体" w:eastAsia="宋体" w:cs="宋体"/>
          <w:color w:val="auto"/>
          <w:sz w:val="24"/>
          <w:szCs w:val="24"/>
          <w:highlight w:val="none"/>
          <w:lang w:val="en-US" w:eastAsia="zh-CN"/>
        </w:rPr>
        <w:t>7</w:t>
      </w:r>
      <w:r>
        <w:rPr>
          <w:rFonts w:hint="eastAsia" w:ascii="宋体" w:hAnsi="宋体" w:eastAsia="宋体" w:cs="宋体"/>
          <w:color w:val="auto"/>
          <w:sz w:val="24"/>
          <w:szCs w:val="24"/>
          <w:highlight w:val="none"/>
        </w:rPr>
        <w:t xml:space="preserve"> 月以来任意 1 个月在本单位缴纳的社会保险证明材料（新成立企业距投标截止日不足30日的，可不提供，以新办企业营业执照发放日期为准)；；</w:t>
      </w:r>
    </w:p>
    <w:p w14:paraId="7E2CB586">
      <w:pPr>
        <w:pStyle w:val="105"/>
        <w:keepNext w:val="0"/>
        <w:keepLines w:val="0"/>
        <w:pageBreakBefore w:val="0"/>
        <w:tabs>
          <w:tab w:val="left" w:pos="7958"/>
          <w:tab w:val="left" w:leader="underscore" w:pos="9016"/>
          <w:tab w:val="left" w:pos="9029"/>
        </w:tabs>
        <w:kinsoku/>
        <w:wordWrap/>
        <w:overflowPunct/>
        <w:topLinePunct w:val="0"/>
        <w:bidi w:val="0"/>
        <w:adjustRightInd/>
        <w:snapToGrid/>
        <w:spacing w:after="0" w:line="360" w:lineRule="auto"/>
        <w:ind w:firstLine="480" w:firstLineChars="20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3）具有良好的商业信誉和健全的财务会计制度（提供第三方审计机构出具的2025年度财务审计报告复印件，若供应商成立不满一年的，可提供基本户银行出具的资信证明，最新年度审计报告未出，可提供经本单位审计的财务会计报表，包括资产负债表、现金流量表、利润表）；</w:t>
      </w:r>
    </w:p>
    <w:p w14:paraId="23533B5F">
      <w:pPr>
        <w:pStyle w:val="105"/>
        <w:keepNext w:val="0"/>
        <w:keepLines w:val="0"/>
        <w:pageBreakBefore w:val="0"/>
        <w:tabs>
          <w:tab w:val="left" w:pos="7958"/>
          <w:tab w:val="left" w:leader="underscore" w:pos="9016"/>
          <w:tab w:val="left" w:pos="9029"/>
        </w:tabs>
        <w:kinsoku/>
        <w:wordWrap/>
        <w:overflowPunct/>
        <w:topLinePunct w:val="0"/>
        <w:bidi w:val="0"/>
        <w:adjustRightInd/>
        <w:snapToGrid/>
        <w:spacing w:after="0" w:line="360" w:lineRule="auto"/>
        <w:ind w:firstLine="480" w:firstLineChars="20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（4）具有依法缴纳税收和社会保障资金的良好记录（提供2025年</w:t>
      </w:r>
      <w:r>
        <w:rPr>
          <w:rFonts w:hint="eastAsia" w:cs="宋体"/>
          <w:color w:val="auto"/>
          <w:sz w:val="24"/>
          <w:szCs w:val="24"/>
          <w:highlight w:val="none"/>
          <w:lang w:val="en-US" w:eastAsia="zh-CN"/>
        </w:rPr>
        <w:t>7</w:t>
      </w:r>
      <w:r>
        <w:rPr>
          <w:rFonts w:hint="eastAsia" w:ascii="宋体" w:hAnsi="宋体" w:eastAsia="宋体" w:cs="宋体"/>
          <w:color w:val="auto"/>
          <w:sz w:val="24"/>
          <w:szCs w:val="24"/>
          <w:highlight w:val="none"/>
          <w:lang w:val="en-US" w:eastAsia="zh-CN"/>
        </w:rPr>
        <w:t>月1日以来任意</w:t>
      </w:r>
      <w:r>
        <w:rPr>
          <w:rFonts w:hint="eastAsia" w:cs="宋体"/>
          <w:color w:val="auto"/>
          <w:sz w:val="24"/>
          <w:szCs w:val="24"/>
          <w:highlight w:val="none"/>
          <w:lang w:val="en-US" w:eastAsia="zh-CN"/>
        </w:rPr>
        <w:t>三个</w:t>
      </w:r>
      <w:r>
        <w:rPr>
          <w:rFonts w:hint="eastAsia" w:ascii="宋体" w:hAnsi="宋体" w:eastAsia="宋体" w:cs="宋体"/>
          <w:color w:val="auto"/>
          <w:sz w:val="24"/>
          <w:szCs w:val="24"/>
          <w:highlight w:val="none"/>
          <w:lang w:val="en-US" w:eastAsia="zh-CN"/>
        </w:rPr>
        <w:t>月</w:t>
      </w:r>
      <w:r>
        <w:rPr>
          <w:rFonts w:hint="eastAsia" w:cs="宋体"/>
          <w:color w:val="auto"/>
          <w:sz w:val="24"/>
          <w:szCs w:val="24"/>
          <w:highlight w:val="none"/>
          <w:lang w:val="en-US" w:eastAsia="zh-CN"/>
        </w:rPr>
        <w:t>的</w:t>
      </w:r>
      <w:r>
        <w:rPr>
          <w:rFonts w:hint="eastAsia" w:ascii="宋体" w:hAnsi="宋体" w:eastAsia="宋体" w:cs="宋体"/>
          <w:color w:val="auto"/>
          <w:sz w:val="24"/>
          <w:szCs w:val="24"/>
          <w:highlight w:val="none"/>
          <w:lang w:val="en-US" w:eastAsia="zh-CN"/>
        </w:rPr>
        <w:t>纳税凭证和社保缴费凭证，新成立企业无法满足上述时长要求的，提供成立以来的纳税及社保缴纳凭证；依法免税或无需缴纳社保的，提供相应证明文件）</w:t>
      </w:r>
      <w:r>
        <w:rPr>
          <w:rFonts w:hint="eastAsia" w:cs="宋体"/>
          <w:color w:val="auto"/>
          <w:sz w:val="24"/>
          <w:szCs w:val="24"/>
          <w:highlight w:val="none"/>
          <w:lang w:val="en-US" w:eastAsia="zh-CN"/>
        </w:rPr>
        <w:t>；</w:t>
      </w:r>
    </w:p>
    <w:p w14:paraId="697A7EEA">
      <w:pPr>
        <w:keepNext w:val="0"/>
        <w:keepLines w:val="0"/>
        <w:pageBreakBefore w:val="0"/>
        <w:kinsoku/>
        <w:wordWrap/>
        <w:overflowPunct/>
        <w:topLinePunct w:val="0"/>
        <w:autoSpaceDE w:val="0"/>
        <w:autoSpaceDN w:val="0"/>
        <w:bidi w:val="0"/>
        <w:adjustRightInd/>
        <w:snapToGrid/>
        <w:spacing w:after="0" w:line="360" w:lineRule="auto"/>
        <w:ind w:firstLine="480" w:firstLineChars="200"/>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w:t>
      </w:r>
      <w:r>
        <w:rPr>
          <w:rFonts w:hint="eastAsia" w:ascii="宋体" w:hAnsi="宋体" w:eastAsia="宋体" w:cs="宋体"/>
          <w:color w:val="000000" w:themeColor="text1"/>
          <w:sz w:val="24"/>
          <w:szCs w:val="24"/>
          <w:highlight w:val="none"/>
          <w:lang w:val="en-US" w:eastAsia="zh-CN"/>
          <w14:textFill>
            <w14:solidFill>
              <w14:schemeClr w14:val="tx1"/>
            </w14:solidFill>
          </w14:textFill>
        </w:rPr>
        <w:t>5</w:t>
      </w:r>
      <w:r>
        <w:rPr>
          <w:rFonts w:hint="eastAsia" w:ascii="宋体" w:hAnsi="宋体" w:eastAsia="宋体" w:cs="宋体"/>
          <w:color w:val="000000" w:themeColor="text1"/>
          <w:sz w:val="24"/>
          <w:szCs w:val="24"/>
          <w:highlight w:val="none"/>
          <w14:textFill>
            <w14:solidFill>
              <w14:schemeClr w14:val="tx1"/>
            </w14:solidFill>
          </w14:textFill>
        </w:rPr>
        <w:t>）</w:t>
      </w:r>
      <w:r>
        <w:rPr>
          <w:rFonts w:hint="eastAsia" w:ascii="宋体" w:hAnsi="宋体" w:eastAsia="宋体" w:cs="宋体"/>
          <w:color w:val="000000" w:themeColor="text1"/>
          <w:sz w:val="24"/>
          <w:szCs w:val="24"/>
          <w:highlight w:val="none"/>
          <w:lang w:val="en-US" w:eastAsia="zh-CN"/>
          <w14:textFill>
            <w14:solidFill>
              <w14:schemeClr w14:val="tx1"/>
            </w14:solidFill>
          </w14:textFill>
        </w:rPr>
        <w:t>信誉要求：</w:t>
      </w:r>
    </w:p>
    <w:p w14:paraId="310B95F5">
      <w:pPr>
        <w:keepNext w:val="0"/>
        <w:keepLines w:val="0"/>
        <w:pageBreakBefore w:val="0"/>
        <w:kinsoku/>
        <w:wordWrap/>
        <w:overflowPunct/>
        <w:topLinePunct w:val="0"/>
        <w:autoSpaceDE w:val="0"/>
        <w:autoSpaceDN w:val="0"/>
        <w:bidi w:val="0"/>
        <w:adjustRightInd/>
        <w:snapToGrid/>
        <w:spacing w:after="0" w:line="360" w:lineRule="auto"/>
        <w:ind w:firstLine="480" w:firstLineChars="200"/>
        <w:textAlignment w:val="auto"/>
        <w:rPr>
          <w:rFonts w:hint="eastAsia" w:ascii="宋体" w:hAnsi="宋体" w:eastAsia="宋体" w:cs="宋体"/>
          <w:color w:val="000000" w:themeColor="text1"/>
          <w:kern w:val="0"/>
          <w:sz w:val="24"/>
          <w:szCs w:val="24"/>
          <w:highlight w:val="none"/>
          <w:lang w:bidi="zh-CN"/>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根据《关于在政府采购活动中查询及使用信用记录有关问题的通知》(财库[2016]125号)和豫财购【2016】15号的规定，对列入“信用中国”网站（www.creditchina.gov.cn）的“失信被执行人”、“重大税收违法失信主体”、 “政府采购严重违法失信行为记录名单”和“中国政府采购”网站(www.ccgp.gov.cn)的“政府采购严重违法失信行为记录名单”的企业和法定代表人，将拒绝其参加政府采购活动；</w:t>
      </w:r>
      <w:r>
        <w:rPr>
          <w:rFonts w:hint="eastAsia" w:ascii="宋体" w:hAnsi="宋体" w:eastAsia="宋体" w:cs="宋体"/>
          <w:color w:val="000000" w:themeColor="text1"/>
          <w:kern w:val="0"/>
          <w:sz w:val="24"/>
          <w:szCs w:val="24"/>
          <w:highlight w:val="none"/>
          <w:lang w:val="zh-CN" w:bidi="zh-CN"/>
          <w14:textFill>
            <w14:solidFill>
              <w14:schemeClr w14:val="tx1"/>
            </w14:solidFill>
          </w14:textFill>
        </w:rPr>
        <w:t>在标书中附加盖公章的网页查询扫描件</w:t>
      </w:r>
      <w:r>
        <w:rPr>
          <w:rFonts w:hint="eastAsia" w:ascii="宋体" w:hAnsi="宋体" w:eastAsia="宋体" w:cs="宋体"/>
          <w:color w:val="000000" w:themeColor="text1"/>
          <w:kern w:val="0"/>
          <w:sz w:val="24"/>
          <w:szCs w:val="24"/>
          <w:highlight w:val="none"/>
          <w:lang w:bidi="zh-CN"/>
          <w14:textFill>
            <w14:solidFill>
              <w14:schemeClr w14:val="tx1"/>
            </w14:solidFill>
          </w14:textFill>
        </w:rPr>
        <w:t>，</w:t>
      </w:r>
      <w:r>
        <w:rPr>
          <w:rFonts w:hint="eastAsia" w:ascii="宋体" w:hAnsi="宋体" w:eastAsia="宋体" w:cs="宋体"/>
          <w:color w:val="000000" w:themeColor="text1"/>
          <w:kern w:val="0"/>
          <w:sz w:val="24"/>
          <w:szCs w:val="24"/>
          <w:highlight w:val="none"/>
          <w:lang w:val="zh-CN" w:bidi="zh-CN"/>
          <w14:textFill>
            <w14:solidFill>
              <w14:schemeClr w14:val="tx1"/>
            </w14:solidFill>
          </w14:textFill>
        </w:rPr>
        <w:t>查询日期为公告发布之日起至投标截止之日止。</w:t>
      </w:r>
    </w:p>
    <w:p w14:paraId="1D970BCE">
      <w:pPr>
        <w:keepNext w:val="0"/>
        <w:keepLines w:val="0"/>
        <w:pageBreakBefore w:val="0"/>
        <w:widowControl/>
        <w:kinsoku/>
        <w:wordWrap/>
        <w:overflowPunct/>
        <w:topLinePunct w:val="0"/>
        <w:autoSpaceDE/>
        <w:autoSpaceDN/>
        <w:bidi w:val="0"/>
        <w:adjustRightInd/>
        <w:snapToGrid/>
        <w:spacing w:after="0" w:line="360" w:lineRule="auto"/>
        <w:ind w:right="0" w:rightChars="0" w:firstLine="480" w:firstLineChars="200"/>
        <w:jc w:val="left"/>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（6）</w:t>
      </w:r>
      <w:r>
        <w:rPr>
          <w:rFonts w:hint="eastAsia" w:ascii="宋体" w:hAnsi="宋体" w:eastAsia="宋体" w:cs="宋体"/>
          <w:color w:val="000000" w:themeColor="text1"/>
          <w:sz w:val="24"/>
          <w:szCs w:val="24"/>
          <w:highlight w:val="none"/>
          <w14:textFill>
            <w14:solidFill>
              <w14:schemeClr w14:val="tx1"/>
            </w14:solidFill>
          </w14:textFill>
        </w:rPr>
        <w:t>单位负责人为同一人或者存在直接控股、管理关系的不同供应商，不得参加同一合同项下的政府采购活动。</w:t>
      </w:r>
    </w:p>
    <w:p w14:paraId="0FA7D42A">
      <w:pPr>
        <w:autoSpaceDE w:val="0"/>
        <w:autoSpaceDN w:val="0"/>
        <w:spacing w:line="360" w:lineRule="auto"/>
        <w:jc w:val="left"/>
        <w:outlineLvl w:val="1"/>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三、获取采购文件</w:t>
      </w:r>
      <w:bookmarkEnd w:id="9"/>
      <w:bookmarkEnd w:id="10"/>
      <w:bookmarkEnd w:id="11"/>
      <w:bookmarkEnd w:id="12"/>
    </w:p>
    <w:p w14:paraId="348306EE">
      <w:pPr>
        <w:autoSpaceDE w:val="0"/>
        <w:autoSpaceDN w:val="0"/>
        <w:spacing w:line="360" w:lineRule="auto"/>
        <w:ind w:firstLine="48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时间：</w:t>
      </w:r>
      <w:r>
        <w:rPr>
          <w:rFonts w:hint="eastAsia" w:ascii="宋体" w:hAnsi="宋体" w:eastAsia="宋体" w:cs="宋体"/>
          <w:color w:val="000000" w:themeColor="text1"/>
          <w:sz w:val="24"/>
          <w:szCs w:val="24"/>
          <w:highlight w:val="none"/>
          <w:u w:val="single"/>
          <w14:textFill>
            <w14:solidFill>
              <w14:schemeClr w14:val="tx1"/>
            </w14:solidFill>
          </w14:textFill>
        </w:rPr>
        <w:t>202</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6</w:t>
      </w:r>
      <w:r>
        <w:rPr>
          <w:rFonts w:hint="eastAsia" w:ascii="宋体" w:hAnsi="宋体" w:eastAsia="宋体" w:cs="宋体"/>
          <w:color w:val="000000" w:themeColor="text1"/>
          <w:sz w:val="24"/>
          <w:szCs w:val="24"/>
          <w:highlight w:val="none"/>
          <w:u w:val="single"/>
          <w14:textFill>
            <w14:solidFill>
              <w14:schemeClr w14:val="tx1"/>
            </w14:solidFill>
          </w14:textFill>
        </w:rPr>
        <w:t>年</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3</w:t>
      </w:r>
      <w:r>
        <w:rPr>
          <w:rFonts w:hint="eastAsia" w:ascii="宋体" w:hAnsi="宋体" w:eastAsia="宋体" w:cs="宋体"/>
          <w:color w:val="000000" w:themeColor="text1"/>
          <w:sz w:val="24"/>
          <w:szCs w:val="24"/>
          <w:highlight w:val="none"/>
          <w:u w:val="single"/>
          <w14:textFill>
            <w14:solidFill>
              <w14:schemeClr w14:val="tx1"/>
            </w14:solidFill>
          </w14:textFill>
        </w:rPr>
        <w:t>月</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11</w:t>
      </w:r>
      <w:r>
        <w:rPr>
          <w:rFonts w:hint="eastAsia" w:ascii="宋体" w:hAnsi="宋体" w:eastAsia="宋体" w:cs="宋体"/>
          <w:color w:val="000000" w:themeColor="text1"/>
          <w:sz w:val="24"/>
          <w:szCs w:val="24"/>
          <w:highlight w:val="none"/>
          <w:u w:val="single"/>
          <w14:textFill>
            <w14:solidFill>
              <w14:schemeClr w14:val="tx1"/>
            </w14:solidFill>
          </w14:textFill>
        </w:rPr>
        <w:t>日</w:t>
      </w:r>
      <w:r>
        <w:rPr>
          <w:rFonts w:hint="eastAsia" w:ascii="宋体" w:hAnsi="宋体" w:eastAsia="宋体" w:cs="宋体"/>
          <w:color w:val="000000" w:themeColor="text1"/>
          <w:sz w:val="24"/>
          <w:szCs w:val="24"/>
          <w:highlight w:val="none"/>
          <w14:textFill>
            <w14:solidFill>
              <w14:schemeClr w14:val="tx1"/>
            </w14:solidFill>
          </w14:textFill>
        </w:rPr>
        <w:t>至</w:t>
      </w:r>
      <w:r>
        <w:rPr>
          <w:rFonts w:hint="eastAsia" w:ascii="宋体" w:hAnsi="宋体" w:eastAsia="宋体" w:cs="宋体"/>
          <w:color w:val="000000" w:themeColor="text1"/>
          <w:sz w:val="24"/>
          <w:szCs w:val="24"/>
          <w:highlight w:val="none"/>
          <w:u w:val="single"/>
          <w14:textFill>
            <w14:solidFill>
              <w14:schemeClr w14:val="tx1"/>
            </w14:solidFill>
          </w14:textFill>
        </w:rPr>
        <w:t>202</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6</w:t>
      </w:r>
      <w:r>
        <w:rPr>
          <w:rFonts w:hint="eastAsia" w:ascii="宋体" w:hAnsi="宋体" w:eastAsia="宋体" w:cs="宋体"/>
          <w:color w:val="000000" w:themeColor="text1"/>
          <w:sz w:val="24"/>
          <w:szCs w:val="24"/>
          <w:highlight w:val="none"/>
          <w:u w:val="single"/>
          <w14:textFill>
            <w14:solidFill>
              <w14:schemeClr w14:val="tx1"/>
            </w14:solidFill>
          </w14:textFill>
        </w:rPr>
        <w:t>年</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3</w:t>
      </w:r>
      <w:r>
        <w:rPr>
          <w:rFonts w:hint="eastAsia" w:ascii="宋体" w:hAnsi="宋体" w:eastAsia="宋体" w:cs="宋体"/>
          <w:color w:val="000000" w:themeColor="text1"/>
          <w:sz w:val="24"/>
          <w:szCs w:val="24"/>
          <w:highlight w:val="none"/>
          <w:u w:val="single"/>
          <w14:textFill>
            <w14:solidFill>
              <w14:schemeClr w14:val="tx1"/>
            </w14:solidFill>
          </w14:textFill>
        </w:rPr>
        <w:t>月</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18</w:t>
      </w:r>
      <w:r>
        <w:rPr>
          <w:rFonts w:hint="eastAsia" w:ascii="宋体" w:hAnsi="宋体" w:eastAsia="宋体" w:cs="宋体"/>
          <w:color w:val="000000" w:themeColor="text1"/>
          <w:sz w:val="24"/>
          <w:szCs w:val="24"/>
          <w:highlight w:val="none"/>
          <w:u w:val="single"/>
          <w14:textFill>
            <w14:solidFill>
              <w14:schemeClr w14:val="tx1"/>
            </w14:solidFill>
          </w14:textFill>
        </w:rPr>
        <w:t>日23：59分</w:t>
      </w:r>
      <w:r>
        <w:rPr>
          <w:rFonts w:hint="eastAsia" w:ascii="宋体" w:hAnsi="宋体" w:eastAsia="宋体" w:cs="宋体"/>
          <w:color w:val="000000" w:themeColor="text1"/>
          <w:sz w:val="24"/>
          <w:szCs w:val="24"/>
          <w:highlight w:val="none"/>
          <w14:textFill>
            <w14:solidFill>
              <w14:schemeClr w14:val="tx1"/>
            </w14:solidFill>
          </w14:textFill>
        </w:rPr>
        <w:t>（北京时间，法定节假日除外）</w:t>
      </w:r>
    </w:p>
    <w:p w14:paraId="21ADB0BB">
      <w:pPr>
        <w:spacing w:line="360" w:lineRule="auto"/>
        <w:ind w:firstLine="480" w:firstLineChars="200"/>
        <w:jc w:val="left"/>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地点：周口市公共资源交易中心网（</w:t>
      </w:r>
      <w:r>
        <w:rPr>
          <w:rFonts w:ascii="宋体" w:hAnsi="宋体" w:eastAsia="宋体" w:cs="宋体"/>
          <w:color w:val="000000" w:themeColor="text1"/>
          <w:sz w:val="24"/>
          <w:szCs w:val="24"/>
          <w:highlight w:val="none"/>
          <w14:textFill>
            <w14:solidFill>
              <w14:schemeClr w14:val="tx1"/>
            </w14:solidFill>
          </w14:textFill>
        </w:rPr>
        <w:t>http://jyzx.zhoukou.gov.cn</w:t>
      </w:r>
      <w:r>
        <w:rPr>
          <w:rFonts w:hint="eastAsia" w:ascii="宋体" w:hAnsi="宋体" w:eastAsia="宋体" w:cs="宋体"/>
          <w:color w:val="000000" w:themeColor="text1"/>
          <w:sz w:val="24"/>
          <w:szCs w:val="24"/>
          <w:highlight w:val="none"/>
          <w14:textFill>
            <w14:solidFill>
              <w14:schemeClr w14:val="tx1"/>
            </w14:solidFill>
          </w14:textFill>
        </w:rPr>
        <w:t>）</w:t>
      </w:r>
    </w:p>
    <w:p w14:paraId="1F61A85D">
      <w:pPr>
        <w:spacing w:line="360" w:lineRule="auto"/>
        <w:ind w:firstLine="480" w:firstLineChars="200"/>
        <w:jc w:val="left"/>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方式：供应商请在网站自主注册后下载采购文件（zkzf格式）及资料，需办理CA数字证书后方可提交响应文件，具体办理事宜请查阅周口市公共资源交易中心网站。</w:t>
      </w:r>
    </w:p>
    <w:p w14:paraId="0084B4A2">
      <w:pPr>
        <w:autoSpaceDE w:val="0"/>
        <w:autoSpaceDN w:val="0"/>
        <w:spacing w:line="360" w:lineRule="auto"/>
        <w:ind w:firstLine="48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售价：0</w:t>
      </w:r>
    </w:p>
    <w:p w14:paraId="7E124AD8">
      <w:pPr>
        <w:autoSpaceDE w:val="0"/>
        <w:autoSpaceDN w:val="0"/>
        <w:spacing w:line="360" w:lineRule="auto"/>
        <w:jc w:val="left"/>
        <w:outlineLvl w:val="1"/>
        <w:rPr>
          <w:rFonts w:hint="eastAsia" w:ascii="宋体" w:hAnsi="宋体" w:eastAsia="宋体" w:cs="宋体"/>
          <w:color w:val="000000" w:themeColor="text1"/>
          <w:kern w:val="0"/>
          <w:sz w:val="24"/>
          <w:szCs w:val="24"/>
          <w:highlight w:val="none"/>
          <w14:textFill>
            <w14:solidFill>
              <w14:schemeClr w14:val="tx1"/>
            </w14:solidFill>
          </w14:textFill>
        </w:rPr>
      </w:pPr>
      <w:bookmarkStart w:id="13" w:name="_Toc28359092"/>
      <w:bookmarkStart w:id="14" w:name="_Toc35393632"/>
      <w:bookmarkStart w:id="15" w:name="_Toc28359015"/>
      <w:bookmarkStart w:id="16" w:name="_Toc35393801"/>
      <w:r>
        <w:rPr>
          <w:rFonts w:hint="eastAsia" w:ascii="宋体" w:hAnsi="宋体" w:eastAsia="宋体" w:cs="宋体"/>
          <w:color w:val="000000" w:themeColor="text1"/>
          <w:kern w:val="0"/>
          <w:sz w:val="24"/>
          <w:szCs w:val="24"/>
          <w:highlight w:val="none"/>
          <w14:textFill>
            <w14:solidFill>
              <w14:schemeClr w14:val="tx1"/>
            </w14:solidFill>
          </w14:textFill>
        </w:rPr>
        <w:t>四、响应文件提交</w:t>
      </w:r>
      <w:bookmarkEnd w:id="13"/>
      <w:bookmarkEnd w:id="14"/>
      <w:bookmarkEnd w:id="15"/>
      <w:bookmarkEnd w:id="16"/>
    </w:p>
    <w:p w14:paraId="1ECE2FD1">
      <w:pPr>
        <w:autoSpaceDE w:val="0"/>
        <w:autoSpaceDN w:val="0"/>
        <w:spacing w:line="360" w:lineRule="auto"/>
        <w:ind w:firstLine="480" w:firstLineChars="200"/>
        <w:rPr>
          <w:rFonts w:hint="eastAsia" w:ascii="宋体" w:hAnsi="宋体" w:eastAsia="宋体" w:cs="宋体"/>
          <w:bCs/>
          <w:color w:val="000000" w:themeColor="text1"/>
          <w:sz w:val="24"/>
          <w:szCs w:val="24"/>
          <w:highlight w:val="none"/>
          <w:u w:val="singl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截止时间：</w:t>
      </w:r>
      <w:r>
        <w:rPr>
          <w:rFonts w:hint="eastAsia" w:ascii="宋体" w:hAnsi="宋体" w:eastAsia="宋体" w:cs="宋体"/>
          <w:color w:val="000000" w:themeColor="text1"/>
          <w:sz w:val="24"/>
          <w:szCs w:val="24"/>
          <w:highlight w:val="none"/>
          <w:u w:val="single"/>
          <w14:textFill>
            <w14:solidFill>
              <w14:schemeClr w14:val="tx1"/>
            </w14:solidFill>
          </w14:textFill>
        </w:rPr>
        <w:t>202</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6</w:t>
      </w:r>
      <w:r>
        <w:rPr>
          <w:rFonts w:hint="eastAsia" w:ascii="宋体" w:hAnsi="宋体" w:eastAsia="宋体" w:cs="宋体"/>
          <w:bCs/>
          <w:color w:val="000000" w:themeColor="text1"/>
          <w:sz w:val="24"/>
          <w:szCs w:val="24"/>
          <w:highlight w:val="none"/>
          <w:u w:val="single"/>
          <w14:textFill>
            <w14:solidFill>
              <w14:schemeClr w14:val="tx1"/>
            </w14:solidFill>
          </w14:textFill>
        </w:rPr>
        <w:t>年</w:t>
      </w:r>
      <w:r>
        <w:rPr>
          <w:rFonts w:hint="eastAsia" w:ascii="宋体" w:hAnsi="宋体" w:eastAsia="宋体" w:cs="宋体"/>
          <w:bCs/>
          <w:color w:val="000000" w:themeColor="text1"/>
          <w:sz w:val="24"/>
          <w:szCs w:val="24"/>
          <w:highlight w:val="none"/>
          <w:u w:val="single"/>
          <w:lang w:val="en-US" w:eastAsia="zh-CN"/>
          <w14:textFill>
            <w14:solidFill>
              <w14:schemeClr w14:val="tx1"/>
            </w14:solidFill>
          </w14:textFill>
        </w:rPr>
        <w:t>3</w:t>
      </w:r>
      <w:r>
        <w:rPr>
          <w:rFonts w:hint="eastAsia" w:ascii="宋体" w:hAnsi="宋体" w:eastAsia="宋体" w:cs="宋体"/>
          <w:bCs/>
          <w:color w:val="000000" w:themeColor="text1"/>
          <w:sz w:val="24"/>
          <w:szCs w:val="24"/>
          <w:highlight w:val="none"/>
          <w:u w:val="single"/>
          <w14:textFill>
            <w14:solidFill>
              <w14:schemeClr w14:val="tx1"/>
            </w14:solidFill>
          </w14:textFill>
        </w:rPr>
        <w:t>月</w:t>
      </w:r>
      <w:r>
        <w:rPr>
          <w:rFonts w:hint="eastAsia" w:ascii="宋体" w:hAnsi="宋体" w:eastAsia="宋体" w:cs="宋体"/>
          <w:bCs/>
          <w:color w:val="000000" w:themeColor="text1"/>
          <w:sz w:val="24"/>
          <w:szCs w:val="24"/>
          <w:highlight w:val="none"/>
          <w:u w:val="single"/>
          <w:lang w:val="en-US" w:eastAsia="zh-CN"/>
          <w14:textFill>
            <w14:solidFill>
              <w14:schemeClr w14:val="tx1"/>
            </w14:solidFill>
          </w14:textFill>
        </w:rPr>
        <w:t>23</w:t>
      </w:r>
      <w:r>
        <w:rPr>
          <w:rFonts w:hint="eastAsia" w:ascii="宋体" w:hAnsi="宋体" w:eastAsia="宋体" w:cs="宋体"/>
          <w:bCs/>
          <w:color w:val="000000" w:themeColor="text1"/>
          <w:sz w:val="24"/>
          <w:szCs w:val="24"/>
          <w:highlight w:val="none"/>
          <w:u w:val="single"/>
          <w14:textFill>
            <w14:solidFill>
              <w14:schemeClr w14:val="tx1"/>
            </w14:solidFill>
          </w14:textFill>
        </w:rPr>
        <w:t>日10点00分</w:t>
      </w:r>
      <w:r>
        <w:rPr>
          <w:rFonts w:hint="eastAsia" w:ascii="宋体" w:hAnsi="宋体" w:eastAsia="宋体" w:cs="宋体"/>
          <w:bCs/>
          <w:color w:val="000000" w:themeColor="text1"/>
          <w:sz w:val="24"/>
          <w:szCs w:val="24"/>
          <w:highlight w:val="none"/>
          <w14:textFill>
            <w14:solidFill>
              <w14:schemeClr w14:val="tx1"/>
            </w14:solidFill>
          </w14:textFill>
        </w:rPr>
        <w:t>（北京时间）</w:t>
      </w:r>
    </w:p>
    <w:p w14:paraId="670D20CB">
      <w:pPr>
        <w:autoSpaceDE w:val="0"/>
        <w:autoSpaceDN w:val="0"/>
        <w:spacing w:line="360" w:lineRule="auto"/>
        <w:ind w:firstLine="480" w:firstLineChars="200"/>
        <w:rPr>
          <w:rFonts w:hint="eastAsia" w:ascii="宋体" w:hAnsi="宋体" w:eastAsia="宋体" w:cs="宋体"/>
          <w:bCs/>
          <w:color w:val="000000" w:themeColor="text1"/>
          <w:sz w:val="24"/>
          <w:szCs w:val="24"/>
          <w:highlight w:val="none"/>
          <w:u w:val="singl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地点：加密电子响应文件须在投标截止时间前通过</w:t>
      </w:r>
      <w:r>
        <w:rPr>
          <w:rFonts w:hint="eastAsia" w:ascii="宋体" w:hAnsi="宋体" w:eastAsia="宋体" w:cs="宋体"/>
          <w:color w:val="000000" w:themeColor="text1"/>
          <w:spacing w:val="-6"/>
          <w:sz w:val="24"/>
          <w:szCs w:val="24"/>
          <w:highlight w:val="none"/>
          <w14:textFill>
            <w14:solidFill>
              <w14:schemeClr w14:val="tx1"/>
            </w14:solidFill>
          </w14:textFill>
        </w:rPr>
        <w:t>周口市公共资源交易中心网</w:t>
      </w:r>
      <w:r>
        <w:rPr>
          <w:rFonts w:hint="eastAsia" w:ascii="宋体" w:hAnsi="宋体" w:eastAsia="宋体" w:cs="宋体"/>
          <w:color w:val="000000" w:themeColor="text1"/>
          <w:sz w:val="24"/>
          <w:szCs w:val="24"/>
          <w:highlight w:val="none"/>
          <w14:textFill>
            <w14:solidFill>
              <w14:schemeClr w14:val="tx1"/>
            </w14:solidFill>
          </w14:textFill>
        </w:rPr>
        <w:t>（网址http://jyzx.zhoukou.gov.cn）。</w:t>
      </w:r>
    </w:p>
    <w:p w14:paraId="7DAFEA9A">
      <w:pPr>
        <w:autoSpaceDE w:val="0"/>
        <w:autoSpaceDN w:val="0"/>
        <w:spacing w:line="360" w:lineRule="auto"/>
        <w:jc w:val="left"/>
        <w:outlineLvl w:val="1"/>
        <w:rPr>
          <w:rFonts w:hint="eastAsia" w:ascii="宋体" w:hAnsi="宋体" w:eastAsia="宋体" w:cs="宋体"/>
          <w:color w:val="000000" w:themeColor="text1"/>
          <w:kern w:val="0"/>
          <w:sz w:val="24"/>
          <w:szCs w:val="24"/>
          <w:highlight w:val="none"/>
          <w14:textFill>
            <w14:solidFill>
              <w14:schemeClr w14:val="tx1"/>
            </w14:solidFill>
          </w14:textFill>
        </w:rPr>
      </w:pPr>
      <w:bookmarkStart w:id="17" w:name="_Toc28359016"/>
      <w:bookmarkStart w:id="18" w:name="_Toc28359093"/>
      <w:bookmarkStart w:id="19" w:name="_Toc35393802"/>
      <w:bookmarkStart w:id="20" w:name="_Toc35393633"/>
      <w:r>
        <w:rPr>
          <w:rFonts w:hint="eastAsia" w:ascii="宋体" w:hAnsi="宋体" w:eastAsia="宋体" w:cs="宋体"/>
          <w:color w:val="000000" w:themeColor="text1"/>
          <w:kern w:val="0"/>
          <w:sz w:val="24"/>
          <w:szCs w:val="24"/>
          <w:highlight w:val="none"/>
          <w14:textFill>
            <w14:solidFill>
              <w14:schemeClr w14:val="tx1"/>
            </w14:solidFill>
          </w14:textFill>
        </w:rPr>
        <w:t>五、开启</w:t>
      </w:r>
      <w:bookmarkEnd w:id="17"/>
      <w:bookmarkEnd w:id="18"/>
      <w:bookmarkEnd w:id="19"/>
      <w:bookmarkEnd w:id="20"/>
    </w:p>
    <w:p w14:paraId="60C8147F">
      <w:pPr>
        <w:autoSpaceDE w:val="0"/>
        <w:autoSpaceDN w:val="0"/>
        <w:spacing w:line="360" w:lineRule="auto"/>
        <w:ind w:firstLine="480" w:firstLineChars="200"/>
        <w:rPr>
          <w:rFonts w:hint="eastAsia" w:ascii="宋体" w:hAnsi="宋体" w:eastAsia="宋体" w:cs="宋体"/>
          <w:bCs/>
          <w:color w:val="000000" w:themeColor="text1"/>
          <w:sz w:val="24"/>
          <w:szCs w:val="24"/>
          <w:highlight w:val="none"/>
          <w:u w:val="singl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时间：</w:t>
      </w:r>
      <w:r>
        <w:rPr>
          <w:rFonts w:hint="eastAsia" w:ascii="宋体" w:hAnsi="宋体" w:eastAsia="宋体" w:cs="宋体"/>
          <w:color w:val="000000" w:themeColor="text1"/>
          <w:sz w:val="24"/>
          <w:szCs w:val="24"/>
          <w:highlight w:val="none"/>
          <w:u w:val="single"/>
          <w14:textFill>
            <w14:solidFill>
              <w14:schemeClr w14:val="tx1"/>
            </w14:solidFill>
          </w14:textFill>
        </w:rPr>
        <w:t>202</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6</w:t>
      </w:r>
      <w:r>
        <w:rPr>
          <w:rFonts w:hint="eastAsia" w:ascii="宋体" w:hAnsi="宋体" w:eastAsia="宋体" w:cs="宋体"/>
          <w:bCs/>
          <w:color w:val="000000" w:themeColor="text1"/>
          <w:sz w:val="24"/>
          <w:szCs w:val="24"/>
          <w:highlight w:val="none"/>
          <w:u w:val="single"/>
          <w14:textFill>
            <w14:solidFill>
              <w14:schemeClr w14:val="tx1"/>
            </w14:solidFill>
          </w14:textFill>
        </w:rPr>
        <w:t>年</w:t>
      </w:r>
      <w:r>
        <w:rPr>
          <w:rFonts w:hint="eastAsia" w:ascii="宋体" w:hAnsi="宋体" w:eastAsia="宋体" w:cs="宋体"/>
          <w:bCs/>
          <w:color w:val="000000" w:themeColor="text1"/>
          <w:sz w:val="24"/>
          <w:szCs w:val="24"/>
          <w:highlight w:val="none"/>
          <w:u w:val="single"/>
          <w:lang w:val="en-US" w:eastAsia="zh-CN"/>
          <w14:textFill>
            <w14:solidFill>
              <w14:schemeClr w14:val="tx1"/>
            </w14:solidFill>
          </w14:textFill>
        </w:rPr>
        <w:t>3</w:t>
      </w:r>
      <w:r>
        <w:rPr>
          <w:rFonts w:hint="eastAsia" w:ascii="宋体" w:hAnsi="宋体" w:eastAsia="宋体" w:cs="宋体"/>
          <w:bCs/>
          <w:color w:val="000000" w:themeColor="text1"/>
          <w:sz w:val="24"/>
          <w:szCs w:val="24"/>
          <w:highlight w:val="none"/>
          <w:u w:val="single"/>
          <w14:textFill>
            <w14:solidFill>
              <w14:schemeClr w14:val="tx1"/>
            </w14:solidFill>
          </w14:textFill>
        </w:rPr>
        <w:t>月</w:t>
      </w:r>
      <w:r>
        <w:rPr>
          <w:rFonts w:hint="eastAsia" w:ascii="宋体" w:hAnsi="宋体" w:eastAsia="宋体" w:cs="宋体"/>
          <w:bCs/>
          <w:color w:val="000000" w:themeColor="text1"/>
          <w:sz w:val="24"/>
          <w:szCs w:val="24"/>
          <w:highlight w:val="none"/>
          <w:u w:val="single"/>
          <w:lang w:val="en-US" w:eastAsia="zh-CN"/>
          <w14:textFill>
            <w14:solidFill>
              <w14:schemeClr w14:val="tx1"/>
            </w14:solidFill>
          </w14:textFill>
        </w:rPr>
        <w:t>23</w:t>
      </w:r>
      <w:r>
        <w:rPr>
          <w:rFonts w:hint="eastAsia" w:ascii="宋体" w:hAnsi="宋体" w:eastAsia="宋体" w:cs="宋体"/>
          <w:bCs/>
          <w:color w:val="000000" w:themeColor="text1"/>
          <w:sz w:val="24"/>
          <w:szCs w:val="24"/>
          <w:highlight w:val="none"/>
          <w:u w:val="single"/>
          <w14:textFill>
            <w14:solidFill>
              <w14:schemeClr w14:val="tx1"/>
            </w14:solidFill>
          </w14:textFill>
        </w:rPr>
        <w:t>日10点00分</w:t>
      </w:r>
      <w:r>
        <w:rPr>
          <w:rFonts w:hint="eastAsia" w:ascii="宋体" w:hAnsi="宋体" w:eastAsia="宋体" w:cs="宋体"/>
          <w:bCs/>
          <w:color w:val="000000" w:themeColor="text1"/>
          <w:sz w:val="24"/>
          <w:szCs w:val="24"/>
          <w:highlight w:val="none"/>
          <w14:textFill>
            <w14:solidFill>
              <w14:schemeClr w14:val="tx1"/>
            </w14:solidFill>
          </w14:textFill>
        </w:rPr>
        <w:t>（北京时间）</w:t>
      </w:r>
    </w:p>
    <w:p w14:paraId="76C74465">
      <w:pPr>
        <w:autoSpaceDE w:val="0"/>
        <w:autoSpaceDN w:val="0"/>
        <w:spacing w:line="360" w:lineRule="auto"/>
        <w:ind w:firstLine="480" w:firstLineChars="200"/>
        <w:jc w:val="left"/>
        <w:rPr>
          <w:rFonts w:hint="eastAsia" w:ascii="宋体" w:hAnsi="宋体" w:eastAsia="宋体" w:cs="宋体"/>
          <w:bCs/>
          <w:color w:val="000000" w:themeColor="text1"/>
          <w:sz w:val="24"/>
          <w:szCs w:val="24"/>
          <w:highlight w:val="none"/>
          <w:u w:val="singl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地点：周口市公共资源交易中心开标室</w:t>
      </w:r>
    </w:p>
    <w:p w14:paraId="5597C4FC">
      <w:pPr>
        <w:autoSpaceDE w:val="0"/>
        <w:autoSpaceDN w:val="0"/>
        <w:spacing w:line="360" w:lineRule="auto"/>
        <w:jc w:val="left"/>
        <w:outlineLvl w:val="1"/>
        <w:rPr>
          <w:rFonts w:hint="eastAsia" w:ascii="宋体" w:hAnsi="宋体" w:eastAsia="宋体" w:cs="宋体"/>
          <w:color w:val="000000" w:themeColor="text1"/>
          <w:kern w:val="0"/>
          <w:sz w:val="24"/>
          <w:szCs w:val="24"/>
          <w:highlight w:val="none"/>
          <w14:textFill>
            <w14:solidFill>
              <w14:schemeClr w14:val="tx1"/>
            </w14:solidFill>
          </w14:textFill>
        </w:rPr>
      </w:pPr>
      <w:bookmarkStart w:id="21" w:name="_Toc35393803"/>
      <w:bookmarkStart w:id="22" w:name="_Toc28359094"/>
      <w:bookmarkStart w:id="23" w:name="_Toc28359017"/>
      <w:bookmarkStart w:id="24" w:name="_Toc35393634"/>
      <w:r>
        <w:rPr>
          <w:rFonts w:hint="eastAsia" w:ascii="宋体" w:hAnsi="宋体" w:eastAsia="宋体" w:cs="宋体"/>
          <w:color w:val="000000" w:themeColor="text1"/>
          <w:kern w:val="0"/>
          <w:sz w:val="24"/>
          <w:szCs w:val="24"/>
          <w:highlight w:val="none"/>
          <w14:textFill>
            <w14:solidFill>
              <w14:schemeClr w14:val="tx1"/>
            </w14:solidFill>
          </w14:textFill>
        </w:rPr>
        <w:t>六、公告期限</w:t>
      </w:r>
      <w:bookmarkEnd w:id="21"/>
      <w:bookmarkEnd w:id="22"/>
      <w:bookmarkEnd w:id="23"/>
      <w:bookmarkEnd w:id="24"/>
    </w:p>
    <w:p w14:paraId="3A6CDFC6">
      <w:pPr>
        <w:autoSpaceDE w:val="0"/>
        <w:autoSpaceDN w:val="0"/>
        <w:spacing w:line="360" w:lineRule="auto"/>
        <w:ind w:firstLine="480" w:firstLineChars="200"/>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自本公告发布之日起</w:t>
      </w:r>
      <w:r>
        <w:rPr>
          <w:rFonts w:ascii="宋体" w:hAnsi="宋体" w:eastAsia="宋体" w:cs="宋体"/>
          <w:color w:val="000000" w:themeColor="text1"/>
          <w:kern w:val="0"/>
          <w:sz w:val="24"/>
          <w:szCs w:val="24"/>
          <w:highlight w:val="none"/>
          <w14:textFill>
            <w14:solidFill>
              <w14:schemeClr w14:val="tx1"/>
            </w14:solidFill>
          </w14:textFill>
        </w:rPr>
        <w:t>5</w:t>
      </w:r>
      <w:r>
        <w:rPr>
          <w:rFonts w:hint="eastAsia" w:ascii="宋体" w:hAnsi="宋体" w:eastAsia="宋体" w:cs="宋体"/>
          <w:color w:val="000000" w:themeColor="text1"/>
          <w:kern w:val="0"/>
          <w:sz w:val="24"/>
          <w:szCs w:val="24"/>
          <w:highlight w:val="none"/>
          <w14:textFill>
            <w14:solidFill>
              <w14:schemeClr w14:val="tx1"/>
            </w14:solidFill>
          </w14:textFill>
        </w:rPr>
        <w:t>个工作日。</w:t>
      </w:r>
    </w:p>
    <w:p w14:paraId="7DD17BCD">
      <w:pPr>
        <w:autoSpaceDE w:val="0"/>
        <w:autoSpaceDN w:val="0"/>
        <w:spacing w:line="360" w:lineRule="auto"/>
        <w:jc w:val="left"/>
        <w:outlineLvl w:val="1"/>
        <w:rPr>
          <w:rFonts w:hint="eastAsia" w:ascii="宋体" w:hAnsi="宋体" w:eastAsia="宋体" w:cs="宋体"/>
          <w:color w:val="000000" w:themeColor="text1"/>
          <w:kern w:val="0"/>
          <w:sz w:val="24"/>
          <w:szCs w:val="24"/>
          <w:highlight w:val="none"/>
          <w14:textFill>
            <w14:solidFill>
              <w14:schemeClr w14:val="tx1"/>
            </w14:solidFill>
          </w14:textFill>
        </w:rPr>
      </w:pPr>
      <w:bookmarkStart w:id="25" w:name="_Toc35393804"/>
      <w:bookmarkStart w:id="26" w:name="_Toc35393635"/>
      <w:r>
        <w:rPr>
          <w:rFonts w:hint="eastAsia" w:ascii="宋体" w:hAnsi="宋体" w:eastAsia="宋体" w:cs="宋体"/>
          <w:color w:val="000000" w:themeColor="text1"/>
          <w:kern w:val="0"/>
          <w:sz w:val="24"/>
          <w:szCs w:val="24"/>
          <w:highlight w:val="none"/>
          <w14:textFill>
            <w14:solidFill>
              <w14:schemeClr w14:val="tx1"/>
            </w14:solidFill>
          </w14:textFill>
        </w:rPr>
        <w:t>七、其他补充事宜</w:t>
      </w:r>
      <w:bookmarkEnd w:id="25"/>
      <w:bookmarkEnd w:id="26"/>
    </w:p>
    <w:p w14:paraId="6887759C">
      <w:pPr>
        <w:autoSpaceDE w:val="0"/>
        <w:autoSpaceDN w:val="0"/>
        <w:spacing w:line="360" w:lineRule="auto"/>
        <w:jc w:val="left"/>
        <w:outlineLvl w:val="1"/>
        <w:rPr>
          <w:rFonts w:hint="eastAsia" w:ascii="宋体" w:hAnsi="宋体" w:eastAsia="宋体" w:cs="宋体"/>
          <w:color w:val="000000" w:themeColor="text1"/>
          <w:kern w:val="0"/>
          <w:sz w:val="24"/>
          <w:szCs w:val="24"/>
          <w:highlight w:val="none"/>
          <w14:textFill>
            <w14:solidFill>
              <w14:schemeClr w14:val="tx1"/>
            </w14:solidFill>
          </w14:textFill>
        </w:rPr>
      </w:pPr>
      <w:bookmarkStart w:id="27" w:name="_Toc35393636"/>
      <w:bookmarkStart w:id="28" w:name="_Toc28359018"/>
      <w:bookmarkStart w:id="29" w:name="_Toc35393805"/>
      <w:bookmarkStart w:id="30" w:name="_Toc28359095"/>
      <w:r>
        <w:rPr>
          <w:rFonts w:hint="eastAsia" w:ascii="宋体" w:hAnsi="宋体" w:eastAsia="宋体" w:cs="宋体"/>
          <w:color w:val="000000" w:themeColor="text1"/>
          <w:kern w:val="0"/>
          <w:sz w:val="24"/>
          <w:szCs w:val="24"/>
          <w:highlight w:val="none"/>
          <w14:textFill>
            <w14:solidFill>
              <w14:schemeClr w14:val="tx1"/>
            </w14:solidFill>
          </w14:textFill>
        </w:rPr>
        <w:t>八、凡对本次采购提出询问，请按以下方式联系。</w:t>
      </w:r>
      <w:bookmarkEnd w:id="27"/>
      <w:bookmarkEnd w:id="28"/>
      <w:bookmarkEnd w:id="29"/>
      <w:bookmarkEnd w:id="30"/>
    </w:p>
    <w:p w14:paraId="2FB7D18B">
      <w:pPr>
        <w:spacing w:line="360" w:lineRule="auto"/>
        <w:ind w:firstLine="480" w:firstLineChars="200"/>
        <w:jc w:val="left"/>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1.采购人信息</w:t>
      </w:r>
    </w:p>
    <w:p w14:paraId="39EE7C3E">
      <w:pPr>
        <w:spacing w:line="360" w:lineRule="auto"/>
        <w:ind w:firstLine="480" w:firstLineChars="200"/>
        <w:jc w:val="left"/>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名 称：</w:t>
      </w:r>
      <w:r>
        <w:rPr>
          <w:rFonts w:hint="eastAsia" w:ascii="宋体" w:hAnsi="宋体" w:eastAsia="宋体" w:cs="宋体"/>
          <w:color w:val="000000" w:themeColor="text1"/>
          <w:sz w:val="24"/>
          <w:szCs w:val="24"/>
          <w:highlight w:val="none"/>
          <w:lang w:val="en-US" w:eastAsia="zh-CN"/>
          <w14:textFill>
            <w14:solidFill>
              <w14:schemeClr w14:val="tx1"/>
            </w14:solidFill>
          </w14:textFill>
        </w:rPr>
        <w:t>沈丘县商务局</w:t>
      </w:r>
      <w:r>
        <w:rPr>
          <w:rFonts w:hint="eastAsia" w:ascii="宋体" w:hAnsi="宋体" w:eastAsia="宋体" w:cs="宋体"/>
          <w:color w:val="000000" w:themeColor="text1"/>
          <w:sz w:val="24"/>
          <w:szCs w:val="24"/>
          <w:highlight w:val="none"/>
          <w14:textFill>
            <w14:solidFill>
              <w14:schemeClr w14:val="tx1"/>
            </w14:solidFill>
          </w14:textFill>
        </w:rPr>
        <w:t xml:space="preserve"> </w:t>
      </w:r>
    </w:p>
    <w:p w14:paraId="0D211996">
      <w:pPr>
        <w:spacing w:line="360" w:lineRule="auto"/>
        <w:ind w:firstLine="480" w:firstLineChars="200"/>
        <w:jc w:val="left"/>
        <w:rPr>
          <w:rFonts w:hint="eastAsia" w:ascii="宋体" w:hAnsi="宋体" w:eastAsia="宋体" w:cs="宋体"/>
          <w:color w:val="000000" w:themeColor="text1"/>
          <w:sz w:val="24"/>
          <w:szCs w:val="24"/>
          <w:highlight w:val="none"/>
          <w:lang w:eastAsia="zh-CN"/>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地 址：</w:t>
      </w:r>
      <w:r>
        <w:rPr>
          <w:rFonts w:hint="eastAsia" w:ascii="宋体" w:hAnsi="宋体" w:eastAsia="宋体" w:cs="宋体"/>
          <w:color w:val="000000" w:themeColor="text1"/>
          <w:sz w:val="24"/>
          <w:szCs w:val="24"/>
          <w:highlight w:val="none"/>
          <w:lang w:val="en-US" w:eastAsia="zh-CN"/>
          <w14:textFill>
            <w14:solidFill>
              <w14:schemeClr w14:val="tx1"/>
            </w14:solidFill>
          </w14:textFill>
        </w:rPr>
        <w:t>沈丘县</w:t>
      </w:r>
    </w:p>
    <w:p w14:paraId="54A8E302">
      <w:pPr>
        <w:spacing w:line="360" w:lineRule="auto"/>
        <w:ind w:firstLine="480" w:firstLineChars="200"/>
        <w:jc w:val="left"/>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项目联系人：</w:t>
      </w:r>
      <w:bookmarkStart w:id="31" w:name="_Toc28359009"/>
      <w:bookmarkStart w:id="32" w:name="_Toc28359086"/>
      <w:r>
        <w:rPr>
          <w:rFonts w:hint="eastAsia" w:ascii="宋体" w:hAnsi="宋体" w:eastAsia="宋体" w:cs="宋体"/>
          <w:color w:val="000000" w:themeColor="text1"/>
          <w:sz w:val="24"/>
          <w:szCs w:val="24"/>
          <w:highlight w:val="none"/>
          <w:lang w:eastAsia="zh-CN"/>
          <w14:textFill>
            <w14:solidFill>
              <w14:schemeClr w14:val="tx1"/>
            </w14:solidFill>
          </w14:textFill>
        </w:rPr>
        <w:t>孟先生</w:t>
      </w:r>
      <w:r>
        <w:rPr>
          <w:rFonts w:hint="eastAsia" w:ascii="宋体" w:hAnsi="宋体" w:eastAsia="宋体" w:cs="宋体"/>
          <w:color w:val="000000" w:themeColor="text1"/>
          <w:sz w:val="24"/>
          <w:szCs w:val="24"/>
          <w:highlight w:val="none"/>
          <w14:textFill>
            <w14:solidFill>
              <w14:schemeClr w14:val="tx1"/>
            </w14:solidFill>
          </w14:textFill>
        </w:rPr>
        <w:t xml:space="preserve">     </w:t>
      </w:r>
    </w:p>
    <w:p w14:paraId="49DF58C6">
      <w:pPr>
        <w:spacing w:line="360" w:lineRule="auto"/>
        <w:ind w:firstLine="480" w:firstLineChars="200"/>
        <w:jc w:val="left"/>
        <w:rPr>
          <w:rFonts w:hint="default"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 xml:space="preserve">联系方式： </w:t>
      </w:r>
      <w:r>
        <w:rPr>
          <w:rFonts w:hint="eastAsia" w:ascii="宋体" w:hAnsi="宋体" w:eastAsia="宋体" w:cs="宋体"/>
          <w:color w:val="000000" w:themeColor="text1"/>
          <w:sz w:val="24"/>
          <w:szCs w:val="24"/>
          <w:highlight w:val="none"/>
          <w:lang w:val="en-US" w:eastAsia="zh-CN"/>
          <w14:textFill>
            <w14:solidFill>
              <w14:schemeClr w14:val="tx1"/>
            </w14:solidFill>
          </w14:textFill>
        </w:rPr>
        <w:t>13673855688</w:t>
      </w:r>
    </w:p>
    <w:p w14:paraId="185D7022">
      <w:pPr>
        <w:spacing w:line="360" w:lineRule="auto"/>
        <w:ind w:firstLine="480" w:firstLineChars="200"/>
        <w:jc w:val="left"/>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2.采购代理机构信息</w:t>
      </w:r>
      <w:bookmarkEnd w:id="31"/>
      <w:bookmarkEnd w:id="32"/>
    </w:p>
    <w:p w14:paraId="53A397C6">
      <w:pPr>
        <w:spacing w:line="360" w:lineRule="auto"/>
        <w:ind w:firstLine="480" w:firstLineChars="200"/>
        <w:jc w:val="left"/>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名 称：周口市公共资源交易中心政府采购中心</w:t>
      </w:r>
    </w:p>
    <w:p w14:paraId="46027573">
      <w:pPr>
        <w:spacing w:line="360" w:lineRule="auto"/>
        <w:ind w:firstLine="480" w:firstLineChars="200"/>
        <w:jc w:val="left"/>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地　址：周口市光明路与政通路交叉口向北100米路东</w:t>
      </w:r>
    </w:p>
    <w:p w14:paraId="54E177FE">
      <w:pPr>
        <w:spacing w:line="360" w:lineRule="auto"/>
        <w:ind w:firstLine="480" w:firstLineChars="200"/>
        <w:jc w:val="left"/>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项目联系人：</w:t>
      </w:r>
      <w:r>
        <w:rPr>
          <w:rFonts w:hint="eastAsia" w:ascii="宋体" w:hAnsi="宋体" w:eastAsia="宋体" w:cs="宋体"/>
          <w:color w:val="000000" w:themeColor="text1"/>
          <w:sz w:val="24"/>
          <w:szCs w:val="24"/>
          <w:highlight w:val="none"/>
          <w:lang w:val="en-US" w:eastAsia="zh-CN"/>
          <w14:textFill>
            <w14:solidFill>
              <w14:schemeClr w14:val="tx1"/>
            </w14:solidFill>
          </w14:textFill>
        </w:rPr>
        <w:t>王硕</w:t>
      </w:r>
      <w:r>
        <w:rPr>
          <w:rFonts w:hint="eastAsia" w:ascii="宋体" w:hAnsi="宋体" w:eastAsia="宋体" w:cs="宋体"/>
          <w:color w:val="000000" w:themeColor="text1"/>
          <w:sz w:val="24"/>
          <w:szCs w:val="24"/>
          <w:highlight w:val="none"/>
          <w14:textFill>
            <w14:solidFill>
              <w14:schemeClr w14:val="tx1"/>
            </w14:solidFill>
          </w14:textFill>
        </w:rPr>
        <w:t xml:space="preserve">     </w:t>
      </w:r>
    </w:p>
    <w:p w14:paraId="6760938B">
      <w:pPr>
        <w:spacing w:line="360" w:lineRule="auto"/>
        <w:ind w:firstLine="480" w:firstLineChars="200"/>
        <w:jc w:val="left"/>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联系方式：</w:t>
      </w:r>
      <w:bookmarkStart w:id="33" w:name="_Toc28359087"/>
      <w:bookmarkStart w:id="34" w:name="_Toc28359010"/>
      <w:r>
        <w:rPr>
          <w:rFonts w:hint="eastAsia" w:ascii="宋体" w:hAnsi="宋体" w:eastAsia="宋体" w:cs="宋体"/>
          <w:color w:val="000000" w:themeColor="text1"/>
          <w:sz w:val="24"/>
          <w:szCs w:val="24"/>
          <w:highlight w:val="none"/>
          <w14:textFill>
            <w14:solidFill>
              <w14:schemeClr w14:val="tx1"/>
            </w14:solidFill>
          </w14:textFill>
        </w:rPr>
        <w:t>0394-8106517</w:t>
      </w:r>
      <w:r>
        <w:rPr>
          <w:rFonts w:hint="eastAsia" w:ascii="宋体" w:hAnsi="宋体" w:eastAsia="宋体" w:cs="宋体"/>
          <w:color w:val="000000" w:themeColor="text1"/>
          <w:sz w:val="24"/>
          <w:szCs w:val="24"/>
          <w:highlight w:val="none"/>
          <w:lang w:eastAsia="zh-CN"/>
          <w14:textFill>
            <w14:solidFill>
              <w14:schemeClr w14:val="tx1"/>
            </w14:solidFill>
          </w14:textFill>
        </w:rPr>
        <w:t>、</w:t>
      </w:r>
      <w:r>
        <w:rPr>
          <w:rFonts w:hint="eastAsia" w:ascii="宋体" w:hAnsi="宋体" w:eastAsia="宋体" w:cs="宋体"/>
          <w:color w:val="000000" w:themeColor="text1"/>
          <w:sz w:val="24"/>
          <w:szCs w:val="24"/>
          <w:highlight w:val="none"/>
          <w:lang w:val="en-US" w:eastAsia="zh-CN"/>
          <w14:textFill>
            <w14:solidFill>
              <w14:schemeClr w14:val="tx1"/>
            </w14:solidFill>
          </w14:textFill>
        </w:rPr>
        <w:t>13525741688</w:t>
      </w:r>
      <w:r>
        <w:rPr>
          <w:rFonts w:hint="eastAsia" w:ascii="宋体" w:hAnsi="宋体" w:eastAsia="宋体" w:cs="宋体"/>
          <w:color w:val="000000" w:themeColor="text1"/>
          <w:sz w:val="24"/>
          <w:szCs w:val="24"/>
          <w:highlight w:val="none"/>
          <w14:textFill>
            <w14:solidFill>
              <w14:schemeClr w14:val="tx1"/>
            </w14:solidFill>
          </w14:textFill>
        </w:rPr>
        <w:t xml:space="preserve">   　　　　　　　</w:t>
      </w:r>
    </w:p>
    <w:bookmarkEnd w:id="33"/>
    <w:bookmarkEnd w:id="34"/>
    <w:p w14:paraId="7F09225E">
      <w:pPr>
        <w:spacing w:line="360" w:lineRule="auto"/>
        <w:ind w:firstLine="480" w:firstLineChars="200"/>
        <w:jc w:val="left"/>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3.监督单位：</w:t>
      </w:r>
      <w:r>
        <w:rPr>
          <w:rFonts w:hint="eastAsia" w:ascii="宋体" w:hAnsi="宋体" w:eastAsia="宋体" w:cs="宋体"/>
          <w:color w:val="000000" w:themeColor="text1"/>
          <w:sz w:val="24"/>
          <w:szCs w:val="24"/>
          <w:highlight w:val="none"/>
          <w:lang w:val="en-US" w:eastAsia="zh-CN"/>
          <w14:textFill>
            <w14:solidFill>
              <w14:schemeClr w14:val="tx1"/>
            </w14:solidFill>
          </w14:textFill>
        </w:rPr>
        <w:t>沈丘</w:t>
      </w:r>
      <w:r>
        <w:rPr>
          <w:rFonts w:hint="eastAsia" w:ascii="宋体" w:hAnsi="宋体" w:eastAsia="宋体" w:cs="宋体"/>
          <w:color w:val="000000" w:themeColor="text1"/>
          <w:sz w:val="24"/>
          <w:szCs w:val="24"/>
          <w:highlight w:val="none"/>
          <w14:textFill>
            <w14:solidFill>
              <w14:schemeClr w14:val="tx1"/>
            </w14:solidFill>
          </w14:textFill>
        </w:rPr>
        <w:t>县财政局</w:t>
      </w:r>
    </w:p>
    <w:p w14:paraId="1C787F6A">
      <w:pPr>
        <w:spacing w:after="120"/>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联系方式：0394-</w:t>
      </w:r>
      <w:r>
        <w:rPr>
          <w:rFonts w:hint="eastAsia" w:ascii="宋体" w:hAnsi="宋体" w:eastAsia="宋体" w:cs="宋体"/>
          <w:color w:val="000000" w:themeColor="text1"/>
          <w:sz w:val="24"/>
          <w:szCs w:val="24"/>
          <w:highlight w:val="none"/>
          <w:lang w:val="en-US" w:eastAsia="zh-CN"/>
          <w14:textFill>
            <w14:solidFill>
              <w14:schemeClr w14:val="tx1"/>
            </w14:solidFill>
          </w14:textFill>
        </w:rPr>
        <w:t>5100036</w:t>
      </w:r>
      <w:r>
        <w:rPr>
          <w:rFonts w:ascii="宋体" w:hAnsi="宋体" w:eastAsia="宋体" w:cs="宋体"/>
          <w:color w:val="000000" w:themeColor="text1"/>
          <w:sz w:val="24"/>
          <w:szCs w:val="24"/>
          <w:highlight w:val="none"/>
          <w14:textFill>
            <w14:solidFill>
              <w14:schemeClr w14:val="tx1"/>
            </w14:solidFill>
          </w14:textFill>
        </w:rPr>
        <w:t xml:space="preserve"> </w:t>
      </w:r>
    </w:p>
    <w:p w14:paraId="55BCC45F">
      <w:pPr>
        <w:spacing w:after="120"/>
        <w:rPr>
          <w:rFonts w:ascii="Times New Roman" w:hAnsi="Times New Roman" w:eastAsia="宋体" w:cs="Times New Roman"/>
          <w:color w:val="000000" w:themeColor="text1"/>
          <w:szCs w:val="24"/>
          <w:highlight w:val="none"/>
          <w14:textFill>
            <w14:solidFill>
              <w14:schemeClr w14:val="tx1"/>
            </w14:solidFill>
          </w14:textFill>
        </w:rPr>
      </w:pPr>
    </w:p>
    <w:p w14:paraId="6DCB1469">
      <w:pPr>
        <w:adjustRightInd w:val="0"/>
        <w:snapToGrid w:val="0"/>
        <w:spacing w:after="120" w:line="360" w:lineRule="auto"/>
        <w:ind w:firstLine="2040" w:firstLineChars="850"/>
        <w:jc w:val="right"/>
        <w:rPr>
          <w:rFonts w:hint="eastAsia" w:ascii="宋体" w:hAnsi="宋体" w:eastAsia="宋体" w:cs="宋体"/>
          <w:color w:val="000000" w:themeColor="text1"/>
          <w:sz w:val="24"/>
          <w:szCs w:val="24"/>
          <w:highlight w:val="none"/>
          <w14:textFill>
            <w14:solidFill>
              <w14:schemeClr w14:val="tx1"/>
            </w14:solidFill>
          </w14:textFill>
        </w:rPr>
      </w:pPr>
    </w:p>
    <w:p w14:paraId="08EC3369">
      <w:pPr>
        <w:adjustRightInd w:val="0"/>
        <w:snapToGrid w:val="0"/>
        <w:spacing w:after="120" w:line="360" w:lineRule="auto"/>
        <w:ind w:firstLine="2040" w:firstLineChars="850"/>
        <w:jc w:val="right"/>
        <w:rPr>
          <w:rFonts w:hint="eastAsia" w:ascii="宋体" w:hAnsi="宋体" w:eastAsia="宋体" w:cs="宋体"/>
          <w:color w:val="000000" w:themeColor="text1"/>
          <w:sz w:val="24"/>
          <w:szCs w:val="24"/>
          <w:highlight w:val="none"/>
          <w14:textFill>
            <w14:solidFill>
              <w14:schemeClr w14:val="tx1"/>
            </w14:solidFill>
          </w14:textFill>
        </w:rPr>
      </w:pPr>
    </w:p>
    <w:p w14:paraId="3D4E61E6">
      <w:pPr>
        <w:adjustRightInd w:val="0"/>
        <w:snapToGrid w:val="0"/>
        <w:spacing w:after="120" w:line="360" w:lineRule="auto"/>
        <w:ind w:firstLine="2040" w:firstLineChars="850"/>
        <w:jc w:val="right"/>
        <w:rPr>
          <w:rFonts w:hint="eastAsia" w:ascii="宋体" w:hAnsi="宋体" w:eastAsia="宋体" w:cs="宋体"/>
          <w:color w:val="000000" w:themeColor="text1"/>
          <w:sz w:val="24"/>
          <w:szCs w:val="24"/>
          <w:highlight w:val="none"/>
          <w14:textFill>
            <w14:solidFill>
              <w14:schemeClr w14:val="tx1"/>
            </w14:solidFill>
          </w14:textFill>
        </w:rPr>
      </w:pPr>
    </w:p>
    <w:p w14:paraId="5BA8DD1F">
      <w:pPr>
        <w:adjustRightInd w:val="0"/>
        <w:snapToGrid w:val="0"/>
        <w:spacing w:after="120" w:line="360" w:lineRule="auto"/>
        <w:ind w:firstLine="2040" w:firstLineChars="850"/>
        <w:jc w:val="right"/>
        <w:rPr>
          <w:rFonts w:hint="eastAsia" w:ascii="宋体" w:hAnsi="宋体" w:eastAsia="宋体" w:cs="宋体"/>
          <w:color w:val="000000" w:themeColor="text1"/>
          <w:sz w:val="24"/>
          <w:szCs w:val="24"/>
          <w:highlight w:val="none"/>
          <w14:textFill>
            <w14:solidFill>
              <w14:schemeClr w14:val="tx1"/>
            </w14:solidFill>
          </w14:textFill>
        </w:rPr>
      </w:pPr>
    </w:p>
    <w:p w14:paraId="45C65990">
      <w:pPr>
        <w:adjustRightInd w:val="0"/>
        <w:snapToGrid w:val="0"/>
        <w:spacing w:after="120" w:line="360" w:lineRule="auto"/>
        <w:ind w:firstLine="2040" w:firstLineChars="850"/>
        <w:jc w:val="right"/>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周口市公共资源交易中心政府采购中心</w:t>
      </w:r>
    </w:p>
    <w:p w14:paraId="6566B61D">
      <w:pPr>
        <w:tabs>
          <w:tab w:val="left" w:pos="0"/>
          <w:tab w:val="left" w:pos="993"/>
          <w:tab w:val="left" w:pos="1134"/>
        </w:tabs>
        <w:adjustRightInd w:val="0"/>
        <w:snapToGrid w:val="0"/>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14:textFill>
            <w14:solidFill>
              <w14:schemeClr w14:val="tx1"/>
            </w14:solidFill>
          </w14:textFill>
        </w:rPr>
        <w:t>202</w:t>
      </w:r>
      <w:r>
        <w:rPr>
          <w:rFonts w:hint="eastAsia" w:ascii="宋体" w:hAnsi="宋体" w:eastAsia="宋体" w:cs="宋体"/>
          <w:color w:val="000000" w:themeColor="text1"/>
          <w:sz w:val="24"/>
          <w:szCs w:val="24"/>
          <w:highlight w:val="none"/>
          <w:lang w:val="en-US" w:eastAsia="zh-CN"/>
          <w14:textFill>
            <w14:solidFill>
              <w14:schemeClr w14:val="tx1"/>
            </w14:solidFill>
          </w14:textFill>
        </w:rPr>
        <w:t>6</w:t>
      </w:r>
      <w:r>
        <w:rPr>
          <w:rFonts w:hint="eastAsia" w:ascii="宋体" w:hAnsi="宋体" w:eastAsia="宋体" w:cs="宋体"/>
          <w:color w:val="000000" w:themeColor="text1"/>
          <w:sz w:val="24"/>
          <w:szCs w:val="24"/>
          <w:highlight w:val="none"/>
          <w14:textFill>
            <w14:solidFill>
              <w14:schemeClr w14:val="tx1"/>
            </w14:solidFill>
          </w14:textFill>
        </w:rPr>
        <w:t>年</w:t>
      </w:r>
      <w:r>
        <w:rPr>
          <w:rFonts w:hint="eastAsia" w:ascii="宋体" w:hAnsi="宋体" w:eastAsia="宋体" w:cs="宋体"/>
          <w:color w:val="000000" w:themeColor="text1"/>
          <w:sz w:val="24"/>
          <w:szCs w:val="24"/>
          <w:highlight w:val="none"/>
          <w:lang w:val="en-US" w:eastAsia="zh-CN"/>
          <w14:textFill>
            <w14:solidFill>
              <w14:schemeClr w14:val="tx1"/>
            </w14:solidFill>
          </w14:textFill>
        </w:rPr>
        <w:t>3</w:t>
      </w:r>
      <w:r>
        <w:rPr>
          <w:rFonts w:hint="eastAsia" w:ascii="宋体" w:hAnsi="宋体" w:eastAsia="宋体" w:cs="宋体"/>
          <w:color w:val="000000" w:themeColor="text1"/>
          <w:sz w:val="24"/>
          <w:szCs w:val="24"/>
          <w:highlight w:val="none"/>
          <w14:textFill>
            <w14:solidFill>
              <w14:schemeClr w14:val="tx1"/>
            </w14:solidFill>
          </w14:textFill>
        </w:rPr>
        <w:t>月</w:t>
      </w:r>
      <w:r>
        <w:rPr>
          <w:rFonts w:hint="eastAsia" w:ascii="宋体" w:hAnsi="宋体" w:eastAsia="宋体" w:cs="宋体"/>
          <w:color w:val="000000" w:themeColor="text1"/>
          <w:sz w:val="24"/>
          <w:szCs w:val="24"/>
          <w:highlight w:val="none"/>
          <w:lang w:val="en-US" w:eastAsia="zh-CN"/>
          <w14:textFill>
            <w14:solidFill>
              <w14:schemeClr w14:val="tx1"/>
            </w14:solidFill>
          </w14:textFill>
        </w:rPr>
        <w:t>11</w:t>
      </w:r>
      <w:r>
        <w:rPr>
          <w:rFonts w:hint="eastAsia" w:ascii="宋体" w:hAnsi="宋体" w:eastAsia="宋体" w:cs="宋体"/>
          <w:color w:val="000000" w:themeColor="text1"/>
          <w:sz w:val="24"/>
          <w:szCs w:val="24"/>
          <w:highlight w:val="none"/>
          <w14:textFill>
            <w14:solidFill>
              <w14:schemeClr w14:val="tx1"/>
            </w14:solidFill>
          </w14:textFill>
        </w:rPr>
        <w:t>日　</w:t>
      </w:r>
    </w:p>
    <w:p w14:paraId="30655758">
      <w:pPr>
        <w:tabs>
          <w:tab w:val="left" w:pos="0"/>
          <w:tab w:val="left" w:pos="993"/>
          <w:tab w:val="left" w:pos="1134"/>
        </w:tabs>
        <w:adjustRightInd w:val="0"/>
        <w:snapToGrid w:val="0"/>
        <w:spacing w:line="360" w:lineRule="auto"/>
        <w:rPr>
          <w:rFonts w:hint="eastAsia" w:ascii="仿宋_GB2312" w:hAnsi="华文楷体" w:eastAsia="仿宋_GB2312" w:cs="Times New Roman"/>
          <w:color w:val="000000" w:themeColor="text1"/>
          <w:sz w:val="32"/>
          <w:szCs w:val="24"/>
          <w:highlight w:val="none"/>
          <w14:textFill>
            <w14:solidFill>
              <w14:schemeClr w14:val="tx1"/>
            </w14:solidFill>
          </w14:textFill>
        </w:rPr>
      </w:pPr>
    </w:p>
    <w:p w14:paraId="3AD49885">
      <w:pPr>
        <w:ind w:firstLine="643"/>
        <w:jc w:val="center"/>
        <w:rPr>
          <w:rFonts w:hint="eastAsia" w:ascii="宋体" w:hAnsi="宋体" w:eastAsia="宋体" w:cs="宋体"/>
          <w:b/>
          <w:color w:val="000000" w:themeColor="text1"/>
          <w:sz w:val="32"/>
          <w:szCs w:val="32"/>
          <w:highlight w:val="none"/>
          <w14:textFill>
            <w14:solidFill>
              <w14:schemeClr w14:val="tx1"/>
            </w14:solidFill>
          </w14:textFill>
        </w:rPr>
      </w:pPr>
      <w:r>
        <w:rPr>
          <w:rFonts w:ascii="宋体" w:hAnsi="宋体" w:eastAsia="宋体" w:cs="宋体"/>
          <w:b/>
          <w:color w:val="000000" w:themeColor="text1"/>
          <w:sz w:val="32"/>
          <w:szCs w:val="32"/>
          <w:highlight w:val="none"/>
          <w14:textFill>
            <w14:solidFill>
              <w14:schemeClr w14:val="tx1"/>
            </w14:solidFill>
          </w14:textFill>
        </w:rPr>
        <w:br w:type="page"/>
      </w:r>
      <w:r>
        <w:rPr>
          <w:rFonts w:hint="eastAsia" w:ascii="宋体" w:hAnsi="宋体" w:eastAsia="宋体" w:cs="宋体"/>
          <w:b/>
          <w:color w:val="000000" w:themeColor="text1"/>
          <w:sz w:val="32"/>
          <w:szCs w:val="32"/>
          <w:highlight w:val="none"/>
          <w14:textFill>
            <w14:solidFill>
              <w14:schemeClr w14:val="tx1"/>
            </w14:solidFill>
          </w14:textFill>
        </w:rPr>
        <w:t>第二章    供应商须知</w:t>
      </w:r>
    </w:p>
    <w:tbl>
      <w:tblPr>
        <w:tblStyle w:val="27"/>
        <w:tblW w:w="9609" w:type="dxa"/>
        <w:tblInd w:w="-157" w:type="dxa"/>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3"/>
        <w:gridCol w:w="1995"/>
        <w:gridCol w:w="6615"/>
        <w:gridCol w:w="6"/>
      </w:tblGrid>
      <w:tr w14:paraId="60CBF055">
        <w:tblPrEx>
          <w:tblCellMar>
            <w:top w:w="0" w:type="dxa"/>
            <w:left w:w="108" w:type="dxa"/>
            <w:bottom w:w="0" w:type="dxa"/>
            <w:right w:w="108" w:type="dxa"/>
          </w:tblCellMar>
        </w:tblPrEx>
        <w:trPr>
          <w:trHeight w:val="334" w:hRule="atLeast"/>
        </w:trPr>
        <w:tc>
          <w:tcPr>
            <w:tcW w:w="9609" w:type="dxa"/>
            <w:gridSpan w:val="4"/>
            <w:vAlign w:val="center"/>
          </w:tcPr>
          <w:p w14:paraId="08EC0016">
            <w:pPr>
              <w:ind w:firstLine="640"/>
              <w:jc w:val="center"/>
              <w:rPr>
                <w:rFonts w:hint="eastAsia" w:ascii="宋体" w:hAnsi="宋体" w:eastAsia="宋体" w:cs="Times New Roman"/>
                <w:color w:val="000000" w:themeColor="text1"/>
                <w:szCs w:val="21"/>
                <w:highlight w:val="none"/>
                <w14:textFill>
                  <w14:solidFill>
                    <w14:schemeClr w14:val="tx1"/>
                  </w14:solidFill>
                </w14:textFill>
              </w:rPr>
            </w:pPr>
            <w:r>
              <w:rPr>
                <w:rFonts w:hint="eastAsia" w:ascii="宋体" w:hAnsi="宋体" w:eastAsia="宋体" w:cs="楷体_GB2312"/>
                <w:color w:val="000000" w:themeColor="text1"/>
                <w:sz w:val="32"/>
                <w:szCs w:val="32"/>
                <w:highlight w:val="none"/>
                <w14:textFill>
                  <w14:solidFill>
                    <w14:schemeClr w14:val="tx1"/>
                  </w14:solidFill>
                </w14:textFill>
              </w:rPr>
              <w:t>供应商须知前附表</w:t>
            </w:r>
          </w:p>
        </w:tc>
      </w:tr>
      <w:tr w14:paraId="6ABF372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334" w:hRule="atLeast"/>
        </w:trPr>
        <w:tc>
          <w:tcPr>
            <w:tcW w:w="993" w:type="dxa"/>
            <w:vAlign w:val="center"/>
          </w:tcPr>
          <w:p w14:paraId="0ACFCA65">
            <w:pPr>
              <w:spacing w:before="156" w:beforeLines="50"/>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序号</w:t>
            </w:r>
          </w:p>
        </w:tc>
        <w:tc>
          <w:tcPr>
            <w:tcW w:w="1995" w:type="dxa"/>
            <w:vAlign w:val="center"/>
          </w:tcPr>
          <w:p w14:paraId="60942C2D">
            <w:pPr>
              <w:spacing w:before="156" w:beforeLines="50"/>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条款</w:t>
            </w:r>
          </w:p>
        </w:tc>
        <w:tc>
          <w:tcPr>
            <w:tcW w:w="6615" w:type="dxa"/>
            <w:vAlign w:val="center"/>
          </w:tcPr>
          <w:p w14:paraId="2F6FAFFD">
            <w:pP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内  容</w:t>
            </w:r>
          </w:p>
        </w:tc>
      </w:tr>
      <w:tr w14:paraId="79D6E77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699" w:hRule="atLeast"/>
        </w:trPr>
        <w:tc>
          <w:tcPr>
            <w:tcW w:w="993" w:type="dxa"/>
            <w:vAlign w:val="center"/>
          </w:tcPr>
          <w:p w14:paraId="44B2CBFF">
            <w:pPr>
              <w:numPr>
                <w:ilvl w:val="0"/>
                <w:numId w:val="1"/>
              </w:numPr>
              <w:spacing w:before="156" w:beforeLines="50"/>
              <w:ind w:firstLine="480"/>
              <w:rPr>
                <w:rFonts w:hint="eastAsia" w:ascii="宋体" w:hAnsi="宋体" w:eastAsia="宋体" w:cs="宋体"/>
                <w:color w:val="000000" w:themeColor="text1"/>
                <w:sz w:val="24"/>
                <w:szCs w:val="24"/>
                <w:highlight w:val="none"/>
                <w14:textFill>
                  <w14:solidFill>
                    <w14:schemeClr w14:val="tx1"/>
                  </w14:solidFill>
                </w14:textFill>
              </w:rPr>
            </w:pPr>
          </w:p>
        </w:tc>
        <w:tc>
          <w:tcPr>
            <w:tcW w:w="1995" w:type="dxa"/>
            <w:vAlign w:val="center"/>
          </w:tcPr>
          <w:p w14:paraId="1A48DBC4">
            <w:pPr>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项目概况</w:t>
            </w:r>
          </w:p>
        </w:tc>
        <w:tc>
          <w:tcPr>
            <w:tcW w:w="6615" w:type="dxa"/>
            <w:vAlign w:val="center"/>
          </w:tcPr>
          <w:p w14:paraId="7823B7C8">
            <w:pP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项目名称：</w:t>
            </w:r>
            <w:r>
              <w:rPr>
                <w:rFonts w:hint="eastAsia" w:ascii="宋体" w:hAnsi="宋体" w:eastAsia="宋体" w:cs="宋体"/>
                <w:color w:val="000000" w:themeColor="text1"/>
                <w:sz w:val="24"/>
                <w:szCs w:val="24"/>
                <w:highlight w:val="none"/>
                <w:lang w:eastAsia="zh-CN"/>
                <w14:textFill>
                  <w14:solidFill>
                    <w14:schemeClr w14:val="tx1"/>
                  </w14:solidFill>
                </w14:textFill>
              </w:rPr>
              <w:t>沈丘县商务局2026年1-12月家电及数码产品以旧换新企业销售</w:t>
            </w:r>
            <w:r>
              <w:rPr>
                <w:rFonts w:hint="eastAsia" w:ascii="宋体" w:hAnsi="宋体" w:eastAsia="宋体" w:cs="宋体"/>
                <w:color w:val="000000" w:themeColor="text1"/>
                <w:sz w:val="24"/>
                <w:szCs w:val="24"/>
                <w:highlight w:val="none"/>
                <w:lang w:val="en-US" w:eastAsia="zh-CN"/>
                <w14:textFill>
                  <w14:solidFill>
                    <w14:schemeClr w14:val="tx1"/>
                  </w14:solidFill>
                </w14:textFill>
              </w:rPr>
              <w:t>专项</w:t>
            </w:r>
            <w:r>
              <w:rPr>
                <w:rFonts w:hint="eastAsia" w:ascii="宋体" w:hAnsi="宋体" w:eastAsia="宋体" w:cs="宋体"/>
                <w:color w:val="000000" w:themeColor="text1"/>
                <w:sz w:val="24"/>
                <w:szCs w:val="24"/>
                <w:highlight w:val="none"/>
                <w:lang w:eastAsia="zh-CN"/>
                <w14:textFill>
                  <w14:solidFill>
                    <w14:schemeClr w14:val="tx1"/>
                  </w14:solidFill>
                </w14:textFill>
              </w:rPr>
              <w:t>资金审计项目</w:t>
            </w:r>
            <w:r>
              <w:rPr>
                <w:rFonts w:hint="eastAsia" w:ascii="宋体" w:hAnsi="宋体" w:eastAsia="宋体" w:cs="宋体"/>
                <w:color w:val="000000" w:themeColor="text1"/>
                <w:sz w:val="24"/>
                <w:szCs w:val="24"/>
                <w:highlight w:val="none"/>
                <w14:textFill>
                  <w14:solidFill>
                    <w14:schemeClr w14:val="tx1"/>
                  </w14:solidFill>
                </w14:textFill>
              </w:rPr>
              <w:tab/>
            </w:r>
          </w:p>
          <w:p w14:paraId="0D4E5BBC">
            <w:pP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采购内容：</w:t>
            </w:r>
            <w:r>
              <w:rPr>
                <w:rFonts w:hint="eastAsia" w:ascii="宋体" w:hAnsi="宋体" w:eastAsia="宋体" w:cs="宋体"/>
                <w:color w:val="000000" w:themeColor="text1"/>
                <w:sz w:val="24"/>
                <w:szCs w:val="24"/>
                <w:highlight w:val="none"/>
                <w:lang w:eastAsia="zh-CN"/>
                <w14:textFill>
                  <w14:solidFill>
                    <w14:schemeClr w14:val="tx1"/>
                  </w14:solidFill>
                </w14:textFill>
              </w:rPr>
              <w:t>沈丘县商务局2026年1-12月家电及数码产品以旧换新企业销售</w:t>
            </w:r>
            <w:r>
              <w:rPr>
                <w:rFonts w:hint="eastAsia" w:ascii="宋体" w:hAnsi="宋体" w:eastAsia="宋体" w:cs="宋体"/>
                <w:color w:val="000000" w:themeColor="text1"/>
                <w:sz w:val="24"/>
                <w:szCs w:val="24"/>
                <w:highlight w:val="none"/>
                <w:lang w:val="en-US" w:eastAsia="zh-CN"/>
                <w14:textFill>
                  <w14:solidFill>
                    <w14:schemeClr w14:val="tx1"/>
                  </w14:solidFill>
                </w14:textFill>
              </w:rPr>
              <w:t>专项</w:t>
            </w:r>
            <w:r>
              <w:rPr>
                <w:rFonts w:hint="eastAsia" w:ascii="宋体" w:hAnsi="宋体" w:eastAsia="宋体" w:cs="宋体"/>
                <w:color w:val="000000" w:themeColor="text1"/>
                <w:sz w:val="24"/>
                <w:szCs w:val="24"/>
                <w:highlight w:val="none"/>
                <w:lang w:eastAsia="zh-CN"/>
                <w14:textFill>
                  <w14:solidFill>
                    <w14:schemeClr w14:val="tx1"/>
                  </w14:solidFill>
                </w14:textFill>
              </w:rPr>
              <w:t>资金审计项目</w:t>
            </w:r>
            <w:r>
              <w:rPr>
                <w:rFonts w:hint="eastAsia" w:ascii="宋体" w:hAnsi="宋体" w:eastAsia="宋体" w:cs="宋体"/>
                <w:color w:val="000000" w:themeColor="text1"/>
                <w:sz w:val="24"/>
                <w:szCs w:val="24"/>
                <w:highlight w:val="none"/>
                <w14:textFill>
                  <w14:solidFill>
                    <w14:schemeClr w14:val="tx1"/>
                  </w14:solidFill>
                </w14:textFill>
              </w:rPr>
              <w:tab/>
            </w:r>
          </w:p>
          <w:p w14:paraId="1221FA51">
            <w:pPr>
              <w:rPr>
                <w:rFonts w:hint="eastAsia" w:ascii="宋体" w:hAnsi="宋体" w:eastAsia="宋体" w:cs="宋体"/>
                <w:color w:val="000000" w:themeColor="text1"/>
                <w:sz w:val="24"/>
                <w:szCs w:val="24"/>
                <w:highlight w:val="none"/>
                <w:lang w:eastAsia="zh-CN"/>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采购人：</w:t>
            </w:r>
            <w:r>
              <w:rPr>
                <w:rFonts w:hint="eastAsia" w:ascii="宋体" w:hAnsi="宋体" w:eastAsia="宋体" w:cs="宋体"/>
                <w:color w:val="000000" w:themeColor="text1"/>
                <w:sz w:val="24"/>
                <w:szCs w:val="24"/>
                <w:highlight w:val="none"/>
                <w:lang w:eastAsia="zh-CN"/>
                <w14:textFill>
                  <w14:solidFill>
                    <w14:schemeClr w14:val="tx1"/>
                  </w14:solidFill>
                </w14:textFill>
              </w:rPr>
              <w:t>沈丘县商务局</w:t>
            </w:r>
          </w:p>
          <w:p w14:paraId="3C8C9FB0">
            <w:pP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采购代理机构：周口市公共资源交易中心政府采购中心</w:t>
            </w:r>
          </w:p>
        </w:tc>
      </w:tr>
      <w:tr w14:paraId="3F0AA52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990" w:hRule="atLeast"/>
        </w:trPr>
        <w:tc>
          <w:tcPr>
            <w:tcW w:w="993" w:type="dxa"/>
            <w:vAlign w:val="center"/>
          </w:tcPr>
          <w:p w14:paraId="447BD4B2">
            <w:pPr>
              <w:numPr>
                <w:ilvl w:val="0"/>
                <w:numId w:val="1"/>
              </w:numPr>
              <w:spacing w:before="156" w:beforeLines="50"/>
              <w:ind w:firstLine="480"/>
              <w:rPr>
                <w:rFonts w:hint="eastAsia" w:ascii="宋体" w:hAnsi="宋体" w:eastAsia="宋体" w:cs="宋体"/>
                <w:color w:val="000000" w:themeColor="text1"/>
                <w:sz w:val="24"/>
                <w:szCs w:val="24"/>
                <w:highlight w:val="none"/>
                <w14:textFill>
                  <w14:solidFill>
                    <w14:schemeClr w14:val="tx1"/>
                  </w14:solidFill>
                </w14:textFill>
              </w:rPr>
            </w:pPr>
          </w:p>
        </w:tc>
        <w:tc>
          <w:tcPr>
            <w:tcW w:w="1995" w:type="dxa"/>
            <w:vAlign w:val="center"/>
          </w:tcPr>
          <w:p w14:paraId="5D9B7752">
            <w:pPr>
              <w:spacing w:before="156" w:beforeLines="50"/>
              <w:ind w:left="-4" w:leftChars="-4" w:hanging="4" w:hangingChars="2"/>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对供应商的资格要求</w:t>
            </w:r>
          </w:p>
        </w:tc>
        <w:tc>
          <w:tcPr>
            <w:tcW w:w="6615" w:type="dxa"/>
            <w:vAlign w:val="center"/>
          </w:tcPr>
          <w:p w14:paraId="303D69A5">
            <w:pPr>
              <w:spacing w:before="156" w:beforeLines="50"/>
              <w:ind w:left="-4" w:leftChars="-4" w:hanging="4" w:hangingChars="2"/>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见竞争性磋商邀请函</w:t>
            </w:r>
          </w:p>
        </w:tc>
      </w:tr>
      <w:tr w14:paraId="5CD1374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416" w:hRule="atLeast"/>
        </w:trPr>
        <w:tc>
          <w:tcPr>
            <w:tcW w:w="993" w:type="dxa"/>
            <w:vAlign w:val="center"/>
          </w:tcPr>
          <w:p w14:paraId="166E8437">
            <w:pPr>
              <w:numPr>
                <w:ilvl w:val="0"/>
                <w:numId w:val="1"/>
              </w:numPr>
              <w:spacing w:before="156" w:beforeLines="50"/>
              <w:ind w:firstLine="480"/>
              <w:rPr>
                <w:rFonts w:hint="eastAsia" w:ascii="宋体" w:hAnsi="宋体" w:eastAsia="宋体" w:cs="宋体"/>
                <w:color w:val="000000" w:themeColor="text1"/>
                <w:sz w:val="24"/>
                <w:szCs w:val="24"/>
                <w:highlight w:val="none"/>
                <w14:textFill>
                  <w14:solidFill>
                    <w14:schemeClr w14:val="tx1"/>
                  </w14:solidFill>
                </w14:textFill>
              </w:rPr>
            </w:pPr>
          </w:p>
        </w:tc>
        <w:tc>
          <w:tcPr>
            <w:tcW w:w="1995" w:type="dxa"/>
            <w:vAlign w:val="center"/>
          </w:tcPr>
          <w:p w14:paraId="28D2EA8E">
            <w:pPr>
              <w:spacing w:before="156" w:beforeLines="50"/>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报价费用</w:t>
            </w:r>
          </w:p>
        </w:tc>
        <w:tc>
          <w:tcPr>
            <w:tcW w:w="6615" w:type="dxa"/>
            <w:vAlign w:val="center"/>
          </w:tcPr>
          <w:p w14:paraId="3E7D0262">
            <w:pP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无论报价和磋商的过程和结果如何，供应商须保</w:t>
            </w:r>
            <w:r>
              <w:rPr>
                <w:rFonts w:hint="eastAsia" w:ascii="宋体" w:hAnsi="宋体" w:eastAsia="宋体" w:cs="宋体"/>
                <w:color w:val="000000" w:themeColor="text1"/>
                <w:sz w:val="2"/>
                <w:szCs w:val="2"/>
                <w:highlight w:val="none"/>
                <w:vertAlign w:val="superscript"/>
                <w14:textFill>
                  <w14:solidFill>
                    <w14:schemeClr w14:val="tx1"/>
                  </w14:solidFill>
                </w14:textFill>
              </w:rPr>
              <w:t xml:space="preserve">  </w:t>
            </w:r>
            <w:r>
              <w:rPr>
                <w:rFonts w:hint="eastAsia" w:ascii="宋体" w:hAnsi="宋体" w:eastAsia="宋体" w:cs="宋体"/>
                <w:color w:val="000000" w:themeColor="text1"/>
                <w:sz w:val="24"/>
                <w:szCs w:val="24"/>
                <w:highlight w:val="none"/>
                <w14:textFill>
                  <w14:solidFill>
                    <w14:schemeClr w14:val="tx1"/>
                  </w14:solidFill>
                </w14:textFill>
              </w:rPr>
              <w:t>证自行承担所有与参加报价及磋商有关活动的全部费用。评审费用</w:t>
            </w:r>
            <w:r>
              <w:rPr>
                <w:rFonts w:ascii="宋体" w:hAnsi="宋体" w:eastAsia="宋体" w:cs="宋体"/>
                <w:color w:val="000000" w:themeColor="text1"/>
                <w:sz w:val="24"/>
                <w:szCs w:val="24"/>
                <w:highlight w:val="none"/>
                <w14:textFill>
                  <w14:solidFill>
                    <w14:schemeClr w14:val="tx1"/>
                  </w14:solidFill>
                </w14:textFill>
              </w:rPr>
              <w:t>由采购人自行解决</w:t>
            </w:r>
            <w:r>
              <w:rPr>
                <w:rFonts w:hint="eastAsia" w:ascii="宋体" w:hAnsi="宋体" w:eastAsia="宋体" w:cs="宋体"/>
                <w:color w:val="000000" w:themeColor="text1"/>
                <w:sz w:val="24"/>
                <w:szCs w:val="24"/>
                <w:highlight w:val="none"/>
                <w14:textFill>
                  <w14:solidFill>
                    <w14:schemeClr w14:val="tx1"/>
                  </w14:solidFill>
                </w14:textFill>
              </w:rPr>
              <w:t>。</w:t>
            </w:r>
          </w:p>
        </w:tc>
      </w:tr>
      <w:tr w14:paraId="26268B5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555" w:hRule="atLeast"/>
        </w:trPr>
        <w:tc>
          <w:tcPr>
            <w:tcW w:w="993" w:type="dxa"/>
            <w:vAlign w:val="center"/>
          </w:tcPr>
          <w:p w14:paraId="61436CAC">
            <w:pPr>
              <w:numPr>
                <w:ilvl w:val="0"/>
                <w:numId w:val="1"/>
              </w:numPr>
              <w:spacing w:before="156" w:beforeLines="50"/>
              <w:ind w:firstLine="480"/>
              <w:rPr>
                <w:rFonts w:hint="eastAsia" w:ascii="宋体" w:hAnsi="宋体" w:eastAsia="宋体" w:cs="宋体"/>
                <w:color w:val="000000" w:themeColor="text1"/>
                <w:sz w:val="24"/>
                <w:szCs w:val="24"/>
                <w:highlight w:val="none"/>
                <w14:textFill>
                  <w14:solidFill>
                    <w14:schemeClr w14:val="tx1"/>
                  </w14:solidFill>
                </w14:textFill>
              </w:rPr>
            </w:pPr>
          </w:p>
        </w:tc>
        <w:tc>
          <w:tcPr>
            <w:tcW w:w="1995" w:type="dxa"/>
            <w:vAlign w:val="center"/>
          </w:tcPr>
          <w:p w14:paraId="72ACEB4E">
            <w:pPr>
              <w:spacing w:before="156" w:beforeLines="50"/>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响应文件语言</w:t>
            </w:r>
          </w:p>
        </w:tc>
        <w:tc>
          <w:tcPr>
            <w:tcW w:w="6615" w:type="dxa"/>
            <w:vAlign w:val="center"/>
          </w:tcPr>
          <w:p w14:paraId="6ECC13F5">
            <w:pPr>
              <w:snapToGrid w:val="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中文</w:t>
            </w:r>
          </w:p>
        </w:tc>
      </w:tr>
      <w:tr w14:paraId="259B1A2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422" w:hRule="atLeast"/>
        </w:trPr>
        <w:tc>
          <w:tcPr>
            <w:tcW w:w="993" w:type="dxa"/>
            <w:vAlign w:val="center"/>
          </w:tcPr>
          <w:p w14:paraId="2FBBC998">
            <w:pPr>
              <w:numPr>
                <w:ilvl w:val="0"/>
                <w:numId w:val="1"/>
              </w:numPr>
              <w:spacing w:before="156" w:beforeLines="50"/>
              <w:ind w:firstLine="480"/>
              <w:rPr>
                <w:rFonts w:hint="eastAsia" w:ascii="宋体" w:hAnsi="宋体" w:eastAsia="宋体" w:cs="宋体"/>
                <w:color w:val="000000" w:themeColor="text1"/>
                <w:sz w:val="24"/>
                <w:szCs w:val="24"/>
                <w:highlight w:val="none"/>
                <w14:textFill>
                  <w14:solidFill>
                    <w14:schemeClr w14:val="tx1"/>
                  </w14:solidFill>
                </w14:textFill>
              </w:rPr>
            </w:pPr>
          </w:p>
        </w:tc>
        <w:tc>
          <w:tcPr>
            <w:tcW w:w="1995" w:type="dxa"/>
            <w:vAlign w:val="center"/>
          </w:tcPr>
          <w:p w14:paraId="523188E9">
            <w:pPr>
              <w:spacing w:before="156" w:beforeLines="50"/>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报价货币</w:t>
            </w:r>
          </w:p>
        </w:tc>
        <w:tc>
          <w:tcPr>
            <w:tcW w:w="6615" w:type="dxa"/>
            <w:vAlign w:val="center"/>
          </w:tcPr>
          <w:p w14:paraId="515E316E">
            <w:pP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人民币</w:t>
            </w:r>
          </w:p>
        </w:tc>
      </w:tr>
      <w:tr w14:paraId="3CDB73A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839" w:hRule="atLeast"/>
        </w:trPr>
        <w:tc>
          <w:tcPr>
            <w:tcW w:w="993" w:type="dxa"/>
            <w:vAlign w:val="center"/>
          </w:tcPr>
          <w:p w14:paraId="4A485304">
            <w:pPr>
              <w:numPr>
                <w:ilvl w:val="0"/>
                <w:numId w:val="1"/>
              </w:numPr>
              <w:spacing w:before="156" w:beforeLines="50"/>
              <w:ind w:firstLine="480"/>
              <w:rPr>
                <w:rFonts w:hint="eastAsia" w:ascii="宋体" w:hAnsi="宋体" w:eastAsia="宋体" w:cs="宋体"/>
                <w:color w:val="000000" w:themeColor="text1"/>
                <w:sz w:val="24"/>
                <w:szCs w:val="24"/>
                <w:highlight w:val="none"/>
                <w14:textFill>
                  <w14:solidFill>
                    <w14:schemeClr w14:val="tx1"/>
                  </w14:solidFill>
                </w14:textFill>
              </w:rPr>
            </w:pPr>
          </w:p>
        </w:tc>
        <w:tc>
          <w:tcPr>
            <w:tcW w:w="1995" w:type="dxa"/>
            <w:vAlign w:val="center"/>
          </w:tcPr>
          <w:p w14:paraId="53A5A767">
            <w:pPr>
              <w:spacing w:before="156" w:beforeLines="50"/>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响应范围</w:t>
            </w:r>
          </w:p>
        </w:tc>
        <w:tc>
          <w:tcPr>
            <w:tcW w:w="6615" w:type="dxa"/>
            <w:vAlign w:val="center"/>
          </w:tcPr>
          <w:p w14:paraId="15140A4A">
            <w:pP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竞争性磋商文</w:t>
            </w:r>
            <w:r>
              <w:rPr>
                <w:rFonts w:ascii="宋体" w:hAnsi="宋体" w:eastAsia="宋体" w:cs="宋体"/>
                <w:color w:val="000000" w:themeColor="text1"/>
                <w:sz w:val="24"/>
                <w:szCs w:val="24"/>
                <w:highlight w:val="none"/>
                <w14:textFill>
                  <w14:solidFill>
                    <w14:schemeClr w14:val="tx1"/>
                  </w14:solidFill>
                </w14:textFill>
              </w:rPr>
              <w:t>件及</w:t>
            </w:r>
            <w:r>
              <w:rPr>
                <w:rFonts w:hint="eastAsia" w:ascii="宋体" w:hAnsi="宋体" w:eastAsia="宋体" w:cs="宋体"/>
                <w:color w:val="000000" w:themeColor="text1"/>
                <w:sz w:val="24"/>
                <w:szCs w:val="24"/>
                <w:highlight w:val="none"/>
                <w14:textFill>
                  <w14:solidFill>
                    <w14:schemeClr w14:val="tx1"/>
                  </w14:solidFill>
                </w14:textFill>
              </w:rPr>
              <w:t>采购项目内容及要求的</w:t>
            </w:r>
            <w:r>
              <w:rPr>
                <w:rFonts w:ascii="宋体" w:hAnsi="宋体" w:eastAsia="宋体" w:cs="宋体"/>
                <w:color w:val="000000" w:themeColor="text1"/>
                <w:sz w:val="24"/>
                <w:szCs w:val="24"/>
                <w:highlight w:val="none"/>
                <w14:textFill>
                  <w14:solidFill>
                    <w14:schemeClr w14:val="tx1"/>
                  </w14:solidFill>
                </w14:textFill>
              </w:rPr>
              <w:t>全部内容</w:t>
            </w:r>
          </w:p>
        </w:tc>
      </w:tr>
      <w:tr w14:paraId="7482649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520" w:hRule="atLeast"/>
        </w:trPr>
        <w:tc>
          <w:tcPr>
            <w:tcW w:w="993" w:type="dxa"/>
            <w:vAlign w:val="center"/>
          </w:tcPr>
          <w:p w14:paraId="49EFAA8C">
            <w:pPr>
              <w:numPr>
                <w:ilvl w:val="0"/>
                <w:numId w:val="1"/>
              </w:numPr>
              <w:spacing w:before="156" w:beforeLines="50"/>
              <w:ind w:firstLine="480"/>
              <w:rPr>
                <w:rFonts w:hint="eastAsia" w:ascii="宋体" w:hAnsi="宋体" w:eastAsia="宋体" w:cs="宋体"/>
                <w:color w:val="000000" w:themeColor="text1"/>
                <w:sz w:val="24"/>
                <w:szCs w:val="24"/>
                <w:highlight w:val="none"/>
                <w14:textFill>
                  <w14:solidFill>
                    <w14:schemeClr w14:val="tx1"/>
                  </w14:solidFill>
                </w14:textFill>
              </w:rPr>
            </w:pPr>
          </w:p>
        </w:tc>
        <w:tc>
          <w:tcPr>
            <w:tcW w:w="1995" w:type="dxa"/>
            <w:vAlign w:val="center"/>
          </w:tcPr>
          <w:p w14:paraId="0A6EAC82">
            <w:pPr>
              <w:spacing w:before="156" w:beforeLines="50"/>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响应文件有效期</w:t>
            </w:r>
          </w:p>
        </w:tc>
        <w:tc>
          <w:tcPr>
            <w:tcW w:w="6615" w:type="dxa"/>
            <w:vAlign w:val="center"/>
          </w:tcPr>
          <w:p w14:paraId="52DC9D11">
            <w:pP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响应文件递交截止期后60日内有效</w:t>
            </w:r>
          </w:p>
        </w:tc>
      </w:tr>
      <w:tr w14:paraId="50ED069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1117" w:hRule="atLeast"/>
        </w:trPr>
        <w:tc>
          <w:tcPr>
            <w:tcW w:w="993" w:type="dxa"/>
            <w:vAlign w:val="center"/>
          </w:tcPr>
          <w:p w14:paraId="495A301A">
            <w:pPr>
              <w:numPr>
                <w:ilvl w:val="0"/>
                <w:numId w:val="1"/>
              </w:numPr>
              <w:spacing w:before="156" w:beforeLines="50"/>
              <w:ind w:firstLine="480"/>
              <w:rPr>
                <w:rFonts w:hint="eastAsia" w:ascii="宋体" w:hAnsi="宋体" w:eastAsia="宋体" w:cs="宋体"/>
                <w:color w:val="000000" w:themeColor="text1"/>
                <w:sz w:val="24"/>
                <w:szCs w:val="24"/>
                <w:highlight w:val="none"/>
                <w14:textFill>
                  <w14:solidFill>
                    <w14:schemeClr w14:val="tx1"/>
                  </w14:solidFill>
                </w14:textFill>
              </w:rPr>
            </w:pPr>
          </w:p>
        </w:tc>
        <w:tc>
          <w:tcPr>
            <w:tcW w:w="1995" w:type="dxa"/>
            <w:vAlign w:val="center"/>
          </w:tcPr>
          <w:p w14:paraId="23F42C4A">
            <w:pPr>
              <w:tabs>
                <w:tab w:val="left" w:pos="8640"/>
              </w:tabs>
              <w:spacing w:before="156" w:beforeLines="50"/>
              <w:ind w:left="-2" w:leftChars="-1"/>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响应文件的组成</w:t>
            </w:r>
          </w:p>
        </w:tc>
        <w:tc>
          <w:tcPr>
            <w:tcW w:w="6615" w:type="dxa"/>
            <w:vAlign w:val="center"/>
          </w:tcPr>
          <w:p w14:paraId="6953DA5D">
            <w:pP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供应商应按本磋商文件规定的格式，填写并提供相关文件或资料，本磋商文件第三部分要求的文件和资料也须一并提供。供应商还可根据自己的理解，提供其他必要的技术响应、样本资料及附件；</w:t>
            </w:r>
          </w:p>
        </w:tc>
      </w:tr>
      <w:tr w14:paraId="16C5F03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381" w:hRule="atLeast"/>
        </w:trPr>
        <w:tc>
          <w:tcPr>
            <w:tcW w:w="993" w:type="dxa"/>
            <w:vAlign w:val="center"/>
          </w:tcPr>
          <w:p w14:paraId="3021A7EB">
            <w:pPr>
              <w:numPr>
                <w:ilvl w:val="0"/>
                <w:numId w:val="1"/>
              </w:numPr>
              <w:spacing w:before="156" w:beforeLines="50"/>
              <w:ind w:firstLine="480"/>
              <w:rPr>
                <w:rFonts w:hint="eastAsia" w:ascii="宋体" w:hAnsi="宋体" w:eastAsia="宋体" w:cs="宋体"/>
                <w:color w:val="000000" w:themeColor="text1"/>
                <w:sz w:val="24"/>
                <w:szCs w:val="24"/>
                <w:highlight w:val="none"/>
                <w14:textFill>
                  <w14:solidFill>
                    <w14:schemeClr w14:val="tx1"/>
                  </w14:solidFill>
                </w14:textFill>
              </w:rPr>
            </w:pPr>
          </w:p>
        </w:tc>
        <w:tc>
          <w:tcPr>
            <w:tcW w:w="1995" w:type="dxa"/>
            <w:vAlign w:val="center"/>
          </w:tcPr>
          <w:p w14:paraId="1633A18A">
            <w:pPr>
              <w:tabs>
                <w:tab w:val="left" w:pos="8640"/>
              </w:tabs>
              <w:spacing w:before="156" w:beforeLines="50"/>
              <w:ind w:left="-2" w:leftChars="-1"/>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响应文件封面要求</w:t>
            </w:r>
          </w:p>
        </w:tc>
        <w:tc>
          <w:tcPr>
            <w:tcW w:w="6615" w:type="dxa"/>
            <w:vAlign w:val="center"/>
          </w:tcPr>
          <w:p w14:paraId="55C8E354">
            <w:pPr>
              <w:tabs>
                <w:tab w:val="left" w:pos="8640"/>
              </w:tabs>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列明项目名称、项目编号、供应商名称、地址、联系人及联系方式等</w:t>
            </w:r>
          </w:p>
        </w:tc>
      </w:tr>
      <w:tr w14:paraId="06FF128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629" w:hRule="atLeast"/>
        </w:trPr>
        <w:tc>
          <w:tcPr>
            <w:tcW w:w="993" w:type="dxa"/>
            <w:vAlign w:val="center"/>
          </w:tcPr>
          <w:p w14:paraId="429C9078">
            <w:pPr>
              <w:numPr>
                <w:ilvl w:val="0"/>
                <w:numId w:val="1"/>
              </w:numPr>
              <w:spacing w:before="156" w:beforeLines="50"/>
              <w:ind w:firstLine="480"/>
              <w:rPr>
                <w:rFonts w:hint="eastAsia" w:ascii="宋体" w:hAnsi="宋体" w:eastAsia="宋体" w:cs="宋体"/>
                <w:color w:val="000000" w:themeColor="text1"/>
                <w:sz w:val="24"/>
                <w:szCs w:val="24"/>
                <w:highlight w:val="none"/>
                <w14:textFill>
                  <w14:solidFill>
                    <w14:schemeClr w14:val="tx1"/>
                  </w14:solidFill>
                </w14:textFill>
              </w:rPr>
            </w:pPr>
          </w:p>
        </w:tc>
        <w:tc>
          <w:tcPr>
            <w:tcW w:w="1995" w:type="dxa"/>
            <w:vAlign w:val="center"/>
          </w:tcPr>
          <w:p w14:paraId="0B5F316D">
            <w:pPr>
              <w:spacing w:before="156" w:beforeLines="50"/>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响应文件份数要求</w:t>
            </w:r>
          </w:p>
        </w:tc>
        <w:tc>
          <w:tcPr>
            <w:tcW w:w="6615" w:type="dxa"/>
            <w:vAlign w:val="center"/>
          </w:tcPr>
          <w:p w14:paraId="5DF7D04D">
            <w:pPr>
              <w:tabs>
                <w:tab w:val="left" w:pos="8640"/>
              </w:tabs>
              <w:ind w:left="-2" w:leftChars="-1"/>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加密的电子响应文件须在投标截止时间前成功上传</w:t>
            </w:r>
          </w:p>
        </w:tc>
      </w:tr>
      <w:tr w14:paraId="6A2B0FC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629" w:hRule="atLeast"/>
        </w:trPr>
        <w:tc>
          <w:tcPr>
            <w:tcW w:w="993" w:type="dxa"/>
            <w:vAlign w:val="center"/>
          </w:tcPr>
          <w:p w14:paraId="0276CF37">
            <w:pPr>
              <w:numPr>
                <w:ilvl w:val="0"/>
                <w:numId w:val="1"/>
              </w:numPr>
              <w:spacing w:before="156" w:beforeLines="50"/>
              <w:ind w:firstLine="480"/>
              <w:rPr>
                <w:rFonts w:hint="eastAsia" w:ascii="宋体" w:hAnsi="宋体" w:eastAsia="宋体" w:cs="宋体"/>
                <w:color w:val="000000" w:themeColor="text1"/>
                <w:sz w:val="24"/>
                <w:szCs w:val="24"/>
                <w:highlight w:val="none"/>
                <w14:textFill>
                  <w14:solidFill>
                    <w14:schemeClr w14:val="tx1"/>
                  </w14:solidFill>
                </w14:textFill>
              </w:rPr>
            </w:pPr>
          </w:p>
        </w:tc>
        <w:tc>
          <w:tcPr>
            <w:tcW w:w="1995" w:type="dxa"/>
            <w:vAlign w:val="center"/>
          </w:tcPr>
          <w:p w14:paraId="22F8225C">
            <w:pPr>
              <w:spacing w:before="156" w:beforeLines="50"/>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响应文件装订和密封要求</w:t>
            </w:r>
          </w:p>
        </w:tc>
        <w:tc>
          <w:tcPr>
            <w:tcW w:w="6615" w:type="dxa"/>
            <w:vAlign w:val="center"/>
          </w:tcPr>
          <w:p w14:paraId="244AF1CD">
            <w:pP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无</w:t>
            </w:r>
          </w:p>
        </w:tc>
      </w:tr>
      <w:tr w14:paraId="5D13E9A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629" w:hRule="atLeast"/>
        </w:trPr>
        <w:tc>
          <w:tcPr>
            <w:tcW w:w="993" w:type="dxa"/>
            <w:vAlign w:val="center"/>
          </w:tcPr>
          <w:p w14:paraId="110A0C82">
            <w:pPr>
              <w:numPr>
                <w:ilvl w:val="0"/>
                <w:numId w:val="1"/>
              </w:numPr>
              <w:spacing w:before="156" w:beforeLines="50"/>
              <w:ind w:firstLine="480"/>
              <w:rPr>
                <w:rFonts w:hint="eastAsia" w:ascii="宋体" w:hAnsi="宋体" w:eastAsia="宋体" w:cs="宋体"/>
                <w:color w:val="000000" w:themeColor="text1"/>
                <w:sz w:val="24"/>
                <w:szCs w:val="24"/>
                <w:highlight w:val="none"/>
                <w14:textFill>
                  <w14:solidFill>
                    <w14:schemeClr w14:val="tx1"/>
                  </w14:solidFill>
                </w14:textFill>
              </w:rPr>
            </w:pPr>
          </w:p>
        </w:tc>
        <w:tc>
          <w:tcPr>
            <w:tcW w:w="1995" w:type="dxa"/>
            <w:vAlign w:val="center"/>
          </w:tcPr>
          <w:p w14:paraId="498E9352">
            <w:pPr>
              <w:spacing w:before="156" w:beforeLines="50"/>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竞争性磋商文件的澄清</w:t>
            </w:r>
          </w:p>
        </w:tc>
        <w:tc>
          <w:tcPr>
            <w:tcW w:w="6615" w:type="dxa"/>
            <w:vAlign w:val="center"/>
          </w:tcPr>
          <w:p w14:paraId="7DB67E30">
            <w:pP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任何要求对竞争性磋商文件进行澄清的供应商，均应以书面形式或传真通知采购人，采购人如认为必要，将以书面形式予以答复。澄清或修改的内容可能影响响应文件编制的，采购人、采购代理机构应当在提交响应文件截止时间至少5日前。</w:t>
            </w:r>
          </w:p>
        </w:tc>
      </w:tr>
      <w:tr w14:paraId="7547259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416" w:hRule="atLeast"/>
        </w:trPr>
        <w:tc>
          <w:tcPr>
            <w:tcW w:w="993" w:type="dxa"/>
            <w:vAlign w:val="center"/>
          </w:tcPr>
          <w:p w14:paraId="5FF6986F">
            <w:pPr>
              <w:numPr>
                <w:ilvl w:val="0"/>
                <w:numId w:val="1"/>
              </w:numPr>
              <w:spacing w:before="156" w:beforeLines="50"/>
              <w:ind w:firstLine="480"/>
              <w:rPr>
                <w:rFonts w:hint="eastAsia" w:ascii="宋体" w:hAnsi="宋体" w:eastAsia="宋体" w:cs="宋体"/>
                <w:color w:val="000000" w:themeColor="text1"/>
                <w:sz w:val="24"/>
                <w:szCs w:val="24"/>
                <w:highlight w:val="none"/>
                <w14:textFill>
                  <w14:solidFill>
                    <w14:schemeClr w14:val="tx1"/>
                  </w14:solidFill>
                </w14:textFill>
              </w:rPr>
            </w:pPr>
          </w:p>
        </w:tc>
        <w:tc>
          <w:tcPr>
            <w:tcW w:w="1995" w:type="dxa"/>
            <w:vAlign w:val="center"/>
          </w:tcPr>
          <w:p w14:paraId="1242B717">
            <w:pPr>
              <w:spacing w:before="156" w:beforeLines="50"/>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响应文件递交截止时间</w:t>
            </w:r>
          </w:p>
        </w:tc>
        <w:tc>
          <w:tcPr>
            <w:tcW w:w="6615" w:type="dxa"/>
            <w:vAlign w:val="center"/>
          </w:tcPr>
          <w:p w14:paraId="24769BE3">
            <w:pP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u w:val="single"/>
                <w14:textFill>
                  <w14:solidFill>
                    <w14:schemeClr w14:val="tx1"/>
                  </w14:solidFill>
                </w14:textFill>
              </w:rPr>
              <w:t>202</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6</w:t>
            </w:r>
            <w:r>
              <w:rPr>
                <w:rFonts w:hint="eastAsia" w:ascii="宋体" w:hAnsi="宋体" w:eastAsia="宋体" w:cs="宋体"/>
                <w:bCs/>
                <w:color w:val="000000" w:themeColor="text1"/>
                <w:sz w:val="24"/>
                <w:szCs w:val="24"/>
                <w:highlight w:val="none"/>
                <w:u w:val="single"/>
                <w14:textFill>
                  <w14:solidFill>
                    <w14:schemeClr w14:val="tx1"/>
                  </w14:solidFill>
                </w14:textFill>
              </w:rPr>
              <w:t>年</w:t>
            </w:r>
            <w:r>
              <w:rPr>
                <w:rFonts w:hint="eastAsia" w:ascii="宋体" w:hAnsi="宋体" w:eastAsia="宋体" w:cs="宋体"/>
                <w:bCs/>
                <w:color w:val="000000" w:themeColor="text1"/>
                <w:sz w:val="24"/>
                <w:szCs w:val="24"/>
                <w:highlight w:val="none"/>
                <w:u w:val="single"/>
                <w:lang w:val="en-US" w:eastAsia="zh-CN"/>
                <w14:textFill>
                  <w14:solidFill>
                    <w14:schemeClr w14:val="tx1"/>
                  </w14:solidFill>
                </w14:textFill>
              </w:rPr>
              <w:t>3</w:t>
            </w:r>
            <w:r>
              <w:rPr>
                <w:rFonts w:hint="eastAsia" w:ascii="宋体" w:hAnsi="宋体" w:eastAsia="宋体" w:cs="宋体"/>
                <w:bCs/>
                <w:color w:val="000000" w:themeColor="text1"/>
                <w:sz w:val="24"/>
                <w:szCs w:val="24"/>
                <w:highlight w:val="none"/>
                <w:u w:val="single"/>
                <w14:textFill>
                  <w14:solidFill>
                    <w14:schemeClr w14:val="tx1"/>
                  </w14:solidFill>
                </w14:textFill>
              </w:rPr>
              <w:t>月</w:t>
            </w:r>
            <w:r>
              <w:rPr>
                <w:rFonts w:hint="eastAsia" w:ascii="宋体" w:hAnsi="宋体" w:eastAsia="宋体" w:cs="宋体"/>
                <w:bCs/>
                <w:color w:val="000000" w:themeColor="text1"/>
                <w:sz w:val="24"/>
                <w:szCs w:val="24"/>
                <w:highlight w:val="none"/>
                <w:u w:val="single"/>
                <w:lang w:val="en-US" w:eastAsia="zh-CN"/>
                <w14:textFill>
                  <w14:solidFill>
                    <w14:schemeClr w14:val="tx1"/>
                  </w14:solidFill>
                </w14:textFill>
              </w:rPr>
              <w:t>23</w:t>
            </w:r>
            <w:r>
              <w:rPr>
                <w:rFonts w:hint="eastAsia" w:ascii="宋体" w:hAnsi="宋体" w:eastAsia="宋体" w:cs="宋体"/>
                <w:bCs/>
                <w:color w:val="000000" w:themeColor="text1"/>
                <w:sz w:val="24"/>
                <w:szCs w:val="24"/>
                <w:highlight w:val="none"/>
                <w:u w:val="single"/>
                <w14:textFill>
                  <w14:solidFill>
                    <w14:schemeClr w14:val="tx1"/>
                  </w14:solidFill>
                </w14:textFill>
              </w:rPr>
              <w:t>日10点00分</w:t>
            </w:r>
            <w:r>
              <w:rPr>
                <w:rFonts w:hint="eastAsia" w:ascii="宋体" w:hAnsi="宋体" w:eastAsia="宋体" w:cs="宋体"/>
                <w:bCs/>
                <w:color w:val="000000" w:themeColor="text1"/>
                <w:sz w:val="24"/>
                <w:szCs w:val="24"/>
                <w:highlight w:val="none"/>
                <w14:textFill>
                  <w14:solidFill>
                    <w14:schemeClr w14:val="tx1"/>
                  </w14:solidFill>
                </w14:textFill>
              </w:rPr>
              <w:t>（北京时间）</w:t>
            </w:r>
            <w:r>
              <w:rPr>
                <w:rFonts w:hint="eastAsia" w:ascii="宋体" w:hAnsi="宋体" w:eastAsia="宋体" w:cs="宋体"/>
                <w:color w:val="000000" w:themeColor="text1"/>
                <w:sz w:val="24"/>
                <w:szCs w:val="24"/>
                <w:highlight w:val="none"/>
                <w14:textFill>
                  <w14:solidFill>
                    <w14:schemeClr w14:val="tx1"/>
                  </w14:solidFill>
                </w14:textFill>
              </w:rPr>
              <w:t xml:space="preserve"> </w:t>
            </w:r>
          </w:p>
        </w:tc>
      </w:tr>
      <w:tr w14:paraId="66FA706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629" w:hRule="atLeast"/>
        </w:trPr>
        <w:tc>
          <w:tcPr>
            <w:tcW w:w="993" w:type="dxa"/>
            <w:vAlign w:val="center"/>
          </w:tcPr>
          <w:p w14:paraId="4579C854">
            <w:pPr>
              <w:numPr>
                <w:ilvl w:val="0"/>
                <w:numId w:val="1"/>
              </w:numPr>
              <w:spacing w:before="156" w:beforeLines="50"/>
              <w:ind w:firstLine="480"/>
              <w:jc w:val="center"/>
              <w:rPr>
                <w:rFonts w:hint="eastAsia" w:ascii="宋体" w:hAnsi="宋体" w:eastAsia="宋体" w:cs="宋体"/>
                <w:color w:val="000000" w:themeColor="text1"/>
                <w:sz w:val="24"/>
                <w:szCs w:val="24"/>
                <w:highlight w:val="none"/>
                <w14:textFill>
                  <w14:solidFill>
                    <w14:schemeClr w14:val="tx1"/>
                  </w14:solidFill>
                </w14:textFill>
              </w:rPr>
            </w:pPr>
          </w:p>
        </w:tc>
        <w:tc>
          <w:tcPr>
            <w:tcW w:w="1995" w:type="dxa"/>
            <w:vAlign w:val="center"/>
          </w:tcPr>
          <w:p w14:paraId="6C071A73">
            <w:pPr>
              <w:spacing w:before="156" w:beforeLines="50"/>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响应文件递交地点</w:t>
            </w:r>
          </w:p>
        </w:tc>
        <w:tc>
          <w:tcPr>
            <w:tcW w:w="6615" w:type="dxa"/>
            <w:vAlign w:val="center"/>
          </w:tcPr>
          <w:p w14:paraId="678EA91B">
            <w:pPr>
              <w:spacing w:line="560" w:lineRule="exact"/>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本项目实行网上远程开标无须到现场提交响应文件</w:t>
            </w:r>
          </w:p>
        </w:tc>
      </w:tr>
      <w:tr w14:paraId="2B1C0C3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422" w:hRule="atLeast"/>
        </w:trPr>
        <w:tc>
          <w:tcPr>
            <w:tcW w:w="993" w:type="dxa"/>
            <w:vAlign w:val="center"/>
          </w:tcPr>
          <w:p w14:paraId="30B752CC">
            <w:pPr>
              <w:numPr>
                <w:ilvl w:val="0"/>
                <w:numId w:val="1"/>
              </w:numPr>
              <w:spacing w:before="156" w:beforeLines="50"/>
              <w:ind w:firstLine="480"/>
              <w:jc w:val="center"/>
              <w:rPr>
                <w:rFonts w:hint="eastAsia" w:ascii="宋体" w:hAnsi="宋体" w:eastAsia="宋体" w:cs="宋体"/>
                <w:color w:val="000000" w:themeColor="text1"/>
                <w:sz w:val="24"/>
                <w:szCs w:val="24"/>
                <w:highlight w:val="none"/>
                <w14:textFill>
                  <w14:solidFill>
                    <w14:schemeClr w14:val="tx1"/>
                  </w14:solidFill>
                </w14:textFill>
              </w:rPr>
            </w:pPr>
          </w:p>
        </w:tc>
        <w:tc>
          <w:tcPr>
            <w:tcW w:w="1995" w:type="dxa"/>
            <w:vAlign w:val="center"/>
          </w:tcPr>
          <w:p w14:paraId="03F0301C">
            <w:pPr>
              <w:spacing w:before="156" w:beforeLines="50"/>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磋商时间</w:t>
            </w:r>
          </w:p>
        </w:tc>
        <w:tc>
          <w:tcPr>
            <w:tcW w:w="6615" w:type="dxa"/>
            <w:vAlign w:val="center"/>
          </w:tcPr>
          <w:p w14:paraId="3072470A">
            <w:pPr>
              <w:tabs>
                <w:tab w:val="left" w:pos="8640"/>
              </w:tabs>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u w:val="single"/>
                <w14:textFill>
                  <w14:solidFill>
                    <w14:schemeClr w14:val="tx1"/>
                  </w14:solidFill>
                </w14:textFill>
              </w:rPr>
              <w:t>202</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6</w:t>
            </w:r>
            <w:r>
              <w:rPr>
                <w:rFonts w:hint="eastAsia" w:ascii="宋体" w:hAnsi="宋体" w:eastAsia="宋体" w:cs="宋体"/>
                <w:bCs/>
                <w:color w:val="000000" w:themeColor="text1"/>
                <w:sz w:val="24"/>
                <w:szCs w:val="24"/>
                <w:highlight w:val="none"/>
                <w:u w:val="single"/>
                <w14:textFill>
                  <w14:solidFill>
                    <w14:schemeClr w14:val="tx1"/>
                  </w14:solidFill>
                </w14:textFill>
              </w:rPr>
              <w:t>年</w:t>
            </w:r>
            <w:r>
              <w:rPr>
                <w:rFonts w:hint="eastAsia" w:ascii="宋体" w:hAnsi="宋体" w:eastAsia="宋体" w:cs="宋体"/>
                <w:bCs/>
                <w:color w:val="000000" w:themeColor="text1"/>
                <w:sz w:val="24"/>
                <w:szCs w:val="24"/>
                <w:highlight w:val="none"/>
                <w:u w:val="single"/>
                <w:lang w:val="en-US" w:eastAsia="zh-CN"/>
                <w14:textFill>
                  <w14:solidFill>
                    <w14:schemeClr w14:val="tx1"/>
                  </w14:solidFill>
                </w14:textFill>
              </w:rPr>
              <w:t>3</w:t>
            </w:r>
            <w:r>
              <w:rPr>
                <w:rFonts w:hint="eastAsia" w:ascii="宋体" w:hAnsi="宋体" w:eastAsia="宋体" w:cs="宋体"/>
                <w:bCs/>
                <w:color w:val="000000" w:themeColor="text1"/>
                <w:sz w:val="24"/>
                <w:szCs w:val="24"/>
                <w:highlight w:val="none"/>
                <w:u w:val="single"/>
                <w14:textFill>
                  <w14:solidFill>
                    <w14:schemeClr w14:val="tx1"/>
                  </w14:solidFill>
                </w14:textFill>
              </w:rPr>
              <w:t>月</w:t>
            </w:r>
            <w:r>
              <w:rPr>
                <w:rFonts w:hint="eastAsia" w:ascii="宋体" w:hAnsi="宋体" w:eastAsia="宋体" w:cs="宋体"/>
                <w:bCs/>
                <w:color w:val="000000" w:themeColor="text1"/>
                <w:sz w:val="24"/>
                <w:szCs w:val="24"/>
                <w:highlight w:val="none"/>
                <w:u w:val="single"/>
                <w:lang w:val="en-US" w:eastAsia="zh-CN"/>
                <w14:textFill>
                  <w14:solidFill>
                    <w14:schemeClr w14:val="tx1"/>
                  </w14:solidFill>
                </w14:textFill>
              </w:rPr>
              <w:t>23</w:t>
            </w:r>
            <w:r>
              <w:rPr>
                <w:rFonts w:hint="eastAsia" w:ascii="宋体" w:hAnsi="宋体" w:eastAsia="宋体" w:cs="宋体"/>
                <w:bCs/>
                <w:color w:val="000000" w:themeColor="text1"/>
                <w:sz w:val="24"/>
                <w:szCs w:val="24"/>
                <w:highlight w:val="none"/>
                <w:u w:val="single"/>
                <w14:textFill>
                  <w14:solidFill>
                    <w14:schemeClr w14:val="tx1"/>
                  </w14:solidFill>
                </w14:textFill>
              </w:rPr>
              <w:t>日10点00分</w:t>
            </w:r>
            <w:r>
              <w:rPr>
                <w:rFonts w:hint="eastAsia" w:ascii="宋体" w:hAnsi="宋体" w:eastAsia="宋体" w:cs="宋体"/>
                <w:bCs/>
                <w:color w:val="000000" w:themeColor="text1"/>
                <w:sz w:val="24"/>
                <w:szCs w:val="24"/>
                <w:highlight w:val="none"/>
                <w14:textFill>
                  <w14:solidFill>
                    <w14:schemeClr w14:val="tx1"/>
                  </w14:solidFill>
                </w14:textFill>
              </w:rPr>
              <w:t>（北京时间）</w:t>
            </w:r>
          </w:p>
        </w:tc>
      </w:tr>
      <w:tr w14:paraId="650D10D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456" w:hRule="atLeast"/>
        </w:trPr>
        <w:tc>
          <w:tcPr>
            <w:tcW w:w="993" w:type="dxa"/>
            <w:vAlign w:val="center"/>
          </w:tcPr>
          <w:p w14:paraId="6E0CB187">
            <w:pPr>
              <w:numPr>
                <w:ilvl w:val="0"/>
                <w:numId w:val="1"/>
              </w:numPr>
              <w:spacing w:before="156" w:beforeLines="50"/>
              <w:ind w:firstLine="480"/>
              <w:jc w:val="center"/>
              <w:rPr>
                <w:rFonts w:hint="eastAsia" w:ascii="宋体" w:hAnsi="宋体" w:eastAsia="宋体" w:cs="宋体"/>
                <w:color w:val="000000" w:themeColor="text1"/>
                <w:sz w:val="24"/>
                <w:szCs w:val="24"/>
                <w:highlight w:val="none"/>
                <w14:textFill>
                  <w14:solidFill>
                    <w14:schemeClr w14:val="tx1"/>
                  </w14:solidFill>
                </w14:textFill>
              </w:rPr>
            </w:pPr>
          </w:p>
        </w:tc>
        <w:tc>
          <w:tcPr>
            <w:tcW w:w="1995" w:type="dxa"/>
            <w:vAlign w:val="center"/>
          </w:tcPr>
          <w:p w14:paraId="7803804D">
            <w:pPr>
              <w:spacing w:before="156" w:beforeLines="50"/>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磋商程序和内容</w:t>
            </w:r>
          </w:p>
        </w:tc>
        <w:tc>
          <w:tcPr>
            <w:tcW w:w="6615" w:type="dxa"/>
            <w:vAlign w:val="center"/>
          </w:tcPr>
          <w:p w14:paraId="395DF858">
            <w:pPr>
              <w:tabs>
                <w:tab w:val="left" w:pos="8640"/>
              </w:tabs>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详见磋商文件第二章</w:t>
            </w:r>
          </w:p>
        </w:tc>
      </w:tr>
      <w:tr w14:paraId="1809104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818" w:hRule="atLeast"/>
        </w:trPr>
        <w:tc>
          <w:tcPr>
            <w:tcW w:w="993" w:type="dxa"/>
            <w:vAlign w:val="center"/>
          </w:tcPr>
          <w:p w14:paraId="414D3119">
            <w:pPr>
              <w:numPr>
                <w:ilvl w:val="0"/>
                <w:numId w:val="1"/>
              </w:numPr>
              <w:spacing w:before="156" w:beforeLines="50"/>
              <w:ind w:firstLine="480"/>
              <w:jc w:val="center"/>
              <w:rPr>
                <w:rFonts w:hint="eastAsia" w:ascii="宋体" w:hAnsi="宋体" w:eastAsia="宋体" w:cs="宋体"/>
                <w:color w:val="000000" w:themeColor="text1"/>
                <w:sz w:val="24"/>
                <w:szCs w:val="24"/>
                <w:highlight w:val="none"/>
                <w14:textFill>
                  <w14:solidFill>
                    <w14:schemeClr w14:val="tx1"/>
                  </w14:solidFill>
                </w14:textFill>
              </w:rPr>
            </w:pPr>
          </w:p>
        </w:tc>
        <w:tc>
          <w:tcPr>
            <w:tcW w:w="1995" w:type="dxa"/>
            <w:vAlign w:val="center"/>
          </w:tcPr>
          <w:p w14:paraId="4961701C">
            <w:pPr>
              <w:spacing w:before="156" w:beforeLines="50"/>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授予合同</w:t>
            </w:r>
          </w:p>
        </w:tc>
        <w:tc>
          <w:tcPr>
            <w:tcW w:w="6615" w:type="dxa"/>
            <w:vAlign w:val="center"/>
          </w:tcPr>
          <w:p w14:paraId="3A16CED2">
            <w:pPr>
              <w:tabs>
                <w:tab w:val="left" w:pos="8640"/>
              </w:tabs>
              <w:jc w:val="left"/>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采购人根据磋商小组的推荐意见，确定成交供应商。采购代理机构向成交供应商发出成交通知书。</w:t>
            </w:r>
          </w:p>
        </w:tc>
      </w:tr>
      <w:tr w14:paraId="0FB53B6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818" w:hRule="atLeast"/>
        </w:trPr>
        <w:tc>
          <w:tcPr>
            <w:tcW w:w="993" w:type="dxa"/>
            <w:vAlign w:val="center"/>
          </w:tcPr>
          <w:p w14:paraId="2EC334CA">
            <w:pPr>
              <w:numPr>
                <w:ilvl w:val="0"/>
                <w:numId w:val="1"/>
              </w:numPr>
              <w:spacing w:before="156" w:beforeLines="50"/>
              <w:ind w:firstLine="480"/>
              <w:jc w:val="center"/>
              <w:rPr>
                <w:rFonts w:hint="eastAsia" w:ascii="宋体" w:hAnsi="宋体" w:eastAsia="宋体" w:cs="宋体"/>
                <w:color w:val="000000" w:themeColor="text1"/>
                <w:sz w:val="24"/>
                <w:szCs w:val="24"/>
                <w:highlight w:val="none"/>
                <w14:textFill>
                  <w14:solidFill>
                    <w14:schemeClr w14:val="tx1"/>
                  </w14:solidFill>
                </w14:textFill>
              </w:rPr>
            </w:pPr>
          </w:p>
        </w:tc>
        <w:tc>
          <w:tcPr>
            <w:tcW w:w="1995" w:type="dxa"/>
            <w:vAlign w:val="center"/>
          </w:tcPr>
          <w:p w14:paraId="11CCE28E">
            <w:pPr>
              <w:spacing w:before="156" w:beforeLines="50"/>
              <w:ind w:firstLine="14" w:firstLineChars="6"/>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签订合同</w:t>
            </w:r>
          </w:p>
        </w:tc>
        <w:tc>
          <w:tcPr>
            <w:tcW w:w="6615" w:type="dxa"/>
            <w:vAlign w:val="center"/>
          </w:tcPr>
          <w:p w14:paraId="7C1C2BC3">
            <w:pPr>
              <w:tabs>
                <w:tab w:val="left" w:pos="8640"/>
              </w:tabs>
              <w:ind w:left="-2" w:leftChars="-1"/>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1）接到成交通知书30天内，成交供应商应与采购人签订采购合同。</w:t>
            </w:r>
          </w:p>
          <w:p w14:paraId="5FC7D14C">
            <w:pPr>
              <w:tabs>
                <w:tab w:val="left" w:pos="8640"/>
              </w:tabs>
              <w:ind w:left="-2" w:leftChars="-1"/>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2）本磋商文件、响应文件及磋商、评审过程中有关澄清、承诺文件的内容，将作为签订合同的主要内容。</w:t>
            </w:r>
          </w:p>
        </w:tc>
      </w:tr>
      <w:tr w14:paraId="012E5CF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629" w:hRule="atLeast"/>
        </w:trPr>
        <w:tc>
          <w:tcPr>
            <w:tcW w:w="993" w:type="dxa"/>
            <w:vAlign w:val="center"/>
          </w:tcPr>
          <w:p w14:paraId="36B3F239">
            <w:pPr>
              <w:numPr>
                <w:ilvl w:val="0"/>
                <w:numId w:val="1"/>
              </w:numPr>
              <w:spacing w:before="156" w:beforeLines="50"/>
              <w:ind w:firstLine="480"/>
              <w:jc w:val="center"/>
              <w:rPr>
                <w:rFonts w:hint="eastAsia" w:ascii="宋体" w:hAnsi="宋体" w:eastAsia="宋体" w:cs="宋体"/>
                <w:color w:val="000000" w:themeColor="text1"/>
                <w:sz w:val="24"/>
                <w:szCs w:val="24"/>
                <w:highlight w:val="none"/>
                <w14:textFill>
                  <w14:solidFill>
                    <w14:schemeClr w14:val="tx1"/>
                  </w14:solidFill>
                </w14:textFill>
              </w:rPr>
            </w:pPr>
          </w:p>
        </w:tc>
        <w:tc>
          <w:tcPr>
            <w:tcW w:w="1995" w:type="dxa"/>
            <w:vAlign w:val="center"/>
          </w:tcPr>
          <w:p w14:paraId="30604375">
            <w:pPr>
              <w:spacing w:before="156" w:beforeLines="50"/>
              <w:ind w:firstLine="14" w:firstLineChars="6"/>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投标保证金</w:t>
            </w:r>
          </w:p>
        </w:tc>
        <w:tc>
          <w:tcPr>
            <w:tcW w:w="6615" w:type="dxa"/>
            <w:vAlign w:val="center"/>
          </w:tcPr>
          <w:p w14:paraId="7808B5AB">
            <w:pPr>
              <w:tabs>
                <w:tab w:val="left" w:pos="8640"/>
              </w:tabs>
              <w:ind w:left="-2" w:leftChars="-1"/>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本项目不需要交纳投标保证金</w:t>
            </w:r>
          </w:p>
        </w:tc>
      </w:tr>
      <w:tr w14:paraId="60CD797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567" w:hRule="atLeast"/>
        </w:trPr>
        <w:tc>
          <w:tcPr>
            <w:tcW w:w="993" w:type="dxa"/>
            <w:vAlign w:val="center"/>
          </w:tcPr>
          <w:p w14:paraId="6AB1C666">
            <w:pPr>
              <w:numPr>
                <w:ilvl w:val="0"/>
                <w:numId w:val="1"/>
              </w:numPr>
              <w:spacing w:before="156" w:beforeLines="50"/>
              <w:ind w:firstLine="480"/>
              <w:jc w:val="center"/>
              <w:rPr>
                <w:rFonts w:hint="eastAsia" w:ascii="宋体" w:hAnsi="宋体" w:eastAsia="宋体" w:cs="宋体"/>
                <w:color w:val="000000" w:themeColor="text1"/>
                <w:sz w:val="24"/>
                <w:szCs w:val="24"/>
                <w:highlight w:val="none"/>
                <w14:textFill>
                  <w14:solidFill>
                    <w14:schemeClr w14:val="tx1"/>
                  </w14:solidFill>
                </w14:textFill>
              </w:rPr>
            </w:pPr>
          </w:p>
        </w:tc>
        <w:tc>
          <w:tcPr>
            <w:tcW w:w="1995" w:type="dxa"/>
            <w:vAlign w:val="center"/>
          </w:tcPr>
          <w:p w14:paraId="41152041">
            <w:pPr>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服务周期</w:t>
            </w:r>
          </w:p>
        </w:tc>
        <w:tc>
          <w:tcPr>
            <w:tcW w:w="6615" w:type="dxa"/>
            <w:vAlign w:val="center"/>
          </w:tcPr>
          <w:p w14:paraId="628343D0">
            <w:pPr>
              <w:jc w:val="left"/>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合同签订后20</w:t>
            </w:r>
            <w:r>
              <w:rPr>
                <w:rFonts w:ascii="宋体" w:hAnsi="宋体" w:eastAsia="宋体" w:cs="宋体"/>
                <w:color w:val="000000" w:themeColor="text1"/>
                <w:sz w:val="24"/>
                <w:szCs w:val="24"/>
                <w:highlight w:val="none"/>
                <w14:textFill>
                  <w14:solidFill>
                    <w14:schemeClr w14:val="tx1"/>
                  </w14:solidFill>
                </w14:textFill>
              </w:rPr>
              <w:t>日历天</w:t>
            </w:r>
          </w:p>
        </w:tc>
      </w:tr>
      <w:tr w14:paraId="3C509AF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552" w:hRule="atLeast"/>
        </w:trPr>
        <w:tc>
          <w:tcPr>
            <w:tcW w:w="993" w:type="dxa"/>
            <w:vAlign w:val="center"/>
          </w:tcPr>
          <w:p w14:paraId="45B9FAE9">
            <w:pPr>
              <w:numPr>
                <w:ilvl w:val="0"/>
                <w:numId w:val="1"/>
              </w:numPr>
              <w:spacing w:before="156" w:beforeLines="50"/>
              <w:ind w:firstLine="480"/>
              <w:jc w:val="center"/>
              <w:rPr>
                <w:rFonts w:hint="eastAsia" w:ascii="宋体" w:hAnsi="宋体" w:eastAsia="宋体" w:cs="宋体"/>
                <w:color w:val="000000" w:themeColor="text1"/>
                <w:sz w:val="24"/>
                <w:szCs w:val="24"/>
                <w:highlight w:val="none"/>
                <w14:textFill>
                  <w14:solidFill>
                    <w14:schemeClr w14:val="tx1"/>
                  </w14:solidFill>
                </w14:textFill>
              </w:rPr>
            </w:pPr>
          </w:p>
        </w:tc>
        <w:tc>
          <w:tcPr>
            <w:tcW w:w="1995" w:type="dxa"/>
            <w:vAlign w:val="center"/>
          </w:tcPr>
          <w:p w14:paraId="0ADBA253">
            <w:pPr>
              <w:spacing w:before="156" w:beforeLines="50"/>
              <w:ind w:firstLine="14" w:firstLineChars="6"/>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履约保证金</w:t>
            </w:r>
          </w:p>
        </w:tc>
        <w:tc>
          <w:tcPr>
            <w:tcW w:w="6615" w:type="dxa"/>
            <w:vAlign w:val="center"/>
          </w:tcPr>
          <w:p w14:paraId="26EF1049">
            <w:pPr>
              <w:tabs>
                <w:tab w:val="left" w:pos="8640"/>
              </w:tabs>
              <w:jc w:val="left"/>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无</w:t>
            </w:r>
          </w:p>
        </w:tc>
      </w:tr>
      <w:tr w14:paraId="1AC6F2A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405" w:hRule="atLeast"/>
        </w:trPr>
        <w:tc>
          <w:tcPr>
            <w:tcW w:w="993" w:type="dxa"/>
            <w:vAlign w:val="center"/>
          </w:tcPr>
          <w:p w14:paraId="7B558C0E">
            <w:pPr>
              <w:numPr>
                <w:ilvl w:val="0"/>
                <w:numId w:val="1"/>
              </w:numPr>
              <w:spacing w:before="156" w:beforeLines="50"/>
              <w:ind w:firstLine="480"/>
              <w:jc w:val="center"/>
              <w:rPr>
                <w:rFonts w:hint="eastAsia" w:ascii="宋体" w:hAnsi="宋体" w:eastAsia="宋体" w:cs="宋体"/>
                <w:color w:val="000000" w:themeColor="text1"/>
                <w:sz w:val="24"/>
                <w:szCs w:val="24"/>
                <w:highlight w:val="none"/>
                <w14:textFill>
                  <w14:solidFill>
                    <w14:schemeClr w14:val="tx1"/>
                  </w14:solidFill>
                </w14:textFill>
              </w:rPr>
            </w:pPr>
          </w:p>
        </w:tc>
        <w:tc>
          <w:tcPr>
            <w:tcW w:w="1995" w:type="dxa"/>
            <w:vAlign w:val="center"/>
          </w:tcPr>
          <w:p w14:paraId="1BEAFA3C">
            <w:pPr>
              <w:spacing w:before="156" w:beforeLines="50"/>
              <w:ind w:firstLine="14" w:firstLineChars="6"/>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付款方式</w:t>
            </w:r>
          </w:p>
        </w:tc>
        <w:tc>
          <w:tcPr>
            <w:tcW w:w="6615" w:type="dxa"/>
            <w:vAlign w:val="center"/>
          </w:tcPr>
          <w:p w14:paraId="208EA119">
            <w:pPr>
              <w:tabs>
                <w:tab w:val="left" w:pos="8640"/>
              </w:tabs>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项目验收后一次性付清全部款项</w:t>
            </w:r>
          </w:p>
        </w:tc>
      </w:tr>
      <w:tr w14:paraId="3842E9A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841" w:hRule="atLeast"/>
        </w:trPr>
        <w:tc>
          <w:tcPr>
            <w:tcW w:w="993" w:type="dxa"/>
            <w:vAlign w:val="center"/>
          </w:tcPr>
          <w:p w14:paraId="5D56ED51">
            <w:pPr>
              <w:numPr>
                <w:ilvl w:val="0"/>
                <w:numId w:val="1"/>
              </w:numPr>
              <w:spacing w:before="156" w:beforeLines="50"/>
              <w:ind w:firstLine="480"/>
              <w:jc w:val="center"/>
              <w:rPr>
                <w:rFonts w:hint="eastAsia" w:ascii="宋体" w:hAnsi="宋体" w:eastAsia="宋体" w:cs="宋体"/>
                <w:color w:val="000000" w:themeColor="text1"/>
                <w:sz w:val="24"/>
                <w:szCs w:val="24"/>
                <w:highlight w:val="none"/>
                <w14:textFill>
                  <w14:solidFill>
                    <w14:schemeClr w14:val="tx1"/>
                  </w14:solidFill>
                </w14:textFill>
              </w:rPr>
            </w:pPr>
          </w:p>
        </w:tc>
        <w:tc>
          <w:tcPr>
            <w:tcW w:w="1995" w:type="dxa"/>
            <w:vAlign w:val="center"/>
          </w:tcPr>
          <w:p w14:paraId="6ADB2CAB">
            <w:pPr>
              <w:spacing w:before="156" w:beforeLines="50"/>
              <w:ind w:firstLine="14" w:firstLineChars="6"/>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勘察现场</w:t>
            </w:r>
          </w:p>
        </w:tc>
        <w:tc>
          <w:tcPr>
            <w:tcW w:w="6615" w:type="dxa"/>
            <w:vAlign w:val="center"/>
          </w:tcPr>
          <w:p w14:paraId="754D79B4">
            <w:pPr>
              <w:tabs>
                <w:tab w:val="left" w:pos="8640"/>
              </w:tabs>
              <w:jc w:val="left"/>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不组织</w:t>
            </w:r>
          </w:p>
        </w:tc>
      </w:tr>
      <w:tr w14:paraId="29CD0AB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841" w:hRule="atLeast"/>
        </w:trPr>
        <w:tc>
          <w:tcPr>
            <w:tcW w:w="993" w:type="dxa"/>
            <w:vAlign w:val="center"/>
          </w:tcPr>
          <w:p w14:paraId="7A0A577F">
            <w:pPr>
              <w:numPr>
                <w:ilvl w:val="0"/>
                <w:numId w:val="1"/>
              </w:numPr>
              <w:spacing w:before="156" w:beforeLines="50"/>
              <w:ind w:firstLine="480"/>
              <w:jc w:val="center"/>
              <w:rPr>
                <w:rFonts w:hint="eastAsia" w:ascii="宋体" w:hAnsi="宋体" w:eastAsia="宋体" w:cs="宋体"/>
                <w:color w:val="000000" w:themeColor="text1"/>
                <w:sz w:val="24"/>
                <w:szCs w:val="24"/>
                <w:highlight w:val="none"/>
                <w14:textFill>
                  <w14:solidFill>
                    <w14:schemeClr w14:val="tx1"/>
                  </w14:solidFill>
                </w14:textFill>
              </w:rPr>
            </w:pPr>
          </w:p>
        </w:tc>
        <w:tc>
          <w:tcPr>
            <w:tcW w:w="1995" w:type="dxa"/>
            <w:vAlign w:val="center"/>
          </w:tcPr>
          <w:p w14:paraId="79CBAD4D">
            <w:pPr>
              <w:spacing w:before="156" w:beforeLines="50"/>
              <w:ind w:firstLine="14" w:firstLineChars="6"/>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bCs/>
                <w:color w:val="000000" w:themeColor="text1"/>
                <w:sz w:val="24"/>
                <w:szCs w:val="24"/>
                <w:highlight w:val="none"/>
                <w14:textFill>
                  <w14:solidFill>
                    <w14:schemeClr w14:val="tx1"/>
                  </w14:solidFill>
                </w14:textFill>
              </w:rPr>
              <w:t>报价</w:t>
            </w:r>
          </w:p>
        </w:tc>
        <w:tc>
          <w:tcPr>
            <w:tcW w:w="6615" w:type="dxa"/>
            <w:vAlign w:val="center"/>
          </w:tcPr>
          <w:p w14:paraId="15C46114">
            <w:pPr>
              <w:tabs>
                <w:tab w:val="left" w:pos="8640"/>
              </w:tabs>
              <w:jc w:val="left"/>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bCs/>
                <w:color w:val="000000" w:themeColor="text1"/>
                <w:sz w:val="24"/>
                <w:szCs w:val="24"/>
                <w:highlight w:val="none"/>
                <w14:textFill>
                  <w14:solidFill>
                    <w14:schemeClr w14:val="tx1"/>
                  </w14:solidFill>
                </w14:textFill>
              </w:rPr>
              <w:t>一次报价</w:t>
            </w:r>
          </w:p>
        </w:tc>
      </w:tr>
      <w:tr w14:paraId="2E0857A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841" w:hRule="atLeast"/>
        </w:trPr>
        <w:tc>
          <w:tcPr>
            <w:tcW w:w="993" w:type="dxa"/>
            <w:vAlign w:val="center"/>
          </w:tcPr>
          <w:p w14:paraId="3A20EF23">
            <w:pPr>
              <w:numPr>
                <w:ilvl w:val="0"/>
                <w:numId w:val="1"/>
              </w:numPr>
              <w:spacing w:before="156" w:beforeLines="50"/>
              <w:ind w:firstLine="480"/>
              <w:jc w:val="center"/>
              <w:rPr>
                <w:rFonts w:hint="eastAsia" w:ascii="宋体" w:hAnsi="宋体" w:eastAsia="宋体" w:cs="宋体"/>
                <w:color w:val="000000" w:themeColor="text1"/>
                <w:sz w:val="24"/>
                <w:szCs w:val="24"/>
                <w:highlight w:val="none"/>
                <w14:textFill>
                  <w14:solidFill>
                    <w14:schemeClr w14:val="tx1"/>
                  </w14:solidFill>
                </w14:textFill>
              </w:rPr>
            </w:pPr>
          </w:p>
        </w:tc>
        <w:tc>
          <w:tcPr>
            <w:tcW w:w="8610" w:type="dxa"/>
            <w:gridSpan w:val="2"/>
            <w:vAlign w:val="center"/>
          </w:tcPr>
          <w:p w14:paraId="1C82F7B2">
            <w:pPr>
              <w:tabs>
                <w:tab w:val="left" w:pos="8640"/>
              </w:tabs>
              <w:ind w:firstLine="482"/>
              <w:jc w:val="left"/>
              <w:rPr>
                <w:rFonts w:hint="eastAsia" w:ascii="宋体" w:hAnsi="宋体" w:eastAsia="宋体" w:cs="宋体"/>
                <w:b/>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本项目招标控制价：¥</w:t>
            </w:r>
            <w:r>
              <w:rPr>
                <w:rFonts w:hint="eastAsia" w:ascii="宋体" w:hAnsi="宋体" w:eastAsia="宋体" w:cs="宋体"/>
                <w:b/>
                <w:color w:val="000000" w:themeColor="text1"/>
                <w:sz w:val="24"/>
                <w:szCs w:val="24"/>
                <w:highlight w:val="none"/>
                <w:lang w:eastAsia="zh-CN"/>
                <w14:textFill>
                  <w14:solidFill>
                    <w14:schemeClr w14:val="tx1"/>
                  </w14:solidFill>
                </w14:textFill>
              </w:rPr>
              <w:t>800000.00</w:t>
            </w:r>
            <w:r>
              <w:rPr>
                <w:rFonts w:hint="eastAsia" w:ascii="宋体" w:hAnsi="宋体" w:eastAsia="宋体" w:cs="宋体"/>
                <w:b/>
                <w:color w:val="000000" w:themeColor="text1"/>
                <w:sz w:val="24"/>
                <w:szCs w:val="24"/>
                <w:highlight w:val="none"/>
                <w14:textFill>
                  <w14:solidFill>
                    <w14:schemeClr w14:val="tx1"/>
                  </w14:solidFill>
                </w14:textFill>
              </w:rPr>
              <w:t>元</w:t>
            </w:r>
          </w:p>
          <w:p w14:paraId="6765234E">
            <w:pPr>
              <w:tabs>
                <w:tab w:val="left" w:pos="8640"/>
              </w:tabs>
              <w:ind w:firstLine="482"/>
              <w:jc w:val="left"/>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竞争性磋商申请报价高于招标控制价的视无效投标。</w:t>
            </w:r>
          </w:p>
        </w:tc>
      </w:tr>
      <w:tr w14:paraId="60C6A64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841" w:hRule="atLeast"/>
        </w:trPr>
        <w:tc>
          <w:tcPr>
            <w:tcW w:w="993" w:type="dxa"/>
            <w:vAlign w:val="center"/>
          </w:tcPr>
          <w:p w14:paraId="1117863A">
            <w:pPr>
              <w:numPr>
                <w:ilvl w:val="0"/>
                <w:numId w:val="1"/>
              </w:numPr>
              <w:spacing w:before="156" w:beforeLines="50"/>
              <w:ind w:firstLine="480"/>
              <w:jc w:val="center"/>
              <w:rPr>
                <w:rFonts w:hint="eastAsia" w:ascii="宋体" w:hAnsi="宋体" w:eastAsia="宋体" w:cs="宋体"/>
                <w:color w:val="000000" w:themeColor="text1"/>
                <w:sz w:val="24"/>
                <w:szCs w:val="24"/>
                <w:highlight w:val="none"/>
                <w14:textFill>
                  <w14:solidFill>
                    <w14:schemeClr w14:val="tx1"/>
                  </w14:solidFill>
                </w14:textFill>
              </w:rPr>
            </w:pPr>
          </w:p>
        </w:tc>
        <w:tc>
          <w:tcPr>
            <w:tcW w:w="8610" w:type="dxa"/>
            <w:gridSpan w:val="2"/>
            <w:vAlign w:val="center"/>
          </w:tcPr>
          <w:p w14:paraId="4E850967">
            <w:pPr>
              <w:tabs>
                <w:tab w:val="left" w:pos="8640"/>
              </w:tabs>
              <w:ind w:firstLine="482"/>
              <w:jc w:val="left"/>
              <w:rPr>
                <w:rFonts w:hint="eastAsia" w:ascii="宋体" w:hAnsi="宋体" w:eastAsia="宋体" w:cs="宋体"/>
                <w:b/>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本项目</w:t>
            </w:r>
            <w:r>
              <w:rPr>
                <w:rFonts w:ascii="宋体" w:hAnsi="宋体" w:eastAsia="宋体" w:cs="宋体"/>
                <w:b/>
                <w:color w:val="000000" w:themeColor="text1"/>
                <w:sz w:val="24"/>
                <w:szCs w:val="24"/>
                <w:highlight w:val="none"/>
                <w14:textFill>
                  <w14:solidFill>
                    <w14:schemeClr w14:val="tx1"/>
                  </w14:solidFill>
                </w14:textFill>
              </w:rPr>
              <w:t>所属行业：</w:t>
            </w:r>
            <w:r>
              <w:rPr>
                <w:rFonts w:hint="eastAsia" w:ascii="宋体" w:hAnsi="宋体" w:eastAsia="宋体" w:cs="宋体"/>
                <w:b/>
                <w:color w:val="000000" w:themeColor="text1"/>
                <w:sz w:val="24"/>
                <w:szCs w:val="24"/>
                <w:highlight w:val="none"/>
                <w14:textFill>
                  <w14:solidFill>
                    <w14:schemeClr w14:val="tx1"/>
                  </w14:solidFill>
                </w14:textFill>
              </w:rPr>
              <w:t>商务服务业</w:t>
            </w:r>
          </w:p>
        </w:tc>
      </w:tr>
      <w:tr w14:paraId="544823F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841" w:hRule="atLeast"/>
        </w:trPr>
        <w:tc>
          <w:tcPr>
            <w:tcW w:w="993" w:type="dxa"/>
            <w:vAlign w:val="center"/>
          </w:tcPr>
          <w:p w14:paraId="3FE70223">
            <w:pPr>
              <w:numPr>
                <w:ilvl w:val="0"/>
                <w:numId w:val="1"/>
              </w:numPr>
              <w:spacing w:before="156" w:beforeLines="50"/>
              <w:ind w:firstLine="480"/>
              <w:jc w:val="center"/>
              <w:rPr>
                <w:rFonts w:hint="eastAsia" w:ascii="宋体" w:hAnsi="宋体" w:eastAsia="宋体" w:cs="宋体"/>
                <w:color w:val="000000" w:themeColor="text1"/>
                <w:sz w:val="24"/>
                <w:szCs w:val="24"/>
                <w:highlight w:val="none"/>
                <w14:textFill>
                  <w14:solidFill>
                    <w14:schemeClr w14:val="tx1"/>
                  </w14:solidFill>
                </w14:textFill>
              </w:rPr>
            </w:pPr>
          </w:p>
        </w:tc>
        <w:tc>
          <w:tcPr>
            <w:tcW w:w="8610" w:type="dxa"/>
            <w:gridSpan w:val="2"/>
            <w:vAlign w:val="center"/>
          </w:tcPr>
          <w:p w14:paraId="1C49BF99">
            <w:pPr>
              <w:tabs>
                <w:tab w:val="left" w:pos="8640"/>
              </w:tabs>
              <w:ind w:firstLine="482"/>
              <w:jc w:val="left"/>
              <w:rPr>
                <w:rFonts w:hint="eastAsia" w:ascii="宋体" w:hAnsi="宋体" w:eastAsia="宋体" w:cs="宋体"/>
                <w:b/>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最终成果需按照采购人要求提供所需完整资料</w:t>
            </w:r>
          </w:p>
        </w:tc>
      </w:tr>
    </w:tbl>
    <w:p w14:paraId="6E990E07">
      <w:pPr>
        <w:tabs>
          <w:tab w:val="left" w:pos="0"/>
          <w:tab w:val="left" w:pos="993"/>
          <w:tab w:val="left" w:pos="1134"/>
        </w:tabs>
        <w:rPr>
          <w:rFonts w:hint="eastAsia" w:ascii="宋体" w:hAnsi="宋体" w:eastAsia="仿宋_GB2312" w:cs="宋体"/>
          <w:b/>
          <w:color w:val="000000" w:themeColor="text1"/>
          <w:sz w:val="30"/>
          <w:szCs w:val="30"/>
          <w:highlight w:val="none"/>
          <w14:textFill>
            <w14:solidFill>
              <w14:schemeClr w14:val="tx1"/>
            </w14:solidFill>
          </w14:textFill>
        </w:rPr>
      </w:pPr>
    </w:p>
    <w:p w14:paraId="00BC0514">
      <w:pPr>
        <w:tabs>
          <w:tab w:val="left" w:pos="0"/>
          <w:tab w:val="left" w:pos="993"/>
          <w:tab w:val="left" w:pos="1134"/>
        </w:tabs>
        <w:rPr>
          <w:rFonts w:hint="eastAsia" w:ascii="宋体" w:hAnsi="宋体" w:eastAsia="仿宋_GB2312" w:cs="宋体"/>
          <w:b/>
          <w:color w:val="000000" w:themeColor="text1"/>
          <w:sz w:val="30"/>
          <w:szCs w:val="30"/>
          <w:highlight w:val="none"/>
          <w14:textFill>
            <w14:solidFill>
              <w14:schemeClr w14:val="tx1"/>
            </w14:solidFill>
          </w14:textFill>
        </w:rPr>
      </w:pPr>
    </w:p>
    <w:p w14:paraId="481B7E59">
      <w:pPr>
        <w:widowControl/>
        <w:jc w:val="left"/>
        <w:rPr>
          <w:rFonts w:hint="eastAsia" w:ascii="宋体" w:hAnsi="宋体" w:eastAsia="宋体" w:cs="宋体"/>
          <w:b/>
          <w:color w:val="000000" w:themeColor="text1"/>
          <w:sz w:val="30"/>
          <w:szCs w:val="30"/>
          <w:highlight w:val="none"/>
          <w14:textFill>
            <w14:solidFill>
              <w14:schemeClr w14:val="tx1"/>
            </w14:solidFill>
          </w14:textFill>
        </w:rPr>
      </w:pPr>
      <w:r>
        <w:rPr>
          <w:rFonts w:ascii="宋体" w:hAnsi="宋体" w:eastAsia="宋体" w:cs="宋体"/>
          <w:b/>
          <w:color w:val="000000" w:themeColor="text1"/>
          <w:sz w:val="30"/>
          <w:szCs w:val="30"/>
          <w:highlight w:val="none"/>
          <w14:textFill>
            <w14:solidFill>
              <w14:schemeClr w14:val="tx1"/>
            </w14:solidFill>
          </w14:textFill>
        </w:rPr>
        <w:br w:type="page"/>
      </w:r>
    </w:p>
    <w:p w14:paraId="61CAEB02">
      <w:pPr>
        <w:spacing w:line="720" w:lineRule="auto"/>
        <w:ind w:firstLine="602"/>
        <w:jc w:val="center"/>
        <w:rPr>
          <w:rFonts w:hint="eastAsia" w:ascii="宋体" w:hAnsi="宋体" w:eastAsia="宋体" w:cs="宋体"/>
          <w:b/>
          <w:color w:val="000000" w:themeColor="text1"/>
          <w:sz w:val="30"/>
          <w:szCs w:val="30"/>
          <w:highlight w:val="none"/>
          <w14:textFill>
            <w14:solidFill>
              <w14:schemeClr w14:val="tx1"/>
            </w14:solidFill>
          </w14:textFill>
        </w:rPr>
      </w:pPr>
      <w:r>
        <w:rPr>
          <w:rFonts w:hint="eastAsia" w:ascii="宋体" w:hAnsi="宋体" w:eastAsia="宋体" w:cs="宋体"/>
          <w:b/>
          <w:color w:val="000000" w:themeColor="text1"/>
          <w:sz w:val="30"/>
          <w:szCs w:val="30"/>
          <w:highlight w:val="none"/>
          <w14:textFill>
            <w14:solidFill>
              <w14:schemeClr w14:val="tx1"/>
            </w14:solidFill>
          </w14:textFill>
        </w:rPr>
        <w:t>一、总则</w:t>
      </w:r>
    </w:p>
    <w:p w14:paraId="40A68664">
      <w:pPr>
        <w:spacing w:line="560" w:lineRule="exact"/>
        <w:ind w:firstLine="482"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1．适用范围</w:t>
      </w:r>
    </w:p>
    <w:p w14:paraId="4F7E7BED">
      <w:pPr>
        <w:spacing w:line="560" w:lineRule="exact"/>
        <w:ind w:firstLine="480" w:firstLineChars="200"/>
        <w:rPr>
          <w:rFonts w:hint="eastAsia" w:ascii="宋体" w:hAnsi="宋体" w:eastAsia="宋体" w:cs="宋体"/>
          <w:bCs/>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1.1本竞争性磋商文件仅适用于本次竞争性磋商邀请函中所述</w:t>
      </w:r>
      <w:r>
        <w:rPr>
          <w:rFonts w:hint="eastAsia" w:ascii="宋体" w:hAnsi="宋体" w:eastAsia="宋体" w:cs="宋体"/>
          <w:bCs/>
          <w:color w:val="000000" w:themeColor="text1"/>
          <w:sz w:val="24"/>
          <w:szCs w:val="24"/>
          <w:highlight w:val="none"/>
          <w14:textFill>
            <w14:solidFill>
              <w14:schemeClr w14:val="tx1"/>
            </w14:solidFill>
          </w14:textFill>
        </w:rPr>
        <w:t>项目。</w:t>
      </w:r>
    </w:p>
    <w:p w14:paraId="42650585">
      <w:pPr>
        <w:spacing w:line="560" w:lineRule="exact"/>
        <w:ind w:firstLine="482" w:firstLineChars="200"/>
        <w:rPr>
          <w:rFonts w:hint="eastAsia" w:ascii="宋体" w:hAnsi="宋体" w:eastAsia="宋体" w:cs="宋体"/>
          <w:b/>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2．定义</w:t>
      </w:r>
    </w:p>
    <w:p w14:paraId="389191AA">
      <w:pPr>
        <w:spacing w:line="560" w:lineRule="exact"/>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2.1“采购代理机构”：周口市公共资源交易中心政府采购中心。</w:t>
      </w:r>
    </w:p>
    <w:p w14:paraId="438DF223">
      <w:pPr>
        <w:tabs>
          <w:tab w:val="left" w:pos="0"/>
        </w:tabs>
        <w:spacing w:line="560" w:lineRule="exact"/>
        <w:ind w:firstLine="480" w:firstLineChars="200"/>
        <w:rPr>
          <w:rFonts w:hint="eastAsia" w:ascii="宋体" w:hAnsi="宋体" w:eastAsia="宋体" w:cs="宋体"/>
          <w:color w:val="000000" w:themeColor="text1"/>
          <w:sz w:val="24"/>
          <w:szCs w:val="24"/>
          <w:highlight w:val="none"/>
          <w:lang w:eastAsia="zh-CN"/>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 xml:space="preserve">2.2“采购人”： </w:t>
      </w:r>
      <w:r>
        <w:rPr>
          <w:rFonts w:hint="eastAsia" w:ascii="宋体" w:hAnsi="宋体" w:eastAsia="宋体" w:cs="宋体"/>
          <w:color w:val="000000" w:themeColor="text1"/>
          <w:sz w:val="24"/>
          <w:szCs w:val="24"/>
          <w:highlight w:val="none"/>
          <w:lang w:eastAsia="zh-CN"/>
          <w14:textFill>
            <w14:solidFill>
              <w14:schemeClr w14:val="tx1"/>
            </w14:solidFill>
          </w14:textFill>
        </w:rPr>
        <w:t>沈丘县商务局</w:t>
      </w:r>
    </w:p>
    <w:p w14:paraId="378EF837">
      <w:pPr>
        <w:spacing w:line="560" w:lineRule="exact"/>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2.3“供应商”系指按竞争性磋商文件规定取得竞争性磋商文件并参加竞争性磋商活动的法人、其他组织或者自然人。</w:t>
      </w:r>
    </w:p>
    <w:p w14:paraId="02D5251C">
      <w:pPr>
        <w:spacing w:line="560" w:lineRule="exact"/>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2.4“供应商代表”：系指代表供应商参加本次竞争性磋商活动的供应商的法定代表人或其委托代理人。</w:t>
      </w:r>
    </w:p>
    <w:p w14:paraId="45FD4F74">
      <w:pPr>
        <w:spacing w:line="560" w:lineRule="exact"/>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2.5“服务”：系指本项目所采购的服务及其他要求等。</w:t>
      </w:r>
    </w:p>
    <w:p w14:paraId="21DDFC65">
      <w:pPr>
        <w:spacing w:line="560" w:lineRule="exact"/>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 xml:space="preserve">2.6“法定代表人”系指法人单位（企业）法人营业执照（或事业法人登记证书上）上注明的法定代表人；如为其他组织或个体经营者参加竞争性磋商会的，指营业执照上注明的负责人或经营者。 </w:t>
      </w:r>
    </w:p>
    <w:p w14:paraId="5C2884B5">
      <w:pPr>
        <w:spacing w:line="560" w:lineRule="exact"/>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2.7“重大违法记录”系指供应商因违法经营受到刑事处罚或者责令停产停业、吊销许可证或者执照、较大数额罚款等行政处罚。</w:t>
      </w:r>
    </w:p>
    <w:p w14:paraId="197801AD">
      <w:pPr>
        <w:spacing w:line="560" w:lineRule="exact"/>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2.8“不具备良好的商业信誉”是指：</w:t>
      </w:r>
    </w:p>
    <w:p w14:paraId="2BE50F3C">
      <w:pPr>
        <w:spacing w:line="560" w:lineRule="exact"/>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（1）有重大违法记录的（满三年的除外）；</w:t>
      </w:r>
    </w:p>
    <w:p w14:paraId="0D862BEB">
      <w:pPr>
        <w:spacing w:line="560" w:lineRule="exact"/>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（2）被各级财政部门列入政府采购严重违法失信行为信息记录的（期限已满的除外）；</w:t>
      </w:r>
    </w:p>
    <w:p w14:paraId="6F4F95E8">
      <w:pPr>
        <w:spacing w:line="560" w:lineRule="exact"/>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（3）被各级政府采购监督管理部门禁止在一定期限内参加政府采购活动等处罚的（期限已满的除外）；</w:t>
      </w:r>
    </w:p>
    <w:p w14:paraId="5B36E6AE">
      <w:pPr>
        <w:spacing w:line="560" w:lineRule="exact"/>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（4）被各级法院列入失信名单的（已依法解除的除外）；</w:t>
      </w:r>
    </w:p>
    <w:p w14:paraId="643C95B9">
      <w:pPr>
        <w:spacing w:line="560" w:lineRule="exact"/>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（5）法律法规规定的其他情形。</w:t>
      </w:r>
    </w:p>
    <w:p w14:paraId="0348C55C">
      <w:pPr>
        <w:spacing w:line="560" w:lineRule="exact"/>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p>
    <w:p w14:paraId="19C80429">
      <w:pPr>
        <w:spacing w:line="560" w:lineRule="exact"/>
        <w:ind w:firstLine="482" w:firstLineChars="200"/>
        <w:rPr>
          <w:rFonts w:hint="eastAsia" w:ascii="宋体" w:hAnsi="宋体" w:eastAsia="宋体" w:cs="宋体"/>
          <w:b/>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3.采购预算</w:t>
      </w:r>
    </w:p>
    <w:p w14:paraId="2954530B">
      <w:pPr>
        <w:spacing w:line="560" w:lineRule="exact"/>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3.1本次采购预算：见公告。</w:t>
      </w:r>
    </w:p>
    <w:p w14:paraId="230295AE">
      <w:pPr>
        <w:spacing w:line="560" w:lineRule="exact"/>
        <w:ind w:firstLine="482" w:firstLineChars="200"/>
        <w:rPr>
          <w:rFonts w:hint="eastAsia" w:ascii="宋体" w:hAnsi="宋体" w:eastAsia="宋体" w:cs="宋体"/>
          <w:b/>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4.合格的供应商</w:t>
      </w:r>
    </w:p>
    <w:p w14:paraId="3534EF08">
      <w:pPr>
        <w:spacing w:line="560" w:lineRule="exact"/>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4.1.1符合供应商资格条件（详见第一章供应商资格条件）</w:t>
      </w:r>
    </w:p>
    <w:p w14:paraId="4AC2CFEF">
      <w:pPr>
        <w:widowControl/>
        <w:spacing w:line="360" w:lineRule="auto"/>
        <w:ind w:firstLine="480" w:firstLineChars="200"/>
        <w:rPr>
          <w:rFonts w:hint="eastAsia" w:ascii="宋体" w:hAnsi="宋体" w:eastAsia="宋体" w:cs="宋体"/>
          <w:color w:val="000000" w:themeColor="text1"/>
          <w:kern w:val="0"/>
          <w:sz w:val="24"/>
          <w:szCs w:val="24"/>
          <w:highlight w:val="none"/>
          <w:lang w:val="zh-CN"/>
          <w14:textFill>
            <w14:solidFill>
              <w14:schemeClr w14:val="tx1"/>
            </w14:solidFill>
          </w14:textFill>
        </w:rPr>
      </w:pPr>
      <w:r>
        <w:rPr>
          <w:rFonts w:hint="eastAsia" w:ascii="宋体" w:hAnsi="宋体" w:eastAsia="宋体" w:cs="宋体"/>
          <w:color w:val="000000" w:themeColor="text1"/>
          <w:kern w:val="0"/>
          <w:sz w:val="24"/>
          <w:szCs w:val="24"/>
          <w:highlight w:val="none"/>
          <w:lang w:val="zh-CN"/>
          <w14:textFill>
            <w14:solidFill>
              <w14:schemeClr w14:val="tx1"/>
            </w14:solidFill>
          </w14:textFill>
        </w:rPr>
        <w:t>4.1.2参加政府采购活动前三年内，在经营活动中没有重大违法记录的声明函；</w:t>
      </w:r>
    </w:p>
    <w:p w14:paraId="2EAFEF59">
      <w:pPr>
        <w:widowControl/>
        <w:spacing w:line="360" w:lineRule="auto"/>
        <w:ind w:firstLine="480" w:firstLineChars="200"/>
        <w:rPr>
          <w:rFonts w:hint="eastAsia" w:ascii="宋体" w:hAnsi="宋体" w:eastAsia="宋体" w:cs="宋体"/>
          <w:color w:val="000000" w:themeColor="text1"/>
          <w:kern w:val="0"/>
          <w:sz w:val="24"/>
          <w:szCs w:val="24"/>
          <w:highlight w:val="none"/>
          <w:lang w:val="zh-CN"/>
          <w14:textFill>
            <w14:solidFill>
              <w14:schemeClr w14:val="tx1"/>
            </w14:solidFill>
          </w14:textFill>
        </w:rPr>
      </w:pPr>
      <w:r>
        <w:rPr>
          <w:rFonts w:hint="eastAsia" w:ascii="宋体" w:hAnsi="宋体" w:eastAsia="宋体" w:cs="宋体"/>
          <w:color w:val="000000" w:themeColor="text1"/>
          <w:kern w:val="0"/>
          <w:sz w:val="24"/>
          <w:szCs w:val="24"/>
          <w:highlight w:val="none"/>
          <w:lang w:val="zh-CN"/>
          <w14:textFill>
            <w14:solidFill>
              <w14:schemeClr w14:val="tx1"/>
            </w14:solidFill>
          </w14:textFill>
        </w:rPr>
        <w:t>4.1.3 政府采购供应商诚信承诺书；</w:t>
      </w:r>
    </w:p>
    <w:p w14:paraId="2E7DF5E9">
      <w:pPr>
        <w:autoSpaceDE w:val="0"/>
        <w:autoSpaceDN w:val="0"/>
        <w:spacing w:after="120" w:line="360" w:lineRule="auto"/>
        <w:ind w:firstLine="480" w:firstLineChars="200"/>
        <w:jc w:val="left"/>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lang w:val="zh-CN"/>
          <w14:textFill>
            <w14:solidFill>
              <w14:schemeClr w14:val="tx1"/>
            </w14:solidFill>
          </w14:textFill>
        </w:rPr>
        <w:t>4.</w:t>
      </w:r>
      <w:r>
        <w:rPr>
          <w:rFonts w:hint="eastAsia" w:ascii="宋体" w:hAnsi="宋体" w:eastAsia="宋体" w:cs="宋体"/>
          <w:color w:val="000000" w:themeColor="text1"/>
          <w:kern w:val="0"/>
          <w:sz w:val="24"/>
          <w:szCs w:val="24"/>
          <w:highlight w:val="none"/>
          <w14:textFill>
            <w14:solidFill>
              <w14:schemeClr w14:val="tx1"/>
            </w14:solidFill>
          </w14:textFill>
        </w:rPr>
        <w:t>1.4 供应商需提供自觉抵制政府采购领域商业贿赂行为保证书；</w:t>
      </w:r>
    </w:p>
    <w:p w14:paraId="314FB78C">
      <w:pPr>
        <w:autoSpaceDE w:val="0"/>
        <w:autoSpaceDN w:val="0"/>
        <w:spacing w:after="120" w:line="360" w:lineRule="auto"/>
        <w:ind w:firstLine="480" w:firstLineChars="200"/>
        <w:jc w:val="left"/>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4.1.5未被工商行政管理机关在全国企业信用信息公示系统中列入严重违法失信企业名单和经营异常名录，查询日期为公告发布之日起至投标截止之日止。</w:t>
      </w:r>
    </w:p>
    <w:p w14:paraId="5A414FC6">
      <w:pPr>
        <w:spacing w:line="360" w:lineRule="auto"/>
        <w:ind w:firstLine="480" w:firstLineChars="200"/>
        <w:rPr>
          <w:rFonts w:hint="eastAsia" w:ascii="宋体" w:hAnsi="宋体" w:eastAsia="宋体" w:cs="宋体"/>
          <w:color w:val="000000" w:themeColor="text1"/>
          <w:kern w:val="0"/>
          <w:sz w:val="24"/>
          <w:szCs w:val="24"/>
          <w:highlight w:val="none"/>
          <w:lang w:val="zh-CN"/>
          <w14:textFill>
            <w14:solidFill>
              <w14:schemeClr w14:val="tx1"/>
            </w14:solidFill>
          </w14:textFill>
        </w:rPr>
      </w:pPr>
      <w:r>
        <w:rPr>
          <w:rFonts w:hint="eastAsia" w:ascii="宋体" w:hAnsi="宋体" w:eastAsia="宋体" w:cs="宋体"/>
          <w:color w:val="000000" w:themeColor="text1"/>
          <w:kern w:val="0"/>
          <w:sz w:val="24"/>
          <w:szCs w:val="24"/>
          <w:highlight w:val="none"/>
          <w:lang w:val="zh-CN"/>
          <w14:textFill>
            <w14:solidFill>
              <w14:schemeClr w14:val="tx1"/>
            </w14:solidFill>
          </w14:textFill>
        </w:rPr>
        <w:t xml:space="preserve">4.2 </w:t>
      </w:r>
      <w:r>
        <w:rPr>
          <w:rFonts w:hint="eastAsia" w:ascii="宋体" w:hAnsi="宋体" w:eastAsia="宋体" w:cs="宋体"/>
          <w:color w:val="000000" w:themeColor="text1"/>
          <w:kern w:val="0"/>
          <w:sz w:val="24"/>
          <w:szCs w:val="24"/>
          <w:highlight w:val="none"/>
          <w14:textFill>
            <w14:solidFill>
              <w14:schemeClr w14:val="tx1"/>
            </w14:solidFill>
          </w14:textFill>
        </w:rPr>
        <w:t>供应商需提供售后服务体系与承诺。</w:t>
      </w:r>
    </w:p>
    <w:p w14:paraId="169E3793">
      <w:pPr>
        <w:autoSpaceDE w:val="0"/>
        <w:autoSpaceDN w:val="0"/>
        <w:spacing w:after="120" w:line="360" w:lineRule="auto"/>
        <w:ind w:firstLine="480" w:firstLineChars="200"/>
        <w:jc w:val="left"/>
        <w:rPr>
          <w:rFonts w:hint="eastAsia" w:ascii="宋体" w:hAnsi="宋体" w:eastAsia="宋体" w:cs="宋体"/>
          <w:color w:val="000000" w:themeColor="text1"/>
          <w:kern w:val="0"/>
          <w:sz w:val="24"/>
          <w:szCs w:val="24"/>
          <w:highlight w:val="none"/>
          <w:lang w:val="zh-CN"/>
          <w14:textFill>
            <w14:solidFill>
              <w14:schemeClr w14:val="tx1"/>
            </w14:solidFill>
          </w14:textFill>
        </w:rPr>
      </w:pPr>
      <w:r>
        <w:rPr>
          <w:rFonts w:hint="eastAsia" w:ascii="宋体" w:hAnsi="宋体" w:eastAsia="宋体" w:cs="宋体"/>
          <w:color w:val="000000" w:themeColor="text1"/>
          <w:kern w:val="0"/>
          <w:sz w:val="24"/>
          <w:szCs w:val="24"/>
          <w:highlight w:val="none"/>
          <w:lang w:val="zh-CN"/>
          <w14:textFill>
            <w14:solidFill>
              <w14:schemeClr w14:val="tx1"/>
            </w14:solidFill>
          </w14:textFill>
        </w:rPr>
        <w:t>4.3符合本竞争性磋商文件规定的供应商资格要求及项目要求的其它条件，并提供合格供应商的声明函。</w:t>
      </w:r>
    </w:p>
    <w:p w14:paraId="4EC6B14F">
      <w:pPr>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4.4供应商应遵守国家法律、法规有关竞争性磋商的规定。</w:t>
      </w:r>
    </w:p>
    <w:p w14:paraId="378CF24D">
      <w:pPr>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4.5 凡通过磋商小组符合性审查的供应商均为合格供应商。未通过符合性审查的供应商将视为不响应本项目的竞争性磋商文件被否决。</w:t>
      </w:r>
    </w:p>
    <w:p w14:paraId="35383C34">
      <w:pPr>
        <w:autoSpaceDE w:val="0"/>
        <w:autoSpaceDN w:val="0"/>
        <w:adjustRightInd w:val="0"/>
        <w:snapToGrid w:val="0"/>
        <w:spacing w:line="360" w:lineRule="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 xml:space="preserve">   注：单位负责人为同一人或者存在直接控股、管理关系的不同供应商，不得参加同一合同项下的政府采购活动。提供法定代表人签章的国家企业信用信息公示系统公告后网页查询扫描件并承诺。</w:t>
      </w:r>
    </w:p>
    <w:p w14:paraId="496A74A0">
      <w:pPr>
        <w:spacing w:line="560" w:lineRule="exact"/>
        <w:ind w:firstLine="482" w:firstLineChars="200"/>
        <w:rPr>
          <w:rFonts w:hint="eastAsia" w:ascii="宋体" w:hAnsi="宋体" w:eastAsia="宋体" w:cs="宋体"/>
          <w:b/>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 xml:space="preserve">5.竞争性磋商文件的约束力 </w:t>
      </w:r>
    </w:p>
    <w:p w14:paraId="140900E2">
      <w:pPr>
        <w:spacing w:line="560" w:lineRule="exact"/>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5.l供应商一旦参加竞争性磋商会，即被认为接受了本竞争性磋商文件中的所有条款和规定。</w:t>
      </w:r>
    </w:p>
    <w:p w14:paraId="3873A103">
      <w:pPr>
        <w:spacing w:line="560" w:lineRule="exact"/>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5.2供应商如认为本竞争性磋商文件含有倾向性或排斥潜在供应商的条款而使自己的权益受到损害的，请以书面形式向采购人提出，否则，将视为对本竞争性磋商文件要求无任何异议，并不得因此在竞争性磋商会开始后提出任何异议。</w:t>
      </w:r>
    </w:p>
    <w:p w14:paraId="46F4D1CC">
      <w:pPr>
        <w:spacing w:line="560" w:lineRule="exact"/>
        <w:ind w:firstLine="480" w:firstLineChars="200"/>
        <w:rPr>
          <w:rFonts w:hint="eastAsia" w:ascii="宋体" w:hAnsi="宋体" w:eastAsia="宋体" w:cs="宋体"/>
          <w:b/>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5.3本磋商文件由采购人负责解释。</w:t>
      </w:r>
      <w:r>
        <w:rPr>
          <w:rFonts w:hint="eastAsia" w:ascii="宋体" w:hAnsi="宋体" w:eastAsia="宋体" w:cs="宋体"/>
          <w:b/>
          <w:color w:val="000000" w:themeColor="text1"/>
          <w:sz w:val="24"/>
          <w:szCs w:val="24"/>
          <w:highlight w:val="none"/>
          <w14:textFill>
            <w14:solidFill>
              <w14:schemeClr w14:val="tx1"/>
            </w14:solidFill>
          </w14:textFill>
        </w:rPr>
        <w:br w:type="page"/>
      </w:r>
    </w:p>
    <w:p w14:paraId="3921538E">
      <w:pPr>
        <w:spacing w:line="720" w:lineRule="auto"/>
        <w:ind w:firstLine="482"/>
        <w:jc w:val="center"/>
        <w:rPr>
          <w:rFonts w:hint="eastAsia" w:ascii="宋体" w:hAnsi="宋体" w:eastAsia="宋体" w:cs="宋体"/>
          <w:b/>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二、竞争性磋商文件</w:t>
      </w:r>
    </w:p>
    <w:p w14:paraId="4E8F3D43">
      <w:pPr>
        <w:tabs>
          <w:tab w:val="left" w:pos="632"/>
          <w:tab w:val="left" w:pos="790"/>
        </w:tabs>
        <w:spacing w:line="560" w:lineRule="exact"/>
        <w:ind w:firstLine="482" w:firstLineChars="200"/>
        <w:rPr>
          <w:rFonts w:hint="eastAsia" w:ascii="宋体" w:hAnsi="宋体" w:eastAsia="宋体" w:cs="宋体"/>
          <w:b/>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6．竞争性磋商文件的组成</w:t>
      </w:r>
    </w:p>
    <w:p w14:paraId="682E0289">
      <w:pPr>
        <w:autoSpaceDE w:val="0"/>
        <w:autoSpaceDN w:val="0"/>
        <w:adjustRightInd w:val="0"/>
        <w:spacing w:line="560" w:lineRule="exact"/>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6.1竞争性磋商</w:t>
      </w:r>
      <w:r>
        <w:rPr>
          <w:rFonts w:hint="eastAsia" w:ascii="宋体" w:hAnsi="宋体" w:eastAsia="宋体" w:cs="宋体"/>
          <w:color w:val="000000" w:themeColor="text1"/>
          <w:sz w:val="24"/>
          <w:szCs w:val="24"/>
          <w:highlight w:val="none"/>
          <w:lang w:val="zh-CN"/>
          <w14:textFill>
            <w14:solidFill>
              <w14:schemeClr w14:val="tx1"/>
            </w14:solidFill>
          </w14:textFill>
        </w:rPr>
        <w:t>文件是用以阐明的采购需求、采购程序和合同格式等的规范性文件。竞争性磋商文件主要由以下部分组成：</w:t>
      </w:r>
    </w:p>
    <w:p w14:paraId="482441BF">
      <w:pPr>
        <w:spacing w:line="560" w:lineRule="exact"/>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（1）竞争性磋商邀请函；</w:t>
      </w:r>
    </w:p>
    <w:p w14:paraId="31FB1F85">
      <w:pPr>
        <w:spacing w:line="560" w:lineRule="exact"/>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（2）供应商须知；</w:t>
      </w:r>
    </w:p>
    <w:p w14:paraId="09F4F0B6">
      <w:pPr>
        <w:spacing w:line="560" w:lineRule="exact"/>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（3）采购项目内容及要求；</w:t>
      </w:r>
    </w:p>
    <w:p w14:paraId="14C31CDC">
      <w:pPr>
        <w:spacing w:line="560" w:lineRule="exact"/>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（4）响应性文件内容及格式；</w:t>
      </w:r>
    </w:p>
    <w:p w14:paraId="1C36D3E1">
      <w:pPr>
        <w:spacing w:line="560" w:lineRule="exact"/>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（5）合同主要条款。</w:t>
      </w:r>
    </w:p>
    <w:p w14:paraId="7E6B1BCD">
      <w:pPr>
        <w:spacing w:line="560" w:lineRule="exact"/>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6.2供应商收到竞争性磋商文件后，应仔细检查竞争性磋商文件是否齐全、是否有表述不明确或缺（错、重）字等问题。供应商发现任何页数和附件数量的遗缺，任何数字或词汇模糊不清，任何词义含混不清的情形，应立即与采购人联系解决。如果供应商因未按上述提出要求而造成不良后果的，采购人不承担任何责任。</w:t>
      </w:r>
    </w:p>
    <w:p w14:paraId="6E168919">
      <w:pPr>
        <w:spacing w:line="560" w:lineRule="exact"/>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6.3供应商被视为充分熟悉本采购项目所在地的与履行合同有关的各种情况，包括自然环境、气候条件、劳动力及公用设施等，本竞争性磋商文件不再对上述情况进行描述。</w:t>
      </w:r>
    </w:p>
    <w:p w14:paraId="71966736">
      <w:pPr>
        <w:spacing w:line="560" w:lineRule="exact"/>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6.4供应商必须详阅竞争性磋商文件的所有条款、文件及表格格式等。供应商若未按竞争性磋商文件的要求和规范编制、提交响应性文件，将有可能导致响应性文件被拒绝接受或被视为无效。</w:t>
      </w:r>
    </w:p>
    <w:p w14:paraId="32026872">
      <w:pPr>
        <w:widowControl/>
        <w:spacing w:line="560" w:lineRule="exact"/>
        <w:ind w:firstLine="482" w:firstLineChars="200"/>
        <w:rPr>
          <w:rFonts w:hint="eastAsia" w:ascii="宋体" w:hAnsi="宋体" w:eastAsia="宋体" w:cs="宋体"/>
          <w:b/>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7.竞争性磋商文件的澄清与修改</w:t>
      </w:r>
    </w:p>
    <w:p w14:paraId="216DB190">
      <w:pPr>
        <w:autoSpaceDE w:val="0"/>
        <w:autoSpaceDN w:val="0"/>
        <w:adjustRightInd w:val="0"/>
        <w:spacing w:line="560" w:lineRule="exact"/>
        <w:ind w:firstLine="480" w:firstLineChars="200"/>
        <w:rPr>
          <w:rFonts w:hint="eastAsia" w:ascii="宋体" w:hAnsi="宋体" w:eastAsia="宋体" w:cs="宋体"/>
          <w:color w:val="000000" w:themeColor="text1"/>
          <w:sz w:val="24"/>
          <w:szCs w:val="24"/>
          <w:highlight w:val="none"/>
          <w:lang w:val="zh-CN"/>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7.1提交（接收）响应文件截止之日前，采购人可以对已发出的竞争性磋商文件进行必要的澄清或者修改，澄清或修改的内容作为竞争性磋商文件的组成部分。澄清或者修改的内容可能影响相应文件编制的，采购人将在提交响应文件截止时间至少5个日前，在政府采购相关网站以变更公告的方式通知所有获取竞争性磋商文件的供应商，不足5日的，采购人顺延提交（接收）响应文件截止时间。</w:t>
      </w:r>
    </w:p>
    <w:p w14:paraId="0841941E">
      <w:pPr>
        <w:spacing w:line="720" w:lineRule="auto"/>
        <w:ind w:firstLine="482"/>
        <w:jc w:val="center"/>
        <w:rPr>
          <w:rFonts w:hint="eastAsia" w:ascii="宋体" w:hAnsi="宋体" w:eastAsia="宋体" w:cs="宋体"/>
          <w:b/>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三、响应性文件的编制</w:t>
      </w:r>
    </w:p>
    <w:p w14:paraId="56DBFC38">
      <w:pPr>
        <w:spacing w:line="560" w:lineRule="exact"/>
        <w:ind w:firstLine="482" w:firstLineChars="200"/>
        <w:rPr>
          <w:rFonts w:hint="eastAsia" w:ascii="宋体" w:hAnsi="宋体" w:eastAsia="宋体" w:cs="宋体"/>
          <w:b/>
          <w:bCs/>
          <w:color w:val="000000" w:themeColor="text1"/>
          <w:sz w:val="24"/>
          <w:szCs w:val="24"/>
          <w:highlight w:val="none"/>
          <w14:textFill>
            <w14:solidFill>
              <w14:schemeClr w14:val="tx1"/>
            </w14:solidFill>
          </w14:textFill>
        </w:rPr>
      </w:pPr>
      <w:r>
        <w:rPr>
          <w:rFonts w:hint="eastAsia" w:ascii="宋体" w:hAnsi="宋体" w:eastAsia="宋体" w:cs="宋体"/>
          <w:b/>
          <w:bCs/>
          <w:color w:val="000000" w:themeColor="text1"/>
          <w:sz w:val="24"/>
          <w:szCs w:val="24"/>
          <w:highlight w:val="none"/>
          <w14:textFill>
            <w14:solidFill>
              <w14:schemeClr w14:val="tx1"/>
            </w14:solidFill>
          </w14:textFill>
        </w:rPr>
        <w:t>8.要求</w:t>
      </w:r>
    </w:p>
    <w:p w14:paraId="5067C875">
      <w:pPr>
        <w:spacing w:line="560" w:lineRule="exact"/>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8.1供应商应仔细阅读、并充分理解竞争性磋商文件的所有内容，按照竞争性磋商文件的要求编制、提交响应性文件。响应性文件应对竞争性磋商文件的要求作出实质性响应，并保证及</w:t>
      </w:r>
      <w:r>
        <w:rPr>
          <w:rFonts w:ascii="宋体" w:hAnsi="宋体" w:eastAsia="宋体" w:cs="宋体"/>
          <w:color w:val="000000" w:themeColor="text1"/>
          <w:sz w:val="24"/>
          <w:szCs w:val="24"/>
          <w:highlight w:val="none"/>
          <w14:textFill>
            <w14:solidFill>
              <w14:schemeClr w14:val="tx1"/>
            </w14:solidFill>
          </w14:textFill>
        </w:rPr>
        <w:t>承诺</w:t>
      </w:r>
      <w:r>
        <w:rPr>
          <w:rFonts w:hint="eastAsia" w:ascii="宋体" w:hAnsi="宋体" w:eastAsia="宋体" w:cs="宋体"/>
          <w:color w:val="000000" w:themeColor="text1"/>
          <w:sz w:val="24"/>
          <w:szCs w:val="24"/>
          <w:highlight w:val="none"/>
          <w14:textFill>
            <w14:solidFill>
              <w14:schemeClr w14:val="tx1"/>
            </w14:solidFill>
          </w14:textFill>
        </w:rPr>
        <w:t>所提供的全部资料的真实性、合法性，否则其响应性文件将作为无效处理。</w:t>
      </w:r>
    </w:p>
    <w:p w14:paraId="388221B9">
      <w:pPr>
        <w:spacing w:line="560" w:lineRule="exact"/>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8.2任何对竞争性磋商文件的忽略或误解不能作为响应性文件没有完全响应竞争性磋商文件的有效理由。</w:t>
      </w:r>
    </w:p>
    <w:p w14:paraId="73547B4A">
      <w:pPr>
        <w:spacing w:line="560" w:lineRule="exact"/>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8.3供应商没有按照竞争性磋商文件要求提供全部资料，或者供应商没有对竞争性磋商文件在各方面都作出实质性响应是供应商的风险，并可能导致其响应性文件被拒绝。</w:t>
      </w:r>
    </w:p>
    <w:p w14:paraId="0B0AB1DC">
      <w:pPr>
        <w:spacing w:line="560" w:lineRule="exact"/>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8</w:t>
      </w:r>
      <w:r>
        <w:rPr>
          <w:rFonts w:ascii="宋体" w:hAnsi="宋体" w:eastAsia="宋体" w:cs="宋体"/>
          <w:color w:val="000000" w:themeColor="text1"/>
          <w:sz w:val="24"/>
          <w:szCs w:val="24"/>
          <w:highlight w:val="none"/>
          <w14:textFill>
            <w14:solidFill>
              <w14:schemeClr w14:val="tx1"/>
            </w14:solidFill>
          </w14:textFill>
        </w:rPr>
        <w:t>.</w:t>
      </w:r>
      <w:r>
        <w:rPr>
          <w:rFonts w:hint="eastAsia" w:ascii="宋体" w:hAnsi="宋体" w:eastAsia="宋体" w:cs="宋体"/>
          <w:color w:val="000000" w:themeColor="text1"/>
          <w:sz w:val="24"/>
          <w:szCs w:val="24"/>
          <w:highlight w:val="none"/>
          <w14:textFill>
            <w14:solidFill>
              <w14:schemeClr w14:val="tx1"/>
            </w14:solidFill>
          </w14:textFill>
        </w:rPr>
        <w:t>4供应商应在响应文件中承诺未被纳入重大税收违法失信主体名单且未存在不诚信记录，如若实际情况与供应商承诺内容不一致，一经查实将取消其中标资格。</w:t>
      </w:r>
    </w:p>
    <w:p w14:paraId="3455EEA8">
      <w:pPr>
        <w:spacing w:line="560" w:lineRule="exact"/>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ascii="宋体" w:hAnsi="宋体" w:eastAsia="宋体" w:cs="宋体"/>
          <w:color w:val="000000" w:themeColor="text1"/>
          <w:sz w:val="24"/>
          <w:szCs w:val="24"/>
          <w:highlight w:val="none"/>
          <w14:textFill>
            <w14:solidFill>
              <w14:schemeClr w14:val="tx1"/>
            </w14:solidFill>
          </w14:textFill>
        </w:rPr>
        <w:t>8.</w:t>
      </w:r>
      <w:r>
        <w:rPr>
          <w:rFonts w:hint="eastAsia" w:ascii="宋体" w:hAnsi="宋体" w:eastAsia="宋体" w:cs="宋体"/>
          <w:color w:val="000000" w:themeColor="text1"/>
          <w:sz w:val="24"/>
          <w:szCs w:val="24"/>
          <w:highlight w:val="none"/>
          <w14:textFill>
            <w14:solidFill>
              <w14:schemeClr w14:val="tx1"/>
            </w14:solidFill>
          </w14:textFill>
        </w:rPr>
        <w:t>5供应商应具备完善的管理制度，并根据制度针对本项目制定可行的服务方案。</w:t>
      </w:r>
    </w:p>
    <w:p w14:paraId="5FB1838A">
      <w:pPr>
        <w:pStyle w:val="37"/>
        <w:rPr>
          <w:rFonts w:hint="eastAsia"/>
          <w:color w:val="000000" w:themeColor="text1"/>
          <w:highlight w:val="none"/>
          <w14:textFill>
            <w14:solidFill>
              <w14:schemeClr w14:val="tx1"/>
            </w14:solidFill>
          </w14:textFill>
        </w:rPr>
      </w:pPr>
    </w:p>
    <w:p w14:paraId="38101D2D">
      <w:pPr>
        <w:spacing w:after="120" w:line="480" w:lineRule="auto"/>
        <w:ind w:firstLine="482" w:firstLineChars="200"/>
        <w:rPr>
          <w:rFonts w:hint="eastAsia" w:ascii="宋体" w:hAnsi="宋体" w:eastAsia="宋体" w:cs="宋体"/>
          <w:b/>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 xml:space="preserve">9.响应性文件的语言及度量衡 </w:t>
      </w:r>
    </w:p>
    <w:p w14:paraId="5D3C0B3B">
      <w:pPr>
        <w:spacing w:line="560" w:lineRule="exact"/>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 xml:space="preserve">9.1响应性文件以及供应商与采购代理机构之间的所有书面往来都应用简体中文书写。 </w:t>
      </w:r>
    </w:p>
    <w:p w14:paraId="6387C600">
      <w:pPr>
        <w:spacing w:line="560" w:lineRule="exact"/>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 xml:space="preserve">9.2供应商使用其他语言的，以中文翻译为准。 </w:t>
      </w:r>
    </w:p>
    <w:p w14:paraId="6AC3D998">
      <w:pPr>
        <w:spacing w:line="560" w:lineRule="exact"/>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9.3关于计量单位，竞争性磋商文件已有明确规定的，使用竞争性磋商文件规定的计量单位；竞争性磋商文件没有规定的，应采用中华人民共和国法定计量单位。</w:t>
      </w:r>
    </w:p>
    <w:p w14:paraId="767F9620">
      <w:pPr>
        <w:spacing w:line="560" w:lineRule="exact"/>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9.4本竞争性磋商文件所表述的时间均为北京时间。</w:t>
      </w:r>
    </w:p>
    <w:p w14:paraId="17AF37C6">
      <w:pPr>
        <w:spacing w:line="560" w:lineRule="exact"/>
        <w:ind w:firstLine="482" w:firstLineChars="200"/>
        <w:rPr>
          <w:rFonts w:hint="eastAsia" w:ascii="宋体" w:hAnsi="宋体" w:eastAsia="宋体" w:cs="宋体"/>
          <w:b/>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10.响应性文件的组成</w:t>
      </w:r>
    </w:p>
    <w:p w14:paraId="37FB5B01">
      <w:pPr>
        <w:widowControl/>
        <w:spacing w:line="560" w:lineRule="exact"/>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10.1响应性文件由</w:t>
      </w:r>
      <w:r>
        <w:rPr>
          <w:rFonts w:hint="eastAsia" w:ascii="宋体" w:hAnsi="宋体" w:eastAsia="宋体" w:cs="宋体"/>
          <w:bCs/>
          <w:color w:val="000000" w:themeColor="text1"/>
          <w:sz w:val="24"/>
          <w:szCs w:val="24"/>
          <w:highlight w:val="none"/>
          <w14:textFill>
            <w14:solidFill>
              <w14:schemeClr w14:val="tx1"/>
            </w14:solidFill>
          </w14:textFill>
        </w:rPr>
        <w:t>资格性证明材料、符合性证明材料、其他材料等</w:t>
      </w:r>
      <w:r>
        <w:rPr>
          <w:rFonts w:hint="eastAsia" w:ascii="宋体" w:hAnsi="宋体" w:eastAsia="宋体" w:cs="宋体"/>
          <w:color w:val="000000" w:themeColor="text1"/>
          <w:sz w:val="24"/>
          <w:szCs w:val="24"/>
          <w:highlight w:val="none"/>
          <w14:textFill>
            <w14:solidFill>
              <w14:schemeClr w14:val="tx1"/>
            </w14:solidFill>
          </w14:textFill>
        </w:rPr>
        <w:t>组成。具体内容和格式见竞争性磋商文件</w:t>
      </w:r>
      <w:r>
        <w:rPr>
          <w:rFonts w:hint="eastAsia" w:ascii="宋体" w:hAnsi="宋体" w:eastAsia="宋体" w:cs="宋体"/>
          <w:bCs/>
          <w:color w:val="000000" w:themeColor="text1"/>
          <w:sz w:val="24"/>
          <w:szCs w:val="24"/>
          <w:highlight w:val="none"/>
          <w14:textFill>
            <w14:solidFill>
              <w14:schemeClr w14:val="tx1"/>
            </w14:solidFill>
          </w14:textFill>
        </w:rPr>
        <w:t>第四章</w:t>
      </w:r>
      <w:r>
        <w:rPr>
          <w:rFonts w:hint="eastAsia" w:ascii="宋体" w:hAnsi="宋体" w:eastAsia="宋体" w:cs="宋体"/>
          <w:color w:val="000000" w:themeColor="text1"/>
          <w:sz w:val="24"/>
          <w:szCs w:val="24"/>
          <w:highlight w:val="none"/>
          <w14:textFill>
            <w14:solidFill>
              <w14:schemeClr w14:val="tx1"/>
            </w14:solidFill>
          </w14:textFill>
        </w:rPr>
        <w:t>。</w:t>
      </w:r>
    </w:p>
    <w:p w14:paraId="40DF186B">
      <w:pPr>
        <w:spacing w:line="560" w:lineRule="exact"/>
        <w:ind w:firstLine="482" w:firstLineChars="200"/>
        <w:rPr>
          <w:rFonts w:hint="eastAsia" w:ascii="宋体" w:hAnsi="宋体" w:eastAsia="宋体" w:cs="宋体"/>
          <w:b/>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11.响应性文件格式</w:t>
      </w:r>
    </w:p>
    <w:p w14:paraId="49B89FA8">
      <w:pPr>
        <w:widowControl/>
        <w:spacing w:line="560" w:lineRule="exact"/>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11.1供应商应按照竞争性磋商文件提供的格式编写响应性文件，不得缺少、留空或私自更改任何竞争性磋商文件要求填写的表格或提交的资料。竞争性磋商文件提供格式的按格式填列，未提供格式的可自行拟定。响应文件应编制连续页码，并编制</w:t>
      </w:r>
      <w:r>
        <w:rPr>
          <w:rFonts w:ascii="宋体" w:hAnsi="宋体" w:eastAsia="宋体" w:cs="宋体"/>
          <w:color w:val="000000" w:themeColor="text1"/>
          <w:sz w:val="24"/>
          <w:szCs w:val="24"/>
          <w:highlight w:val="none"/>
          <w14:textFill>
            <w14:solidFill>
              <w14:schemeClr w14:val="tx1"/>
            </w14:solidFill>
          </w14:textFill>
        </w:rPr>
        <w:t>目录；</w:t>
      </w:r>
      <w:r>
        <w:rPr>
          <w:rFonts w:hint="eastAsia" w:ascii="宋体" w:hAnsi="宋体" w:eastAsia="宋体" w:cs="宋体"/>
          <w:color w:val="000000" w:themeColor="text1"/>
          <w:sz w:val="24"/>
          <w:szCs w:val="24"/>
          <w:highlight w:val="none"/>
          <w14:textFill>
            <w14:solidFill>
              <w14:schemeClr w14:val="tx1"/>
            </w14:solidFill>
          </w14:textFill>
        </w:rPr>
        <w:t>每个页面应在明显位置编制页码和总页码；除特殊规格的图纸或方案、图片资料等外，均应按A4规格制作。</w:t>
      </w:r>
    </w:p>
    <w:p w14:paraId="4AD1C141">
      <w:pPr>
        <w:widowControl/>
        <w:spacing w:line="560" w:lineRule="exact"/>
        <w:ind w:firstLine="482" w:firstLineChars="200"/>
        <w:rPr>
          <w:rFonts w:hint="eastAsia" w:ascii="宋体" w:hAnsi="宋体" w:eastAsia="宋体" w:cs="宋体"/>
          <w:b/>
          <w:bCs/>
          <w:color w:val="000000" w:themeColor="text1"/>
          <w:kern w:val="0"/>
          <w:sz w:val="24"/>
          <w:szCs w:val="24"/>
          <w:highlight w:val="none"/>
          <w14:textFill>
            <w14:solidFill>
              <w14:schemeClr w14:val="tx1"/>
            </w14:solidFill>
          </w14:textFill>
        </w:rPr>
      </w:pPr>
      <w:r>
        <w:rPr>
          <w:rFonts w:hint="eastAsia" w:ascii="宋体" w:hAnsi="宋体" w:eastAsia="宋体" w:cs="宋体"/>
          <w:b/>
          <w:bCs/>
          <w:color w:val="000000" w:themeColor="text1"/>
          <w:kern w:val="0"/>
          <w:sz w:val="24"/>
          <w:szCs w:val="24"/>
          <w:highlight w:val="none"/>
          <w14:textFill>
            <w14:solidFill>
              <w14:schemeClr w14:val="tx1"/>
            </w14:solidFill>
          </w14:textFill>
        </w:rPr>
        <w:t>12.竞争性磋商报价</w:t>
      </w:r>
    </w:p>
    <w:p w14:paraId="6BEFB08E">
      <w:pPr>
        <w:spacing w:line="560" w:lineRule="exact"/>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12.1报价包括所投服务、保险、税费等工作所发生的一切应有费用。供应商</w:t>
      </w:r>
      <w:r>
        <w:rPr>
          <w:rFonts w:ascii="宋体" w:hAnsi="宋体" w:eastAsia="宋体" w:cs="宋体"/>
          <w:color w:val="000000" w:themeColor="text1"/>
          <w:sz w:val="24"/>
          <w:szCs w:val="24"/>
          <w:highlight w:val="none"/>
          <w14:textFill>
            <w14:solidFill>
              <w14:schemeClr w14:val="tx1"/>
            </w14:solidFill>
          </w14:textFill>
        </w:rPr>
        <w:t>必须</w:t>
      </w:r>
      <w:r>
        <w:rPr>
          <w:rFonts w:hint="eastAsia" w:ascii="宋体" w:hAnsi="宋体" w:eastAsia="宋体" w:cs="宋体"/>
          <w:color w:val="000000" w:themeColor="text1"/>
          <w:sz w:val="24"/>
          <w:szCs w:val="24"/>
          <w:highlight w:val="none"/>
          <w14:textFill>
            <w14:solidFill>
              <w14:schemeClr w14:val="tx1"/>
            </w14:solidFill>
          </w14:textFill>
        </w:rPr>
        <w:t>保证</w:t>
      </w:r>
      <w:r>
        <w:rPr>
          <w:rFonts w:ascii="宋体" w:hAnsi="宋体" w:eastAsia="宋体" w:cs="宋体"/>
          <w:color w:val="000000" w:themeColor="text1"/>
          <w:sz w:val="24"/>
          <w:szCs w:val="24"/>
          <w:highlight w:val="none"/>
          <w14:textFill>
            <w14:solidFill>
              <w14:schemeClr w14:val="tx1"/>
            </w14:solidFill>
          </w14:textFill>
        </w:rPr>
        <w:t>确保整体通过用户方及有关主管部门验收，所发生的的验收费用由供应商承担；</w:t>
      </w:r>
    </w:p>
    <w:p w14:paraId="65551E89">
      <w:pPr>
        <w:widowControl/>
        <w:spacing w:line="560" w:lineRule="exact"/>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12.2供应商应填写报价一览表，如果分项报价与单价不符，则以单价为准；其它表格与报价一览表不符，以报价一览表为准且须在报价大写处加盖公章；小写与大写不符，以大写为准。</w:t>
      </w:r>
    </w:p>
    <w:p w14:paraId="0D815DCA">
      <w:pPr>
        <w:spacing w:line="560" w:lineRule="exact"/>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12.3</w:t>
      </w:r>
      <w:r>
        <w:rPr>
          <w:rFonts w:ascii="宋体" w:hAnsi="宋体" w:eastAsia="宋体" w:cs="宋体"/>
          <w:color w:val="000000" w:themeColor="text1"/>
          <w:sz w:val="24"/>
          <w:szCs w:val="24"/>
          <w:highlight w:val="none"/>
          <w14:textFill>
            <w14:solidFill>
              <w14:schemeClr w14:val="tx1"/>
            </w14:solidFill>
          </w14:textFill>
        </w:rPr>
        <w:t xml:space="preserve"> </w:t>
      </w:r>
      <w:r>
        <w:rPr>
          <w:rFonts w:hint="eastAsia" w:ascii="宋体" w:hAnsi="宋体" w:eastAsia="宋体" w:cs="宋体"/>
          <w:color w:val="000000" w:themeColor="text1"/>
          <w:sz w:val="24"/>
          <w:szCs w:val="24"/>
          <w:highlight w:val="none"/>
          <w14:textFill>
            <w14:solidFill>
              <w14:schemeClr w14:val="tx1"/>
            </w14:solidFill>
          </w14:textFill>
        </w:rPr>
        <w:t>报价不得超过采购预算。</w:t>
      </w:r>
    </w:p>
    <w:p w14:paraId="36F7D710">
      <w:pPr>
        <w:spacing w:line="560" w:lineRule="exact"/>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12.4</w:t>
      </w:r>
      <w:r>
        <w:rPr>
          <w:rFonts w:ascii="宋体" w:hAnsi="宋体" w:eastAsia="宋体" w:cs="宋体"/>
          <w:color w:val="000000" w:themeColor="text1"/>
          <w:sz w:val="24"/>
          <w:szCs w:val="24"/>
          <w:highlight w:val="none"/>
          <w14:textFill>
            <w14:solidFill>
              <w14:schemeClr w14:val="tx1"/>
            </w14:solidFill>
          </w14:textFill>
        </w:rPr>
        <w:t xml:space="preserve"> </w:t>
      </w:r>
      <w:r>
        <w:rPr>
          <w:rFonts w:hint="eastAsia" w:ascii="宋体" w:hAnsi="宋体" w:eastAsia="宋体" w:cs="宋体"/>
          <w:color w:val="000000" w:themeColor="text1"/>
          <w:sz w:val="24"/>
          <w:szCs w:val="24"/>
          <w:highlight w:val="none"/>
          <w14:textFill>
            <w14:solidFill>
              <w14:schemeClr w14:val="tx1"/>
            </w14:solidFill>
          </w14:textFill>
        </w:rPr>
        <w:t>报价均须以人民币为计算单位。</w:t>
      </w:r>
    </w:p>
    <w:p w14:paraId="5D0261FE">
      <w:pPr>
        <w:spacing w:line="560" w:lineRule="exact"/>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12.5供应商需声明不存在投标人之间协商投标报价的情形。</w:t>
      </w:r>
    </w:p>
    <w:p w14:paraId="3F763DAB">
      <w:pPr>
        <w:spacing w:line="560" w:lineRule="exact"/>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 xml:space="preserve">13．响应性文件有效期 </w:t>
      </w:r>
    </w:p>
    <w:p w14:paraId="36288E48">
      <w:pPr>
        <w:spacing w:line="560" w:lineRule="exact"/>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13.l响应性文件有效期为自竞争性磋商会开始之日起60天，成交的响应性文件其有效期应延续至合同执行结束，有效期短于此规定的响应性文件将被视为无效。</w:t>
      </w:r>
    </w:p>
    <w:p w14:paraId="4CE72CBC">
      <w:pPr>
        <w:spacing w:line="560" w:lineRule="exact"/>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13.2特殊情况下，采购人可于响应性文件有效期满之前书面要求供应商同意延长有效期，供应商应在采购人规定的期限内以书面形式予以答复。供应商答复不明确或逾期未答复的，均视为拒绝上述要求。</w:t>
      </w:r>
    </w:p>
    <w:p w14:paraId="5BABF433">
      <w:pPr>
        <w:spacing w:line="560" w:lineRule="exact"/>
        <w:ind w:firstLine="482" w:firstLineChars="200"/>
        <w:rPr>
          <w:rFonts w:hint="eastAsia" w:ascii="宋体" w:hAnsi="宋体" w:eastAsia="宋体" w:cs="宋体"/>
          <w:b/>
          <w:bCs/>
          <w:color w:val="000000" w:themeColor="text1"/>
          <w:sz w:val="24"/>
          <w:szCs w:val="24"/>
          <w:highlight w:val="none"/>
          <w14:textFill>
            <w14:solidFill>
              <w14:schemeClr w14:val="tx1"/>
            </w14:solidFill>
          </w14:textFill>
        </w:rPr>
      </w:pPr>
      <w:r>
        <w:rPr>
          <w:rFonts w:hint="eastAsia" w:ascii="宋体" w:hAnsi="宋体" w:eastAsia="宋体" w:cs="宋体"/>
          <w:b/>
          <w:bCs/>
          <w:color w:val="000000" w:themeColor="text1"/>
          <w:sz w:val="24"/>
          <w:szCs w:val="24"/>
          <w:highlight w:val="none"/>
          <w14:textFill>
            <w14:solidFill>
              <w14:schemeClr w14:val="tx1"/>
            </w14:solidFill>
          </w14:textFill>
        </w:rPr>
        <w:t>14.响应性文件的签署、盖章</w:t>
      </w:r>
    </w:p>
    <w:p w14:paraId="6EC42270">
      <w:pPr>
        <w:spacing w:line="560" w:lineRule="exact"/>
        <w:ind w:firstLine="480" w:firstLineChars="200"/>
        <w:rPr>
          <w:rFonts w:hint="eastAsia" w:ascii="宋体" w:hAnsi="宋体" w:eastAsia="宋体" w:cs="宋体"/>
          <w:color w:val="000000" w:themeColor="text1"/>
          <w:sz w:val="24"/>
          <w:szCs w:val="24"/>
          <w:highlight w:val="none"/>
          <w:lang w:val="zh-CN"/>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14.1</w:t>
      </w:r>
      <w:r>
        <w:rPr>
          <w:rFonts w:hint="eastAsia" w:ascii="宋体" w:hAnsi="宋体" w:eastAsia="宋体" w:cs="宋体"/>
          <w:color w:val="000000" w:themeColor="text1"/>
          <w:sz w:val="24"/>
          <w:szCs w:val="24"/>
          <w:highlight w:val="none"/>
          <w:lang w:val="zh-CN"/>
          <w14:textFill>
            <w14:solidFill>
              <w14:schemeClr w14:val="tx1"/>
            </w14:solidFill>
          </w14:textFill>
        </w:rPr>
        <w:t>响应性文件中凡是要求签署和加盖公章处均须</w:t>
      </w:r>
      <w:r>
        <w:rPr>
          <w:rFonts w:hint="eastAsia" w:ascii="宋体" w:hAnsi="宋体" w:eastAsia="宋体" w:cs="宋体"/>
          <w:color w:val="000000" w:themeColor="text1"/>
          <w:sz w:val="24"/>
          <w:szCs w:val="24"/>
          <w:highlight w:val="none"/>
          <w14:textFill>
            <w14:solidFill>
              <w14:schemeClr w14:val="tx1"/>
            </w14:solidFill>
          </w14:textFill>
        </w:rPr>
        <w:t>分别</w:t>
      </w:r>
      <w:r>
        <w:rPr>
          <w:rFonts w:hint="eastAsia" w:ascii="宋体" w:hAnsi="宋体" w:eastAsia="宋体" w:cs="宋体"/>
          <w:color w:val="000000" w:themeColor="text1"/>
          <w:sz w:val="24"/>
          <w:szCs w:val="24"/>
          <w:highlight w:val="none"/>
          <w:lang w:val="zh-CN"/>
          <w14:textFill>
            <w14:solidFill>
              <w14:schemeClr w14:val="tx1"/>
            </w14:solidFill>
          </w14:textFill>
        </w:rPr>
        <w:t>由供应商的法定代表人或其委托代理人签字并加盖供应商公章。</w:t>
      </w:r>
      <w:r>
        <w:rPr>
          <w:rFonts w:hint="eastAsia" w:ascii="宋体" w:hAnsi="宋体" w:eastAsia="宋体" w:cs="宋体"/>
          <w:color w:val="000000" w:themeColor="text1"/>
          <w:sz w:val="24"/>
          <w:szCs w:val="24"/>
          <w:highlight w:val="none"/>
          <w14:textFill>
            <w14:solidFill>
              <w14:schemeClr w14:val="tx1"/>
            </w14:solidFill>
          </w14:textFill>
        </w:rPr>
        <w:t>本竞争性磋商文件所表述（指定）的签章是指签字和盖章，表述（指定）的公章是指法人（供应商）行政公章，不包括专用章。</w:t>
      </w:r>
    </w:p>
    <w:p w14:paraId="756A21B0">
      <w:pPr>
        <w:spacing w:line="560" w:lineRule="exact"/>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14.2响应性文件应无涂改和行间插字，除非这些改动是为改正供应商造成的必须修改的错误进行的。有改动时，修改处应由供应商代表签署证明或加盖公章，但非供应商出具的材料，供应商改动无效。</w:t>
      </w:r>
    </w:p>
    <w:p w14:paraId="039B58A6">
      <w:pPr>
        <w:spacing w:line="560" w:lineRule="exact"/>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14.3供应商提交的资料应证明其满足竞争性磋商文件要求，该文件可以是文字资料、图纸和数据等详细描述的资料。</w:t>
      </w:r>
    </w:p>
    <w:p w14:paraId="79A48795">
      <w:pPr>
        <w:spacing w:line="560" w:lineRule="exact"/>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15电子投标文件制作，见周口市公共资源交易中心网站下载中心版块《投标单位-电子投标文件视频制作手册》的相关规定。</w:t>
      </w:r>
    </w:p>
    <w:p w14:paraId="37F25092">
      <w:pPr>
        <w:spacing w:line="560" w:lineRule="exact"/>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p>
    <w:p w14:paraId="6609CB2D">
      <w:pPr>
        <w:numPr>
          <w:ilvl w:val="0"/>
          <w:numId w:val="2"/>
        </w:numPr>
        <w:spacing w:line="720" w:lineRule="auto"/>
        <w:ind w:firstLine="482"/>
        <w:jc w:val="center"/>
        <w:rPr>
          <w:rFonts w:hint="eastAsia" w:ascii="宋体" w:hAnsi="宋体" w:eastAsia="宋体" w:cs="宋体"/>
          <w:b/>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响应性文件的递交</w:t>
      </w:r>
    </w:p>
    <w:p w14:paraId="20C46AE5">
      <w:pPr>
        <w:autoSpaceDE w:val="0"/>
        <w:autoSpaceDN w:val="0"/>
        <w:adjustRightInd w:val="0"/>
        <w:spacing w:line="500" w:lineRule="exact"/>
        <w:ind w:firstLine="600" w:firstLineChars="25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15.加密的电子磋商响应文件，应在磋商截止时间前通过周口市公共资源交易中心会员系统上传；本项目实行网上远程开标，未加密的电子投标文件和纸质投标文件均不再提交。在解密投标文件开始时30分钟内进行解密，超时视为放弃递交投标文件。</w:t>
      </w:r>
    </w:p>
    <w:p w14:paraId="2A459C19">
      <w:pPr>
        <w:autoSpaceDE w:val="0"/>
        <w:autoSpaceDN w:val="0"/>
        <w:adjustRightInd w:val="0"/>
        <w:spacing w:line="500" w:lineRule="exact"/>
        <w:ind w:firstLine="240" w:firstLineChars="1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注：加密的电子响应文件为使用周口市公共资源交易中心提供的电子标书制作工具软件（http:// jyzx.zhoukou.gov.cn网上下载）制作生成的加密版投标文件。投标人报名成功后，如未在招标文件规定的投标时间截止前上传网上投标文件，投标无效。</w:t>
      </w:r>
    </w:p>
    <w:p w14:paraId="4B823ACE">
      <w:pPr>
        <w:autoSpaceDE w:val="0"/>
        <w:autoSpaceDN w:val="0"/>
        <w:adjustRightInd w:val="0"/>
        <w:spacing w:line="500" w:lineRule="exact"/>
        <w:ind w:firstLine="240" w:firstLineChars="1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供应商须使用单位CA证书进行电子响应文件远程解密，详见周口市公共资源电子交易中心网站（网址：</w:t>
      </w:r>
      <w:r>
        <w:rPr>
          <w:rFonts w:ascii="宋体" w:hAnsi="宋体" w:eastAsia="宋体" w:cs="宋体"/>
          <w:color w:val="000000" w:themeColor="text1"/>
          <w:sz w:val="24"/>
          <w:szCs w:val="24"/>
          <w:highlight w:val="none"/>
          <w14:textFill>
            <w14:solidFill>
              <w14:schemeClr w14:val="tx1"/>
            </w14:solidFill>
          </w14:textFill>
        </w:rPr>
        <w:t>http://jyzx.zhoukou.gov.cn</w:t>
      </w:r>
      <w:r>
        <w:rPr>
          <w:rFonts w:hint="eastAsia" w:ascii="宋体" w:hAnsi="宋体" w:eastAsia="宋体" w:cs="宋体"/>
          <w:color w:val="000000" w:themeColor="text1"/>
          <w:sz w:val="24"/>
          <w:szCs w:val="24"/>
          <w:highlight w:val="none"/>
          <w14:textFill>
            <w14:solidFill>
              <w14:schemeClr w14:val="tx1"/>
            </w14:solidFill>
          </w14:textFill>
        </w:rPr>
        <w:t>）下载中心（</w:t>
      </w: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HYPERLINK "http://www.zkggzyjy.gov.cn/TPFront/infodetail/?infoid=47eea74d-b982-411d-875f-1b63772b7810&amp;categoryNum=010" \t "http://www.zkggzyjy.gov.cn/TPFront/xzzx/_blank" \o "远程在线解密操作手册" </w:instrText>
      </w:r>
      <w:r>
        <w:rPr>
          <w:color w:val="000000" w:themeColor="text1"/>
          <w:highlight w:val="none"/>
          <w14:textFill>
            <w14:solidFill>
              <w14:schemeClr w14:val="tx1"/>
            </w14:solidFill>
          </w14:textFill>
        </w:rPr>
        <w:fldChar w:fldCharType="separate"/>
      </w:r>
      <w:r>
        <w:rPr>
          <w:rFonts w:hint="eastAsia" w:ascii="宋体" w:hAnsi="宋体" w:eastAsia="宋体" w:cs="宋体"/>
          <w:color w:val="000000" w:themeColor="text1"/>
          <w:sz w:val="24"/>
          <w:szCs w:val="24"/>
          <w:highlight w:val="none"/>
          <w14:textFill>
            <w14:solidFill>
              <w14:schemeClr w14:val="tx1"/>
            </w14:solidFill>
          </w14:textFill>
        </w:rPr>
        <w:t>远程在线解密操作手册</w:t>
      </w:r>
      <w:r>
        <w:rPr>
          <w:rFonts w:hint="eastAsia" w:ascii="宋体" w:hAnsi="宋体" w:eastAsia="宋体" w:cs="宋体"/>
          <w:color w:val="000000" w:themeColor="text1"/>
          <w:sz w:val="24"/>
          <w:szCs w:val="24"/>
          <w:highlight w:val="none"/>
          <w14:textFill>
            <w14:solidFill>
              <w14:schemeClr w14:val="tx1"/>
            </w14:solidFill>
          </w14:textFill>
        </w:rPr>
        <w:fldChar w:fldCharType="end"/>
      </w:r>
      <w:r>
        <w:rPr>
          <w:rFonts w:hint="eastAsia" w:ascii="宋体" w:hAnsi="宋体" w:eastAsia="宋体" w:cs="宋体"/>
          <w:color w:val="000000" w:themeColor="text1"/>
          <w:sz w:val="24"/>
          <w:szCs w:val="24"/>
          <w:highlight w:val="none"/>
          <w14:textFill>
            <w14:solidFill>
              <w14:schemeClr w14:val="tx1"/>
            </w14:solidFill>
          </w14:textFill>
        </w:rPr>
        <w:t>）。</w:t>
      </w:r>
    </w:p>
    <w:p w14:paraId="5E16D4DD">
      <w:pPr>
        <w:spacing w:line="560" w:lineRule="exact"/>
        <w:ind w:firstLine="482"/>
        <w:rPr>
          <w:rFonts w:hint="eastAsia" w:ascii="宋体" w:hAnsi="宋体" w:eastAsia="宋体" w:cs="宋体"/>
          <w:b/>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16.响应性文件的递交</w:t>
      </w:r>
    </w:p>
    <w:p w14:paraId="2CF10EEF">
      <w:pPr>
        <w:spacing w:line="560" w:lineRule="exact"/>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16.1供应商应在竞争性磋商邀请函中规定的截止日期和时间前，将响应性文件在会员系统成功上传，递交（接收）地点为竞争性磋商邀请函中规定的地址。</w:t>
      </w:r>
    </w:p>
    <w:p w14:paraId="36D6A8D6">
      <w:pPr>
        <w:spacing w:line="560" w:lineRule="exact"/>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 xml:space="preserve">16.2若采购人推迟了响应性文件接收截止时间，采购人和供应商受响应性文件接收截止时间制约的所有权利和义务均应以新的截止时间为准。 </w:t>
      </w:r>
    </w:p>
    <w:p w14:paraId="6417F48E">
      <w:pPr>
        <w:widowControl/>
        <w:spacing w:line="560" w:lineRule="exact"/>
        <w:ind w:firstLine="482" w:firstLineChars="200"/>
        <w:rPr>
          <w:rFonts w:hint="eastAsia" w:ascii="宋体" w:hAnsi="宋体" w:eastAsia="宋体" w:cs="宋体"/>
          <w:b/>
          <w:color w:val="000000" w:themeColor="text1"/>
          <w:kern w:val="0"/>
          <w:sz w:val="24"/>
          <w:szCs w:val="24"/>
          <w:highlight w:val="none"/>
          <w14:textFill>
            <w14:solidFill>
              <w14:schemeClr w14:val="tx1"/>
            </w14:solidFill>
          </w14:textFill>
        </w:rPr>
      </w:pPr>
      <w:r>
        <w:rPr>
          <w:rFonts w:hint="eastAsia" w:ascii="宋体" w:hAnsi="宋体" w:eastAsia="宋体" w:cs="宋体"/>
          <w:b/>
          <w:bCs/>
          <w:color w:val="000000" w:themeColor="text1"/>
          <w:kern w:val="0"/>
          <w:sz w:val="24"/>
          <w:szCs w:val="24"/>
          <w:highlight w:val="none"/>
          <w14:textFill>
            <w14:solidFill>
              <w14:schemeClr w14:val="tx1"/>
            </w14:solidFill>
          </w14:textFill>
        </w:rPr>
        <w:t>17</w:t>
      </w:r>
      <w:r>
        <w:rPr>
          <w:rFonts w:hint="eastAsia" w:ascii="宋体" w:hAnsi="宋体" w:eastAsia="宋体" w:cs="宋体"/>
          <w:b/>
          <w:color w:val="000000" w:themeColor="text1"/>
          <w:kern w:val="0"/>
          <w:sz w:val="24"/>
          <w:szCs w:val="24"/>
          <w:highlight w:val="none"/>
          <w14:textFill>
            <w14:solidFill>
              <w14:schemeClr w14:val="tx1"/>
            </w14:solidFill>
          </w14:textFill>
        </w:rPr>
        <w:t>.响应性文件的修改和撤回</w:t>
      </w:r>
    </w:p>
    <w:p w14:paraId="060DCB20">
      <w:pPr>
        <w:widowControl/>
        <w:spacing w:line="560" w:lineRule="exact"/>
        <w:ind w:left="279" w:leftChars="133" w:firstLine="240" w:firstLineChars="100"/>
        <w:rPr>
          <w:rFonts w:hint="eastAsia" w:ascii="宋体" w:hAnsi="宋体" w:eastAsia="宋体" w:cs="宋体"/>
          <w:b/>
          <w:bCs/>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17.1供应商在提交响应性文件截止时间前，可以对已上传的响应文件进行撤回补充、修改或撤回，补充、修改之后进行再次上传，再次上传内容作为响应性文件的组成部分。</w:t>
      </w:r>
    </w:p>
    <w:p w14:paraId="5A362E71">
      <w:pPr>
        <w:widowControl/>
        <w:spacing w:line="560" w:lineRule="exact"/>
        <w:ind w:firstLine="480" w:firstLineChars="200"/>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 xml:space="preserve">17.2响应性文件的补充、修改文件应按照本竞争性磋商文件有关规定进行密封、签署，修改后的加密的电子投标文件须在投标截止时间前成功上传。 </w:t>
      </w:r>
    </w:p>
    <w:p w14:paraId="6BA07825">
      <w:pPr>
        <w:widowControl/>
        <w:spacing w:line="560" w:lineRule="exact"/>
        <w:ind w:firstLine="480" w:firstLineChars="200"/>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17.3供应商在响应性文件接收截止时间后不得修改、撤回响应性文件。供应商在响应性文件接收截止时间后修改响应性文件的，将被拒绝接受。</w:t>
      </w:r>
    </w:p>
    <w:p w14:paraId="062E0E25">
      <w:pPr>
        <w:widowControl/>
        <w:spacing w:line="560" w:lineRule="exact"/>
        <w:ind w:firstLine="480" w:firstLineChars="200"/>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17.4供应商有下列情形之一的，采购人将拒绝接受其响应性文件：</w:t>
      </w:r>
    </w:p>
    <w:p w14:paraId="2FE147BB">
      <w:pPr>
        <w:widowControl/>
        <w:spacing w:line="560" w:lineRule="exact"/>
        <w:ind w:firstLine="480" w:firstLineChars="200"/>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17.4.1在竞争性磋商文件规定的响应性文件接收截止时间之后递交响应性文件的；</w:t>
      </w:r>
    </w:p>
    <w:p w14:paraId="7089A3CD">
      <w:pPr>
        <w:widowControl/>
        <w:spacing w:line="560" w:lineRule="exact"/>
        <w:ind w:firstLine="480" w:firstLineChars="200"/>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17.4.2响应性文件未按竞争性磋商文件规定签署、盖章及未加盖骑缝章的；</w:t>
      </w:r>
    </w:p>
    <w:p w14:paraId="6B5DEBA0">
      <w:pPr>
        <w:widowControl/>
        <w:spacing w:line="560" w:lineRule="exact"/>
        <w:ind w:firstLine="480" w:firstLineChars="200"/>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17.4.3一个供应商不止递交一套响应性文件的。</w:t>
      </w:r>
    </w:p>
    <w:p w14:paraId="0D255895">
      <w:pPr>
        <w:spacing w:line="720" w:lineRule="auto"/>
        <w:ind w:firstLine="482"/>
        <w:jc w:val="center"/>
        <w:rPr>
          <w:rFonts w:hint="eastAsia" w:ascii="宋体" w:hAnsi="宋体" w:eastAsia="宋体" w:cs="宋体"/>
          <w:b/>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五、竞争性磋商</w:t>
      </w:r>
    </w:p>
    <w:p w14:paraId="6CC3FE8E">
      <w:pPr>
        <w:spacing w:line="560" w:lineRule="exact"/>
        <w:ind w:firstLine="482" w:firstLineChars="200"/>
        <w:rPr>
          <w:rFonts w:hint="eastAsia" w:ascii="宋体" w:hAnsi="宋体" w:eastAsia="宋体" w:cs="宋体"/>
          <w:b/>
          <w:color w:val="000000" w:themeColor="text1"/>
          <w:sz w:val="24"/>
          <w:szCs w:val="24"/>
          <w:highlight w:val="none"/>
          <w:lang w:val="zh-CN"/>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18.组建</w:t>
      </w:r>
      <w:r>
        <w:rPr>
          <w:rFonts w:hint="eastAsia" w:ascii="宋体" w:hAnsi="宋体" w:eastAsia="宋体" w:cs="宋体"/>
          <w:b/>
          <w:color w:val="000000" w:themeColor="text1"/>
          <w:sz w:val="24"/>
          <w:szCs w:val="24"/>
          <w:highlight w:val="none"/>
          <w:lang w:val="zh-CN"/>
          <w14:textFill>
            <w14:solidFill>
              <w14:schemeClr w14:val="tx1"/>
            </w14:solidFill>
          </w14:textFill>
        </w:rPr>
        <w:t>竞争性磋商小组</w:t>
      </w:r>
    </w:p>
    <w:p w14:paraId="360970CB">
      <w:pPr>
        <w:spacing w:line="560" w:lineRule="exact"/>
        <w:ind w:firstLine="480" w:firstLineChars="200"/>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18.1采购人根据采购项目的特点依法组建竞争性磋商小组。</w:t>
      </w:r>
    </w:p>
    <w:p w14:paraId="2338E21B">
      <w:pPr>
        <w:spacing w:line="560" w:lineRule="exact"/>
        <w:ind w:firstLine="480" w:firstLineChars="200"/>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18.2竞争性磋商小组</w:t>
      </w:r>
      <w:r>
        <w:rPr>
          <w:rFonts w:hint="eastAsia" w:ascii="宋体" w:hAnsi="宋体" w:eastAsia="宋体" w:cs="宋体"/>
          <w:bCs/>
          <w:color w:val="000000" w:themeColor="text1"/>
          <w:kern w:val="0"/>
          <w:sz w:val="24"/>
          <w:szCs w:val="24"/>
          <w:highlight w:val="none"/>
          <w14:textFill>
            <w14:solidFill>
              <w14:schemeClr w14:val="tx1"/>
            </w14:solidFill>
          </w14:textFill>
        </w:rPr>
        <w:t>确认竞争性磋商文件，并</w:t>
      </w:r>
      <w:r>
        <w:rPr>
          <w:rFonts w:hint="eastAsia" w:ascii="宋体" w:hAnsi="宋体" w:eastAsia="宋体" w:cs="宋体"/>
          <w:color w:val="000000" w:themeColor="text1"/>
          <w:kern w:val="0"/>
          <w:sz w:val="24"/>
          <w:szCs w:val="24"/>
          <w:highlight w:val="none"/>
          <w14:textFill>
            <w14:solidFill>
              <w14:schemeClr w14:val="tx1"/>
            </w14:solidFill>
          </w14:textFill>
        </w:rPr>
        <w:t>负责具体评审事务，根据有关法律法规和竞争性磋商文件规定的评审程序，按照评审方法及评审标准独立履行竞争性磋商小组职责。</w:t>
      </w:r>
    </w:p>
    <w:p w14:paraId="5846EECA">
      <w:pPr>
        <w:spacing w:after="120" w:line="360" w:lineRule="auto"/>
        <w:ind w:firstLine="360" w:firstLineChars="150"/>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18.3投标人不得以任何方式干扰、影响评标工作，投标人对上述做出书面保证，否则视为不响应招标文件实质性内容。</w:t>
      </w:r>
    </w:p>
    <w:p w14:paraId="34439213">
      <w:pPr>
        <w:spacing w:line="560" w:lineRule="exact"/>
        <w:ind w:firstLine="482" w:firstLineChars="200"/>
        <w:rPr>
          <w:rFonts w:hint="eastAsia" w:ascii="宋体" w:hAnsi="宋体" w:eastAsia="宋体" w:cs="宋体"/>
          <w:b/>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19.资格性和符合性审查</w:t>
      </w:r>
    </w:p>
    <w:p w14:paraId="1F47C2D0">
      <w:pPr>
        <w:spacing w:line="560" w:lineRule="exact"/>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19.1资格性检查。竞争性磋商小组依据有关法律法规和竞争性磋商文件的规定，对响应性文件中资质证明等进行审查，审查每个供应商提交的资质证明材料是否齐全、完整、合法、有效。不同投标人在同一台计算机上制作的投标文件为投标文件无效。</w:t>
      </w:r>
    </w:p>
    <w:p w14:paraId="1F096C39">
      <w:pPr>
        <w:spacing w:line="560" w:lineRule="exact"/>
        <w:ind w:firstLine="480" w:firstLineChars="200"/>
        <w:rPr>
          <w:rFonts w:hint="eastAsia" w:ascii="宋体" w:hAnsi="宋体" w:eastAsia="宋体" w:cs="宋体"/>
          <w:b/>
          <w:bCs/>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19.1.1资格性审查的内容包括：竞争性磋商文件规定的供应商资格条件；</w:t>
      </w:r>
    </w:p>
    <w:p w14:paraId="47898532">
      <w:pPr>
        <w:spacing w:line="560" w:lineRule="exact"/>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19.2符合性检查。对资格性检查合格的供应商的响应性文件，依据竞争性磋商文件的规定，从响应性文件的有效性、完整性和对竞争性磋商文件的响应程度，审查响应性文件是否对竞争性磋商文件的实质性要求作出了响应。</w:t>
      </w:r>
    </w:p>
    <w:p w14:paraId="01C7BBBD">
      <w:pPr>
        <w:spacing w:line="560" w:lineRule="exact"/>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19.2.1符合性审查的内容包括：</w:t>
      </w:r>
    </w:p>
    <w:p w14:paraId="6679FCB4">
      <w:pPr>
        <w:spacing w:line="560" w:lineRule="exact"/>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（1）响应性文件的有效性(签署情况等)；</w:t>
      </w:r>
    </w:p>
    <w:p w14:paraId="70E06453">
      <w:pPr>
        <w:spacing w:line="560" w:lineRule="exact"/>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（2）响应性文件的完整性；</w:t>
      </w:r>
    </w:p>
    <w:p w14:paraId="6B75BA50">
      <w:pPr>
        <w:spacing w:line="560" w:lineRule="exact"/>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 xml:space="preserve">（3）对竞争性磋商文件的响应程度（是否存在重大负偏离等）。 </w:t>
      </w:r>
    </w:p>
    <w:p w14:paraId="1E797A23">
      <w:pPr>
        <w:spacing w:line="560" w:lineRule="exact"/>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u w:val="single"/>
          <w14:textFill>
            <w14:solidFill>
              <w14:schemeClr w14:val="tx1"/>
            </w14:solidFill>
          </w14:textFill>
        </w:rPr>
        <w:t>以上资格性审查和符合性审查的内容只要有一条不满足，则响应性文件无效，将不进入竞争性磋商程序。</w:t>
      </w:r>
    </w:p>
    <w:p w14:paraId="354F59EC">
      <w:pPr>
        <w:spacing w:line="560" w:lineRule="exact"/>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19.3实质性响应的响应性文件是指与竞争性磋商文件的全部条款、条件和规格相符，没有重大偏离；重大负偏离的认定须经竞争性磋商小组三分之二以上同意。</w:t>
      </w:r>
    </w:p>
    <w:p w14:paraId="403977F8">
      <w:pPr>
        <w:spacing w:line="560" w:lineRule="exact"/>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19.4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p>
    <w:p w14:paraId="77BC38A3">
      <w:pPr>
        <w:spacing w:line="560" w:lineRule="exact"/>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19.5如果响应性文件实质上没有响应竞争性磋商文件的要求，将作为无效处理，供应商不得再对响应性文件进行任何修正从而使其响应性文件成为实质上响应的文件；</w:t>
      </w:r>
    </w:p>
    <w:p w14:paraId="0AD5B35D">
      <w:pPr>
        <w:spacing w:line="560" w:lineRule="exact"/>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19.6竞争性磋商小组审定响应性文件的响应性只根据响应性文件本身的内容而不寻求外部证据。</w:t>
      </w:r>
    </w:p>
    <w:p w14:paraId="434EAADC">
      <w:pPr>
        <w:spacing w:line="560" w:lineRule="exact"/>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19.7凡有下列情况之一的，其响应性文件也被视为未实质性响应竞争性磋商文件，按照无效处理（不再参加竞争性磋商）：</w:t>
      </w:r>
    </w:p>
    <w:p w14:paraId="3BFD9CFA">
      <w:pPr>
        <w:spacing w:line="560" w:lineRule="exact"/>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19.7.1未按竞争性磋商文件规定要求</w:t>
      </w:r>
      <w:r>
        <w:rPr>
          <w:rFonts w:hint="eastAsia" w:ascii="宋体" w:hAnsi="宋体" w:eastAsia="宋体" w:cs="宋体"/>
          <w:color w:val="000000" w:themeColor="text1"/>
          <w:sz w:val="24"/>
          <w:szCs w:val="24"/>
          <w:highlight w:val="none"/>
          <w:lang w:val="zh-CN"/>
          <w14:textFill>
            <w14:solidFill>
              <w14:schemeClr w14:val="tx1"/>
            </w14:solidFill>
          </w14:textFill>
        </w:rPr>
        <w:t>签署、盖章的；</w:t>
      </w:r>
    </w:p>
    <w:p w14:paraId="0B7C019C">
      <w:pPr>
        <w:spacing w:line="560" w:lineRule="exact"/>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19.7.2资格证明文件不全的，或不符合竞争性磋商文件中规定的资格要求的；</w:t>
      </w:r>
    </w:p>
    <w:p w14:paraId="2F566888">
      <w:pPr>
        <w:spacing w:line="560" w:lineRule="exact"/>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19.7.3供应商代表未能出具身份证上经其签字确认的有效身份证明的；</w:t>
      </w:r>
    </w:p>
    <w:p w14:paraId="20F4FF5A">
      <w:pPr>
        <w:spacing w:line="560" w:lineRule="exact"/>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19.7.4不符合竞争性磋商文件规定的实质性要求的；</w:t>
      </w:r>
    </w:p>
    <w:p w14:paraId="71F4E048">
      <w:pPr>
        <w:spacing w:line="560" w:lineRule="exact"/>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19.7.5响应性文件内容不齐全或内容虚假的；</w:t>
      </w:r>
    </w:p>
    <w:p w14:paraId="5A4D1A06">
      <w:pPr>
        <w:spacing w:line="560" w:lineRule="exact"/>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19.7.6响应性文件的实质性内容未使用中文表述；</w:t>
      </w:r>
    </w:p>
    <w:p w14:paraId="5AEC395C">
      <w:pPr>
        <w:spacing w:line="560" w:lineRule="exact"/>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19.7.7响应性文件的内容修改处未按规定签名或盖章的；</w:t>
      </w:r>
    </w:p>
    <w:p w14:paraId="33616ED1">
      <w:pPr>
        <w:spacing w:line="560" w:lineRule="exact"/>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19.7.8违反法律、行政法规、竞争性磋商文件规定的其他情形的。</w:t>
      </w:r>
    </w:p>
    <w:p w14:paraId="3BE50D16">
      <w:pPr>
        <w:spacing w:line="560" w:lineRule="exact"/>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19.7.9不同供应商在同一台计算机生成的响应文件。</w:t>
      </w:r>
    </w:p>
    <w:p w14:paraId="5D33D191">
      <w:pPr>
        <w:spacing w:line="560" w:lineRule="exact"/>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ascii="宋体" w:hAnsi="宋体" w:eastAsia="宋体" w:cs="宋体"/>
          <w:color w:val="000000" w:themeColor="text1"/>
          <w:sz w:val="24"/>
          <w:szCs w:val="24"/>
          <w:highlight w:val="none"/>
          <w14:textFill>
            <w14:solidFill>
              <w14:schemeClr w14:val="tx1"/>
            </w14:solidFill>
          </w14:textFill>
        </w:rPr>
        <w:t>19.7.1</w:t>
      </w:r>
      <w:r>
        <w:rPr>
          <w:rFonts w:hint="eastAsia" w:ascii="宋体" w:hAnsi="宋体" w:eastAsia="宋体" w:cs="宋体"/>
          <w:color w:val="000000" w:themeColor="text1"/>
          <w:sz w:val="24"/>
          <w:szCs w:val="24"/>
          <w:highlight w:val="none"/>
          <w14:textFill>
            <w14:solidFill>
              <w14:schemeClr w14:val="tx1"/>
            </w14:solidFill>
          </w14:textFill>
        </w:rPr>
        <w:t>0</w:t>
      </w:r>
      <w:r>
        <w:rPr>
          <w:rFonts w:ascii="宋体" w:hAnsi="宋体" w:eastAsia="宋体" w:cs="宋体"/>
          <w:color w:val="000000" w:themeColor="text1"/>
          <w:sz w:val="24"/>
          <w:szCs w:val="24"/>
          <w:highlight w:val="none"/>
          <w14:textFill>
            <w14:solidFill>
              <w14:schemeClr w14:val="tx1"/>
            </w14:solidFill>
          </w14:textFill>
        </w:rPr>
        <w:t xml:space="preserve"> </w:t>
      </w:r>
      <w:r>
        <w:rPr>
          <w:rFonts w:hint="eastAsia" w:ascii="宋体" w:hAnsi="宋体" w:eastAsia="宋体" w:cs="宋体"/>
          <w:color w:val="000000" w:themeColor="text1"/>
          <w:sz w:val="24"/>
          <w:szCs w:val="24"/>
          <w:highlight w:val="none"/>
          <w14:textFill>
            <w14:solidFill>
              <w14:schemeClr w14:val="tx1"/>
            </w14:solidFill>
          </w14:textFill>
        </w:rPr>
        <w:t>未提供经会计师事务所或审计机构审计的财务会计报表，包括资产负债表、现金流量表、利润表和财务情况说明书；</w:t>
      </w:r>
    </w:p>
    <w:p w14:paraId="27FB99F1">
      <w:pPr>
        <w:spacing w:line="560" w:lineRule="exact"/>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w:t>
      </w:r>
      <w:r>
        <w:rPr>
          <w:rFonts w:ascii="宋体" w:hAnsi="宋体" w:eastAsia="宋体" w:cs="宋体"/>
          <w:color w:val="000000" w:themeColor="text1"/>
          <w:sz w:val="24"/>
          <w:szCs w:val="24"/>
          <w:highlight w:val="none"/>
          <w14:textFill>
            <w14:solidFill>
              <w14:schemeClr w14:val="tx1"/>
            </w14:solidFill>
          </w14:textFill>
        </w:rPr>
        <w:t>9.7.1</w:t>
      </w:r>
      <w:r>
        <w:rPr>
          <w:rFonts w:hint="eastAsia" w:ascii="宋体" w:hAnsi="宋体" w:eastAsia="宋体" w:cs="宋体"/>
          <w:color w:val="000000" w:themeColor="text1"/>
          <w:sz w:val="24"/>
          <w:szCs w:val="24"/>
          <w:highlight w:val="none"/>
          <w14:textFill>
            <w14:solidFill>
              <w14:schemeClr w14:val="tx1"/>
            </w14:solidFill>
          </w14:textFill>
        </w:rPr>
        <w:t>1不同供应商的电子投标（响应）文件上传计算机的网卡 MAC 地址、CPU 序列号和硬盘序列号等硬件信息相同的;</w:t>
      </w:r>
    </w:p>
    <w:p w14:paraId="7A4D8C76">
      <w:pPr>
        <w:spacing w:line="560" w:lineRule="exact"/>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ascii="宋体" w:hAnsi="宋体" w:eastAsia="宋体" w:cs="宋体"/>
          <w:color w:val="000000" w:themeColor="text1"/>
          <w:sz w:val="24"/>
          <w:szCs w:val="24"/>
          <w:highlight w:val="none"/>
          <w14:textFill>
            <w14:solidFill>
              <w14:schemeClr w14:val="tx1"/>
            </w14:solidFill>
          </w14:textFill>
        </w:rPr>
        <w:t>19.7.1</w:t>
      </w:r>
      <w:r>
        <w:rPr>
          <w:rFonts w:hint="eastAsia" w:ascii="宋体" w:hAnsi="宋体" w:eastAsia="宋体" w:cs="宋体"/>
          <w:color w:val="000000" w:themeColor="text1"/>
          <w:sz w:val="24"/>
          <w:szCs w:val="24"/>
          <w:highlight w:val="none"/>
          <w14:textFill>
            <w14:solidFill>
              <w14:schemeClr w14:val="tx1"/>
            </w14:solidFill>
          </w14:textFill>
        </w:rPr>
        <w:t>2不同供应商的投标（响应）文件由同一电子设备编制，打印、复印、加密或者上传的；</w:t>
      </w:r>
    </w:p>
    <w:p w14:paraId="0C1289E0">
      <w:pPr>
        <w:spacing w:line="560" w:lineRule="exact"/>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ascii="宋体" w:hAnsi="宋体" w:eastAsia="宋体" w:cs="宋体"/>
          <w:color w:val="000000" w:themeColor="text1"/>
          <w:sz w:val="24"/>
          <w:szCs w:val="24"/>
          <w:highlight w:val="none"/>
          <w14:textFill>
            <w14:solidFill>
              <w14:schemeClr w14:val="tx1"/>
            </w14:solidFill>
          </w14:textFill>
        </w:rPr>
        <w:t>19.7.1</w:t>
      </w:r>
      <w:r>
        <w:rPr>
          <w:rFonts w:hint="eastAsia" w:ascii="宋体" w:hAnsi="宋体" w:eastAsia="宋体" w:cs="宋体"/>
          <w:color w:val="000000" w:themeColor="text1"/>
          <w:sz w:val="24"/>
          <w:szCs w:val="24"/>
          <w:highlight w:val="none"/>
          <w14:textFill>
            <w14:solidFill>
              <w14:schemeClr w14:val="tx1"/>
            </w14:solidFill>
          </w14:textFill>
        </w:rPr>
        <w:t>3不同供应商的投标（响应）文件由同一人送达或者分发，或者不同供应商联系人为同一人或不同联系人的联系电话一致的；</w:t>
      </w:r>
    </w:p>
    <w:p w14:paraId="3E40055B">
      <w:pPr>
        <w:spacing w:line="560" w:lineRule="exact"/>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ascii="宋体" w:hAnsi="宋体" w:eastAsia="宋体" w:cs="宋体"/>
          <w:color w:val="000000" w:themeColor="text1"/>
          <w:sz w:val="24"/>
          <w:szCs w:val="24"/>
          <w:highlight w:val="none"/>
          <w14:textFill>
            <w14:solidFill>
              <w14:schemeClr w14:val="tx1"/>
            </w14:solidFill>
          </w14:textFill>
        </w:rPr>
        <w:t>19.7.1</w:t>
      </w:r>
      <w:r>
        <w:rPr>
          <w:rFonts w:hint="eastAsia" w:ascii="宋体" w:hAnsi="宋体" w:eastAsia="宋体" w:cs="宋体"/>
          <w:color w:val="000000" w:themeColor="text1"/>
          <w:sz w:val="24"/>
          <w:szCs w:val="24"/>
          <w:highlight w:val="none"/>
          <w14:textFill>
            <w14:solidFill>
              <w14:schemeClr w14:val="tx1"/>
            </w14:solidFill>
          </w14:textFill>
        </w:rPr>
        <w:t>4不同供应商的投标（响应）文件的内容存在两处以上细节错误一致；</w:t>
      </w:r>
    </w:p>
    <w:p w14:paraId="391A49A1">
      <w:pPr>
        <w:spacing w:line="560" w:lineRule="exact"/>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ascii="宋体" w:hAnsi="宋体" w:eastAsia="宋体" w:cs="宋体"/>
          <w:color w:val="000000" w:themeColor="text1"/>
          <w:sz w:val="24"/>
          <w:szCs w:val="24"/>
          <w:highlight w:val="none"/>
          <w14:textFill>
            <w14:solidFill>
              <w14:schemeClr w14:val="tx1"/>
            </w14:solidFill>
          </w14:textFill>
        </w:rPr>
        <w:t>19.7.1</w:t>
      </w:r>
      <w:r>
        <w:rPr>
          <w:rFonts w:hint="eastAsia" w:ascii="宋体" w:hAnsi="宋体" w:eastAsia="宋体" w:cs="宋体"/>
          <w:color w:val="000000" w:themeColor="text1"/>
          <w:sz w:val="24"/>
          <w:szCs w:val="24"/>
          <w:highlight w:val="none"/>
          <w14:textFill>
            <w14:solidFill>
              <w14:schemeClr w14:val="tx1"/>
            </w14:solidFill>
          </w14:textFill>
        </w:rPr>
        <w:t>5不同供应商的法定代表人、委托代理人、项目经理、项目负责人等由同一个单位缴纳社会保险或者领取报酬的；</w:t>
      </w:r>
    </w:p>
    <w:p w14:paraId="40876999">
      <w:pPr>
        <w:spacing w:line="560" w:lineRule="exact"/>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w:t>
      </w:r>
      <w:r>
        <w:rPr>
          <w:rFonts w:ascii="宋体" w:hAnsi="宋体" w:eastAsia="宋体" w:cs="宋体"/>
          <w:color w:val="000000" w:themeColor="text1"/>
          <w:sz w:val="24"/>
          <w:szCs w:val="24"/>
          <w:highlight w:val="none"/>
          <w14:textFill>
            <w14:solidFill>
              <w14:schemeClr w14:val="tx1"/>
            </w14:solidFill>
          </w14:textFill>
        </w:rPr>
        <w:t>9.7.1</w:t>
      </w:r>
      <w:r>
        <w:rPr>
          <w:rFonts w:hint="eastAsia" w:ascii="宋体" w:hAnsi="宋体" w:eastAsia="宋体" w:cs="宋体"/>
          <w:color w:val="000000" w:themeColor="text1"/>
          <w:sz w:val="24"/>
          <w:szCs w:val="24"/>
          <w:highlight w:val="none"/>
          <w14:textFill>
            <w14:solidFill>
              <w14:schemeClr w14:val="tx1"/>
            </w14:solidFill>
          </w14:textFill>
        </w:rPr>
        <w:t>6不同供应商投标（响应）文件中法定代表人或者负责人签字出自同一人之手。</w:t>
      </w:r>
    </w:p>
    <w:p w14:paraId="25EAF0B2">
      <w:pPr>
        <w:spacing w:line="560" w:lineRule="exact"/>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w:t>
      </w:r>
      <w:r>
        <w:rPr>
          <w:rFonts w:ascii="宋体" w:hAnsi="宋体" w:eastAsia="宋体" w:cs="宋体"/>
          <w:color w:val="000000" w:themeColor="text1"/>
          <w:sz w:val="24"/>
          <w:szCs w:val="24"/>
          <w:highlight w:val="none"/>
          <w14:textFill>
            <w14:solidFill>
              <w14:schemeClr w14:val="tx1"/>
            </w14:solidFill>
          </w14:textFill>
        </w:rPr>
        <w:t>9.7.1</w:t>
      </w:r>
      <w:r>
        <w:rPr>
          <w:rFonts w:hint="eastAsia" w:ascii="宋体" w:hAnsi="宋体" w:eastAsia="宋体" w:cs="宋体"/>
          <w:color w:val="000000" w:themeColor="text1"/>
          <w:sz w:val="24"/>
          <w:szCs w:val="24"/>
          <w:highlight w:val="none"/>
          <w14:textFill>
            <w14:solidFill>
              <w14:schemeClr w14:val="tx1"/>
            </w14:solidFill>
          </w14:textFill>
        </w:rPr>
        <w:t>7供应商提交的资料未标注“与原件一致”字样。</w:t>
      </w:r>
    </w:p>
    <w:p w14:paraId="41209589">
      <w:pPr>
        <w:spacing w:line="560" w:lineRule="exact"/>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19.8在评审过程中，竞争性磋商小组发现供应商有下列情形之一的，视为供应商相互串通，按照无效处理并依据法律、法规追究其相关责任。具体表现形式如下：</w:t>
      </w:r>
    </w:p>
    <w:p w14:paraId="1A157D71">
      <w:pPr>
        <w:spacing w:line="560" w:lineRule="exact"/>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19.8.1不同供应商的响应性文件互相混装的；</w:t>
      </w:r>
    </w:p>
    <w:p w14:paraId="457A1544">
      <w:pPr>
        <w:spacing w:line="560" w:lineRule="exact"/>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19.8.2不同供应商授权同一人作为供应商委托代理人的；</w:t>
      </w:r>
    </w:p>
    <w:p w14:paraId="778EBAE6">
      <w:pPr>
        <w:spacing w:line="560" w:lineRule="exact"/>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19.8.3不同供应商的响应性文件载明的项目管理成员为同一人的；</w:t>
      </w:r>
    </w:p>
    <w:p w14:paraId="39A50AA8">
      <w:pPr>
        <w:spacing w:line="560" w:lineRule="exact"/>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19.8.4有证据证明供应商与采购人、采购代理机构或者其他供应商串通的其他情形；</w:t>
      </w:r>
    </w:p>
    <w:p w14:paraId="0B96A7AD">
      <w:pPr>
        <w:spacing w:line="560" w:lineRule="exact"/>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19.8.5竞争性磋商小组认定的其他串通情形。</w:t>
      </w:r>
    </w:p>
    <w:p w14:paraId="2DAB46C1">
      <w:pPr>
        <w:pStyle w:val="37"/>
        <w:rPr>
          <w:rFonts w:hint="eastAsia" w:cs="宋体"/>
          <w:color w:val="000000" w:themeColor="text1"/>
          <w:highlight w:val="none"/>
          <w14:textFill>
            <w14:solidFill>
              <w14:schemeClr w14:val="tx1"/>
            </w14:solidFill>
          </w14:textFill>
        </w:rPr>
      </w:pPr>
    </w:p>
    <w:p w14:paraId="1EC628B7">
      <w:pPr>
        <w:rPr>
          <w:rFonts w:hint="eastAsia"/>
          <w:color w:val="000000" w:themeColor="text1"/>
          <w:highlight w:val="none"/>
          <w14:textFill>
            <w14:solidFill>
              <w14:schemeClr w14:val="tx1"/>
            </w14:solidFill>
          </w14:textFill>
        </w:rPr>
      </w:pPr>
    </w:p>
    <w:p w14:paraId="3314BCB6">
      <w:pPr>
        <w:rPr>
          <w:rFonts w:hint="eastAsia" w:ascii="宋体" w:hAnsi="宋体" w:eastAsia="宋体" w:cs="宋体"/>
          <w:color w:val="000000" w:themeColor="text1"/>
          <w:sz w:val="24"/>
          <w:szCs w:val="24"/>
          <w:highlight w:val="none"/>
          <w14:textFill>
            <w14:solidFill>
              <w14:schemeClr w14:val="tx1"/>
            </w14:solidFill>
          </w14:textFill>
        </w:rPr>
      </w:pPr>
    </w:p>
    <w:tbl>
      <w:tblPr>
        <w:tblStyle w:val="27"/>
        <w:tblW w:w="850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7"/>
        <w:gridCol w:w="2665"/>
        <w:gridCol w:w="1937"/>
        <w:gridCol w:w="825"/>
        <w:gridCol w:w="2371"/>
      </w:tblGrid>
      <w:tr w14:paraId="1C07E0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8505" w:type="dxa"/>
            <w:gridSpan w:val="5"/>
            <w:vAlign w:val="center"/>
          </w:tcPr>
          <w:p w14:paraId="3D986FDA">
            <w:pPr>
              <w:adjustRightInd w:val="0"/>
              <w:snapToGrid w:val="0"/>
              <w:spacing w:line="360" w:lineRule="auto"/>
              <w:ind w:right="-10" w:firstLine="482"/>
              <w:jc w:val="center"/>
              <w:rPr>
                <w:rFonts w:hint="eastAsia" w:ascii="宋体" w:hAnsi="宋体" w:eastAsia="宋体" w:cs="宋体"/>
                <w:b/>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项目符合性审查表</w:t>
            </w:r>
          </w:p>
        </w:tc>
      </w:tr>
      <w:tr w14:paraId="32910C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6" w:hRule="atLeast"/>
        </w:trPr>
        <w:tc>
          <w:tcPr>
            <w:tcW w:w="707" w:type="dxa"/>
            <w:tcBorders>
              <w:bottom w:val="single" w:color="auto" w:sz="4" w:space="0"/>
            </w:tcBorders>
            <w:vAlign w:val="center"/>
          </w:tcPr>
          <w:p w14:paraId="754DB38C">
            <w:pPr>
              <w:adjustRightInd w:val="0"/>
              <w:snapToGrid w:val="0"/>
              <w:spacing w:line="360" w:lineRule="auto"/>
              <w:ind w:right="-10"/>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序号</w:t>
            </w:r>
          </w:p>
        </w:tc>
        <w:tc>
          <w:tcPr>
            <w:tcW w:w="2665" w:type="dxa"/>
            <w:tcBorders>
              <w:bottom w:val="single" w:color="auto" w:sz="4" w:space="0"/>
            </w:tcBorders>
            <w:vAlign w:val="center"/>
          </w:tcPr>
          <w:p w14:paraId="40EE09EE">
            <w:pPr>
              <w:adjustRightInd w:val="0"/>
              <w:snapToGrid w:val="0"/>
              <w:spacing w:line="360" w:lineRule="auto"/>
              <w:ind w:right="-10"/>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指标名称</w:t>
            </w:r>
          </w:p>
        </w:tc>
        <w:tc>
          <w:tcPr>
            <w:tcW w:w="1937" w:type="dxa"/>
            <w:tcBorders>
              <w:bottom w:val="single" w:color="auto" w:sz="4" w:space="0"/>
            </w:tcBorders>
            <w:vAlign w:val="center"/>
          </w:tcPr>
          <w:p w14:paraId="06FFC3E9">
            <w:pPr>
              <w:adjustRightInd w:val="0"/>
              <w:snapToGrid w:val="0"/>
              <w:spacing w:line="360" w:lineRule="auto"/>
              <w:ind w:right="-10"/>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指标要求</w:t>
            </w:r>
          </w:p>
        </w:tc>
        <w:tc>
          <w:tcPr>
            <w:tcW w:w="825" w:type="dxa"/>
            <w:tcBorders>
              <w:bottom w:val="single" w:color="auto" w:sz="4" w:space="0"/>
            </w:tcBorders>
            <w:vAlign w:val="center"/>
          </w:tcPr>
          <w:p w14:paraId="1D0B69F5">
            <w:pPr>
              <w:adjustRightInd w:val="0"/>
              <w:snapToGrid w:val="0"/>
              <w:spacing w:line="360" w:lineRule="auto"/>
              <w:ind w:right="-10"/>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是否</w:t>
            </w:r>
          </w:p>
          <w:p w14:paraId="59ECAB34">
            <w:pPr>
              <w:adjustRightInd w:val="0"/>
              <w:snapToGrid w:val="0"/>
              <w:spacing w:line="360" w:lineRule="auto"/>
              <w:ind w:right="-10"/>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通过</w:t>
            </w:r>
          </w:p>
        </w:tc>
        <w:tc>
          <w:tcPr>
            <w:tcW w:w="2371" w:type="dxa"/>
            <w:tcBorders>
              <w:bottom w:val="single" w:color="auto" w:sz="4" w:space="0"/>
            </w:tcBorders>
            <w:vAlign w:val="center"/>
          </w:tcPr>
          <w:p w14:paraId="6770C381">
            <w:pPr>
              <w:adjustRightInd w:val="0"/>
              <w:snapToGrid w:val="0"/>
              <w:spacing w:line="360" w:lineRule="auto"/>
              <w:ind w:right="-10"/>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投标文件格式及</w:t>
            </w:r>
          </w:p>
          <w:p w14:paraId="6C090EFE">
            <w:pPr>
              <w:adjustRightInd w:val="0"/>
              <w:snapToGrid w:val="0"/>
              <w:spacing w:line="360" w:lineRule="auto"/>
              <w:ind w:right="-10"/>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提交资料要求</w:t>
            </w:r>
          </w:p>
        </w:tc>
      </w:tr>
      <w:tr w14:paraId="01ECA2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018735CC">
            <w:pPr>
              <w:adjustRightInd w:val="0"/>
              <w:snapToGrid w:val="0"/>
              <w:spacing w:line="360" w:lineRule="auto"/>
              <w:ind w:right="-10"/>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w:t>
            </w:r>
          </w:p>
        </w:tc>
        <w:tc>
          <w:tcPr>
            <w:tcW w:w="2665" w:type="dxa"/>
            <w:vAlign w:val="center"/>
          </w:tcPr>
          <w:p w14:paraId="3B279100">
            <w:pPr>
              <w:spacing w:after="50" w:line="360" w:lineRule="auto"/>
              <w:ind w:right="-10"/>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Cs/>
                <w:color w:val="000000" w:themeColor="text1"/>
                <w:sz w:val="24"/>
                <w:szCs w:val="24"/>
                <w:highlight w:val="none"/>
                <w14:textFill>
                  <w14:solidFill>
                    <w14:schemeClr w14:val="tx1"/>
                  </w14:solidFill>
                </w14:textFill>
              </w:rPr>
              <w:t>营业执照</w:t>
            </w:r>
          </w:p>
        </w:tc>
        <w:tc>
          <w:tcPr>
            <w:tcW w:w="1937" w:type="dxa"/>
            <w:vAlign w:val="center"/>
          </w:tcPr>
          <w:p w14:paraId="77F28830">
            <w:pPr>
              <w:spacing w:after="50" w:line="360" w:lineRule="auto"/>
              <w:ind w:right="-10"/>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见招标文件</w:t>
            </w:r>
          </w:p>
        </w:tc>
        <w:tc>
          <w:tcPr>
            <w:tcW w:w="825" w:type="dxa"/>
            <w:vAlign w:val="center"/>
          </w:tcPr>
          <w:p w14:paraId="2E5F80EA">
            <w:pPr>
              <w:adjustRightInd w:val="0"/>
              <w:snapToGrid w:val="0"/>
              <w:spacing w:line="360" w:lineRule="auto"/>
              <w:ind w:right="-10"/>
              <w:rPr>
                <w:rFonts w:hint="eastAsia" w:ascii="宋体" w:hAnsi="宋体" w:eastAsia="宋体" w:cs="宋体"/>
                <w:color w:val="000000" w:themeColor="text1"/>
                <w:sz w:val="24"/>
                <w:szCs w:val="24"/>
                <w:highlight w:val="none"/>
                <w14:textFill>
                  <w14:solidFill>
                    <w14:schemeClr w14:val="tx1"/>
                  </w14:solidFill>
                </w14:textFill>
              </w:rPr>
            </w:pPr>
          </w:p>
        </w:tc>
        <w:tc>
          <w:tcPr>
            <w:tcW w:w="2371" w:type="dxa"/>
            <w:vAlign w:val="center"/>
          </w:tcPr>
          <w:p w14:paraId="20E16501">
            <w:pPr>
              <w:adjustRightInd w:val="0"/>
              <w:snapToGrid w:val="0"/>
              <w:spacing w:line="360" w:lineRule="auto"/>
              <w:ind w:right="-10"/>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见投标文件</w:t>
            </w:r>
          </w:p>
        </w:tc>
      </w:tr>
      <w:tr w14:paraId="62F0B6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6E2662C7">
            <w:pPr>
              <w:adjustRightInd w:val="0"/>
              <w:snapToGrid w:val="0"/>
              <w:spacing w:line="360" w:lineRule="auto"/>
              <w:ind w:right="-10"/>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2</w:t>
            </w:r>
          </w:p>
        </w:tc>
        <w:tc>
          <w:tcPr>
            <w:tcW w:w="2665" w:type="dxa"/>
            <w:vAlign w:val="center"/>
          </w:tcPr>
          <w:p w14:paraId="51A86A06">
            <w:pPr>
              <w:spacing w:after="50" w:line="360" w:lineRule="auto"/>
              <w:ind w:right="-10"/>
              <w:jc w:val="center"/>
              <w:rPr>
                <w:rFonts w:hint="eastAsia" w:ascii="宋体" w:hAnsi="宋体" w:eastAsia="宋体" w:cs="宋体"/>
                <w:bCs/>
                <w:color w:val="000000" w:themeColor="text1"/>
                <w:sz w:val="24"/>
                <w:szCs w:val="24"/>
                <w:highlight w:val="none"/>
                <w14:textFill>
                  <w14:solidFill>
                    <w14:schemeClr w14:val="tx1"/>
                  </w14:solidFill>
                </w14:textFill>
              </w:rPr>
            </w:pPr>
            <w:r>
              <w:rPr>
                <w:rFonts w:hint="eastAsia" w:ascii="宋体" w:hAnsi="宋体" w:eastAsia="宋体" w:cs="宋体"/>
                <w:bCs/>
                <w:color w:val="000000" w:themeColor="text1"/>
                <w:sz w:val="24"/>
                <w:szCs w:val="24"/>
                <w:highlight w:val="none"/>
                <w14:textFill>
                  <w14:solidFill>
                    <w14:schemeClr w14:val="tx1"/>
                  </w14:solidFill>
                </w14:textFill>
              </w:rPr>
              <w:t>法定代表人及身份证</w:t>
            </w:r>
          </w:p>
        </w:tc>
        <w:tc>
          <w:tcPr>
            <w:tcW w:w="1937" w:type="dxa"/>
            <w:vAlign w:val="center"/>
          </w:tcPr>
          <w:p w14:paraId="44F85127">
            <w:pPr>
              <w:spacing w:after="50" w:line="360" w:lineRule="auto"/>
              <w:ind w:right="-10"/>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见招标文件</w:t>
            </w:r>
          </w:p>
        </w:tc>
        <w:tc>
          <w:tcPr>
            <w:tcW w:w="825" w:type="dxa"/>
            <w:vAlign w:val="center"/>
          </w:tcPr>
          <w:p w14:paraId="054E315E">
            <w:pPr>
              <w:adjustRightInd w:val="0"/>
              <w:snapToGrid w:val="0"/>
              <w:spacing w:line="360" w:lineRule="auto"/>
              <w:ind w:right="-10"/>
              <w:rPr>
                <w:rFonts w:hint="eastAsia" w:ascii="宋体" w:hAnsi="宋体" w:eastAsia="宋体" w:cs="宋体"/>
                <w:color w:val="000000" w:themeColor="text1"/>
                <w:sz w:val="24"/>
                <w:szCs w:val="24"/>
                <w:highlight w:val="none"/>
                <w14:textFill>
                  <w14:solidFill>
                    <w14:schemeClr w14:val="tx1"/>
                  </w14:solidFill>
                </w14:textFill>
              </w:rPr>
            </w:pPr>
          </w:p>
        </w:tc>
        <w:tc>
          <w:tcPr>
            <w:tcW w:w="2371" w:type="dxa"/>
            <w:vAlign w:val="center"/>
          </w:tcPr>
          <w:p w14:paraId="23C8A1B7">
            <w:pPr>
              <w:adjustRightInd w:val="0"/>
              <w:snapToGrid w:val="0"/>
              <w:spacing w:line="360" w:lineRule="auto"/>
              <w:ind w:right="-10"/>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见投标文件</w:t>
            </w:r>
          </w:p>
        </w:tc>
      </w:tr>
      <w:tr w14:paraId="04EFE1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479C2851">
            <w:pPr>
              <w:adjustRightInd w:val="0"/>
              <w:snapToGrid w:val="0"/>
              <w:spacing w:line="360" w:lineRule="auto"/>
              <w:ind w:right="-10"/>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3</w:t>
            </w:r>
          </w:p>
        </w:tc>
        <w:tc>
          <w:tcPr>
            <w:tcW w:w="2665" w:type="dxa"/>
            <w:vAlign w:val="center"/>
          </w:tcPr>
          <w:p w14:paraId="4CC38ABC">
            <w:pPr>
              <w:spacing w:after="50" w:line="360" w:lineRule="auto"/>
              <w:ind w:right="-10"/>
              <w:jc w:val="center"/>
              <w:rPr>
                <w:rFonts w:hint="eastAsia" w:ascii="宋体" w:hAnsi="宋体" w:eastAsia="宋体" w:cs="宋体"/>
                <w:bCs/>
                <w:color w:val="000000" w:themeColor="text1"/>
                <w:sz w:val="24"/>
                <w:szCs w:val="24"/>
                <w:highlight w:val="none"/>
                <w14:textFill>
                  <w14:solidFill>
                    <w14:schemeClr w14:val="tx1"/>
                  </w14:solidFill>
                </w14:textFill>
              </w:rPr>
            </w:pPr>
            <w:r>
              <w:rPr>
                <w:rFonts w:hint="eastAsia" w:ascii="宋体" w:hAnsi="宋体" w:eastAsia="宋体" w:cs="宋体"/>
                <w:bCs/>
                <w:color w:val="000000" w:themeColor="text1"/>
                <w:sz w:val="24"/>
                <w:szCs w:val="24"/>
                <w:highlight w:val="none"/>
                <w14:textFill>
                  <w14:solidFill>
                    <w14:schemeClr w14:val="tx1"/>
                  </w14:solidFill>
                </w14:textFill>
              </w:rPr>
              <w:t>纳税凭证和社保证明</w:t>
            </w:r>
          </w:p>
        </w:tc>
        <w:tc>
          <w:tcPr>
            <w:tcW w:w="1937" w:type="dxa"/>
            <w:vAlign w:val="center"/>
          </w:tcPr>
          <w:p w14:paraId="04AE29F0">
            <w:pPr>
              <w:spacing w:after="50" w:line="360" w:lineRule="auto"/>
              <w:ind w:right="-10"/>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见招标文件</w:t>
            </w:r>
          </w:p>
        </w:tc>
        <w:tc>
          <w:tcPr>
            <w:tcW w:w="825" w:type="dxa"/>
            <w:vAlign w:val="center"/>
          </w:tcPr>
          <w:p w14:paraId="288B9549">
            <w:pPr>
              <w:adjustRightInd w:val="0"/>
              <w:snapToGrid w:val="0"/>
              <w:spacing w:line="360" w:lineRule="auto"/>
              <w:ind w:right="-10"/>
              <w:rPr>
                <w:rFonts w:hint="eastAsia" w:ascii="宋体" w:hAnsi="宋体" w:eastAsia="宋体" w:cs="宋体"/>
                <w:color w:val="000000" w:themeColor="text1"/>
                <w:sz w:val="24"/>
                <w:szCs w:val="24"/>
                <w:highlight w:val="none"/>
                <w14:textFill>
                  <w14:solidFill>
                    <w14:schemeClr w14:val="tx1"/>
                  </w14:solidFill>
                </w14:textFill>
              </w:rPr>
            </w:pPr>
          </w:p>
        </w:tc>
        <w:tc>
          <w:tcPr>
            <w:tcW w:w="2371" w:type="dxa"/>
            <w:vAlign w:val="center"/>
          </w:tcPr>
          <w:p w14:paraId="0DEAD4BC">
            <w:pPr>
              <w:adjustRightInd w:val="0"/>
              <w:snapToGrid w:val="0"/>
              <w:spacing w:line="360" w:lineRule="auto"/>
              <w:ind w:right="-10"/>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见投标文件</w:t>
            </w:r>
          </w:p>
        </w:tc>
      </w:tr>
      <w:tr w14:paraId="798FEF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6" w:hRule="atLeast"/>
        </w:trPr>
        <w:tc>
          <w:tcPr>
            <w:tcW w:w="707" w:type="dxa"/>
            <w:vAlign w:val="center"/>
          </w:tcPr>
          <w:p w14:paraId="019D5922">
            <w:pPr>
              <w:adjustRightInd w:val="0"/>
              <w:snapToGrid w:val="0"/>
              <w:spacing w:line="360" w:lineRule="auto"/>
              <w:ind w:right="-10"/>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4</w:t>
            </w:r>
          </w:p>
        </w:tc>
        <w:tc>
          <w:tcPr>
            <w:tcW w:w="2665" w:type="dxa"/>
            <w:vAlign w:val="center"/>
          </w:tcPr>
          <w:p w14:paraId="0C71172A">
            <w:pPr>
              <w:spacing w:after="50" w:line="360" w:lineRule="auto"/>
              <w:ind w:right="-10"/>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Cs/>
                <w:color w:val="000000" w:themeColor="text1"/>
                <w:sz w:val="24"/>
                <w:szCs w:val="24"/>
                <w:highlight w:val="none"/>
                <w14:textFill>
                  <w14:solidFill>
                    <w14:schemeClr w14:val="tx1"/>
                  </w14:solidFill>
                </w14:textFill>
              </w:rPr>
              <w:t>财务审计报告</w:t>
            </w:r>
          </w:p>
        </w:tc>
        <w:tc>
          <w:tcPr>
            <w:tcW w:w="1937" w:type="dxa"/>
            <w:vAlign w:val="center"/>
          </w:tcPr>
          <w:p w14:paraId="6992675F">
            <w:pPr>
              <w:spacing w:after="50" w:line="360" w:lineRule="auto"/>
              <w:ind w:right="-10"/>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见招标文件</w:t>
            </w:r>
          </w:p>
        </w:tc>
        <w:tc>
          <w:tcPr>
            <w:tcW w:w="825" w:type="dxa"/>
            <w:vAlign w:val="center"/>
          </w:tcPr>
          <w:p w14:paraId="309486EF">
            <w:pPr>
              <w:adjustRightInd w:val="0"/>
              <w:snapToGrid w:val="0"/>
              <w:spacing w:line="360" w:lineRule="auto"/>
              <w:ind w:right="-10"/>
              <w:rPr>
                <w:rFonts w:hint="eastAsia" w:ascii="宋体" w:hAnsi="宋体" w:eastAsia="宋体" w:cs="宋体"/>
                <w:color w:val="000000" w:themeColor="text1"/>
                <w:sz w:val="24"/>
                <w:szCs w:val="24"/>
                <w:highlight w:val="none"/>
                <w14:textFill>
                  <w14:solidFill>
                    <w14:schemeClr w14:val="tx1"/>
                  </w14:solidFill>
                </w14:textFill>
              </w:rPr>
            </w:pPr>
          </w:p>
        </w:tc>
        <w:tc>
          <w:tcPr>
            <w:tcW w:w="2371" w:type="dxa"/>
            <w:vAlign w:val="center"/>
          </w:tcPr>
          <w:p w14:paraId="4D0951B2">
            <w:pPr>
              <w:adjustRightInd w:val="0"/>
              <w:snapToGrid w:val="0"/>
              <w:spacing w:line="360" w:lineRule="auto"/>
              <w:ind w:right="-10"/>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见投标文件</w:t>
            </w:r>
          </w:p>
        </w:tc>
      </w:tr>
      <w:tr w14:paraId="34EBEB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rPr>
        <w:tc>
          <w:tcPr>
            <w:tcW w:w="707" w:type="dxa"/>
            <w:vAlign w:val="center"/>
          </w:tcPr>
          <w:p w14:paraId="21E23485">
            <w:pPr>
              <w:adjustRightInd w:val="0"/>
              <w:snapToGrid w:val="0"/>
              <w:spacing w:line="360" w:lineRule="auto"/>
              <w:ind w:right="-10"/>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5</w:t>
            </w:r>
          </w:p>
        </w:tc>
        <w:tc>
          <w:tcPr>
            <w:tcW w:w="2665" w:type="dxa"/>
            <w:vAlign w:val="center"/>
          </w:tcPr>
          <w:p w14:paraId="7E05A40F">
            <w:pPr>
              <w:spacing w:after="50" w:line="360" w:lineRule="auto"/>
              <w:ind w:right="-10"/>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Cs/>
                <w:color w:val="000000" w:themeColor="text1"/>
                <w:sz w:val="24"/>
                <w:szCs w:val="24"/>
                <w:highlight w:val="none"/>
                <w14:textFill>
                  <w14:solidFill>
                    <w14:schemeClr w14:val="tx1"/>
                  </w14:solidFill>
                </w14:textFill>
              </w:rPr>
              <w:t>“信用中国”“中国政府采购网”查询</w:t>
            </w:r>
          </w:p>
        </w:tc>
        <w:tc>
          <w:tcPr>
            <w:tcW w:w="1937" w:type="dxa"/>
            <w:vAlign w:val="center"/>
          </w:tcPr>
          <w:p w14:paraId="3973DA2C">
            <w:pPr>
              <w:spacing w:after="50" w:line="360" w:lineRule="auto"/>
              <w:ind w:right="-10"/>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见招标文件</w:t>
            </w:r>
          </w:p>
        </w:tc>
        <w:tc>
          <w:tcPr>
            <w:tcW w:w="825" w:type="dxa"/>
            <w:vAlign w:val="center"/>
          </w:tcPr>
          <w:p w14:paraId="2C85943D">
            <w:pPr>
              <w:adjustRightInd w:val="0"/>
              <w:snapToGrid w:val="0"/>
              <w:spacing w:line="360" w:lineRule="auto"/>
              <w:ind w:right="-10"/>
              <w:rPr>
                <w:rFonts w:hint="eastAsia" w:ascii="宋体" w:hAnsi="宋体" w:eastAsia="宋体" w:cs="宋体"/>
                <w:color w:val="000000" w:themeColor="text1"/>
                <w:sz w:val="24"/>
                <w:szCs w:val="24"/>
                <w:highlight w:val="none"/>
                <w14:textFill>
                  <w14:solidFill>
                    <w14:schemeClr w14:val="tx1"/>
                  </w14:solidFill>
                </w14:textFill>
              </w:rPr>
            </w:pPr>
          </w:p>
        </w:tc>
        <w:tc>
          <w:tcPr>
            <w:tcW w:w="2371" w:type="dxa"/>
            <w:vAlign w:val="center"/>
          </w:tcPr>
          <w:p w14:paraId="1B94C23A">
            <w:pPr>
              <w:adjustRightInd w:val="0"/>
              <w:snapToGrid w:val="0"/>
              <w:spacing w:line="360" w:lineRule="auto"/>
              <w:ind w:right="-10"/>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见投标文件</w:t>
            </w:r>
          </w:p>
        </w:tc>
      </w:tr>
      <w:tr w14:paraId="66311E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707" w:type="dxa"/>
            <w:vAlign w:val="center"/>
          </w:tcPr>
          <w:p w14:paraId="59AE1C8B">
            <w:pPr>
              <w:adjustRightInd w:val="0"/>
              <w:snapToGrid w:val="0"/>
              <w:spacing w:line="360" w:lineRule="auto"/>
              <w:ind w:right="-10"/>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6</w:t>
            </w:r>
          </w:p>
        </w:tc>
        <w:tc>
          <w:tcPr>
            <w:tcW w:w="2665" w:type="dxa"/>
            <w:vAlign w:val="center"/>
          </w:tcPr>
          <w:p w14:paraId="0789F636">
            <w:pPr>
              <w:spacing w:after="50" w:line="360" w:lineRule="auto"/>
              <w:ind w:right="-10"/>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Cs/>
                <w:color w:val="000000" w:themeColor="text1"/>
                <w:sz w:val="24"/>
                <w:szCs w:val="24"/>
                <w:highlight w:val="none"/>
                <w14:textFill>
                  <w14:solidFill>
                    <w14:schemeClr w14:val="tx1"/>
                  </w14:solidFill>
                </w14:textFill>
              </w:rPr>
              <w:t>响应文件签字盖章格式</w:t>
            </w:r>
          </w:p>
        </w:tc>
        <w:tc>
          <w:tcPr>
            <w:tcW w:w="1937" w:type="dxa"/>
            <w:vAlign w:val="center"/>
          </w:tcPr>
          <w:p w14:paraId="52B736CE">
            <w:pPr>
              <w:spacing w:after="50" w:line="360" w:lineRule="auto"/>
              <w:ind w:right="-10"/>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见招标文件</w:t>
            </w:r>
          </w:p>
        </w:tc>
        <w:tc>
          <w:tcPr>
            <w:tcW w:w="825" w:type="dxa"/>
            <w:vAlign w:val="center"/>
          </w:tcPr>
          <w:p w14:paraId="59BE57B9">
            <w:pPr>
              <w:adjustRightInd w:val="0"/>
              <w:snapToGrid w:val="0"/>
              <w:spacing w:line="360" w:lineRule="auto"/>
              <w:ind w:right="-10"/>
              <w:rPr>
                <w:rFonts w:hint="eastAsia" w:ascii="宋体" w:hAnsi="宋体" w:eastAsia="宋体" w:cs="宋体"/>
                <w:color w:val="000000" w:themeColor="text1"/>
                <w:sz w:val="24"/>
                <w:szCs w:val="24"/>
                <w:highlight w:val="none"/>
                <w14:textFill>
                  <w14:solidFill>
                    <w14:schemeClr w14:val="tx1"/>
                  </w14:solidFill>
                </w14:textFill>
              </w:rPr>
            </w:pPr>
          </w:p>
        </w:tc>
        <w:tc>
          <w:tcPr>
            <w:tcW w:w="2371" w:type="dxa"/>
            <w:vAlign w:val="center"/>
          </w:tcPr>
          <w:p w14:paraId="76383AB5">
            <w:pPr>
              <w:adjustRightInd w:val="0"/>
              <w:snapToGrid w:val="0"/>
              <w:spacing w:line="360" w:lineRule="auto"/>
              <w:ind w:right="-10"/>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见投标文件</w:t>
            </w:r>
          </w:p>
        </w:tc>
      </w:tr>
      <w:tr w14:paraId="2A8113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8" w:hRule="atLeast"/>
        </w:trPr>
        <w:tc>
          <w:tcPr>
            <w:tcW w:w="707" w:type="dxa"/>
            <w:vAlign w:val="center"/>
          </w:tcPr>
          <w:p w14:paraId="055F77E6">
            <w:pPr>
              <w:adjustRightInd w:val="0"/>
              <w:snapToGrid w:val="0"/>
              <w:spacing w:line="360" w:lineRule="auto"/>
              <w:ind w:right="-10"/>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7</w:t>
            </w:r>
          </w:p>
        </w:tc>
        <w:tc>
          <w:tcPr>
            <w:tcW w:w="2665" w:type="dxa"/>
            <w:vAlign w:val="center"/>
          </w:tcPr>
          <w:p w14:paraId="3A8753F9">
            <w:pPr>
              <w:spacing w:after="50" w:line="360" w:lineRule="auto"/>
              <w:ind w:right="-10"/>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Cs/>
                <w:color w:val="000000" w:themeColor="text1"/>
                <w:sz w:val="24"/>
                <w:szCs w:val="24"/>
                <w:highlight w:val="none"/>
                <w14:textFill>
                  <w14:solidFill>
                    <w14:schemeClr w14:val="tx1"/>
                  </w14:solidFill>
                </w14:textFill>
              </w:rPr>
              <w:t>合格供应商的声明函</w:t>
            </w:r>
          </w:p>
        </w:tc>
        <w:tc>
          <w:tcPr>
            <w:tcW w:w="1937" w:type="dxa"/>
            <w:vAlign w:val="center"/>
          </w:tcPr>
          <w:p w14:paraId="74AD51BE">
            <w:pPr>
              <w:spacing w:after="50" w:line="360" w:lineRule="auto"/>
              <w:ind w:right="-10"/>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见招标文件</w:t>
            </w:r>
          </w:p>
        </w:tc>
        <w:tc>
          <w:tcPr>
            <w:tcW w:w="825" w:type="dxa"/>
            <w:vAlign w:val="center"/>
          </w:tcPr>
          <w:p w14:paraId="3825E182">
            <w:pPr>
              <w:adjustRightInd w:val="0"/>
              <w:snapToGrid w:val="0"/>
              <w:spacing w:line="360" w:lineRule="auto"/>
              <w:ind w:right="-10"/>
              <w:rPr>
                <w:rFonts w:hint="eastAsia" w:ascii="宋体" w:hAnsi="宋体" w:eastAsia="宋体" w:cs="宋体"/>
                <w:color w:val="000000" w:themeColor="text1"/>
                <w:sz w:val="24"/>
                <w:szCs w:val="24"/>
                <w:highlight w:val="none"/>
                <w14:textFill>
                  <w14:solidFill>
                    <w14:schemeClr w14:val="tx1"/>
                  </w14:solidFill>
                </w14:textFill>
              </w:rPr>
            </w:pPr>
          </w:p>
        </w:tc>
        <w:tc>
          <w:tcPr>
            <w:tcW w:w="2371" w:type="dxa"/>
            <w:vAlign w:val="center"/>
          </w:tcPr>
          <w:p w14:paraId="2048F8E4">
            <w:pPr>
              <w:adjustRightInd w:val="0"/>
              <w:snapToGrid w:val="0"/>
              <w:spacing w:line="360" w:lineRule="auto"/>
              <w:ind w:right="-10"/>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见投标文件</w:t>
            </w:r>
          </w:p>
        </w:tc>
      </w:tr>
      <w:tr w14:paraId="496EF1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3" w:hRule="atLeast"/>
        </w:trPr>
        <w:tc>
          <w:tcPr>
            <w:tcW w:w="707" w:type="dxa"/>
            <w:vAlign w:val="center"/>
          </w:tcPr>
          <w:p w14:paraId="34CE4DF6">
            <w:pPr>
              <w:adjustRightInd w:val="0"/>
              <w:snapToGrid w:val="0"/>
              <w:spacing w:line="360" w:lineRule="auto"/>
              <w:ind w:right="-10"/>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8</w:t>
            </w:r>
          </w:p>
        </w:tc>
        <w:tc>
          <w:tcPr>
            <w:tcW w:w="2665" w:type="dxa"/>
            <w:vAlign w:val="center"/>
          </w:tcPr>
          <w:p w14:paraId="699199CD">
            <w:pPr>
              <w:spacing w:after="50" w:line="360" w:lineRule="auto"/>
              <w:ind w:right="-10"/>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Cs/>
                <w:color w:val="000000" w:themeColor="text1"/>
                <w:sz w:val="24"/>
                <w:szCs w:val="24"/>
                <w:highlight w:val="none"/>
                <w14:textFill>
                  <w14:solidFill>
                    <w14:schemeClr w14:val="tx1"/>
                  </w14:solidFill>
                </w14:textFill>
              </w:rPr>
              <w:t>服务周期</w:t>
            </w:r>
          </w:p>
        </w:tc>
        <w:tc>
          <w:tcPr>
            <w:tcW w:w="1937" w:type="dxa"/>
            <w:vAlign w:val="center"/>
          </w:tcPr>
          <w:p w14:paraId="11C63999">
            <w:pPr>
              <w:spacing w:after="50" w:line="360" w:lineRule="auto"/>
              <w:ind w:right="-10"/>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见招标文件</w:t>
            </w:r>
          </w:p>
        </w:tc>
        <w:tc>
          <w:tcPr>
            <w:tcW w:w="825" w:type="dxa"/>
            <w:vAlign w:val="center"/>
          </w:tcPr>
          <w:p w14:paraId="7C9C5A2D">
            <w:pPr>
              <w:adjustRightInd w:val="0"/>
              <w:snapToGrid w:val="0"/>
              <w:spacing w:line="360" w:lineRule="auto"/>
              <w:ind w:right="-10"/>
              <w:rPr>
                <w:rFonts w:hint="eastAsia" w:ascii="宋体" w:hAnsi="宋体" w:eastAsia="宋体" w:cs="宋体"/>
                <w:color w:val="000000" w:themeColor="text1"/>
                <w:sz w:val="24"/>
                <w:szCs w:val="24"/>
                <w:highlight w:val="none"/>
                <w14:textFill>
                  <w14:solidFill>
                    <w14:schemeClr w14:val="tx1"/>
                  </w14:solidFill>
                </w14:textFill>
              </w:rPr>
            </w:pPr>
          </w:p>
        </w:tc>
        <w:tc>
          <w:tcPr>
            <w:tcW w:w="2371" w:type="dxa"/>
            <w:vAlign w:val="center"/>
          </w:tcPr>
          <w:p w14:paraId="153C6803">
            <w:pPr>
              <w:adjustRightInd w:val="0"/>
              <w:snapToGrid w:val="0"/>
              <w:spacing w:line="360" w:lineRule="auto"/>
              <w:ind w:right="-10"/>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见投标文件</w:t>
            </w:r>
          </w:p>
        </w:tc>
      </w:tr>
      <w:tr w14:paraId="283AAA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1" w:hRule="atLeast"/>
        </w:trPr>
        <w:tc>
          <w:tcPr>
            <w:tcW w:w="707" w:type="dxa"/>
            <w:vAlign w:val="center"/>
          </w:tcPr>
          <w:p w14:paraId="403BBCEB">
            <w:pPr>
              <w:adjustRightInd w:val="0"/>
              <w:snapToGrid w:val="0"/>
              <w:spacing w:line="360" w:lineRule="auto"/>
              <w:ind w:right="-10"/>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9</w:t>
            </w:r>
          </w:p>
        </w:tc>
        <w:tc>
          <w:tcPr>
            <w:tcW w:w="2665" w:type="dxa"/>
            <w:vAlign w:val="center"/>
          </w:tcPr>
          <w:p w14:paraId="4ECB4921">
            <w:pPr>
              <w:spacing w:after="50" w:line="360" w:lineRule="auto"/>
              <w:ind w:right="-10"/>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Cs/>
                <w:color w:val="000000" w:themeColor="text1"/>
                <w:sz w:val="24"/>
                <w:szCs w:val="24"/>
                <w:highlight w:val="none"/>
                <w14:textFill>
                  <w14:solidFill>
                    <w14:schemeClr w14:val="tx1"/>
                  </w14:solidFill>
                </w14:textFill>
              </w:rPr>
              <w:t>响应文件有效期</w:t>
            </w:r>
          </w:p>
        </w:tc>
        <w:tc>
          <w:tcPr>
            <w:tcW w:w="1937" w:type="dxa"/>
            <w:vAlign w:val="center"/>
          </w:tcPr>
          <w:p w14:paraId="67C154F2">
            <w:pPr>
              <w:spacing w:after="50" w:line="360" w:lineRule="auto"/>
              <w:ind w:right="-10"/>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见招标文件</w:t>
            </w:r>
          </w:p>
        </w:tc>
        <w:tc>
          <w:tcPr>
            <w:tcW w:w="825" w:type="dxa"/>
            <w:vAlign w:val="center"/>
          </w:tcPr>
          <w:p w14:paraId="7EE4BF92">
            <w:pPr>
              <w:adjustRightInd w:val="0"/>
              <w:snapToGrid w:val="0"/>
              <w:spacing w:line="360" w:lineRule="auto"/>
              <w:ind w:right="-10"/>
              <w:rPr>
                <w:rFonts w:hint="eastAsia" w:ascii="宋体" w:hAnsi="宋体" w:eastAsia="宋体" w:cs="宋体"/>
                <w:color w:val="000000" w:themeColor="text1"/>
                <w:sz w:val="24"/>
                <w:szCs w:val="24"/>
                <w:highlight w:val="none"/>
                <w14:textFill>
                  <w14:solidFill>
                    <w14:schemeClr w14:val="tx1"/>
                  </w14:solidFill>
                </w14:textFill>
              </w:rPr>
            </w:pPr>
          </w:p>
        </w:tc>
        <w:tc>
          <w:tcPr>
            <w:tcW w:w="2371" w:type="dxa"/>
            <w:vAlign w:val="center"/>
          </w:tcPr>
          <w:p w14:paraId="28964751">
            <w:pPr>
              <w:adjustRightInd w:val="0"/>
              <w:snapToGrid w:val="0"/>
              <w:spacing w:line="360" w:lineRule="auto"/>
              <w:ind w:right="-10"/>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见投标文件</w:t>
            </w:r>
          </w:p>
        </w:tc>
      </w:tr>
      <w:tr w14:paraId="2321EA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5" w:hRule="atLeast"/>
        </w:trPr>
        <w:tc>
          <w:tcPr>
            <w:tcW w:w="707" w:type="dxa"/>
            <w:vAlign w:val="center"/>
          </w:tcPr>
          <w:p w14:paraId="6DBADD11">
            <w:pPr>
              <w:adjustRightInd w:val="0"/>
              <w:snapToGrid w:val="0"/>
              <w:spacing w:line="360" w:lineRule="auto"/>
              <w:ind w:right="-10"/>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10</w:t>
            </w:r>
          </w:p>
        </w:tc>
        <w:tc>
          <w:tcPr>
            <w:tcW w:w="2665" w:type="dxa"/>
            <w:vAlign w:val="center"/>
          </w:tcPr>
          <w:p w14:paraId="34BFD920">
            <w:pPr>
              <w:spacing w:after="50" w:line="360" w:lineRule="auto"/>
              <w:ind w:right="-10"/>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Cs/>
                <w:color w:val="000000" w:themeColor="text1"/>
                <w:sz w:val="24"/>
                <w:szCs w:val="24"/>
                <w:highlight w:val="none"/>
                <w14:textFill>
                  <w14:solidFill>
                    <w14:schemeClr w14:val="tx1"/>
                  </w14:solidFill>
                </w14:textFill>
              </w:rPr>
              <w:t>其他实质性要求</w:t>
            </w:r>
          </w:p>
        </w:tc>
        <w:tc>
          <w:tcPr>
            <w:tcW w:w="1937" w:type="dxa"/>
            <w:vAlign w:val="center"/>
          </w:tcPr>
          <w:p w14:paraId="3EF97585">
            <w:pPr>
              <w:spacing w:after="50" w:line="360" w:lineRule="auto"/>
              <w:ind w:right="-10"/>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见招标文件</w:t>
            </w:r>
          </w:p>
        </w:tc>
        <w:tc>
          <w:tcPr>
            <w:tcW w:w="825" w:type="dxa"/>
            <w:vAlign w:val="center"/>
          </w:tcPr>
          <w:p w14:paraId="031E4171">
            <w:pPr>
              <w:adjustRightInd w:val="0"/>
              <w:snapToGrid w:val="0"/>
              <w:spacing w:line="360" w:lineRule="auto"/>
              <w:ind w:right="-10"/>
              <w:rPr>
                <w:rFonts w:hint="eastAsia" w:ascii="宋体" w:hAnsi="宋体" w:eastAsia="宋体" w:cs="宋体"/>
                <w:color w:val="000000" w:themeColor="text1"/>
                <w:sz w:val="24"/>
                <w:szCs w:val="24"/>
                <w:highlight w:val="none"/>
                <w14:textFill>
                  <w14:solidFill>
                    <w14:schemeClr w14:val="tx1"/>
                  </w14:solidFill>
                </w14:textFill>
              </w:rPr>
            </w:pPr>
          </w:p>
        </w:tc>
        <w:tc>
          <w:tcPr>
            <w:tcW w:w="2371" w:type="dxa"/>
            <w:vAlign w:val="center"/>
          </w:tcPr>
          <w:p w14:paraId="3AC14286">
            <w:pPr>
              <w:adjustRightInd w:val="0"/>
              <w:snapToGrid w:val="0"/>
              <w:spacing w:line="360" w:lineRule="auto"/>
              <w:ind w:right="-10"/>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见投标文件</w:t>
            </w:r>
          </w:p>
        </w:tc>
      </w:tr>
      <w:tr w14:paraId="3DFD2D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6" w:hRule="atLeast"/>
        </w:trPr>
        <w:tc>
          <w:tcPr>
            <w:tcW w:w="707" w:type="dxa"/>
            <w:vAlign w:val="center"/>
          </w:tcPr>
          <w:p w14:paraId="672FBB7F">
            <w:pPr>
              <w:adjustRightInd w:val="0"/>
              <w:snapToGrid w:val="0"/>
              <w:spacing w:line="360" w:lineRule="auto"/>
              <w:ind w:right="-10"/>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11</w:t>
            </w:r>
          </w:p>
        </w:tc>
        <w:tc>
          <w:tcPr>
            <w:tcW w:w="2665" w:type="dxa"/>
            <w:vAlign w:val="center"/>
          </w:tcPr>
          <w:p w14:paraId="2D38F1A5">
            <w:pPr>
              <w:spacing w:after="50" w:line="360" w:lineRule="auto"/>
              <w:ind w:right="-10"/>
              <w:jc w:val="center"/>
              <w:rPr>
                <w:rFonts w:hint="eastAsia" w:ascii="宋体" w:hAnsi="宋体" w:eastAsia="宋体" w:cs="宋体"/>
                <w:bCs/>
                <w:color w:val="000000" w:themeColor="text1"/>
                <w:sz w:val="24"/>
                <w:szCs w:val="24"/>
                <w:highlight w:val="none"/>
                <w14:textFill>
                  <w14:solidFill>
                    <w14:schemeClr w14:val="tx1"/>
                  </w14:solidFill>
                </w14:textFill>
              </w:rPr>
            </w:pPr>
          </w:p>
        </w:tc>
        <w:tc>
          <w:tcPr>
            <w:tcW w:w="1937" w:type="dxa"/>
            <w:vAlign w:val="center"/>
          </w:tcPr>
          <w:p w14:paraId="7C9B201A">
            <w:pPr>
              <w:spacing w:after="50" w:line="360" w:lineRule="auto"/>
              <w:ind w:right="-10"/>
              <w:jc w:val="center"/>
              <w:rPr>
                <w:rFonts w:hint="eastAsia" w:ascii="宋体" w:hAnsi="宋体" w:eastAsia="宋体" w:cs="宋体"/>
                <w:color w:val="000000" w:themeColor="text1"/>
                <w:sz w:val="24"/>
                <w:szCs w:val="24"/>
                <w:highlight w:val="none"/>
                <w14:textFill>
                  <w14:solidFill>
                    <w14:schemeClr w14:val="tx1"/>
                  </w14:solidFill>
                </w14:textFill>
              </w:rPr>
            </w:pPr>
          </w:p>
        </w:tc>
        <w:tc>
          <w:tcPr>
            <w:tcW w:w="825" w:type="dxa"/>
            <w:vAlign w:val="center"/>
          </w:tcPr>
          <w:p w14:paraId="662B8B7D">
            <w:pPr>
              <w:adjustRightInd w:val="0"/>
              <w:snapToGrid w:val="0"/>
              <w:spacing w:line="360" w:lineRule="auto"/>
              <w:ind w:right="-10"/>
              <w:rPr>
                <w:rFonts w:hint="eastAsia" w:ascii="宋体" w:hAnsi="宋体" w:eastAsia="宋体" w:cs="宋体"/>
                <w:color w:val="000000" w:themeColor="text1"/>
                <w:sz w:val="24"/>
                <w:szCs w:val="24"/>
                <w:highlight w:val="none"/>
                <w14:textFill>
                  <w14:solidFill>
                    <w14:schemeClr w14:val="tx1"/>
                  </w14:solidFill>
                </w14:textFill>
              </w:rPr>
            </w:pPr>
          </w:p>
        </w:tc>
        <w:tc>
          <w:tcPr>
            <w:tcW w:w="2371" w:type="dxa"/>
            <w:vAlign w:val="center"/>
          </w:tcPr>
          <w:p w14:paraId="2F9338F7">
            <w:pPr>
              <w:adjustRightInd w:val="0"/>
              <w:snapToGrid w:val="0"/>
              <w:spacing w:line="360" w:lineRule="auto"/>
              <w:ind w:right="-10"/>
              <w:jc w:val="center"/>
              <w:rPr>
                <w:rFonts w:hint="eastAsia" w:ascii="宋体" w:hAnsi="宋体" w:eastAsia="宋体" w:cs="宋体"/>
                <w:color w:val="000000" w:themeColor="text1"/>
                <w:sz w:val="24"/>
                <w:szCs w:val="24"/>
                <w:highlight w:val="none"/>
                <w14:textFill>
                  <w14:solidFill>
                    <w14:schemeClr w14:val="tx1"/>
                  </w14:solidFill>
                </w14:textFill>
              </w:rPr>
            </w:pPr>
          </w:p>
        </w:tc>
      </w:tr>
      <w:tr w14:paraId="304192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34C9618D">
            <w:pPr>
              <w:adjustRightInd w:val="0"/>
              <w:snapToGrid w:val="0"/>
              <w:spacing w:line="360" w:lineRule="auto"/>
              <w:ind w:right="-10"/>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12</w:t>
            </w:r>
          </w:p>
        </w:tc>
        <w:tc>
          <w:tcPr>
            <w:tcW w:w="2665" w:type="dxa"/>
            <w:vAlign w:val="center"/>
          </w:tcPr>
          <w:p w14:paraId="2CB02435">
            <w:pPr>
              <w:spacing w:after="50" w:line="360" w:lineRule="auto"/>
              <w:ind w:right="-10"/>
              <w:jc w:val="center"/>
              <w:rPr>
                <w:rFonts w:hint="eastAsia" w:ascii="宋体" w:hAnsi="宋体" w:eastAsia="宋体" w:cs="宋体"/>
                <w:bCs/>
                <w:color w:val="000000" w:themeColor="text1"/>
                <w:sz w:val="24"/>
                <w:szCs w:val="24"/>
                <w:highlight w:val="none"/>
                <w14:textFill>
                  <w14:solidFill>
                    <w14:schemeClr w14:val="tx1"/>
                  </w14:solidFill>
                </w14:textFill>
              </w:rPr>
            </w:pPr>
          </w:p>
        </w:tc>
        <w:tc>
          <w:tcPr>
            <w:tcW w:w="1937" w:type="dxa"/>
            <w:vAlign w:val="center"/>
          </w:tcPr>
          <w:p w14:paraId="7C69D1C1">
            <w:pPr>
              <w:spacing w:after="50" w:line="360" w:lineRule="auto"/>
              <w:ind w:right="-10"/>
              <w:jc w:val="center"/>
              <w:rPr>
                <w:rFonts w:hint="eastAsia" w:ascii="宋体" w:hAnsi="宋体" w:eastAsia="宋体" w:cs="宋体"/>
                <w:color w:val="000000" w:themeColor="text1"/>
                <w:sz w:val="24"/>
                <w:szCs w:val="24"/>
                <w:highlight w:val="none"/>
                <w14:textFill>
                  <w14:solidFill>
                    <w14:schemeClr w14:val="tx1"/>
                  </w14:solidFill>
                </w14:textFill>
              </w:rPr>
            </w:pPr>
          </w:p>
        </w:tc>
        <w:tc>
          <w:tcPr>
            <w:tcW w:w="825" w:type="dxa"/>
            <w:vAlign w:val="center"/>
          </w:tcPr>
          <w:p w14:paraId="02A0C46A">
            <w:pPr>
              <w:adjustRightInd w:val="0"/>
              <w:snapToGrid w:val="0"/>
              <w:spacing w:line="360" w:lineRule="auto"/>
              <w:ind w:right="-10"/>
              <w:rPr>
                <w:rFonts w:hint="eastAsia" w:ascii="宋体" w:hAnsi="宋体" w:eastAsia="宋体" w:cs="宋体"/>
                <w:color w:val="000000" w:themeColor="text1"/>
                <w:sz w:val="24"/>
                <w:szCs w:val="24"/>
                <w:highlight w:val="none"/>
                <w14:textFill>
                  <w14:solidFill>
                    <w14:schemeClr w14:val="tx1"/>
                  </w14:solidFill>
                </w14:textFill>
              </w:rPr>
            </w:pPr>
          </w:p>
        </w:tc>
        <w:tc>
          <w:tcPr>
            <w:tcW w:w="2371" w:type="dxa"/>
            <w:vAlign w:val="center"/>
          </w:tcPr>
          <w:p w14:paraId="6C9BCE2D">
            <w:pPr>
              <w:adjustRightInd w:val="0"/>
              <w:snapToGrid w:val="0"/>
              <w:spacing w:line="360" w:lineRule="auto"/>
              <w:ind w:right="-10"/>
              <w:jc w:val="center"/>
              <w:rPr>
                <w:rFonts w:hint="eastAsia" w:ascii="宋体" w:hAnsi="宋体" w:eastAsia="宋体" w:cs="宋体"/>
                <w:color w:val="000000" w:themeColor="text1"/>
                <w:sz w:val="24"/>
                <w:szCs w:val="24"/>
                <w:highlight w:val="none"/>
                <w14:textFill>
                  <w14:solidFill>
                    <w14:schemeClr w14:val="tx1"/>
                  </w14:solidFill>
                </w14:textFill>
              </w:rPr>
            </w:pPr>
          </w:p>
        </w:tc>
      </w:tr>
      <w:tr w14:paraId="368895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8" w:hRule="atLeast"/>
        </w:trPr>
        <w:tc>
          <w:tcPr>
            <w:tcW w:w="707" w:type="dxa"/>
            <w:vAlign w:val="center"/>
          </w:tcPr>
          <w:p w14:paraId="5EB070B0">
            <w:pPr>
              <w:adjustRightInd w:val="0"/>
              <w:snapToGrid w:val="0"/>
              <w:spacing w:line="360" w:lineRule="auto"/>
              <w:ind w:right="-10"/>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13</w:t>
            </w:r>
          </w:p>
        </w:tc>
        <w:tc>
          <w:tcPr>
            <w:tcW w:w="2665" w:type="dxa"/>
            <w:vAlign w:val="center"/>
          </w:tcPr>
          <w:p w14:paraId="31DFF10C">
            <w:pPr>
              <w:spacing w:after="50" w:line="360" w:lineRule="auto"/>
              <w:ind w:right="-10"/>
              <w:jc w:val="center"/>
              <w:rPr>
                <w:rFonts w:hint="eastAsia" w:ascii="宋体" w:hAnsi="宋体" w:eastAsia="宋体" w:cs="宋体"/>
                <w:color w:val="000000" w:themeColor="text1"/>
                <w:sz w:val="24"/>
                <w:szCs w:val="24"/>
                <w:highlight w:val="none"/>
                <w14:textFill>
                  <w14:solidFill>
                    <w14:schemeClr w14:val="tx1"/>
                  </w14:solidFill>
                </w14:textFill>
              </w:rPr>
            </w:pPr>
          </w:p>
        </w:tc>
        <w:tc>
          <w:tcPr>
            <w:tcW w:w="1937" w:type="dxa"/>
            <w:vAlign w:val="center"/>
          </w:tcPr>
          <w:p w14:paraId="772F1C6B">
            <w:pPr>
              <w:spacing w:after="50" w:line="360" w:lineRule="auto"/>
              <w:ind w:right="-10"/>
              <w:jc w:val="center"/>
              <w:rPr>
                <w:rFonts w:hint="eastAsia" w:ascii="宋体" w:hAnsi="宋体" w:eastAsia="宋体" w:cs="宋体"/>
                <w:color w:val="000000" w:themeColor="text1"/>
                <w:sz w:val="24"/>
                <w:szCs w:val="24"/>
                <w:highlight w:val="none"/>
                <w14:textFill>
                  <w14:solidFill>
                    <w14:schemeClr w14:val="tx1"/>
                  </w14:solidFill>
                </w14:textFill>
              </w:rPr>
            </w:pPr>
          </w:p>
        </w:tc>
        <w:tc>
          <w:tcPr>
            <w:tcW w:w="825" w:type="dxa"/>
            <w:vAlign w:val="center"/>
          </w:tcPr>
          <w:p w14:paraId="65622483">
            <w:pPr>
              <w:adjustRightInd w:val="0"/>
              <w:snapToGrid w:val="0"/>
              <w:spacing w:line="360" w:lineRule="auto"/>
              <w:ind w:right="-10"/>
              <w:rPr>
                <w:rFonts w:hint="eastAsia" w:ascii="宋体" w:hAnsi="宋体" w:eastAsia="宋体" w:cs="宋体"/>
                <w:color w:val="000000" w:themeColor="text1"/>
                <w:sz w:val="24"/>
                <w:szCs w:val="24"/>
                <w:highlight w:val="none"/>
                <w14:textFill>
                  <w14:solidFill>
                    <w14:schemeClr w14:val="tx1"/>
                  </w14:solidFill>
                </w14:textFill>
              </w:rPr>
            </w:pPr>
          </w:p>
        </w:tc>
        <w:tc>
          <w:tcPr>
            <w:tcW w:w="2371" w:type="dxa"/>
            <w:vAlign w:val="center"/>
          </w:tcPr>
          <w:p w14:paraId="011FA84F">
            <w:pPr>
              <w:adjustRightInd w:val="0"/>
              <w:snapToGrid w:val="0"/>
              <w:spacing w:line="360" w:lineRule="auto"/>
              <w:ind w:right="-10"/>
              <w:jc w:val="center"/>
              <w:rPr>
                <w:rFonts w:hint="eastAsia" w:ascii="宋体" w:hAnsi="宋体" w:eastAsia="宋体" w:cs="宋体"/>
                <w:color w:val="000000" w:themeColor="text1"/>
                <w:sz w:val="24"/>
                <w:szCs w:val="24"/>
                <w:highlight w:val="none"/>
                <w14:textFill>
                  <w14:solidFill>
                    <w14:schemeClr w14:val="tx1"/>
                  </w14:solidFill>
                </w14:textFill>
              </w:rPr>
            </w:pPr>
          </w:p>
        </w:tc>
      </w:tr>
      <w:tr w14:paraId="4C6094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30E3B3F2">
            <w:pPr>
              <w:adjustRightInd w:val="0"/>
              <w:snapToGrid w:val="0"/>
              <w:spacing w:line="360" w:lineRule="auto"/>
              <w:ind w:right="-10"/>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14</w:t>
            </w:r>
          </w:p>
        </w:tc>
        <w:tc>
          <w:tcPr>
            <w:tcW w:w="2665" w:type="dxa"/>
            <w:vAlign w:val="center"/>
          </w:tcPr>
          <w:p w14:paraId="2A7B0788">
            <w:pPr>
              <w:spacing w:after="50" w:line="360" w:lineRule="auto"/>
              <w:ind w:right="-10"/>
              <w:jc w:val="center"/>
              <w:rPr>
                <w:rFonts w:hint="eastAsia" w:ascii="宋体" w:hAnsi="宋体" w:eastAsia="宋体" w:cs="宋体"/>
                <w:bCs/>
                <w:color w:val="000000" w:themeColor="text1"/>
                <w:sz w:val="24"/>
                <w:szCs w:val="24"/>
                <w:highlight w:val="none"/>
                <w14:textFill>
                  <w14:solidFill>
                    <w14:schemeClr w14:val="tx1"/>
                  </w14:solidFill>
                </w14:textFill>
              </w:rPr>
            </w:pPr>
            <w:r>
              <w:rPr>
                <w:rFonts w:hint="eastAsia" w:ascii="宋体" w:hAnsi="宋体" w:eastAsia="宋体" w:cs="宋体"/>
                <w:bCs/>
                <w:color w:val="000000" w:themeColor="text1"/>
                <w:sz w:val="24"/>
                <w:szCs w:val="24"/>
                <w:highlight w:val="none"/>
                <w14:textFill>
                  <w14:solidFill>
                    <w14:schemeClr w14:val="tx1"/>
                  </w14:solidFill>
                </w14:textFill>
              </w:rPr>
              <w:t>结论</w:t>
            </w:r>
          </w:p>
        </w:tc>
        <w:tc>
          <w:tcPr>
            <w:tcW w:w="5133" w:type="dxa"/>
            <w:gridSpan w:val="3"/>
            <w:vAlign w:val="center"/>
          </w:tcPr>
          <w:p w14:paraId="4CDCC439">
            <w:pPr>
              <w:adjustRightInd w:val="0"/>
              <w:snapToGrid w:val="0"/>
              <w:spacing w:line="360" w:lineRule="auto"/>
              <w:ind w:right="-10"/>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Cs/>
                <w:color w:val="000000" w:themeColor="text1"/>
                <w:sz w:val="24"/>
                <w:szCs w:val="24"/>
                <w:highlight w:val="none"/>
                <w14:textFill>
                  <w14:solidFill>
                    <w14:schemeClr w14:val="tx1"/>
                  </w14:solidFill>
                </w14:textFill>
              </w:rPr>
              <w:t>是否通过审查</w:t>
            </w:r>
          </w:p>
        </w:tc>
      </w:tr>
    </w:tbl>
    <w:p w14:paraId="301C8C4B">
      <w:pPr>
        <w:rPr>
          <w:rFonts w:hint="eastAsia" w:ascii="宋体" w:hAnsi="宋体" w:eastAsia="宋体" w:cs="宋体"/>
          <w:color w:val="000000" w:themeColor="text1"/>
          <w:sz w:val="24"/>
          <w:szCs w:val="24"/>
          <w:highlight w:val="none"/>
          <w14:textFill>
            <w14:solidFill>
              <w14:schemeClr w14:val="tx1"/>
            </w14:solidFill>
          </w14:textFill>
        </w:rPr>
      </w:pPr>
    </w:p>
    <w:p w14:paraId="523EDD5B">
      <w:pPr>
        <w:rPr>
          <w:rFonts w:hint="eastAsia" w:ascii="宋体" w:hAnsi="宋体" w:eastAsia="宋体" w:cs="宋体"/>
          <w:color w:val="000000" w:themeColor="text1"/>
          <w:sz w:val="24"/>
          <w:szCs w:val="24"/>
          <w:highlight w:val="none"/>
          <w14:textFill>
            <w14:solidFill>
              <w14:schemeClr w14:val="tx1"/>
            </w14:solidFill>
          </w14:textFill>
        </w:rPr>
      </w:pPr>
    </w:p>
    <w:p w14:paraId="50BECA2B">
      <w:pPr>
        <w:spacing w:line="560" w:lineRule="exact"/>
        <w:ind w:firstLine="482" w:firstLineChars="200"/>
        <w:rPr>
          <w:rFonts w:hint="eastAsia" w:ascii="宋体" w:hAnsi="宋体" w:eastAsia="宋体" w:cs="宋体"/>
          <w:b/>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20.响应性文件的澄清</w:t>
      </w:r>
    </w:p>
    <w:p w14:paraId="425EB2DB">
      <w:pPr>
        <w:spacing w:line="560" w:lineRule="exact"/>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20.1竞争性磋商小组在对响应性文件的有效性、完整性和响应程度进行审查时，可以要求供应商对响应性文件中含义不明确、同类问题表述不一致或者有明显文字和计算错误的内容等作出必要的澄清、说明或者更正。供应商的澄清、说明或者更正不得超出响应性文件的范围或者改变响应性文件的实质性内容。</w:t>
      </w:r>
    </w:p>
    <w:p w14:paraId="4600503A">
      <w:pPr>
        <w:spacing w:line="560" w:lineRule="exact"/>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20.2竞争性磋商小组要求供应商澄清、说明或者更正响应文件应当以书面形式作出。供应商的澄清、说明或者更正应当由法定代表人或其委托代理人签字或者加盖公章。供应商为自然人的，应当由本人签字并附身份证明。</w:t>
      </w:r>
    </w:p>
    <w:p w14:paraId="1512A4A7">
      <w:pPr>
        <w:spacing w:line="560" w:lineRule="exact"/>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20.3供应商拒不进行澄清、说明、补正的，或者不能在竞争性磋商小组规定时间内作出书面澄清、说明、补正的，其响应性文件将被作为无效处理。</w:t>
      </w:r>
    </w:p>
    <w:p w14:paraId="07435D82">
      <w:pPr>
        <w:spacing w:line="560" w:lineRule="exact"/>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 xml:space="preserve">20.4供应商的书面澄清材料作为响应性文件的补充。 </w:t>
      </w:r>
    </w:p>
    <w:p w14:paraId="3E66F89A">
      <w:pPr>
        <w:spacing w:line="560" w:lineRule="exact"/>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 xml:space="preserve">20.5竞争性磋商小组不得接受供应商主动提出的澄清和解释。 </w:t>
      </w:r>
    </w:p>
    <w:p w14:paraId="0F5C0484">
      <w:pPr>
        <w:spacing w:line="560" w:lineRule="exact"/>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20.6并非每个供应商都将被询问、澄清。</w:t>
      </w:r>
    </w:p>
    <w:p w14:paraId="5825E3E4">
      <w:pPr>
        <w:spacing w:line="560" w:lineRule="exact"/>
        <w:ind w:firstLine="482" w:firstLineChars="200"/>
        <w:rPr>
          <w:rFonts w:hint="eastAsia" w:ascii="宋体" w:hAnsi="宋体" w:eastAsia="宋体" w:cs="宋体"/>
          <w:b/>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21.竞争性磋商</w:t>
      </w:r>
    </w:p>
    <w:p w14:paraId="40A4748D">
      <w:pPr>
        <w:spacing w:line="560" w:lineRule="exact"/>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21.1资格性审查和符合性审查合格的供应商，将进入本次竞争性磋商程序。</w:t>
      </w:r>
    </w:p>
    <w:p w14:paraId="00180D15">
      <w:pPr>
        <w:spacing w:line="560" w:lineRule="exact"/>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21.2竞争性磋商将按照供应商的签到顺序进行。</w:t>
      </w:r>
    </w:p>
    <w:p w14:paraId="35BA9986">
      <w:pPr>
        <w:spacing w:line="560" w:lineRule="exact"/>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21.3磋商内容包括：</w:t>
      </w:r>
    </w:p>
    <w:p w14:paraId="52A07AAE">
      <w:pPr>
        <w:spacing w:line="560" w:lineRule="exact"/>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21.3.1按照竞争性磋商文件中商务部分的内容，对照供应商提交的响应文件逐一进行比较各项指标和要求。</w:t>
      </w:r>
    </w:p>
    <w:p w14:paraId="718F33E2">
      <w:pPr>
        <w:spacing w:line="560" w:lineRule="exact"/>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21.3.2按照竞争性磋商文件中技术部分的内容，对照供应商提交的响应文件逐一进行比较各项指标和要求。</w:t>
      </w:r>
    </w:p>
    <w:p w14:paraId="1DC65AAB">
      <w:pPr>
        <w:spacing w:line="560" w:lineRule="exact"/>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21.3.3按照竞争性磋商文件中合同条款部分的内容，对照供应商提交的响应文件逐一进行比较各项指标和要求。</w:t>
      </w:r>
    </w:p>
    <w:p w14:paraId="5D910572">
      <w:pPr>
        <w:spacing w:line="560" w:lineRule="exact"/>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21.3.4在磋商中，磋商的任何一方不得透露与磋商有关的其他供应商的技术资料及其他信息。</w:t>
      </w:r>
    </w:p>
    <w:p w14:paraId="1F8AD084">
      <w:pPr>
        <w:spacing w:line="560" w:lineRule="exact"/>
        <w:ind w:firstLine="480" w:firstLineChars="200"/>
        <w:rPr>
          <w:rFonts w:hint="eastAsia" w:ascii="宋体" w:hAnsi="宋体" w:eastAsia="宋体" w:cs="宋体"/>
          <w:color w:val="000000" w:themeColor="text1"/>
          <w:sz w:val="24"/>
          <w:szCs w:val="24"/>
          <w:highlight w:val="none"/>
          <w:lang w:val="zh-CN"/>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21.4</w:t>
      </w:r>
      <w:r>
        <w:rPr>
          <w:rFonts w:hint="eastAsia" w:ascii="宋体" w:hAnsi="宋体" w:eastAsia="宋体" w:cs="宋体"/>
          <w:color w:val="000000" w:themeColor="text1"/>
          <w:sz w:val="24"/>
          <w:szCs w:val="24"/>
          <w:highlight w:val="none"/>
          <w:lang w:val="zh-CN"/>
          <w14:textFill>
            <w14:solidFill>
              <w14:schemeClr w14:val="tx1"/>
            </w14:solidFill>
          </w14:textFill>
        </w:rPr>
        <w:t>在竞争性磋商过程中，竞争性磋商小组可以根据竞争性磋商文件和竞争性磋商情况实质性变动采购需求中的技术、服务要求以及合同草案条款，但不得变动竞争性磋商文件中的其他内容。实质性变动的内容，须经采购人代表确定。</w:t>
      </w:r>
    </w:p>
    <w:p w14:paraId="2B6E1339">
      <w:pPr>
        <w:spacing w:line="560" w:lineRule="exact"/>
        <w:ind w:firstLine="480" w:firstLineChars="200"/>
        <w:rPr>
          <w:rFonts w:hint="eastAsia" w:ascii="宋体" w:hAnsi="宋体" w:eastAsia="宋体" w:cs="宋体"/>
          <w:color w:val="000000" w:themeColor="text1"/>
          <w:sz w:val="24"/>
          <w:szCs w:val="24"/>
          <w:highlight w:val="none"/>
          <w:lang w:val="zh-CN"/>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21.4.1</w:t>
      </w:r>
      <w:r>
        <w:rPr>
          <w:rFonts w:hint="eastAsia" w:ascii="宋体" w:hAnsi="宋体" w:eastAsia="宋体" w:cs="宋体"/>
          <w:color w:val="000000" w:themeColor="text1"/>
          <w:sz w:val="24"/>
          <w:szCs w:val="24"/>
          <w:highlight w:val="none"/>
          <w:lang w:val="zh-CN"/>
          <w14:textFill>
            <w14:solidFill>
              <w14:schemeClr w14:val="tx1"/>
            </w14:solidFill>
          </w14:textFill>
        </w:rPr>
        <w:t>对竞争性磋商文件作出实质性变动是竞争性磋商文件的有效组成部分，竞争性磋商小组应当及时以书面形式同时通知所有参加竞争性磋商的供应商。</w:t>
      </w:r>
    </w:p>
    <w:p w14:paraId="38E43F2F">
      <w:pPr>
        <w:adjustRightInd w:val="0"/>
        <w:snapToGrid w:val="0"/>
        <w:spacing w:line="48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21.4.2</w:t>
      </w:r>
      <w:r>
        <w:rPr>
          <w:rFonts w:hint="eastAsia" w:ascii="宋体" w:hAnsi="宋体" w:eastAsia="宋体" w:cs="宋体"/>
          <w:color w:val="000000" w:themeColor="text1"/>
          <w:sz w:val="24"/>
          <w:szCs w:val="24"/>
          <w:highlight w:val="none"/>
          <w:lang w:val="zh-CN"/>
          <w14:textFill>
            <w14:solidFill>
              <w14:schemeClr w14:val="tx1"/>
            </w14:solidFill>
          </w14:textFill>
        </w:rPr>
        <w:t>供应商应当按照竞争性磋商文件的变动情况和竞争性磋商小组的要求重新提交响应性文件，并由其法定代表人或授权代表签字或者加盖公章。</w:t>
      </w:r>
    </w:p>
    <w:p w14:paraId="2758C0DF">
      <w:pPr>
        <w:adjustRightInd w:val="0"/>
        <w:snapToGrid w:val="0"/>
        <w:spacing w:line="480" w:lineRule="auto"/>
        <w:ind w:firstLine="480" w:firstLineChars="200"/>
        <w:rPr>
          <w:rFonts w:hint="eastAsia" w:ascii="宋体" w:hAnsi="宋体" w:eastAsia="宋体" w:cs="宋体"/>
          <w:color w:val="000000" w:themeColor="text1"/>
          <w:sz w:val="24"/>
          <w:szCs w:val="24"/>
          <w:highlight w:val="none"/>
          <w:lang w:val="zh-CN"/>
          <w14:textFill>
            <w14:solidFill>
              <w14:schemeClr w14:val="tx1"/>
            </w14:solidFill>
          </w14:textFill>
        </w:rPr>
      </w:pPr>
      <w:r>
        <w:rPr>
          <w:rFonts w:hint="eastAsia" w:ascii="宋体" w:hAnsi="宋体" w:eastAsia="宋体" w:cs="宋体"/>
          <w:color w:val="000000" w:themeColor="text1"/>
          <w:sz w:val="24"/>
          <w:szCs w:val="24"/>
          <w:highlight w:val="none"/>
          <w:lang w:val="zh-CN"/>
          <w14:textFill>
            <w14:solidFill>
              <w14:schemeClr w14:val="tx1"/>
            </w14:solidFill>
          </w14:textFill>
        </w:rPr>
        <w:t>21.5本项目采取一次报价</w:t>
      </w:r>
    </w:p>
    <w:p w14:paraId="12EBF9D7">
      <w:pPr>
        <w:adjustRightInd w:val="0"/>
        <w:snapToGrid w:val="0"/>
        <w:spacing w:line="480" w:lineRule="auto"/>
        <w:ind w:firstLine="480" w:firstLineChars="200"/>
        <w:rPr>
          <w:rFonts w:hint="eastAsia" w:ascii="宋体" w:hAnsi="宋体" w:eastAsia="宋体" w:cs="宋体"/>
          <w:color w:val="000000" w:themeColor="text1"/>
          <w:sz w:val="24"/>
          <w:szCs w:val="24"/>
          <w:highlight w:val="none"/>
          <w:lang w:val="zh-CN"/>
          <w14:textFill>
            <w14:solidFill>
              <w14:schemeClr w14:val="tx1"/>
            </w14:solidFill>
          </w14:textFill>
        </w:rPr>
      </w:pPr>
      <w:r>
        <w:rPr>
          <w:rFonts w:ascii="宋体" w:hAnsi="宋体" w:eastAsia="宋体" w:cs="宋体"/>
          <w:color w:val="000000" w:themeColor="text1"/>
          <w:sz w:val="24"/>
          <w:szCs w:val="24"/>
          <w:highlight w:val="none"/>
          <w:lang w:val="zh-CN"/>
          <w14:textFill>
            <w14:solidFill>
              <w14:schemeClr w14:val="tx1"/>
            </w14:solidFill>
          </w14:textFill>
        </w:rPr>
        <w:t>21.5.1</w:t>
      </w:r>
      <w:r>
        <w:rPr>
          <w:rFonts w:hint="eastAsia" w:ascii="宋体" w:hAnsi="宋体" w:eastAsia="宋体" w:cs="宋体"/>
          <w:color w:val="000000" w:themeColor="text1"/>
          <w:sz w:val="24"/>
          <w:szCs w:val="24"/>
          <w:highlight w:val="none"/>
          <w:lang w:val="zh-CN"/>
          <w14:textFill>
            <w14:solidFill>
              <w14:schemeClr w14:val="tx1"/>
            </w14:solidFill>
          </w14:textFill>
        </w:rPr>
        <w:t>本次竞争性磋商的报价采用一次报价，一次报价依据是供应商的投标函和开标记录表。</w:t>
      </w:r>
    </w:p>
    <w:p w14:paraId="01DC63E2">
      <w:pPr>
        <w:adjustRightInd w:val="0"/>
        <w:snapToGrid w:val="0"/>
        <w:spacing w:line="480" w:lineRule="auto"/>
        <w:ind w:firstLine="482"/>
        <w:jc w:val="center"/>
        <w:rPr>
          <w:rFonts w:hint="eastAsia" w:ascii="宋体" w:hAnsi="宋体" w:eastAsia="宋体" w:cs="宋体"/>
          <w:b/>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六、评定标准</w:t>
      </w:r>
    </w:p>
    <w:p w14:paraId="7EF0801B">
      <w:pPr>
        <w:adjustRightInd w:val="0"/>
        <w:snapToGrid w:val="0"/>
        <w:spacing w:line="480" w:lineRule="auto"/>
        <w:ind w:firstLine="482" w:firstLineChars="200"/>
        <w:rPr>
          <w:rFonts w:hint="eastAsia" w:ascii="宋体" w:hAnsi="宋体" w:eastAsia="宋体" w:cs="宋体"/>
          <w:b/>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22.竞争性磋商过程及保密原则</w:t>
      </w:r>
    </w:p>
    <w:p w14:paraId="6B6F960D">
      <w:pPr>
        <w:adjustRightInd w:val="0"/>
        <w:snapToGrid w:val="0"/>
        <w:spacing w:line="480" w:lineRule="auto"/>
        <w:ind w:firstLine="480" w:firstLineChars="200"/>
        <w:rPr>
          <w:rFonts w:hint="eastAsia" w:ascii="宋体" w:hAnsi="宋体" w:eastAsia="宋体" w:cs="宋体"/>
          <w:bCs/>
          <w:color w:val="000000" w:themeColor="text1"/>
          <w:sz w:val="24"/>
          <w:szCs w:val="24"/>
          <w:highlight w:val="none"/>
          <w14:textFill>
            <w14:solidFill>
              <w14:schemeClr w14:val="tx1"/>
            </w14:solidFill>
          </w14:textFill>
        </w:rPr>
      </w:pPr>
      <w:r>
        <w:rPr>
          <w:rFonts w:hint="eastAsia" w:ascii="宋体" w:hAnsi="宋体" w:eastAsia="宋体" w:cs="宋体"/>
          <w:bCs/>
          <w:color w:val="000000" w:themeColor="text1"/>
          <w:sz w:val="24"/>
          <w:szCs w:val="24"/>
          <w:highlight w:val="none"/>
          <w14:textFill>
            <w14:solidFill>
              <w14:schemeClr w14:val="tx1"/>
            </w14:solidFill>
          </w14:textFill>
        </w:rPr>
        <w:t>22.1磋商小组采用综合评分法对有效供应商的响应文件和报价进行评审。磋商委员会按照投标人综合得分由高到低推荐中标候选人，采购人将从评委会推荐的中标候选人中依次选取成交供应商。</w:t>
      </w:r>
    </w:p>
    <w:p w14:paraId="32DC6670">
      <w:pPr>
        <w:adjustRightInd w:val="0"/>
        <w:snapToGrid w:val="0"/>
        <w:spacing w:line="480" w:lineRule="auto"/>
        <w:ind w:firstLine="240" w:firstLineChars="100"/>
        <w:rPr>
          <w:rFonts w:ascii="Times New Roman" w:hAnsi="Times New Roman" w:eastAsia="宋体" w:cs="Times New Roman"/>
          <w:color w:val="000000" w:themeColor="text1"/>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供应商不得相互串通投标报价，不得妨碍其他供应商的公平竞争，不得损害采购人或其他供应商的合法权益，供应商不得以向采购人、评委会成员行贿或者采取其他不正当手段谋取中标。对上述作出保证并附响应文件中，否则视为不响应竞争性磋商文件要求。</w:t>
      </w:r>
    </w:p>
    <w:p w14:paraId="4C5297F3">
      <w:pPr>
        <w:adjustRightInd w:val="0"/>
        <w:snapToGrid w:val="0"/>
        <w:spacing w:line="480" w:lineRule="auto"/>
        <w:ind w:firstLine="480" w:firstLineChars="200"/>
        <w:rPr>
          <w:rFonts w:hint="eastAsia" w:ascii="宋体" w:hAnsi="宋体" w:eastAsia="宋体" w:cs="宋体"/>
          <w:bCs/>
          <w:color w:val="000000" w:themeColor="text1"/>
          <w:sz w:val="24"/>
          <w:szCs w:val="24"/>
          <w:highlight w:val="none"/>
          <w14:textFill>
            <w14:solidFill>
              <w14:schemeClr w14:val="tx1"/>
            </w14:solidFill>
          </w14:textFill>
        </w:rPr>
      </w:pPr>
      <w:r>
        <w:rPr>
          <w:rFonts w:hint="eastAsia" w:ascii="宋体" w:hAnsi="宋体" w:eastAsia="宋体" w:cs="宋体"/>
          <w:bCs/>
          <w:color w:val="000000" w:themeColor="text1"/>
          <w:sz w:val="24"/>
          <w:szCs w:val="24"/>
          <w:highlight w:val="none"/>
          <w14:textFill>
            <w14:solidFill>
              <w14:schemeClr w14:val="tx1"/>
            </w14:solidFill>
          </w14:textFill>
        </w:rPr>
        <w:t>采购代理机构在评标结束后2个工作日内将评标报告送采购人。采购人自收到评标报告之日起５个工作日内，在评标报告确定的中标候选人名单中确定中标人。</w:t>
      </w:r>
    </w:p>
    <w:p w14:paraId="179C2723">
      <w:pPr>
        <w:adjustRightInd w:val="0"/>
        <w:snapToGrid w:val="0"/>
        <w:spacing w:line="480" w:lineRule="auto"/>
        <w:ind w:firstLine="480" w:firstLineChars="200"/>
        <w:rPr>
          <w:rFonts w:hint="eastAsia" w:ascii="宋体" w:hAnsi="宋体" w:eastAsia="宋体" w:cs="宋体"/>
          <w:bCs/>
          <w:color w:val="000000" w:themeColor="text1"/>
          <w:sz w:val="24"/>
          <w:szCs w:val="24"/>
          <w:highlight w:val="none"/>
          <w14:textFill>
            <w14:solidFill>
              <w14:schemeClr w14:val="tx1"/>
            </w14:solidFill>
          </w14:textFill>
        </w:rPr>
      </w:pPr>
      <w:r>
        <w:rPr>
          <w:rFonts w:hint="eastAsia" w:ascii="宋体" w:hAnsi="宋体" w:eastAsia="宋体" w:cs="宋体"/>
          <w:bCs/>
          <w:color w:val="000000" w:themeColor="text1"/>
          <w:sz w:val="24"/>
          <w:szCs w:val="24"/>
          <w:highlight w:val="none"/>
          <w14:textFill>
            <w14:solidFill>
              <w14:schemeClr w14:val="tx1"/>
            </w14:solidFill>
          </w14:textFill>
        </w:rPr>
        <w:t>22.2对通过初步审查的响应文件，采用百分制综合评分法进行评价。</w:t>
      </w:r>
    </w:p>
    <w:p w14:paraId="5C9625BB">
      <w:pPr>
        <w:adjustRightInd w:val="0"/>
        <w:snapToGrid w:val="0"/>
        <w:spacing w:line="480" w:lineRule="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评标方法：</w:t>
      </w:r>
    </w:p>
    <w:p w14:paraId="073263BC">
      <w:pPr>
        <w:pStyle w:val="37"/>
        <w:rPr>
          <w:rFonts w:hint="eastAsia" w:cs="宋体"/>
          <w:color w:val="000000" w:themeColor="text1"/>
          <w:highlight w:val="none"/>
          <w14:textFill>
            <w14:solidFill>
              <w14:schemeClr w14:val="tx1"/>
            </w14:solidFill>
          </w14:textFill>
        </w:rPr>
      </w:pPr>
    </w:p>
    <w:p w14:paraId="3328CCE2">
      <w:pPr>
        <w:rPr>
          <w:rFonts w:hint="eastAsia" w:ascii="宋体" w:hAnsi="宋体" w:eastAsia="宋体" w:cs="宋体"/>
          <w:color w:val="000000" w:themeColor="text1"/>
          <w:sz w:val="24"/>
          <w:szCs w:val="24"/>
          <w:highlight w:val="none"/>
          <w14:textFill>
            <w14:solidFill>
              <w14:schemeClr w14:val="tx1"/>
            </w14:solidFill>
          </w14:textFill>
        </w:rPr>
      </w:pPr>
    </w:p>
    <w:p w14:paraId="3F48CCAC">
      <w:pPr>
        <w:pStyle w:val="37"/>
        <w:rPr>
          <w:rFonts w:hint="eastAsia" w:cs="宋体"/>
          <w:color w:val="000000" w:themeColor="text1"/>
          <w:highlight w:val="none"/>
          <w14:textFill>
            <w14:solidFill>
              <w14:schemeClr w14:val="tx1"/>
            </w14:solidFill>
          </w14:textFill>
        </w:rPr>
      </w:pPr>
    </w:p>
    <w:p w14:paraId="66E0C2C4">
      <w:pPr>
        <w:rPr>
          <w:rFonts w:hint="eastAsia" w:ascii="宋体" w:hAnsi="宋体" w:eastAsia="宋体" w:cs="宋体"/>
          <w:color w:val="000000" w:themeColor="text1"/>
          <w:sz w:val="24"/>
          <w:szCs w:val="24"/>
          <w:highlight w:val="none"/>
          <w14:textFill>
            <w14:solidFill>
              <w14:schemeClr w14:val="tx1"/>
            </w14:solidFill>
          </w14:textFill>
        </w:rPr>
      </w:pPr>
    </w:p>
    <w:p w14:paraId="579CC2B3">
      <w:pPr>
        <w:pStyle w:val="37"/>
        <w:rPr>
          <w:rFonts w:hint="eastAsia" w:cs="宋体"/>
          <w:color w:val="000000" w:themeColor="text1"/>
          <w:highlight w:val="none"/>
          <w14:textFill>
            <w14:solidFill>
              <w14:schemeClr w14:val="tx1"/>
            </w14:solidFill>
          </w14:textFill>
        </w:rPr>
      </w:pPr>
    </w:p>
    <w:p w14:paraId="33E643A4">
      <w:pPr>
        <w:rPr>
          <w:rFonts w:hint="eastAsia" w:ascii="宋体" w:hAnsi="宋体" w:eastAsia="宋体" w:cs="宋体"/>
          <w:color w:val="000000" w:themeColor="text1"/>
          <w:sz w:val="24"/>
          <w:szCs w:val="24"/>
          <w:highlight w:val="none"/>
          <w14:textFill>
            <w14:solidFill>
              <w14:schemeClr w14:val="tx1"/>
            </w14:solidFill>
          </w14:textFill>
        </w:rPr>
      </w:pPr>
    </w:p>
    <w:p w14:paraId="23BDB2A9">
      <w:pPr>
        <w:pStyle w:val="37"/>
        <w:rPr>
          <w:rFonts w:hint="eastAsia" w:cs="宋体"/>
          <w:color w:val="000000" w:themeColor="text1"/>
          <w:highlight w:val="none"/>
          <w14:textFill>
            <w14:solidFill>
              <w14:schemeClr w14:val="tx1"/>
            </w14:solidFill>
          </w14:textFill>
        </w:rPr>
      </w:pPr>
    </w:p>
    <w:p w14:paraId="3F7BCD32">
      <w:pPr>
        <w:rPr>
          <w:rFonts w:hint="eastAsia" w:ascii="宋体" w:hAnsi="宋体" w:eastAsia="宋体" w:cs="宋体"/>
          <w:color w:val="000000" w:themeColor="text1"/>
          <w:sz w:val="24"/>
          <w:szCs w:val="24"/>
          <w:highlight w:val="none"/>
          <w14:textFill>
            <w14:solidFill>
              <w14:schemeClr w14:val="tx1"/>
            </w14:solidFill>
          </w14:textFill>
        </w:rPr>
      </w:pPr>
    </w:p>
    <w:p w14:paraId="0B7BBBCD">
      <w:pPr>
        <w:pStyle w:val="37"/>
        <w:rPr>
          <w:rFonts w:hint="eastAsia" w:cs="宋体"/>
          <w:color w:val="000000" w:themeColor="text1"/>
          <w:highlight w:val="none"/>
          <w14:textFill>
            <w14:solidFill>
              <w14:schemeClr w14:val="tx1"/>
            </w14:solidFill>
          </w14:textFill>
        </w:rPr>
      </w:pPr>
    </w:p>
    <w:p w14:paraId="24E069A3">
      <w:pPr>
        <w:rPr>
          <w:rFonts w:hint="eastAsia" w:ascii="宋体" w:hAnsi="宋体" w:eastAsia="宋体" w:cs="宋体"/>
          <w:color w:val="000000" w:themeColor="text1"/>
          <w:sz w:val="24"/>
          <w:szCs w:val="24"/>
          <w:highlight w:val="none"/>
          <w14:textFill>
            <w14:solidFill>
              <w14:schemeClr w14:val="tx1"/>
            </w14:solidFill>
          </w14:textFill>
        </w:rPr>
      </w:pPr>
    </w:p>
    <w:p w14:paraId="186992A7">
      <w:pPr>
        <w:rPr>
          <w:rFonts w:hint="eastAsia" w:ascii="宋体" w:hAnsi="宋体" w:eastAsia="宋体" w:cs="宋体"/>
          <w:color w:val="000000" w:themeColor="text1"/>
          <w:sz w:val="24"/>
          <w:szCs w:val="24"/>
          <w:highlight w:val="none"/>
          <w14:textFill>
            <w14:solidFill>
              <w14:schemeClr w14:val="tx1"/>
            </w14:solidFill>
          </w14:textFill>
        </w:rPr>
      </w:pPr>
    </w:p>
    <w:p w14:paraId="6977519A">
      <w:pPr>
        <w:rPr>
          <w:rFonts w:hint="eastAsia" w:ascii="宋体" w:hAnsi="宋体" w:eastAsia="宋体" w:cs="宋体"/>
          <w:color w:val="000000" w:themeColor="text1"/>
          <w:sz w:val="24"/>
          <w:szCs w:val="24"/>
          <w:highlight w:val="none"/>
          <w14:textFill>
            <w14:solidFill>
              <w14:schemeClr w14:val="tx1"/>
            </w14:solidFill>
          </w14:textFill>
        </w:rPr>
      </w:pPr>
    </w:p>
    <w:p w14:paraId="6C426387">
      <w:pPr>
        <w:rPr>
          <w:rFonts w:hint="eastAsia" w:ascii="宋体" w:hAnsi="宋体" w:eastAsia="宋体" w:cs="宋体"/>
          <w:color w:val="000000" w:themeColor="text1"/>
          <w:sz w:val="24"/>
          <w:szCs w:val="24"/>
          <w:highlight w:val="none"/>
          <w14:textFill>
            <w14:solidFill>
              <w14:schemeClr w14:val="tx1"/>
            </w14:solidFill>
          </w14:textFill>
        </w:rPr>
      </w:pPr>
    </w:p>
    <w:p w14:paraId="4A84CA96">
      <w:pPr>
        <w:rPr>
          <w:rFonts w:hint="eastAsia" w:ascii="宋体" w:hAnsi="宋体" w:eastAsia="宋体" w:cs="宋体"/>
          <w:color w:val="000000" w:themeColor="text1"/>
          <w:sz w:val="24"/>
          <w:szCs w:val="24"/>
          <w:highlight w:val="none"/>
          <w14:textFill>
            <w14:solidFill>
              <w14:schemeClr w14:val="tx1"/>
            </w14:solidFill>
          </w14:textFill>
        </w:rPr>
      </w:pPr>
    </w:p>
    <w:p w14:paraId="7633D2E3">
      <w:pPr>
        <w:rPr>
          <w:rFonts w:hint="eastAsia" w:ascii="宋体" w:hAnsi="宋体" w:eastAsia="宋体" w:cs="宋体"/>
          <w:color w:val="000000" w:themeColor="text1"/>
          <w:sz w:val="24"/>
          <w:szCs w:val="24"/>
          <w:highlight w:val="none"/>
          <w14:textFill>
            <w14:solidFill>
              <w14:schemeClr w14:val="tx1"/>
            </w14:solidFill>
          </w14:textFill>
        </w:rPr>
      </w:pPr>
    </w:p>
    <w:p w14:paraId="69B5A589">
      <w:pPr>
        <w:rPr>
          <w:rFonts w:hint="eastAsia" w:ascii="宋体" w:hAnsi="宋体" w:eastAsia="宋体" w:cs="宋体"/>
          <w:color w:val="000000" w:themeColor="text1"/>
          <w:sz w:val="24"/>
          <w:szCs w:val="24"/>
          <w:highlight w:val="none"/>
          <w14:textFill>
            <w14:solidFill>
              <w14:schemeClr w14:val="tx1"/>
            </w14:solidFill>
          </w14:textFill>
        </w:rPr>
      </w:pPr>
    </w:p>
    <w:p w14:paraId="4E1BA43D">
      <w:pPr>
        <w:rPr>
          <w:rFonts w:hint="eastAsia" w:ascii="宋体" w:hAnsi="宋体" w:eastAsia="宋体" w:cs="宋体"/>
          <w:color w:val="000000" w:themeColor="text1"/>
          <w:sz w:val="24"/>
          <w:szCs w:val="24"/>
          <w:highlight w:val="none"/>
          <w14:textFill>
            <w14:solidFill>
              <w14:schemeClr w14:val="tx1"/>
            </w14:solidFill>
          </w14:textFill>
        </w:rPr>
      </w:pPr>
    </w:p>
    <w:p w14:paraId="6F627C4B">
      <w:pPr>
        <w:rPr>
          <w:rFonts w:hint="eastAsia" w:ascii="宋体" w:hAnsi="宋体" w:eastAsia="宋体" w:cs="宋体"/>
          <w:color w:val="000000" w:themeColor="text1"/>
          <w:sz w:val="24"/>
          <w:szCs w:val="24"/>
          <w:highlight w:val="none"/>
          <w14:textFill>
            <w14:solidFill>
              <w14:schemeClr w14:val="tx1"/>
            </w14:solidFill>
          </w14:textFill>
        </w:rPr>
      </w:pPr>
    </w:p>
    <w:p w14:paraId="4A81FF8D">
      <w:pPr>
        <w:rPr>
          <w:rFonts w:hint="eastAsia" w:ascii="宋体" w:hAnsi="宋体" w:eastAsia="宋体" w:cs="宋体"/>
          <w:color w:val="000000" w:themeColor="text1"/>
          <w:sz w:val="24"/>
          <w:szCs w:val="24"/>
          <w:highlight w:val="none"/>
          <w14:textFill>
            <w14:solidFill>
              <w14:schemeClr w14:val="tx1"/>
            </w14:solidFill>
          </w14:textFill>
        </w:rPr>
      </w:pPr>
    </w:p>
    <w:p w14:paraId="5041549A">
      <w:pPr>
        <w:pStyle w:val="37"/>
        <w:rPr>
          <w:rFonts w:hint="eastAsia" w:cs="宋体"/>
          <w:color w:val="000000" w:themeColor="text1"/>
          <w:highlight w:val="none"/>
          <w14:textFill>
            <w14:solidFill>
              <w14:schemeClr w14:val="tx1"/>
            </w14:solidFill>
          </w14:textFill>
        </w:rPr>
      </w:pPr>
    </w:p>
    <w:p w14:paraId="75576F3C">
      <w:pPr>
        <w:rPr>
          <w:rFonts w:hint="eastAsia" w:ascii="宋体" w:hAnsi="宋体" w:eastAsia="宋体" w:cs="宋体"/>
          <w:color w:val="000000" w:themeColor="text1"/>
          <w:sz w:val="24"/>
          <w:szCs w:val="24"/>
          <w:highlight w:val="none"/>
          <w14:textFill>
            <w14:solidFill>
              <w14:schemeClr w14:val="tx1"/>
            </w14:solidFill>
          </w14:textFill>
        </w:rPr>
      </w:pPr>
    </w:p>
    <w:p w14:paraId="36534217">
      <w:pPr>
        <w:pStyle w:val="37"/>
        <w:rPr>
          <w:rFonts w:hint="eastAsia"/>
          <w:color w:val="000000" w:themeColor="text1"/>
          <w:highlight w:val="none"/>
          <w14:textFill>
            <w14:solidFill>
              <w14:schemeClr w14:val="tx1"/>
            </w14:solidFill>
          </w14:textFill>
        </w:rPr>
      </w:pPr>
    </w:p>
    <w:tbl>
      <w:tblPr>
        <w:tblStyle w:val="27"/>
        <w:tblW w:w="10022" w:type="dxa"/>
        <w:jc w:val="center"/>
        <w:tblLayout w:type="fixed"/>
        <w:tblCellMar>
          <w:top w:w="0" w:type="dxa"/>
          <w:left w:w="108" w:type="dxa"/>
          <w:bottom w:w="0" w:type="dxa"/>
          <w:right w:w="108" w:type="dxa"/>
        </w:tblCellMar>
      </w:tblPr>
      <w:tblGrid>
        <w:gridCol w:w="2113"/>
        <w:gridCol w:w="1694"/>
        <w:gridCol w:w="3649"/>
        <w:gridCol w:w="2566"/>
      </w:tblGrid>
      <w:tr w14:paraId="1E7BEFA0">
        <w:tblPrEx>
          <w:tblCellMar>
            <w:top w:w="0" w:type="dxa"/>
            <w:left w:w="108" w:type="dxa"/>
            <w:bottom w:w="0" w:type="dxa"/>
            <w:right w:w="108" w:type="dxa"/>
          </w:tblCellMar>
        </w:tblPrEx>
        <w:trPr>
          <w:trHeight w:val="252" w:hRule="atLeast"/>
          <w:jc w:val="center"/>
        </w:trPr>
        <w:tc>
          <w:tcPr>
            <w:tcW w:w="2113" w:type="dxa"/>
            <w:tcBorders>
              <w:top w:val="single" w:color="auto" w:sz="4" w:space="0"/>
              <w:left w:val="single" w:color="auto" w:sz="4" w:space="0"/>
              <w:bottom w:val="single" w:color="auto" w:sz="4" w:space="0"/>
              <w:right w:val="single" w:color="auto" w:sz="4" w:space="0"/>
            </w:tcBorders>
            <w:vAlign w:val="center"/>
          </w:tcPr>
          <w:p w14:paraId="331B3869">
            <w:pPr>
              <w:widowControl/>
              <w:adjustRightInd w:val="0"/>
              <w:snapToGrid w:val="0"/>
              <w:spacing w:line="288" w:lineRule="auto"/>
              <w:jc w:val="center"/>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评分指标</w:t>
            </w:r>
          </w:p>
        </w:tc>
        <w:tc>
          <w:tcPr>
            <w:tcW w:w="1694" w:type="dxa"/>
            <w:tcBorders>
              <w:top w:val="single" w:color="auto" w:sz="4" w:space="0"/>
              <w:left w:val="single" w:color="auto" w:sz="4" w:space="0"/>
              <w:bottom w:val="single" w:color="auto" w:sz="4" w:space="0"/>
              <w:right w:val="single" w:color="auto" w:sz="4" w:space="0"/>
            </w:tcBorders>
            <w:vAlign w:val="center"/>
          </w:tcPr>
          <w:p w14:paraId="364FD5A2">
            <w:pPr>
              <w:widowControl/>
              <w:adjustRightInd w:val="0"/>
              <w:snapToGrid w:val="0"/>
              <w:spacing w:line="288" w:lineRule="auto"/>
              <w:jc w:val="center"/>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分值</w:t>
            </w:r>
          </w:p>
        </w:tc>
        <w:tc>
          <w:tcPr>
            <w:tcW w:w="3649" w:type="dxa"/>
            <w:tcBorders>
              <w:top w:val="single" w:color="auto" w:sz="4" w:space="0"/>
              <w:left w:val="single" w:color="auto" w:sz="4" w:space="0"/>
              <w:bottom w:val="single" w:color="auto" w:sz="4" w:space="0"/>
              <w:right w:val="single" w:color="auto" w:sz="4" w:space="0"/>
            </w:tcBorders>
            <w:vAlign w:val="center"/>
          </w:tcPr>
          <w:p w14:paraId="2FC37840">
            <w:pPr>
              <w:widowControl/>
              <w:adjustRightInd w:val="0"/>
              <w:snapToGrid w:val="0"/>
              <w:spacing w:line="288" w:lineRule="auto"/>
              <w:jc w:val="center"/>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指标说明及评分标准</w:t>
            </w:r>
          </w:p>
        </w:tc>
        <w:tc>
          <w:tcPr>
            <w:tcW w:w="2566" w:type="dxa"/>
            <w:tcBorders>
              <w:top w:val="single" w:color="auto" w:sz="4" w:space="0"/>
              <w:left w:val="single" w:color="auto" w:sz="4" w:space="0"/>
              <w:bottom w:val="single" w:color="auto" w:sz="4" w:space="0"/>
              <w:right w:val="single" w:color="auto" w:sz="4" w:space="0"/>
            </w:tcBorders>
            <w:vAlign w:val="center"/>
          </w:tcPr>
          <w:p w14:paraId="78E90544">
            <w:pPr>
              <w:widowControl/>
              <w:adjustRightInd w:val="0"/>
              <w:snapToGrid w:val="0"/>
              <w:spacing w:line="288" w:lineRule="auto"/>
              <w:jc w:val="center"/>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评分依据</w:t>
            </w:r>
          </w:p>
        </w:tc>
      </w:tr>
      <w:tr w14:paraId="42C1A97A">
        <w:tblPrEx>
          <w:tblCellMar>
            <w:top w:w="0" w:type="dxa"/>
            <w:left w:w="108" w:type="dxa"/>
            <w:bottom w:w="0" w:type="dxa"/>
            <w:right w:w="108" w:type="dxa"/>
          </w:tblCellMar>
        </w:tblPrEx>
        <w:trPr>
          <w:trHeight w:val="700" w:hRule="atLeast"/>
          <w:jc w:val="center"/>
        </w:trPr>
        <w:tc>
          <w:tcPr>
            <w:tcW w:w="2113" w:type="dxa"/>
            <w:tcBorders>
              <w:top w:val="single" w:color="auto" w:sz="4" w:space="0"/>
              <w:left w:val="single" w:color="auto" w:sz="4" w:space="0"/>
              <w:bottom w:val="single" w:color="auto" w:sz="4" w:space="0"/>
              <w:right w:val="single" w:color="auto" w:sz="4" w:space="0"/>
            </w:tcBorders>
            <w:vAlign w:val="center"/>
          </w:tcPr>
          <w:p w14:paraId="3FBA1781">
            <w:pPr>
              <w:widowControl/>
              <w:adjustRightInd w:val="0"/>
              <w:snapToGrid w:val="0"/>
              <w:spacing w:line="288" w:lineRule="auto"/>
              <w:jc w:val="center"/>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报价得分</w:t>
            </w:r>
          </w:p>
          <w:p w14:paraId="13A49296">
            <w:pPr>
              <w:widowControl/>
              <w:adjustRightInd w:val="0"/>
              <w:snapToGrid w:val="0"/>
              <w:spacing w:line="288" w:lineRule="auto"/>
              <w:jc w:val="center"/>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（10分）</w:t>
            </w:r>
          </w:p>
        </w:tc>
        <w:tc>
          <w:tcPr>
            <w:tcW w:w="1694" w:type="dxa"/>
            <w:tcBorders>
              <w:top w:val="single" w:color="auto" w:sz="4" w:space="0"/>
              <w:left w:val="single" w:color="auto" w:sz="4" w:space="0"/>
              <w:bottom w:val="single" w:color="auto" w:sz="4" w:space="0"/>
              <w:right w:val="single" w:color="auto" w:sz="4" w:space="0"/>
            </w:tcBorders>
            <w:vAlign w:val="center"/>
          </w:tcPr>
          <w:p w14:paraId="2B984695">
            <w:pPr>
              <w:widowControl/>
              <w:adjustRightInd w:val="0"/>
              <w:snapToGrid w:val="0"/>
              <w:spacing w:line="288" w:lineRule="auto"/>
              <w:jc w:val="center"/>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rPr>
              <w:t>（10分）</w:t>
            </w:r>
          </w:p>
        </w:tc>
        <w:tc>
          <w:tcPr>
            <w:tcW w:w="6215" w:type="dxa"/>
            <w:gridSpan w:val="2"/>
            <w:tcBorders>
              <w:top w:val="single" w:color="auto" w:sz="4" w:space="0"/>
              <w:left w:val="single" w:color="auto" w:sz="4" w:space="0"/>
              <w:bottom w:val="single" w:color="auto" w:sz="4" w:space="0"/>
              <w:right w:val="single" w:color="auto" w:sz="4" w:space="0"/>
            </w:tcBorders>
            <w:vAlign w:val="center"/>
          </w:tcPr>
          <w:p w14:paraId="2FD183F9">
            <w:pPr>
              <w:widowControl/>
              <w:adjustRightInd w:val="0"/>
              <w:snapToGrid w:val="0"/>
              <w:spacing w:line="288" w:lineRule="auto"/>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价格采用低价优先法计算，即满足磋商文件要求且报价最低的供应商的价格为评标基准价，其价格分为满分。其他供应商的价格分统一按照下列公式计算：</w:t>
            </w:r>
          </w:p>
          <w:p w14:paraId="13C0C6BB">
            <w:pPr>
              <w:widowControl/>
              <w:adjustRightInd w:val="0"/>
              <w:snapToGrid w:val="0"/>
              <w:spacing w:line="288" w:lineRule="auto"/>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报价得分=（评标基准价/评标价）×10%×100</w:t>
            </w:r>
          </w:p>
          <w:p w14:paraId="6594B8E7">
            <w:pPr>
              <w:widowControl/>
              <w:adjustRightInd w:val="0"/>
              <w:snapToGrid w:val="0"/>
              <w:spacing w:line="288" w:lineRule="auto"/>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备注：价格分计算保留小数点后二位。</w:t>
            </w:r>
          </w:p>
          <w:p w14:paraId="15866A9F">
            <w:pPr>
              <w:widowControl/>
              <w:adjustRightInd w:val="0"/>
              <w:snapToGrid w:val="0"/>
              <w:spacing w:line="288" w:lineRule="auto"/>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根据财政部、工信部关于印发《政府采购促进中小企业发展管理办法》的通知（财库〔2020〕46号 ）文件规定：</w:t>
            </w:r>
          </w:p>
          <w:p w14:paraId="60B518BF">
            <w:pPr>
              <w:widowControl/>
              <w:adjustRightInd w:val="0"/>
              <w:snapToGrid w:val="0"/>
              <w:spacing w:line="288" w:lineRule="auto"/>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（1）对小微企业报价给予20%扣除，请按照《政府采购促进中小企业发展管理办法》要求提供中小企业声明函。</w:t>
            </w:r>
          </w:p>
          <w:p w14:paraId="1E834010">
            <w:pPr>
              <w:widowControl/>
              <w:adjustRightInd w:val="0"/>
              <w:snapToGrid w:val="0"/>
              <w:spacing w:line="288" w:lineRule="auto"/>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（2）关于监狱企业：视同小微企业。须提供由省级以上监狱管理局、戒毒管理局（含新疆生产建设兵团）出具的属于监狱企业的证明文件，否则不考虑价格扣除。</w:t>
            </w:r>
          </w:p>
          <w:p w14:paraId="2C3D7623">
            <w:pPr>
              <w:widowControl/>
              <w:adjustRightInd w:val="0"/>
              <w:snapToGrid w:val="0"/>
              <w:spacing w:line="288" w:lineRule="auto"/>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（3）关于残疾人福利性单位：视同小微企业。须提供完整的“残疾人福利性单位声明函”，否则在价格评审时不予考虑价格扣除。残疾人福利性单位属于小型、微型企业的，不重复享受政策。</w:t>
            </w:r>
          </w:p>
          <w:p w14:paraId="53FA41F8">
            <w:pPr>
              <w:widowControl/>
              <w:adjustRightInd w:val="0"/>
              <w:snapToGrid w:val="0"/>
              <w:spacing w:line="288" w:lineRule="auto"/>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（4）没有提供有效证明材料的供应商将被视为不接受投标总价的扣除，用原投标总价参与评审。</w:t>
            </w:r>
          </w:p>
        </w:tc>
      </w:tr>
      <w:tr w14:paraId="7928C2E2">
        <w:tblPrEx>
          <w:tblCellMar>
            <w:top w:w="0" w:type="dxa"/>
            <w:left w:w="108" w:type="dxa"/>
            <w:bottom w:w="0" w:type="dxa"/>
            <w:right w:w="108" w:type="dxa"/>
          </w:tblCellMar>
        </w:tblPrEx>
        <w:trPr>
          <w:trHeight w:val="536" w:hRule="atLeast"/>
          <w:jc w:val="center"/>
        </w:trPr>
        <w:tc>
          <w:tcPr>
            <w:tcW w:w="2113" w:type="dxa"/>
            <w:vMerge w:val="restart"/>
            <w:tcBorders>
              <w:top w:val="single" w:color="auto" w:sz="4" w:space="0"/>
              <w:left w:val="single" w:color="auto" w:sz="4" w:space="0"/>
              <w:bottom w:val="single" w:color="auto" w:sz="4" w:space="0"/>
              <w:right w:val="single" w:color="auto" w:sz="4" w:space="0"/>
            </w:tcBorders>
            <w:vAlign w:val="center"/>
          </w:tcPr>
          <w:p w14:paraId="2CAAC815">
            <w:pPr>
              <w:widowControl/>
              <w:adjustRightInd w:val="0"/>
              <w:snapToGrid w:val="0"/>
              <w:spacing w:line="288" w:lineRule="auto"/>
              <w:jc w:val="center"/>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技术部分</w:t>
            </w:r>
          </w:p>
          <w:p w14:paraId="1A8F73C1">
            <w:pPr>
              <w:widowControl/>
              <w:adjustRightInd w:val="0"/>
              <w:snapToGrid w:val="0"/>
              <w:spacing w:line="288" w:lineRule="auto"/>
              <w:jc w:val="center"/>
              <w:rPr>
                <w:rFonts w:hint="eastAsia" w:ascii="宋体" w:hAnsi="宋体" w:eastAsia="宋体" w:cs="宋体"/>
                <w:bCs/>
                <w:color w:val="auto"/>
                <w:sz w:val="24"/>
                <w:szCs w:val="24"/>
                <w:highlight w:val="none"/>
              </w:rPr>
            </w:pPr>
            <w:r>
              <w:rPr>
                <w:rFonts w:hint="eastAsia" w:ascii="宋体" w:hAnsi="宋体" w:eastAsia="宋体" w:cs="宋体"/>
                <w:b/>
                <w:bCs/>
                <w:color w:val="auto"/>
                <w:sz w:val="24"/>
                <w:szCs w:val="24"/>
                <w:highlight w:val="none"/>
              </w:rPr>
              <w:t>(50分)</w:t>
            </w:r>
          </w:p>
        </w:tc>
        <w:tc>
          <w:tcPr>
            <w:tcW w:w="1694" w:type="dxa"/>
            <w:tcBorders>
              <w:top w:val="single" w:color="auto" w:sz="4" w:space="0"/>
              <w:left w:val="single" w:color="auto" w:sz="4" w:space="0"/>
              <w:bottom w:val="single" w:color="auto" w:sz="4" w:space="0"/>
              <w:right w:val="single" w:color="auto" w:sz="4" w:space="0"/>
            </w:tcBorders>
            <w:vAlign w:val="center"/>
          </w:tcPr>
          <w:p w14:paraId="0C588311">
            <w:pPr>
              <w:widowControl/>
              <w:adjustRightInd w:val="0"/>
              <w:snapToGrid w:val="0"/>
              <w:spacing w:line="288" w:lineRule="auto"/>
              <w:rPr>
                <w:rFonts w:hint="eastAsia" w:ascii="宋体" w:hAnsi="宋体" w:eastAsia="宋体" w:cs="宋体"/>
                <w:color w:val="auto"/>
                <w:sz w:val="24"/>
                <w:szCs w:val="24"/>
                <w:highlight w:val="none"/>
              </w:rPr>
            </w:pPr>
            <w:r>
              <w:rPr>
                <w:rStyle w:val="92"/>
                <w:rFonts w:hint="default" w:cs="宋体"/>
                <w:color w:val="auto"/>
                <w:sz w:val="24"/>
                <w:szCs w:val="24"/>
                <w:highlight w:val="none"/>
              </w:rPr>
              <w:t>机构设置与管理制度（8分）</w:t>
            </w:r>
          </w:p>
        </w:tc>
        <w:tc>
          <w:tcPr>
            <w:tcW w:w="6215" w:type="dxa"/>
            <w:gridSpan w:val="2"/>
            <w:tcBorders>
              <w:top w:val="single" w:color="auto" w:sz="4" w:space="0"/>
              <w:left w:val="single" w:color="auto" w:sz="4" w:space="0"/>
              <w:bottom w:val="single" w:color="auto" w:sz="4" w:space="0"/>
              <w:right w:val="single" w:color="auto" w:sz="4" w:space="0"/>
            </w:tcBorders>
            <w:vAlign w:val="center"/>
          </w:tcPr>
          <w:p w14:paraId="3AA8CF62">
            <w:pPr>
              <w:widowControl/>
              <w:adjustRightInd w:val="0"/>
              <w:snapToGrid w:val="0"/>
              <w:spacing w:line="288" w:lineRule="auto"/>
              <w:rPr>
                <w:rFonts w:hint="eastAsia" w:ascii="宋体" w:hAnsi="宋体" w:eastAsia="宋体" w:cs="宋体"/>
                <w:color w:val="auto"/>
                <w:sz w:val="24"/>
                <w:szCs w:val="24"/>
                <w:highlight w:val="none"/>
              </w:rPr>
            </w:pPr>
            <w:r>
              <w:rPr>
                <w:rStyle w:val="92"/>
                <w:rFonts w:hint="default" w:cs="宋体"/>
                <w:color w:val="auto"/>
                <w:sz w:val="24"/>
                <w:szCs w:val="24"/>
                <w:highlight w:val="none"/>
              </w:rPr>
              <w:t>具备职责明确的项目机构设置与管理制度得8分；不提供不得分。</w:t>
            </w:r>
          </w:p>
        </w:tc>
      </w:tr>
      <w:tr w14:paraId="070FF7B0">
        <w:tblPrEx>
          <w:tblCellMar>
            <w:top w:w="0" w:type="dxa"/>
            <w:left w:w="108" w:type="dxa"/>
            <w:bottom w:w="0" w:type="dxa"/>
            <w:right w:w="108" w:type="dxa"/>
          </w:tblCellMar>
        </w:tblPrEx>
        <w:trPr>
          <w:trHeight w:val="536" w:hRule="atLeast"/>
          <w:jc w:val="center"/>
        </w:trPr>
        <w:tc>
          <w:tcPr>
            <w:tcW w:w="2113" w:type="dxa"/>
            <w:vMerge w:val="continue"/>
            <w:tcBorders>
              <w:top w:val="single" w:color="auto" w:sz="4" w:space="0"/>
              <w:left w:val="single" w:color="auto" w:sz="4" w:space="0"/>
              <w:bottom w:val="single" w:color="auto" w:sz="4" w:space="0"/>
              <w:right w:val="single" w:color="auto" w:sz="4" w:space="0"/>
            </w:tcBorders>
            <w:vAlign w:val="center"/>
          </w:tcPr>
          <w:p w14:paraId="2BC9419A">
            <w:pPr>
              <w:widowControl/>
              <w:adjustRightInd w:val="0"/>
              <w:snapToGrid w:val="0"/>
              <w:spacing w:line="288" w:lineRule="auto"/>
              <w:jc w:val="left"/>
              <w:rPr>
                <w:rFonts w:hint="eastAsia" w:ascii="宋体" w:hAnsi="宋体" w:eastAsia="宋体" w:cs="宋体"/>
                <w:bCs/>
                <w:color w:val="auto"/>
                <w:sz w:val="24"/>
                <w:szCs w:val="24"/>
                <w:highlight w:val="none"/>
              </w:rPr>
            </w:pPr>
          </w:p>
        </w:tc>
        <w:tc>
          <w:tcPr>
            <w:tcW w:w="1694" w:type="dxa"/>
            <w:tcBorders>
              <w:top w:val="single" w:color="auto" w:sz="4" w:space="0"/>
              <w:left w:val="single" w:color="auto" w:sz="4" w:space="0"/>
              <w:bottom w:val="single" w:color="auto" w:sz="4" w:space="0"/>
              <w:right w:val="single" w:color="auto" w:sz="4" w:space="0"/>
            </w:tcBorders>
            <w:vAlign w:val="center"/>
          </w:tcPr>
          <w:p w14:paraId="2D5CE830">
            <w:pPr>
              <w:widowControl/>
              <w:adjustRightInd w:val="0"/>
              <w:snapToGrid w:val="0"/>
              <w:spacing w:line="288" w:lineRule="auto"/>
              <w:jc w:val="center"/>
              <w:rPr>
                <w:rStyle w:val="92"/>
                <w:rFonts w:hint="default" w:cs="宋体"/>
                <w:color w:val="auto"/>
                <w:sz w:val="24"/>
                <w:szCs w:val="24"/>
                <w:highlight w:val="none"/>
              </w:rPr>
            </w:pPr>
            <w:r>
              <w:rPr>
                <w:rStyle w:val="92"/>
                <w:rFonts w:hint="default" w:cs="宋体"/>
                <w:color w:val="auto"/>
                <w:sz w:val="24"/>
                <w:szCs w:val="24"/>
                <w:highlight w:val="none"/>
              </w:rPr>
              <w:t>组织方案</w:t>
            </w:r>
          </w:p>
          <w:p w14:paraId="62E68131">
            <w:pPr>
              <w:widowControl/>
              <w:adjustRightInd w:val="0"/>
              <w:snapToGrid w:val="0"/>
              <w:spacing w:line="288" w:lineRule="auto"/>
              <w:jc w:val="center"/>
              <w:rPr>
                <w:rFonts w:hint="eastAsia" w:ascii="宋体" w:hAnsi="宋体" w:eastAsia="宋体" w:cs="宋体"/>
                <w:color w:val="auto"/>
                <w:sz w:val="24"/>
                <w:szCs w:val="24"/>
                <w:highlight w:val="none"/>
              </w:rPr>
            </w:pPr>
            <w:r>
              <w:rPr>
                <w:rStyle w:val="92"/>
                <w:rFonts w:hint="default" w:cs="宋体"/>
                <w:color w:val="auto"/>
                <w:sz w:val="24"/>
                <w:szCs w:val="24"/>
                <w:highlight w:val="none"/>
              </w:rPr>
              <w:t>（8分）</w:t>
            </w:r>
          </w:p>
        </w:tc>
        <w:tc>
          <w:tcPr>
            <w:tcW w:w="6215" w:type="dxa"/>
            <w:gridSpan w:val="2"/>
            <w:tcBorders>
              <w:top w:val="single" w:color="auto" w:sz="4" w:space="0"/>
              <w:left w:val="single" w:color="auto" w:sz="4" w:space="0"/>
              <w:bottom w:val="single" w:color="auto" w:sz="4" w:space="0"/>
              <w:right w:val="single" w:color="auto" w:sz="4" w:space="0"/>
            </w:tcBorders>
            <w:vAlign w:val="center"/>
          </w:tcPr>
          <w:p w14:paraId="3FF7233F">
            <w:pPr>
              <w:widowControl/>
              <w:adjustRightInd w:val="0"/>
              <w:snapToGrid w:val="0"/>
              <w:spacing w:line="288" w:lineRule="auto"/>
              <w:rPr>
                <w:rFonts w:hint="eastAsia" w:ascii="宋体" w:hAnsi="宋体" w:eastAsia="宋体" w:cs="宋体"/>
                <w:color w:val="auto"/>
                <w:sz w:val="24"/>
                <w:szCs w:val="24"/>
                <w:highlight w:val="none"/>
              </w:rPr>
            </w:pPr>
            <w:r>
              <w:rPr>
                <w:rStyle w:val="92"/>
                <w:rFonts w:hint="default" w:cs="宋体"/>
                <w:color w:val="auto"/>
                <w:sz w:val="24"/>
                <w:szCs w:val="24"/>
                <w:highlight w:val="none"/>
              </w:rPr>
              <w:t>对本项目提供有组织方案，并且条理有序得8分；不提供不得分。</w:t>
            </w:r>
          </w:p>
        </w:tc>
      </w:tr>
      <w:tr w14:paraId="6126D21A">
        <w:tblPrEx>
          <w:tblCellMar>
            <w:top w:w="0" w:type="dxa"/>
            <w:left w:w="108" w:type="dxa"/>
            <w:bottom w:w="0" w:type="dxa"/>
            <w:right w:w="108" w:type="dxa"/>
          </w:tblCellMar>
        </w:tblPrEx>
        <w:trPr>
          <w:trHeight w:val="195" w:hRule="atLeast"/>
          <w:jc w:val="center"/>
        </w:trPr>
        <w:tc>
          <w:tcPr>
            <w:tcW w:w="2113" w:type="dxa"/>
            <w:vMerge w:val="continue"/>
            <w:tcBorders>
              <w:top w:val="single" w:color="auto" w:sz="4" w:space="0"/>
              <w:left w:val="single" w:color="auto" w:sz="4" w:space="0"/>
              <w:bottom w:val="single" w:color="auto" w:sz="4" w:space="0"/>
              <w:right w:val="single" w:color="auto" w:sz="4" w:space="0"/>
            </w:tcBorders>
            <w:vAlign w:val="center"/>
          </w:tcPr>
          <w:p w14:paraId="0A9DDF93">
            <w:pPr>
              <w:widowControl/>
              <w:adjustRightInd w:val="0"/>
              <w:snapToGrid w:val="0"/>
              <w:spacing w:line="288" w:lineRule="auto"/>
              <w:jc w:val="left"/>
              <w:rPr>
                <w:rFonts w:hint="eastAsia" w:ascii="宋体" w:hAnsi="宋体" w:eastAsia="宋体" w:cs="宋体"/>
                <w:bCs/>
                <w:color w:val="auto"/>
                <w:sz w:val="24"/>
                <w:szCs w:val="24"/>
                <w:highlight w:val="none"/>
              </w:rPr>
            </w:pPr>
          </w:p>
        </w:tc>
        <w:tc>
          <w:tcPr>
            <w:tcW w:w="1694" w:type="dxa"/>
            <w:tcBorders>
              <w:top w:val="single" w:color="auto" w:sz="4" w:space="0"/>
              <w:left w:val="single" w:color="auto" w:sz="4" w:space="0"/>
              <w:bottom w:val="single" w:color="auto" w:sz="4" w:space="0"/>
              <w:right w:val="single" w:color="auto" w:sz="4" w:space="0"/>
            </w:tcBorders>
            <w:vAlign w:val="center"/>
          </w:tcPr>
          <w:p w14:paraId="1A46C257">
            <w:pPr>
              <w:widowControl/>
              <w:adjustRightInd w:val="0"/>
              <w:snapToGrid w:val="0"/>
              <w:spacing w:line="288" w:lineRule="auto"/>
              <w:jc w:val="center"/>
              <w:rPr>
                <w:rStyle w:val="92"/>
                <w:rFonts w:hint="default" w:cs="宋体"/>
                <w:color w:val="auto"/>
                <w:sz w:val="24"/>
                <w:szCs w:val="24"/>
                <w:highlight w:val="none"/>
              </w:rPr>
            </w:pPr>
            <w:r>
              <w:rPr>
                <w:rStyle w:val="92"/>
                <w:rFonts w:hint="default" w:cs="宋体"/>
                <w:color w:val="auto"/>
                <w:sz w:val="24"/>
                <w:szCs w:val="24"/>
                <w:highlight w:val="none"/>
              </w:rPr>
              <w:t>技术措施</w:t>
            </w:r>
          </w:p>
          <w:p w14:paraId="6596CC90">
            <w:pPr>
              <w:widowControl/>
              <w:adjustRightInd w:val="0"/>
              <w:snapToGrid w:val="0"/>
              <w:spacing w:line="288" w:lineRule="auto"/>
              <w:jc w:val="center"/>
              <w:rPr>
                <w:rFonts w:hint="eastAsia" w:ascii="宋体" w:hAnsi="宋体" w:eastAsia="宋体" w:cs="宋体"/>
                <w:color w:val="auto"/>
                <w:sz w:val="24"/>
                <w:szCs w:val="24"/>
                <w:highlight w:val="none"/>
              </w:rPr>
            </w:pPr>
            <w:r>
              <w:rPr>
                <w:rStyle w:val="92"/>
                <w:rFonts w:hint="default" w:cs="宋体"/>
                <w:color w:val="auto"/>
                <w:sz w:val="24"/>
                <w:szCs w:val="24"/>
                <w:highlight w:val="none"/>
              </w:rPr>
              <w:t>（8分）</w:t>
            </w:r>
          </w:p>
        </w:tc>
        <w:tc>
          <w:tcPr>
            <w:tcW w:w="6215" w:type="dxa"/>
            <w:gridSpan w:val="2"/>
            <w:tcBorders>
              <w:top w:val="single" w:color="auto" w:sz="4" w:space="0"/>
              <w:left w:val="single" w:color="auto" w:sz="4" w:space="0"/>
              <w:bottom w:val="single" w:color="auto" w:sz="4" w:space="0"/>
              <w:right w:val="single" w:color="auto" w:sz="4" w:space="0"/>
            </w:tcBorders>
            <w:vAlign w:val="center"/>
          </w:tcPr>
          <w:p w14:paraId="6532990F">
            <w:pPr>
              <w:widowControl/>
              <w:adjustRightInd w:val="0"/>
              <w:snapToGrid w:val="0"/>
              <w:spacing w:line="288" w:lineRule="auto"/>
              <w:rPr>
                <w:rFonts w:hint="eastAsia" w:ascii="宋体" w:hAnsi="宋体" w:eastAsia="宋体" w:cs="宋体"/>
                <w:color w:val="auto"/>
                <w:sz w:val="24"/>
                <w:szCs w:val="24"/>
                <w:highlight w:val="none"/>
              </w:rPr>
            </w:pPr>
            <w:r>
              <w:rPr>
                <w:rStyle w:val="92"/>
                <w:rFonts w:hint="default" w:cs="宋体"/>
                <w:color w:val="auto"/>
                <w:sz w:val="24"/>
                <w:szCs w:val="24"/>
                <w:highlight w:val="none"/>
              </w:rPr>
              <w:t>对本项目提供有技术措施得8分；不提供不得分。</w:t>
            </w:r>
          </w:p>
        </w:tc>
      </w:tr>
      <w:tr w14:paraId="3F9A817E">
        <w:tblPrEx>
          <w:tblCellMar>
            <w:top w:w="0" w:type="dxa"/>
            <w:left w:w="108" w:type="dxa"/>
            <w:bottom w:w="0" w:type="dxa"/>
            <w:right w:w="108" w:type="dxa"/>
          </w:tblCellMar>
        </w:tblPrEx>
        <w:trPr>
          <w:trHeight w:val="195" w:hRule="atLeast"/>
          <w:jc w:val="center"/>
        </w:trPr>
        <w:tc>
          <w:tcPr>
            <w:tcW w:w="2113" w:type="dxa"/>
            <w:vMerge w:val="continue"/>
            <w:tcBorders>
              <w:top w:val="single" w:color="auto" w:sz="4" w:space="0"/>
              <w:left w:val="single" w:color="auto" w:sz="4" w:space="0"/>
              <w:bottom w:val="single" w:color="auto" w:sz="4" w:space="0"/>
              <w:right w:val="single" w:color="auto" w:sz="4" w:space="0"/>
            </w:tcBorders>
            <w:vAlign w:val="center"/>
          </w:tcPr>
          <w:p w14:paraId="295720BD">
            <w:pPr>
              <w:widowControl/>
              <w:adjustRightInd w:val="0"/>
              <w:snapToGrid w:val="0"/>
              <w:spacing w:line="288" w:lineRule="auto"/>
              <w:jc w:val="left"/>
              <w:rPr>
                <w:rFonts w:hint="eastAsia" w:ascii="宋体" w:hAnsi="宋体" w:eastAsia="宋体" w:cs="宋体"/>
                <w:bCs/>
                <w:color w:val="auto"/>
                <w:sz w:val="24"/>
                <w:szCs w:val="24"/>
                <w:highlight w:val="none"/>
              </w:rPr>
            </w:pPr>
          </w:p>
        </w:tc>
        <w:tc>
          <w:tcPr>
            <w:tcW w:w="1694" w:type="dxa"/>
            <w:tcBorders>
              <w:top w:val="single" w:color="auto" w:sz="4" w:space="0"/>
              <w:left w:val="single" w:color="auto" w:sz="4" w:space="0"/>
              <w:bottom w:val="single" w:color="auto" w:sz="4" w:space="0"/>
              <w:right w:val="single" w:color="auto" w:sz="4" w:space="0"/>
            </w:tcBorders>
            <w:vAlign w:val="center"/>
          </w:tcPr>
          <w:p w14:paraId="0E8FBEB7">
            <w:pPr>
              <w:widowControl/>
              <w:adjustRightInd w:val="0"/>
              <w:snapToGrid w:val="0"/>
              <w:spacing w:line="288" w:lineRule="auto"/>
              <w:jc w:val="center"/>
              <w:rPr>
                <w:rFonts w:hint="eastAsia" w:ascii="宋体" w:hAnsi="宋体" w:eastAsia="宋体" w:cs="宋体"/>
                <w:color w:val="auto"/>
                <w:sz w:val="24"/>
                <w:szCs w:val="24"/>
                <w:highlight w:val="none"/>
              </w:rPr>
            </w:pPr>
            <w:r>
              <w:rPr>
                <w:rStyle w:val="92"/>
                <w:rFonts w:hint="default" w:cs="宋体"/>
                <w:color w:val="auto"/>
                <w:sz w:val="24"/>
                <w:szCs w:val="24"/>
                <w:highlight w:val="none"/>
              </w:rPr>
              <w:t>质量控制及程序（8分）</w:t>
            </w:r>
          </w:p>
        </w:tc>
        <w:tc>
          <w:tcPr>
            <w:tcW w:w="6215" w:type="dxa"/>
            <w:gridSpan w:val="2"/>
            <w:tcBorders>
              <w:top w:val="single" w:color="auto" w:sz="4" w:space="0"/>
              <w:left w:val="single" w:color="auto" w:sz="4" w:space="0"/>
              <w:bottom w:val="single" w:color="auto" w:sz="4" w:space="0"/>
              <w:right w:val="single" w:color="auto" w:sz="4" w:space="0"/>
            </w:tcBorders>
            <w:vAlign w:val="center"/>
          </w:tcPr>
          <w:p w14:paraId="3B9433F8">
            <w:pPr>
              <w:widowControl/>
              <w:adjustRightInd w:val="0"/>
              <w:snapToGrid w:val="0"/>
              <w:spacing w:line="288" w:lineRule="auto"/>
              <w:rPr>
                <w:rFonts w:hint="eastAsia" w:ascii="宋体" w:hAnsi="宋体" w:eastAsia="宋体" w:cs="宋体"/>
                <w:color w:val="auto"/>
                <w:sz w:val="24"/>
                <w:szCs w:val="24"/>
                <w:highlight w:val="none"/>
              </w:rPr>
            </w:pPr>
            <w:r>
              <w:rPr>
                <w:rStyle w:val="92"/>
                <w:rFonts w:hint="default" w:cs="宋体"/>
                <w:color w:val="auto"/>
                <w:sz w:val="24"/>
                <w:szCs w:val="24"/>
                <w:highlight w:val="none"/>
              </w:rPr>
              <w:t>提供工作规程、质量控制措施、内部流转程序顺畅得8分；不提供不得分。</w:t>
            </w:r>
          </w:p>
        </w:tc>
      </w:tr>
      <w:tr w14:paraId="359BE47A">
        <w:tblPrEx>
          <w:tblCellMar>
            <w:top w:w="0" w:type="dxa"/>
            <w:left w:w="108" w:type="dxa"/>
            <w:bottom w:w="0" w:type="dxa"/>
            <w:right w:w="108" w:type="dxa"/>
          </w:tblCellMar>
        </w:tblPrEx>
        <w:trPr>
          <w:trHeight w:val="195" w:hRule="atLeast"/>
          <w:jc w:val="center"/>
        </w:trPr>
        <w:tc>
          <w:tcPr>
            <w:tcW w:w="2113" w:type="dxa"/>
            <w:vMerge w:val="continue"/>
            <w:tcBorders>
              <w:top w:val="single" w:color="auto" w:sz="4" w:space="0"/>
              <w:left w:val="single" w:color="auto" w:sz="4" w:space="0"/>
              <w:bottom w:val="single" w:color="auto" w:sz="4" w:space="0"/>
              <w:right w:val="single" w:color="auto" w:sz="4" w:space="0"/>
            </w:tcBorders>
            <w:vAlign w:val="center"/>
          </w:tcPr>
          <w:p w14:paraId="256694CB">
            <w:pPr>
              <w:widowControl/>
              <w:adjustRightInd w:val="0"/>
              <w:snapToGrid w:val="0"/>
              <w:spacing w:line="288" w:lineRule="auto"/>
              <w:jc w:val="left"/>
              <w:rPr>
                <w:rFonts w:hint="eastAsia" w:ascii="宋体" w:hAnsi="宋体" w:eastAsia="宋体" w:cs="宋体"/>
                <w:bCs/>
                <w:color w:val="auto"/>
                <w:sz w:val="24"/>
                <w:szCs w:val="24"/>
                <w:highlight w:val="none"/>
              </w:rPr>
            </w:pPr>
          </w:p>
        </w:tc>
        <w:tc>
          <w:tcPr>
            <w:tcW w:w="1694" w:type="dxa"/>
            <w:tcBorders>
              <w:top w:val="single" w:color="auto" w:sz="4" w:space="0"/>
              <w:left w:val="single" w:color="auto" w:sz="4" w:space="0"/>
              <w:bottom w:val="single" w:color="auto" w:sz="4" w:space="0"/>
              <w:right w:val="single" w:color="auto" w:sz="4" w:space="0"/>
            </w:tcBorders>
            <w:vAlign w:val="center"/>
          </w:tcPr>
          <w:p w14:paraId="6B66F74D">
            <w:pPr>
              <w:widowControl/>
              <w:adjustRightInd w:val="0"/>
              <w:snapToGrid w:val="0"/>
              <w:spacing w:line="288" w:lineRule="auto"/>
              <w:jc w:val="center"/>
              <w:rPr>
                <w:rFonts w:hint="eastAsia" w:ascii="宋体" w:hAnsi="宋体" w:eastAsia="宋体" w:cs="宋体"/>
                <w:color w:val="auto"/>
                <w:sz w:val="24"/>
                <w:szCs w:val="24"/>
                <w:highlight w:val="none"/>
              </w:rPr>
            </w:pPr>
            <w:r>
              <w:rPr>
                <w:rStyle w:val="92"/>
                <w:rFonts w:hint="default" w:cs="宋体"/>
                <w:color w:val="auto"/>
                <w:sz w:val="24"/>
                <w:szCs w:val="24"/>
                <w:highlight w:val="none"/>
              </w:rPr>
              <w:t>针对项目的档案管理措施和方法（8分）</w:t>
            </w:r>
          </w:p>
        </w:tc>
        <w:tc>
          <w:tcPr>
            <w:tcW w:w="6215" w:type="dxa"/>
            <w:gridSpan w:val="2"/>
            <w:tcBorders>
              <w:top w:val="single" w:color="auto" w:sz="4" w:space="0"/>
              <w:left w:val="single" w:color="auto" w:sz="4" w:space="0"/>
              <w:bottom w:val="single" w:color="auto" w:sz="4" w:space="0"/>
              <w:right w:val="single" w:color="auto" w:sz="4" w:space="0"/>
            </w:tcBorders>
            <w:vAlign w:val="center"/>
          </w:tcPr>
          <w:p w14:paraId="682A30B8">
            <w:pPr>
              <w:widowControl/>
              <w:adjustRightInd w:val="0"/>
              <w:snapToGrid w:val="0"/>
              <w:spacing w:line="288" w:lineRule="auto"/>
              <w:rPr>
                <w:rFonts w:hint="eastAsia" w:ascii="宋体" w:hAnsi="宋体" w:eastAsia="宋体" w:cs="宋体"/>
                <w:color w:val="auto"/>
                <w:sz w:val="24"/>
                <w:szCs w:val="24"/>
                <w:highlight w:val="none"/>
              </w:rPr>
            </w:pPr>
            <w:r>
              <w:rPr>
                <w:rStyle w:val="92"/>
                <w:rFonts w:hint="default" w:cs="宋体"/>
                <w:color w:val="auto"/>
                <w:sz w:val="24"/>
                <w:szCs w:val="24"/>
                <w:highlight w:val="none"/>
              </w:rPr>
              <w:t>制定并提出档案管理措施和方法得8分；不提供不得分。</w:t>
            </w:r>
          </w:p>
        </w:tc>
      </w:tr>
      <w:tr w14:paraId="26B2D567">
        <w:tblPrEx>
          <w:tblCellMar>
            <w:top w:w="0" w:type="dxa"/>
            <w:left w:w="108" w:type="dxa"/>
            <w:bottom w:w="0" w:type="dxa"/>
            <w:right w:w="108" w:type="dxa"/>
          </w:tblCellMar>
        </w:tblPrEx>
        <w:trPr>
          <w:trHeight w:val="420" w:hRule="atLeast"/>
          <w:jc w:val="center"/>
        </w:trPr>
        <w:tc>
          <w:tcPr>
            <w:tcW w:w="2113" w:type="dxa"/>
            <w:vMerge w:val="continue"/>
            <w:tcBorders>
              <w:top w:val="single" w:color="auto" w:sz="4" w:space="0"/>
              <w:left w:val="single" w:color="auto" w:sz="4" w:space="0"/>
              <w:bottom w:val="single" w:color="auto" w:sz="4" w:space="0"/>
              <w:right w:val="single" w:color="auto" w:sz="4" w:space="0"/>
            </w:tcBorders>
            <w:vAlign w:val="center"/>
          </w:tcPr>
          <w:p w14:paraId="3898E9CC">
            <w:pPr>
              <w:widowControl/>
              <w:adjustRightInd w:val="0"/>
              <w:snapToGrid w:val="0"/>
              <w:spacing w:line="288" w:lineRule="auto"/>
              <w:jc w:val="left"/>
              <w:rPr>
                <w:rFonts w:hint="eastAsia" w:ascii="宋体" w:hAnsi="宋体" w:eastAsia="宋体" w:cs="宋体"/>
                <w:bCs/>
                <w:color w:val="auto"/>
                <w:sz w:val="24"/>
                <w:szCs w:val="24"/>
                <w:highlight w:val="none"/>
              </w:rPr>
            </w:pPr>
          </w:p>
        </w:tc>
        <w:tc>
          <w:tcPr>
            <w:tcW w:w="1694" w:type="dxa"/>
            <w:tcBorders>
              <w:top w:val="single" w:color="auto" w:sz="4" w:space="0"/>
              <w:left w:val="single" w:color="auto" w:sz="4" w:space="0"/>
              <w:bottom w:val="single" w:color="auto" w:sz="4" w:space="0"/>
              <w:right w:val="single" w:color="auto" w:sz="4" w:space="0"/>
            </w:tcBorders>
            <w:vAlign w:val="center"/>
          </w:tcPr>
          <w:p w14:paraId="5D4E09E7">
            <w:pPr>
              <w:widowControl/>
              <w:adjustRightInd w:val="0"/>
              <w:snapToGrid w:val="0"/>
              <w:spacing w:line="288" w:lineRule="auto"/>
              <w:jc w:val="center"/>
              <w:rPr>
                <w:rFonts w:hint="eastAsia" w:ascii="宋体" w:hAnsi="宋体" w:eastAsia="宋体" w:cs="宋体"/>
                <w:color w:val="auto"/>
                <w:sz w:val="24"/>
                <w:szCs w:val="24"/>
                <w:highlight w:val="none"/>
              </w:rPr>
            </w:pPr>
            <w:r>
              <w:rPr>
                <w:rStyle w:val="92"/>
                <w:rFonts w:hint="default" w:cs="宋体"/>
                <w:color w:val="auto"/>
                <w:sz w:val="24"/>
                <w:szCs w:val="24"/>
                <w:highlight w:val="none"/>
              </w:rPr>
              <w:t>项 目 服 务 方 案（10 分）</w:t>
            </w:r>
          </w:p>
        </w:tc>
        <w:tc>
          <w:tcPr>
            <w:tcW w:w="6215" w:type="dxa"/>
            <w:gridSpan w:val="2"/>
            <w:tcBorders>
              <w:top w:val="single" w:color="auto" w:sz="4" w:space="0"/>
              <w:left w:val="single" w:color="auto" w:sz="4" w:space="0"/>
              <w:bottom w:val="single" w:color="auto" w:sz="4" w:space="0"/>
              <w:right w:val="single" w:color="auto" w:sz="4" w:space="0"/>
            </w:tcBorders>
            <w:vAlign w:val="center"/>
          </w:tcPr>
          <w:p w14:paraId="5C3B1FDF">
            <w:pPr>
              <w:widowControl/>
              <w:adjustRightInd w:val="0"/>
              <w:snapToGrid w:val="0"/>
              <w:spacing w:line="288" w:lineRule="auto"/>
              <w:rPr>
                <w:rStyle w:val="92"/>
                <w:rFonts w:hint="default" w:cs="宋体"/>
                <w:color w:val="auto"/>
                <w:sz w:val="24"/>
                <w:szCs w:val="24"/>
                <w:highlight w:val="none"/>
              </w:rPr>
            </w:pPr>
            <w:r>
              <w:rPr>
                <w:rStyle w:val="92"/>
                <w:rFonts w:hint="default" w:cs="宋体"/>
                <w:color w:val="auto"/>
                <w:sz w:val="24"/>
                <w:szCs w:val="24"/>
                <w:highlight w:val="none"/>
              </w:rPr>
              <w:t>（1）本次磋商项目业务实施中提供服务措施和方案得5分；</w:t>
            </w:r>
          </w:p>
          <w:p w14:paraId="63429962">
            <w:pPr>
              <w:widowControl/>
              <w:adjustRightInd w:val="0"/>
              <w:snapToGrid w:val="0"/>
              <w:spacing w:line="288" w:lineRule="auto"/>
              <w:rPr>
                <w:rStyle w:val="92"/>
                <w:rFonts w:hint="default" w:cs="宋体"/>
                <w:color w:val="auto"/>
                <w:sz w:val="24"/>
                <w:szCs w:val="24"/>
                <w:highlight w:val="none"/>
              </w:rPr>
            </w:pPr>
            <w:r>
              <w:rPr>
                <w:rStyle w:val="92"/>
                <w:rFonts w:hint="default" w:cs="宋体"/>
                <w:color w:val="auto"/>
                <w:sz w:val="24"/>
                <w:szCs w:val="24"/>
                <w:highlight w:val="none"/>
              </w:rPr>
              <w:t>（2）本次磋商项目业务实施中提供业务实施过程中可能遇到的疑难点和解决方案得5分；</w:t>
            </w:r>
          </w:p>
          <w:p w14:paraId="4C34F549">
            <w:pPr>
              <w:widowControl/>
              <w:adjustRightInd w:val="0"/>
              <w:snapToGrid w:val="0"/>
              <w:spacing w:line="288" w:lineRule="auto"/>
              <w:rPr>
                <w:rFonts w:hint="eastAsia" w:ascii="宋体" w:hAnsi="宋体" w:eastAsia="宋体" w:cs="宋体"/>
                <w:color w:val="auto"/>
                <w:sz w:val="24"/>
                <w:szCs w:val="24"/>
                <w:highlight w:val="none"/>
              </w:rPr>
            </w:pPr>
            <w:r>
              <w:rPr>
                <w:rStyle w:val="92"/>
                <w:rFonts w:hint="default" w:cs="宋体"/>
                <w:color w:val="auto"/>
                <w:sz w:val="24"/>
                <w:szCs w:val="24"/>
                <w:highlight w:val="none"/>
              </w:rPr>
              <w:t>（3）不提供不得分。</w:t>
            </w:r>
          </w:p>
        </w:tc>
      </w:tr>
      <w:tr w14:paraId="784E8E74">
        <w:tblPrEx>
          <w:tblCellMar>
            <w:top w:w="0" w:type="dxa"/>
            <w:left w:w="108" w:type="dxa"/>
            <w:bottom w:w="0" w:type="dxa"/>
            <w:right w:w="108" w:type="dxa"/>
          </w:tblCellMar>
        </w:tblPrEx>
        <w:trPr>
          <w:trHeight w:val="1930" w:hRule="atLeast"/>
          <w:jc w:val="center"/>
        </w:trPr>
        <w:tc>
          <w:tcPr>
            <w:tcW w:w="2113" w:type="dxa"/>
            <w:vMerge w:val="restart"/>
            <w:tcBorders>
              <w:top w:val="single" w:color="auto" w:sz="4" w:space="0"/>
              <w:left w:val="single" w:color="auto" w:sz="4" w:space="0"/>
              <w:bottom w:val="single" w:color="auto" w:sz="4" w:space="0"/>
              <w:right w:val="single" w:color="auto" w:sz="4" w:space="0"/>
            </w:tcBorders>
            <w:vAlign w:val="center"/>
          </w:tcPr>
          <w:p w14:paraId="5AD63FE7">
            <w:pPr>
              <w:widowControl/>
              <w:adjustRightInd w:val="0"/>
              <w:snapToGrid w:val="0"/>
              <w:spacing w:line="288" w:lineRule="auto"/>
              <w:jc w:val="center"/>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商务部分</w:t>
            </w:r>
          </w:p>
          <w:p w14:paraId="35B188C4">
            <w:pPr>
              <w:widowControl/>
              <w:adjustRightInd w:val="0"/>
              <w:snapToGrid w:val="0"/>
              <w:spacing w:line="288" w:lineRule="auto"/>
              <w:jc w:val="center"/>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（40分）</w:t>
            </w:r>
          </w:p>
        </w:tc>
        <w:tc>
          <w:tcPr>
            <w:tcW w:w="1694" w:type="dxa"/>
            <w:tcBorders>
              <w:top w:val="single" w:color="auto" w:sz="4" w:space="0"/>
              <w:left w:val="single" w:color="auto" w:sz="4" w:space="0"/>
              <w:right w:val="single" w:color="auto" w:sz="4" w:space="0"/>
            </w:tcBorders>
            <w:vAlign w:val="center"/>
          </w:tcPr>
          <w:p w14:paraId="482370F4">
            <w:pPr>
              <w:widowControl/>
              <w:adjustRightInd w:val="0"/>
              <w:snapToGrid w:val="0"/>
              <w:spacing w:line="288" w:lineRule="auto"/>
              <w:jc w:val="center"/>
              <w:rPr>
                <w:rStyle w:val="92"/>
                <w:rFonts w:hint="default" w:cs="宋体"/>
                <w:color w:val="auto"/>
                <w:sz w:val="24"/>
                <w:szCs w:val="24"/>
                <w:highlight w:val="none"/>
              </w:rPr>
            </w:pPr>
            <w:r>
              <w:rPr>
                <w:rStyle w:val="92"/>
                <w:rFonts w:hint="default" w:cs="宋体"/>
                <w:color w:val="auto"/>
                <w:sz w:val="24"/>
                <w:szCs w:val="24"/>
                <w:highlight w:val="none"/>
              </w:rPr>
              <w:t>业绩</w:t>
            </w:r>
          </w:p>
          <w:p w14:paraId="76D89174">
            <w:pPr>
              <w:widowControl/>
              <w:adjustRightInd w:val="0"/>
              <w:snapToGrid w:val="0"/>
              <w:spacing w:line="288" w:lineRule="auto"/>
              <w:jc w:val="center"/>
              <w:rPr>
                <w:rStyle w:val="92"/>
                <w:rFonts w:hint="default" w:cs="宋体"/>
                <w:color w:val="auto"/>
                <w:sz w:val="24"/>
                <w:szCs w:val="24"/>
                <w:highlight w:val="none"/>
              </w:rPr>
            </w:pPr>
            <w:r>
              <w:rPr>
                <w:rStyle w:val="92"/>
                <w:rFonts w:hint="default" w:cs="宋体"/>
                <w:color w:val="auto"/>
                <w:sz w:val="24"/>
                <w:szCs w:val="24"/>
                <w:highlight w:val="none"/>
              </w:rPr>
              <w:t>（</w:t>
            </w:r>
            <w:r>
              <w:rPr>
                <w:rStyle w:val="92"/>
                <w:rFonts w:hint="eastAsia" w:eastAsia="宋体" w:cs="宋体"/>
                <w:color w:val="auto"/>
                <w:sz w:val="24"/>
                <w:szCs w:val="24"/>
                <w:highlight w:val="none"/>
                <w:lang w:val="en-US" w:eastAsia="zh-CN"/>
              </w:rPr>
              <w:t>5</w:t>
            </w:r>
            <w:r>
              <w:rPr>
                <w:rStyle w:val="92"/>
                <w:rFonts w:hint="default" w:cs="宋体"/>
                <w:color w:val="auto"/>
                <w:sz w:val="24"/>
                <w:szCs w:val="24"/>
                <w:highlight w:val="none"/>
              </w:rPr>
              <w:t>分）</w:t>
            </w:r>
          </w:p>
        </w:tc>
        <w:tc>
          <w:tcPr>
            <w:tcW w:w="6215" w:type="dxa"/>
            <w:gridSpan w:val="2"/>
            <w:tcBorders>
              <w:top w:val="single" w:color="auto" w:sz="4" w:space="0"/>
              <w:left w:val="single" w:color="auto" w:sz="4" w:space="0"/>
              <w:right w:val="single" w:color="auto" w:sz="4" w:space="0"/>
            </w:tcBorders>
            <w:vAlign w:val="center"/>
          </w:tcPr>
          <w:p w14:paraId="0CCE3036">
            <w:pPr>
              <w:widowControl/>
              <w:adjustRightInd w:val="0"/>
              <w:snapToGrid w:val="0"/>
              <w:spacing w:line="288" w:lineRule="auto"/>
              <w:rPr>
                <w:rStyle w:val="92"/>
                <w:rFonts w:hint="default" w:cs="宋体"/>
                <w:color w:val="auto"/>
                <w:sz w:val="24"/>
                <w:szCs w:val="24"/>
                <w:highlight w:val="none"/>
              </w:rPr>
            </w:pPr>
            <w:r>
              <w:rPr>
                <w:rStyle w:val="92"/>
                <w:rFonts w:hint="default" w:cs="宋体"/>
                <w:color w:val="auto"/>
                <w:sz w:val="24"/>
                <w:szCs w:val="24"/>
                <w:highlight w:val="none"/>
              </w:rPr>
              <w:t>供应商 20</w:t>
            </w:r>
            <w:r>
              <w:rPr>
                <w:rStyle w:val="92"/>
                <w:rFonts w:hint="eastAsia" w:eastAsia="宋体" w:cs="宋体"/>
                <w:color w:val="auto"/>
                <w:sz w:val="24"/>
                <w:szCs w:val="24"/>
                <w:highlight w:val="none"/>
                <w:lang w:val="en-US" w:eastAsia="zh-CN"/>
              </w:rPr>
              <w:t>23</w:t>
            </w:r>
            <w:r>
              <w:rPr>
                <w:rStyle w:val="92"/>
                <w:rFonts w:hint="default" w:cs="宋体"/>
                <w:color w:val="auto"/>
                <w:sz w:val="24"/>
                <w:szCs w:val="24"/>
                <w:highlight w:val="none"/>
              </w:rPr>
              <w:t>年 1 月 1 日以来（以合同签订时间为准）具有类似业绩合同，每有一项合同得</w:t>
            </w:r>
            <w:r>
              <w:rPr>
                <w:rStyle w:val="92"/>
                <w:rFonts w:hint="eastAsia" w:eastAsia="宋体" w:cs="宋体"/>
                <w:color w:val="auto"/>
                <w:sz w:val="24"/>
                <w:szCs w:val="24"/>
                <w:highlight w:val="none"/>
                <w:lang w:val="en-US" w:eastAsia="zh-CN"/>
              </w:rPr>
              <w:t>1</w:t>
            </w:r>
            <w:r>
              <w:rPr>
                <w:rStyle w:val="92"/>
                <w:rFonts w:hint="default" w:cs="宋体"/>
                <w:color w:val="auto"/>
                <w:sz w:val="24"/>
                <w:szCs w:val="24"/>
                <w:highlight w:val="none"/>
              </w:rPr>
              <w:t>分，此项最多得</w:t>
            </w:r>
            <w:r>
              <w:rPr>
                <w:rStyle w:val="92"/>
                <w:rFonts w:hint="eastAsia" w:eastAsia="宋体" w:cs="宋体"/>
                <w:color w:val="auto"/>
                <w:sz w:val="24"/>
                <w:szCs w:val="24"/>
                <w:highlight w:val="none"/>
                <w:lang w:val="en-US" w:eastAsia="zh-CN"/>
              </w:rPr>
              <w:t>5</w:t>
            </w:r>
            <w:r>
              <w:rPr>
                <w:rStyle w:val="92"/>
                <w:rFonts w:hint="default" w:cs="宋体"/>
                <w:color w:val="auto"/>
                <w:sz w:val="24"/>
                <w:szCs w:val="24"/>
                <w:highlight w:val="none"/>
              </w:rPr>
              <w:t>分</w:t>
            </w:r>
          </w:p>
          <w:p w14:paraId="59CF1467">
            <w:pPr>
              <w:keepNext w:val="0"/>
              <w:keepLines w:val="0"/>
              <w:widowControl/>
              <w:suppressLineNumbers w:val="0"/>
              <w:jc w:val="left"/>
              <w:rPr>
                <w:rFonts w:hint="eastAsia" w:ascii="宋体" w:hAnsi="宋体" w:eastAsia="宋体" w:cs="宋体"/>
                <w:color w:val="auto"/>
                <w:sz w:val="24"/>
                <w:szCs w:val="24"/>
                <w:highlight w:val="none"/>
              </w:rPr>
            </w:pPr>
            <w:r>
              <w:rPr>
                <w:rStyle w:val="92"/>
                <w:rFonts w:hint="default" w:cs="宋体"/>
                <w:color w:val="auto"/>
                <w:sz w:val="24"/>
                <w:szCs w:val="24"/>
                <w:highlight w:val="none"/>
              </w:rPr>
              <w:t>注：</w:t>
            </w:r>
            <w:r>
              <w:rPr>
                <w:rFonts w:hint="eastAsia" w:ascii="宋体" w:hAnsi="宋体" w:eastAsia="宋体" w:cs="宋体"/>
                <w:color w:val="auto"/>
                <w:kern w:val="0"/>
                <w:sz w:val="24"/>
                <w:szCs w:val="24"/>
                <w:highlight w:val="none"/>
                <w:lang w:val="en-US" w:eastAsia="zh-CN" w:bidi="ar"/>
              </w:rPr>
              <w:t>响应文件中附业绩合同/委托协议书扫描件，业绩时间以签订委托协议的时间为准。</w:t>
            </w:r>
          </w:p>
        </w:tc>
      </w:tr>
      <w:tr w14:paraId="450A6C67">
        <w:tblPrEx>
          <w:tblCellMar>
            <w:top w:w="0" w:type="dxa"/>
            <w:left w:w="108" w:type="dxa"/>
            <w:bottom w:w="0" w:type="dxa"/>
            <w:right w:w="108" w:type="dxa"/>
          </w:tblCellMar>
        </w:tblPrEx>
        <w:trPr>
          <w:trHeight w:val="1930" w:hRule="atLeast"/>
          <w:jc w:val="center"/>
        </w:trPr>
        <w:tc>
          <w:tcPr>
            <w:tcW w:w="2113" w:type="dxa"/>
            <w:vMerge w:val="continue"/>
            <w:tcBorders>
              <w:left w:val="single" w:color="auto" w:sz="4" w:space="0"/>
              <w:right w:val="single" w:color="auto" w:sz="4" w:space="0"/>
            </w:tcBorders>
            <w:vAlign w:val="center"/>
          </w:tcPr>
          <w:p w14:paraId="1427BF3A">
            <w:pPr>
              <w:widowControl/>
              <w:adjustRightInd w:val="0"/>
              <w:snapToGrid w:val="0"/>
              <w:spacing w:line="288" w:lineRule="auto"/>
              <w:jc w:val="left"/>
              <w:rPr>
                <w:rFonts w:hint="eastAsia" w:ascii="宋体" w:hAnsi="宋体" w:eastAsia="宋体" w:cs="宋体"/>
                <w:b/>
                <w:bCs/>
                <w:color w:val="auto"/>
                <w:sz w:val="24"/>
                <w:szCs w:val="24"/>
                <w:highlight w:val="none"/>
              </w:rPr>
            </w:pPr>
          </w:p>
        </w:tc>
        <w:tc>
          <w:tcPr>
            <w:tcW w:w="1694" w:type="dxa"/>
            <w:tcBorders>
              <w:top w:val="single" w:color="auto" w:sz="4" w:space="0"/>
              <w:left w:val="single" w:color="auto" w:sz="4" w:space="0"/>
              <w:right w:val="single" w:color="auto" w:sz="4" w:space="0"/>
            </w:tcBorders>
            <w:vAlign w:val="center"/>
          </w:tcPr>
          <w:p w14:paraId="0A379A7A">
            <w:pPr>
              <w:widowControl/>
              <w:adjustRightInd w:val="0"/>
              <w:snapToGrid w:val="0"/>
              <w:spacing w:line="288" w:lineRule="auto"/>
              <w:jc w:val="center"/>
              <w:rPr>
                <w:rStyle w:val="92"/>
                <w:rFonts w:hint="eastAsia" w:eastAsia="宋体" w:cs="宋体"/>
                <w:color w:val="auto"/>
                <w:sz w:val="24"/>
                <w:szCs w:val="24"/>
                <w:highlight w:val="none"/>
                <w:lang w:val="en-US" w:eastAsia="zh-CN"/>
              </w:rPr>
            </w:pPr>
            <w:r>
              <w:rPr>
                <w:rStyle w:val="92"/>
                <w:rFonts w:hint="eastAsia" w:eastAsia="宋体" w:cs="宋体"/>
                <w:color w:val="auto"/>
                <w:sz w:val="24"/>
                <w:szCs w:val="24"/>
                <w:highlight w:val="none"/>
                <w:lang w:val="en-US" w:eastAsia="zh-CN"/>
              </w:rPr>
              <w:t>人员证书</w:t>
            </w:r>
          </w:p>
          <w:p w14:paraId="47872518">
            <w:pPr>
              <w:widowControl/>
              <w:adjustRightInd w:val="0"/>
              <w:snapToGrid w:val="0"/>
              <w:spacing w:line="288" w:lineRule="auto"/>
              <w:jc w:val="center"/>
              <w:rPr>
                <w:rStyle w:val="92"/>
                <w:rFonts w:hint="default" w:eastAsia="宋体" w:cs="宋体"/>
                <w:color w:val="auto"/>
                <w:sz w:val="24"/>
                <w:szCs w:val="24"/>
                <w:highlight w:val="none"/>
                <w:lang w:val="en-US" w:eastAsia="zh-CN"/>
              </w:rPr>
            </w:pPr>
            <w:r>
              <w:rPr>
                <w:rStyle w:val="92"/>
                <w:rFonts w:hint="eastAsia" w:eastAsia="宋体" w:cs="宋体"/>
                <w:color w:val="auto"/>
                <w:sz w:val="24"/>
                <w:szCs w:val="24"/>
                <w:highlight w:val="none"/>
                <w:lang w:val="en-US" w:eastAsia="zh-CN"/>
              </w:rPr>
              <w:t>（17分）</w:t>
            </w:r>
          </w:p>
        </w:tc>
        <w:tc>
          <w:tcPr>
            <w:tcW w:w="6215" w:type="dxa"/>
            <w:gridSpan w:val="2"/>
            <w:tcBorders>
              <w:top w:val="single" w:color="auto" w:sz="4" w:space="0"/>
              <w:left w:val="single" w:color="auto" w:sz="4" w:space="0"/>
              <w:right w:val="single" w:color="auto" w:sz="4" w:space="0"/>
            </w:tcBorders>
            <w:vAlign w:val="center"/>
          </w:tcPr>
          <w:p w14:paraId="7BAACACE">
            <w:pPr>
              <w:widowControl/>
              <w:adjustRightInd w:val="0"/>
              <w:snapToGrid w:val="0"/>
              <w:spacing w:line="288" w:lineRule="auto"/>
              <w:rPr>
                <w:rStyle w:val="92"/>
                <w:rFonts w:hint="eastAsia" w:ascii="宋体" w:hAnsi="宋体" w:eastAsia="宋体" w:cs="宋体"/>
                <w:color w:val="auto"/>
                <w:sz w:val="24"/>
                <w:szCs w:val="24"/>
                <w:highlight w:val="none"/>
                <w:lang w:val="en-US" w:eastAsia="zh-CN"/>
              </w:rPr>
            </w:pPr>
            <w:r>
              <w:rPr>
                <w:rStyle w:val="92"/>
                <w:rFonts w:hint="eastAsia" w:ascii="宋体" w:hAnsi="宋体" w:eastAsia="宋体" w:cs="宋体"/>
                <w:color w:val="auto"/>
                <w:sz w:val="24"/>
                <w:szCs w:val="24"/>
                <w:highlight w:val="none"/>
              </w:rPr>
              <w:t>（1）拟派项目负责人为</w:t>
            </w:r>
            <w:r>
              <w:rPr>
                <w:rStyle w:val="92"/>
                <w:rFonts w:hint="eastAsia" w:ascii="宋体" w:hAnsi="宋体" w:eastAsia="宋体" w:cs="宋体"/>
                <w:color w:val="auto"/>
                <w:sz w:val="24"/>
                <w:szCs w:val="24"/>
                <w:highlight w:val="none"/>
                <w:lang w:val="en-US" w:eastAsia="zh-CN"/>
              </w:rPr>
              <w:t>国家</w:t>
            </w:r>
            <w:r>
              <w:rPr>
                <w:rStyle w:val="92"/>
                <w:rFonts w:hint="eastAsia" w:ascii="宋体" w:hAnsi="宋体" w:eastAsia="宋体" w:cs="宋体"/>
                <w:color w:val="auto"/>
                <w:sz w:val="24"/>
                <w:szCs w:val="24"/>
                <w:highlight w:val="none"/>
              </w:rPr>
              <w:t>注册会计师，</w:t>
            </w:r>
            <w:r>
              <w:rPr>
                <w:rStyle w:val="92"/>
                <w:rFonts w:hint="eastAsia" w:ascii="宋体" w:hAnsi="宋体" w:eastAsia="宋体" w:cs="宋体"/>
                <w:color w:val="auto"/>
                <w:sz w:val="24"/>
                <w:szCs w:val="24"/>
                <w:highlight w:val="none"/>
                <w:lang w:val="en-US" w:eastAsia="zh-CN"/>
              </w:rPr>
              <w:t>且同时具备高级会计师职称证书</w:t>
            </w:r>
            <w:r>
              <w:rPr>
                <w:rStyle w:val="92"/>
                <w:rFonts w:hint="eastAsia" w:ascii="宋体" w:hAnsi="宋体" w:eastAsia="宋体" w:cs="宋体"/>
                <w:color w:val="auto"/>
                <w:sz w:val="24"/>
                <w:szCs w:val="24"/>
                <w:highlight w:val="none"/>
              </w:rPr>
              <w:t>得</w:t>
            </w:r>
            <w:bookmarkStart w:id="39" w:name="_GoBack"/>
            <w:bookmarkEnd w:id="39"/>
            <w:r>
              <w:rPr>
                <w:rStyle w:val="92"/>
                <w:rFonts w:hint="eastAsia" w:ascii="宋体" w:hAnsi="宋体" w:eastAsia="宋体" w:cs="宋体"/>
                <w:color w:val="auto"/>
                <w:sz w:val="24"/>
                <w:szCs w:val="24"/>
                <w:highlight w:val="none"/>
                <w:lang w:val="en-US" w:eastAsia="zh-CN"/>
              </w:rPr>
              <w:t>3</w:t>
            </w:r>
            <w:r>
              <w:rPr>
                <w:rStyle w:val="92"/>
                <w:rFonts w:hint="eastAsia" w:ascii="宋体" w:hAnsi="宋体" w:eastAsia="宋体" w:cs="宋体"/>
                <w:color w:val="auto"/>
                <w:sz w:val="24"/>
                <w:szCs w:val="24"/>
                <w:highlight w:val="none"/>
              </w:rPr>
              <w:t>分。需附相关证明材料，未提供不得分。</w:t>
            </w:r>
          </w:p>
          <w:p w14:paraId="077BEE38">
            <w:pPr>
              <w:widowControl/>
              <w:adjustRightInd w:val="0"/>
              <w:snapToGrid w:val="0"/>
              <w:spacing w:line="288" w:lineRule="auto"/>
              <w:rPr>
                <w:rStyle w:val="92"/>
                <w:rFonts w:hint="eastAsia" w:ascii="宋体" w:hAnsi="宋体" w:eastAsia="宋体" w:cs="宋体"/>
                <w:color w:val="auto"/>
                <w:sz w:val="24"/>
                <w:szCs w:val="24"/>
                <w:highlight w:val="none"/>
                <w:lang w:val="en-US" w:eastAsia="zh-CN"/>
              </w:rPr>
            </w:pPr>
            <w:r>
              <w:rPr>
                <w:rStyle w:val="92"/>
                <w:rFonts w:hint="eastAsia" w:ascii="宋体" w:hAnsi="宋体" w:eastAsia="宋体" w:cs="宋体"/>
                <w:color w:val="auto"/>
                <w:sz w:val="24"/>
                <w:szCs w:val="24"/>
                <w:highlight w:val="none"/>
                <w:lang w:val="en-US" w:eastAsia="zh-CN"/>
              </w:rPr>
              <w:t>（2）除项目负责人外，项目团队成员每提供一个国家注册会计师资格证书得2分，</w:t>
            </w:r>
            <w:r>
              <w:rPr>
                <w:rStyle w:val="92"/>
                <w:rFonts w:hint="default" w:ascii="宋体" w:hAnsi="宋体" w:eastAsia="宋体" w:cs="宋体"/>
                <w:color w:val="auto"/>
                <w:sz w:val="24"/>
                <w:szCs w:val="24"/>
                <w:highlight w:val="none"/>
              </w:rPr>
              <w:t>此项最多得</w:t>
            </w:r>
            <w:r>
              <w:rPr>
                <w:rStyle w:val="92"/>
                <w:rFonts w:hint="eastAsia" w:ascii="宋体" w:hAnsi="宋体" w:eastAsia="宋体" w:cs="宋体"/>
                <w:color w:val="auto"/>
                <w:sz w:val="24"/>
                <w:szCs w:val="24"/>
                <w:highlight w:val="none"/>
                <w:lang w:val="en-US" w:eastAsia="zh-CN"/>
              </w:rPr>
              <w:t>8</w:t>
            </w:r>
            <w:r>
              <w:rPr>
                <w:rStyle w:val="92"/>
                <w:rFonts w:hint="default" w:ascii="宋体" w:hAnsi="宋体" w:eastAsia="宋体" w:cs="宋体"/>
                <w:color w:val="auto"/>
                <w:sz w:val="24"/>
                <w:szCs w:val="24"/>
                <w:highlight w:val="none"/>
              </w:rPr>
              <w:t>分</w:t>
            </w:r>
            <w:r>
              <w:rPr>
                <w:rStyle w:val="92"/>
                <w:rFonts w:hint="eastAsia" w:ascii="宋体" w:hAnsi="宋体" w:eastAsia="宋体" w:cs="宋体"/>
                <w:color w:val="auto"/>
                <w:sz w:val="24"/>
                <w:szCs w:val="24"/>
                <w:highlight w:val="none"/>
                <w:lang w:eastAsia="zh-CN"/>
              </w:rPr>
              <w:t>。</w:t>
            </w:r>
            <w:r>
              <w:rPr>
                <w:rStyle w:val="92"/>
                <w:rFonts w:hint="eastAsia" w:ascii="宋体" w:hAnsi="宋体" w:eastAsia="宋体" w:cs="宋体"/>
                <w:color w:val="auto"/>
                <w:sz w:val="24"/>
                <w:szCs w:val="24"/>
                <w:highlight w:val="none"/>
                <w:lang w:val="en-US" w:eastAsia="zh-CN"/>
              </w:rPr>
              <w:t>（提供注册会计师证书、及近三个月的社保证明扫描件或复印件，</w:t>
            </w:r>
            <w:r>
              <w:rPr>
                <w:rFonts w:hint="eastAsia" w:ascii="宋体" w:hAnsi="宋体" w:eastAsia="宋体" w:cs="宋体"/>
                <w:color w:val="auto"/>
                <w:sz w:val="24"/>
                <w:szCs w:val="24"/>
                <w:highlight w:val="none"/>
                <w:lang w:val="en-US" w:eastAsia="zh-CN"/>
              </w:rPr>
              <w:t>新成立企业无法满足上述时长要求的，提供成立以来的</w:t>
            </w:r>
            <w:r>
              <w:rPr>
                <w:rStyle w:val="92"/>
                <w:rFonts w:hint="eastAsia" w:ascii="宋体" w:hAnsi="宋体" w:eastAsia="宋体" w:cs="宋体"/>
                <w:color w:val="auto"/>
                <w:sz w:val="24"/>
                <w:szCs w:val="24"/>
                <w:highlight w:val="none"/>
                <w:lang w:val="en-US" w:eastAsia="zh-CN"/>
              </w:rPr>
              <w:t>社保证明扫描件或复印件）</w:t>
            </w:r>
          </w:p>
          <w:p w14:paraId="2DDAD08D">
            <w:pPr>
              <w:widowControl/>
              <w:adjustRightInd w:val="0"/>
              <w:snapToGrid w:val="0"/>
              <w:spacing w:line="288" w:lineRule="auto"/>
              <w:rPr>
                <w:rFonts w:hint="default"/>
                <w:color w:val="auto"/>
                <w:highlight w:val="none"/>
                <w:lang w:val="en-US" w:eastAsia="zh-CN"/>
              </w:rPr>
            </w:pPr>
            <w:r>
              <w:rPr>
                <w:rStyle w:val="92"/>
                <w:rFonts w:hint="eastAsia" w:ascii="宋体" w:hAnsi="宋体" w:eastAsia="宋体" w:cs="宋体"/>
                <w:color w:val="auto"/>
                <w:sz w:val="24"/>
                <w:szCs w:val="24"/>
                <w:highlight w:val="none"/>
                <w:lang w:val="en-US" w:eastAsia="zh-CN"/>
              </w:rPr>
              <w:t>（3）本项目拟派人员具有会计相关专业中级职称每人加 1 分，具有会计相关专业高级及以上职称每人加 2分,本项最多得 6 分（附相关证书复印件及近三个月的社保证明扫描件或复印件，</w:t>
            </w:r>
            <w:r>
              <w:rPr>
                <w:rFonts w:hint="eastAsia" w:ascii="宋体" w:hAnsi="宋体" w:eastAsia="宋体" w:cs="宋体"/>
                <w:color w:val="auto"/>
                <w:sz w:val="24"/>
                <w:szCs w:val="24"/>
                <w:highlight w:val="none"/>
                <w:lang w:val="en-US" w:eastAsia="zh-CN"/>
              </w:rPr>
              <w:t>新成立企业无法满足上述时长要求的，提供成立以来的</w:t>
            </w:r>
            <w:r>
              <w:rPr>
                <w:rStyle w:val="92"/>
                <w:rFonts w:hint="eastAsia" w:ascii="宋体" w:hAnsi="宋体" w:eastAsia="宋体" w:cs="宋体"/>
                <w:color w:val="auto"/>
                <w:sz w:val="24"/>
                <w:szCs w:val="24"/>
                <w:highlight w:val="none"/>
                <w:lang w:val="en-US" w:eastAsia="zh-CN"/>
              </w:rPr>
              <w:t>社保证明扫描件或复印件）</w:t>
            </w:r>
          </w:p>
        </w:tc>
      </w:tr>
      <w:tr w14:paraId="056A5A3A">
        <w:tblPrEx>
          <w:tblCellMar>
            <w:top w:w="0" w:type="dxa"/>
            <w:left w:w="108" w:type="dxa"/>
            <w:bottom w:w="0" w:type="dxa"/>
            <w:right w:w="108" w:type="dxa"/>
          </w:tblCellMar>
        </w:tblPrEx>
        <w:trPr>
          <w:trHeight w:val="545" w:hRule="atLeast"/>
          <w:jc w:val="center"/>
        </w:trPr>
        <w:tc>
          <w:tcPr>
            <w:tcW w:w="2113" w:type="dxa"/>
            <w:vMerge w:val="continue"/>
            <w:tcBorders>
              <w:left w:val="single" w:color="auto" w:sz="4" w:space="0"/>
              <w:right w:val="single" w:color="auto" w:sz="4" w:space="0"/>
            </w:tcBorders>
            <w:vAlign w:val="center"/>
          </w:tcPr>
          <w:p w14:paraId="4FF47A1E">
            <w:pPr>
              <w:widowControl/>
              <w:adjustRightInd w:val="0"/>
              <w:snapToGrid w:val="0"/>
              <w:spacing w:line="288" w:lineRule="auto"/>
              <w:jc w:val="left"/>
              <w:rPr>
                <w:rFonts w:hint="eastAsia" w:ascii="宋体" w:hAnsi="宋体" w:eastAsia="宋体" w:cs="宋体"/>
                <w:b/>
                <w:bCs/>
                <w:color w:val="auto"/>
                <w:sz w:val="24"/>
                <w:szCs w:val="24"/>
                <w:highlight w:val="none"/>
              </w:rPr>
            </w:pPr>
          </w:p>
        </w:tc>
        <w:tc>
          <w:tcPr>
            <w:tcW w:w="1694" w:type="dxa"/>
            <w:tcBorders>
              <w:top w:val="single" w:color="auto" w:sz="4" w:space="0"/>
              <w:left w:val="single" w:color="auto" w:sz="4" w:space="0"/>
              <w:right w:val="single" w:color="auto" w:sz="4" w:space="0"/>
            </w:tcBorders>
            <w:vAlign w:val="center"/>
          </w:tcPr>
          <w:p w14:paraId="0F283EF7">
            <w:pPr>
              <w:widowControl/>
              <w:adjustRightInd w:val="0"/>
              <w:snapToGrid w:val="0"/>
              <w:spacing w:line="288" w:lineRule="auto"/>
              <w:jc w:val="center"/>
              <w:rPr>
                <w:rStyle w:val="92"/>
                <w:rFonts w:hint="eastAsia" w:eastAsia="宋体" w:cs="宋体"/>
                <w:color w:val="auto"/>
                <w:sz w:val="24"/>
                <w:szCs w:val="24"/>
                <w:highlight w:val="none"/>
                <w:lang w:val="en-US" w:eastAsia="zh-CN"/>
              </w:rPr>
            </w:pPr>
            <w:r>
              <w:rPr>
                <w:rStyle w:val="92"/>
                <w:rFonts w:hint="eastAsia" w:eastAsia="宋体" w:cs="宋体"/>
                <w:color w:val="auto"/>
                <w:sz w:val="24"/>
                <w:szCs w:val="24"/>
                <w:highlight w:val="none"/>
                <w:lang w:val="en-US" w:eastAsia="zh-CN"/>
              </w:rPr>
              <w:t>综合实力</w:t>
            </w:r>
          </w:p>
          <w:p w14:paraId="30CD1D59">
            <w:pPr>
              <w:widowControl/>
              <w:adjustRightInd w:val="0"/>
              <w:snapToGrid w:val="0"/>
              <w:spacing w:line="288" w:lineRule="auto"/>
              <w:jc w:val="center"/>
              <w:rPr>
                <w:rStyle w:val="92"/>
                <w:rFonts w:hint="default" w:eastAsia="宋体" w:cs="宋体"/>
                <w:color w:val="auto"/>
                <w:sz w:val="24"/>
                <w:szCs w:val="24"/>
                <w:highlight w:val="none"/>
                <w:lang w:val="en-US" w:eastAsia="zh-CN"/>
              </w:rPr>
            </w:pPr>
            <w:r>
              <w:rPr>
                <w:rStyle w:val="92"/>
                <w:rFonts w:hint="eastAsia" w:eastAsia="宋体" w:cs="宋体"/>
                <w:color w:val="auto"/>
                <w:sz w:val="24"/>
                <w:szCs w:val="24"/>
                <w:highlight w:val="none"/>
                <w:lang w:val="en-US" w:eastAsia="zh-CN"/>
              </w:rPr>
              <w:t>（6分）</w:t>
            </w:r>
          </w:p>
        </w:tc>
        <w:tc>
          <w:tcPr>
            <w:tcW w:w="6215" w:type="dxa"/>
            <w:gridSpan w:val="2"/>
            <w:tcBorders>
              <w:top w:val="single" w:color="auto" w:sz="4" w:space="0"/>
              <w:left w:val="single" w:color="auto" w:sz="4" w:space="0"/>
              <w:right w:val="single" w:color="auto" w:sz="4" w:space="0"/>
            </w:tcBorders>
            <w:vAlign w:val="center"/>
          </w:tcPr>
          <w:p w14:paraId="2479E48C">
            <w:pPr>
              <w:widowControl/>
              <w:adjustRightInd w:val="0"/>
              <w:snapToGrid w:val="0"/>
              <w:spacing w:line="288" w:lineRule="auto"/>
              <w:rPr>
                <w:rStyle w:val="92"/>
                <w:rFonts w:hint="default" w:ascii="宋体" w:hAnsi="宋体" w:eastAsia="宋体" w:cs="宋体"/>
                <w:color w:val="auto"/>
                <w:sz w:val="24"/>
                <w:szCs w:val="24"/>
                <w:highlight w:val="none"/>
                <w:lang w:val="en-US" w:eastAsia="zh-CN"/>
              </w:rPr>
            </w:pPr>
            <w:r>
              <w:rPr>
                <w:rStyle w:val="92"/>
                <w:rFonts w:hint="eastAsia" w:ascii="宋体" w:hAnsi="宋体" w:eastAsia="宋体" w:cs="宋体"/>
                <w:color w:val="auto"/>
                <w:sz w:val="24"/>
                <w:szCs w:val="24"/>
                <w:highlight w:val="none"/>
                <w:lang w:val="en-US" w:eastAsia="zh-CN"/>
              </w:rPr>
              <w:t>（1）投标人在《河南省2024年度会计师事务所综合评价前100名信息》名录内的事务所，前50（含）以内的事务所得3分，50-100名的事务所得1分。不在名单内的事务所本项不得分。</w:t>
            </w:r>
          </w:p>
          <w:p w14:paraId="0856F3F9">
            <w:pPr>
              <w:widowControl/>
              <w:adjustRightInd w:val="0"/>
              <w:snapToGrid w:val="0"/>
              <w:spacing w:line="288" w:lineRule="auto"/>
              <w:rPr>
                <w:rStyle w:val="92"/>
                <w:rFonts w:hint="eastAsia" w:ascii="宋体" w:hAnsi="宋体" w:eastAsia="宋体" w:cs="宋体"/>
                <w:color w:val="auto"/>
                <w:sz w:val="24"/>
                <w:szCs w:val="24"/>
                <w:highlight w:val="none"/>
                <w:lang w:val="en-US" w:eastAsia="zh-CN"/>
              </w:rPr>
            </w:pPr>
            <w:r>
              <w:rPr>
                <w:rStyle w:val="92"/>
                <w:rFonts w:hint="eastAsia" w:ascii="宋体" w:hAnsi="宋体" w:eastAsia="宋体" w:cs="宋体"/>
                <w:color w:val="auto"/>
                <w:sz w:val="24"/>
                <w:szCs w:val="24"/>
                <w:highlight w:val="none"/>
                <w:lang w:val="en-US" w:eastAsia="zh-CN"/>
              </w:rPr>
              <w:t>以“河南省注册会计师协会”的数据为准，需提供相关证明材料加盖投标人公章</w:t>
            </w:r>
          </w:p>
          <w:p w14:paraId="261610E2">
            <w:pPr>
              <w:widowControl/>
              <w:adjustRightInd w:val="0"/>
              <w:snapToGrid w:val="0"/>
              <w:spacing w:line="288" w:lineRule="auto"/>
              <w:rPr>
                <w:rStyle w:val="92"/>
                <w:rFonts w:hint="eastAsia" w:eastAsia="宋体" w:cs="宋体"/>
                <w:color w:val="auto"/>
                <w:sz w:val="24"/>
                <w:szCs w:val="24"/>
                <w:highlight w:val="none"/>
                <w:lang w:val="en-US" w:eastAsia="zh-CN"/>
              </w:rPr>
            </w:pPr>
            <w:r>
              <w:rPr>
                <w:rStyle w:val="92"/>
                <w:rFonts w:hint="eastAsia" w:ascii="宋体" w:hAnsi="宋体" w:eastAsia="宋体" w:cs="宋体"/>
                <w:color w:val="auto"/>
                <w:sz w:val="24"/>
                <w:szCs w:val="24"/>
                <w:highlight w:val="none"/>
                <w:lang w:val="en-US" w:eastAsia="zh-CN"/>
              </w:rPr>
              <w:t>（2）供应商具备</w:t>
            </w:r>
            <w:r>
              <w:rPr>
                <w:rStyle w:val="92"/>
                <w:rFonts w:hint="default" w:ascii="宋体" w:hAnsi="宋体" w:eastAsia="宋体" w:cs="宋体"/>
                <w:color w:val="auto"/>
                <w:sz w:val="24"/>
                <w:szCs w:val="24"/>
                <w:highlight w:val="none"/>
                <w:lang w:val="en-US" w:eastAsia="zh-CN"/>
              </w:rPr>
              <w:t>ISO9001质量管理体系</w:t>
            </w:r>
            <w:r>
              <w:rPr>
                <w:rStyle w:val="92"/>
                <w:rFonts w:hint="eastAsia" w:ascii="宋体" w:hAnsi="宋体" w:eastAsia="宋体" w:cs="宋体"/>
                <w:color w:val="auto"/>
                <w:sz w:val="24"/>
                <w:szCs w:val="24"/>
                <w:highlight w:val="none"/>
                <w:lang w:val="en-US" w:eastAsia="zh-CN"/>
              </w:rPr>
              <w:t>证书</w:t>
            </w:r>
            <w:r>
              <w:rPr>
                <w:rStyle w:val="92"/>
                <w:rFonts w:hint="default" w:ascii="宋体" w:hAnsi="宋体" w:eastAsia="宋体" w:cs="宋体"/>
                <w:color w:val="auto"/>
                <w:sz w:val="24"/>
                <w:szCs w:val="24"/>
                <w:highlight w:val="none"/>
                <w:lang w:val="en-US" w:eastAsia="zh-CN"/>
              </w:rPr>
              <w:t>、ISO14001环境管理体系</w:t>
            </w:r>
            <w:r>
              <w:rPr>
                <w:rStyle w:val="92"/>
                <w:rFonts w:hint="eastAsia" w:ascii="宋体" w:hAnsi="宋体" w:eastAsia="宋体" w:cs="宋体"/>
                <w:color w:val="auto"/>
                <w:sz w:val="24"/>
                <w:szCs w:val="24"/>
                <w:highlight w:val="none"/>
                <w:lang w:val="en-US" w:eastAsia="zh-CN"/>
              </w:rPr>
              <w:t>证书</w:t>
            </w:r>
            <w:r>
              <w:rPr>
                <w:rStyle w:val="92"/>
                <w:rFonts w:hint="default" w:ascii="宋体" w:hAnsi="宋体" w:eastAsia="宋体" w:cs="宋体"/>
                <w:color w:val="auto"/>
                <w:sz w:val="24"/>
                <w:szCs w:val="24"/>
                <w:highlight w:val="none"/>
                <w:lang w:val="en-US" w:eastAsia="zh-CN"/>
              </w:rPr>
              <w:t>、ISO45001职业健康安全管理体系</w:t>
            </w:r>
            <w:r>
              <w:rPr>
                <w:rStyle w:val="92"/>
                <w:rFonts w:hint="eastAsia" w:ascii="宋体" w:hAnsi="宋体" w:eastAsia="宋体" w:cs="宋体"/>
                <w:color w:val="auto"/>
                <w:sz w:val="24"/>
                <w:szCs w:val="24"/>
                <w:highlight w:val="none"/>
                <w:lang w:val="en-US" w:eastAsia="zh-CN"/>
              </w:rPr>
              <w:t>证书的，每项得1分，</w:t>
            </w:r>
            <w:r>
              <w:rPr>
                <w:rStyle w:val="92"/>
                <w:rFonts w:hint="default" w:ascii="宋体" w:hAnsi="宋体" w:eastAsia="宋体" w:cs="宋体"/>
                <w:color w:val="auto"/>
                <w:sz w:val="24"/>
                <w:szCs w:val="24"/>
                <w:highlight w:val="none"/>
                <w:lang w:val="en-US" w:eastAsia="zh-CN"/>
              </w:rPr>
              <w:t>此项最多得</w:t>
            </w:r>
            <w:r>
              <w:rPr>
                <w:rStyle w:val="92"/>
                <w:rFonts w:hint="eastAsia" w:ascii="宋体" w:hAnsi="宋体" w:eastAsia="宋体" w:cs="宋体"/>
                <w:color w:val="auto"/>
                <w:sz w:val="24"/>
                <w:szCs w:val="24"/>
                <w:highlight w:val="none"/>
                <w:lang w:val="en-US" w:eastAsia="zh-CN"/>
              </w:rPr>
              <w:t>3</w:t>
            </w:r>
            <w:r>
              <w:rPr>
                <w:rStyle w:val="92"/>
                <w:rFonts w:hint="default" w:ascii="宋体" w:hAnsi="宋体" w:eastAsia="宋体" w:cs="宋体"/>
                <w:color w:val="auto"/>
                <w:sz w:val="24"/>
                <w:szCs w:val="24"/>
                <w:highlight w:val="none"/>
                <w:lang w:val="en-US" w:eastAsia="zh-CN"/>
              </w:rPr>
              <w:t>分</w:t>
            </w:r>
          </w:p>
        </w:tc>
      </w:tr>
      <w:tr w14:paraId="14A23F75">
        <w:tblPrEx>
          <w:tblCellMar>
            <w:top w:w="0" w:type="dxa"/>
            <w:left w:w="108" w:type="dxa"/>
            <w:bottom w:w="0" w:type="dxa"/>
            <w:right w:w="108" w:type="dxa"/>
          </w:tblCellMar>
        </w:tblPrEx>
        <w:trPr>
          <w:trHeight w:val="1344" w:hRule="atLeast"/>
          <w:jc w:val="center"/>
        </w:trPr>
        <w:tc>
          <w:tcPr>
            <w:tcW w:w="2113" w:type="dxa"/>
            <w:vMerge w:val="continue"/>
            <w:tcBorders>
              <w:top w:val="single" w:color="auto" w:sz="4" w:space="0"/>
              <w:left w:val="single" w:color="auto" w:sz="4" w:space="0"/>
              <w:bottom w:val="single" w:color="auto" w:sz="4" w:space="0"/>
              <w:right w:val="single" w:color="auto" w:sz="4" w:space="0"/>
            </w:tcBorders>
            <w:vAlign w:val="center"/>
          </w:tcPr>
          <w:p w14:paraId="10287688">
            <w:pPr>
              <w:widowControl/>
              <w:adjustRightInd w:val="0"/>
              <w:snapToGrid w:val="0"/>
              <w:spacing w:line="288" w:lineRule="auto"/>
              <w:jc w:val="left"/>
              <w:rPr>
                <w:rFonts w:hint="eastAsia" w:ascii="宋体" w:hAnsi="宋体" w:eastAsia="宋体" w:cs="宋体"/>
                <w:bCs/>
                <w:color w:val="auto"/>
                <w:sz w:val="24"/>
                <w:szCs w:val="24"/>
                <w:highlight w:val="none"/>
              </w:rPr>
            </w:pPr>
          </w:p>
        </w:tc>
        <w:tc>
          <w:tcPr>
            <w:tcW w:w="1694" w:type="dxa"/>
            <w:tcBorders>
              <w:top w:val="single" w:color="auto" w:sz="4" w:space="0"/>
              <w:left w:val="single" w:color="auto" w:sz="4" w:space="0"/>
              <w:bottom w:val="single" w:color="auto" w:sz="4" w:space="0"/>
              <w:right w:val="single" w:color="auto" w:sz="4" w:space="0"/>
            </w:tcBorders>
            <w:vAlign w:val="center"/>
          </w:tcPr>
          <w:p w14:paraId="2AF0C76B">
            <w:pPr>
              <w:widowControl/>
              <w:adjustRightInd w:val="0"/>
              <w:snapToGrid w:val="0"/>
              <w:spacing w:line="288" w:lineRule="auto"/>
              <w:jc w:val="center"/>
              <w:rPr>
                <w:rStyle w:val="92"/>
                <w:rFonts w:hint="default" w:cs="宋体"/>
                <w:color w:val="auto"/>
                <w:sz w:val="24"/>
                <w:szCs w:val="24"/>
                <w:highlight w:val="none"/>
              </w:rPr>
            </w:pPr>
            <w:r>
              <w:rPr>
                <w:rStyle w:val="92"/>
                <w:rFonts w:hint="default" w:cs="宋体"/>
                <w:color w:val="auto"/>
                <w:sz w:val="24"/>
                <w:szCs w:val="24"/>
                <w:highlight w:val="none"/>
              </w:rPr>
              <w:t>服务承诺</w:t>
            </w:r>
          </w:p>
          <w:p w14:paraId="484250F3">
            <w:pPr>
              <w:widowControl/>
              <w:adjustRightInd w:val="0"/>
              <w:snapToGrid w:val="0"/>
              <w:spacing w:line="288" w:lineRule="auto"/>
              <w:jc w:val="center"/>
              <w:rPr>
                <w:rStyle w:val="92"/>
                <w:rFonts w:hint="default" w:cs="宋体"/>
                <w:color w:val="auto"/>
                <w:sz w:val="24"/>
                <w:szCs w:val="24"/>
                <w:highlight w:val="none"/>
              </w:rPr>
            </w:pPr>
            <w:r>
              <w:rPr>
                <w:rStyle w:val="92"/>
                <w:rFonts w:hint="default" w:cs="宋体"/>
                <w:color w:val="auto"/>
                <w:sz w:val="24"/>
                <w:szCs w:val="24"/>
                <w:highlight w:val="none"/>
              </w:rPr>
              <w:t>（</w:t>
            </w:r>
            <w:r>
              <w:rPr>
                <w:rStyle w:val="92"/>
                <w:rFonts w:hint="eastAsia" w:eastAsia="宋体" w:cs="宋体"/>
                <w:color w:val="auto"/>
                <w:sz w:val="24"/>
                <w:szCs w:val="24"/>
                <w:highlight w:val="none"/>
                <w:lang w:val="en-US" w:eastAsia="zh-CN"/>
              </w:rPr>
              <w:t>12</w:t>
            </w:r>
            <w:r>
              <w:rPr>
                <w:rStyle w:val="92"/>
                <w:rFonts w:hint="default" w:cs="宋体"/>
                <w:color w:val="auto"/>
                <w:sz w:val="24"/>
                <w:szCs w:val="24"/>
                <w:highlight w:val="none"/>
              </w:rPr>
              <w:t>分）</w:t>
            </w:r>
          </w:p>
        </w:tc>
        <w:tc>
          <w:tcPr>
            <w:tcW w:w="6215" w:type="dxa"/>
            <w:gridSpan w:val="2"/>
            <w:tcBorders>
              <w:top w:val="single" w:color="auto" w:sz="4" w:space="0"/>
              <w:left w:val="single" w:color="auto" w:sz="4" w:space="0"/>
              <w:bottom w:val="single" w:color="auto" w:sz="4" w:space="0"/>
              <w:right w:val="single" w:color="auto" w:sz="4" w:space="0"/>
            </w:tcBorders>
            <w:vAlign w:val="center"/>
          </w:tcPr>
          <w:p w14:paraId="229F7FE8">
            <w:pPr>
              <w:tabs>
                <w:tab w:val="left" w:pos="5130"/>
              </w:tabs>
              <w:adjustRightInd w:val="0"/>
              <w:snapToGrid w:val="0"/>
              <w:spacing w:line="288"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（1）提供服务质量保证和能力（包括但不限于整体实力、职业道德、司法审计能力、创新能力、自觉遵守国家法律法规等）得</w:t>
            </w: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分，</w:t>
            </w:r>
            <w:r>
              <w:rPr>
                <w:rStyle w:val="92"/>
                <w:rFonts w:hint="default" w:cs="宋体"/>
                <w:color w:val="auto"/>
                <w:sz w:val="24"/>
                <w:szCs w:val="24"/>
                <w:highlight w:val="none"/>
              </w:rPr>
              <w:t>不提供不得分。</w:t>
            </w:r>
          </w:p>
          <w:p w14:paraId="5BFAB50E">
            <w:pPr>
              <w:tabs>
                <w:tab w:val="left" w:pos="5130"/>
              </w:tabs>
              <w:adjustRightInd w:val="0"/>
              <w:snapToGrid w:val="0"/>
              <w:spacing w:line="288" w:lineRule="auto"/>
              <w:rPr>
                <w:rFonts w:hint="eastAsia" w:ascii="宋体" w:hAnsi="宋体" w:eastAsia="宋体" w:cs="宋体"/>
                <w:color w:val="auto"/>
                <w:kern w:val="0"/>
                <w:sz w:val="24"/>
                <w:szCs w:val="24"/>
                <w:highlight w:val="none"/>
              </w:rPr>
            </w:pPr>
            <w:r>
              <w:rPr>
                <w:rFonts w:hint="eastAsia" w:ascii="宋体" w:hAnsi="宋体" w:eastAsia="宋体" w:cs="宋体"/>
                <w:color w:val="auto"/>
                <w:sz w:val="24"/>
                <w:szCs w:val="24"/>
                <w:highlight w:val="none"/>
              </w:rPr>
              <w:t>（2）</w:t>
            </w:r>
            <w:r>
              <w:rPr>
                <w:rStyle w:val="92"/>
                <w:rFonts w:hint="default" w:cs="宋体"/>
                <w:color w:val="auto"/>
                <w:sz w:val="24"/>
                <w:szCs w:val="24"/>
                <w:highlight w:val="none"/>
              </w:rPr>
              <w:t>接到工作任务后，积极配合委托人工作，投入充足人员、设备的承诺和措施得</w:t>
            </w:r>
            <w:r>
              <w:rPr>
                <w:rStyle w:val="92"/>
                <w:rFonts w:hint="eastAsia" w:eastAsia="宋体" w:cs="宋体"/>
                <w:color w:val="auto"/>
                <w:sz w:val="24"/>
                <w:szCs w:val="24"/>
                <w:highlight w:val="none"/>
                <w:lang w:val="en-US" w:eastAsia="zh-CN"/>
              </w:rPr>
              <w:t>2</w:t>
            </w:r>
            <w:r>
              <w:rPr>
                <w:rStyle w:val="92"/>
                <w:rFonts w:hint="default" w:cs="宋体"/>
                <w:color w:val="auto"/>
                <w:sz w:val="24"/>
                <w:szCs w:val="24"/>
                <w:highlight w:val="none"/>
              </w:rPr>
              <w:t>分；不提供不得分。</w:t>
            </w:r>
          </w:p>
          <w:p w14:paraId="3C00C8C1">
            <w:pPr>
              <w:tabs>
                <w:tab w:val="left" w:pos="5130"/>
              </w:tabs>
              <w:adjustRightInd w:val="0"/>
              <w:snapToGrid w:val="0"/>
              <w:spacing w:line="288" w:lineRule="auto"/>
              <w:rPr>
                <w:rFonts w:hint="eastAsia" w:ascii="宋体" w:hAnsi="宋体" w:eastAsia="宋体" w:cs="宋体"/>
                <w:color w:val="auto"/>
                <w:kern w:val="0"/>
                <w:sz w:val="24"/>
                <w:szCs w:val="24"/>
                <w:highlight w:val="none"/>
              </w:rPr>
            </w:pPr>
            <w:r>
              <w:rPr>
                <w:rFonts w:hint="eastAsia" w:ascii="宋体" w:hAnsi="宋体" w:eastAsia="宋体" w:cs="宋体"/>
                <w:color w:val="auto"/>
                <w:sz w:val="24"/>
                <w:szCs w:val="24"/>
                <w:highlight w:val="none"/>
              </w:rPr>
              <w:t>（3）</w:t>
            </w:r>
            <w:r>
              <w:rPr>
                <w:rStyle w:val="92"/>
                <w:rFonts w:hint="default" w:cs="宋体"/>
                <w:color w:val="auto"/>
                <w:sz w:val="24"/>
                <w:szCs w:val="24"/>
                <w:highlight w:val="none"/>
              </w:rPr>
              <w:t>帮助委托人做好各项协调工作，减轻委托人工作负担，保证工作顺利进行的承诺和措施得</w:t>
            </w:r>
            <w:r>
              <w:rPr>
                <w:rStyle w:val="92"/>
                <w:rFonts w:hint="eastAsia" w:eastAsia="宋体" w:cs="宋体"/>
                <w:color w:val="auto"/>
                <w:sz w:val="24"/>
                <w:szCs w:val="24"/>
                <w:highlight w:val="none"/>
                <w:lang w:val="en-US" w:eastAsia="zh-CN"/>
              </w:rPr>
              <w:t>2</w:t>
            </w:r>
            <w:r>
              <w:rPr>
                <w:rStyle w:val="92"/>
                <w:rFonts w:hint="default" w:cs="宋体"/>
                <w:color w:val="auto"/>
                <w:sz w:val="24"/>
                <w:szCs w:val="24"/>
                <w:highlight w:val="none"/>
              </w:rPr>
              <w:t>分；不提供不得分。</w:t>
            </w:r>
          </w:p>
          <w:p w14:paraId="052278D2">
            <w:pPr>
              <w:adjustRightInd w:val="0"/>
              <w:snapToGrid w:val="0"/>
              <w:spacing w:line="288" w:lineRule="auto"/>
              <w:rPr>
                <w:rStyle w:val="92"/>
                <w:rFonts w:hint="default" w:cs="宋体"/>
                <w:color w:val="auto"/>
                <w:sz w:val="24"/>
                <w:szCs w:val="24"/>
                <w:highlight w:val="none"/>
              </w:rPr>
            </w:pPr>
            <w:r>
              <w:rPr>
                <w:rFonts w:hint="eastAsia" w:ascii="宋体" w:hAnsi="宋体" w:eastAsia="宋体" w:cs="宋体"/>
                <w:color w:val="auto"/>
                <w:sz w:val="24"/>
                <w:szCs w:val="24"/>
                <w:highlight w:val="none"/>
              </w:rPr>
              <w:t>（4）</w:t>
            </w:r>
            <w:r>
              <w:rPr>
                <w:rStyle w:val="92"/>
                <w:rFonts w:hint="default" w:cs="宋体"/>
                <w:color w:val="auto"/>
                <w:sz w:val="24"/>
                <w:szCs w:val="24"/>
                <w:highlight w:val="none"/>
              </w:rPr>
              <w:t>其他优惠条件及服务承诺得</w:t>
            </w:r>
            <w:r>
              <w:rPr>
                <w:rStyle w:val="92"/>
                <w:rFonts w:hint="eastAsia" w:eastAsia="宋体" w:cs="宋体"/>
                <w:color w:val="auto"/>
                <w:sz w:val="24"/>
                <w:szCs w:val="24"/>
                <w:highlight w:val="none"/>
                <w:lang w:val="en-US" w:eastAsia="zh-CN"/>
              </w:rPr>
              <w:t>2</w:t>
            </w:r>
            <w:r>
              <w:rPr>
                <w:rStyle w:val="92"/>
                <w:rFonts w:hint="default" w:cs="宋体"/>
                <w:color w:val="auto"/>
                <w:sz w:val="24"/>
                <w:szCs w:val="24"/>
                <w:highlight w:val="none"/>
              </w:rPr>
              <w:t>分；不提供不得分。</w:t>
            </w:r>
          </w:p>
          <w:p w14:paraId="3CF16AFD">
            <w:pPr>
              <w:pStyle w:val="21"/>
              <w:adjustRightInd w:val="0"/>
              <w:spacing w:line="288" w:lineRule="auto"/>
              <w:rPr>
                <w:rFonts w:hint="eastAsia" w:ascii="宋体" w:hAnsi="宋体" w:cs="宋体"/>
                <w:color w:val="auto"/>
                <w:kern w:val="0"/>
                <w:sz w:val="24"/>
                <w:szCs w:val="24"/>
                <w:highlight w:val="none"/>
              </w:rPr>
            </w:pPr>
            <w:r>
              <w:rPr>
                <w:rFonts w:hint="eastAsia" w:ascii="宋体" w:hAnsi="宋体" w:cs="宋体"/>
                <w:color w:val="auto"/>
                <w:sz w:val="24"/>
                <w:szCs w:val="24"/>
                <w:highlight w:val="none"/>
              </w:rPr>
              <w:t>（5）</w:t>
            </w:r>
            <w:r>
              <w:rPr>
                <w:rStyle w:val="92"/>
                <w:rFonts w:hint="default" w:cs="宋体"/>
                <w:color w:val="auto"/>
                <w:sz w:val="24"/>
                <w:szCs w:val="24"/>
                <w:highlight w:val="none"/>
              </w:rPr>
              <w:t>供应商提出合理化建议与措施得</w:t>
            </w:r>
            <w:r>
              <w:rPr>
                <w:rStyle w:val="92"/>
                <w:rFonts w:hint="eastAsia" w:cs="宋体"/>
                <w:color w:val="auto"/>
                <w:sz w:val="24"/>
                <w:szCs w:val="24"/>
                <w:highlight w:val="none"/>
                <w:lang w:val="en-US" w:eastAsia="zh-CN"/>
              </w:rPr>
              <w:t>2</w:t>
            </w:r>
            <w:r>
              <w:rPr>
                <w:rStyle w:val="92"/>
                <w:rFonts w:hint="default" w:cs="宋体"/>
                <w:color w:val="auto"/>
                <w:sz w:val="24"/>
                <w:szCs w:val="24"/>
                <w:highlight w:val="none"/>
              </w:rPr>
              <w:t>分；不提供不得分。</w:t>
            </w:r>
          </w:p>
        </w:tc>
      </w:tr>
    </w:tbl>
    <w:p w14:paraId="2F693349">
      <w:pPr>
        <w:pStyle w:val="37"/>
        <w:rPr>
          <w:rFonts w:hint="eastAsia"/>
          <w:color w:val="000000" w:themeColor="text1"/>
          <w:highlight w:val="none"/>
          <w14:textFill>
            <w14:solidFill>
              <w14:schemeClr w14:val="tx1"/>
            </w14:solidFill>
          </w14:textFill>
        </w:rPr>
      </w:pPr>
    </w:p>
    <w:p w14:paraId="71E151CE">
      <w:pPr>
        <w:spacing w:line="560" w:lineRule="exact"/>
        <w:ind w:firstLine="482"/>
        <w:rPr>
          <w:rFonts w:hint="eastAsia" w:ascii="宋体" w:hAnsi="宋体" w:eastAsia="宋体" w:cs="宋体"/>
          <w:b/>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 xml:space="preserve">  最终得分为磋商小组所有成员计分的算术平均值，计算保留小数点两位，小数点后第三位四舍五入。</w:t>
      </w:r>
    </w:p>
    <w:p w14:paraId="6C0C4751">
      <w:pPr>
        <w:spacing w:line="560" w:lineRule="exact"/>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22.3磋商小组根据综合评分情况，按照评审得分由高到低顺序推荐成交候选供应商，并编写评审报告。综合得分相同的供应商，报价较低者优先；报价也相同的，由采购人自行确定。</w:t>
      </w:r>
    </w:p>
    <w:p w14:paraId="2E18D574">
      <w:pPr>
        <w:spacing w:line="560" w:lineRule="exact"/>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22.4采购人应当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p>
    <w:p w14:paraId="09C193B1">
      <w:pPr>
        <w:spacing w:line="560" w:lineRule="exact"/>
        <w:ind w:firstLine="480" w:firstLineChars="200"/>
        <w:rPr>
          <w:rFonts w:hint="eastAsia" w:ascii="宋体" w:hAnsi="宋体" w:eastAsia="宋体" w:cs="宋体"/>
          <w:b/>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22.5若供应商的报价高于项目预算，磋商小组有权根据采购人意见及其实际情况，拒绝该报价。</w:t>
      </w:r>
    </w:p>
    <w:p w14:paraId="624BAAE4">
      <w:pPr>
        <w:spacing w:line="560" w:lineRule="exact"/>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22.6为保证成交结果的公正性，竞争性磋商期间直至授予供应商合同时，竞争性磋商小组成员不得与供应商私下交换意见。在竞争性磋商结束后，凡与竞争性磋商情况有接触的任何人不得将竞争性磋商情况扩散出竞争性磋商小组成员之外。</w:t>
      </w:r>
    </w:p>
    <w:p w14:paraId="0BE7D282">
      <w:pPr>
        <w:spacing w:line="560" w:lineRule="exact"/>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22.7在竞争性磋商期间，供应商不得向竞争性磋商小组成员询问其它供应商竞争性磋商情况，不得进行旨在影响成交结果的活动。供应商须保</w:t>
      </w:r>
      <w:r>
        <w:rPr>
          <w:rFonts w:hint="eastAsia" w:ascii="宋体" w:hAnsi="宋体" w:eastAsia="宋体" w:cs="宋体"/>
          <w:color w:val="000000" w:themeColor="text1"/>
          <w:sz w:val="2"/>
          <w:szCs w:val="2"/>
          <w:highlight w:val="none"/>
          <w:vertAlign w:val="superscript"/>
          <w14:textFill>
            <w14:solidFill>
              <w14:schemeClr w14:val="tx1"/>
            </w14:solidFill>
          </w14:textFill>
        </w:rPr>
        <w:t xml:space="preserve">  </w:t>
      </w:r>
      <w:r>
        <w:rPr>
          <w:rFonts w:hint="eastAsia" w:ascii="宋体" w:hAnsi="宋体" w:eastAsia="宋体" w:cs="宋体"/>
          <w:color w:val="000000" w:themeColor="text1"/>
          <w:sz w:val="24"/>
          <w:szCs w:val="24"/>
          <w:highlight w:val="none"/>
          <w14:textFill>
            <w14:solidFill>
              <w14:schemeClr w14:val="tx1"/>
            </w14:solidFill>
          </w14:textFill>
        </w:rPr>
        <w:t>证不得以任何方式干扰、影响评标工作。</w:t>
      </w:r>
    </w:p>
    <w:p w14:paraId="57838B5C">
      <w:pPr>
        <w:spacing w:line="560" w:lineRule="exact"/>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22.8在竞争性磋商期间，采购人将有专门人员与供应商进行联络。</w:t>
      </w:r>
    </w:p>
    <w:p w14:paraId="6C8622DC">
      <w:pPr>
        <w:spacing w:line="560" w:lineRule="exact"/>
        <w:ind w:firstLine="482" w:firstLineChars="200"/>
        <w:rPr>
          <w:rFonts w:hint="eastAsia" w:ascii="宋体" w:hAnsi="宋体" w:eastAsia="宋体" w:cs="宋体"/>
          <w:b/>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23.竞争性磋商终止</w:t>
      </w:r>
    </w:p>
    <w:p w14:paraId="70F434F9">
      <w:pPr>
        <w:spacing w:line="560" w:lineRule="exact"/>
        <w:ind w:firstLine="480" w:firstLineChars="200"/>
        <w:rPr>
          <w:rFonts w:hint="eastAsia" w:ascii="宋体" w:hAnsi="宋体" w:eastAsia="宋体" w:cs="宋体"/>
          <w:b/>
          <w:color w:val="000000" w:themeColor="text1"/>
          <w:sz w:val="24"/>
          <w:szCs w:val="24"/>
          <w:highlight w:val="none"/>
          <w14:textFill>
            <w14:solidFill>
              <w14:schemeClr w14:val="tx1"/>
            </w14:solidFill>
          </w14:textFill>
        </w:rPr>
      </w:pPr>
      <w:r>
        <w:rPr>
          <w:rFonts w:hint="eastAsia" w:ascii="宋体" w:hAnsi="宋体" w:eastAsia="宋体" w:cs="宋体"/>
          <w:bCs/>
          <w:color w:val="000000" w:themeColor="text1"/>
          <w:sz w:val="24"/>
          <w:szCs w:val="24"/>
          <w:highlight w:val="none"/>
          <w14:textFill>
            <w14:solidFill>
              <w14:schemeClr w14:val="tx1"/>
            </w14:solidFill>
          </w14:textFill>
        </w:rPr>
        <w:t>23.1出现下列情形之一时，采购人有权宣布竞争性磋商终止，并将理由通知所有供应商：</w:t>
      </w:r>
    </w:p>
    <w:p w14:paraId="63A139C1">
      <w:pPr>
        <w:spacing w:line="560" w:lineRule="exact"/>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（1）因情况变化，不再符合竞争性磋商适用情形的；</w:t>
      </w:r>
    </w:p>
    <w:p w14:paraId="3B318059">
      <w:pPr>
        <w:spacing w:line="560" w:lineRule="exact"/>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（2）出现影响采购公正的违法、违规行为的；</w:t>
      </w:r>
    </w:p>
    <w:p w14:paraId="7515AB00">
      <w:pPr>
        <w:spacing w:line="560" w:lineRule="exact"/>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（3）在采购过程中符合磋商文件要求的供应商不足3家的；</w:t>
      </w:r>
    </w:p>
    <w:p w14:paraId="5B4E0294">
      <w:pPr>
        <w:spacing w:line="560" w:lineRule="exact"/>
        <w:ind w:firstLine="480" w:firstLineChars="200"/>
        <w:rPr>
          <w:rFonts w:hint="eastAsia" w:ascii="宋体" w:hAnsi="宋体" w:eastAsia="宋体" w:cs="宋体"/>
          <w:b/>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（4）在采购活动中因重大变故，采购任务取消的；</w:t>
      </w:r>
    </w:p>
    <w:p w14:paraId="5AC5D10A">
      <w:pPr>
        <w:spacing w:line="720" w:lineRule="auto"/>
        <w:ind w:firstLine="482"/>
        <w:jc w:val="center"/>
        <w:rPr>
          <w:rFonts w:hint="eastAsia" w:ascii="宋体" w:hAnsi="宋体" w:eastAsia="宋体" w:cs="宋体"/>
          <w:b/>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七、成交通知</w:t>
      </w:r>
    </w:p>
    <w:p w14:paraId="71F14E56">
      <w:pPr>
        <w:spacing w:line="560" w:lineRule="exact"/>
        <w:ind w:firstLine="482" w:firstLineChars="200"/>
        <w:rPr>
          <w:rFonts w:hint="eastAsia" w:ascii="宋体" w:hAnsi="宋体" w:eastAsia="宋体" w:cs="宋体"/>
          <w:b/>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24.成交通知</w:t>
      </w:r>
    </w:p>
    <w:p w14:paraId="5157340D">
      <w:pPr>
        <w:spacing w:after="120"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24.1采购人应当自收到评审报告之日起5个工作日内在评审报告推荐的中标或者成交候选人中按顺序确定中标或者成交供应商。</w:t>
      </w:r>
    </w:p>
    <w:p w14:paraId="1974A57A">
      <w:pPr>
        <w:tabs>
          <w:tab w:val="left" w:pos="1800"/>
        </w:tabs>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24.2在发出成交公告后请采购人、中标人登录周口市公共资源交易中心网（</w:t>
      </w:r>
      <w:r>
        <w:rPr>
          <w:rFonts w:ascii="宋体" w:hAnsi="宋体" w:eastAsia="宋体" w:cs="宋体"/>
          <w:color w:val="000000" w:themeColor="text1"/>
          <w:sz w:val="24"/>
          <w:szCs w:val="24"/>
          <w:highlight w:val="none"/>
          <w14:textFill>
            <w14:solidFill>
              <w14:schemeClr w14:val="tx1"/>
            </w14:solidFill>
          </w14:textFill>
        </w:rPr>
        <w:t>http://jyzx.zhoukou.gov.cn</w:t>
      </w:r>
      <w:r>
        <w:rPr>
          <w:rFonts w:hint="eastAsia" w:ascii="宋体" w:hAnsi="宋体" w:eastAsia="宋体" w:cs="宋体"/>
          <w:color w:val="000000" w:themeColor="text1"/>
          <w:sz w:val="24"/>
          <w:szCs w:val="24"/>
          <w:highlight w:val="none"/>
          <w14:textFill>
            <w14:solidFill>
              <w14:schemeClr w14:val="tx1"/>
            </w14:solidFill>
          </w14:textFill>
        </w:rPr>
        <w:t>）自行下载成交通知书。</w:t>
      </w:r>
    </w:p>
    <w:p w14:paraId="2AFCE920">
      <w:pPr>
        <w:tabs>
          <w:tab w:val="left" w:pos="1800"/>
        </w:tabs>
        <w:spacing w:line="560" w:lineRule="exact"/>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24.3成交通知书对采购人和成交供应商具有同等法律效力。成交通知书发出后，采购人改变成交结果，或者成交供应商放弃成交，应当承担相应的法律责任。</w:t>
      </w:r>
    </w:p>
    <w:p w14:paraId="4388461E">
      <w:pPr>
        <w:spacing w:line="720" w:lineRule="auto"/>
        <w:ind w:firstLine="482"/>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八、合同授予</w:t>
      </w:r>
    </w:p>
    <w:p w14:paraId="5DF6D067">
      <w:pPr>
        <w:tabs>
          <w:tab w:val="left" w:pos="1620"/>
        </w:tabs>
        <w:spacing w:line="560" w:lineRule="exact"/>
        <w:ind w:firstLine="482" w:firstLineChars="200"/>
        <w:rPr>
          <w:rFonts w:hint="eastAsia" w:ascii="宋体" w:hAnsi="宋体" w:eastAsia="宋体" w:cs="宋体"/>
          <w:b/>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25.签订合同及合同的执行</w:t>
      </w:r>
    </w:p>
    <w:p w14:paraId="60A5E1A6">
      <w:pPr>
        <w:spacing w:line="560" w:lineRule="exact"/>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25.1采购人、成交供应商在成交通知书发出之日起30日内，按照竞争性磋商文件确定的合同文本签订政府采购合同。</w:t>
      </w:r>
    </w:p>
    <w:p w14:paraId="56CE7C2A">
      <w:pPr>
        <w:spacing w:line="560" w:lineRule="exact"/>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25.2采购人不得向成交供应商提出超过竞争性磋商文件以外的任何要求作为签订合同的条件，不得与成交供应商订立背离竞争性磋商文件确定的合同文本协议。</w:t>
      </w:r>
    </w:p>
    <w:p w14:paraId="4A7E2F73">
      <w:pPr>
        <w:spacing w:line="560" w:lineRule="exact"/>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25.3竞争性磋商文件、竞争性磋商文件的修改文件、成交供应商的响应性文件、补充或修改的文件及澄清或承诺文件等，均为双方签订合同的组成部分，并与合同一并作为本竞争性磋商文件所列项目的互补性法律文件，与合同具有同等法律效力。</w:t>
      </w:r>
    </w:p>
    <w:p w14:paraId="65EF2099">
      <w:pPr>
        <w:spacing w:line="560" w:lineRule="exact"/>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2</w:t>
      </w:r>
      <w:r>
        <w:rPr>
          <w:rFonts w:ascii="宋体" w:hAnsi="宋体" w:eastAsia="宋体" w:cs="宋体"/>
          <w:color w:val="000000" w:themeColor="text1"/>
          <w:sz w:val="24"/>
          <w:szCs w:val="24"/>
          <w:highlight w:val="none"/>
          <w14:textFill>
            <w14:solidFill>
              <w14:schemeClr w14:val="tx1"/>
            </w14:solidFill>
          </w14:textFill>
        </w:rPr>
        <w:t>5.4</w:t>
      </w:r>
      <w:r>
        <w:rPr>
          <w:rFonts w:hint="eastAsia" w:ascii="宋体" w:hAnsi="宋体" w:eastAsia="宋体" w:cs="宋体"/>
          <w:color w:val="000000" w:themeColor="text1"/>
          <w:sz w:val="24"/>
          <w:szCs w:val="24"/>
          <w:highlight w:val="none"/>
          <w14:textFill>
            <w14:solidFill>
              <w14:schemeClr w14:val="tx1"/>
            </w14:solidFill>
          </w14:textFill>
        </w:rPr>
        <w:t xml:space="preserve">合同未约定或者未经采购人同意，供应商需保证不得向他人转让中标项目，也不得将中标项目肢解后分别向他人转让。  </w:t>
      </w:r>
    </w:p>
    <w:p w14:paraId="21C274E9">
      <w:pPr>
        <w:spacing w:line="560" w:lineRule="exact"/>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2</w:t>
      </w:r>
      <w:r>
        <w:rPr>
          <w:rFonts w:ascii="宋体" w:hAnsi="宋体" w:eastAsia="宋体" w:cs="宋体"/>
          <w:color w:val="000000" w:themeColor="text1"/>
          <w:sz w:val="24"/>
          <w:szCs w:val="24"/>
          <w:highlight w:val="none"/>
          <w14:textFill>
            <w14:solidFill>
              <w14:schemeClr w14:val="tx1"/>
            </w14:solidFill>
          </w14:textFill>
        </w:rPr>
        <w:t>5.5</w:t>
      </w:r>
      <w:r>
        <w:rPr>
          <w:rFonts w:hint="eastAsia" w:ascii="宋体" w:hAnsi="宋体" w:eastAsia="宋体" w:cs="宋体"/>
          <w:color w:val="000000" w:themeColor="text1"/>
          <w:sz w:val="24"/>
          <w:szCs w:val="24"/>
          <w:highlight w:val="none"/>
          <w14:textFill>
            <w14:solidFill>
              <w14:schemeClr w14:val="tx1"/>
            </w14:solidFill>
          </w14:textFill>
        </w:rPr>
        <w:t>供应商需在响应文件中出具保证书，保证本项目不挂靠、不违法分包，一旦发现挂靠、违法分包等情形，甲方有权解除合同，且供应商承诺自愿接受甲方的经济处罚及其他处罚。</w:t>
      </w:r>
    </w:p>
    <w:p w14:paraId="3C0BD4A1">
      <w:pPr>
        <w:spacing w:line="720" w:lineRule="auto"/>
        <w:ind w:firstLine="482"/>
        <w:jc w:val="center"/>
        <w:rPr>
          <w:rFonts w:hint="eastAsia" w:ascii="宋体" w:hAnsi="宋体" w:eastAsia="宋体" w:cs="宋体"/>
          <w:b/>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九、质疑处理</w:t>
      </w:r>
    </w:p>
    <w:p w14:paraId="2CE8F0FE">
      <w:pPr>
        <w:spacing w:line="560" w:lineRule="exact"/>
        <w:ind w:firstLine="482" w:firstLineChars="200"/>
        <w:outlineLvl w:val="1"/>
        <w:rPr>
          <w:rFonts w:hint="eastAsia" w:ascii="宋体" w:hAnsi="宋体" w:eastAsia="宋体" w:cs="宋体"/>
          <w:b/>
          <w:color w:val="000000" w:themeColor="text1"/>
          <w:kern w:val="0"/>
          <w:sz w:val="24"/>
          <w:szCs w:val="24"/>
          <w:highlight w:val="none"/>
          <w14:textFill>
            <w14:solidFill>
              <w14:schemeClr w14:val="tx1"/>
            </w14:solidFill>
          </w14:textFill>
        </w:rPr>
      </w:pPr>
      <w:r>
        <w:rPr>
          <w:rFonts w:hint="eastAsia" w:ascii="宋体" w:hAnsi="宋体" w:eastAsia="宋体" w:cs="宋体"/>
          <w:b/>
          <w:color w:val="000000" w:themeColor="text1"/>
          <w:kern w:val="0"/>
          <w:sz w:val="24"/>
          <w:szCs w:val="24"/>
          <w:highlight w:val="none"/>
          <w14:textFill>
            <w14:solidFill>
              <w14:schemeClr w14:val="tx1"/>
            </w14:solidFill>
          </w14:textFill>
        </w:rPr>
        <w:t>26.质疑程序及处理</w:t>
      </w:r>
    </w:p>
    <w:p w14:paraId="7F720534">
      <w:pPr>
        <w:spacing w:line="560" w:lineRule="exact"/>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26.1供应商认为采购过程、成交结果使自己的合法权益受到损害的，可以在知道或应当知道自己的权益受到损害之日起7个工作日内，由供应商授权代表（或法人代表）按照相关规定，向采购人提出质疑，逾期不予受理。如果对竞争性磋商文件没有异议，需在响应性文件中出具对竞争性磋商文件无异议承诺书，无此承诺将被视为无效。</w:t>
      </w:r>
    </w:p>
    <w:p w14:paraId="543EA04A">
      <w:pPr>
        <w:spacing w:line="560" w:lineRule="exact"/>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26.2采购人在收到供应商的书面质疑后七个工作日内做出答复，并以书面形式通知质疑供应商和其他供应商，但答复内容不得涉及商业秘密。</w:t>
      </w:r>
    </w:p>
    <w:p w14:paraId="01980F3A">
      <w:pPr>
        <w:spacing w:line="560" w:lineRule="exact"/>
        <w:ind w:firstLine="480" w:firstLineChars="200"/>
        <w:jc w:val="left"/>
        <w:rPr>
          <w:rFonts w:hint="eastAsia" w:ascii="宋体" w:hAnsi="宋体" w:eastAsia="宋体" w:cs="宋体"/>
          <w:bCs/>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26.3</w:t>
      </w:r>
      <w:r>
        <w:rPr>
          <w:rFonts w:hint="eastAsia" w:ascii="宋体" w:hAnsi="宋体" w:eastAsia="宋体" w:cs="宋体"/>
          <w:bCs/>
          <w:color w:val="000000" w:themeColor="text1"/>
          <w:sz w:val="24"/>
          <w:szCs w:val="24"/>
          <w:highlight w:val="none"/>
          <w14:textFill>
            <w14:solidFill>
              <w14:schemeClr w14:val="tx1"/>
            </w14:solidFill>
          </w14:textFill>
        </w:rPr>
        <w:t>质疑供应商行使质疑权时，必须遵守“实事求是”和“谨慎性”原则，承担使用虚假材料或恶意方式质疑的法律责任，</w:t>
      </w:r>
      <w:r>
        <w:rPr>
          <w:rFonts w:hint="eastAsia" w:ascii="宋体" w:hAnsi="宋体" w:eastAsia="宋体" w:cs="宋体"/>
          <w:color w:val="000000" w:themeColor="text1"/>
          <w:sz w:val="24"/>
          <w:szCs w:val="24"/>
          <w:highlight w:val="none"/>
          <w14:textFill>
            <w14:solidFill>
              <w14:schemeClr w14:val="tx1"/>
            </w14:solidFill>
          </w14:textFill>
        </w:rPr>
        <w:t>采购人</w:t>
      </w:r>
      <w:r>
        <w:rPr>
          <w:rFonts w:hint="eastAsia" w:ascii="宋体" w:hAnsi="宋体" w:eastAsia="宋体" w:cs="宋体"/>
          <w:bCs/>
          <w:color w:val="000000" w:themeColor="text1"/>
          <w:sz w:val="24"/>
          <w:szCs w:val="24"/>
          <w:highlight w:val="none"/>
          <w14:textFill>
            <w14:solidFill>
              <w14:schemeClr w14:val="tx1"/>
            </w14:solidFill>
          </w14:textFill>
        </w:rPr>
        <w:t>将遵循“谁过错谁负担”的原则，由过错方提交相关的调查论证费用。</w:t>
      </w:r>
    </w:p>
    <w:p w14:paraId="418CDD77">
      <w:pPr>
        <w:spacing w:line="560" w:lineRule="exact"/>
        <w:ind w:firstLine="480" w:firstLineChars="200"/>
        <w:jc w:val="left"/>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26.4质疑必须由供应商的法定代表人或委托代理人（响应性文件中所确定的，如递交质疑者不是响应性文件中确定的委托代理人，须由供应商另行出具授权）以送达的方式提交，未按上述要求提交的质疑函（含传真、电子邮件等）采购人有权不予受理。</w:t>
      </w:r>
      <w:r>
        <w:rPr>
          <w:rFonts w:ascii="宋体" w:hAnsi="宋体" w:eastAsia="宋体" w:cs="宋体"/>
          <w:color w:val="000000" w:themeColor="text1"/>
          <w:sz w:val="24"/>
          <w:szCs w:val="24"/>
          <w:highlight w:val="none"/>
          <w14:textFill>
            <w14:solidFill>
              <w14:schemeClr w14:val="tx1"/>
            </w14:solidFill>
          </w14:textFill>
        </w:rPr>
        <w:br w:type="page"/>
      </w:r>
    </w:p>
    <w:p w14:paraId="5418FD51">
      <w:pPr>
        <w:spacing w:line="480" w:lineRule="auto"/>
        <w:ind w:firstLine="482"/>
        <w:jc w:val="center"/>
        <w:rPr>
          <w:rFonts w:hint="eastAsia" w:ascii="宋体" w:hAnsi="宋体" w:eastAsia="宋体" w:cs="宋体"/>
          <w:b/>
          <w:bCs/>
          <w:color w:val="000000" w:themeColor="text1"/>
          <w:sz w:val="24"/>
          <w:szCs w:val="24"/>
          <w:highlight w:val="none"/>
          <w14:textFill>
            <w14:solidFill>
              <w14:schemeClr w14:val="tx1"/>
            </w14:solidFill>
          </w14:textFill>
        </w:rPr>
      </w:pPr>
      <w:r>
        <w:rPr>
          <w:rFonts w:hint="eastAsia" w:ascii="宋体" w:hAnsi="宋体" w:eastAsia="宋体" w:cs="宋体"/>
          <w:b/>
          <w:bCs/>
          <w:color w:val="000000" w:themeColor="text1"/>
          <w:sz w:val="24"/>
          <w:szCs w:val="24"/>
          <w:highlight w:val="none"/>
          <w14:textFill>
            <w14:solidFill>
              <w14:schemeClr w14:val="tx1"/>
            </w14:solidFill>
          </w14:textFill>
        </w:rPr>
        <w:t>第三章  采购项目内容及要求</w:t>
      </w:r>
    </w:p>
    <w:p w14:paraId="5DBADE9F">
      <w:pPr>
        <w:widowControl/>
        <w:spacing w:line="360" w:lineRule="auto"/>
        <w:jc w:val="left"/>
        <w:rPr>
          <w:rFonts w:hint="eastAsia" w:ascii="宋体" w:hAnsi="宋体" w:eastAsia="宋体" w:cs="Times New Roman"/>
          <w:color w:val="000000" w:themeColor="text1"/>
          <w:sz w:val="24"/>
          <w:szCs w:val="24"/>
          <w:highlight w:val="none"/>
          <w14:textFill>
            <w14:solidFill>
              <w14:schemeClr w14:val="tx1"/>
            </w14:solidFill>
          </w14:textFill>
        </w:rPr>
      </w:pPr>
      <w:r>
        <w:rPr>
          <w:rFonts w:ascii="宋体" w:hAnsi="宋体" w:eastAsia="宋体" w:cs="Times New Roman"/>
          <w:color w:val="000000" w:themeColor="text1"/>
          <w:sz w:val="24"/>
          <w:szCs w:val="24"/>
          <w:highlight w:val="none"/>
          <w14:textFill>
            <w14:solidFill>
              <w14:schemeClr w14:val="tx1"/>
            </w14:solidFill>
          </w14:textFill>
        </w:rPr>
        <w:t>1</w:t>
      </w:r>
      <w:r>
        <w:rPr>
          <w:rFonts w:hint="eastAsia" w:ascii="宋体" w:hAnsi="宋体" w:eastAsia="宋体" w:cs="Times New Roman"/>
          <w:color w:val="000000" w:themeColor="text1"/>
          <w:sz w:val="24"/>
          <w:szCs w:val="24"/>
          <w:highlight w:val="none"/>
          <w14:textFill>
            <w14:solidFill>
              <w14:schemeClr w14:val="tx1"/>
            </w14:solidFill>
          </w14:textFill>
        </w:rPr>
        <w:t>、</w:t>
      </w:r>
      <w:r>
        <w:rPr>
          <w:rFonts w:ascii="宋体" w:hAnsi="宋体" w:eastAsia="宋体" w:cs="Times New Roman"/>
          <w:color w:val="000000" w:themeColor="text1"/>
          <w:sz w:val="24"/>
          <w:szCs w:val="24"/>
          <w:highlight w:val="none"/>
          <w14:textFill>
            <w14:solidFill>
              <w14:schemeClr w14:val="tx1"/>
            </w14:solidFill>
          </w14:textFill>
        </w:rPr>
        <w:t>采购</w:t>
      </w:r>
      <w:r>
        <w:rPr>
          <w:rFonts w:hint="eastAsia" w:ascii="宋体" w:hAnsi="宋体" w:eastAsia="宋体" w:cs="Times New Roman"/>
          <w:color w:val="000000" w:themeColor="text1"/>
          <w:sz w:val="24"/>
          <w:szCs w:val="24"/>
          <w:highlight w:val="none"/>
          <w:lang w:val="en-US" w:eastAsia="zh-CN"/>
          <w14:textFill>
            <w14:solidFill>
              <w14:schemeClr w14:val="tx1"/>
            </w14:solidFill>
          </w14:textFill>
        </w:rPr>
        <w:t>需求</w:t>
      </w:r>
      <w:r>
        <w:rPr>
          <w:rFonts w:ascii="宋体" w:hAnsi="宋体" w:eastAsia="宋体" w:cs="Times New Roman"/>
          <w:color w:val="000000" w:themeColor="text1"/>
          <w:sz w:val="24"/>
          <w:szCs w:val="24"/>
          <w:highlight w:val="none"/>
          <w14:textFill>
            <w14:solidFill>
              <w14:schemeClr w14:val="tx1"/>
            </w14:solidFill>
          </w14:textFill>
        </w:rPr>
        <w:t>：</w:t>
      </w:r>
      <w:r>
        <w:rPr>
          <w:rFonts w:hint="eastAsia" w:ascii="宋体" w:hAnsi="宋体" w:eastAsia="宋体" w:cs="Times New Roman"/>
          <w:color w:val="000000" w:themeColor="text1"/>
          <w:sz w:val="24"/>
          <w:szCs w:val="24"/>
          <w:highlight w:val="none"/>
          <w:lang w:val="en-US" w:eastAsia="zh-CN"/>
          <w14:textFill>
            <w14:solidFill>
              <w14:schemeClr w14:val="tx1"/>
            </w14:solidFill>
          </w14:textFill>
        </w:rPr>
        <w:t>对</w:t>
      </w:r>
      <w:r>
        <w:rPr>
          <w:rFonts w:hint="eastAsia" w:ascii="宋体" w:hAnsi="宋体" w:eastAsia="宋体" w:cs="宋体"/>
          <w:color w:val="000000" w:themeColor="text1"/>
          <w:sz w:val="24"/>
          <w:szCs w:val="24"/>
          <w:highlight w:val="none"/>
          <w:lang w:eastAsia="zh-CN"/>
          <w14:textFill>
            <w14:solidFill>
              <w14:schemeClr w14:val="tx1"/>
            </w14:solidFill>
          </w14:textFill>
        </w:rPr>
        <w:t>沈丘县商务局2026年1-12月家电及数码产品以旧换新企业销售资金</w:t>
      </w:r>
      <w:r>
        <w:rPr>
          <w:rFonts w:hint="eastAsia" w:ascii="宋体" w:hAnsi="宋体" w:eastAsia="宋体" w:cs="宋体"/>
          <w:color w:val="000000" w:themeColor="text1"/>
          <w:sz w:val="24"/>
          <w:szCs w:val="24"/>
          <w:highlight w:val="none"/>
          <w:lang w:val="en-US" w:eastAsia="zh-CN"/>
          <w14:textFill>
            <w14:solidFill>
              <w14:schemeClr w14:val="tx1"/>
            </w14:solidFill>
          </w14:textFill>
        </w:rPr>
        <w:t>情况进行专项审计</w:t>
      </w:r>
      <w:r>
        <w:rPr>
          <w:rFonts w:ascii="宋体" w:hAnsi="宋体" w:eastAsia="宋体" w:cs="Times New Roman"/>
          <w:color w:val="000000" w:themeColor="text1"/>
          <w:sz w:val="24"/>
          <w:szCs w:val="24"/>
          <w:highlight w:val="none"/>
          <w14:textFill>
            <w14:solidFill>
              <w14:schemeClr w14:val="tx1"/>
            </w14:solidFill>
          </w14:textFill>
        </w:rPr>
        <w:t>。</w:t>
      </w:r>
    </w:p>
    <w:p w14:paraId="64FB5D90">
      <w:pPr>
        <w:widowControl/>
        <w:spacing w:line="360" w:lineRule="auto"/>
        <w:jc w:val="left"/>
        <w:rPr>
          <w:rFonts w:hint="eastAsia" w:ascii="宋体" w:hAnsi="宋体" w:eastAsia="宋体" w:cs="Times New Roman"/>
          <w:color w:val="000000" w:themeColor="text1"/>
          <w:sz w:val="24"/>
          <w:szCs w:val="24"/>
          <w:highlight w:val="none"/>
          <w14:textFill>
            <w14:solidFill>
              <w14:schemeClr w14:val="tx1"/>
            </w14:solidFill>
          </w14:textFill>
        </w:rPr>
      </w:pPr>
      <w:r>
        <w:rPr>
          <w:rFonts w:ascii="宋体" w:hAnsi="宋体" w:eastAsia="宋体" w:cs="Times New Roman"/>
          <w:color w:val="000000" w:themeColor="text1"/>
          <w:sz w:val="24"/>
          <w:szCs w:val="24"/>
          <w:highlight w:val="none"/>
          <w14:textFill>
            <w14:solidFill>
              <w14:schemeClr w14:val="tx1"/>
            </w14:solidFill>
          </w14:textFill>
        </w:rPr>
        <w:t>2</w:t>
      </w:r>
      <w:r>
        <w:rPr>
          <w:rFonts w:hint="eastAsia" w:ascii="宋体" w:hAnsi="宋体" w:eastAsia="宋体" w:cs="Times New Roman"/>
          <w:color w:val="000000" w:themeColor="text1"/>
          <w:sz w:val="24"/>
          <w:szCs w:val="24"/>
          <w:highlight w:val="none"/>
          <w14:textFill>
            <w14:solidFill>
              <w14:schemeClr w14:val="tx1"/>
            </w14:solidFill>
          </w14:textFill>
        </w:rPr>
        <w:t>、</w:t>
      </w:r>
      <w:r>
        <w:rPr>
          <w:rFonts w:ascii="宋体" w:hAnsi="宋体" w:eastAsia="宋体" w:cs="Times New Roman"/>
          <w:color w:val="000000" w:themeColor="text1"/>
          <w:sz w:val="24"/>
          <w:szCs w:val="24"/>
          <w:highlight w:val="none"/>
          <w14:textFill>
            <w14:solidFill>
              <w14:schemeClr w14:val="tx1"/>
            </w14:solidFill>
          </w14:textFill>
        </w:rPr>
        <w:t>本次采购落实政府采购政策： 本项目执行节约能源、保护环境、扶持不发达地区和少数民族地区、促进中小企业发展、促进残疾人就业、促进监狱企业发展等政府采购政策。</w:t>
      </w:r>
    </w:p>
    <w:p w14:paraId="51F66980">
      <w:pPr>
        <w:widowControl/>
        <w:spacing w:line="360" w:lineRule="auto"/>
        <w:jc w:val="left"/>
        <w:rPr>
          <w:rFonts w:hint="eastAsia" w:ascii="宋体" w:hAnsi="宋体" w:eastAsia="宋体" w:cs="Times New Roman"/>
          <w:color w:val="000000" w:themeColor="text1"/>
          <w:sz w:val="24"/>
          <w:szCs w:val="24"/>
          <w:highlight w:val="none"/>
          <w14:textFill>
            <w14:solidFill>
              <w14:schemeClr w14:val="tx1"/>
            </w14:solidFill>
          </w14:textFill>
        </w:rPr>
      </w:pPr>
      <w:r>
        <w:rPr>
          <w:rFonts w:ascii="宋体" w:hAnsi="宋体" w:eastAsia="宋体" w:cs="Times New Roman"/>
          <w:color w:val="000000" w:themeColor="text1"/>
          <w:sz w:val="24"/>
          <w:szCs w:val="24"/>
          <w:highlight w:val="none"/>
          <w14:textFill>
            <w14:solidFill>
              <w14:schemeClr w14:val="tx1"/>
            </w14:solidFill>
          </w14:textFill>
        </w:rPr>
        <w:t>3</w:t>
      </w:r>
      <w:r>
        <w:rPr>
          <w:rFonts w:hint="eastAsia" w:ascii="宋体" w:hAnsi="宋体" w:eastAsia="宋体" w:cs="Times New Roman"/>
          <w:color w:val="000000" w:themeColor="text1"/>
          <w:sz w:val="24"/>
          <w:szCs w:val="24"/>
          <w:highlight w:val="none"/>
          <w14:textFill>
            <w14:solidFill>
              <w14:schemeClr w14:val="tx1"/>
            </w14:solidFill>
          </w14:textFill>
        </w:rPr>
        <w:t>、</w:t>
      </w:r>
      <w:r>
        <w:rPr>
          <w:rFonts w:ascii="宋体" w:hAnsi="宋体" w:eastAsia="宋体" w:cs="Times New Roman"/>
          <w:color w:val="000000" w:themeColor="text1"/>
          <w:sz w:val="24"/>
          <w:szCs w:val="24"/>
          <w:highlight w:val="none"/>
          <w14:textFill>
            <w14:solidFill>
              <w14:schemeClr w14:val="tx1"/>
            </w14:solidFill>
          </w14:textFill>
        </w:rPr>
        <w:t>采购内容：聘请中介机构（会计师事务所）</w:t>
      </w:r>
      <w:r>
        <w:rPr>
          <w:rFonts w:hint="eastAsia" w:ascii="宋体" w:hAnsi="宋体" w:eastAsia="宋体" w:cs="Times New Roman"/>
          <w:color w:val="000000" w:themeColor="text1"/>
          <w:sz w:val="24"/>
          <w:szCs w:val="24"/>
          <w:highlight w:val="none"/>
          <w:lang w:val="en-US" w:eastAsia="zh-CN"/>
          <w14:textFill>
            <w14:solidFill>
              <w14:schemeClr w14:val="tx1"/>
            </w14:solidFill>
          </w14:textFill>
        </w:rPr>
        <w:t>对</w:t>
      </w:r>
      <w:r>
        <w:rPr>
          <w:rFonts w:hint="eastAsia" w:ascii="宋体" w:hAnsi="宋体" w:eastAsia="宋体" w:cs="宋体"/>
          <w:color w:val="000000" w:themeColor="text1"/>
          <w:sz w:val="24"/>
          <w:szCs w:val="24"/>
          <w:highlight w:val="none"/>
          <w:lang w:eastAsia="zh-CN"/>
          <w14:textFill>
            <w14:solidFill>
              <w14:schemeClr w14:val="tx1"/>
            </w14:solidFill>
          </w14:textFill>
        </w:rPr>
        <w:t>沈丘县商务局2026年1-12月家电及数码产品以旧换新企业销售资金</w:t>
      </w:r>
      <w:r>
        <w:rPr>
          <w:rFonts w:hint="eastAsia" w:ascii="宋体" w:hAnsi="宋体" w:eastAsia="宋体" w:cs="宋体"/>
          <w:color w:val="000000" w:themeColor="text1"/>
          <w:sz w:val="24"/>
          <w:szCs w:val="24"/>
          <w:highlight w:val="none"/>
          <w:lang w:val="en-US" w:eastAsia="zh-CN"/>
          <w14:textFill>
            <w14:solidFill>
              <w14:schemeClr w14:val="tx1"/>
            </w14:solidFill>
          </w14:textFill>
        </w:rPr>
        <w:t>情况进行专项审计</w:t>
      </w:r>
      <w:r>
        <w:rPr>
          <w:rFonts w:ascii="宋体" w:hAnsi="宋体" w:eastAsia="宋体" w:cs="Times New Roman"/>
          <w:color w:val="000000" w:themeColor="text1"/>
          <w:sz w:val="24"/>
          <w:szCs w:val="24"/>
          <w:highlight w:val="none"/>
          <w14:textFill>
            <w14:solidFill>
              <w14:schemeClr w14:val="tx1"/>
            </w14:solidFill>
          </w14:textFill>
        </w:rPr>
        <w:t>，并出具专项审计报告。</w:t>
      </w:r>
    </w:p>
    <w:p w14:paraId="753A3521">
      <w:pPr>
        <w:widowControl/>
        <w:spacing w:line="360" w:lineRule="auto"/>
        <w:jc w:val="left"/>
        <w:rPr>
          <w:rFonts w:hint="eastAsia" w:ascii="宋体" w:hAnsi="宋体" w:eastAsia="宋体" w:cs="Times New Roman"/>
          <w:color w:val="000000" w:themeColor="text1"/>
          <w:sz w:val="24"/>
          <w:szCs w:val="24"/>
          <w:highlight w:val="none"/>
          <w14:textFill>
            <w14:solidFill>
              <w14:schemeClr w14:val="tx1"/>
            </w14:solidFill>
          </w14:textFill>
        </w:rPr>
      </w:pPr>
      <w:r>
        <w:rPr>
          <w:rFonts w:ascii="宋体" w:hAnsi="宋体" w:eastAsia="宋体" w:cs="Times New Roman"/>
          <w:color w:val="000000" w:themeColor="text1"/>
          <w:sz w:val="24"/>
          <w:szCs w:val="24"/>
          <w:highlight w:val="none"/>
          <w14:textFill>
            <w14:solidFill>
              <w14:schemeClr w14:val="tx1"/>
            </w14:solidFill>
          </w14:textFill>
        </w:rPr>
        <w:t>4</w:t>
      </w:r>
      <w:r>
        <w:rPr>
          <w:rFonts w:hint="eastAsia" w:ascii="宋体" w:hAnsi="宋体" w:eastAsia="宋体" w:cs="Times New Roman"/>
          <w:color w:val="000000" w:themeColor="text1"/>
          <w:sz w:val="24"/>
          <w:szCs w:val="24"/>
          <w:highlight w:val="none"/>
          <w14:textFill>
            <w14:solidFill>
              <w14:schemeClr w14:val="tx1"/>
            </w14:solidFill>
          </w14:textFill>
        </w:rPr>
        <w:t>、</w:t>
      </w:r>
      <w:r>
        <w:rPr>
          <w:rFonts w:ascii="宋体" w:hAnsi="宋体" w:eastAsia="宋体" w:cs="Times New Roman"/>
          <w:color w:val="000000" w:themeColor="text1"/>
          <w:sz w:val="24"/>
          <w:szCs w:val="24"/>
          <w:highlight w:val="none"/>
          <w14:textFill>
            <w14:solidFill>
              <w14:schemeClr w14:val="tx1"/>
            </w14:solidFill>
          </w14:textFill>
        </w:rPr>
        <w:t>服务质量： 符合国家、 省、 市有关财务审计的规定。</w:t>
      </w:r>
    </w:p>
    <w:p w14:paraId="551526D4">
      <w:pPr>
        <w:pStyle w:val="37"/>
        <w:rPr>
          <w:rFonts w:hint="eastAsia"/>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5</w:t>
      </w:r>
      <w:r>
        <w:rPr>
          <w:rFonts w:hint="eastAsia"/>
          <w:color w:val="000000" w:themeColor="text1"/>
          <w:highlight w:val="none"/>
          <w14:textFill>
            <w14:solidFill>
              <w14:schemeClr w14:val="tx1"/>
            </w14:solidFill>
          </w14:textFill>
        </w:rPr>
        <w:t>、</w:t>
      </w:r>
      <w:r>
        <w:rPr>
          <w:color w:val="000000" w:themeColor="text1"/>
          <w:highlight w:val="none"/>
          <w14:textFill>
            <w14:solidFill>
              <w14:schemeClr w14:val="tx1"/>
            </w14:solidFill>
          </w14:textFill>
        </w:rPr>
        <w:t>服务期限：</w:t>
      </w:r>
      <w:r>
        <w:rPr>
          <w:rFonts w:hint="eastAsia"/>
          <w:color w:val="000000" w:themeColor="text1"/>
          <w:highlight w:val="none"/>
          <w14:textFill>
            <w14:solidFill>
              <w14:schemeClr w14:val="tx1"/>
            </w14:solidFill>
          </w14:textFill>
        </w:rPr>
        <w:t>合同签订后20</w:t>
      </w:r>
      <w:r>
        <w:rPr>
          <w:color w:val="000000" w:themeColor="text1"/>
          <w:highlight w:val="none"/>
          <w14:textFill>
            <w14:solidFill>
              <w14:schemeClr w14:val="tx1"/>
            </w14:solidFill>
          </w14:textFill>
        </w:rPr>
        <w:t>日历天。</w:t>
      </w:r>
    </w:p>
    <w:p w14:paraId="44D4C377">
      <w:pPr>
        <w:pStyle w:val="37"/>
        <w:rPr>
          <w:rFonts w:hint="eastAsia"/>
          <w:color w:val="auto"/>
          <w:highlight w:val="none"/>
        </w:rPr>
      </w:pPr>
      <w:r>
        <w:rPr>
          <w:rFonts w:hint="eastAsia"/>
          <w:color w:val="auto"/>
          <w:highlight w:val="none"/>
        </w:rPr>
        <w:t>注：供应商对其提供的产品出具《关于符合本国产品标准的声明函》或财政部会同有关部门规定的有关证明文件。</w:t>
      </w:r>
    </w:p>
    <w:p w14:paraId="487C3E57">
      <w:pPr>
        <w:spacing w:line="480" w:lineRule="auto"/>
        <w:jc w:val="center"/>
        <w:rPr>
          <w:rFonts w:hint="eastAsia" w:ascii="宋体" w:hAnsi="宋体" w:cs="宋体"/>
          <w:b/>
          <w:bCs/>
          <w:color w:val="000000" w:themeColor="text1"/>
          <w:sz w:val="24"/>
          <w:highlight w:val="none"/>
          <w14:textFill>
            <w14:solidFill>
              <w14:schemeClr w14:val="tx1"/>
            </w14:solidFill>
          </w14:textFill>
        </w:rPr>
      </w:pPr>
    </w:p>
    <w:p w14:paraId="5D776B20">
      <w:pPr>
        <w:spacing w:line="480" w:lineRule="auto"/>
        <w:jc w:val="center"/>
        <w:rPr>
          <w:rFonts w:hint="eastAsia" w:ascii="宋体" w:hAnsi="宋体" w:cs="宋体"/>
          <w:b/>
          <w:bCs/>
          <w:color w:val="000000" w:themeColor="text1"/>
          <w:sz w:val="24"/>
          <w:highlight w:val="none"/>
          <w14:textFill>
            <w14:solidFill>
              <w14:schemeClr w14:val="tx1"/>
            </w14:solidFill>
          </w14:textFill>
        </w:rPr>
      </w:pPr>
    </w:p>
    <w:p w14:paraId="4955A5E2">
      <w:pPr>
        <w:spacing w:line="480" w:lineRule="auto"/>
        <w:jc w:val="center"/>
        <w:rPr>
          <w:rFonts w:hint="eastAsia" w:ascii="宋体" w:hAnsi="宋体" w:cs="宋体"/>
          <w:b/>
          <w:bCs/>
          <w:color w:val="000000" w:themeColor="text1"/>
          <w:sz w:val="24"/>
          <w:highlight w:val="none"/>
          <w14:textFill>
            <w14:solidFill>
              <w14:schemeClr w14:val="tx1"/>
            </w14:solidFill>
          </w14:textFill>
        </w:rPr>
      </w:pPr>
    </w:p>
    <w:p w14:paraId="75C9A138">
      <w:pPr>
        <w:spacing w:line="480" w:lineRule="auto"/>
        <w:jc w:val="center"/>
        <w:rPr>
          <w:rFonts w:hint="eastAsia" w:ascii="宋体" w:hAnsi="宋体" w:cs="宋体"/>
          <w:b/>
          <w:bCs/>
          <w:color w:val="000000" w:themeColor="text1"/>
          <w:sz w:val="24"/>
          <w:highlight w:val="none"/>
          <w14:textFill>
            <w14:solidFill>
              <w14:schemeClr w14:val="tx1"/>
            </w14:solidFill>
          </w14:textFill>
        </w:rPr>
      </w:pPr>
    </w:p>
    <w:p w14:paraId="533AE48B">
      <w:pPr>
        <w:spacing w:line="480" w:lineRule="auto"/>
        <w:jc w:val="center"/>
        <w:rPr>
          <w:rFonts w:hint="eastAsia" w:ascii="宋体" w:hAnsi="宋体" w:cs="宋体"/>
          <w:b/>
          <w:bCs/>
          <w:color w:val="000000" w:themeColor="text1"/>
          <w:sz w:val="24"/>
          <w:highlight w:val="none"/>
          <w14:textFill>
            <w14:solidFill>
              <w14:schemeClr w14:val="tx1"/>
            </w14:solidFill>
          </w14:textFill>
        </w:rPr>
      </w:pPr>
    </w:p>
    <w:p w14:paraId="155E8470">
      <w:pPr>
        <w:spacing w:line="480" w:lineRule="auto"/>
        <w:jc w:val="center"/>
        <w:rPr>
          <w:rFonts w:hint="eastAsia" w:ascii="宋体" w:hAnsi="宋体" w:cs="宋体"/>
          <w:b/>
          <w:bCs/>
          <w:color w:val="000000" w:themeColor="text1"/>
          <w:sz w:val="24"/>
          <w:highlight w:val="none"/>
          <w14:textFill>
            <w14:solidFill>
              <w14:schemeClr w14:val="tx1"/>
            </w14:solidFill>
          </w14:textFill>
        </w:rPr>
      </w:pPr>
    </w:p>
    <w:p w14:paraId="660B6B4A">
      <w:pPr>
        <w:spacing w:line="480" w:lineRule="auto"/>
        <w:jc w:val="center"/>
        <w:rPr>
          <w:rFonts w:hint="eastAsia" w:ascii="宋体" w:hAnsi="宋体" w:cs="宋体"/>
          <w:b/>
          <w:bCs/>
          <w:color w:val="000000" w:themeColor="text1"/>
          <w:sz w:val="24"/>
          <w:highlight w:val="none"/>
          <w14:textFill>
            <w14:solidFill>
              <w14:schemeClr w14:val="tx1"/>
            </w14:solidFill>
          </w14:textFill>
        </w:rPr>
      </w:pPr>
    </w:p>
    <w:p w14:paraId="5F1FF556">
      <w:pPr>
        <w:spacing w:line="480" w:lineRule="auto"/>
        <w:jc w:val="center"/>
        <w:rPr>
          <w:rFonts w:hint="eastAsia" w:ascii="宋体" w:hAnsi="宋体" w:cs="宋体"/>
          <w:b/>
          <w:bCs/>
          <w:color w:val="000000" w:themeColor="text1"/>
          <w:sz w:val="24"/>
          <w:highlight w:val="none"/>
          <w14:textFill>
            <w14:solidFill>
              <w14:schemeClr w14:val="tx1"/>
            </w14:solidFill>
          </w14:textFill>
        </w:rPr>
      </w:pPr>
    </w:p>
    <w:p w14:paraId="6813BCF5">
      <w:pPr>
        <w:spacing w:line="480" w:lineRule="auto"/>
        <w:jc w:val="center"/>
        <w:rPr>
          <w:rFonts w:hint="eastAsia" w:ascii="宋体" w:hAnsi="宋体" w:cs="宋体"/>
          <w:b/>
          <w:bCs/>
          <w:color w:val="000000" w:themeColor="text1"/>
          <w:sz w:val="24"/>
          <w:highlight w:val="none"/>
          <w14:textFill>
            <w14:solidFill>
              <w14:schemeClr w14:val="tx1"/>
            </w14:solidFill>
          </w14:textFill>
        </w:rPr>
      </w:pPr>
    </w:p>
    <w:p w14:paraId="5844DF3D">
      <w:pPr>
        <w:spacing w:line="480" w:lineRule="auto"/>
        <w:jc w:val="center"/>
        <w:rPr>
          <w:rFonts w:hint="eastAsia" w:ascii="宋体" w:hAnsi="宋体" w:cs="宋体"/>
          <w:b/>
          <w:bCs/>
          <w:color w:val="000000" w:themeColor="text1"/>
          <w:sz w:val="24"/>
          <w:highlight w:val="none"/>
          <w14:textFill>
            <w14:solidFill>
              <w14:schemeClr w14:val="tx1"/>
            </w14:solidFill>
          </w14:textFill>
        </w:rPr>
      </w:pPr>
    </w:p>
    <w:p w14:paraId="00826EDB">
      <w:pPr>
        <w:spacing w:line="480" w:lineRule="auto"/>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b/>
          <w:bCs/>
          <w:color w:val="000000" w:themeColor="text1"/>
          <w:sz w:val="24"/>
          <w:highlight w:val="none"/>
          <w14:textFill>
            <w14:solidFill>
              <w14:schemeClr w14:val="tx1"/>
            </w14:solidFill>
          </w14:textFill>
        </w:rPr>
        <w:t>第四章  响应性文件内容及格式</w:t>
      </w:r>
    </w:p>
    <w:p w14:paraId="26E3660E">
      <w:pPr>
        <w:widowControl/>
        <w:spacing w:line="520" w:lineRule="exact"/>
        <w:ind w:firstLine="480" w:firstLineChars="200"/>
        <w:jc w:val="center"/>
        <w:rPr>
          <w:rFonts w:hint="eastAsia" w:ascii="宋体" w:hAnsi="宋体" w:cs="宋体"/>
          <w:color w:val="000000" w:themeColor="text1"/>
          <w:sz w:val="24"/>
          <w:highlight w:val="none"/>
          <w14:textFill>
            <w14:solidFill>
              <w14:schemeClr w14:val="tx1"/>
            </w14:solidFill>
          </w14:textFill>
        </w:rPr>
      </w:pPr>
    </w:p>
    <w:p w14:paraId="7CCEFE27">
      <w:pPr>
        <w:spacing w:line="560" w:lineRule="exact"/>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 xml:space="preserve">注：请供应商按照以下文件的要求格式、内容，顺序制作响应性文件，并编制目录及页码和总页码，否则可能将影响对响应性文件的评价。 </w:t>
      </w:r>
    </w:p>
    <w:p w14:paraId="2BF9060F">
      <w:pPr>
        <w:spacing w:line="560" w:lineRule="exact"/>
        <w:ind w:firstLine="480" w:firstLineChars="200"/>
        <w:rPr>
          <w:rFonts w:hint="eastAsia"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重要提示：</w:t>
      </w:r>
    </w:p>
    <w:p w14:paraId="0B6A2E44">
      <w:pPr>
        <w:snapToGrid w:val="0"/>
        <w:spacing w:line="560" w:lineRule="exact"/>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1．供应商在编制响应性文件时，对于给定格式的文件内容，必须按照给定的标准格式进行填报；对于没有给定标准格式的文件内容，可以由供应商自行设计。</w:t>
      </w:r>
    </w:p>
    <w:p w14:paraId="037D9EC1">
      <w:pPr>
        <w:snapToGrid w:val="0"/>
        <w:spacing w:line="560" w:lineRule="exact"/>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2.法定代表人本人参加竞争性磋商的，不需提供授权委托书。</w:t>
      </w:r>
    </w:p>
    <w:p w14:paraId="0540007F">
      <w:pPr>
        <w:snapToGrid w:val="0"/>
        <w:jc w:val="left"/>
        <w:rPr>
          <w:rFonts w:hint="eastAsia" w:ascii="宋体" w:hAnsi="宋体" w:cs="宋体"/>
          <w:color w:val="000000" w:themeColor="text1"/>
          <w:sz w:val="24"/>
          <w:highlight w:val="none"/>
          <w14:textFill>
            <w14:solidFill>
              <w14:schemeClr w14:val="tx1"/>
            </w14:solidFill>
          </w14:textFill>
        </w:rPr>
      </w:pPr>
    </w:p>
    <w:p w14:paraId="035FCC53">
      <w:pPr>
        <w:snapToGrid w:val="0"/>
        <w:jc w:val="left"/>
        <w:rPr>
          <w:rFonts w:hint="eastAsia" w:ascii="宋体" w:hAnsi="宋体" w:cs="宋体"/>
          <w:color w:val="000000" w:themeColor="text1"/>
          <w:sz w:val="24"/>
          <w:highlight w:val="none"/>
          <w14:textFill>
            <w14:solidFill>
              <w14:schemeClr w14:val="tx1"/>
            </w14:solidFill>
          </w14:textFill>
        </w:rPr>
      </w:pPr>
    </w:p>
    <w:p w14:paraId="0D2E4ADF">
      <w:pPr>
        <w:snapToGrid w:val="0"/>
        <w:jc w:val="left"/>
        <w:rPr>
          <w:rFonts w:hint="eastAsia" w:ascii="宋体" w:hAnsi="宋体" w:cs="宋体"/>
          <w:color w:val="000000" w:themeColor="text1"/>
          <w:sz w:val="24"/>
          <w:highlight w:val="none"/>
          <w14:textFill>
            <w14:solidFill>
              <w14:schemeClr w14:val="tx1"/>
            </w14:solidFill>
          </w14:textFill>
        </w:rPr>
      </w:pPr>
    </w:p>
    <w:p w14:paraId="43FB01C3">
      <w:pPr>
        <w:snapToGrid w:val="0"/>
        <w:jc w:val="left"/>
        <w:rPr>
          <w:rFonts w:hint="eastAsia" w:ascii="宋体" w:hAnsi="宋体" w:cs="宋体"/>
          <w:color w:val="000000" w:themeColor="text1"/>
          <w:sz w:val="24"/>
          <w:highlight w:val="none"/>
          <w14:textFill>
            <w14:solidFill>
              <w14:schemeClr w14:val="tx1"/>
            </w14:solidFill>
          </w14:textFill>
        </w:rPr>
      </w:pPr>
    </w:p>
    <w:p w14:paraId="0F7F6AE3">
      <w:pPr>
        <w:snapToGrid w:val="0"/>
        <w:jc w:val="left"/>
        <w:rPr>
          <w:rFonts w:hint="eastAsia" w:ascii="宋体" w:hAnsi="宋体" w:cs="宋体"/>
          <w:color w:val="000000" w:themeColor="text1"/>
          <w:sz w:val="24"/>
          <w:highlight w:val="none"/>
          <w14:textFill>
            <w14:solidFill>
              <w14:schemeClr w14:val="tx1"/>
            </w14:solidFill>
          </w14:textFill>
        </w:rPr>
      </w:pPr>
    </w:p>
    <w:p w14:paraId="26344029">
      <w:pPr>
        <w:snapToGrid w:val="0"/>
        <w:jc w:val="left"/>
        <w:rPr>
          <w:rFonts w:hint="eastAsia" w:ascii="宋体" w:hAnsi="宋体" w:cs="宋体"/>
          <w:color w:val="000000" w:themeColor="text1"/>
          <w:sz w:val="24"/>
          <w:highlight w:val="none"/>
          <w14:textFill>
            <w14:solidFill>
              <w14:schemeClr w14:val="tx1"/>
            </w14:solidFill>
          </w14:textFill>
        </w:rPr>
      </w:pPr>
    </w:p>
    <w:p w14:paraId="3D8E397D">
      <w:pPr>
        <w:snapToGrid w:val="0"/>
        <w:jc w:val="left"/>
        <w:rPr>
          <w:rFonts w:hint="eastAsia" w:ascii="宋体" w:hAnsi="宋体" w:cs="宋体"/>
          <w:color w:val="000000" w:themeColor="text1"/>
          <w:sz w:val="24"/>
          <w:highlight w:val="none"/>
          <w14:textFill>
            <w14:solidFill>
              <w14:schemeClr w14:val="tx1"/>
            </w14:solidFill>
          </w14:textFill>
        </w:rPr>
      </w:pPr>
    </w:p>
    <w:p w14:paraId="14404D06">
      <w:pPr>
        <w:snapToGrid w:val="0"/>
        <w:jc w:val="left"/>
        <w:rPr>
          <w:rFonts w:hint="eastAsia" w:ascii="宋体" w:hAnsi="宋体" w:cs="宋体"/>
          <w:color w:val="000000" w:themeColor="text1"/>
          <w:sz w:val="24"/>
          <w:highlight w:val="none"/>
          <w14:textFill>
            <w14:solidFill>
              <w14:schemeClr w14:val="tx1"/>
            </w14:solidFill>
          </w14:textFill>
        </w:rPr>
      </w:pPr>
    </w:p>
    <w:p w14:paraId="01D7A624">
      <w:pPr>
        <w:snapToGrid w:val="0"/>
        <w:jc w:val="left"/>
        <w:rPr>
          <w:rFonts w:hint="eastAsia" w:ascii="宋体" w:hAnsi="宋体" w:cs="宋体"/>
          <w:color w:val="000000" w:themeColor="text1"/>
          <w:sz w:val="24"/>
          <w:highlight w:val="none"/>
          <w14:textFill>
            <w14:solidFill>
              <w14:schemeClr w14:val="tx1"/>
            </w14:solidFill>
          </w14:textFill>
        </w:rPr>
      </w:pPr>
    </w:p>
    <w:p w14:paraId="490D6714">
      <w:pPr>
        <w:snapToGrid w:val="0"/>
        <w:jc w:val="left"/>
        <w:rPr>
          <w:rFonts w:hint="eastAsia" w:ascii="宋体" w:hAnsi="宋体" w:cs="宋体"/>
          <w:color w:val="000000" w:themeColor="text1"/>
          <w:sz w:val="24"/>
          <w:highlight w:val="none"/>
          <w14:textFill>
            <w14:solidFill>
              <w14:schemeClr w14:val="tx1"/>
            </w14:solidFill>
          </w14:textFill>
        </w:rPr>
      </w:pPr>
    </w:p>
    <w:p w14:paraId="2238465B">
      <w:pPr>
        <w:snapToGrid w:val="0"/>
        <w:jc w:val="left"/>
        <w:rPr>
          <w:rFonts w:hint="eastAsia" w:ascii="宋体" w:hAnsi="宋体" w:cs="宋体"/>
          <w:color w:val="000000" w:themeColor="text1"/>
          <w:sz w:val="24"/>
          <w:highlight w:val="none"/>
          <w14:textFill>
            <w14:solidFill>
              <w14:schemeClr w14:val="tx1"/>
            </w14:solidFill>
          </w14:textFill>
        </w:rPr>
      </w:pPr>
    </w:p>
    <w:p w14:paraId="63EFE49A">
      <w:pPr>
        <w:snapToGrid w:val="0"/>
        <w:jc w:val="left"/>
        <w:rPr>
          <w:rFonts w:hint="eastAsia" w:ascii="宋体" w:hAnsi="宋体" w:cs="宋体"/>
          <w:color w:val="000000" w:themeColor="text1"/>
          <w:sz w:val="24"/>
          <w:highlight w:val="none"/>
          <w14:textFill>
            <w14:solidFill>
              <w14:schemeClr w14:val="tx1"/>
            </w14:solidFill>
          </w14:textFill>
        </w:rPr>
      </w:pPr>
    </w:p>
    <w:p w14:paraId="0521D618">
      <w:pPr>
        <w:snapToGrid w:val="0"/>
        <w:jc w:val="left"/>
        <w:rPr>
          <w:rFonts w:hint="eastAsia" w:ascii="宋体" w:hAnsi="宋体" w:cs="宋体"/>
          <w:color w:val="000000" w:themeColor="text1"/>
          <w:sz w:val="24"/>
          <w:highlight w:val="none"/>
          <w14:textFill>
            <w14:solidFill>
              <w14:schemeClr w14:val="tx1"/>
            </w14:solidFill>
          </w14:textFill>
        </w:rPr>
      </w:pPr>
    </w:p>
    <w:p w14:paraId="7E1F0AA4">
      <w:pPr>
        <w:snapToGrid w:val="0"/>
        <w:jc w:val="left"/>
        <w:rPr>
          <w:rFonts w:hint="eastAsia" w:ascii="宋体" w:hAnsi="宋体" w:cs="宋体"/>
          <w:color w:val="000000" w:themeColor="text1"/>
          <w:sz w:val="24"/>
          <w:highlight w:val="none"/>
          <w14:textFill>
            <w14:solidFill>
              <w14:schemeClr w14:val="tx1"/>
            </w14:solidFill>
          </w14:textFill>
        </w:rPr>
      </w:pPr>
    </w:p>
    <w:p w14:paraId="07E83110">
      <w:pPr>
        <w:pStyle w:val="26"/>
        <w:ind w:firstLine="480"/>
        <w:rPr>
          <w:rFonts w:hint="eastAsia" w:ascii="宋体" w:hAnsi="宋体" w:eastAsia="宋体" w:cs="宋体"/>
          <w:color w:val="000000" w:themeColor="text1"/>
          <w:sz w:val="24"/>
          <w:highlight w:val="none"/>
          <w14:textFill>
            <w14:solidFill>
              <w14:schemeClr w14:val="tx1"/>
            </w14:solidFill>
          </w14:textFill>
        </w:rPr>
      </w:pPr>
    </w:p>
    <w:p w14:paraId="71AEF379">
      <w:pPr>
        <w:pStyle w:val="26"/>
        <w:ind w:firstLine="480"/>
        <w:rPr>
          <w:rFonts w:hint="eastAsia" w:ascii="宋体" w:hAnsi="宋体" w:eastAsia="宋体" w:cs="宋体"/>
          <w:color w:val="000000" w:themeColor="text1"/>
          <w:sz w:val="24"/>
          <w:highlight w:val="none"/>
          <w14:textFill>
            <w14:solidFill>
              <w14:schemeClr w14:val="tx1"/>
            </w14:solidFill>
          </w14:textFill>
        </w:rPr>
      </w:pPr>
    </w:p>
    <w:p w14:paraId="5FBF5FCB">
      <w:pPr>
        <w:pStyle w:val="26"/>
        <w:ind w:firstLine="480"/>
        <w:rPr>
          <w:rFonts w:hint="eastAsia" w:ascii="宋体" w:hAnsi="宋体" w:eastAsia="宋体" w:cs="宋体"/>
          <w:color w:val="000000" w:themeColor="text1"/>
          <w:sz w:val="24"/>
          <w:highlight w:val="none"/>
          <w14:textFill>
            <w14:solidFill>
              <w14:schemeClr w14:val="tx1"/>
            </w14:solidFill>
          </w14:textFill>
        </w:rPr>
      </w:pPr>
    </w:p>
    <w:p w14:paraId="4BCACBE2">
      <w:pPr>
        <w:pStyle w:val="26"/>
        <w:ind w:firstLine="480"/>
        <w:rPr>
          <w:rFonts w:hint="eastAsia" w:ascii="宋体" w:hAnsi="宋体" w:eastAsia="宋体" w:cs="宋体"/>
          <w:color w:val="000000" w:themeColor="text1"/>
          <w:sz w:val="24"/>
          <w:highlight w:val="none"/>
          <w14:textFill>
            <w14:solidFill>
              <w14:schemeClr w14:val="tx1"/>
            </w14:solidFill>
          </w14:textFill>
        </w:rPr>
      </w:pPr>
    </w:p>
    <w:p w14:paraId="3DFC6E79">
      <w:pPr>
        <w:snapToGrid w:val="0"/>
        <w:jc w:val="left"/>
        <w:rPr>
          <w:rFonts w:hint="eastAsia" w:ascii="宋体" w:hAnsi="宋体" w:cs="宋体"/>
          <w:color w:val="000000" w:themeColor="text1"/>
          <w:sz w:val="24"/>
          <w:highlight w:val="none"/>
          <w14:textFill>
            <w14:solidFill>
              <w14:schemeClr w14:val="tx1"/>
            </w14:solidFill>
          </w14:textFill>
        </w:rPr>
      </w:pPr>
    </w:p>
    <w:p w14:paraId="1826FBD7">
      <w:pPr>
        <w:snapToGrid w:val="0"/>
        <w:jc w:val="left"/>
        <w:rPr>
          <w:rFonts w:hint="eastAsia" w:ascii="宋体" w:hAnsi="宋体" w:cs="宋体"/>
          <w:color w:val="000000" w:themeColor="text1"/>
          <w:sz w:val="24"/>
          <w:highlight w:val="none"/>
          <w14:textFill>
            <w14:solidFill>
              <w14:schemeClr w14:val="tx1"/>
            </w14:solidFill>
          </w14:textFill>
        </w:rPr>
      </w:pPr>
    </w:p>
    <w:p w14:paraId="2A981F74">
      <w:pPr>
        <w:snapToGrid w:val="0"/>
        <w:jc w:val="left"/>
        <w:rPr>
          <w:rFonts w:hint="eastAsia" w:ascii="宋体" w:hAnsi="宋体" w:cs="宋体"/>
          <w:color w:val="000000" w:themeColor="text1"/>
          <w:sz w:val="24"/>
          <w:highlight w:val="none"/>
          <w14:textFill>
            <w14:solidFill>
              <w14:schemeClr w14:val="tx1"/>
            </w14:solidFill>
          </w14:textFill>
        </w:rPr>
      </w:pPr>
    </w:p>
    <w:p w14:paraId="28FB6F65">
      <w:pPr>
        <w:snapToGrid w:val="0"/>
        <w:jc w:val="left"/>
        <w:rPr>
          <w:rFonts w:hint="eastAsia" w:ascii="宋体" w:hAnsi="宋体" w:cs="宋体"/>
          <w:color w:val="000000" w:themeColor="text1"/>
          <w:sz w:val="24"/>
          <w:highlight w:val="none"/>
          <w14:textFill>
            <w14:solidFill>
              <w14:schemeClr w14:val="tx1"/>
            </w14:solidFill>
          </w14:textFill>
        </w:rPr>
      </w:pPr>
    </w:p>
    <w:p w14:paraId="50ED4FC1">
      <w:pPr>
        <w:snapToGrid w:val="0"/>
        <w:jc w:val="left"/>
        <w:rPr>
          <w:rFonts w:hint="eastAsia" w:ascii="宋体" w:hAnsi="宋体" w:cs="宋体"/>
          <w:color w:val="000000" w:themeColor="text1"/>
          <w:sz w:val="24"/>
          <w:highlight w:val="none"/>
          <w14:textFill>
            <w14:solidFill>
              <w14:schemeClr w14:val="tx1"/>
            </w14:solidFill>
          </w14:textFill>
        </w:rPr>
      </w:pPr>
    </w:p>
    <w:p w14:paraId="3B1985B1">
      <w:pPr>
        <w:snapToGrid w:val="0"/>
        <w:jc w:val="left"/>
        <w:rPr>
          <w:rFonts w:hint="eastAsia" w:ascii="宋体" w:hAnsi="宋体" w:cs="宋体"/>
          <w:color w:val="000000" w:themeColor="text1"/>
          <w:sz w:val="24"/>
          <w:highlight w:val="none"/>
          <w14:textFill>
            <w14:solidFill>
              <w14:schemeClr w14:val="tx1"/>
            </w14:solidFill>
          </w14:textFill>
        </w:rPr>
      </w:pPr>
    </w:p>
    <w:p w14:paraId="5D2AA453">
      <w:pPr>
        <w:snapToGrid w:val="0"/>
        <w:jc w:val="left"/>
        <w:rPr>
          <w:rFonts w:hint="eastAsia" w:ascii="宋体" w:hAnsi="宋体" w:cs="宋体"/>
          <w:color w:val="000000" w:themeColor="text1"/>
          <w:sz w:val="24"/>
          <w:highlight w:val="none"/>
          <w14:textFill>
            <w14:solidFill>
              <w14:schemeClr w14:val="tx1"/>
            </w14:solidFill>
          </w14:textFill>
        </w:rPr>
      </w:pPr>
    </w:p>
    <w:p w14:paraId="47EEF9DD">
      <w:pPr>
        <w:snapToGrid w:val="0"/>
        <w:jc w:val="left"/>
        <w:rPr>
          <w:rFonts w:hint="eastAsia" w:ascii="宋体" w:hAnsi="宋体" w:cs="宋体"/>
          <w:color w:val="000000" w:themeColor="text1"/>
          <w:sz w:val="24"/>
          <w:highlight w:val="none"/>
          <w14:textFill>
            <w14:solidFill>
              <w14:schemeClr w14:val="tx1"/>
            </w14:solidFill>
          </w14:textFill>
        </w:rPr>
      </w:pPr>
    </w:p>
    <w:p w14:paraId="35F47AD6">
      <w:pPr>
        <w:pStyle w:val="26"/>
        <w:ind w:firstLine="480"/>
        <w:rPr>
          <w:rFonts w:hint="eastAsia" w:ascii="宋体" w:hAnsi="宋体" w:eastAsia="宋体" w:cs="宋体"/>
          <w:color w:val="000000" w:themeColor="text1"/>
          <w:sz w:val="24"/>
          <w:highlight w:val="none"/>
          <w14:textFill>
            <w14:solidFill>
              <w14:schemeClr w14:val="tx1"/>
            </w14:solidFill>
          </w14:textFill>
        </w:rPr>
      </w:pPr>
    </w:p>
    <w:p w14:paraId="7F193EA0">
      <w:pPr>
        <w:snapToGrid w:val="0"/>
        <w:jc w:val="left"/>
        <w:rPr>
          <w:rFonts w:hint="eastAsia" w:ascii="宋体" w:hAnsi="宋体" w:cs="宋体"/>
          <w:color w:val="000000" w:themeColor="text1"/>
          <w:sz w:val="24"/>
          <w:highlight w:val="none"/>
          <w14:textFill>
            <w14:solidFill>
              <w14:schemeClr w14:val="tx1"/>
            </w14:solidFill>
          </w14:textFill>
        </w:rPr>
      </w:pPr>
    </w:p>
    <w:p w14:paraId="06848CFE">
      <w:pPr>
        <w:snapToGrid w:val="0"/>
        <w:jc w:val="left"/>
        <w:rPr>
          <w:rFonts w:hint="eastAsia" w:ascii="宋体" w:hAnsi="宋体" w:cs="宋体"/>
          <w:color w:val="000000" w:themeColor="text1"/>
          <w:sz w:val="24"/>
          <w:highlight w:val="none"/>
          <w14:textFill>
            <w14:solidFill>
              <w14:schemeClr w14:val="tx1"/>
            </w14:solidFill>
          </w14:textFill>
        </w:rPr>
      </w:pPr>
    </w:p>
    <w:p w14:paraId="2621B255">
      <w:pPr>
        <w:spacing w:line="360" w:lineRule="auto"/>
        <w:jc w:val="lef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格式2-1</w:t>
      </w:r>
    </w:p>
    <w:p w14:paraId="75C33A59">
      <w:pPr>
        <w:widowControl/>
        <w:jc w:val="center"/>
        <w:rPr>
          <w:rFonts w:hint="eastAsia"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企业营业执照副本及</w:t>
      </w:r>
      <w:r>
        <w:rPr>
          <w:rFonts w:hint="eastAsia" w:ascii="宋体" w:hAnsi="宋体" w:cs="宋体"/>
          <w:color w:val="000000" w:themeColor="text1"/>
          <w:kern w:val="0"/>
          <w:sz w:val="24"/>
          <w:highlight w:val="none"/>
          <w14:textFill>
            <w14:solidFill>
              <w14:schemeClr w14:val="tx1"/>
            </w14:solidFill>
          </w14:textFill>
        </w:rPr>
        <w:t>资格性证明材料</w:t>
      </w:r>
    </w:p>
    <w:p w14:paraId="5DA24F82">
      <w:pPr>
        <w:pStyle w:val="56"/>
        <w:ind w:firstLine="210"/>
        <w:rPr>
          <w:color w:val="000000" w:themeColor="text1"/>
          <w:highlight w:val="none"/>
          <w14:textFill>
            <w14:solidFill>
              <w14:schemeClr w14:val="tx1"/>
            </w14:solidFill>
          </w14:textFill>
        </w:rPr>
      </w:pPr>
    </w:p>
    <w:p w14:paraId="36D10CB6">
      <w:pPr>
        <w:spacing w:line="360" w:lineRule="auto"/>
        <w:jc w:val="left"/>
        <w:rPr>
          <w:rFonts w:hint="eastAsia" w:ascii="宋体" w:hAnsi="宋体" w:cs="宋体"/>
          <w:color w:val="000000" w:themeColor="text1"/>
          <w:sz w:val="24"/>
          <w:highlight w:val="none"/>
          <w14:textFill>
            <w14:solidFill>
              <w14:schemeClr w14:val="tx1"/>
            </w14:solidFill>
          </w14:textFill>
        </w:rPr>
      </w:pPr>
    </w:p>
    <w:p w14:paraId="0CE17DD5">
      <w:pPr>
        <w:spacing w:line="360" w:lineRule="auto"/>
        <w:jc w:val="left"/>
        <w:rPr>
          <w:rFonts w:hint="eastAsia" w:ascii="宋体" w:hAnsi="宋体" w:cs="宋体"/>
          <w:color w:val="000000" w:themeColor="text1"/>
          <w:sz w:val="24"/>
          <w:highlight w:val="none"/>
          <w14:textFill>
            <w14:solidFill>
              <w14:schemeClr w14:val="tx1"/>
            </w14:solidFill>
          </w14:textFill>
        </w:rPr>
      </w:pPr>
    </w:p>
    <w:p w14:paraId="41A51471">
      <w:pPr>
        <w:spacing w:line="360" w:lineRule="auto"/>
        <w:jc w:val="left"/>
        <w:rPr>
          <w:rFonts w:hint="eastAsia" w:ascii="宋体" w:hAnsi="宋体" w:cs="宋体"/>
          <w:color w:val="000000" w:themeColor="text1"/>
          <w:sz w:val="24"/>
          <w:highlight w:val="none"/>
          <w14:textFill>
            <w14:solidFill>
              <w14:schemeClr w14:val="tx1"/>
            </w14:solidFill>
          </w14:textFill>
        </w:rPr>
      </w:pPr>
    </w:p>
    <w:p w14:paraId="750E1880">
      <w:pPr>
        <w:spacing w:line="360" w:lineRule="auto"/>
        <w:jc w:val="left"/>
        <w:rPr>
          <w:rFonts w:hint="eastAsia" w:ascii="宋体" w:hAnsi="宋体" w:cs="宋体"/>
          <w:color w:val="000000" w:themeColor="text1"/>
          <w:sz w:val="24"/>
          <w:highlight w:val="none"/>
          <w14:textFill>
            <w14:solidFill>
              <w14:schemeClr w14:val="tx1"/>
            </w14:solidFill>
          </w14:textFill>
        </w:rPr>
      </w:pPr>
    </w:p>
    <w:p w14:paraId="38CEE475">
      <w:pPr>
        <w:spacing w:line="360" w:lineRule="auto"/>
        <w:jc w:val="lef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格式2-2</w:t>
      </w:r>
    </w:p>
    <w:p w14:paraId="741F1D04">
      <w:pPr>
        <w:spacing w:line="360" w:lineRule="auto"/>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法定代表人身份证明书</w:t>
      </w:r>
    </w:p>
    <w:p w14:paraId="68A90B5A">
      <w:pPr>
        <w:spacing w:line="360" w:lineRule="auto"/>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（法定代表人参加竞争性磋商的，出具此证明书）</w:t>
      </w:r>
    </w:p>
    <w:p w14:paraId="382560ED">
      <w:pPr>
        <w:spacing w:line="360" w:lineRule="auto"/>
        <w:ind w:firstLine="480" w:firstLineChars="200"/>
        <w:rPr>
          <w:rFonts w:hint="eastAsia" w:ascii="宋体" w:hAnsi="宋体" w:cs="宋体"/>
          <w:color w:val="000000" w:themeColor="text1"/>
          <w:sz w:val="24"/>
          <w:highlight w:val="none"/>
          <w14:textFill>
            <w14:solidFill>
              <w14:schemeClr w14:val="tx1"/>
            </w14:solidFill>
          </w14:textFill>
        </w:rPr>
      </w:pPr>
    </w:p>
    <w:p w14:paraId="0D0426CA">
      <w:pPr>
        <w:spacing w:line="360" w:lineRule="auto"/>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同志，系我单位法定代表人，任职务。</w:t>
      </w:r>
    </w:p>
    <w:p w14:paraId="7350B9D1">
      <w:pPr>
        <w:spacing w:line="360" w:lineRule="auto"/>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特此证明。</w:t>
      </w:r>
    </w:p>
    <w:p w14:paraId="7AF58E18">
      <w:pPr>
        <w:spacing w:line="360" w:lineRule="auto"/>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 xml:space="preserve">附：联系地址：               </w:t>
      </w:r>
    </w:p>
    <w:p w14:paraId="395922A2">
      <w:pPr>
        <w:spacing w:line="360" w:lineRule="auto"/>
        <w:ind w:firstLine="960" w:firstLineChars="400"/>
        <w:rPr>
          <w:rFonts w:hint="eastAsia" w:ascii="宋体" w:hAnsi="宋体" w:cs="宋体"/>
          <w:b/>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联系电话：</w:t>
      </w:r>
    </w:p>
    <w:tbl>
      <w:tblPr>
        <w:tblStyle w:val="27"/>
        <w:tblpPr w:leftFromText="180" w:rightFromText="180" w:vertAnchor="text" w:horzAnchor="page" w:tblpX="2773" w:tblpY="209"/>
        <w:tblW w:w="53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28"/>
      </w:tblGrid>
      <w:tr w14:paraId="1B5F86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0" w:hRule="atLeast"/>
        </w:trPr>
        <w:tc>
          <w:tcPr>
            <w:tcW w:w="5328" w:type="dxa"/>
          </w:tcPr>
          <w:p w14:paraId="2B927AB1">
            <w:pPr>
              <w:spacing w:line="480" w:lineRule="exact"/>
              <w:rPr>
                <w:rFonts w:hint="eastAsia" w:ascii="宋体" w:hAnsi="宋体" w:cs="宋体"/>
                <w:b/>
                <w:bCs/>
                <w:color w:val="000000" w:themeColor="text1"/>
                <w:sz w:val="24"/>
                <w:highlight w:val="none"/>
                <w14:textFill>
                  <w14:solidFill>
                    <w14:schemeClr w14:val="tx1"/>
                  </w14:solidFill>
                </w14:textFill>
              </w:rPr>
            </w:pPr>
          </w:p>
          <w:p w14:paraId="2D79A9F9">
            <w:pPr>
              <w:spacing w:line="480" w:lineRule="exact"/>
              <w:rPr>
                <w:rFonts w:hint="eastAsia" w:ascii="宋体" w:hAnsi="宋体" w:cs="宋体"/>
                <w:b/>
                <w:bCs/>
                <w:color w:val="000000" w:themeColor="text1"/>
                <w:sz w:val="24"/>
                <w:highlight w:val="none"/>
                <w14:textFill>
                  <w14:solidFill>
                    <w14:schemeClr w14:val="tx1"/>
                  </w14:solidFill>
                </w14:textFill>
              </w:rPr>
            </w:pPr>
          </w:p>
          <w:p w14:paraId="2F7A8ED9">
            <w:pPr>
              <w:spacing w:line="480" w:lineRule="exact"/>
              <w:jc w:val="center"/>
              <w:rPr>
                <w:rFonts w:hint="eastAsia" w:ascii="宋体" w:hAnsi="宋体" w:cs="宋体"/>
                <w:b/>
                <w:bCs/>
                <w:color w:val="000000" w:themeColor="text1"/>
                <w:sz w:val="24"/>
                <w:highlight w:val="none"/>
                <w14:textFill>
                  <w14:solidFill>
                    <w14:schemeClr w14:val="tx1"/>
                  </w14:solidFill>
                </w14:textFill>
              </w:rPr>
            </w:pPr>
            <w:r>
              <w:rPr>
                <w:rFonts w:hint="eastAsia" w:ascii="宋体" w:hAnsi="宋体" w:cs="宋体"/>
                <w:b/>
                <w:bCs/>
                <w:color w:val="000000" w:themeColor="text1"/>
                <w:sz w:val="24"/>
                <w:highlight w:val="none"/>
                <w14:textFill>
                  <w14:solidFill>
                    <w14:schemeClr w14:val="tx1"/>
                  </w14:solidFill>
                </w14:textFill>
              </w:rPr>
              <w:t>（※附：法定代表人身份证复印件※）</w:t>
            </w:r>
          </w:p>
          <w:p w14:paraId="0BC6E910">
            <w:pPr>
              <w:spacing w:line="480" w:lineRule="exact"/>
              <w:rPr>
                <w:rFonts w:hint="eastAsia" w:ascii="宋体" w:hAnsi="宋体" w:cs="宋体"/>
                <w:color w:val="000000" w:themeColor="text1"/>
                <w:sz w:val="24"/>
                <w:highlight w:val="none"/>
                <w14:textFill>
                  <w14:solidFill>
                    <w14:schemeClr w14:val="tx1"/>
                  </w14:solidFill>
                </w14:textFill>
              </w:rPr>
            </w:pPr>
          </w:p>
          <w:p w14:paraId="68E7B033">
            <w:pPr>
              <w:spacing w:line="480" w:lineRule="exact"/>
              <w:rPr>
                <w:rFonts w:hint="eastAsia" w:ascii="宋体" w:hAnsi="宋体" w:cs="宋体"/>
                <w:color w:val="000000" w:themeColor="text1"/>
                <w:sz w:val="24"/>
                <w:highlight w:val="none"/>
                <w14:textFill>
                  <w14:solidFill>
                    <w14:schemeClr w14:val="tx1"/>
                  </w14:solidFill>
                </w14:textFill>
              </w:rPr>
            </w:pPr>
          </w:p>
        </w:tc>
      </w:tr>
    </w:tbl>
    <w:p w14:paraId="3AC5D388">
      <w:pPr>
        <w:spacing w:line="360" w:lineRule="auto"/>
        <w:ind w:firstLine="960" w:firstLineChars="400"/>
        <w:rPr>
          <w:rFonts w:hint="eastAsia" w:ascii="宋体" w:hAnsi="宋体" w:cs="宋体"/>
          <w:color w:val="000000" w:themeColor="text1"/>
          <w:sz w:val="24"/>
          <w:highlight w:val="none"/>
          <w14:textFill>
            <w14:solidFill>
              <w14:schemeClr w14:val="tx1"/>
            </w14:solidFill>
          </w14:textFill>
        </w:rPr>
      </w:pPr>
    </w:p>
    <w:p w14:paraId="5250DCED">
      <w:pPr>
        <w:spacing w:line="360" w:lineRule="auto"/>
        <w:ind w:firstLine="3840" w:firstLineChars="1600"/>
        <w:rPr>
          <w:rFonts w:hint="eastAsia" w:ascii="宋体" w:hAnsi="宋体" w:cs="宋体"/>
          <w:color w:val="000000" w:themeColor="text1"/>
          <w:sz w:val="24"/>
          <w:highlight w:val="none"/>
          <w14:textFill>
            <w14:solidFill>
              <w14:schemeClr w14:val="tx1"/>
            </w14:solidFill>
          </w14:textFill>
        </w:rPr>
      </w:pPr>
    </w:p>
    <w:p w14:paraId="033845BF">
      <w:pPr>
        <w:spacing w:line="360" w:lineRule="auto"/>
        <w:ind w:firstLine="3840" w:firstLineChars="1600"/>
        <w:rPr>
          <w:rFonts w:hint="eastAsia" w:ascii="宋体" w:hAnsi="宋体" w:cs="宋体"/>
          <w:color w:val="000000" w:themeColor="text1"/>
          <w:sz w:val="24"/>
          <w:highlight w:val="none"/>
          <w14:textFill>
            <w14:solidFill>
              <w14:schemeClr w14:val="tx1"/>
            </w14:solidFill>
          </w14:textFill>
        </w:rPr>
      </w:pPr>
    </w:p>
    <w:p w14:paraId="20D8551B">
      <w:pPr>
        <w:spacing w:line="360" w:lineRule="auto"/>
        <w:ind w:firstLine="3840" w:firstLineChars="1600"/>
        <w:rPr>
          <w:rFonts w:hint="eastAsia" w:ascii="宋体" w:hAnsi="宋体" w:cs="宋体"/>
          <w:color w:val="000000" w:themeColor="text1"/>
          <w:sz w:val="24"/>
          <w:highlight w:val="none"/>
          <w14:textFill>
            <w14:solidFill>
              <w14:schemeClr w14:val="tx1"/>
            </w14:solidFill>
          </w14:textFill>
        </w:rPr>
      </w:pPr>
    </w:p>
    <w:p w14:paraId="2645A070">
      <w:pPr>
        <w:spacing w:line="360" w:lineRule="auto"/>
        <w:jc w:val="center"/>
        <w:rPr>
          <w:rFonts w:hint="eastAsia" w:ascii="宋体" w:hAnsi="宋体" w:cs="宋体"/>
          <w:color w:val="000000" w:themeColor="text1"/>
          <w:sz w:val="24"/>
          <w:highlight w:val="none"/>
          <w14:textFill>
            <w14:solidFill>
              <w14:schemeClr w14:val="tx1"/>
            </w14:solidFill>
          </w14:textFill>
        </w:rPr>
      </w:pPr>
    </w:p>
    <w:p w14:paraId="5828B8EF">
      <w:pPr>
        <w:spacing w:line="360" w:lineRule="auto"/>
        <w:jc w:val="center"/>
        <w:rPr>
          <w:rFonts w:hint="eastAsia" w:ascii="宋体" w:hAnsi="宋体" w:cs="宋体"/>
          <w:color w:val="000000" w:themeColor="text1"/>
          <w:sz w:val="24"/>
          <w:highlight w:val="none"/>
          <w14:textFill>
            <w14:solidFill>
              <w14:schemeClr w14:val="tx1"/>
            </w14:solidFill>
          </w14:textFill>
        </w:rPr>
      </w:pPr>
    </w:p>
    <w:p w14:paraId="2D4B9745">
      <w:pPr>
        <w:spacing w:line="360" w:lineRule="auto"/>
        <w:jc w:val="center"/>
        <w:rPr>
          <w:rFonts w:hint="eastAsia" w:ascii="宋体" w:hAnsi="宋体" w:cs="宋体"/>
          <w:color w:val="000000" w:themeColor="text1"/>
          <w:sz w:val="24"/>
          <w:highlight w:val="none"/>
          <w14:textFill>
            <w14:solidFill>
              <w14:schemeClr w14:val="tx1"/>
            </w14:solidFill>
          </w14:textFill>
        </w:rPr>
      </w:pPr>
    </w:p>
    <w:p w14:paraId="47F701DD">
      <w:pPr>
        <w:spacing w:line="360" w:lineRule="auto"/>
        <w:ind w:firstLine="3840" w:firstLineChars="16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 xml:space="preserve">供应商电子公章： </w:t>
      </w:r>
    </w:p>
    <w:p w14:paraId="6A0F6648">
      <w:pPr>
        <w:spacing w:line="360" w:lineRule="auto"/>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 xml:space="preserve">                年   月  日</w:t>
      </w:r>
    </w:p>
    <w:p w14:paraId="6BD3C0AE">
      <w:pPr>
        <w:spacing w:line="360" w:lineRule="auto"/>
        <w:jc w:val="center"/>
        <w:rPr>
          <w:rFonts w:hint="eastAsia" w:ascii="宋体" w:hAnsi="宋体" w:cs="宋体"/>
          <w:color w:val="000000" w:themeColor="text1"/>
          <w:sz w:val="24"/>
          <w:highlight w:val="none"/>
          <w14:textFill>
            <w14:solidFill>
              <w14:schemeClr w14:val="tx1"/>
            </w14:solidFill>
          </w14:textFill>
        </w:rPr>
      </w:pPr>
    </w:p>
    <w:p w14:paraId="3593BBF6">
      <w:pPr>
        <w:spacing w:line="360" w:lineRule="auto"/>
        <w:jc w:val="lef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格式2-3</w:t>
      </w:r>
    </w:p>
    <w:p w14:paraId="7F9EA3CE">
      <w:pPr>
        <w:spacing w:line="360" w:lineRule="auto"/>
        <w:ind w:firstLine="480" w:firstLineChars="200"/>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授权委托书</w:t>
      </w:r>
    </w:p>
    <w:p w14:paraId="03FF1511">
      <w:pPr>
        <w:spacing w:line="360" w:lineRule="auto"/>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（委托代理人参加竞争性磋商的，出具此证明书）</w:t>
      </w:r>
    </w:p>
    <w:p w14:paraId="6BD7F122">
      <w:pPr>
        <w:spacing w:line="360" w:lineRule="auto"/>
        <w:ind w:firstLine="480" w:firstLineChars="200"/>
        <w:rPr>
          <w:rFonts w:hint="eastAsia" w:ascii="宋体" w:hAnsi="宋体" w:cs="宋体"/>
          <w:color w:val="000000" w:themeColor="text1"/>
          <w:sz w:val="24"/>
          <w:highlight w:val="none"/>
          <w14:textFill>
            <w14:solidFill>
              <w14:schemeClr w14:val="tx1"/>
            </w14:solidFill>
          </w14:textFill>
        </w:rPr>
      </w:pPr>
    </w:p>
    <w:p w14:paraId="564A9BE3">
      <w:pPr>
        <w:spacing w:line="360" w:lineRule="auto"/>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委托人授权（被委托人的姓名、职务）为委托人的委托代理人，就项目编号为的项目及合同的执行，以本单位名义处理一切与之有关的事务。</w:t>
      </w:r>
    </w:p>
    <w:p w14:paraId="074B3B18">
      <w:pPr>
        <w:spacing w:line="360" w:lineRule="auto"/>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本授权书于年月日签字生效，特此声明。</w:t>
      </w:r>
    </w:p>
    <w:p w14:paraId="6C26C336">
      <w:pPr>
        <w:spacing w:line="360" w:lineRule="auto"/>
        <w:rPr>
          <w:rFonts w:hint="eastAsia" w:ascii="宋体" w:hAnsi="宋体" w:cs="宋体"/>
          <w:color w:val="000000" w:themeColor="text1"/>
          <w:sz w:val="24"/>
          <w:highlight w:val="none"/>
          <w14:textFill>
            <w14:solidFill>
              <w14:schemeClr w14:val="tx1"/>
            </w14:solidFill>
          </w14:textFill>
        </w:rPr>
      </w:pPr>
    </w:p>
    <w:p w14:paraId="261BD100">
      <w:pPr>
        <w:spacing w:line="360" w:lineRule="auto"/>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委托人：</w:t>
      </w:r>
    </w:p>
    <w:p w14:paraId="142DB383">
      <w:pPr>
        <w:spacing w:line="360" w:lineRule="auto"/>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 xml:space="preserve">供应商电子签章：       </w:t>
      </w:r>
    </w:p>
    <w:p w14:paraId="384C5925">
      <w:pPr>
        <w:spacing w:line="360" w:lineRule="auto"/>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被委托人：</w:t>
      </w:r>
    </w:p>
    <w:p w14:paraId="6404AEE4">
      <w:pPr>
        <w:spacing w:line="360" w:lineRule="auto"/>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法定代表人：</w:t>
      </w:r>
    </w:p>
    <w:tbl>
      <w:tblPr>
        <w:tblStyle w:val="27"/>
        <w:tblpPr w:leftFromText="180" w:rightFromText="180" w:vertAnchor="text" w:horzAnchor="page" w:tblpX="3282" w:tblpY="247"/>
        <w:tblW w:w="55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08"/>
      </w:tblGrid>
      <w:tr w14:paraId="6CA37B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2" w:hRule="atLeast"/>
        </w:trPr>
        <w:tc>
          <w:tcPr>
            <w:tcW w:w="5508" w:type="dxa"/>
          </w:tcPr>
          <w:p w14:paraId="22B6417D">
            <w:pPr>
              <w:spacing w:line="480" w:lineRule="exact"/>
              <w:rPr>
                <w:rFonts w:hint="eastAsia" w:ascii="宋体" w:hAnsi="宋体" w:cs="宋体"/>
                <w:b/>
                <w:bCs/>
                <w:color w:val="000000" w:themeColor="text1"/>
                <w:sz w:val="24"/>
                <w:highlight w:val="none"/>
                <w14:textFill>
                  <w14:solidFill>
                    <w14:schemeClr w14:val="tx1"/>
                  </w14:solidFill>
                </w14:textFill>
              </w:rPr>
            </w:pPr>
          </w:p>
          <w:p w14:paraId="44FB1806">
            <w:pPr>
              <w:spacing w:line="480" w:lineRule="exact"/>
              <w:rPr>
                <w:rFonts w:hint="eastAsia" w:ascii="宋体" w:hAnsi="宋体" w:cs="宋体"/>
                <w:b/>
                <w:bCs/>
                <w:color w:val="000000" w:themeColor="text1"/>
                <w:sz w:val="24"/>
                <w:highlight w:val="none"/>
                <w14:textFill>
                  <w14:solidFill>
                    <w14:schemeClr w14:val="tx1"/>
                  </w14:solidFill>
                </w14:textFill>
              </w:rPr>
            </w:pPr>
          </w:p>
          <w:p w14:paraId="6FD5802F">
            <w:pPr>
              <w:spacing w:line="480" w:lineRule="exact"/>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b/>
                <w:bCs/>
                <w:color w:val="000000" w:themeColor="text1"/>
                <w:sz w:val="24"/>
                <w:highlight w:val="none"/>
                <w14:textFill>
                  <w14:solidFill>
                    <w14:schemeClr w14:val="tx1"/>
                  </w14:solidFill>
                </w14:textFill>
              </w:rPr>
              <w:t>（※附：被委托人身份证复印件※）</w:t>
            </w:r>
          </w:p>
        </w:tc>
      </w:tr>
    </w:tbl>
    <w:p w14:paraId="56C18FF5">
      <w:pPr>
        <w:spacing w:line="360" w:lineRule="auto"/>
        <w:ind w:firstLine="480" w:firstLineChars="200"/>
        <w:rPr>
          <w:rFonts w:hint="eastAsia" w:ascii="宋体" w:hAnsi="宋体" w:cs="宋体"/>
          <w:color w:val="000000" w:themeColor="text1"/>
          <w:sz w:val="24"/>
          <w:highlight w:val="none"/>
          <w14:textFill>
            <w14:solidFill>
              <w14:schemeClr w14:val="tx1"/>
            </w14:solidFill>
          </w14:textFill>
        </w:rPr>
      </w:pPr>
    </w:p>
    <w:p w14:paraId="5ABC81BE">
      <w:pPr>
        <w:spacing w:line="360" w:lineRule="auto"/>
        <w:ind w:firstLine="480" w:firstLineChars="200"/>
        <w:rPr>
          <w:rFonts w:hint="eastAsia" w:ascii="宋体" w:hAnsi="宋体" w:cs="宋体"/>
          <w:color w:val="000000" w:themeColor="text1"/>
          <w:sz w:val="24"/>
          <w:highlight w:val="none"/>
          <w14:textFill>
            <w14:solidFill>
              <w14:schemeClr w14:val="tx1"/>
            </w14:solidFill>
          </w14:textFill>
        </w:rPr>
      </w:pPr>
    </w:p>
    <w:p w14:paraId="0CCA4AC4">
      <w:pPr>
        <w:spacing w:line="360" w:lineRule="auto"/>
        <w:ind w:firstLine="480" w:firstLineChars="200"/>
        <w:rPr>
          <w:rFonts w:hint="eastAsia" w:ascii="宋体" w:hAnsi="宋体" w:cs="宋体"/>
          <w:color w:val="000000" w:themeColor="text1"/>
          <w:sz w:val="24"/>
          <w:highlight w:val="none"/>
          <w14:textFill>
            <w14:solidFill>
              <w14:schemeClr w14:val="tx1"/>
            </w14:solidFill>
          </w14:textFill>
        </w:rPr>
      </w:pPr>
    </w:p>
    <w:p w14:paraId="47A2F487">
      <w:pPr>
        <w:spacing w:line="360" w:lineRule="auto"/>
        <w:ind w:firstLine="4920" w:firstLineChars="2050"/>
        <w:rPr>
          <w:rFonts w:hint="eastAsia" w:ascii="宋体" w:hAnsi="宋体" w:cs="宋体"/>
          <w:color w:val="000000" w:themeColor="text1"/>
          <w:sz w:val="24"/>
          <w:highlight w:val="none"/>
          <w14:textFill>
            <w14:solidFill>
              <w14:schemeClr w14:val="tx1"/>
            </w14:solidFill>
          </w14:textFill>
        </w:rPr>
      </w:pPr>
    </w:p>
    <w:p w14:paraId="518BC924">
      <w:pPr>
        <w:spacing w:line="360" w:lineRule="auto"/>
        <w:jc w:val="center"/>
        <w:rPr>
          <w:rFonts w:hint="eastAsia" w:ascii="宋体" w:hAnsi="宋体" w:cs="宋体"/>
          <w:color w:val="000000" w:themeColor="text1"/>
          <w:sz w:val="24"/>
          <w:highlight w:val="none"/>
          <w14:textFill>
            <w14:solidFill>
              <w14:schemeClr w14:val="tx1"/>
            </w14:solidFill>
          </w14:textFill>
        </w:rPr>
      </w:pPr>
    </w:p>
    <w:p w14:paraId="7AB04BB5">
      <w:pPr>
        <w:spacing w:line="360" w:lineRule="auto"/>
        <w:jc w:val="center"/>
        <w:rPr>
          <w:rFonts w:hint="eastAsia" w:ascii="宋体" w:hAnsi="宋体" w:cs="宋体"/>
          <w:color w:val="000000" w:themeColor="text1"/>
          <w:sz w:val="24"/>
          <w:highlight w:val="none"/>
          <w14:textFill>
            <w14:solidFill>
              <w14:schemeClr w14:val="tx1"/>
            </w14:solidFill>
          </w14:textFill>
        </w:rPr>
      </w:pPr>
    </w:p>
    <w:p w14:paraId="58555298">
      <w:pPr>
        <w:spacing w:line="360" w:lineRule="auto"/>
        <w:jc w:val="center"/>
        <w:rPr>
          <w:rFonts w:hint="eastAsia" w:ascii="宋体" w:hAnsi="宋体" w:cs="宋体"/>
          <w:color w:val="000000" w:themeColor="text1"/>
          <w:sz w:val="24"/>
          <w:highlight w:val="none"/>
          <w14:textFill>
            <w14:solidFill>
              <w14:schemeClr w14:val="tx1"/>
            </w14:solidFill>
          </w14:textFill>
        </w:rPr>
      </w:pPr>
    </w:p>
    <w:p w14:paraId="5C4E642A">
      <w:pPr>
        <w:spacing w:line="360" w:lineRule="auto"/>
        <w:ind w:firstLine="3840" w:firstLineChars="16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 xml:space="preserve">供应商电子公章： </w:t>
      </w:r>
    </w:p>
    <w:p w14:paraId="46657C05">
      <w:pPr>
        <w:spacing w:line="360" w:lineRule="auto"/>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 xml:space="preserve">                                      </w:t>
      </w:r>
    </w:p>
    <w:p w14:paraId="3E53A0B6">
      <w:pPr>
        <w:spacing w:line="360" w:lineRule="auto"/>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 xml:space="preserve"> 年   月   日</w:t>
      </w:r>
    </w:p>
    <w:p w14:paraId="2949383E">
      <w:pPr>
        <w:pStyle w:val="56"/>
        <w:ind w:firstLine="210"/>
        <w:rPr>
          <w:color w:val="000000" w:themeColor="text1"/>
          <w:highlight w:val="none"/>
          <w14:textFill>
            <w14:solidFill>
              <w14:schemeClr w14:val="tx1"/>
            </w14:solidFill>
          </w14:textFill>
        </w:rPr>
      </w:pPr>
    </w:p>
    <w:p w14:paraId="78FF58FE">
      <w:pPr>
        <w:pStyle w:val="56"/>
        <w:ind w:firstLine="210"/>
        <w:rPr>
          <w:color w:val="000000" w:themeColor="text1"/>
          <w:highlight w:val="none"/>
          <w14:textFill>
            <w14:solidFill>
              <w14:schemeClr w14:val="tx1"/>
            </w14:solidFill>
          </w14:textFill>
        </w:rPr>
      </w:pPr>
    </w:p>
    <w:p w14:paraId="77060A7F">
      <w:pPr>
        <w:pStyle w:val="56"/>
        <w:ind w:firstLine="210"/>
        <w:rPr>
          <w:color w:val="000000" w:themeColor="text1"/>
          <w:highlight w:val="none"/>
          <w14:textFill>
            <w14:solidFill>
              <w14:schemeClr w14:val="tx1"/>
            </w14:solidFill>
          </w14:textFill>
        </w:rPr>
      </w:pPr>
    </w:p>
    <w:p w14:paraId="3DCD9EA7">
      <w:pPr>
        <w:spacing w:line="360" w:lineRule="auto"/>
        <w:jc w:val="lef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格式2-3政府采购法第二十二条及参加政府采购活动前三年内无重大违法记录的书面声明</w:t>
      </w:r>
    </w:p>
    <w:p w14:paraId="144C3188">
      <w:pPr>
        <w:spacing w:line="360" w:lineRule="auto"/>
        <w:jc w:val="left"/>
        <w:rPr>
          <w:rFonts w:hint="eastAsia" w:ascii="宋体" w:hAnsi="宋体" w:cs="宋体"/>
          <w:color w:val="000000" w:themeColor="text1"/>
          <w:sz w:val="24"/>
          <w:highlight w:val="none"/>
          <w14:textFill>
            <w14:solidFill>
              <w14:schemeClr w14:val="tx1"/>
            </w14:solidFill>
          </w14:textFill>
        </w:rPr>
      </w:pPr>
    </w:p>
    <w:p w14:paraId="4A14DF1C">
      <w:pPr>
        <w:spacing w:line="360" w:lineRule="auto"/>
        <w:jc w:val="left"/>
        <w:rPr>
          <w:rFonts w:hint="eastAsia" w:ascii="宋体" w:hAnsi="宋体" w:cs="宋体"/>
          <w:color w:val="000000" w:themeColor="text1"/>
          <w:sz w:val="24"/>
          <w:highlight w:val="none"/>
          <w14:textFill>
            <w14:solidFill>
              <w14:schemeClr w14:val="tx1"/>
            </w14:solidFill>
          </w14:textFill>
        </w:rPr>
      </w:pPr>
    </w:p>
    <w:p w14:paraId="1DC01190">
      <w:pPr>
        <w:spacing w:line="360" w:lineRule="auto"/>
        <w:jc w:val="left"/>
        <w:rPr>
          <w:rFonts w:hint="eastAsia" w:ascii="宋体" w:hAnsi="宋体" w:cs="宋体"/>
          <w:color w:val="000000" w:themeColor="text1"/>
          <w:sz w:val="24"/>
          <w:highlight w:val="none"/>
          <w14:textFill>
            <w14:solidFill>
              <w14:schemeClr w14:val="tx1"/>
            </w14:solidFill>
          </w14:textFill>
        </w:rPr>
      </w:pPr>
    </w:p>
    <w:p w14:paraId="6C6E735D">
      <w:pPr>
        <w:spacing w:line="360" w:lineRule="auto"/>
        <w:jc w:val="left"/>
        <w:rPr>
          <w:rFonts w:hint="eastAsia" w:ascii="宋体" w:hAnsi="宋体" w:cs="宋体"/>
          <w:color w:val="000000" w:themeColor="text1"/>
          <w:sz w:val="24"/>
          <w:highlight w:val="none"/>
          <w14:textFill>
            <w14:solidFill>
              <w14:schemeClr w14:val="tx1"/>
            </w14:solidFill>
          </w14:textFill>
        </w:rPr>
      </w:pPr>
    </w:p>
    <w:p w14:paraId="644C9D83">
      <w:pPr>
        <w:spacing w:line="360" w:lineRule="auto"/>
        <w:jc w:val="left"/>
        <w:rPr>
          <w:rFonts w:hint="eastAsia" w:ascii="宋体" w:hAnsi="宋体" w:cs="宋体"/>
          <w:color w:val="000000" w:themeColor="text1"/>
          <w:sz w:val="24"/>
          <w:highlight w:val="none"/>
          <w14:textFill>
            <w14:solidFill>
              <w14:schemeClr w14:val="tx1"/>
            </w14:solidFill>
          </w14:textFill>
        </w:rPr>
      </w:pPr>
    </w:p>
    <w:p w14:paraId="6A4385A0">
      <w:pPr>
        <w:spacing w:line="360" w:lineRule="auto"/>
        <w:jc w:val="left"/>
        <w:rPr>
          <w:rFonts w:hint="eastAsia" w:ascii="宋体" w:hAnsi="宋体" w:cs="宋体"/>
          <w:color w:val="000000" w:themeColor="text1"/>
          <w:sz w:val="24"/>
          <w:highlight w:val="none"/>
          <w14:textFill>
            <w14:solidFill>
              <w14:schemeClr w14:val="tx1"/>
            </w14:solidFill>
          </w14:textFill>
        </w:rPr>
      </w:pPr>
    </w:p>
    <w:p w14:paraId="3B6A3F90">
      <w:pPr>
        <w:spacing w:line="360" w:lineRule="auto"/>
        <w:jc w:val="left"/>
        <w:rPr>
          <w:rFonts w:hint="eastAsia" w:ascii="宋体" w:hAnsi="宋体" w:cs="宋体"/>
          <w:color w:val="000000" w:themeColor="text1"/>
          <w:sz w:val="24"/>
          <w:highlight w:val="none"/>
          <w14:textFill>
            <w14:solidFill>
              <w14:schemeClr w14:val="tx1"/>
            </w14:solidFill>
          </w14:textFill>
        </w:rPr>
      </w:pPr>
    </w:p>
    <w:p w14:paraId="76155B7D">
      <w:pPr>
        <w:spacing w:line="360" w:lineRule="auto"/>
        <w:jc w:val="left"/>
        <w:rPr>
          <w:rFonts w:hint="eastAsia" w:ascii="宋体" w:hAnsi="宋体" w:cs="宋体"/>
          <w:color w:val="000000" w:themeColor="text1"/>
          <w:sz w:val="24"/>
          <w:highlight w:val="none"/>
          <w14:textFill>
            <w14:solidFill>
              <w14:schemeClr w14:val="tx1"/>
            </w14:solidFill>
          </w14:textFill>
        </w:rPr>
      </w:pPr>
    </w:p>
    <w:p w14:paraId="2C63C4FF">
      <w:pPr>
        <w:spacing w:line="360" w:lineRule="auto"/>
        <w:jc w:val="left"/>
        <w:rPr>
          <w:rFonts w:hint="eastAsia" w:ascii="宋体" w:hAnsi="宋体" w:cs="宋体"/>
          <w:color w:val="000000" w:themeColor="text1"/>
          <w:sz w:val="24"/>
          <w:highlight w:val="none"/>
          <w14:textFill>
            <w14:solidFill>
              <w14:schemeClr w14:val="tx1"/>
            </w14:solidFill>
          </w14:textFill>
        </w:rPr>
      </w:pPr>
    </w:p>
    <w:p w14:paraId="0A892469">
      <w:pPr>
        <w:spacing w:line="360" w:lineRule="auto"/>
        <w:jc w:val="left"/>
        <w:rPr>
          <w:rFonts w:hint="eastAsia" w:ascii="宋体" w:hAnsi="宋体" w:cs="宋体"/>
          <w:color w:val="000000" w:themeColor="text1"/>
          <w:sz w:val="24"/>
          <w:highlight w:val="none"/>
          <w14:textFill>
            <w14:solidFill>
              <w14:schemeClr w14:val="tx1"/>
            </w14:solidFill>
          </w14:textFill>
        </w:rPr>
      </w:pPr>
    </w:p>
    <w:p w14:paraId="4A468558">
      <w:pPr>
        <w:spacing w:line="360" w:lineRule="auto"/>
        <w:jc w:val="left"/>
        <w:rPr>
          <w:rFonts w:hint="eastAsia" w:ascii="宋体" w:hAnsi="宋体" w:cs="宋体"/>
          <w:color w:val="000000" w:themeColor="text1"/>
          <w:sz w:val="24"/>
          <w:highlight w:val="none"/>
          <w14:textFill>
            <w14:solidFill>
              <w14:schemeClr w14:val="tx1"/>
            </w14:solidFill>
          </w14:textFill>
        </w:rPr>
      </w:pPr>
    </w:p>
    <w:p w14:paraId="0E765976">
      <w:pPr>
        <w:spacing w:line="360" w:lineRule="auto"/>
        <w:jc w:val="left"/>
        <w:rPr>
          <w:rFonts w:hint="eastAsia" w:ascii="宋体" w:hAnsi="宋体" w:cs="宋体"/>
          <w:color w:val="000000" w:themeColor="text1"/>
          <w:sz w:val="24"/>
          <w:highlight w:val="none"/>
          <w14:textFill>
            <w14:solidFill>
              <w14:schemeClr w14:val="tx1"/>
            </w14:solidFill>
          </w14:textFill>
        </w:rPr>
      </w:pPr>
    </w:p>
    <w:p w14:paraId="6D52CB32">
      <w:pPr>
        <w:spacing w:line="360" w:lineRule="auto"/>
        <w:jc w:val="left"/>
        <w:rPr>
          <w:rFonts w:hint="eastAsia" w:ascii="宋体" w:hAnsi="宋体" w:cs="宋体"/>
          <w:color w:val="000000" w:themeColor="text1"/>
          <w:sz w:val="24"/>
          <w:highlight w:val="none"/>
          <w14:textFill>
            <w14:solidFill>
              <w14:schemeClr w14:val="tx1"/>
            </w14:solidFill>
          </w14:textFill>
        </w:rPr>
      </w:pPr>
    </w:p>
    <w:p w14:paraId="1C4A3A5F">
      <w:pPr>
        <w:spacing w:line="360" w:lineRule="auto"/>
        <w:jc w:val="left"/>
        <w:rPr>
          <w:rFonts w:hint="eastAsia" w:ascii="宋体" w:hAnsi="宋体" w:cs="宋体"/>
          <w:color w:val="000000" w:themeColor="text1"/>
          <w:sz w:val="24"/>
          <w:highlight w:val="none"/>
          <w14:textFill>
            <w14:solidFill>
              <w14:schemeClr w14:val="tx1"/>
            </w14:solidFill>
          </w14:textFill>
        </w:rPr>
      </w:pPr>
    </w:p>
    <w:p w14:paraId="66AE1611">
      <w:pPr>
        <w:spacing w:line="360" w:lineRule="auto"/>
        <w:jc w:val="left"/>
        <w:rPr>
          <w:rFonts w:hint="eastAsia" w:ascii="宋体" w:hAnsi="宋体" w:cs="宋体"/>
          <w:color w:val="000000" w:themeColor="text1"/>
          <w:sz w:val="24"/>
          <w:highlight w:val="none"/>
          <w14:textFill>
            <w14:solidFill>
              <w14:schemeClr w14:val="tx1"/>
            </w14:solidFill>
          </w14:textFill>
        </w:rPr>
      </w:pPr>
    </w:p>
    <w:p w14:paraId="3F9175EC">
      <w:pPr>
        <w:spacing w:line="360" w:lineRule="auto"/>
        <w:jc w:val="left"/>
        <w:rPr>
          <w:rFonts w:hint="eastAsia" w:ascii="宋体" w:hAnsi="宋体" w:cs="宋体"/>
          <w:color w:val="000000" w:themeColor="text1"/>
          <w:sz w:val="24"/>
          <w:highlight w:val="none"/>
          <w14:textFill>
            <w14:solidFill>
              <w14:schemeClr w14:val="tx1"/>
            </w14:solidFill>
          </w14:textFill>
        </w:rPr>
      </w:pPr>
    </w:p>
    <w:p w14:paraId="4A65C037">
      <w:pPr>
        <w:spacing w:line="360" w:lineRule="auto"/>
        <w:jc w:val="left"/>
        <w:rPr>
          <w:rFonts w:hint="eastAsia" w:ascii="宋体" w:hAnsi="宋体" w:cs="宋体"/>
          <w:color w:val="000000" w:themeColor="text1"/>
          <w:sz w:val="24"/>
          <w:highlight w:val="none"/>
          <w14:textFill>
            <w14:solidFill>
              <w14:schemeClr w14:val="tx1"/>
            </w14:solidFill>
          </w14:textFill>
        </w:rPr>
      </w:pPr>
    </w:p>
    <w:p w14:paraId="3C8BE3E2">
      <w:pPr>
        <w:spacing w:line="360" w:lineRule="auto"/>
        <w:jc w:val="left"/>
        <w:rPr>
          <w:rFonts w:hint="eastAsia" w:ascii="宋体" w:hAnsi="宋体" w:cs="宋体"/>
          <w:color w:val="000000" w:themeColor="text1"/>
          <w:sz w:val="24"/>
          <w:highlight w:val="none"/>
          <w14:textFill>
            <w14:solidFill>
              <w14:schemeClr w14:val="tx1"/>
            </w14:solidFill>
          </w14:textFill>
        </w:rPr>
      </w:pPr>
    </w:p>
    <w:p w14:paraId="5DB23023">
      <w:pPr>
        <w:spacing w:line="360" w:lineRule="auto"/>
        <w:jc w:val="left"/>
        <w:rPr>
          <w:rFonts w:hint="eastAsia" w:ascii="宋体" w:hAnsi="宋体" w:cs="宋体"/>
          <w:color w:val="000000" w:themeColor="text1"/>
          <w:sz w:val="24"/>
          <w:highlight w:val="none"/>
          <w14:textFill>
            <w14:solidFill>
              <w14:schemeClr w14:val="tx1"/>
            </w14:solidFill>
          </w14:textFill>
        </w:rPr>
      </w:pPr>
    </w:p>
    <w:p w14:paraId="17EDA328">
      <w:pPr>
        <w:spacing w:line="360" w:lineRule="auto"/>
        <w:jc w:val="left"/>
        <w:rPr>
          <w:rFonts w:hint="eastAsia" w:ascii="宋体" w:hAnsi="宋体" w:cs="宋体"/>
          <w:color w:val="000000" w:themeColor="text1"/>
          <w:sz w:val="24"/>
          <w:highlight w:val="none"/>
          <w14:textFill>
            <w14:solidFill>
              <w14:schemeClr w14:val="tx1"/>
            </w14:solidFill>
          </w14:textFill>
        </w:rPr>
      </w:pPr>
    </w:p>
    <w:p w14:paraId="1298F35A">
      <w:pPr>
        <w:spacing w:line="360" w:lineRule="auto"/>
        <w:jc w:val="left"/>
        <w:rPr>
          <w:rFonts w:hint="eastAsia" w:ascii="宋体" w:hAnsi="宋体" w:cs="宋体"/>
          <w:color w:val="000000" w:themeColor="text1"/>
          <w:sz w:val="24"/>
          <w:highlight w:val="none"/>
          <w14:textFill>
            <w14:solidFill>
              <w14:schemeClr w14:val="tx1"/>
            </w14:solidFill>
          </w14:textFill>
        </w:rPr>
      </w:pPr>
    </w:p>
    <w:p w14:paraId="10BC718E">
      <w:pPr>
        <w:spacing w:line="360" w:lineRule="auto"/>
        <w:jc w:val="left"/>
        <w:rPr>
          <w:rFonts w:hint="eastAsia" w:ascii="宋体" w:hAnsi="宋体" w:cs="宋体"/>
          <w:color w:val="000000" w:themeColor="text1"/>
          <w:sz w:val="24"/>
          <w:highlight w:val="none"/>
          <w14:textFill>
            <w14:solidFill>
              <w14:schemeClr w14:val="tx1"/>
            </w14:solidFill>
          </w14:textFill>
        </w:rPr>
      </w:pPr>
    </w:p>
    <w:p w14:paraId="285D0E5C">
      <w:pPr>
        <w:spacing w:line="360" w:lineRule="auto"/>
        <w:jc w:val="left"/>
        <w:rPr>
          <w:rFonts w:hint="eastAsia" w:ascii="宋体" w:hAnsi="宋体" w:cs="宋体"/>
          <w:color w:val="000000" w:themeColor="text1"/>
          <w:sz w:val="24"/>
          <w:highlight w:val="none"/>
          <w14:textFill>
            <w14:solidFill>
              <w14:schemeClr w14:val="tx1"/>
            </w14:solidFill>
          </w14:textFill>
        </w:rPr>
      </w:pPr>
    </w:p>
    <w:p w14:paraId="14FC94A0">
      <w:pPr>
        <w:spacing w:line="360" w:lineRule="auto"/>
        <w:jc w:val="left"/>
        <w:rPr>
          <w:rFonts w:hint="eastAsia" w:ascii="宋体" w:hAnsi="宋体" w:cs="宋体"/>
          <w:color w:val="000000" w:themeColor="text1"/>
          <w:sz w:val="24"/>
          <w:highlight w:val="none"/>
          <w14:textFill>
            <w14:solidFill>
              <w14:schemeClr w14:val="tx1"/>
            </w14:solidFill>
          </w14:textFill>
        </w:rPr>
      </w:pPr>
    </w:p>
    <w:p w14:paraId="38DE7041">
      <w:pPr>
        <w:spacing w:line="360" w:lineRule="auto"/>
        <w:jc w:val="left"/>
        <w:rPr>
          <w:rFonts w:hint="eastAsia" w:ascii="宋体" w:hAnsi="宋体" w:cs="宋体"/>
          <w:color w:val="000000" w:themeColor="text1"/>
          <w:sz w:val="24"/>
          <w:highlight w:val="none"/>
          <w14:textFill>
            <w14:solidFill>
              <w14:schemeClr w14:val="tx1"/>
            </w14:solidFill>
          </w14:textFill>
        </w:rPr>
      </w:pPr>
    </w:p>
    <w:p w14:paraId="488534F2">
      <w:pPr>
        <w:spacing w:line="360" w:lineRule="auto"/>
        <w:jc w:val="left"/>
        <w:rPr>
          <w:rFonts w:hint="eastAsia" w:ascii="宋体" w:hAnsi="宋体" w:cs="宋体"/>
          <w:color w:val="000000" w:themeColor="text1"/>
          <w:sz w:val="24"/>
          <w:highlight w:val="none"/>
          <w14:textFill>
            <w14:solidFill>
              <w14:schemeClr w14:val="tx1"/>
            </w14:solidFill>
          </w14:textFill>
        </w:rPr>
      </w:pPr>
    </w:p>
    <w:p w14:paraId="394CFEC2">
      <w:pPr>
        <w:spacing w:line="360" w:lineRule="auto"/>
        <w:jc w:val="left"/>
        <w:rPr>
          <w:rFonts w:hint="eastAsia" w:ascii="宋体" w:hAnsi="宋体" w:cs="宋体"/>
          <w:color w:val="000000" w:themeColor="text1"/>
          <w:sz w:val="24"/>
          <w:highlight w:val="none"/>
          <w14:textFill>
            <w14:solidFill>
              <w14:schemeClr w14:val="tx1"/>
            </w14:solidFill>
          </w14:textFill>
        </w:rPr>
      </w:pPr>
    </w:p>
    <w:p w14:paraId="59D61FF5">
      <w:pPr>
        <w:spacing w:line="360" w:lineRule="auto"/>
        <w:jc w:val="left"/>
        <w:rPr>
          <w:rFonts w:hint="eastAsia" w:ascii="宋体" w:hAnsi="宋体" w:eastAsia="宋体" w:cs="宋体"/>
          <w:color w:val="000000" w:themeColor="text1"/>
          <w:sz w:val="24"/>
          <w:highlight w:val="none"/>
          <w14:textFill>
            <w14:solidFill>
              <w14:schemeClr w14:val="tx1"/>
            </w14:solidFill>
          </w14:textFill>
        </w:rPr>
      </w:pPr>
    </w:p>
    <w:p w14:paraId="0694DEC9">
      <w:pPr>
        <w:spacing w:line="360" w:lineRule="auto"/>
        <w:jc w:val="left"/>
        <w:rPr>
          <w:rFonts w:hint="eastAsia"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格式3</w:t>
      </w:r>
    </w:p>
    <w:p w14:paraId="18338443">
      <w:pPr>
        <w:spacing w:line="560" w:lineRule="exact"/>
        <w:jc w:val="center"/>
        <w:rPr>
          <w:rFonts w:hint="eastAsia"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投标函</w:t>
      </w:r>
    </w:p>
    <w:p w14:paraId="0B65BD82">
      <w:pPr>
        <w:pStyle w:val="23"/>
        <w:shd w:val="clear" w:color="auto" w:fill="FFFFFF"/>
        <w:adjustRightInd w:val="0"/>
        <w:snapToGrid w:val="0"/>
        <w:spacing w:before="0" w:beforeAutospacing="0" w:after="0" w:afterAutospacing="0" w:line="360" w:lineRule="auto"/>
        <w:rPr>
          <w:rFonts w:hint="eastAsia" w:cs="宋体"/>
          <w:color w:val="000000" w:themeColor="text1"/>
          <w:highlight w:val="none"/>
          <w14:textFill>
            <w14:solidFill>
              <w14:schemeClr w14:val="tx1"/>
            </w14:solidFill>
          </w14:textFill>
        </w:rPr>
      </w:pPr>
      <w:r>
        <w:rPr>
          <w:rFonts w:hint="eastAsia" w:cs="宋体"/>
          <w:color w:val="000000" w:themeColor="text1"/>
          <w:szCs w:val="24"/>
          <w:highlight w:val="none"/>
          <w14:textFill>
            <w14:solidFill>
              <w14:schemeClr w14:val="tx1"/>
            </w14:solidFill>
          </w14:textFill>
        </w:rPr>
        <w:t>致：</w:t>
      </w:r>
      <w:r>
        <w:rPr>
          <w:rFonts w:hint="eastAsia" w:cs="宋体"/>
          <w:color w:val="000000" w:themeColor="text1"/>
          <w:kern w:val="2"/>
          <w:highlight w:val="none"/>
          <w14:textFill>
            <w14:solidFill>
              <w14:schemeClr w14:val="tx1"/>
            </w14:solidFill>
          </w14:textFill>
        </w:rPr>
        <w:t>（采购人或采购代理机构）</w:t>
      </w:r>
    </w:p>
    <w:p w14:paraId="5923DC6C">
      <w:pPr>
        <w:pStyle w:val="69"/>
        <w:ind w:firstLine="600" w:firstLineChars="250"/>
        <w:rPr>
          <w:rFonts w:hint="eastAsia" w:ascii="宋体" w:hAnsi="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根据贵方</w:t>
      </w:r>
      <w:r>
        <w:rPr>
          <w:rFonts w:hint="eastAsia" w:ascii="宋体" w:hAnsi="宋体"/>
          <w:color w:val="000000" w:themeColor="text1"/>
          <w:sz w:val="24"/>
          <w:szCs w:val="24"/>
          <w:highlight w:val="none"/>
          <w:u w:val="single"/>
          <w14:textFill>
            <w14:solidFill>
              <w14:schemeClr w14:val="tx1"/>
            </w14:solidFill>
          </w14:textFill>
        </w:rPr>
        <w:t xml:space="preserve">     （本项目名称）</w:t>
      </w:r>
      <w:r>
        <w:rPr>
          <w:rFonts w:hint="eastAsia" w:ascii="宋体" w:hAnsi="宋体"/>
          <w:color w:val="000000" w:themeColor="text1"/>
          <w:sz w:val="24"/>
          <w:szCs w:val="24"/>
          <w:highlight w:val="none"/>
          <w14:textFill>
            <w14:solidFill>
              <w14:schemeClr w14:val="tx1"/>
            </w14:solidFill>
          </w14:textFill>
        </w:rPr>
        <w:t>项目的竞争性磋商邀请（项目编号</w:t>
      </w:r>
      <w:r>
        <w:rPr>
          <w:rFonts w:hint="eastAsia" w:ascii="宋体" w:hAnsi="宋体"/>
          <w:color w:val="000000" w:themeColor="text1"/>
          <w:sz w:val="24"/>
          <w:szCs w:val="24"/>
          <w:highlight w:val="none"/>
          <w:u w:val="single"/>
          <w14:textFill>
            <w14:solidFill>
              <w14:schemeClr w14:val="tx1"/>
            </w14:solidFill>
          </w14:textFill>
        </w:rPr>
        <w:t xml:space="preserve">：          </w:t>
      </w:r>
      <w:r>
        <w:rPr>
          <w:rFonts w:hint="eastAsia" w:ascii="宋体" w:hAnsi="宋体"/>
          <w:color w:val="000000" w:themeColor="text1"/>
          <w:sz w:val="24"/>
          <w:szCs w:val="24"/>
          <w:highlight w:val="none"/>
          <w14:textFill>
            <w14:solidFill>
              <w14:schemeClr w14:val="tx1"/>
            </w14:solidFill>
          </w14:textFill>
        </w:rPr>
        <w:t>），委托代理人</w:t>
      </w:r>
      <w:r>
        <w:rPr>
          <w:rFonts w:hint="eastAsia" w:ascii="宋体" w:hAnsi="宋体"/>
          <w:color w:val="000000" w:themeColor="text1"/>
          <w:sz w:val="24"/>
          <w:szCs w:val="24"/>
          <w:highlight w:val="none"/>
          <w:u w:val="single"/>
          <w14:textFill>
            <w14:solidFill>
              <w14:schemeClr w14:val="tx1"/>
            </w14:solidFill>
          </w14:textFill>
        </w:rPr>
        <w:t xml:space="preserve">      (全名、职务</w:t>
      </w:r>
      <w:r>
        <w:rPr>
          <w:rFonts w:hint="eastAsia" w:ascii="宋体" w:hAnsi="宋体"/>
          <w:color w:val="000000" w:themeColor="text1"/>
          <w:sz w:val="24"/>
          <w:szCs w:val="24"/>
          <w:highlight w:val="none"/>
          <w14:textFill>
            <w14:solidFill>
              <w14:schemeClr w14:val="tx1"/>
            </w14:solidFill>
          </w14:textFill>
        </w:rPr>
        <w:t>)代表</w:t>
      </w:r>
      <w:r>
        <w:rPr>
          <w:rFonts w:hint="eastAsia" w:ascii="宋体" w:hAnsi="宋体"/>
          <w:color w:val="000000" w:themeColor="text1"/>
          <w:sz w:val="24"/>
          <w:szCs w:val="24"/>
          <w:highlight w:val="none"/>
          <w:u w:val="single"/>
          <w14:textFill>
            <w14:solidFill>
              <w14:schemeClr w14:val="tx1"/>
            </w14:solidFill>
          </w14:textFill>
        </w:rPr>
        <w:t xml:space="preserve">     （供应商名称、地址)</w:t>
      </w:r>
      <w:r>
        <w:rPr>
          <w:rFonts w:hint="eastAsia" w:ascii="宋体" w:hAnsi="宋体"/>
          <w:color w:val="000000" w:themeColor="text1"/>
          <w:sz w:val="24"/>
          <w:szCs w:val="24"/>
          <w:highlight w:val="none"/>
          <w14:textFill>
            <w14:solidFill>
              <w14:schemeClr w14:val="tx1"/>
            </w14:solidFill>
          </w14:textFill>
        </w:rPr>
        <w:t>签字并提交投标文件，报价为</w:t>
      </w:r>
      <w:r>
        <w:rPr>
          <w:rFonts w:hint="eastAsia" w:ascii="宋体" w:hAnsi="宋体"/>
          <w:color w:val="000000" w:themeColor="text1"/>
          <w:sz w:val="24"/>
          <w:szCs w:val="24"/>
          <w:highlight w:val="none"/>
          <w:u w:val="single"/>
          <w14:textFill>
            <w14:solidFill>
              <w14:schemeClr w14:val="tx1"/>
            </w14:solidFill>
          </w14:textFill>
        </w:rPr>
        <w:t>：    元</w:t>
      </w:r>
      <w:r>
        <w:rPr>
          <w:rFonts w:hint="eastAsia" w:ascii="宋体" w:hAnsi="宋体"/>
          <w:color w:val="000000" w:themeColor="text1"/>
          <w:sz w:val="24"/>
          <w:szCs w:val="24"/>
          <w:highlight w:val="none"/>
          <w14:textFill>
            <w14:solidFill>
              <w14:schemeClr w14:val="tx1"/>
            </w14:solidFill>
          </w14:textFill>
        </w:rPr>
        <w:t>，并对之负法律责任。</w:t>
      </w:r>
    </w:p>
    <w:p w14:paraId="4FCBFDEA">
      <w:pPr>
        <w:ind w:firstLine="568" w:firstLineChars="237"/>
        <w:rPr>
          <w:rFonts w:hint="eastAsia"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据此函，宣布同意如下：</w:t>
      </w:r>
    </w:p>
    <w:p w14:paraId="5FD8DC50">
      <w:pPr>
        <w:ind w:firstLine="480" w:firstLineChars="200"/>
        <w:rPr>
          <w:rFonts w:hint="eastAsia"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(1)我们完全理解贵方不一定要接受最低报价，并同意本竞争性磋商文件规定的服务期。</w:t>
      </w:r>
    </w:p>
    <w:p w14:paraId="1D88CEE4">
      <w:pPr>
        <w:ind w:firstLine="480" w:firstLineChars="200"/>
        <w:rPr>
          <w:rFonts w:hint="eastAsia"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(2)我们已详细审核全部竞争性磋商文件，我们知道必须放弃提出含糊不清或误解的问题的权利。</w:t>
      </w:r>
    </w:p>
    <w:p w14:paraId="2475D4E6">
      <w:pPr>
        <w:numPr>
          <w:ilvl w:val="0"/>
          <w:numId w:val="3"/>
        </w:numPr>
        <w:ind w:firstLine="480" w:firstLineChars="200"/>
        <w:rPr>
          <w:rFonts w:hint="eastAsia"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同意向贵方提供贵方可能另外要求的与其竞争性磋商有关的任何证据和资料。</w:t>
      </w:r>
    </w:p>
    <w:p w14:paraId="57754DC0">
      <w:pPr>
        <w:ind w:firstLine="480" w:firstLineChars="200"/>
        <w:rPr>
          <w:rFonts w:hint="eastAsia"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(4)一旦我们成交，我们将严格履行合同责任和义务。</w:t>
      </w:r>
    </w:p>
    <w:p w14:paraId="4A34A28E">
      <w:pPr>
        <w:ind w:firstLine="480" w:firstLineChars="200"/>
        <w:rPr>
          <w:rFonts w:hint="eastAsia"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(5)我们完全理解不向未成交人解释未成交理由的义务。</w:t>
      </w:r>
    </w:p>
    <w:p w14:paraId="604CF953">
      <w:pPr>
        <w:ind w:firstLine="480" w:firstLineChars="200"/>
        <w:rPr>
          <w:rFonts w:hint="eastAsia" w:ascii="宋体" w:hAnsi="宋体" w:eastAsia="宋体" w:cs="宋体"/>
          <w:color w:val="000000" w:themeColor="text1"/>
          <w:sz w:val="24"/>
          <w:highlight w:val="none"/>
          <w:lang w:val="zh-CN"/>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(6)</w:t>
      </w:r>
      <w:r>
        <w:rPr>
          <w:rFonts w:hint="eastAsia" w:ascii="宋体" w:hAnsi="宋体" w:eastAsia="宋体" w:cs="宋体"/>
          <w:color w:val="000000" w:themeColor="text1"/>
          <w:sz w:val="24"/>
          <w:highlight w:val="none"/>
          <w:lang w:val="zh-CN"/>
          <w14:textFill>
            <w14:solidFill>
              <w14:schemeClr w14:val="tx1"/>
            </w14:solidFill>
          </w14:textFill>
        </w:rPr>
        <w:t>如果我们的谈判响应文件被接受，我们将履行谈判文件中规定的每一项要求，按期、按质、按量履行合同。</w:t>
      </w:r>
    </w:p>
    <w:p w14:paraId="0405D9E5">
      <w:pPr>
        <w:ind w:firstLine="480" w:firstLineChars="200"/>
        <w:rPr>
          <w:rFonts w:hint="eastAsia"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(7)</w:t>
      </w:r>
      <w:r>
        <w:rPr>
          <w:rFonts w:hint="eastAsia" w:ascii="宋体" w:hAnsi="宋体" w:eastAsia="宋体" w:cs="宋体"/>
          <w:color w:val="000000" w:themeColor="text1"/>
          <w:sz w:val="24"/>
          <w:highlight w:val="none"/>
          <w:lang w:val="zh-CN"/>
          <w14:textFill>
            <w14:solidFill>
              <w14:schemeClr w14:val="tx1"/>
            </w14:solidFill>
          </w14:textFill>
        </w:rPr>
        <w:t>我方愿按《中华人民共和国</w:t>
      </w:r>
      <w:r>
        <w:rPr>
          <w:rFonts w:hint="eastAsia" w:ascii="宋体" w:hAnsi="宋体" w:eastAsia="宋体" w:cs="宋体"/>
          <w:color w:val="000000" w:themeColor="text1"/>
          <w:sz w:val="24"/>
          <w:highlight w:val="none"/>
          <w14:textFill>
            <w14:solidFill>
              <w14:schemeClr w14:val="tx1"/>
            </w14:solidFill>
          </w14:textFill>
        </w:rPr>
        <w:t>民法典</w:t>
      </w:r>
      <w:r>
        <w:rPr>
          <w:rFonts w:hint="eastAsia" w:ascii="宋体" w:hAnsi="宋体" w:eastAsia="宋体" w:cs="宋体"/>
          <w:color w:val="000000" w:themeColor="text1"/>
          <w:sz w:val="24"/>
          <w:highlight w:val="none"/>
          <w:lang w:val="zh-CN"/>
          <w14:textFill>
            <w14:solidFill>
              <w14:schemeClr w14:val="tx1"/>
            </w14:solidFill>
          </w14:textFill>
        </w:rPr>
        <w:t>》履行我方的全部责任。</w:t>
      </w:r>
    </w:p>
    <w:p w14:paraId="6F84D984">
      <w:pPr>
        <w:ind w:firstLine="480" w:firstLineChars="200"/>
        <w:rPr>
          <w:rFonts w:hint="eastAsia"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(8)与本次竞争性磋商有关的正式通讯地址为：</w:t>
      </w:r>
    </w:p>
    <w:p w14:paraId="5699870D">
      <w:pPr>
        <w:ind w:firstLine="480" w:firstLineChars="200"/>
        <w:rPr>
          <w:rFonts w:hint="eastAsia"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地 址：                  邮 编：</w:t>
      </w:r>
    </w:p>
    <w:p w14:paraId="5ADEDF5A">
      <w:pPr>
        <w:ind w:firstLine="480" w:firstLineChars="200"/>
        <w:rPr>
          <w:rFonts w:hint="eastAsia"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电 话：                  电子信箱：</w:t>
      </w:r>
    </w:p>
    <w:p w14:paraId="332B7389">
      <w:pPr>
        <w:ind w:firstLine="480" w:firstLineChars="200"/>
        <w:jc w:val="left"/>
        <w:rPr>
          <w:rFonts w:hint="eastAsia"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我们保证：</w:t>
      </w:r>
    </w:p>
    <w:p w14:paraId="24FC2191">
      <w:pPr>
        <w:ind w:firstLine="480" w:firstLineChars="200"/>
        <w:jc w:val="left"/>
        <w:rPr>
          <w:rFonts w:hint="eastAsia"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(1)不提供虚假材料谋取成交；</w:t>
      </w:r>
    </w:p>
    <w:p w14:paraId="77A0867F">
      <w:pPr>
        <w:ind w:firstLine="480" w:firstLineChars="200"/>
        <w:jc w:val="left"/>
        <w:rPr>
          <w:rFonts w:hint="eastAsia"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(2)不以不正当手段抵毁、排挤其他供应商；</w:t>
      </w:r>
    </w:p>
    <w:p w14:paraId="6454B9A2">
      <w:pPr>
        <w:ind w:firstLine="480" w:firstLineChars="200"/>
        <w:jc w:val="left"/>
        <w:rPr>
          <w:rFonts w:hint="eastAsia"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(3)不与采购人和其它供应商恶意串通；</w:t>
      </w:r>
    </w:p>
    <w:p w14:paraId="216273AA">
      <w:pPr>
        <w:ind w:firstLine="480" w:firstLineChars="200"/>
        <w:jc w:val="left"/>
        <w:rPr>
          <w:rFonts w:hint="eastAsia"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(4)不向采购人和采购代理机构提供不正当利益；</w:t>
      </w:r>
    </w:p>
    <w:p w14:paraId="58FC053E">
      <w:pPr>
        <w:ind w:firstLine="480" w:firstLineChars="200"/>
        <w:jc w:val="left"/>
        <w:rPr>
          <w:rFonts w:hint="eastAsia"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(5)不拒绝有关部门监督检查或提供虚假情况。</w:t>
      </w:r>
    </w:p>
    <w:p w14:paraId="5761F61C">
      <w:pPr>
        <w:spacing w:line="560" w:lineRule="exact"/>
        <w:jc w:val="left"/>
        <w:rPr>
          <w:rFonts w:hint="eastAsia" w:ascii="宋体" w:hAnsi="宋体" w:eastAsia="宋体" w:cs="宋体"/>
          <w:color w:val="000000" w:themeColor="text1"/>
          <w:sz w:val="24"/>
          <w:highlight w:val="none"/>
          <w14:textFill>
            <w14:solidFill>
              <w14:schemeClr w14:val="tx1"/>
            </w14:solidFill>
          </w14:textFill>
        </w:rPr>
      </w:pPr>
    </w:p>
    <w:p w14:paraId="642B8129">
      <w:pPr>
        <w:spacing w:line="560" w:lineRule="exact"/>
        <w:jc w:val="left"/>
        <w:rPr>
          <w:rFonts w:hint="eastAsia"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 xml:space="preserve">     联系人：              联系电话：</w:t>
      </w:r>
    </w:p>
    <w:p w14:paraId="7406FECC">
      <w:pPr>
        <w:spacing w:line="360" w:lineRule="auto"/>
        <w:jc w:val="left"/>
        <w:rPr>
          <w:rFonts w:hint="eastAsia" w:ascii="宋体" w:hAnsi="宋体" w:eastAsia="宋体" w:cs="宋体"/>
          <w:color w:val="000000" w:themeColor="text1"/>
          <w:sz w:val="24"/>
          <w:highlight w:val="none"/>
          <w14:textFill>
            <w14:solidFill>
              <w14:schemeClr w14:val="tx1"/>
            </w14:solidFill>
          </w14:textFill>
        </w:rPr>
      </w:pPr>
    </w:p>
    <w:p w14:paraId="4B69D072">
      <w:pPr>
        <w:spacing w:line="360" w:lineRule="auto"/>
        <w:jc w:val="left"/>
        <w:rPr>
          <w:rFonts w:hint="eastAsia" w:ascii="宋体" w:hAnsi="宋体" w:eastAsia="宋体" w:cs="宋体"/>
          <w:color w:val="000000" w:themeColor="text1"/>
          <w:sz w:val="24"/>
          <w:highlight w:val="none"/>
          <w14:textFill>
            <w14:solidFill>
              <w14:schemeClr w14:val="tx1"/>
            </w14:solidFill>
          </w14:textFill>
        </w:rPr>
      </w:pPr>
    </w:p>
    <w:p w14:paraId="356E7477">
      <w:pPr>
        <w:spacing w:line="360" w:lineRule="auto"/>
        <w:jc w:val="left"/>
        <w:rPr>
          <w:rFonts w:hint="eastAsia" w:ascii="宋体" w:hAnsi="宋体" w:eastAsia="宋体" w:cs="宋体"/>
          <w:color w:val="000000" w:themeColor="text1"/>
          <w:sz w:val="24"/>
          <w:highlight w:val="none"/>
          <w14:textFill>
            <w14:solidFill>
              <w14:schemeClr w14:val="tx1"/>
            </w14:solidFill>
          </w14:textFill>
        </w:rPr>
      </w:pPr>
    </w:p>
    <w:p w14:paraId="6976C4E8">
      <w:pPr>
        <w:spacing w:line="360" w:lineRule="auto"/>
        <w:ind w:firstLine="3840" w:firstLineChars="1600"/>
        <w:rPr>
          <w:rFonts w:hint="eastAsia"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 xml:space="preserve">供应商电子公章： </w:t>
      </w:r>
    </w:p>
    <w:p w14:paraId="0C6CE3A8">
      <w:pPr>
        <w:spacing w:line="360" w:lineRule="auto"/>
        <w:jc w:val="center"/>
        <w:rPr>
          <w:rFonts w:hint="eastAsia"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 xml:space="preserve">      年   月   日</w:t>
      </w:r>
    </w:p>
    <w:p w14:paraId="486662AC">
      <w:pPr>
        <w:spacing w:line="360" w:lineRule="auto"/>
        <w:jc w:val="left"/>
        <w:rPr>
          <w:rFonts w:hint="eastAsia" w:ascii="宋体" w:hAnsi="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br w:type="page"/>
      </w:r>
      <w:r>
        <w:rPr>
          <w:rFonts w:hint="eastAsia" w:ascii="宋体" w:hAnsi="宋体" w:cs="宋体"/>
          <w:color w:val="000000" w:themeColor="text1"/>
          <w:sz w:val="24"/>
          <w:highlight w:val="none"/>
          <w14:textFill>
            <w14:solidFill>
              <w14:schemeClr w14:val="tx1"/>
            </w14:solidFill>
          </w14:textFill>
        </w:rPr>
        <w:t>格式4</w:t>
      </w:r>
    </w:p>
    <w:p w14:paraId="1AE434A2">
      <w:pPr>
        <w:pStyle w:val="4"/>
        <w:jc w:val="center"/>
        <w:rPr>
          <w:rFonts w:hint="eastAsia" w:ascii="宋体" w:hAnsi="宋体" w:cs="宋体"/>
          <w:b w:val="0"/>
          <w:color w:val="000000" w:themeColor="text1"/>
          <w:sz w:val="24"/>
          <w:szCs w:val="24"/>
          <w:highlight w:val="none"/>
          <w14:textFill>
            <w14:solidFill>
              <w14:schemeClr w14:val="tx1"/>
            </w14:solidFill>
          </w14:textFill>
        </w:rPr>
      </w:pPr>
      <w:bookmarkStart w:id="35" w:name="_Toc197934561"/>
      <w:bookmarkStart w:id="36" w:name="_Toc495414231"/>
      <w:r>
        <w:rPr>
          <w:rFonts w:hint="eastAsia" w:ascii="宋体" w:hAnsi="宋体" w:cs="宋体"/>
          <w:b w:val="0"/>
          <w:color w:val="000000" w:themeColor="text1"/>
          <w:sz w:val="24"/>
          <w:szCs w:val="24"/>
          <w:highlight w:val="none"/>
          <w14:textFill>
            <w14:solidFill>
              <w14:schemeClr w14:val="tx1"/>
            </w14:solidFill>
          </w14:textFill>
        </w:rPr>
        <w:t>一．报价一览表</w:t>
      </w:r>
      <w:bookmarkEnd w:id="35"/>
      <w:bookmarkEnd w:id="36"/>
    </w:p>
    <w:tbl>
      <w:tblPr>
        <w:tblStyle w:val="27"/>
        <w:tblW w:w="91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71"/>
        <w:gridCol w:w="6667"/>
      </w:tblGrid>
      <w:tr w14:paraId="25F467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2471" w:type="dxa"/>
            <w:tcBorders>
              <w:top w:val="single" w:color="auto" w:sz="4" w:space="0"/>
              <w:bottom w:val="single" w:color="auto" w:sz="4" w:space="0"/>
              <w:right w:val="single" w:color="auto" w:sz="4" w:space="0"/>
            </w:tcBorders>
            <w:vAlign w:val="center"/>
          </w:tcPr>
          <w:p w14:paraId="3FC3DDA7">
            <w:pPr>
              <w:widowControl/>
              <w:spacing w:line="360" w:lineRule="exact"/>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项目名称</w:t>
            </w:r>
          </w:p>
        </w:tc>
        <w:tc>
          <w:tcPr>
            <w:tcW w:w="6667" w:type="dxa"/>
            <w:tcBorders>
              <w:top w:val="single" w:color="auto" w:sz="4" w:space="0"/>
              <w:bottom w:val="single" w:color="auto" w:sz="4" w:space="0"/>
              <w:right w:val="single" w:color="auto" w:sz="4" w:space="0"/>
            </w:tcBorders>
            <w:vAlign w:val="center"/>
          </w:tcPr>
          <w:p w14:paraId="581B2F5A">
            <w:pPr>
              <w:spacing w:line="360" w:lineRule="exact"/>
              <w:jc w:val="center"/>
              <w:rPr>
                <w:rFonts w:hint="eastAsia" w:ascii="宋体" w:hAnsi="宋体" w:cs="宋体"/>
                <w:color w:val="000000" w:themeColor="text1"/>
                <w:sz w:val="24"/>
                <w:highlight w:val="none"/>
                <w14:textFill>
                  <w14:solidFill>
                    <w14:schemeClr w14:val="tx1"/>
                  </w14:solidFill>
                </w14:textFill>
              </w:rPr>
            </w:pPr>
          </w:p>
        </w:tc>
      </w:tr>
      <w:tr w14:paraId="22761E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2C3F616B">
            <w:pPr>
              <w:spacing w:line="360" w:lineRule="exact"/>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投标人全称</w:t>
            </w:r>
          </w:p>
        </w:tc>
        <w:tc>
          <w:tcPr>
            <w:tcW w:w="6667" w:type="dxa"/>
            <w:tcBorders>
              <w:top w:val="nil"/>
            </w:tcBorders>
            <w:vAlign w:val="center"/>
          </w:tcPr>
          <w:p w14:paraId="16890AF5">
            <w:pPr>
              <w:spacing w:line="360" w:lineRule="auto"/>
              <w:rPr>
                <w:rFonts w:hint="eastAsia" w:ascii="宋体" w:hAnsi="宋体" w:cs="宋体"/>
                <w:color w:val="000000" w:themeColor="text1"/>
                <w:sz w:val="24"/>
                <w:highlight w:val="none"/>
                <w14:textFill>
                  <w14:solidFill>
                    <w14:schemeClr w14:val="tx1"/>
                  </w14:solidFill>
                </w14:textFill>
              </w:rPr>
            </w:pPr>
          </w:p>
        </w:tc>
      </w:tr>
      <w:tr w14:paraId="5AA593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28813D0F">
            <w:pPr>
              <w:spacing w:line="360" w:lineRule="exact"/>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最终投标报价（包：）</w:t>
            </w:r>
          </w:p>
          <w:p w14:paraId="011041FE">
            <w:pPr>
              <w:spacing w:line="360" w:lineRule="exact"/>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（人民币）</w:t>
            </w:r>
          </w:p>
        </w:tc>
        <w:tc>
          <w:tcPr>
            <w:tcW w:w="6667" w:type="dxa"/>
            <w:tcBorders>
              <w:top w:val="nil"/>
            </w:tcBorders>
            <w:vAlign w:val="center"/>
          </w:tcPr>
          <w:p w14:paraId="67C06312">
            <w:pPr>
              <w:spacing w:line="360" w:lineRule="auto"/>
              <w:ind w:right="-67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 xml:space="preserve">投标总价：       大写：           </w:t>
            </w:r>
          </w:p>
        </w:tc>
      </w:tr>
      <w:tr w14:paraId="68DFE9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0" w:hRule="atLeast"/>
          <w:jc w:val="center"/>
        </w:trPr>
        <w:tc>
          <w:tcPr>
            <w:tcW w:w="2471" w:type="dxa"/>
            <w:tcBorders>
              <w:top w:val="nil"/>
            </w:tcBorders>
            <w:vAlign w:val="center"/>
          </w:tcPr>
          <w:p w14:paraId="1D1521B3">
            <w:pPr>
              <w:spacing w:line="360" w:lineRule="auto"/>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备注</w:t>
            </w:r>
          </w:p>
        </w:tc>
        <w:tc>
          <w:tcPr>
            <w:tcW w:w="6667" w:type="dxa"/>
            <w:tcBorders>
              <w:top w:val="nil"/>
            </w:tcBorders>
            <w:vAlign w:val="center"/>
          </w:tcPr>
          <w:p w14:paraId="4EBAA1D9">
            <w:pPr>
              <w:spacing w:line="360" w:lineRule="auto"/>
              <w:jc w:val="left"/>
              <w:rPr>
                <w:rFonts w:hint="eastAsia" w:ascii="宋体" w:hAnsi="宋体" w:cs="宋体"/>
                <w:color w:val="000000" w:themeColor="text1"/>
                <w:sz w:val="24"/>
                <w:highlight w:val="none"/>
                <w14:textFill>
                  <w14:solidFill>
                    <w14:schemeClr w14:val="tx1"/>
                  </w14:solidFill>
                </w14:textFill>
              </w:rPr>
            </w:pPr>
          </w:p>
        </w:tc>
      </w:tr>
    </w:tbl>
    <w:p w14:paraId="71008FE0">
      <w:pPr>
        <w:spacing w:line="360" w:lineRule="auto"/>
        <w:ind w:firstLine="3840" w:firstLineChars="16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 xml:space="preserve">供应商电子公章： </w:t>
      </w:r>
    </w:p>
    <w:p w14:paraId="3D9C773E">
      <w:pPr>
        <w:spacing w:line="360" w:lineRule="auto"/>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备注：</w:t>
      </w:r>
    </w:p>
    <w:p w14:paraId="36974A89">
      <w:pPr>
        <w:spacing w:line="360" w:lineRule="auto"/>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1、此表用于开标会唱标之用。</w:t>
      </w:r>
    </w:p>
    <w:p w14:paraId="65132868">
      <w:pPr>
        <w:spacing w:line="360" w:lineRule="auto"/>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2、表中最终投标报价即为优惠后报价，并作为评审及定标依据。任何有选择或有条件的最终投标报价，或者表中某一包填写多个报价，均为无效报价。</w:t>
      </w:r>
    </w:p>
    <w:p w14:paraId="2B02184A">
      <w:pPr>
        <w:spacing w:line="360" w:lineRule="auto"/>
        <w:jc w:val="left"/>
        <w:rPr>
          <w:rFonts w:hint="eastAsia" w:ascii="宋体" w:hAnsi="宋体" w:cs="宋体"/>
          <w:color w:val="000000" w:themeColor="text1"/>
          <w:sz w:val="24"/>
          <w:highlight w:val="none"/>
          <w14:textFill>
            <w14:solidFill>
              <w14:schemeClr w14:val="tx1"/>
            </w14:solidFill>
          </w14:textFill>
        </w:rPr>
      </w:pPr>
      <w:bookmarkStart w:id="37" w:name="_Toc495414234"/>
      <w:bookmarkStart w:id="38" w:name="_Toc220232409"/>
    </w:p>
    <w:p w14:paraId="0A6AA80D">
      <w:pPr>
        <w:pStyle w:val="56"/>
        <w:ind w:firstLine="240"/>
        <w:rPr>
          <w:rFonts w:hint="eastAsia" w:ascii="宋体" w:hAnsi="宋体" w:cs="宋体"/>
          <w:color w:val="000000" w:themeColor="text1"/>
          <w:sz w:val="24"/>
          <w:highlight w:val="none"/>
          <w14:textFill>
            <w14:solidFill>
              <w14:schemeClr w14:val="tx1"/>
            </w14:solidFill>
          </w14:textFill>
        </w:rPr>
      </w:pPr>
    </w:p>
    <w:p w14:paraId="38BDB40B">
      <w:pPr>
        <w:pStyle w:val="56"/>
        <w:ind w:firstLine="240"/>
        <w:rPr>
          <w:rFonts w:hint="eastAsia" w:ascii="宋体" w:hAnsi="宋体" w:cs="宋体"/>
          <w:color w:val="000000" w:themeColor="text1"/>
          <w:sz w:val="24"/>
          <w:highlight w:val="none"/>
          <w14:textFill>
            <w14:solidFill>
              <w14:schemeClr w14:val="tx1"/>
            </w14:solidFill>
          </w14:textFill>
        </w:rPr>
      </w:pPr>
    </w:p>
    <w:p w14:paraId="60B0E21C">
      <w:pPr>
        <w:pStyle w:val="56"/>
        <w:ind w:firstLine="240"/>
        <w:rPr>
          <w:rFonts w:hint="eastAsia" w:ascii="宋体" w:hAnsi="宋体" w:cs="宋体"/>
          <w:color w:val="000000" w:themeColor="text1"/>
          <w:sz w:val="24"/>
          <w:highlight w:val="none"/>
          <w14:textFill>
            <w14:solidFill>
              <w14:schemeClr w14:val="tx1"/>
            </w14:solidFill>
          </w14:textFill>
        </w:rPr>
      </w:pPr>
    </w:p>
    <w:p w14:paraId="7CDF3D63">
      <w:pPr>
        <w:pStyle w:val="56"/>
        <w:ind w:firstLine="0" w:firstLineChars="0"/>
        <w:rPr>
          <w:rFonts w:hint="eastAsia" w:ascii="宋体" w:hAnsi="宋体" w:cs="宋体"/>
          <w:color w:val="000000" w:themeColor="text1"/>
          <w:sz w:val="24"/>
          <w:highlight w:val="none"/>
          <w14:textFill>
            <w14:solidFill>
              <w14:schemeClr w14:val="tx1"/>
            </w14:solidFill>
          </w14:textFill>
        </w:rPr>
      </w:pPr>
    </w:p>
    <w:p w14:paraId="1B42EA6A">
      <w:pPr>
        <w:spacing w:line="360" w:lineRule="auto"/>
        <w:jc w:val="lef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格式5</w:t>
      </w:r>
    </w:p>
    <w:p w14:paraId="7127AA43">
      <w:pPr>
        <w:pStyle w:val="4"/>
        <w:jc w:val="center"/>
        <w:rPr>
          <w:rFonts w:hint="eastAsia" w:ascii="宋体" w:hAnsi="宋体" w:cs="宋体"/>
          <w:b w:val="0"/>
          <w:color w:val="000000" w:themeColor="text1"/>
          <w:sz w:val="24"/>
          <w:szCs w:val="24"/>
          <w:highlight w:val="none"/>
          <w14:textFill>
            <w14:solidFill>
              <w14:schemeClr w14:val="tx1"/>
            </w14:solidFill>
          </w14:textFill>
        </w:rPr>
      </w:pPr>
      <w:r>
        <w:rPr>
          <w:rFonts w:hint="eastAsia" w:ascii="宋体" w:hAnsi="宋体" w:cs="宋体"/>
          <w:b w:val="0"/>
          <w:color w:val="000000" w:themeColor="text1"/>
          <w:sz w:val="24"/>
          <w:szCs w:val="24"/>
          <w:highlight w:val="none"/>
          <w14:textFill>
            <w14:solidFill>
              <w14:schemeClr w14:val="tx1"/>
            </w14:solidFill>
          </w14:textFill>
        </w:rPr>
        <w:t>投标分项报价表</w:t>
      </w:r>
      <w:bookmarkEnd w:id="37"/>
      <w:bookmarkEnd w:id="38"/>
    </w:p>
    <w:tbl>
      <w:tblPr>
        <w:tblStyle w:val="27"/>
        <w:tblW w:w="8789"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2205"/>
        <w:gridCol w:w="957"/>
        <w:gridCol w:w="840"/>
        <w:gridCol w:w="1260"/>
        <w:gridCol w:w="1340"/>
        <w:gridCol w:w="1347"/>
      </w:tblGrid>
      <w:tr w14:paraId="097E80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vAlign w:val="center"/>
          </w:tcPr>
          <w:p w14:paraId="19BBD0AA">
            <w:pPr>
              <w:pStyle w:val="73"/>
              <w:widowControl w:val="0"/>
              <w:spacing w:before="0" w:beforeAutospacing="0" w:after="0" w:afterAutospacing="0" w:line="340" w:lineRule="exact"/>
              <w:rPr>
                <w:rFonts w:hint="eastAsia" w:cs="宋体"/>
                <w:b w:val="0"/>
                <w:bCs w:val="0"/>
                <w:color w:val="000000" w:themeColor="text1"/>
                <w:kern w:val="2"/>
                <w:sz w:val="24"/>
                <w:szCs w:val="24"/>
                <w:highlight w:val="none"/>
                <w14:textFill>
                  <w14:solidFill>
                    <w14:schemeClr w14:val="tx1"/>
                  </w14:solidFill>
                </w14:textFill>
              </w:rPr>
            </w:pPr>
            <w:r>
              <w:rPr>
                <w:rFonts w:hint="eastAsia" w:cs="宋体"/>
                <w:b w:val="0"/>
                <w:bCs w:val="0"/>
                <w:color w:val="000000" w:themeColor="text1"/>
                <w:kern w:val="2"/>
                <w:sz w:val="24"/>
                <w:szCs w:val="24"/>
                <w:highlight w:val="none"/>
                <w14:textFill>
                  <w14:solidFill>
                    <w14:schemeClr w14:val="tx1"/>
                  </w14:solidFill>
                </w14:textFill>
              </w:rPr>
              <w:t>序号</w:t>
            </w:r>
          </w:p>
        </w:tc>
        <w:tc>
          <w:tcPr>
            <w:tcW w:w="2205" w:type="dxa"/>
            <w:vAlign w:val="center"/>
          </w:tcPr>
          <w:p w14:paraId="5540DB34">
            <w:pPr>
              <w:spacing w:line="340" w:lineRule="exact"/>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服务项目名称</w:t>
            </w:r>
          </w:p>
        </w:tc>
        <w:tc>
          <w:tcPr>
            <w:tcW w:w="957" w:type="dxa"/>
            <w:vAlign w:val="center"/>
          </w:tcPr>
          <w:p w14:paraId="342644BD">
            <w:pPr>
              <w:spacing w:line="340" w:lineRule="exact"/>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单位</w:t>
            </w:r>
          </w:p>
        </w:tc>
        <w:tc>
          <w:tcPr>
            <w:tcW w:w="840" w:type="dxa"/>
            <w:vAlign w:val="center"/>
          </w:tcPr>
          <w:p w14:paraId="3B27E140">
            <w:pPr>
              <w:spacing w:line="340" w:lineRule="exact"/>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数量</w:t>
            </w:r>
          </w:p>
        </w:tc>
        <w:tc>
          <w:tcPr>
            <w:tcW w:w="1260" w:type="dxa"/>
            <w:vAlign w:val="center"/>
          </w:tcPr>
          <w:p w14:paraId="03F91EE2">
            <w:pPr>
              <w:spacing w:line="340" w:lineRule="exact"/>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单价</w:t>
            </w:r>
          </w:p>
        </w:tc>
        <w:tc>
          <w:tcPr>
            <w:tcW w:w="1340" w:type="dxa"/>
            <w:vAlign w:val="center"/>
          </w:tcPr>
          <w:p w14:paraId="07227449">
            <w:pPr>
              <w:spacing w:line="340" w:lineRule="exact"/>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小计</w:t>
            </w:r>
          </w:p>
        </w:tc>
        <w:tc>
          <w:tcPr>
            <w:tcW w:w="1347" w:type="dxa"/>
            <w:vAlign w:val="center"/>
          </w:tcPr>
          <w:p w14:paraId="4FD3C021">
            <w:pPr>
              <w:spacing w:line="340" w:lineRule="exact"/>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备注</w:t>
            </w:r>
          </w:p>
        </w:tc>
      </w:tr>
      <w:tr w14:paraId="105486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Borders>
              <w:bottom w:val="single" w:color="auto" w:sz="4" w:space="0"/>
            </w:tcBorders>
          </w:tcPr>
          <w:p w14:paraId="55236891">
            <w:pPr>
              <w:spacing w:line="340" w:lineRule="exact"/>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w:t>
            </w:r>
          </w:p>
        </w:tc>
        <w:tc>
          <w:tcPr>
            <w:tcW w:w="2205" w:type="dxa"/>
          </w:tcPr>
          <w:p w14:paraId="4A6F764A">
            <w:pPr>
              <w:spacing w:line="340" w:lineRule="exact"/>
              <w:rPr>
                <w:rFonts w:hint="eastAsia" w:ascii="宋体" w:hAnsi="宋体" w:cs="宋体"/>
                <w:color w:val="000000" w:themeColor="text1"/>
                <w:sz w:val="24"/>
                <w:highlight w:val="none"/>
                <w14:textFill>
                  <w14:solidFill>
                    <w14:schemeClr w14:val="tx1"/>
                  </w14:solidFill>
                </w14:textFill>
              </w:rPr>
            </w:pPr>
          </w:p>
        </w:tc>
        <w:tc>
          <w:tcPr>
            <w:tcW w:w="957" w:type="dxa"/>
          </w:tcPr>
          <w:p w14:paraId="3119D923">
            <w:pPr>
              <w:spacing w:line="340" w:lineRule="exact"/>
              <w:rPr>
                <w:rFonts w:hint="eastAsia" w:ascii="宋体" w:hAnsi="宋体" w:cs="宋体"/>
                <w:color w:val="000000" w:themeColor="text1"/>
                <w:sz w:val="24"/>
                <w:highlight w:val="none"/>
                <w14:textFill>
                  <w14:solidFill>
                    <w14:schemeClr w14:val="tx1"/>
                  </w14:solidFill>
                </w14:textFill>
              </w:rPr>
            </w:pPr>
          </w:p>
        </w:tc>
        <w:tc>
          <w:tcPr>
            <w:tcW w:w="840" w:type="dxa"/>
          </w:tcPr>
          <w:p w14:paraId="47ABEEE7">
            <w:pPr>
              <w:spacing w:line="340" w:lineRule="exact"/>
              <w:rPr>
                <w:rFonts w:hint="eastAsia" w:ascii="宋体" w:hAnsi="宋体" w:cs="宋体"/>
                <w:color w:val="000000" w:themeColor="text1"/>
                <w:sz w:val="24"/>
                <w:highlight w:val="none"/>
                <w14:textFill>
                  <w14:solidFill>
                    <w14:schemeClr w14:val="tx1"/>
                  </w14:solidFill>
                </w14:textFill>
              </w:rPr>
            </w:pPr>
          </w:p>
        </w:tc>
        <w:tc>
          <w:tcPr>
            <w:tcW w:w="1260" w:type="dxa"/>
          </w:tcPr>
          <w:p w14:paraId="29F8EFEE">
            <w:pPr>
              <w:spacing w:line="340" w:lineRule="exact"/>
              <w:rPr>
                <w:rFonts w:hint="eastAsia" w:ascii="宋体" w:hAnsi="宋体" w:cs="宋体"/>
                <w:color w:val="000000" w:themeColor="text1"/>
                <w:sz w:val="24"/>
                <w:highlight w:val="none"/>
                <w14:textFill>
                  <w14:solidFill>
                    <w14:schemeClr w14:val="tx1"/>
                  </w14:solidFill>
                </w14:textFill>
              </w:rPr>
            </w:pPr>
          </w:p>
        </w:tc>
        <w:tc>
          <w:tcPr>
            <w:tcW w:w="1340" w:type="dxa"/>
          </w:tcPr>
          <w:p w14:paraId="4E195966">
            <w:pPr>
              <w:spacing w:line="340" w:lineRule="exact"/>
              <w:rPr>
                <w:rFonts w:hint="eastAsia" w:ascii="宋体" w:hAnsi="宋体" w:cs="宋体"/>
                <w:color w:val="000000" w:themeColor="text1"/>
                <w:sz w:val="24"/>
                <w:highlight w:val="none"/>
                <w14:textFill>
                  <w14:solidFill>
                    <w14:schemeClr w14:val="tx1"/>
                  </w14:solidFill>
                </w14:textFill>
              </w:rPr>
            </w:pPr>
          </w:p>
        </w:tc>
        <w:tc>
          <w:tcPr>
            <w:tcW w:w="1347" w:type="dxa"/>
          </w:tcPr>
          <w:p w14:paraId="3D877306">
            <w:pPr>
              <w:spacing w:line="340" w:lineRule="exact"/>
              <w:rPr>
                <w:rFonts w:hint="eastAsia" w:ascii="宋体" w:hAnsi="宋体" w:cs="宋体"/>
                <w:color w:val="000000" w:themeColor="text1"/>
                <w:sz w:val="24"/>
                <w:highlight w:val="none"/>
                <w14:textFill>
                  <w14:solidFill>
                    <w14:schemeClr w14:val="tx1"/>
                  </w14:solidFill>
                </w14:textFill>
              </w:rPr>
            </w:pPr>
          </w:p>
        </w:tc>
      </w:tr>
      <w:tr w14:paraId="1D3BEC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15AFDDC9">
            <w:pPr>
              <w:spacing w:line="340" w:lineRule="exact"/>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w:t>
            </w:r>
          </w:p>
        </w:tc>
        <w:tc>
          <w:tcPr>
            <w:tcW w:w="2205" w:type="dxa"/>
          </w:tcPr>
          <w:p w14:paraId="16DC1DE5">
            <w:pPr>
              <w:spacing w:line="340" w:lineRule="exact"/>
              <w:rPr>
                <w:rFonts w:hint="eastAsia" w:ascii="宋体" w:hAnsi="宋体" w:cs="宋体"/>
                <w:color w:val="000000" w:themeColor="text1"/>
                <w:sz w:val="24"/>
                <w:highlight w:val="none"/>
                <w14:textFill>
                  <w14:solidFill>
                    <w14:schemeClr w14:val="tx1"/>
                  </w14:solidFill>
                </w14:textFill>
              </w:rPr>
            </w:pPr>
          </w:p>
        </w:tc>
        <w:tc>
          <w:tcPr>
            <w:tcW w:w="957" w:type="dxa"/>
          </w:tcPr>
          <w:p w14:paraId="1573A4AC">
            <w:pPr>
              <w:spacing w:line="340" w:lineRule="exact"/>
              <w:rPr>
                <w:rFonts w:hint="eastAsia" w:ascii="宋体" w:hAnsi="宋体" w:cs="宋体"/>
                <w:color w:val="000000" w:themeColor="text1"/>
                <w:sz w:val="24"/>
                <w:highlight w:val="none"/>
                <w14:textFill>
                  <w14:solidFill>
                    <w14:schemeClr w14:val="tx1"/>
                  </w14:solidFill>
                </w14:textFill>
              </w:rPr>
            </w:pPr>
          </w:p>
        </w:tc>
        <w:tc>
          <w:tcPr>
            <w:tcW w:w="840" w:type="dxa"/>
          </w:tcPr>
          <w:p w14:paraId="10812318">
            <w:pPr>
              <w:spacing w:line="340" w:lineRule="exact"/>
              <w:rPr>
                <w:rFonts w:hint="eastAsia" w:ascii="宋体" w:hAnsi="宋体" w:cs="宋体"/>
                <w:color w:val="000000" w:themeColor="text1"/>
                <w:sz w:val="24"/>
                <w:highlight w:val="none"/>
                <w14:textFill>
                  <w14:solidFill>
                    <w14:schemeClr w14:val="tx1"/>
                  </w14:solidFill>
                </w14:textFill>
              </w:rPr>
            </w:pPr>
          </w:p>
        </w:tc>
        <w:tc>
          <w:tcPr>
            <w:tcW w:w="1260" w:type="dxa"/>
          </w:tcPr>
          <w:p w14:paraId="452C0392">
            <w:pPr>
              <w:spacing w:line="340" w:lineRule="exact"/>
              <w:rPr>
                <w:rFonts w:hint="eastAsia" w:ascii="宋体" w:hAnsi="宋体" w:cs="宋体"/>
                <w:color w:val="000000" w:themeColor="text1"/>
                <w:sz w:val="24"/>
                <w:highlight w:val="none"/>
                <w14:textFill>
                  <w14:solidFill>
                    <w14:schemeClr w14:val="tx1"/>
                  </w14:solidFill>
                </w14:textFill>
              </w:rPr>
            </w:pPr>
          </w:p>
        </w:tc>
        <w:tc>
          <w:tcPr>
            <w:tcW w:w="1340" w:type="dxa"/>
          </w:tcPr>
          <w:p w14:paraId="4491C630">
            <w:pPr>
              <w:spacing w:line="340" w:lineRule="exact"/>
              <w:rPr>
                <w:rFonts w:hint="eastAsia" w:ascii="宋体" w:hAnsi="宋体" w:cs="宋体"/>
                <w:color w:val="000000" w:themeColor="text1"/>
                <w:sz w:val="24"/>
                <w:highlight w:val="none"/>
                <w14:textFill>
                  <w14:solidFill>
                    <w14:schemeClr w14:val="tx1"/>
                  </w14:solidFill>
                </w14:textFill>
              </w:rPr>
            </w:pPr>
          </w:p>
        </w:tc>
        <w:tc>
          <w:tcPr>
            <w:tcW w:w="1347" w:type="dxa"/>
          </w:tcPr>
          <w:p w14:paraId="276D0A96">
            <w:pPr>
              <w:spacing w:line="340" w:lineRule="exact"/>
              <w:rPr>
                <w:rFonts w:hint="eastAsia" w:ascii="宋体" w:hAnsi="宋体" w:cs="宋体"/>
                <w:color w:val="000000" w:themeColor="text1"/>
                <w:sz w:val="24"/>
                <w:highlight w:val="none"/>
                <w14:textFill>
                  <w14:solidFill>
                    <w14:schemeClr w14:val="tx1"/>
                  </w14:solidFill>
                </w14:textFill>
              </w:rPr>
            </w:pPr>
          </w:p>
        </w:tc>
      </w:tr>
      <w:tr w14:paraId="323C3D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1EF03D5E">
            <w:pPr>
              <w:spacing w:line="340" w:lineRule="exact"/>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3</w:t>
            </w:r>
          </w:p>
        </w:tc>
        <w:tc>
          <w:tcPr>
            <w:tcW w:w="2205" w:type="dxa"/>
          </w:tcPr>
          <w:p w14:paraId="016EF0D4">
            <w:pPr>
              <w:spacing w:line="340" w:lineRule="exact"/>
              <w:rPr>
                <w:rFonts w:hint="eastAsia" w:ascii="宋体" w:hAnsi="宋体" w:cs="宋体"/>
                <w:color w:val="000000" w:themeColor="text1"/>
                <w:sz w:val="24"/>
                <w:highlight w:val="none"/>
                <w14:textFill>
                  <w14:solidFill>
                    <w14:schemeClr w14:val="tx1"/>
                  </w14:solidFill>
                </w14:textFill>
              </w:rPr>
            </w:pPr>
          </w:p>
        </w:tc>
        <w:tc>
          <w:tcPr>
            <w:tcW w:w="957" w:type="dxa"/>
          </w:tcPr>
          <w:p w14:paraId="1819B8E7">
            <w:pPr>
              <w:spacing w:line="340" w:lineRule="exact"/>
              <w:rPr>
                <w:rFonts w:hint="eastAsia" w:ascii="宋体" w:hAnsi="宋体" w:cs="宋体"/>
                <w:color w:val="000000" w:themeColor="text1"/>
                <w:sz w:val="24"/>
                <w:highlight w:val="none"/>
                <w14:textFill>
                  <w14:solidFill>
                    <w14:schemeClr w14:val="tx1"/>
                  </w14:solidFill>
                </w14:textFill>
              </w:rPr>
            </w:pPr>
          </w:p>
        </w:tc>
        <w:tc>
          <w:tcPr>
            <w:tcW w:w="840" w:type="dxa"/>
          </w:tcPr>
          <w:p w14:paraId="2DD73F20">
            <w:pPr>
              <w:spacing w:line="340" w:lineRule="exact"/>
              <w:rPr>
                <w:rFonts w:hint="eastAsia" w:ascii="宋体" w:hAnsi="宋体" w:cs="宋体"/>
                <w:color w:val="000000" w:themeColor="text1"/>
                <w:sz w:val="24"/>
                <w:highlight w:val="none"/>
                <w14:textFill>
                  <w14:solidFill>
                    <w14:schemeClr w14:val="tx1"/>
                  </w14:solidFill>
                </w14:textFill>
              </w:rPr>
            </w:pPr>
          </w:p>
        </w:tc>
        <w:tc>
          <w:tcPr>
            <w:tcW w:w="1260" w:type="dxa"/>
          </w:tcPr>
          <w:p w14:paraId="359D7F5C">
            <w:pPr>
              <w:spacing w:line="340" w:lineRule="exact"/>
              <w:rPr>
                <w:rFonts w:hint="eastAsia" w:ascii="宋体" w:hAnsi="宋体" w:cs="宋体"/>
                <w:color w:val="000000" w:themeColor="text1"/>
                <w:sz w:val="24"/>
                <w:highlight w:val="none"/>
                <w14:textFill>
                  <w14:solidFill>
                    <w14:schemeClr w14:val="tx1"/>
                  </w14:solidFill>
                </w14:textFill>
              </w:rPr>
            </w:pPr>
          </w:p>
        </w:tc>
        <w:tc>
          <w:tcPr>
            <w:tcW w:w="1340" w:type="dxa"/>
          </w:tcPr>
          <w:p w14:paraId="762BCE9D">
            <w:pPr>
              <w:spacing w:line="340" w:lineRule="exact"/>
              <w:rPr>
                <w:rFonts w:hint="eastAsia" w:ascii="宋体" w:hAnsi="宋体" w:cs="宋体"/>
                <w:color w:val="000000" w:themeColor="text1"/>
                <w:sz w:val="24"/>
                <w:highlight w:val="none"/>
                <w14:textFill>
                  <w14:solidFill>
                    <w14:schemeClr w14:val="tx1"/>
                  </w14:solidFill>
                </w14:textFill>
              </w:rPr>
            </w:pPr>
          </w:p>
        </w:tc>
        <w:tc>
          <w:tcPr>
            <w:tcW w:w="1347" w:type="dxa"/>
          </w:tcPr>
          <w:p w14:paraId="09A24BA2">
            <w:pPr>
              <w:spacing w:line="340" w:lineRule="exact"/>
              <w:rPr>
                <w:rFonts w:hint="eastAsia" w:ascii="宋体" w:hAnsi="宋体" w:cs="宋体"/>
                <w:color w:val="000000" w:themeColor="text1"/>
                <w:sz w:val="24"/>
                <w:highlight w:val="none"/>
                <w14:textFill>
                  <w14:solidFill>
                    <w14:schemeClr w14:val="tx1"/>
                  </w14:solidFill>
                </w14:textFill>
              </w:rPr>
            </w:pPr>
          </w:p>
        </w:tc>
      </w:tr>
      <w:tr w14:paraId="3FE933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4C059676">
            <w:pPr>
              <w:spacing w:line="340" w:lineRule="exact"/>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4</w:t>
            </w:r>
          </w:p>
        </w:tc>
        <w:tc>
          <w:tcPr>
            <w:tcW w:w="2205" w:type="dxa"/>
          </w:tcPr>
          <w:p w14:paraId="0D6A1625">
            <w:pPr>
              <w:spacing w:line="340" w:lineRule="exact"/>
              <w:rPr>
                <w:rFonts w:hint="eastAsia" w:ascii="宋体" w:hAnsi="宋体" w:cs="宋体"/>
                <w:color w:val="000000" w:themeColor="text1"/>
                <w:sz w:val="24"/>
                <w:highlight w:val="none"/>
                <w14:textFill>
                  <w14:solidFill>
                    <w14:schemeClr w14:val="tx1"/>
                  </w14:solidFill>
                </w14:textFill>
              </w:rPr>
            </w:pPr>
          </w:p>
        </w:tc>
        <w:tc>
          <w:tcPr>
            <w:tcW w:w="957" w:type="dxa"/>
          </w:tcPr>
          <w:p w14:paraId="39E044C9">
            <w:pPr>
              <w:spacing w:line="340" w:lineRule="exact"/>
              <w:rPr>
                <w:rFonts w:hint="eastAsia" w:ascii="宋体" w:hAnsi="宋体" w:cs="宋体"/>
                <w:color w:val="000000" w:themeColor="text1"/>
                <w:sz w:val="24"/>
                <w:highlight w:val="none"/>
                <w14:textFill>
                  <w14:solidFill>
                    <w14:schemeClr w14:val="tx1"/>
                  </w14:solidFill>
                </w14:textFill>
              </w:rPr>
            </w:pPr>
          </w:p>
        </w:tc>
        <w:tc>
          <w:tcPr>
            <w:tcW w:w="840" w:type="dxa"/>
          </w:tcPr>
          <w:p w14:paraId="6BBBA776">
            <w:pPr>
              <w:spacing w:line="340" w:lineRule="exact"/>
              <w:rPr>
                <w:rFonts w:hint="eastAsia" w:ascii="宋体" w:hAnsi="宋体" w:cs="宋体"/>
                <w:color w:val="000000" w:themeColor="text1"/>
                <w:sz w:val="24"/>
                <w:highlight w:val="none"/>
                <w14:textFill>
                  <w14:solidFill>
                    <w14:schemeClr w14:val="tx1"/>
                  </w14:solidFill>
                </w14:textFill>
              </w:rPr>
            </w:pPr>
          </w:p>
        </w:tc>
        <w:tc>
          <w:tcPr>
            <w:tcW w:w="1260" w:type="dxa"/>
          </w:tcPr>
          <w:p w14:paraId="19144EE8">
            <w:pPr>
              <w:spacing w:line="340" w:lineRule="exact"/>
              <w:rPr>
                <w:rFonts w:hint="eastAsia" w:ascii="宋体" w:hAnsi="宋体" w:cs="宋体"/>
                <w:color w:val="000000" w:themeColor="text1"/>
                <w:sz w:val="24"/>
                <w:highlight w:val="none"/>
                <w14:textFill>
                  <w14:solidFill>
                    <w14:schemeClr w14:val="tx1"/>
                  </w14:solidFill>
                </w14:textFill>
              </w:rPr>
            </w:pPr>
          </w:p>
        </w:tc>
        <w:tc>
          <w:tcPr>
            <w:tcW w:w="1340" w:type="dxa"/>
          </w:tcPr>
          <w:p w14:paraId="3B23E9A2">
            <w:pPr>
              <w:spacing w:line="340" w:lineRule="exact"/>
              <w:rPr>
                <w:rFonts w:hint="eastAsia" w:ascii="宋体" w:hAnsi="宋体" w:cs="宋体"/>
                <w:color w:val="000000" w:themeColor="text1"/>
                <w:sz w:val="24"/>
                <w:highlight w:val="none"/>
                <w14:textFill>
                  <w14:solidFill>
                    <w14:schemeClr w14:val="tx1"/>
                  </w14:solidFill>
                </w14:textFill>
              </w:rPr>
            </w:pPr>
          </w:p>
        </w:tc>
        <w:tc>
          <w:tcPr>
            <w:tcW w:w="1347" w:type="dxa"/>
          </w:tcPr>
          <w:p w14:paraId="6BC6AD09">
            <w:pPr>
              <w:spacing w:line="340" w:lineRule="exact"/>
              <w:rPr>
                <w:rFonts w:hint="eastAsia" w:ascii="宋体" w:hAnsi="宋体" w:cs="宋体"/>
                <w:color w:val="000000" w:themeColor="text1"/>
                <w:sz w:val="24"/>
                <w:highlight w:val="none"/>
                <w14:textFill>
                  <w14:solidFill>
                    <w14:schemeClr w14:val="tx1"/>
                  </w14:solidFill>
                </w14:textFill>
              </w:rPr>
            </w:pPr>
          </w:p>
        </w:tc>
      </w:tr>
      <w:tr w14:paraId="357ED8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706A5BE4">
            <w:pPr>
              <w:spacing w:line="340" w:lineRule="exact"/>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5</w:t>
            </w:r>
          </w:p>
        </w:tc>
        <w:tc>
          <w:tcPr>
            <w:tcW w:w="2205" w:type="dxa"/>
          </w:tcPr>
          <w:p w14:paraId="3B542D38">
            <w:pPr>
              <w:spacing w:line="340" w:lineRule="exact"/>
              <w:rPr>
                <w:rFonts w:hint="eastAsia" w:ascii="宋体" w:hAnsi="宋体" w:cs="宋体"/>
                <w:color w:val="000000" w:themeColor="text1"/>
                <w:sz w:val="24"/>
                <w:highlight w:val="none"/>
                <w14:textFill>
                  <w14:solidFill>
                    <w14:schemeClr w14:val="tx1"/>
                  </w14:solidFill>
                </w14:textFill>
              </w:rPr>
            </w:pPr>
          </w:p>
        </w:tc>
        <w:tc>
          <w:tcPr>
            <w:tcW w:w="957" w:type="dxa"/>
          </w:tcPr>
          <w:p w14:paraId="27578CB2">
            <w:pPr>
              <w:spacing w:line="340" w:lineRule="exact"/>
              <w:rPr>
                <w:rFonts w:hint="eastAsia" w:ascii="宋体" w:hAnsi="宋体" w:cs="宋体"/>
                <w:color w:val="000000" w:themeColor="text1"/>
                <w:sz w:val="24"/>
                <w:highlight w:val="none"/>
                <w14:textFill>
                  <w14:solidFill>
                    <w14:schemeClr w14:val="tx1"/>
                  </w14:solidFill>
                </w14:textFill>
              </w:rPr>
            </w:pPr>
          </w:p>
        </w:tc>
        <w:tc>
          <w:tcPr>
            <w:tcW w:w="840" w:type="dxa"/>
          </w:tcPr>
          <w:p w14:paraId="64BD49DA">
            <w:pPr>
              <w:spacing w:line="340" w:lineRule="exact"/>
              <w:rPr>
                <w:rFonts w:hint="eastAsia" w:ascii="宋体" w:hAnsi="宋体" w:cs="宋体"/>
                <w:color w:val="000000" w:themeColor="text1"/>
                <w:sz w:val="24"/>
                <w:highlight w:val="none"/>
                <w14:textFill>
                  <w14:solidFill>
                    <w14:schemeClr w14:val="tx1"/>
                  </w14:solidFill>
                </w14:textFill>
              </w:rPr>
            </w:pPr>
          </w:p>
        </w:tc>
        <w:tc>
          <w:tcPr>
            <w:tcW w:w="1260" w:type="dxa"/>
          </w:tcPr>
          <w:p w14:paraId="4CC70B15">
            <w:pPr>
              <w:spacing w:line="340" w:lineRule="exact"/>
              <w:rPr>
                <w:rFonts w:hint="eastAsia" w:ascii="宋体" w:hAnsi="宋体" w:cs="宋体"/>
                <w:color w:val="000000" w:themeColor="text1"/>
                <w:sz w:val="24"/>
                <w:highlight w:val="none"/>
                <w14:textFill>
                  <w14:solidFill>
                    <w14:schemeClr w14:val="tx1"/>
                  </w14:solidFill>
                </w14:textFill>
              </w:rPr>
            </w:pPr>
          </w:p>
        </w:tc>
        <w:tc>
          <w:tcPr>
            <w:tcW w:w="1340" w:type="dxa"/>
          </w:tcPr>
          <w:p w14:paraId="0B010B22">
            <w:pPr>
              <w:spacing w:line="340" w:lineRule="exact"/>
              <w:rPr>
                <w:rFonts w:hint="eastAsia" w:ascii="宋体" w:hAnsi="宋体" w:cs="宋体"/>
                <w:color w:val="000000" w:themeColor="text1"/>
                <w:sz w:val="24"/>
                <w:highlight w:val="none"/>
                <w14:textFill>
                  <w14:solidFill>
                    <w14:schemeClr w14:val="tx1"/>
                  </w14:solidFill>
                </w14:textFill>
              </w:rPr>
            </w:pPr>
          </w:p>
        </w:tc>
        <w:tc>
          <w:tcPr>
            <w:tcW w:w="1347" w:type="dxa"/>
          </w:tcPr>
          <w:p w14:paraId="4214DD69">
            <w:pPr>
              <w:spacing w:line="340" w:lineRule="exact"/>
              <w:rPr>
                <w:rFonts w:hint="eastAsia" w:ascii="宋体" w:hAnsi="宋体" w:cs="宋体"/>
                <w:color w:val="000000" w:themeColor="text1"/>
                <w:sz w:val="24"/>
                <w:highlight w:val="none"/>
                <w14:textFill>
                  <w14:solidFill>
                    <w14:schemeClr w14:val="tx1"/>
                  </w14:solidFill>
                </w14:textFill>
              </w:rPr>
            </w:pPr>
          </w:p>
        </w:tc>
      </w:tr>
      <w:tr w14:paraId="30F5D2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5E48E636">
            <w:pPr>
              <w:spacing w:line="340" w:lineRule="exact"/>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6</w:t>
            </w:r>
          </w:p>
        </w:tc>
        <w:tc>
          <w:tcPr>
            <w:tcW w:w="2205" w:type="dxa"/>
          </w:tcPr>
          <w:p w14:paraId="2DB48407">
            <w:pPr>
              <w:spacing w:line="340" w:lineRule="exact"/>
              <w:rPr>
                <w:rFonts w:hint="eastAsia" w:ascii="宋体" w:hAnsi="宋体" w:cs="宋体"/>
                <w:color w:val="000000" w:themeColor="text1"/>
                <w:sz w:val="24"/>
                <w:highlight w:val="none"/>
                <w14:textFill>
                  <w14:solidFill>
                    <w14:schemeClr w14:val="tx1"/>
                  </w14:solidFill>
                </w14:textFill>
              </w:rPr>
            </w:pPr>
          </w:p>
        </w:tc>
        <w:tc>
          <w:tcPr>
            <w:tcW w:w="957" w:type="dxa"/>
          </w:tcPr>
          <w:p w14:paraId="0139D54B">
            <w:pPr>
              <w:spacing w:line="340" w:lineRule="exact"/>
              <w:rPr>
                <w:rFonts w:hint="eastAsia" w:ascii="宋体" w:hAnsi="宋体" w:cs="宋体"/>
                <w:color w:val="000000" w:themeColor="text1"/>
                <w:sz w:val="24"/>
                <w:highlight w:val="none"/>
                <w14:textFill>
                  <w14:solidFill>
                    <w14:schemeClr w14:val="tx1"/>
                  </w14:solidFill>
                </w14:textFill>
              </w:rPr>
            </w:pPr>
          </w:p>
        </w:tc>
        <w:tc>
          <w:tcPr>
            <w:tcW w:w="840" w:type="dxa"/>
          </w:tcPr>
          <w:p w14:paraId="22B83C12">
            <w:pPr>
              <w:spacing w:line="340" w:lineRule="exact"/>
              <w:rPr>
                <w:rFonts w:hint="eastAsia" w:ascii="宋体" w:hAnsi="宋体" w:cs="宋体"/>
                <w:color w:val="000000" w:themeColor="text1"/>
                <w:sz w:val="24"/>
                <w:highlight w:val="none"/>
                <w14:textFill>
                  <w14:solidFill>
                    <w14:schemeClr w14:val="tx1"/>
                  </w14:solidFill>
                </w14:textFill>
              </w:rPr>
            </w:pPr>
          </w:p>
        </w:tc>
        <w:tc>
          <w:tcPr>
            <w:tcW w:w="1260" w:type="dxa"/>
          </w:tcPr>
          <w:p w14:paraId="10E53D42">
            <w:pPr>
              <w:spacing w:line="340" w:lineRule="exact"/>
              <w:rPr>
                <w:rFonts w:hint="eastAsia" w:ascii="宋体" w:hAnsi="宋体" w:cs="宋体"/>
                <w:color w:val="000000" w:themeColor="text1"/>
                <w:sz w:val="24"/>
                <w:highlight w:val="none"/>
                <w14:textFill>
                  <w14:solidFill>
                    <w14:schemeClr w14:val="tx1"/>
                  </w14:solidFill>
                </w14:textFill>
              </w:rPr>
            </w:pPr>
          </w:p>
        </w:tc>
        <w:tc>
          <w:tcPr>
            <w:tcW w:w="1340" w:type="dxa"/>
          </w:tcPr>
          <w:p w14:paraId="456BCD3A">
            <w:pPr>
              <w:spacing w:line="340" w:lineRule="exact"/>
              <w:rPr>
                <w:rFonts w:hint="eastAsia" w:ascii="宋体" w:hAnsi="宋体" w:cs="宋体"/>
                <w:color w:val="000000" w:themeColor="text1"/>
                <w:sz w:val="24"/>
                <w:highlight w:val="none"/>
                <w14:textFill>
                  <w14:solidFill>
                    <w14:schemeClr w14:val="tx1"/>
                  </w14:solidFill>
                </w14:textFill>
              </w:rPr>
            </w:pPr>
          </w:p>
        </w:tc>
        <w:tc>
          <w:tcPr>
            <w:tcW w:w="1347" w:type="dxa"/>
          </w:tcPr>
          <w:p w14:paraId="53AD0DC3">
            <w:pPr>
              <w:spacing w:line="340" w:lineRule="exact"/>
              <w:rPr>
                <w:rFonts w:hint="eastAsia" w:ascii="宋体" w:hAnsi="宋体" w:cs="宋体"/>
                <w:color w:val="000000" w:themeColor="text1"/>
                <w:sz w:val="24"/>
                <w:highlight w:val="none"/>
                <w14:textFill>
                  <w14:solidFill>
                    <w14:schemeClr w14:val="tx1"/>
                  </w14:solidFill>
                </w14:textFill>
              </w:rPr>
            </w:pPr>
          </w:p>
        </w:tc>
      </w:tr>
      <w:tr w14:paraId="62F790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6193785F">
            <w:pPr>
              <w:spacing w:line="340" w:lineRule="exact"/>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7</w:t>
            </w:r>
          </w:p>
        </w:tc>
        <w:tc>
          <w:tcPr>
            <w:tcW w:w="2205" w:type="dxa"/>
          </w:tcPr>
          <w:p w14:paraId="717DBEC2">
            <w:pPr>
              <w:spacing w:line="340" w:lineRule="exact"/>
              <w:rPr>
                <w:rFonts w:hint="eastAsia" w:ascii="宋体" w:hAnsi="宋体" w:cs="宋体"/>
                <w:color w:val="000000" w:themeColor="text1"/>
                <w:sz w:val="24"/>
                <w:highlight w:val="none"/>
                <w14:textFill>
                  <w14:solidFill>
                    <w14:schemeClr w14:val="tx1"/>
                  </w14:solidFill>
                </w14:textFill>
              </w:rPr>
            </w:pPr>
          </w:p>
        </w:tc>
        <w:tc>
          <w:tcPr>
            <w:tcW w:w="957" w:type="dxa"/>
          </w:tcPr>
          <w:p w14:paraId="000C080D">
            <w:pPr>
              <w:spacing w:line="340" w:lineRule="exact"/>
              <w:rPr>
                <w:rFonts w:hint="eastAsia" w:ascii="宋体" w:hAnsi="宋体" w:cs="宋体"/>
                <w:color w:val="000000" w:themeColor="text1"/>
                <w:sz w:val="24"/>
                <w:highlight w:val="none"/>
                <w14:textFill>
                  <w14:solidFill>
                    <w14:schemeClr w14:val="tx1"/>
                  </w14:solidFill>
                </w14:textFill>
              </w:rPr>
            </w:pPr>
          </w:p>
        </w:tc>
        <w:tc>
          <w:tcPr>
            <w:tcW w:w="840" w:type="dxa"/>
          </w:tcPr>
          <w:p w14:paraId="689D79AA">
            <w:pPr>
              <w:spacing w:line="340" w:lineRule="exact"/>
              <w:rPr>
                <w:rFonts w:hint="eastAsia" w:ascii="宋体" w:hAnsi="宋体" w:cs="宋体"/>
                <w:color w:val="000000" w:themeColor="text1"/>
                <w:sz w:val="24"/>
                <w:highlight w:val="none"/>
                <w14:textFill>
                  <w14:solidFill>
                    <w14:schemeClr w14:val="tx1"/>
                  </w14:solidFill>
                </w14:textFill>
              </w:rPr>
            </w:pPr>
          </w:p>
        </w:tc>
        <w:tc>
          <w:tcPr>
            <w:tcW w:w="1260" w:type="dxa"/>
          </w:tcPr>
          <w:p w14:paraId="7C516FA2">
            <w:pPr>
              <w:spacing w:line="340" w:lineRule="exact"/>
              <w:rPr>
                <w:rFonts w:hint="eastAsia" w:ascii="宋体" w:hAnsi="宋体" w:cs="宋体"/>
                <w:color w:val="000000" w:themeColor="text1"/>
                <w:sz w:val="24"/>
                <w:highlight w:val="none"/>
                <w14:textFill>
                  <w14:solidFill>
                    <w14:schemeClr w14:val="tx1"/>
                  </w14:solidFill>
                </w14:textFill>
              </w:rPr>
            </w:pPr>
          </w:p>
        </w:tc>
        <w:tc>
          <w:tcPr>
            <w:tcW w:w="1340" w:type="dxa"/>
          </w:tcPr>
          <w:p w14:paraId="5B349183">
            <w:pPr>
              <w:spacing w:line="340" w:lineRule="exact"/>
              <w:rPr>
                <w:rFonts w:hint="eastAsia" w:ascii="宋体" w:hAnsi="宋体" w:cs="宋体"/>
                <w:color w:val="000000" w:themeColor="text1"/>
                <w:sz w:val="24"/>
                <w:highlight w:val="none"/>
                <w14:textFill>
                  <w14:solidFill>
                    <w14:schemeClr w14:val="tx1"/>
                  </w14:solidFill>
                </w14:textFill>
              </w:rPr>
            </w:pPr>
          </w:p>
        </w:tc>
        <w:tc>
          <w:tcPr>
            <w:tcW w:w="1347" w:type="dxa"/>
          </w:tcPr>
          <w:p w14:paraId="0ABF2B94">
            <w:pPr>
              <w:spacing w:line="340" w:lineRule="exact"/>
              <w:rPr>
                <w:rFonts w:hint="eastAsia" w:ascii="宋体" w:hAnsi="宋体" w:cs="宋体"/>
                <w:color w:val="000000" w:themeColor="text1"/>
                <w:sz w:val="24"/>
                <w:highlight w:val="none"/>
                <w14:textFill>
                  <w14:solidFill>
                    <w14:schemeClr w14:val="tx1"/>
                  </w14:solidFill>
                </w14:textFill>
              </w:rPr>
            </w:pPr>
          </w:p>
        </w:tc>
      </w:tr>
      <w:tr w14:paraId="4B0658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4E63E0A6">
            <w:pPr>
              <w:spacing w:line="340" w:lineRule="exact"/>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8</w:t>
            </w:r>
          </w:p>
        </w:tc>
        <w:tc>
          <w:tcPr>
            <w:tcW w:w="2205" w:type="dxa"/>
          </w:tcPr>
          <w:p w14:paraId="68AE1E43">
            <w:pPr>
              <w:spacing w:line="340" w:lineRule="exact"/>
              <w:rPr>
                <w:rFonts w:hint="eastAsia" w:ascii="宋体" w:hAnsi="宋体" w:cs="宋体"/>
                <w:color w:val="000000" w:themeColor="text1"/>
                <w:sz w:val="24"/>
                <w:highlight w:val="none"/>
                <w14:textFill>
                  <w14:solidFill>
                    <w14:schemeClr w14:val="tx1"/>
                  </w14:solidFill>
                </w14:textFill>
              </w:rPr>
            </w:pPr>
          </w:p>
        </w:tc>
        <w:tc>
          <w:tcPr>
            <w:tcW w:w="957" w:type="dxa"/>
          </w:tcPr>
          <w:p w14:paraId="7ACBE7FF">
            <w:pPr>
              <w:spacing w:line="340" w:lineRule="exact"/>
              <w:rPr>
                <w:rFonts w:hint="eastAsia" w:ascii="宋体" w:hAnsi="宋体" w:cs="宋体"/>
                <w:color w:val="000000" w:themeColor="text1"/>
                <w:sz w:val="24"/>
                <w:highlight w:val="none"/>
                <w14:textFill>
                  <w14:solidFill>
                    <w14:schemeClr w14:val="tx1"/>
                  </w14:solidFill>
                </w14:textFill>
              </w:rPr>
            </w:pPr>
          </w:p>
        </w:tc>
        <w:tc>
          <w:tcPr>
            <w:tcW w:w="840" w:type="dxa"/>
          </w:tcPr>
          <w:p w14:paraId="7B9024E8">
            <w:pPr>
              <w:spacing w:line="340" w:lineRule="exact"/>
              <w:rPr>
                <w:rFonts w:hint="eastAsia" w:ascii="宋体" w:hAnsi="宋体" w:cs="宋体"/>
                <w:color w:val="000000" w:themeColor="text1"/>
                <w:sz w:val="24"/>
                <w:highlight w:val="none"/>
                <w14:textFill>
                  <w14:solidFill>
                    <w14:schemeClr w14:val="tx1"/>
                  </w14:solidFill>
                </w14:textFill>
              </w:rPr>
            </w:pPr>
          </w:p>
        </w:tc>
        <w:tc>
          <w:tcPr>
            <w:tcW w:w="1260" w:type="dxa"/>
          </w:tcPr>
          <w:p w14:paraId="63E4E179">
            <w:pPr>
              <w:spacing w:line="340" w:lineRule="exact"/>
              <w:rPr>
                <w:rFonts w:hint="eastAsia" w:ascii="宋体" w:hAnsi="宋体" w:cs="宋体"/>
                <w:color w:val="000000" w:themeColor="text1"/>
                <w:sz w:val="24"/>
                <w:highlight w:val="none"/>
                <w14:textFill>
                  <w14:solidFill>
                    <w14:schemeClr w14:val="tx1"/>
                  </w14:solidFill>
                </w14:textFill>
              </w:rPr>
            </w:pPr>
          </w:p>
        </w:tc>
        <w:tc>
          <w:tcPr>
            <w:tcW w:w="1340" w:type="dxa"/>
          </w:tcPr>
          <w:p w14:paraId="5EAACF46">
            <w:pPr>
              <w:spacing w:line="340" w:lineRule="exact"/>
              <w:rPr>
                <w:rFonts w:hint="eastAsia" w:ascii="宋体" w:hAnsi="宋体" w:cs="宋体"/>
                <w:color w:val="000000" w:themeColor="text1"/>
                <w:sz w:val="24"/>
                <w:highlight w:val="none"/>
                <w14:textFill>
                  <w14:solidFill>
                    <w14:schemeClr w14:val="tx1"/>
                  </w14:solidFill>
                </w14:textFill>
              </w:rPr>
            </w:pPr>
          </w:p>
        </w:tc>
        <w:tc>
          <w:tcPr>
            <w:tcW w:w="1347" w:type="dxa"/>
          </w:tcPr>
          <w:p w14:paraId="59DE94FB">
            <w:pPr>
              <w:spacing w:line="340" w:lineRule="exact"/>
              <w:rPr>
                <w:rFonts w:hint="eastAsia" w:ascii="宋体" w:hAnsi="宋体" w:cs="宋体"/>
                <w:color w:val="000000" w:themeColor="text1"/>
                <w:sz w:val="24"/>
                <w:highlight w:val="none"/>
                <w14:textFill>
                  <w14:solidFill>
                    <w14:schemeClr w14:val="tx1"/>
                  </w14:solidFill>
                </w14:textFill>
              </w:rPr>
            </w:pPr>
          </w:p>
        </w:tc>
      </w:tr>
      <w:tr w14:paraId="252D8A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4D74346A">
            <w:pPr>
              <w:spacing w:line="340" w:lineRule="exact"/>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9</w:t>
            </w:r>
          </w:p>
        </w:tc>
        <w:tc>
          <w:tcPr>
            <w:tcW w:w="2205" w:type="dxa"/>
          </w:tcPr>
          <w:p w14:paraId="7E0BA3F1">
            <w:pPr>
              <w:spacing w:line="340" w:lineRule="exact"/>
              <w:rPr>
                <w:rFonts w:hint="eastAsia" w:ascii="宋体" w:hAnsi="宋体" w:cs="宋体"/>
                <w:color w:val="000000" w:themeColor="text1"/>
                <w:sz w:val="24"/>
                <w:highlight w:val="none"/>
                <w14:textFill>
                  <w14:solidFill>
                    <w14:schemeClr w14:val="tx1"/>
                  </w14:solidFill>
                </w14:textFill>
              </w:rPr>
            </w:pPr>
          </w:p>
        </w:tc>
        <w:tc>
          <w:tcPr>
            <w:tcW w:w="957" w:type="dxa"/>
          </w:tcPr>
          <w:p w14:paraId="1F9D41CC">
            <w:pPr>
              <w:spacing w:line="340" w:lineRule="exact"/>
              <w:rPr>
                <w:rFonts w:hint="eastAsia" w:ascii="宋体" w:hAnsi="宋体" w:cs="宋体"/>
                <w:color w:val="000000" w:themeColor="text1"/>
                <w:sz w:val="24"/>
                <w:highlight w:val="none"/>
                <w14:textFill>
                  <w14:solidFill>
                    <w14:schemeClr w14:val="tx1"/>
                  </w14:solidFill>
                </w14:textFill>
              </w:rPr>
            </w:pPr>
          </w:p>
        </w:tc>
        <w:tc>
          <w:tcPr>
            <w:tcW w:w="840" w:type="dxa"/>
          </w:tcPr>
          <w:p w14:paraId="6EF202A7">
            <w:pPr>
              <w:spacing w:line="340" w:lineRule="exact"/>
              <w:rPr>
                <w:rFonts w:hint="eastAsia" w:ascii="宋体" w:hAnsi="宋体" w:cs="宋体"/>
                <w:color w:val="000000" w:themeColor="text1"/>
                <w:sz w:val="24"/>
                <w:highlight w:val="none"/>
                <w14:textFill>
                  <w14:solidFill>
                    <w14:schemeClr w14:val="tx1"/>
                  </w14:solidFill>
                </w14:textFill>
              </w:rPr>
            </w:pPr>
          </w:p>
        </w:tc>
        <w:tc>
          <w:tcPr>
            <w:tcW w:w="1260" w:type="dxa"/>
          </w:tcPr>
          <w:p w14:paraId="555CAED0">
            <w:pPr>
              <w:spacing w:line="340" w:lineRule="exact"/>
              <w:rPr>
                <w:rFonts w:hint="eastAsia" w:ascii="宋体" w:hAnsi="宋体" w:cs="宋体"/>
                <w:color w:val="000000" w:themeColor="text1"/>
                <w:sz w:val="24"/>
                <w:highlight w:val="none"/>
                <w14:textFill>
                  <w14:solidFill>
                    <w14:schemeClr w14:val="tx1"/>
                  </w14:solidFill>
                </w14:textFill>
              </w:rPr>
            </w:pPr>
          </w:p>
        </w:tc>
        <w:tc>
          <w:tcPr>
            <w:tcW w:w="1340" w:type="dxa"/>
          </w:tcPr>
          <w:p w14:paraId="5FAB3C00">
            <w:pPr>
              <w:spacing w:line="340" w:lineRule="exact"/>
              <w:rPr>
                <w:rFonts w:hint="eastAsia" w:ascii="宋体" w:hAnsi="宋体" w:cs="宋体"/>
                <w:color w:val="000000" w:themeColor="text1"/>
                <w:sz w:val="24"/>
                <w:highlight w:val="none"/>
                <w14:textFill>
                  <w14:solidFill>
                    <w14:schemeClr w14:val="tx1"/>
                  </w14:solidFill>
                </w14:textFill>
              </w:rPr>
            </w:pPr>
          </w:p>
        </w:tc>
        <w:tc>
          <w:tcPr>
            <w:tcW w:w="1347" w:type="dxa"/>
          </w:tcPr>
          <w:p w14:paraId="4729AF0E">
            <w:pPr>
              <w:spacing w:line="340" w:lineRule="exact"/>
              <w:rPr>
                <w:rFonts w:hint="eastAsia" w:ascii="宋体" w:hAnsi="宋体" w:cs="宋体"/>
                <w:color w:val="000000" w:themeColor="text1"/>
                <w:sz w:val="24"/>
                <w:highlight w:val="none"/>
                <w14:textFill>
                  <w14:solidFill>
                    <w14:schemeClr w14:val="tx1"/>
                  </w14:solidFill>
                </w14:textFill>
              </w:rPr>
            </w:pPr>
          </w:p>
        </w:tc>
      </w:tr>
      <w:tr w14:paraId="3496EF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5F355E3B">
            <w:pPr>
              <w:spacing w:line="340" w:lineRule="exact"/>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10</w:t>
            </w:r>
          </w:p>
        </w:tc>
        <w:tc>
          <w:tcPr>
            <w:tcW w:w="2205" w:type="dxa"/>
          </w:tcPr>
          <w:p w14:paraId="1D6CF9BE">
            <w:pPr>
              <w:spacing w:line="340" w:lineRule="exact"/>
              <w:rPr>
                <w:rFonts w:hint="eastAsia" w:ascii="宋体" w:hAnsi="宋体" w:cs="宋体"/>
                <w:color w:val="000000" w:themeColor="text1"/>
                <w:sz w:val="24"/>
                <w:highlight w:val="none"/>
                <w14:textFill>
                  <w14:solidFill>
                    <w14:schemeClr w14:val="tx1"/>
                  </w14:solidFill>
                </w14:textFill>
              </w:rPr>
            </w:pPr>
          </w:p>
        </w:tc>
        <w:tc>
          <w:tcPr>
            <w:tcW w:w="957" w:type="dxa"/>
          </w:tcPr>
          <w:p w14:paraId="78B5AE9C">
            <w:pPr>
              <w:spacing w:line="340" w:lineRule="exact"/>
              <w:rPr>
                <w:rFonts w:hint="eastAsia" w:ascii="宋体" w:hAnsi="宋体" w:cs="宋体"/>
                <w:color w:val="000000" w:themeColor="text1"/>
                <w:sz w:val="24"/>
                <w:highlight w:val="none"/>
                <w14:textFill>
                  <w14:solidFill>
                    <w14:schemeClr w14:val="tx1"/>
                  </w14:solidFill>
                </w14:textFill>
              </w:rPr>
            </w:pPr>
          </w:p>
        </w:tc>
        <w:tc>
          <w:tcPr>
            <w:tcW w:w="840" w:type="dxa"/>
          </w:tcPr>
          <w:p w14:paraId="6CF8868A">
            <w:pPr>
              <w:spacing w:line="340" w:lineRule="exact"/>
              <w:rPr>
                <w:rFonts w:hint="eastAsia" w:ascii="宋体" w:hAnsi="宋体" w:cs="宋体"/>
                <w:color w:val="000000" w:themeColor="text1"/>
                <w:sz w:val="24"/>
                <w:highlight w:val="none"/>
                <w14:textFill>
                  <w14:solidFill>
                    <w14:schemeClr w14:val="tx1"/>
                  </w14:solidFill>
                </w14:textFill>
              </w:rPr>
            </w:pPr>
          </w:p>
        </w:tc>
        <w:tc>
          <w:tcPr>
            <w:tcW w:w="1260" w:type="dxa"/>
          </w:tcPr>
          <w:p w14:paraId="154E3D51">
            <w:pPr>
              <w:spacing w:line="340" w:lineRule="exact"/>
              <w:rPr>
                <w:rFonts w:hint="eastAsia" w:ascii="宋体" w:hAnsi="宋体" w:cs="宋体"/>
                <w:color w:val="000000" w:themeColor="text1"/>
                <w:sz w:val="24"/>
                <w:highlight w:val="none"/>
                <w14:textFill>
                  <w14:solidFill>
                    <w14:schemeClr w14:val="tx1"/>
                  </w14:solidFill>
                </w14:textFill>
              </w:rPr>
            </w:pPr>
          </w:p>
        </w:tc>
        <w:tc>
          <w:tcPr>
            <w:tcW w:w="1340" w:type="dxa"/>
          </w:tcPr>
          <w:p w14:paraId="75931687">
            <w:pPr>
              <w:spacing w:line="340" w:lineRule="exact"/>
              <w:rPr>
                <w:rFonts w:hint="eastAsia" w:ascii="宋体" w:hAnsi="宋体" w:cs="宋体"/>
                <w:color w:val="000000" w:themeColor="text1"/>
                <w:sz w:val="24"/>
                <w:highlight w:val="none"/>
                <w14:textFill>
                  <w14:solidFill>
                    <w14:schemeClr w14:val="tx1"/>
                  </w14:solidFill>
                </w14:textFill>
              </w:rPr>
            </w:pPr>
          </w:p>
        </w:tc>
        <w:tc>
          <w:tcPr>
            <w:tcW w:w="1347" w:type="dxa"/>
          </w:tcPr>
          <w:p w14:paraId="26D42B89">
            <w:pPr>
              <w:spacing w:line="340" w:lineRule="exact"/>
              <w:rPr>
                <w:rFonts w:hint="eastAsia" w:ascii="宋体" w:hAnsi="宋体" w:cs="宋体"/>
                <w:color w:val="000000" w:themeColor="text1"/>
                <w:sz w:val="24"/>
                <w:highlight w:val="none"/>
                <w14:textFill>
                  <w14:solidFill>
                    <w14:schemeClr w14:val="tx1"/>
                  </w14:solidFill>
                </w14:textFill>
              </w:rPr>
            </w:pPr>
          </w:p>
        </w:tc>
      </w:tr>
      <w:tr w14:paraId="6F9185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1D64505A">
            <w:pPr>
              <w:spacing w:line="340" w:lineRule="exact"/>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11</w:t>
            </w:r>
          </w:p>
        </w:tc>
        <w:tc>
          <w:tcPr>
            <w:tcW w:w="2205" w:type="dxa"/>
          </w:tcPr>
          <w:p w14:paraId="2C6B3CBA">
            <w:pPr>
              <w:spacing w:line="340" w:lineRule="exact"/>
              <w:rPr>
                <w:rFonts w:hint="eastAsia" w:ascii="宋体" w:hAnsi="宋体" w:cs="宋体"/>
                <w:color w:val="000000" w:themeColor="text1"/>
                <w:sz w:val="24"/>
                <w:highlight w:val="none"/>
                <w14:textFill>
                  <w14:solidFill>
                    <w14:schemeClr w14:val="tx1"/>
                  </w14:solidFill>
                </w14:textFill>
              </w:rPr>
            </w:pPr>
          </w:p>
        </w:tc>
        <w:tc>
          <w:tcPr>
            <w:tcW w:w="957" w:type="dxa"/>
          </w:tcPr>
          <w:p w14:paraId="29056F9B">
            <w:pPr>
              <w:spacing w:line="340" w:lineRule="exact"/>
              <w:rPr>
                <w:rFonts w:hint="eastAsia" w:ascii="宋体" w:hAnsi="宋体" w:cs="宋体"/>
                <w:color w:val="000000" w:themeColor="text1"/>
                <w:sz w:val="24"/>
                <w:highlight w:val="none"/>
                <w14:textFill>
                  <w14:solidFill>
                    <w14:schemeClr w14:val="tx1"/>
                  </w14:solidFill>
                </w14:textFill>
              </w:rPr>
            </w:pPr>
          </w:p>
        </w:tc>
        <w:tc>
          <w:tcPr>
            <w:tcW w:w="840" w:type="dxa"/>
          </w:tcPr>
          <w:p w14:paraId="50976473">
            <w:pPr>
              <w:spacing w:line="340" w:lineRule="exact"/>
              <w:rPr>
                <w:rFonts w:hint="eastAsia" w:ascii="宋体" w:hAnsi="宋体" w:cs="宋体"/>
                <w:color w:val="000000" w:themeColor="text1"/>
                <w:sz w:val="24"/>
                <w:highlight w:val="none"/>
                <w14:textFill>
                  <w14:solidFill>
                    <w14:schemeClr w14:val="tx1"/>
                  </w14:solidFill>
                </w14:textFill>
              </w:rPr>
            </w:pPr>
          </w:p>
        </w:tc>
        <w:tc>
          <w:tcPr>
            <w:tcW w:w="1260" w:type="dxa"/>
          </w:tcPr>
          <w:p w14:paraId="5AF57322">
            <w:pPr>
              <w:spacing w:line="340" w:lineRule="exact"/>
              <w:rPr>
                <w:rFonts w:hint="eastAsia" w:ascii="宋体" w:hAnsi="宋体" w:cs="宋体"/>
                <w:color w:val="000000" w:themeColor="text1"/>
                <w:sz w:val="24"/>
                <w:highlight w:val="none"/>
                <w14:textFill>
                  <w14:solidFill>
                    <w14:schemeClr w14:val="tx1"/>
                  </w14:solidFill>
                </w14:textFill>
              </w:rPr>
            </w:pPr>
          </w:p>
        </w:tc>
        <w:tc>
          <w:tcPr>
            <w:tcW w:w="1340" w:type="dxa"/>
          </w:tcPr>
          <w:p w14:paraId="154EB3A6">
            <w:pPr>
              <w:spacing w:line="340" w:lineRule="exact"/>
              <w:rPr>
                <w:rFonts w:hint="eastAsia" w:ascii="宋体" w:hAnsi="宋体" w:cs="宋体"/>
                <w:color w:val="000000" w:themeColor="text1"/>
                <w:sz w:val="24"/>
                <w:highlight w:val="none"/>
                <w14:textFill>
                  <w14:solidFill>
                    <w14:schemeClr w14:val="tx1"/>
                  </w14:solidFill>
                </w14:textFill>
              </w:rPr>
            </w:pPr>
          </w:p>
        </w:tc>
        <w:tc>
          <w:tcPr>
            <w:tcW w:w="1347" w:type="dxa"/>
          </w:tcPr>
          <w:p w14:paraId="074EA80C">
            <w:pPr>
              <w:spacing w:line="340" w:lineRule="exact"/>
              <w:rPr>
                <w:rFonts w:hint="eastAsia" w:ascii="宋体" w:hAnsi="宋体" w:cs="宋体"/>
                <w:color w:val="000000" w:themeColor="text1"/>
                <w:sz w:val="24"/>
                <w:highlight w:val="none"/>
                <w14:textFill>
                  <w14:solidFill>
                    <w14:schemeClr w14:val="tx1"/>
                  </w14:solidFill>
                </w14:textFill>
              </w:rPr>
            </w:pPr>
          </w:p>
        </w:tc>
      </w:tr>
      <w:tr w14:paraId="712088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3CB8F28E">
            <w:pPr>
              <w:spacing w:line="340" w:lineRule="exact"/>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12</w:t>
            </w:r>
          </w:p>
        </w:tc>
        <w:tc>
          <w:tcPr>
            <w:tcW w:w="2205" w:type="dxa"/>
          </w:tcPr>
          <w:p w14:paraId="1E3DF58C">
            <w:pPr>
              <w:spacing w:line="340" w:lineRule="exact"/>
              <w:rPr>
                <w:rFonts w:hint="eastAsia" w:ascii="宋体" w:hAnsi="宋体" w:cs="宋体"/>
                <w:color w:val="000000" w:themeColor="text1"/>
                <w:sz w:val="24"/>
                <w:highlight w:val="none"/>
                <w14:textFill>
                  <w14:solidFill>
                    <w14:schemeClr w14:val="tx1"/>
                  </w14:solidFill>
                </w14:textFill>
              </w:rPr>
            </w:pPr>
          </w:p>
        </w:tc>
        <w:tc>
          <w:tcPr>
            <w:tcW w:w="957" w:type="dxa"/>
          </w:tcPr>
          <w:p w14:paraId="4A01CC08">
            <w:pPr>
              <w:spacing w:line="340" w:lineRule="exact"/>
              <w:rPr>
                <w:rFonts w:hint="eastAsia" w:ascii="宋体" w:hAnsi="宋体" w:cs="宋体"/>
                <w:color w:val="000000" w:themeColor="text1"/>
                <w:sz w:val="24"/>
                <w:highlight w:val="none"/>
                <w14:textFill>
                  <w14:solidFill>
                    <w14:schemeClr w14:val="tx1"/>
                  </w14:solidFill>
                </w14:textFill>
              </w:rPr>
            </w:pPr>
          </w:p>
        </w:tc>
        <w:tc>
          <w:tcPr>
            <w:tcW w:w="840" w:type="dxa"/>
          </w:tcPr>
          <w:p w14:paraId="41FD3662">
            <w:pPr>
              <w:spacing w:line="340" w:lineRule="exact"/>
              <w:rPr>
                <w:rFonts w:hint="eastAsia" w:ascii="宋体" w:hAnsi="宋体" w:cs="宋体"/>
                <w:color w:val="000000" w:themeColor="text1"/>
                <w:sz w:val="24"/>
                <w:highlight w:val="none"/>
                <w14:textFill>
                  <w14:solidFill>
                    <w14:schemeClr w14:val="tx1"/>
                  </w14:solidFill>
                </w14:textFill>
              </w:rPr>
            </w:pPr>
          </w:p>
        </w:tc>
        <w:tc>
          <w:tcPr>
            <w:tcW w:w="1260" w:type="dxa"/>
          </w:tcPr>
          <w:p w14:paraId="2A1C2186">
            <w:pPr>
              <w:spacing w:line="340" w:lineRule="exact"/>
              <w:rPr>
                <w:rFonts w:hint="eastAsia" w:ascii="宋体" w:hAnsi="宋体" w:cs="宋体"/>
                <w:color w:val="000000" w:themeColor="text1"/>
                <w:sz w:val="24"/>
                <w:highlight w:val="none"/>
                <w14:textFill>
                  <w14:solidFill>
                    <w14:schemeClr w14:val="tx1"/>
                  </w14:solidFill>
                </w14:textFill>
              </w:rPr>
            </w:pPr>
          </w:p>
        </w:tc>
        <w:tc>
          <w:tcPr>
            <w:tcW w:w="1340" w:type="dxa"/>
          </w:tcPr>
          <w:p w14:paraId="143ED5F1">
            <w:pPr>
              <w:spacing w:line="340" w:lineRule="exact"/>
              <w:rPr>
                <w:rFonts w:hint="eastAsia" w:ascii="宋体" w:hAnsi="宋体" w:cs="宋体"/>
                <w:color w:val="000000" w:themeColor="text1"/>
                <w:sz w:val="24"/>
                <w:highlight w:val="none"/>
                <w14:textFill>
                  <w14:solidFill>
                    <w14:schemeClr w14:val="tx1"/>
                  </w14:solidFill>
                </w14:textFill>
              </w:rPr>
            </w:pPr>
          </w:p>
        </w:tc>
        <w:tc>
          <w:tcPr>
            <w:tcW w:w="1347" w:type="dxa"/>
          </w:tcPr>
          <w:p w14:paraId="49A2443C">
            <w:pPr>
              <w:spacing w:line="340" w:lineRule="exact"/>
              <w:rPr>
                <w:rFonts w:hint="eastAsia" w:ascii="宋体" w:hAnsi="宋体" w:cs="宋体"/>
                <w:color w:val="000000" w:themeColor="text1"/>
                <w:sz w:val="24"/>
                <w:highlight w:val="none"/>
                <w14:textFill>
                  <w14:solidFill>
                    <w14:schemeClr w14:val="tx1"/>
                  </w14:solidFill>
                </w14:textFill>
              </w:rPr>
            </w:pPr>
          </w:p>
        </w:tc>
      </w:tr>
      <w:tr w14:paraId="343501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082C82CE">
            <w:pPr>
              <w:spacing w:line="340" w:lineRule="exact"/>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13</w:t>
            </w:r>
          </w:p>
        </w:tc>
        <w:tc>
          <w:tcPr>
            <w:tcW w:w="2205" w:type="dxa"/>
          </w:tcPr>
          <w:p w14:paraId="2EA2CF03">
            <w:pPr>
              <w:spacing w:line="340" w:lineRule="exact"/>
              <w:rPr>
                <w:rFonts w:hint="eastAsia" w:ascii="宋体" w:hAnsi="宋体" w:cs="宋体"/>
                <w:color w:val="000000" w:themeColor="text1"/>
                <w:sz w:val="24"/>
                <w:highlight w:val="none"/>
                <w14:textFill>
                  <w14:solidFill>
                    <w14:schemeClr w14:val="tx1"/>
                  </w14:solidFill>
                </w14:textFill>
              </w:rPr>
            </w:pPr>
          </w:p>
        </w:tc>
        <w:tc>
          <w:tcPr>
            <w:tcW w:w="957" w:type="dxa"/>
          </w:tcPr>
          <w:p w14:paraId="36EC6614">
            <w:pPr>
              <w:spacing w:line="340" w:lineRule="exact"/>
              <w:rPr>
                <w:rFonts w:hint="eastAsia" w:ascii="宋体" w:hAnsi="宋体" w:cs="宋体"/>
                <w:color w:val="000000" w:themeColor="text1"/>
                <w:sz w:val="24"/>
                <w:highlight w:val="none"/>
                <w14:textFill>
                  <w14:solidFill>
                    <w14:schemeClr w14:val="tx1"/>
                  </w14:solidFill>
                </w14:textFill>
              </w:rPr>
            </w:pPr>
          </w:p>
        </w:tc>
        <w:tc>
          <w:tcPr>
            <w:tcW w:w="840" w:type="dxa"/>
          </w:tcPr>
          <w:p w14:paraId="2614EBC1">
            <w:pPr>
              <w:spacing w:line="340" w:lineRule="exact"/>
              <w:rPr>
                <w:rFonts w:hint="eastAsia" w:ascii="宋体" w:hAnsi="宋体" w:cs="宋体"/>
                <w:color w:val="000000" w:themeColor="text1"/>
                <w:sz w:val="24"/>
                <w:highlight w:val="none"/>
                <w14:textFill>
                  <w14:solidFill>
                    <w14:schemeClr w14:val="tx1"/>
                  </w14:solidFill>
                </w14:textFill>
              </w:rPr>
            </w:pPr>
          </w:p>
        </w:tc>
        <w:tc>
          <w:tcPr>
            <w:tcW w:w="1260" w:type="dxa"/>
          </w:tcPr>
          <w:p w14:paraId="0BA50077">
            <w:pPr>
              <w:spacing w:line="340" w:lineRule="exact"/>
              <w:rPr>
                <w:rFonts w:hint="eastAsia" w:ascii="宋体" w:hAnsi="宋体" w:cs="宋体"/>
                <w:color w:val="000000" w:themeColor="text1"/>
                <w:sz w:val="24"/>
                <w:highlight w:val="none"/>
                <w14:textFill>
                  <w14:solidFill>
                    <w14:schemeClr w14:val="tx1"/>
                  </w14:solidFill>
                </w14:textFill>
              </w:rPr>
            </w:pPr>
          </w:p>
        </w:tc>
        <w:tc>
          <w:tcPr>
            <w:tcW w:w="1340" w:type="dxa"/>
          </w:tcPr>
          <w:p w14:paraId="540F954B">
            <w:pPr>
              <w:spacing w:line="340" w:lineRule="exact"/>
              <w:rPr>
                <w:rFonts w:hint="eastAsia" w:ascii="宋体" w:hAnsi="宋体" w:cs="宋体"/>
                <w:color w:val="000000" w:themeColor="text1"/>
                <w:sz w:val="24"/>
                <w:highlight w:val="none"/>
                <w14:textFill>
                  <w14:solidFill>
                    <w14:schemeClr w14:val="tx1"/>
                  </w14:solidFill>
                </w14:textFill>
              </w:rPr>
            </w:pPr>
          </w:p>
        </w:tc>
        <w:tc>
          <w:tcPr>
            <w:tcW w:w="1347" w:type="dxa"/>
          </w:tcPr>
          <w:p w14:paraId="74DF43B2">
            <w:pPr>
              <w:spacing w:line="340" w:lineRule="exact"/>
              <w:rPr>
                <w:rFonts w:hint="eastAsia" w:ascii="宋体" w:hAnsi="宋体" w:cs="宋体"/>
                <w:color w:val="000000" w:themeColor="text1"/>
                <w:sz w:val="24"/>
                <w:highlight w:val="none"/>
                <w14:textFill>
                  <w14:solidFill>
                    <w14:schemeClr w14:val="tx1"/>
                  </w14:solidFill>
                </w14:textFill>
              </w:rPr>
            </w:pPr>
          </w:p>
        </w:tc>
      </w:tr>
      <w:tr w14:paraId="290042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708BF146">
            <w:pPr>
              <w:spacing w:line="340" w:lineRule="exact"/>
              <w:jc w:val="center"/>
              <w:rPr>
                <w:rFonts w:hint="eastAsia" w:ascii="宋体" w:hAnsi="宋体" w:cs="宋体"/>
                <w:color w:val="000000" w:themeColor="text1"/>
                <w:sz w:val="24"/>
                <w:highlight w:val="none"/>
                <w14:textFill>
                  <w14:solidFill>
                    <w14:schemeClr w14:val="tx1"/>
                  </w14:solidFill>
                </w14:textFill>
              </w:rPr>
            </w:pPr>
          </w:p>
        </w:tc>
        <w:tc>
          <w:tcPr>
            <w:tcW w:w="2205" w:type="dxa"/>
            <w:vAlign w:val="center"/>
          </w:tcPr>
          <w:p w14:paraId="43B3F354">
            <w:pPr>
              <w:pStyle w:val="74"/>
              <w:spacing w:line="340" w:lineRule="exact"/>
              <w:rPr>
                <w:rFonts w:hint="eastAsia" w:ascii="宋体" w:hAnsi="宋体" w:cs="宋体"/>
                <w:color w:val="000000" w:themeColor="text1"/>
                <w:szCs w:val="24"/>
                <w:highlight w:val="none"/>
                <w14:textFill>
                  <w14:solidFill>
                    <w14:schemeClr w14:val="tx1"/>
                  </w14:solidFill>
                </w14:textFill>
              </w:rPr>
            </w:pPr>
            <w:r>
              <w:rPr>
                <w:rFonts w:hint="eastAsia" w:ascii="宋体" w:hAnsi="宋体" w:cs="宋体"/>
                <w:color w:val="000000" w:themeColor="text1"/>
                <w:szCs w:val="24"/>
                <w:highlight w:val="none"/>
                <w14:textFill>
                  <w14:solidFill>
                    <w14:schemeClr w14:val="tx1"/>
                  </w14:solidFill>
                </w14:textFill>
              </w:rPr>
              <w:t>其他费用</w:t>
            </w:r>
          </w:p>
        </w:tc>
        <w:tc>
          <w:tcPr>
            <w:tcW w:w="957" w:type="dxa"/>
          </w:tcPr>
          <w:p w14:paraId="698AC2BE">
            <w:pPr>
              <w:spacing w:line="340" w:lineRule="exact"/>
              <w:rPr>
                <w:rFonts w:hint="eastAsia" w:ascii="宋体" w:hAnsi="宋体" w:cs="宋体"/>
                <w:color w:val="000000" w:themeColor="text1"/>
                <w:sz w:val="24"/>
                <w:highlight w:val="none"/>
                <w14:textFill>
                  <w14:solidFill>
                    <w14:schemeClr w14:val="tx1"/>
                  </w14:solidFill>
                </w14:textFill>
              </w:rPr>
            </w:pPr>
          </w:p>
        </w:tc>
        <w:tc>
          <w:tcPr>
            <w:tcW w:w="840" w:type="dxa"/>
          </w:tcPr>
          <w:p w14:paraId="0B5DDC14">
            <w:pPr>
              <w:spacing w:line="340" w:lineRule="exact"/>
              <w:rPr>
                <w:rFonts w:hint="eastAsia" w:ascii="宋体" w:hAnsi="宋体" w:cs="宋体"/>
                <w:color w:val="000000" w:themeColor="text1"/>
                <w:sz w:val="24"/>
                <w:highlight w:val="none"/>
                <w14:textFill>
                  <w14:solidFill>
                    <w14:schemeClr w14:val="tx1"/>
                  </w14:solidFill>
                </w14:textFill>
              </w:rPr>
            </w:pPr>
          </w:p>
        </w:tc>
        <w:tc>
          <w:tcPr>
            <w:tcW w:w="1260" w:type="dxa"/>
          </w:tcPr>
          <w:p w14:paraId="2AD091B5">
            <w:pPr>
              <w:spacing w:line="340" w:lineRule="exact"/>
              <w:rPr>
                <w:rFonts w:hint="eastAsia" w:ascii="宋体" w:hAnsi="宋体" w:cs="宋体"/>
                <w:color w:val="000000" w:themeColor="text1"/>
                <w:sz w:val="24"/>
                <w:highlight w:val="none"/>
                <w14:textFill>
                  <w14:solidFill>
                    <w14:schemeClr w14:val="tx1"/>
                  </w14:solidFill>
                </w14:textFill>
              </w:rPr>
            </w:pPr>
          </w:p>
        </w:tc>
        <w:tc>
          <w:tcPr>
            <w:tcW w:w="1340" w:type="dxa"/>
          </w:tcPr>
          <w:p w14:paraId="1E728733">
            <w:pPr>
              <w:spacing w:line="340" w:lineRule="exact"/>
              <w:rPr>
                <w:rFonts w:hint="eastAsia" w:ascii="宋体" w:hAnsi="宋体" w:cs="宋体"/>
                <w:color w:val="000000" w:themeColor="text1"/>
                <w:sz w:val="24"/>
                <w:highlight w:val="none"/>
                <w14:textFill>
                  <w14:solidFill>
                    <w14:schemeClr w14:val="tx1"/>
                  </w14:solidFill>
                </w14:textFill>
              </w:rPr>
            </w:pPr>
          </w:p>
        </w:tc>
        <w:tc>
          <w:tcPr>
            <w:tcW w:w="1347" w:type="dxa"/>
          </w:tcPr>
          <w:p w14:paraId="2AB97D14">
            <w:pPr>
              <w:spacing w:line="340" w:lineRule="exact"/>
              <w:rPr>
                <w:rFonts w:hint="eastAsia" w:ascii="宋体" w:hAnsi="宋体" w:cs="宋体"/>
                <w:color w:val="000000" w:themeColor="text1"/>
                <w:sz w:val="24"/>
                <w:highlight w:val="none"/>
                <w14:textFill>
                  <w14:solidFill>
                    <w14:schemeClr w14:val="tx1"/>
                  </w14:solidFill>
                </w14:textFill>
              </w:rPr>
            </w:pPr>
          </w:p>
        </w:tc>
      </w:tr>
      <w:tr w14:paraId="170139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09F1F79D">
            <w:pPr>
              <w:spacing w:line="340" w:lineRule="exact"/>
              <w:jc w:val="center"/>
              <w:rPr>
                <w:rFonts w:hint="eastAsia" w:ascii="宋体" w:hAnsi="宋体" w:cs="宋体"/>
                <w:color w:val="000000" w:themeColor="text1"/>
                <w:sz w:val="24"/>
                <w:highlight w:val="none"/>
                <w14:textFill>
                  <w14:solidFill>
                    <w14:schemeClr w14:val="tx1"/>
                  </w14:solidFill>
                </w14:textFill>
              </w:rPr>
            </w:pPr>
          </w:p>
        </w:tc>
        <w:tc>
          <w:tcPr>
            <w:tcW w:w="2205" w:type="dxa"/>
          </w:tcPr>
          <w:p w14:paraId="22B4F92F">
            <w:pPr>
              <w:spacing w:line="340" w:lineRule="exac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w:t>
            </w:r>
          </w:p>
        </w:tc>
        <w:tc>
          <w:tcPr>
            <w:tcW w:w="957" w:type="dxa"/>
          </w:tcPr>
          <w:p w14:paraId="13C84DEE">
            <w:pPr>
              <w:spacing w:line="340" w:lineRule="exact"/>
              <w:rPr>
                <w:rFonts w:hint="eastAsia" w:ascii="宋体" w:hAnsi="宋体" w:cs="宋体"/>
                <w:color w:val="000000" w:themeColor="text1"/>
                <w:sz w:val="24"/>
                <w:highlight w:val="none"/>
                <w14:textFill>
                  <w14:solidFill>
                    <w14:schemeClr w14:val="tx1"/>
                  </w14:solidFill>
                </w14:textFill>
              </w:rPr>
            </w:pPr>
          </w:p>
        </w:tc>
        <w:tc>
          <w:tcPr>
            <w:tcW w:w="840" w:type="dxa"/>
          </w:tcPr>
          <w:p w14:paraId="06624C60">
            <w:pPr>
              <w:spacing w:line="340" w:lineRule="exact"/>
              <w:rPr>
                <w:rFonts w:hint="eastAsia" w:ascii="宋体" w:hAnsi="宋体" w:cs="宋体"/>
                <w:color w:val="000000" w:themeColor="text1"/>
                <w:sz w:val="24"/>
                <w:highlight w:val="none"/>
                <w14:textFill>
                  <w14:solidFill>
                    <w14:schemeClr w14:val="tx1"/>
                  </w14:solidFill>
                </w14:textFill>
              </w:rPr>
            </w:pPr>
          </w:p>
        </w:tc>
        <w:tc>
          <w:tcPr>
            <w:tcW w:w="1260" w:type="dxa"/>
          </w:tcPr>
          <w:p w14:paraId="0418B919">
            <w:pPr>
              <w:spacing w:line="340" w:lineRule="exact"/>
              <w:rPr>
                <w:rFonts w:hint="eastAsia" w:ascii="宋体" w:hAnsi="宋体" w:cs="宋体"/>
                <w:color w:val="000000" w:themeColor="text1"/>
                <w:sz w:val="24"/>
                <w:highlight w:val="none"/>
                <w14:textFill>
                  <w14:solidFill>
                    <w14:schemeClr w14:val="tx1"/>
                  </w14:solidFill>
                </w14:textFill>
              </w:rPr>
            </w:pPr>
          </w:p>
        </w:tc>
        <w:tc>
          <w:tcPr>
            <w:tcW w:w="1340" w:type="dxa"/>
          </w:tcPr>
          <w:p w14:paraId="4381ACBA">
            <w:pPr>
              <w:spacing w:line="340" w:lineRule="exact"/>
              <w:rPr>
                <w:rFonts w:hint="eastAsia" w:ascii="宋体" w:hAnsi="宋体" w:cs="宋体"/>
                <w:color w:val="000000" w:themeColor="text1"/>
                <w:sz w:val="24"/>
                <w:highlight w:val="none"/>
                <w14:textFill>
                  <w14:solidFill>
                    <w14:schemeClr w14:val="tx1"/>
                  </w14:solidFill>
                </w14:textFill>
              </w:rPr>
            </w:pPr>
          </w:p>
        </w:tc>
        <w:tc>
          <w:tcPr>
            <w:tcW w:w="1347" w:type="dxa"/>
          </w:tcPr>
          <w:p w14:paraId="60CC41B2">
            <w:pPr>
              <w:spacing w:line="340" w:lineRule="exact"/>
              <w:rPr>
                <w:rFonts w:hint="eastAsia" w:ascii="宋体" w:hAnsi="宋体" w:cs="宋体"/>
                <w:color w:val="000000" w:themeColor="text1"/>
                <w:sz w:val="24"/>
                <w:highlight w:val="none"/>
                <w14:textFill>
                  <w14:solidFill>
                    <w14:schemeClr w14:val="tx1"/>
                  </w14:solidFill>
                </w14:textFill>
              </w:rPr>
            </w:pPr>
          </w:p>
        </w:tc>
      </w:tr>
      <w:tr w14:paraId="659CBE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250BD763">
            <w:pPr>
              <w:spacing w:line="340" w:lineRule="exact"/>
              <w:jc w:val="center"/>
              <w:rPr>
                <w:rFonts w:hint="eastAsia" w:ascii="宋体" w:hAnsi="宋体" w:cs="宋体"/>
                <w:color w:val="000000" w:themeColor="text1"/>
                <w:sz w:val="24"/>
                <w:highlight w:val="none"/>
                <w14:textFill>
                  <w14:solidFill>
                    <w14:schemeClr w14:val="tx1"/>
                  </w14:solidFill>
                </w14:textFill>
              </w:rPr>
            </w:pPr>
          </w:p>
        </w:tc>
        <w:tc>
          <w:tcPr>
            <w:tcW w:w="2205" w:type="dxa"/>
          </w:tcPr>
          <w:p w14:paraId="5252AFE7">
            <w:pPr>
              <w:pStyle w:val="74"/>
              <w:spacing w:line="340" w:lineRule="exact"/>
              <w:rPr>
                <w:rFonts w:hint="eastAsia" w:ascii="宋体" w:hAnsi="宋体" w:cs="宋体"/>
                <w:color w:val="000000" w:themeColor="text1"/>
                <w:szCs w:val="24"/>
                <w:highlight w:val="none"/>
                <w14:textFill>
                  <w14:solidFill>
                    <w14:schemeClr w14:val="tx1"/>
                  </w14:solidFill>
                </w14:textFill>
              </w:rPr>
            </w:pPr>
            <w:r>
              <w:rPr>
                <w:rFonts w:hint="eastAsia" w:ascii="宋体" w:hAnsi="宋体" w:cs="宋体"/>
                <w:color w:val="000000" w:themeColor="text1"/>
                <w:szCs w:val="24"/>
                <w:highlight w:val="none"/>
                <w14:textFill>
                  <w14:solidFill>
                    <w14:schemeClr w14:val="tx1"/>
                  </w14:solidFill>
                </w14:textFill>
              </w:rPr>
              <w:t>…</w:t>
            </w:r>
          </w:p>
        </w:tc>
        <w:tc>
          <w:tcPr>
            <w:tcW w:w="957" w:type="dxa"/>
          </w:tcPr>
          <w:p w14:paraId="493320EF">
            <w:pPr>
              <w:spacing w:line="340" w:lineRule="exact"/>
              <w:rPr>
                <w:rFonts w:hint="eastAsia" w:ascii="宋体" w:hAnsi="宋体" w:cs="宋体"/>
                <w:color w:val="000000" w:themeColor="text1"/>
                <w:sz w:val="24"/>
                <w:highlight w:val="none"/>
                <w14:textFill>
                  <w14:solidFill>
                    <w14:schemeClr w14:val="tx1"/>
                  </w14:solidFill>
                </w14:textFill>
              </w:rPr>
            </w:pPr>
          </w:p>
        </w:tc>
        <w:tc>
          <w:tcPr>
            <w:tcW w:w="840" w:type="dxa"/>
          </w:tcPr>
          <w:p w14:paraId="49835FDE">
            <w:pPr>
              <w:spacing w:line="340" w:lineRule="exact"/>
              <w:rPr>
                <w:rFonts w:hint="eastAsia" w:ascii="宋体" w:hAnsi="宋体" w:cs="宋体"/>
                <w:color w:val="000000" w:themeColor="text1"/>
                <w:sz w:val="24"/>
                <w:highlight w:val="none"/>
                <w14:textFill>
                  <w14:solidFill>
                    <w14:schemeClr w14:val="tx1"/>
                  </w14:solidFill>
                </w14:textFill>
              </w:rPr>
            </w:pPr>
          </w:p>
        </w:tc>
        <w:tc>
          <w:tcPr>
            <w:tcW w:w="1260" w:type="dxa"/>
          </w:tcPr>
          <w:p w14:paraId="5001A8D4">
            <w:pPr>
              <w:spacing w:line="340" w:lineRule="exact"/>
              <w:rPr>
                <w:rFonts w:hint="eastAsia" w:ascii="宋体" w:hAnsi="宋体" w:cs="宋体"/>
                <w:color w:val="000000" w:themeColor="text1"/>
                <w:sz w:val="24"/>
                <w:highlight w:val="none"/>
                <w14:textFill>
                  <w14:solidFill>
                    <w14:schemeClr w14:val="tx1"/>
                  </w14:solidFill>
                </w14:textFill>
              </w:rPr>
            </w:pPr>
          </w:p>
        </w:tc>
        <w:tc>
          <w:tcPr>
            <w:tcW w:w="1340" w:type="dxa"/>
          </w:tcPr>
          <w:p w14:paraId="6AB6BD68">
            <w:pPr>
              <w:spacing w:line="340" w:lineRule="exact"/>
              <w:rPr>
                <w:rFonts w:hint="eastAsia" w:ascii="宋体" w:hAnsi="宋体" w:cs="宋体"/>
                <w:color w:val="000000" w:themeColor="text1"/>
                <w:sz w:val="24"/>
                <w:highlight w:val="none"/>
                <w14:textFill>
                  <w14:solidFill>
                    <w14:schemeClr w14:val="tx1"/>
                  </w14:solidFill>
                </w14:textFill>
              </w:rPr>
            </w:pPr>
          </w:p>
        </w:tc>
        <w:tc>
          <w:tcPr>
            <w:tcW w:w="1347" w:type="dxa"/>
          </w:tcPr>
          <w:p w14:paraId="7F8D2A4D">
            <w:pPr>
              <w:spacing w:line="340" w:lineRule="exact"/>
              <w:rPr>
                <w:rFonts w:hint="eastAsia" w:ascii="宋体" w:hAnsi="宋体" w:cs="宋体"/>
                <w:color w:val="000000" w:themeColor="text1"/>
                <w:sz w:val="24"/>
                <w:highlight w:val="none"/>
                <w14:textFill>
                  <w14:solidFill>
                    <w14:schemeClr w14:val="tx1"/>
                  </w14:solidFill>
                </w14:textFill>
              </w:rPr>
            </w:pPr>
          </w:p>
        </w:tc>
      </w:tr>
      <w:tr w14:paraId="3CBD06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4954E30F">
            <w:pPr>
              <w:spacing w:line="340" w:lineRule="exact"/>
              <w:jc w:val="center"/>
              <w:rPr>
                <w:rFonts w:hint="eastAsia" w:ascii="宋体" w:hAnsi="宋体" w:cs="宋体"/>
                <w:color w:val="000000" w:themeColor="text1"/>
                <w:sz w:val="24"/>
                <w:highlight w:val="none"/>
                <w14:textFill>
                  <w14:solidFill>
                    <w14:schemeClr w14:val="tx1"/>
                  </w14:solidFill>
                </w14:textFill>
              </w:rPr>
            </w:pPr>
          </w:p>
        </w:tc>
        <w:tc>
          <w:tcPr>
            <w:tcW w:w="2205" w:type="dxa"/>
          </w:tcPr>
          <w:p w14:paraId="58979E4C">
            <w:pPr>
              <w:spacing w:line="340" w:lineRule="exac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w:t>
            </w:r>
          </w:p>
        </w:tc>
        <w:tc>
          <w:tcPr>
            <w:tcW w:w="957" w:type="dxa"/>
          </w:tcPr>
          <w:p w14:paraId="4BA0C05F">
            <w:pPr>
              <w:spacing w:line="340" w:lineRule="exact"/>
              <w:rPr>
                <w:rFonts w:hint="eastAsia" w:ascii="宋体" w:hAnsi="宋体" w:cs="宋体"/>
                <w:color w:val="000000" w:themeColor="text1"/>
                <w:sz w:val="24"/>
                <w:highlight w:val="none"/>
                <w14:textFill>
                  <w14:solidFill>
                    <w14:schemeClr w14:val="tx1"/>
                  </w14:solidFill>
                </w14:textFill>
              </w:rPr>
            </w:pPr>
          </w:p>
        </w:tc>
        <w:tc>
          <w:tcPr>
            <w:tcW w:w="840" w:type="dxa"/>
          </w:tcPr>
          <w:p w14:paraId="7100D287">
            <w:pPr>
              <w:spacing w:line="340" w:lineRule="exact"/>
              <w:rPr>
                <w:rFonts w:hint="eastAsia" w:ascii="宋体" w:hAnsi="宋体" w:cs="宋体"/>
                <w:color w:val="000000" w:themeColor="text1"/>
                <w:sz w:val="24"/>
                <w:highlight w:val="none"/>
                <w14:textFill>
                  <w14:solidFill>
                    <w14:schemeClr w14:val="tx1"/>
                  </w14:solidFill>
                </w14:textFill>
              </w:rPr>
            </w:pPr>
          </w:p>
        </w:tc>
        <w:tc>
          <w:tcPr>
            <w:tcW w:w="1260" w:type="dxa"/>
          </w:tcPr>
          <w:p w14:paraId="479972F6">
            <w:pPr>
              <w:spacing w:line="340" w:lineRule="exact"/>
              <w:rPr>
                <w:rFonts w:hint="eastAsia" w:ascii="宋体" w:hAnsi="宋体" w:cs="宋体"/>
                <w:color w:val="000000" w:themeColor="text1"/>
                <w:sz w:val="24"/>
                <w:highlight w:val="none"/>
                <w14:textFill>
                  <w14:solidFill>
                    <w14:schemeClr w14:val="tx1"/>
                  </w14:solidFill>
                </w14:textFill>
              </w:rPr>
            </w:pPr>
          </w:p>
        </w:tc>
        <w:tc>
          <w:tcPr>
            <w:tcW w:w="1340" w:type="dxa"/>
          </w:tcPr>
          <w:p w14:paraId="64DC3330">
            <w:pPr>
              <w:spacing w:line="340" w:lineRule="exact"/>
              <w:rPr>
                <w:rFonts w:hint="eastAsia" w:ascii="宋体" w:hAnsi="宋体" w:cs="宋体"/>
                <w:color w:val="000000" w:themeColor="text1"/>
                <w:sz w:val="24"/>
                <w:highlight w:val="none"/>
                <w14:textFill>
                  <w14:solidFill>
                    <w14:schemeClr w14:val="tx1"/>
                  </w14:solidFill>
                </w14:textFill>
              </w:rPr>
            </w:pPr>
          </w:p>
        </w:tc>
        <w:tc>
          <w:tcPr>
            <w:tcW w:w="1347" w:type="dxa"/>
          </w:tcPr>
          <w:p w14:paraId="6EA4A0E3">
            <w:pPr>
              <w:spacing w:line="340" w:lineRule="exact"/>
              <w:rPr>
                <w:rFonts w:hint="eastAsia" w:ascii="宋体" w:hAnsi="宋体" w:cs="宋体"/>
                <w:color w:val="000000" w:themeColor="text1"/>
                <w:sz w:val="24"/>
                <w:highlight w:val="none"/>
                <w14:textFill>
                  <w14:solidFill>
                    <w14:schemeClr w14:val="tx1"/>
                  </w14:solidFill>
                </w14:textFill>
              </w:rPr>
            </w:pPr>
          </w:p>
        </w:tc>
      </w:tr>
      <w:tr w14:paraId="5ABE2E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3AA57A60">
            <w:pPr>
              <w:spacing w:line="340" w:lineRule="exact"/>
              <w:jc w:val="center"/>
              <w:rPr>
                <w:rFonts w:hint="eastAsia" w:ascii="宋体" w:hAnsi="宋体" w:cs="宋体"/>
                <w:color w:val="000000" w:themeColor="text1"/>
                <w:sz w:val="24"/>
                <w:highlight w:val="none"/>
                <w14:textFill>
                  <w14:solidFill>
                    <w14:schemeClr w14:val="tx1"/>
                  </w14:solidFill>
                </w14:textFill>
              </w:rPr>
            </w:pPr>
          </w:p>
        </w:tc>
        <w:tc>
          <w:tcPr>
            <w:tcW w:w="2205" w:type="dxa"/>
            <w:vAlign w:val="center"/>
          </w:tcPr>
          <w:p w14:paraId="79548665">
            <w:pPr>
              <w:pStyle w:val="74"/>
              <w:spacing w:line="340" w:lineRule="exact"/>
              <w:rPr>
                <w:rFonts w:hint="eastAsia" w:ascii="宋体" w:hAnsi="宋体" w:cs="宋体"/>
                <w:color w:val="000000" w:themeColor="text1"/>
                <w:szCs w:val="24"/>
                <w:highlight w:val="none"/>
                <w14:textFill>
                  <w14:solidFill>
                    <w14:schemeClr w14:val="tx1"/>
                  </w14:solidFill>
                </w14:textFill>
              </w:rPr>
            </w:pPr>
            <w:r>
              <w:rPr>
                <w:rFonts w:hint="eastAsia" w:ascii="宋体" w:hAnsi="宋体" w:cs="宋体"/>
                <w:color w:val="000000" w:themeColor="text1"/>
                <w:szCs w:val="24"/>
                <w:highlight w:val="none"/>
                <w14:textFill>
                  <w14:solidFill>
                    <w14:schemeClr w14:val="tx1"/>
                  </w14:solidFill>
                </w14:textFill>
              </w:rPr>
              <w:t>合计</w:t>
            </w:r>
          </w:p>
        </w:tc>
        <w:tc>
          <w:tcPr>
            <w:tcW w:w="957" w:type="dxa"/>
          </w:tcPr>
          <w:p w14:paraId="3AB4C282">
            <w:pPr>
              <w:spacing w:line="340" w:lineRule="exact"/>
              <w:rPr>
                <w:rFonts w:hint="eastAsia" w:ascii="宋体" w:hAnsi="宋体" w:cs="宋体"/>
                <w:color w:val="000000" w:themeColor="text1"/>
                <w:sz w:val="24"/>
                <w:highlight w:val="none"/>
                <w14:textFill>
                  <w14:solidFill>
                    <w14:schemeClr w14:val="tx1"/>
                  </w14:solidFill>
                </w14:textFill>
              </w:rPr>
            </w:pPr>
          </w:p>
        </w:tc>
        <w:tc>
          <w:tcPr>
            <w:tcW w:w="840" w:type="dxa"/>
          </w:tcPr>
          <w:p w14:paraId="4396CBC5">
            <w:pPr>
              <w:spacing w:line="340" w:lineRule="exact"/>
              <w:rPr>
                <w:rFonts w:hint="eastAsia" w:ascii="宋体" w:hAnsi="宋体" w:cs="宋体"/>
                <w:color w:val="000000" w:themeColor="text1"/>
                <w:sz w:val="24"/>
                <w:highlight w:val="none"/>
                <w14:textFill>
                  <w14:solidFill>
                    <w14:schemeClr w14:val="tx1"/>
                  </w14:solidFill>
                </w14:textFill>
              </w:rPr>
            </w:pPr>
          </w:p>
        </w:tc>
        <w:tc>
          <w:tcPr>
            <w:tcW w:w="1260" w:type="dxa"/>
          </w:tcPr>
          <w:p w14:paraId="0B14168B">
            <w:pPr>
              <w:spacing w:line="340" w:lineRule="exact"/>
              <w:rPr>
                <w:rFonts w:hint="eastAsia" w:ascii="宋体" w:hAnsi="宋体" w:cs="宋体"/>
                <w:color w:val="000000" w:themeColor="text1"/>
                <w:sz w:val="24"/>
                <w:highlight w:val="none"/>
                <w14:textFill>
                  <w14:solidFill>
                    <w14:schemeClr w14:val="tx1"/>
                  </w14:solidFill>
                </w14:textFill>
              </w:rPr>
            </w:pPr>
          </w:p>
        </w:tc>
        <w:tc>
          <w:tcPr>
            <w:tcW w:w="1340" w:type="dxa"/>
          </w:tcPr>
          <w:p w14:paraId="1CB17B09">
            <w:pPr>
              <w:spacing w:line="340" w:lineRule="exact"/>
              <w:rPr>
                <w:rFonts w:hint="eastAsia" w:ascii="宋体" w:hAnsi="宋体" w:cs="宋体"/>
                <w:color w:val="000000" w:themeColor="text1"/>
                <w:sz w:val="24"/>
                <w:highlight w:val="none"/>
                <w14:textFill>
                  <w14:solidFill>
                    <w14:schemeClr w14:val="tx1"/>
                  </w14:solidFill>
                </w14:textFill>
              </w:rPr>
            </w:pPr>
          </w:p>
        </w:tc>
        <w:tc>
          <w:tcPr>
            <w:tcW w:w="1347" w:type="dxa"/>
          </w:tcPr>
          <w:p w14:paraId="5FC9C602">
            <w:pPr>
              <w:spacing w:line="340" w:lineRule="exact"/>
              <w:rPr>
                <w:rFonts w:hint="eastAsia" w:ascii="宋体" w:hAnsi="宋体" w:cs="宋体"/>
                <w:color w:val="000000" w:themeColor="text1"/>
                <w:sz w:val="24"/>
                <w:highlight w:val="none"/>
                <w14:textFill>
                  <w14:solidFill>
                    <w14:schemeClr w14:val="tx1"/>
                  </w14:solidFill>
                </w14:textFill>
              </w:rPr>
            </w:pPr>
          </w:p>
        </w:tc>
      </w:tr>
    </w:tbl>
    <w:p w14:paraId="4D04A3DC">
      <w:pPr>
        <w:spacing w:line="360" w:lineRule="auto"/>
        <w:ind w:firstLine="3840" w:firstLineChars="16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 xml:space="preserve">供应商电子公章： </w:t>
      </w:r>
    </w:p>
    <w:p w14:paraId="460F0A1C">
      <w:pPr>
        <w:spacing w:line="360" w:lineRule="auto"/>
        <w:jc w:val="righ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 xml:space="preserve">  年  月  日</w:t>
      </w:r>
    </w:p>
    <w:p w14:paraId="4A03B02F">
      <w:pPr>
        <w:adjustRightInd w:val="0"/>
        <w:snapToGrid w:val="0"/>
        <w:spacing w:line="360" w:lineRule="auto"/>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备注：</w:t>
      </w:r>
    </w:p>
    <w:p w14:paraId="0A8AD704">
      <w:pPr>
        <w:spacing w:line="360" w:lineRule="auto"/>
        <w:jc w:val="lef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表中所列内容为对应本项目需求的全部要求。如有漏项或缺项，投标人承担全部责任。</w:t>
      </w:r>
    </w:p>
    <w:p w14:paraId="0B676310">
      <w:pPr>
        <w:spacing w:line="360" w:lineRule="auto"/>
        <w:jc w:val="center"/>
        <w:rPr>
          <w:rFonts w:hint="eastAsia" w:ascii="宋体" w:hAnsi="宋体" w:cs="宋体"/>
          <w:b/>
          <w:color w:val="000000" w:themeColor="text1"/>
          <w:sz w:val="24"/>
          <w:highlight w:val="none"/>
          <w14:textFill>
            <w14:solidFill>
              <w14:schemeClr w14:val="tx1"/>
            </w14:solidFill>
          </w14:textFill>
        </w:rPr>
      </w:pPr>
    </w:p>
    <w:p w14:paraId="18500F8B">
      <w:pPr>
        <w:spacing w:line="360" w:lineRule="auto"/>
        <w:jc w:val="center"/>
        <w:rPr>
          <w:rFonts w:hint="eastAsia" w:ascii="宋体" w:hAnsi="宋体" w:cs="宋体"/>
          <w:b/>
          <w:color w:val="000000" w:themeColor="text1"/>
          <w:sz w:val="24"/>
          <w:highlight w:val="none"/>
          <w14:textFill>
            <w14:solidFill>
              <w14:schemeClr w14:val="tx1"/>
            </w14:solidFill>
          </w14:textFill>
        </w:rPr>
      </w:pPr>
    </w:p>
    <w:p w14:paraId="5270F9D9">
      <w:pPr>
        <w:pStyle w:val="56"/>
        <w:ind w:firstLine="0" w:firstLineChars="0"/>
        <w:rPr>
          <w:rFonts w:hint="eastAsia" w:ascii="宋体" w:hAnsi="宋体" w:cs="宋体"/>
          <w:b/>
          <w:color w:val="000000" w:themeColor="text1"/>
          <w:sz w:val="24"/>
          <w:highlight w:val="none"/>
          <w14:textFill>
            <w14:solidFill>
              <w14:schemeClr w14:val="tx1"/>
            </w14:solidFill>
          </w14:textFill>
        </w:rPr>
      </w:pPr>
    </w:p>
    <w:p w14:paraId="532DD611">
      <w:pPr>
        <w:spacing w:line="360" w:lineRule="auto"/>
        <w:jc w:val="lef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 xml:space="preserve">格式6                     </w:t>
      </w:r>
      <w:r>
        <w:rPr>
          <w:rFonts w:hint="eastAsia" w:ascii="宋体" w:hAnsi="宋体" w:cs="宋体"/>
          <w:b/>
          <w:color w:val="000000" w:themeColor="text1"/>
          <w:sz w:val="24"/>
          <w:highlight w:val="none"/>
          <w14:textFill>
            <w14:solidFill>
              <w14:schemeClr w14:val="tx1"/>
            </w14:solidFill>
          </w14:textFill>
        </w:rPr>
        <w:t>技术参数响应表</w:t>
      </w:r>
    </w:p>
    <w:p w14:paraId="207A3B05">
      <w:pPr>
        <w:rPr>
          <w:rFonts w:hint="eastAsia" w:ascii="宋体" w:hAnsi="宋体" w:cs="宋体"/>
          <w:color w:val="000000" w:themeColor="text1"/>
          <w:sz w:val="24"/>
          <w:highlight w:val="none"/>
          <w14:textFill>
            <w14:solidFill>
              <w14:schemeClr w14:val="tx1"/>
            </w14:solidFill>
          </w14:textFill>
        </w:rPr>
      </w:pPr>
    </w:p>
    <w:p w14:paraId="0C36F76D">
      <w:pPr>
        <w:rPr>
          <w:rFonts w:hint="eastAsia" w:ascii="宋体" w:hAnsi="宋体" w:cs="宋体"/>
          <w:color w:val="000000" w:themeColor="text1"/>
          <w:sz w:val="24"/>
          <w:highlight w:val="none"/>
          <w14:textFill>
            <w14:solidFill>
              <w14:schemeClr w14:val="tx1"/>
            </w14:solidFill>
          </w14:textFill>
        </w:rPr>
      </w:pPr>
    </w:p>
    <w:tbl>
      <w:tblPr>
        <w:tblStyle w:val="27"/>
        <w:tblW w:w="908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4"/>
        <w:gridCol w:w="723"/>
        <w:gridCol w:w="3490"/>
        <w:gridCol w:w="2810"/>
        <w:gridCol w:w="1336"/>
      </w:tblGrid>
      <w:tr w14:paraId="1DEB98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trPr>
        <w:tc>
          <w:tcPr>
            <w:tcW w:w="4937" w:type="dxa"/>
            <w:gridSpan w:val="3"/>
            <w:tcBorders>
              <w:top w:val="single" w:color="auto" w:sz="4" w:space="0"/>
              <w:left w:val="single" w:color="auto" w:sz="4" w:space="0"/>
              <w:bottom w:val="single" w:color="auto" w:sz="4" w:space="0"/>
              <w:right w:val="single" w:color="auto" w:sz="4" w:space="0"/>
            </w:tcBorders>
            <w:vAlign w:val="center"/>
          </w:tcPr>
          <w:p w14:paraId="33BEC473">
            <w:pPr>
              <w:pStyle w:val="14"/>
              <w:jc w:val="center"/>
              <w:rPr>
                <w:rFonts w:hint="eastAsia" w:hAnsi="宋体" w:cs="宋体"/>
                <w:bCs/>
                <w:color w:val="000000" w:themeColor="text1"/>
                <w:sz w:val="24"/>
                <w:szCs w:val="24"/>
                <w:highlight w:val="none"/>
                <w14:textFill>
                  <w14:solidFill>
                    <w14:schemeClr w14:val="tx1"/>
                  </w14:solidFill>
                </w14:textFill>
              </w:rPr>
            </w:pPr>
            <w:r>
              <w:rPr>
                <w:rFonts w:hint="eastAsia" w:hAnsi="宋体" w:cs="宋体"/>
                <w:bCs/>
                <w:color w:val="000000" w:themeColor="text1"/>
                <w:sz w:val="24"/>
                <w:szCs w:val="24"/>
                <w:highlight w:val="none"/>
                <w14:textFill>
                  <w14:solidFill>
                    <w14:schemeClr w14:val="tx1"/>
                  </w14:solidFill>
                </w14:textFill>
              </w:rPr>
              <w:t>按招标文件规定填写</w:t>
            </w:r>
          </w:p>
        </w:tc>
        <w:tc>
          <w:tcPr>
            <w:tcW w:w="4146" w:type="dxa"/>
            <w:gridSpan w:val="2"/>
            <w:tcBorders>
              <w:top w:val="single" w:color="auto" w:sz="4" w:space="0"/>
              <w:left w:val="nil"/>
              <w:bottom w:val="single" w:color="auto" w:sz="4" w:space="0"/>
              <w:right w:val="single" w:color="auto" w:sz="4" w:space="0"/>
            </w:tcBorders>
            <w:vAlign w:val="center"/>
          </w:tcPr>
          <w:p w14:paraId="38833DEE">
            <w:pPr>
              <w:pStyle w:val="14"/>
              <w:jc w:val="center"/>
              <w:rPr>
                <w:rFonts w:hint="eastAsia" w:hAnsi="宋体" w:cs="宋体"/>
                <w:bCs/>
                <w:color w:val="000000" w:themeColor="text1"/>
                <w:sz w:val="24"/>
                <w:szCs w:val="24"/>
                <w:highlight w:val="none"/>
                <w14:textFill>
                  <w14:solidFill>
                    <w14:schemeClr w14:val="tx1"/>
                  </w14:solidFill>
                </w14:textFill>
              </w:rPr>
            </w:pPr>
            <w:r>
              <w:rPr>
                <w:rFonts w:hint="eastAsia" w:hAnsi="宋体" w:cs="宋体"/>
                <w:bCs/>
                <w:color w:val="000000" w:themeColor="text1"/>
                <w:sz w:val="24"/>
                <w:szCs w:val="24"/>
                <w:highlight w:val="none"/>
                <w14:textFill>
                  <w14:solidFill>
                    <w14:schemeClr w14:val="tx1"/>
                  </w14:solidFill>
                </w14:textFill>
              </w:rPr>
              <w:t>按投标人所投内容填写</w:t>
            </w:r>
          </w:p>
        </w:tc>
      </w:tr>
      <w:tr w14:paraId="5FDF99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trPr>
        <w:tc>
          <w:tcPr>
            <w:tcW w:w="724" w:type="dxa"/>
            <w:tcBorders>
              <w:top w:val="single" w:color="auto" w:sz="4" w:space="0"/>
              <w:left w:val="single" w:color="auto" w:sz="4" w:space="0"/>
              <w:bottom w:val="single" w:color="auto" w:sz="4" w:space="0"/>
              <w:right w:val="single" w:color="auto" w:sz="4" w:space="0"/>
            </w:tcBorders>
            <w:vAlign w:val="center"/>
          </w:tcPr>
          <w:p w14:paraId="723C78FB">
            <w:pPr>
              <w:pStyle w:val="14"/>
              <w:jc w:val="center"/>
              <w:rPr>
                <w:rFonts w:hint="eastAsia" w:hAnsi="宋体" w:cs="宋体"/>
                <w:bCs/>
                <w:color w:val="000000" w:themeColor="text1"/>
                <w:sz w:val="24"/>
                <w:szCs w:val="24"/>
                <w:highlight w:val="none"/>
                <w14:textFill>
                  <w14:solidFill>
                    <w14:schemeClr w14:val="tx1"/>
                  </w14:solidFill>
                </w14:textFill>
              </w:rPr>
            </w:pPr>
            <w:r>
              <w:rPr>
                <w:rFonts w:hint="eastAsia" w:hAnsi="宋体" w:cs="宋体"/>
                <w:bCs/>
                <w:color w:val="000000" w:themeColor="text1"/>
                <w:sz w:val="24"/>
                <w:szCs w:val="24"/>
                <w:highlight w:val="none"/>
                <w14:textFill>
                  <w14:solidFill>
                    <w14:schemeClr w14:val="tx1"/>
                  </w14:solidFill>
                </w14:textFill>
              </w:rPr>
              <w:t>序号</w:t>
            </w:r>
          </w:p>
        </w:tc>
        <w:tc>
          <w:tcPr>
            <w:tcW w:w="723" w:type="dxa"/>
            <w:tcBorders>
              <w:top w:val="single" w:color="auto" w:sz="4" w:space="0"/>
              <w:left w:val="nil"/>
              <w:bottom w:val="single" w:color="auto" w:sz="4" w:space="0"/>
              <w:right w:val="single" w:color="auto" w:sz="4" w:space="0"/>
            </w:tcBorders>
            <w:vAlign w:val="center"/>
          </w:tcPr>
          <w:p w14:paraId="14FA3C0F">
            <w:pPr>
              <w:pStyle w:val="14"/>
              <w:jc w:val="center"/>
              <w:rPr>
                <w:rFonts w:hint="eastAsia" w:hAnsi="宋体" w:cs="宋体"/>
                <w:bCs/>
                <w:color w:val="000000" w:themeColor="text1"/>
                <w:sz w:val="24"/>
                <w:szCs w:val="24"/>
                <w:highlight w:val="none"/>
                <w14:textFill>
                  <w14:solidFill>
                    <w14:schemeClr w14:val="tx1"/>
                  </w14:solidFill>
                </w14:textFill>
              </w:rPr>
            </w:pPr>
            <w:r>
              <w:rPr>
                <w:rFonts w:hint="eastAsia" w:hAnsi="宋体" w:cs="宋体"/>
                <w:bCs/>
                <w:color w:val="000000" w:themeColor="text1"/>
                <w:sz w:val="24"/>
                <w:szCs w:val="24"/>
                <w:highlight w:val="none"/>
                <w14:textFill>
                  <w14:solidFill>
                    <w14:schemeClr w14:val="tx1"/>
                  </w14:solidFill>
                </w14:textFill>
              </w:rPr>
              <w:t>品名</w:t>
            </w:r>
          </w:p>
        </w:tc>
        <w:tc>
          <w:tcPr>
            <w:tcW w:w="3490" w:type="dxa"/>
            <w:tcBorders>
              <w:top w:val="single" w:color="auto" w:sz="4" w:space="0"/>
              <w:left w:val="nil"/>
              <w:bottom w:val="single" w:color="auto" w:sz="4" w:space="0"/>
              <w:right w:val="single" w:color="auto" w:sz="4" w:space="0"/>
            </w:tcBorders>
            <w:vAlign w:val="center"/>
          </w:tcPr>
          <w:p w14:paraId="5EDEBD20">
            <w:pPr>
              <w:pStyle w:val="14"/>
              <w:jc w:val="center"/>
              <w:rPr>
                <w:rFonts w:hint="eastAsia" w:hAnsi="宋体" w:cs="宋体"/>
                <w:bCs/>
                <w:color w:val="000000" w:themeColor="text1"/>
                <w:sz w:val="24"/>
                <w:szCs w:val="24"/>
                <w:highlight w:val="none"/>
                <w14:textFill>
                  <w14:solidFill>
                    <w14:schemeClr w14:val="tx1"/>
                  </w14:solidFill>
                </w14:textFill>
              </w:rPr>
            </w:pPr>
            <w:r>
              <w:rPr>
                <w:rFonts w:hint="eastAsia" w:hAnsi="宋体" w:cs="宋体"/>
                <w:color w:val="000000" w:themeColor="text1"/>
                <w:sz w:val="24"/>
                <w:szCs w:val="24"/>
                <w:highlight w:val="none"/>
                <w14:textFill>
                  <w14:solidFill>
                    <w14:schemeClr w14:val="tx1"/>
                  </w14:solidFill>
                </w14:textFill>
              </w:rPr>
              <w:t>磋商文件服务要求及其他要求</w:t>
            </w:r>
          </w:p>
        </w:tc>
        <w:tc>
          <w:tcPr>
            <w:tcW w:w="2810" w:type="dxa"/>
            <w:tcBorders>
              <w:top w:val="single" w:color="auto" w:sz="4" w:space="0"/>
              <w:left w:val="nil"/>
              <w:bottom w:val="single" w:color="auto" w:sz="4" w:space="0"/>
              <w:right w:val="single" w:color="auto" w:sz="4" w:space="0"/>
            </w:tcBorders>
            <w:vAlign w:val="center"/>
          </w:tcPr>
          <w:p w14:paraId="220A5EE0">
            <w:pPr>
              <w:pStyle w:val="14"/>
              <w:jc w:val="center"/>
              <w:rPr>
                <w:rFonts w:hint="eastAsia" w:hAnsi="宋体" w:cs="宋体"/>
                <w:bCs/>
                <w:color w:val="000000" w:themeColor="text1"/>
                <w:sz w:val="24"/>
                <w:szCs w:val="24"/>
                <w:highlight w:val="none"/>
                <w14:textFill>
                  <w14:solidFill>
                    <w14:schemeClr w14:val="tx1"/>
                  </w14:solidFill>
                </w14:textFill>
              </w:rPr>
            </w:pPr>
            <w:r>
              <w:rPr>
                <w:rFonts w:hint="eastAsia" w:hAnsi="宋体" w:cs="宋体"/>
                <w:color w:val="000000" w:themeColor="text1"/>
                <w:sz w:val="24"/>
                <w:szCs w:val="24"/>
                <w:highlight w:val="none"/>
                <w14:textFill>
                  <w14:solidFill>
                    <w14:schemeClr w14:val="tx1"/>
                  </w14:solidFill>
                </w14:textFill>
              </w:rPr>
              <w:t>响应</w:t>
            </w:r>
          </w:p>
        </w:tc>
        <w:tc>
          <w:tcPr>
            <w:tcW w:w="1336" w:type="dxa"/>
            <w:tcBorders>
              <w:top w:val="single" w:color="auto" w:sz="4" w:space="0"/>
              <w:left w:val="nil"/>
              <w:bottom w:val="single" w:color="auto" w:sz="4" w:space="0"/>
              <w:right w:val="single" w:color="auto" w:sz="4" w:space="0"/>
            </w:tcBorders>
            <w:vAlign w:val="center"/>
          </w:tcPr>
          <w:p w14:paraId="02E68096">
            <w:pPr>
              <w:pStyle w:val="14"/>
              <w:jc w:val="center"/>
              <w:rPr>
                <w:rFonts w:hint="eastAsia" w:hAnsi="宋体" w:cs="宋体"/>
                <w:bCs/>
                <w:color w:val="000000" w:themeColor="text1"/>
                <w:sz w:val="24"/>
                <w:szCs w:val="24"/>
                <w:highlight w:val="none"/>
                <w14:textFill>
                  <w14:solidFill>
                    <w14:schemeClr w14:val="tx1"/>
                  </w14:solidFill>
                </w14:textFill>
              </w:rPr>
            </w:pPr>
            <w:r>
              <w:rPr>
                <w:rFonts w:hint="eastAsia" w:hAnsi="宋体" w:cs="宋体"/>
                <w:bCs/>
                <w:color w:val="000000" w:themeColor="text1"/>
                <w:sz w:val="24"/>
                <w:szCs w:val="24"/>
                <w:highlight w:val="none"/>
                <w14:textFill>
                  <w14:solidFill>
                    <w14:schemeClr w14:val="tx1"/>
                  </w14:solidFill>
                </w14:textFill>
              </w:rPr>
              <w:t>偏离说明</w:t>
            </w:r>
          </w:p>
        </w:tc>
      </w:tr>
      <w:tr w14:paraId="037741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200B5856">
            <w:pPr>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w:t>
            </w:r>
          </w:p>
        </w:tc>
        <w:tc>
          <w:tcPr>
            <w:tcW w:w="723" w:type="dxa"/>
            <w:tcBorders>
              <w:top w:val="single" w:color="auto" w:sz="4" w:space="0"/>
              <w:left w:val="nil"/>
              <w:bottom w:val="single" w:color="auto" w:sz="4" w:space="0"/>
              <w:right w:val="single" w:color="auto" w:sz="4" w:space="0"/>
            </w:tcBorders>
            <w:vAlign w:val="center"/>
          </w:tcPr>
          <w:p w14:paraId="6E4893A9">
            <w:pPr>
              <w:widowControl/>
              <w:jc w:val="left"/>
              <w:rPr>
                <w:rFonts w:hint="eastAsia" w:ascii="宋体" w:hAnsi="宋体" w:cs="宋体"/>
                <w:color w:val="000000" w:themeColor="text1"/>
                <w:kern w:val="0"/>
                <w:sz w:val="24"/>
                <w:highlight w:val="none"/>
                <w14:textFill>
                  <w14:solidFill>
                    <w14:schemeClr w14:val="tx1"/>
                  </w14:solidFill>
                </w14:textFill>
              </w:rPr>
            </w:pPr>
          </w:p>
        </w:tc>
        <w:tc>
          <w:tcPr>
            <w:tcW w:w="3490" w:type="dxa"/>
            <w:tcBorders>
              <w:top w:val="single" w:color="auto" w:sz="4" w:space="0"/>
              <w:left w:val="nil"/>
              <w:bottom w:val="single" w:color="auto" w:sz="4" w:space="0"/>
              <w:right w:val="single" w:color="auto" w:sz="4" w:space="0"/>
            </w:tcBorders>
          </w:tcPr>
          <w:p w14:paraId="7155B1FA">
            <w:pPr>
              <w:rPr>
                <w:rFonts w:hint="eastAsia" w:ascii="宋体" w:hAnsi="宋体" w:cs="宋体"/>
                <w:color w:val="000000" w:themeColor="text1"/>
                <w:sz w:val="24"/>
                <w:highlight w:val="none"/>
                <w14:textFill>
                  <w14:solidFill>
                    <w14:schemeClr w14:val="tx1"/>
                  </w14:solidFill>
                </w14:textFill>
              </w:rPr>
            </w:pPr>
          </w:p>
        </w:tc>
        <w:tc>
          <w:tcPr>
            <w:tcW w:w="2810" w:type="dxa"/>
            <w:tcBorders>
              <w:top w:val="single" w:color="auto" w:sz="4" w:space="0"/>
              <w:left w:val="nil"/>
              <w:bottom w:val="single" w:color="auto" w:sz="4" w:space="0"/>
              <w:right w:val="single" w:color="auto" w:sz="4" w:space="0"/>
            </w:tcBorders>
          </w:tcPr>
          <w:p w14:paraId="7F99C01F">
            <w:pPr>
              <w:widowControl/>
              <w:rPr>
                <w:rFonts w:hint="eastAsia" w:ascii="宋体" w:hAnsi="宋体" w:cs="宋体"/>
                <w:color w:val="000000" w:themeColor="text1"/>
                <w:kern w:val="0"/>
                <w:sz w:val="24"/>
                <w:highlight w:val="none"/>
                <w14:textFill>
                  <w14:solidFill>
                    <w14:schemeClr w14:val="tx1"/>
                  </w14:solidFill>
                </w14:textFill>
              </w:rPr>
            </w:pPr>
          </w:p>
        </w:tc>
        <w:tc>
          <w:tcPr>
            <w:tcW w:w="1336" w:type="dxa"/>
            <w:tcBorders>
              <w:top w:val="single" w:color="auto" w:sz="4" w:space="0"/>
              <w:left w:val="nil"/>
              <w:bottom w:val="single" w:color="auto" w:sz="4" w:space="0"/>
              <w:right w:val="single" w:color="auto" w:sz="4" w:space="0"/>
            </w:tcBorders>
            <w:vAlign w:val="center"/>
          </w:tcPr>
          <w:p w14:paraId="486C72A7">
            <w:pPr>
              <w:jc w:val="center"/>
              <w:rPr>
                <w:rFonts w:hint="eastAsia" w:ascii="宋体" w:hAnsi="宋体" w:cs="宋体"/>
                <w:color w:val="000000" w:themeColor="text1"/>
                <w:sz w:val="24"/>
                <w:highlight w:val="none"/>
                <w14:textFill>
                  <w14:solidFill>
                    <w14:schemeClr w14:val="tx1"/>
                  </w14:solidFill>
                </w14:textFill>
              </w:rPr>
            </w:pPr>
          </w:p>
        </w:tc>
      </w:tr>
      <w:tr w14:paraId="1E7FF2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110DBEF0">
            <w:pPr>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w:t>
            </w:r>
          </w:p>
        </w:tc>
        <w:tc>
          <w:tcPr>
            <w:tcW w:w="723" w:type="dxa"/>
            <w:tcBorders>
              <w:top w:val="single" w:color="auto" w:sz="4" w:space="0"/>
              <w:left w:val="nil"/>
              <w:bottom w:val="single" w:color="auto" w:sz="4" w:space="0"/>
              <w:right w:val="single" w:color="auto" w:sz="4" w:space="0"/>
            </w:tcBorders>
            <w:vAlign w:val="center"/>
          </w:tcPr>
          <w:p w14:paraId="5762BC80">
            <w:pPr>
              <w:jc w:val="center"/>
              <w:rPr>
                <w:rFonts w:hint="eastAsia" w:ascii="宋体" w:hAnsi="宋体" w:cs="宋体"/>
                <w:color w:val="000000" w:themeColor="text1"/>
                <w:sz w:val="24"/>
                <w:highlight w:val="none"/>
                <w14:textFill>
                  <w14:solidFill>
                    <w14:schemeClr w14:val="tx1"/>
                  </w14:solidFill>
                </w14:textFill>
              </w:rPr>
            </w:pPr>
          </w:p>
        </w:tc>
        <w:tc>
          <w:tcPr>
            <w:tcW w:w="3490" w:type="dxa"/>
            <w:tcBorders>
              <w:top w:val="single" w:color="auto" w:sz="4" w:space="0"/>
              <w:left w:val="nil"/>
              <w:bottom w:val="single" w:color="auto" w:sz="4" w:space="0"/>
              <w:right w:val="single" w:color="auto" w:sz="4" w:space="0"/>
            </w:tcBorders>
            <w:vAlign w:val="center"/>
          </w:tcPr>
          <w:p w14:paraId="01E66700">
            <w:pPr>
              <w:ind w:left="240" w:hanging="240" w:hangingChars="100"/>
              <w:jc w:val="left"/>
              <w:rPr>
                <w:rFonts w:hint="eastAsia" w:ascii="宋体" w:hAnsi="宋体" w:cs="宋体"/>
                <w:color w:val="000000" w:themeColor="text1"/>
                <w:sz w:val="24"/>
                <w:highlight w:val="none"/>
                <w14:textFill>
                  <w14:solidFill>
                    <w14:schemeClr w14:val="tx1"/>
                  </w14:solidFill>
                </w14:textFill>
              </w:rPr>
            </w:pPr>
          </w:p>
        </w:tc>
        <w:tc>
          <w:tcPr>
            <w:tcW w:w="2810" w:type="dxa"/>
            <w:tcBorders>
              <w:top w:val="single" w:color="auto" w:sz="4" w:space="0"/>
              <w:left w:val="nil"/>
              <w:bottom w:val="single" w:color="auto" w:sz="4" w:space="0"/>
              <w:right w:val="single" w:color="auto" w:sz="4" w:space="0"/>
            </w:tcBorders>
            <w:vAlign w:val="center"/>
          </w:tcPr>
          <w:p w14:paraId="7F0A1F12">
            <w:pPr>
              <w:ind w:left="240" w:hanging="240" w:hangingChars="100"/>
              <w:jc w:val="left"/>
              <w:rPr>
                <w:rFonts w:hint="eastAsia" w:ascii="宋体" w:hAnsi="宋体" w:cs="宋体"/>
                <w:color w:val="000000" w:themeColor="text1"/>
                <w:sz w:val="24"/>
                <w:highlight w:val="none"/>
                <w14:textFill>
                  <w14:solidFill>
                    <w14:schemeClr w14:val="tx1"/>
                  </w14:solidFill>
                </w14:textFill>
              </w:rPr>
            </w:pPr>
          </w:p>
        </w:tc>
        <w:tc>
          <w:tcPr>
            <w:tcW w:w="1336" w:type="dxa"/>
            <w:tcBorders>
              <w:top w:val="single" w:color="auto" w:sz="4" w:space="0"/>
              <w:left w:val="nil"/>
              <w:bottom w:val="single" w:color="auto" w:sz="4" w:space="0"/>
              <w:right w:val="single" w:color="auto" w:sz="4" w:space="0"/>
            </w:tcBorders>
            <w:vAlign w:val="center"/>
          </w:tcPr>
          <w:p w14:paraId="4256FEF6">
            <w:pPr>
              <w:jc w:val="center"/>
              <w:rPr>
                <w:rFonts w:hint="eastAsia" w:ascii="宋体" w:hAnsi="宋体" w:cs="宋体"/>
                <w:color w:val="000000" w:themeColor="text1"/>
                <w:sz w:val="24"/>
                <w:highlight w:val="none"/>
                <w14:textFill>
                  <w14:solidFill>
                    <w14:schemeClr w14:val="tx1"/>
                  </w14:solidFill>
                </w14:textFill>
              </w:rPr>
            </w:pPr>
          </w:p>
        </w:tc>
      </w:tr>
      <w:tr w14:paraId="13673D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2D94FDC6">
            <w:pPr>
              <w:rPr>
                <w:rFonts w:hint="eastAsia" w:ascii="宋体" w:hAnsi="宋体" w:cs="宋体"/>
                <w:color w:val="000000" w:themeColor="text1"/>
                <w:sz w:val="24"/>
                <w:highlight w:val="none"/>
                <w14:textFill>
                  <w14:solidFill>
                    <w14:schemeClr w14:val="tx1"/>
                  </w14:solidFill>
                </w14:textFill>
              </w:rPr>
            </w:pPr>
          </w:p>
        </w:tc>
        <w:tc>
          <w:tcPr>
            <w:tcW w:w="723" w:type="dxa"/>
            <w:tcBorders>
              <w:top w:val="single" w:color="auto" w:sz="4" w:space="0"/>
              <w:left w:val="nil"/>
              <w:bottom w:val="single" w:color="auto" w:sz="4" w:space="0"/>
              <w:right w:val="single" w:color="auto" w:sz="4" w:space="0"/>
            </w:tcBorders>
            <w:vAlign w:val="center"/>
          </w:tcPr>
          <w:p w14:paraId="47D86793">
            <w:pPr>
              <w:jc w:val="center"/>
              <w:rPr>
                <w:rFonts w:hint="eastAsia" w:ascii="宋体" w:hAnsi="宋体" w:cs="宋体"/>
                <w:color w:val="000000" w:themeColor="text1"/>
                <w:sz w:val="24"/>
                <w:highlight w:val="none"/>
                <w14:textFill>
                  <w14:solidFill>
                    <w14:schemeClr w14:val="tx1"/>
                  </w14:solidFill>
                </w14:textFill>
              </w:rPr>
            </w:pPr>
          </w:p>
        </w:tc>
        <w:tc>
          <w:tcPr>
            <w:tcW w:w="3490" w:type="dxa"/>
            <w:tcBorders>
              <w:top w:val="single" w:color="auto" w:sz="4" w:space="0"/>
              <w:left w:val="nil"/>
              <w:bottom w:val="single" w:color="auto" w:sz="4" w:space="0"/>
              <w:right w:val="single" w:color="auto" w:sz="4" w:space="0"/>
            </w:tcBorders>
            <w:vAlign w:val="center"/>
          </w:tcPr>
          <w:p w14:paraId="540A59A7">
            <w:pPr>
              <w:jc w:val="left"/>
              <w:rPr>
                <w:rFonts w:hint="eastAsia" w:ascii="宋体" w:hAnsi="宋体" w:cs="宋体"/>
                <w:color w:val="000000" w:themeColor="text1"/>
                <w:sz w:val="24"/>
                <w:highlight w:val="none"/>
                <w14:textFill>
                  <w14:solidFill>
                    <w14:schemeClr w14:val="tx1"/>
                  </w14:solidFill>
                </w14:textFill>
              </w:rPr>
            </w:pPr>
          </w:p>
        </w:tc>
        <w:tc>
          <w:tcPr>
            <w:tcW w:w="2810" w:type="dxa"/>
            <w:tcBorders>
              <w:top w:val="single" w:color="auto" w:sz="4" w:space="0"/>
              <w:left w:val="nil"/>
              <w:bottom w:val="single" w:color="auto" w:sz="4" w:space="0"/>
              <w:right w:val="single" w:color="auto" w:sz="4" w:space="0"/>
            </w:tcBorders>
            <w:vAlign w:val="center"/>
          </w:tcPr>
          <w:p w14:paraId="2C1E410C">
            <w:pPr>
              <w:ind w:left="240" w:hanging="240" w:hangingChars="100"/>
              <w:jc w:val="left"/>
              <w:rPr>
                <w:rFonts w:hint="eastAsia" w:ascii="宋体" w:hAnsi="宋体" w:cs="宋体"/>
                <w:color w:val="000000" w:themeColor="text1"/>
                <w:sz w:val="24"/>
                <w:highlight w:val="none"/>
                <w14:textFill>
                  <w14:solidFill>
                    <w14:schemeClr w14:val="tx1"/>
                  </w14:solidFill>
                </w14:textFill>
              </w:rPr>
            </w:pPr>
          </w:p>
        </w:tc>
        <w:tc>
          <w:tcPr>
            <w:tcW w:w="1336" w:type="dxa"/>
            <w:tcBorders>
              <w:top w:val="single" w:color="auto" w:sz="4" w:space="0"/>
              <w:left w:val="nil"/>
              <w:bottom w:val="single" w:color="auto" w:sz="4" w:space="0"/>
              <w:right w:val="single" w:color="auto" w:sz="4" w:space="0"/>
            </w:tcBorders>
            <w:vAlign w:val="center"/>
          </w:tcPr>
          <w:p w14:paraId="1FB239FC">
            <w:pPr>
              <w:jc w:val="center"/>
              <w:rPr>
                <w:rFonts w:hint="eastAsia" w:ascii="宋体" w:hAnsi="宋体" w:cs="宋体"/>
                <w:color w:val="000000" w:themeColor="text1"/>
                <w:sz w:val="24"/>
                <w:highlight w:val="none"/>
                <w14:textFill>
                  <w14:solidFill>
                    <w14:schemeClr w14:val="tx1"/>
                  </w14:solidFill>
                </w14:textFill>
              </w:rPr>
            </w:pPr>
          </w:p>
        </w:tc>
      </w:tr>
      <w:tr w14:paraId="2D90A8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7AA0165D">
            <w:pPr>
              <w:rPr>
                <w:rFonts w:hint="eastAsia" w:ascii="宋体" w:hAnsi="宋体" w:cs="宋体"/>
                <w:color w:val="000000" w:themeColor="text1"/>
                <w:sz w:val="24"/>
                <w:highlight w:val="none"/>
                <w14:textFill>
                  <w14:solidFill>
                    <w14:schemeClr w14:val="tx1"/>
                  </w14:solidFill>
                </w14:textFill>
              </w:rPr>
            </w:pPr>
          </w:p>
        </w:tc>
        <w:tc>
          <w:tcPr>
            <w:tcW w:w="723" w:type="dxa"/>
            <w:tcBorders>
              <w:top w:val="single" w:color="auto" w:sz="4" w:space="0"/>
              <w:left w:val="nil"/>
              <w:bottom w:val="single" w:color="auto" w:sz="4" w:space="0"/>
              <w:right w:val="single" w:color="auto" w:sz="4" w:space="0"/>
            </w:tcBorders>
            <w:vAlign w:val="center"/>
          </w:tcPr>
          <w:p w14:paraId="6A86DAA7">
            <w:pPr>
              <w:jc w:val="center"/>
              <w:rPr>
                <w:rFonts w:hint="eastAsia" w:ascii="宋体" w:hAnsi="宋体" w:cs="宋体"/>
                <w:color w:val="000000" w:themeColor="text1"/>
                <w:sz w:val="24"/>
                <w:highlight w:val="none"/>
                <w14:textFill>
                  <w14:solidFill>
                    <w14:schemeClr w14:val="tx1"/>
                  </w14:solidFill>
                </w14:textFill>
              </w:rPr>
            </w:pPr>
          </w:p>
        </w:tc>
        <w:tc>
          <w:tcPr>
            <w:tcW w:w="3490" w:type="dxa"/>
            <w:tcBorders>
              <w:top w:val="single" w:color="auto" w:sz="4" w:space="0"/>
              <w:left w:val="nil"/>
              <w:bottom w:val="single" w:color="auto" w:sz="4" w:space="0"/>
              <w:right w:val="single" w:color="auto" w:sz="4" w:space="0"/>
            </w:tcBorders>
            <w:vAlign w:val="center"/>
          </w:tcPr>
          <w:p w14:paraId="527F3606">
            <w:pPr>
              <w:jc w:val="left"/>
              <w:rPr>
                <w:rFonts w:hint="eastAsia" w:ascii="宋体" w:hAnsi="宋体" w:cs="宋体"/>
                <w:color w:val="000000" w:themeColor="text1"/>
                <w:sz w:val="24"/>
                <w:highlight w:val="none"/>
                <w14:textFill>
                  <w14:solidFill>
                    <w14:schemeClr w14:val="tx1"/>
                  </w14:solidFill>
                </w14:textFill>
              </w:rPr>
            </w:pPr>
          </w:p>
        </w:tc>
        <w:tc>
          <w:tcPr>
            <w:tcW w:w="2810" w:type="dxa"/>
            <w:tcBorders>
              <w:top w:val="single" w:color="auto" w:sz="4" w:space="0"/>
              <w:left w:val="nil"/>
              <w:bottom w:val="single" w:color="auto" w:sz="4" w:space="0"/>
              <w:right w:val="single" w:color="auto" w:sz="4" w:space="0"/>
            </w:tcBorders>
            <w:vAlign w:val="center"/>
          </w:tcPr>
          <w:p w14:paraId="75485998">
            <w:pPr>
              <w:ind w:left="240" w:hanging="240" w:hangingChars="100"/>
              <w:jc w:val="left"/>
              <w:rPr>
                <w:rFonts w:hint="eastAsia" w:ascii="宋体" w:hAnsi="宋体" w:cs="宋体"/>
                <w:color w:val="000000" w:themeColor="text1"/>
                <w:sz w:val="24"/>
                <w:highlight w:val="none"/>
                <w14:textFill>
                  <w14:solidFill>
                    <w14:schemeClr w14:val="tx1"/>
                  </w14:solidFill>
                </w14:textFill>
              </w:rPr>
            </w:pPr>
          </w:p>
        </w:tc>
        <w:tc>
          <w:tcPr>
            <w:tcW w:w="1336" w:type="dxa"/>
            <w:tcBorders>
              <w:top w:val="single" w:color="auto" w:sz="4" w:space="0"/>
              <w:left w:val="nil"/>
              <w:bottom w:val="single" w:color="auto" w:sz="4" w:space="0"/>
              <w:right w:val="single" w:color="auto" w:sz="4" w:space="0"/>
            </w:tcBorders>
            <w:vAlign w:val="center"/>
          </w:tcPr>
          <w:p w14:paraId="73A21F1E">
            <w:pPr>
              <w:jc w:val="center"/>
              <w:rPr>
                <w:rFonts w:hint="eastAsia" w:ascii="宋体" w:hAnsi="宋体" w:cs="宋体"/>
                <w:color w:val="000000" w:themeColor="text1"/>
                <w:sz w:val="24"/>
                <w:highlight w:val="none"/>
                <w14:textFill>
                  <w14:solidFill>
                    <w14:schemeClr w14:val="tx1"/>
                  </w14:solidFill>
                </w14:textFill>
              </w:rPr>
            </w:pPr>
          </w:p>
        </w:tc>
      </w:tr>
      <w:tr w14:paraId="30B12A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21965DAF">
            <w:pPr>
              <w:rPr>
                <w:rFonts w:hint="eastAsia" w:ascii="宋体" w:hAnsi="宋体" w:cs="宋体"/>
                <w:color w:val="000000" w:themeColor="text1"/>
                <w:sz w:val="24"/>
                <w:highlight w:val="none"/>
                <w14:textFill>
                  <w14:solidFill>
                    <w14:schemeClr w14:val="tx1"/>
                  </w14:solidFill>
                </w14:textFill>
              </w:rPr>
            </w:pPr>
          </w:p>
        </w:tc>
        <w:tc>
          <w:tcPr>
            <w:tcW w:w="723" w:type="dxa"/>
            <w:tcBorders>
              <w:top w:val="single" w:color="auto" w:sz="4" w:space="0"/>
              <w:left w:val="nil"/>
              <w:bottom w:val="single" w:color="auto" w:sz="4" w:space="0"/>
              <w:right w:val="single" w:color="auto" w:sz="4" w:space="0"/>
            </w:tcBorders>
            <w:vAlign w:val="center"/>
          </w:tcPr>
          <w:p w14:paraId="2094BAC6">
            <w:pPr>
              <w:jc w:val="center"/>
              <w:rPr>
                <w:rFonts w:hint="eastAsia" w:ascii="宋体" w:hAnsi="宋体" w:cs="宋体"/>
                <w:color w:val="000000" w:themeColor="text1"/>
                <w:sz w:val="24"/>
                <w:highlight w:val="none"/>
                <w14:textFill>
                  <w14:solidFill>
                    <w14:schemeClr w14:val="tx1"/>
                  </w14:solidFill>
                </w14:textFill>
              </w:rPr>
            </w:pPr>
          </w:p>
        </w:tc>
        <w:tc>
          <w:tcPr>
            <w:tcW w:w="3490" w:type="dxa"/>
            <w:tcBorders>
              <w:top w:val="single" w:color="auto" w:sz="4" w:space="0"/>
              <w:left w:val="nil"/>
              <w:bottom w:val="single" w:color="auto" w:sz="4" w:space="0"/>
              <w:right w:val="single" w:color="auto" w:sz="4" w:space="0"/>
            </w:tcBorders>
            <w:vAlign w:val="center"/>
          </w:tcPr>
          <w:p w14:paraId="04CDFA40">
            <w:pPr>
              <w:ind w:left="240" w:hanging="240" w:hangingChars="100"/>
              <w:jc w:val="left"/>
              <w:rPr>
                <w:rFonts w:hint="eastAsia" w:ascii="宋体" w:hAnsi="宋体" w:cs="宋体"/>
                <w:color w:val="000000" w:themeColor="text1"/>
                <w:sz w:val="24"/>
                <w:highlight w:val="none"/>
                <w14:textFill>
                  <w14:solidFill>
                    <w14:schemeClr w14:val="tx1"/>
                  </w14:solidFill>
                </w14:textFill>
              </w:rPr>
            </w:pPr>
          </w:p>
        </w:tc>
        <w:tc>
          <w:tcPr>
            <w:tcW w:w="2810" w:type="dxa"/>
            <w:tcBorders>
              <w:top w:val="single" w:color="auto" w:sz="4" w:space="0"/>
              <w:left w:val="nil"/>
              <w:bottom w:val="single" w:color="auto" w:sz="4" w:space="0"/>
              <w:right w:val="single" w:color="auto" w:sz="4" w:space="0"/>
            </w:tcBorders>
            <w:vAlign w:val="center"/>
          </w:tcPr>
          <w:p w14:paraId="6D062531">
            <w:pPr>
              <w:ind w:left="240" w:hanging="240" w:hangingChars="100"/>
              <w:jc w:val="left"/>
              <w:rPr>
                <w:rFonts w:hint="eastAsia" w:ascii="宋体" w:hAnsi="宋体" w:cs="宋体"/>
                <w:color w:val="000000" w:themeColor="text1"/>
                <w:sz w:val="24"/>
                <w:highlight w:val="none"/>
                <w14:textFill>
                  <w14:solidFill>
                    <w14:schemeClr w14:val="tx1"/>
                  </w14:solidFill>
                </w14:textFill>
              </w:rPr>
            </w:pPr>
          </w:p>
        </w:tc>
        <w:tc>
          <w:tcPr>
            <w:tcW w:w="1336" w:type="dxa"/>
            <w:tcBorders>
              <w:top w:val="single" w:color="auto" w:sz="4" w:space="0"/>
              <w:left w:val="nil"/>
              <w:bottom w:val="single" w:color="auto" w:sz="4" w:space="0"/>
              <w:right w:val="single" w:color="auto" w:sz="4" w:space="0"/>
            </w:tcBorders>
            <w:vAlign w:val="center"/>
          </w:tcPr>
          <w:p w14:paraId="1FCDAEA1">
            <w:pPr>
              <w:jc w:val="center"/>
              <w:rPr>
                <w:rFonts w:hint="eastAsia" w:ascii="宋体" w:hAnsi="宋体" w:cs="宋体"/>
                <w:color w:val="000000" w:themeColor="text1"/>
                <w:sz w:val="24"/>
                <w:highlight w:val="none"/>
                <w14:textFill>
                  <w14:solidFill>
                    <w14:schemeClr w14:val="tx1"/>
                  </w14:solidFill>
                </w14:textFill>
              </w:rPr>
            </w:pPr>
          </w:p>
        </w:tc>
      </w:tr>
      <w:tr w14:paraId="65E00B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17BD6205">
            <w:pPr>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w:t>
            </w:r>
          </w:p>
        </w:tc>
        <w:tc>
          <w:tcPr>
            <w:tcW w:w="723" w:type="dxa"/>
            <w:tcBorders>
              <w:top w:val="single" w:color="auto" w:sz="4" w:space="0"/>
              <w:left w:val="nil"/>
              <w:bottom w:val="single" w:color="auto" w:sz="4" w:space="0"/>
              <w:right w:val="single" w:color="auto" w:sz="4" w:space="0"/>
            </w:tcBorders>
            <w:vAlign w:val="center"/>
          </w:tcPr>
          <w:p w14:paraId="57661323">
            <w:pPr>
              <w:jc w:val="center"/>
              <w:rPr>
                <w:rFonts w:hint="eastAsia" w:ascii="宋体" w:hAnsi="宋体" w:cs="宋体"/>
                <w:color w:val="000000" w:themeColor="text1"/>
                <w:sz w:val="24"/>
                <w:highlight w:val="none"/>
                <w14:textFill>
                  <w14:solidFill>
                    <w14:schemeClr w14:val="tx1"/>
                  </w14:solidFill>
                </w14:textFill>
              </w:rPr>
            </w:pPr>
          </w:p>
        </w:tc>
        <w:tc>
          <w:tcPr>
            <w:tcW w:w="3490" w:type="dxa"/>
            <w:tcBorders>
              <w:top w:val="single" w:color="auto" w:sz="4" w:space="0"/>
              <w:left w:val="nil"/>
              <w:bottom w:val="single" w:color="auto" w:sz="4" w:space="0"/>
              <w:right w:val="single" w:color="auto" w:sz="4" w:space="0"/>
            </w:tcBorders>
            <w:vAlign w:val="center"/>
          </w:tcPr>
          <w:p w14:paraId="01F8FDD6">
            <w:pPr>
              <w:ind w:left="240" w:hanging="240" w:hangingChars="100"/>
              <w:jc w:val="lef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w:t>
            </w:r>
          </w:p>
        </w:tc>
        <w:tc>
          <w:tcPr>
            <w:tcW w:w="2810" w:type="dxa"/>
            <w:tcBorders>
              <w:top w:val="single" w:color="auto" w:sz="4" w:space="0"/>
              <w:left w:val="nil"/>
              <w:bottom w:val="single" w:color="auto" w:sz="4" w:space="0"/>
              <w:right w:val="single" w:color="auto" w:sz="4" w:space="0"/>
            </w:tcBorders>
            <w:vAlign w:val="center"/>
          </w:tcPr>
          <w:p w14:paraId="482E9F3B">
            <w:pPr>
              <w:ind w:left="240" w:hanging="240" w:hangingChars="100"/>
              <w:jc w:val="left"/>
              <w:rPr>
                <w:rFonts w:hint="eastAsia" w:ascii="宋体" w:hAnsi="宋体" w:cs="宋体"/>
                <w:color w:val="000000" w:themeColor="text1"/>
                <w:sz w:val="24"/>
                <w:highlight w:val="none"/>
                <w14:textFill>
                  <w14:solidFill>
                    <w14:schemeClr w14:val="tx1"/>
                  </w14:solidFill>
                </w14:textFill>
              </w:rPr>
            </w:pPr>
          </w:p>
        </w:tc>
        <w:tc>
          <w:tcPr>
            <w:tcW w:w="1336" w:type="dxa"/>
            <w:tcBorders>
              <w:top w:val="single" w:color="auto" w:sz="4" w:space="0"/>
              <w:left w:val="nil"/>
              <w:bottom w:val="single" w:color="auto" w:sz="4" w:space="0"/>
              <w:right w:val="single" w:color="auto" w:sz="4" w:space="0"/>
            </w:tcBorders>
            <w:vAlign w:val="center"/>
          </w:tcPr>
          <w:p w14:paraId="3F9F85E2">
            <w:pPr>
              <w:jc w:val="center"/>
              <w:rPr>
                <w:rFonts w:hint="eastAsia" w:ascii="宋体" w:hAnsi="宋体" w:cs="宋体"/>
                <w:color w:val="000000" w:themeColor="text1"/>
                <w:sz w:val="24"/>
                <w:highlight w:val="none"/>
                <w14:textFill>
                  <w14:solidFill>
                    <w14:schemeClr w14:val="tx1"/>
                  </w14:solidFill>
                </w14:textFill>
              </w:rPr>
            </w:pPr>
          </w:p>
        </w:tc>
      </w:tr>
    </w:tbl>
    <w:p w14:paraId="5F2E3270">
      <w:pPr>
        <w:rPr>
          <w:rFonts w:hint="eastAsia" w:ascii="宋体" w:hAnsi="宋体" w:cs="宋体"/>
          <w:color w:val="000000" w:themeColor="text1"/>
          <w:sz w:val="24"/>
          <w:highlight w:val="none"/>
          <w14:textFill>
            <w14:solidFill>
              <w14:schemeClr w14:val="tx1"/>
            </w14:solidFill>
          </w14:textFill>
        </w:rPr>
      </w:pPr>
    </w:p>
    <w:p w14:paraId="0A51CD0E">
      <w:pP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(可根据需求自行更改)</w:t>
      </w:r>
    </w:p>
    <w:p w14:paraId="7F3447CE">
      <w:pPr>
        <w:rPr>
          <w:rFonts w:hint="eastAsia" w:ascii="宋体" w:hAnsi="宋体" w:cs="宋体"/>
          <w:color w:val="000000" w:themeColor="text1"/>
          <w:sz w:val="24"/>
          <w:highlight w:val="none"/>
          <w14:textFill>
            <w14:solidFill>
              <w14:schemeClr w14:val="tx1"/>
            </w14:solidFill>
          </w14:textFill>
        </w:rPr>
      </w:pPr>
    </w:p>
    <w:p w14:paraId="13B3B31C">
      <w:pPr>
        <w:spacing w:line="360" w:lineRule="auto"/>
        <w:ind w:firstLine="3840" w:firstLineChars="16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 xml:space="preserve">供应商电子公章： </w:t>
      </w:r>
    </w:p>
    <w:p w14:paraId="6FEAE3A7">
      <w:pPr>
        <w:spacing w:line="360" w:lineRule="auto"/>
        <w:jc w:val="righ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 xml:space="preserve">  年  月  日</w:t>
      </w:r>
    </w:p>
    <w:p w14:paraId="212C7D7F">
      <w:pPr>
        <w:spacing w:line="360" w:lineRule="auto"/>
        <w:rPr>
          <w:rFonts w:hint="eastAsia" w:ascii="宋体" w:hAnsi="宋体" w:cs="宋体"/>
          <w:b/>
          <w:color w:val="000000" w:themeColor="text1"/>
          <w:sz w:val="24"/>
          <w:highlight w:val="none"/>
          <w14:textFill>
            <w14:solidFill>
              <w14:schemeClr w14:val="tx1"/>
            </w14:solidFill>
          </w14:textFill>
        </w:rPr>
      </w:pPr>
    </w:p>
    <w:p w14:paraId="42D7467B">
      <w:pPr>
        <w:spacing w:line="360" w:lineRule="auto"/>
        <w:rPr>
          <w:rFonts w:hint="eastAsia" w:ascii="宋体" w:hAnsi="宋体" w:cs="宋体"/>
          <w:b/>
          <w:color w:val="000000" w:themeColor="text1"/>
          <w:sz w:val="24"/>
          <w:highlight w:val="none"/>
          <w14:textFill>
            <w14:solidFill>
              <w14:schemeClr w14:val="tx1"/>
            </w14:solidFill>
          </w14:textFill>
        </w:rPr>
      </w:pPr>
    </w:p>
    <w:p w14:paraId="57B7B240">
      <w:pPr>
        <w:spacing w:line="360" w:lineRule="auto"/>
        <w:rPr>
          <w:rFonts w:hint="eastAsia" w:ascii="宋体" w:hAnsi="宋体" w:cs="宋体"/>
          <w:b/>
          <w:color w:val="000000" w:themeColor="text1"/>
          <w:sz w:val="24"/>
          <w:highlight w:val="none"/>
          <w14:textFill>
            <w14:solidFill>
              <w14:schemeClr w14:val="tx1"/>
            </w14:solidFill>
          </w14:textFill>
        </w:rPr>
      </w:pPr>
    </w:p>
    <w:p w14:paraId="3D3E2BB9">
      <w:pPr>
        <w:spacing w:line="360" w:lineRule="auto"/>
        <w:rPr>
          <w:rFonts w:hint="eastAsia" w:ascii="宋体" w:hAnsi="宋体" w:cs="宋体"/>
          <w:b/>
          <w:color w:val="000000" w:themeColor="text1"/>
          <w:sz w:val="24"/>
          <w:highlight w:val="none"/>
          <w14:textFill>
            <w14:solidFill>
              <w14:schemeClr w14:val="tx1"/>
            </w14:solidFill>
          </w14:textFill>
        </w:rPr>
      </w:pPr>
    </w:p>
    <w:p w14:paraId="15203652">
      <w:pPr>
        <w:spacing w:line="360" w:lineRule="auto"/>
        <w:jc w:val="lef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br w:type="page"/>
      </w:r>
      <w:r>
        <w:rPr>
          <w:rFonts w:hint="eastAsia" w:ascii="宋体" w:hAnsi="宋体" w:cs="宋体"/>
          <w:color w:val="000000" w:themeColor="text1"/>
          <w:sz w:val="24"/>
          <w:highlight w:val="none"/>
          <w14:textFill>
            <w14:solidFill>
              <w14:schemeClr w14:val="tx1"/>
            </w14:solidFill>
          </w14:textFill>
        </w:rPr>
        <w:t>格式7</w:t>
      </w:r>
    </w:p>
    <w:p w14:paraId="0FD0A0AA">
      <w:pPr>
        <w:pStyle w:val="26"/>
        <w:ind w:firstLine="480"/>
        <w:rPr>
          <w:rFonts w:hint="eastAsia" w:ascii="宋体" w:hAnsi="宋体" w:eastAsia="宋体" w:cs="宋体"/>
          <w:color w:val="000000" w:themeColor="text1"/>
          <w:sz w:val="24"/>
          <w:highlight w:val="none"/>
          <w14:textFill>
            <w14:solidFill>
              <w14:schemeClr w14:val="tx1"/>
            </w14:solidFill>
          </w14:textFill>
        </w:rPr>
      </w:pPr>
    </w:p>
    <w:p w14:paraId="51B04810">
      <w:pPr>
        <w:spacing w:line="380" w:lineRule="exact"/>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服务方案及服务承诺</w:t>
      </w:r>
    </w:p>
    <w:p w14:paraId="72C97164">
      <w:pPr>
        <w:spacing w:line="380" w:lineRule="exact"/>
        <w:jc w:val="center"/>
        <w:rPr>
          <w:rFonts w:hint="eastAsia" w:ascii="宋体" w:hAnsi="宋体" w:cs="宋体"/>
          <w:color w:val="000000" w:themeColor="text1"/>
          <w:sz w:val="24"/>
          <w:highlight w:val="none"/>
          <w14:textFill>
            <w14:solidFill>
              <w14:schemeClr w14:val="tx1"/>
            </w14:solidFill>
          </w14:textFill>
        </w:rPr>
      </w:pPr>
    </w:p>
    <w:p w14:paraId="350FF287">
      <w:pPr>
        <w:spacing w:line="380" w:lineRule="exact"/>
        <w:ind w:firstLine="360" w:firstLineChars="150"/>
        <w:rPr>
          <w:rFonts w:hint="eastAsia" w:ascii="宋体" w:hAnsi="宋体" w:cs="宋体"/>
          <w:color w:val="000000" w:themeColor="text1"/>
          <w:sz w:val="24"/>
          <w:highlight w:val="none"/>
          <w14:textFill>
            <w14:solidFill>
              <w14:schemeClr w14:val="tx1"/>
            </w14:solidFill>
          </w14:textFill>
        </w:rPr>
      </w:pPr>
    </w:p>
    <w:p w14:paraId="3FD7FFC8">
      <w:pPr>
        <w:pStyle w:val="58"/>
        <w:rPr>
          <w:rFonts w:hint="eastAsia" w:ascii="宋体" w:hAnsi="宋体" w:cs="宋体"/>
          <w:color w:val="000000" w:themeColor="text1"/>
          <w:sz w:val="24"/>
          <w:szCs w:val="24"/>
          <w:highlight w:val="none"/>
          <w14:textFill>
            <w14:solidFill>
              <w14:schemeClr w14:val="tx1"/>
            </w14:solidFill>
          </w14:textFill>
        </w:rPr>
      </w:pPr>
    </w:p>
    <w:p w14:paraId="5C7C7438">
      <w:pPr>
        <w:pStyle w:val="58"/>
        <w:rPr>
          <w:rFonts w:hint="eastAsia" w:ascii="宋体" w:hAnsi="宋体" w:cs="宋体"/>
          <w:color w:val="000000" w:themeColor="text1"/>
          <w:sz w:val="24"/>
          <w:szCs w:val="24"/>
          <w:highlight w:val="none"/>
          <w14:textFill>
            <w14:solidFill>
              <w14:schemeClr w14:val="tx1"/>
            </w14:solidFill>
          </w14:textFill>
        </w:rPr>
      </w:pPr>
    </w:p>
    <w:p w14:paraId="2D837D02">
      <w:pPr>
        <w:pStyle w:val="58"/>
        <w:rPr>
          <w:rFonts w:hint="eastAsia" w:ascii="宋体" w:hAnsi="宋体" w:cs="宋体"/>
          <w:color w:val="000000" w:themeColor="text1"/>
          <w:sz w:val="24"/>
          <w:szCs w:val="24"/>
          <w:highlight w:val="none"/>
          <w14:textFill>
            <w14:solidFill>
              <w14:schemeClr w14:val="tx1"/>
            </w14:solidFill>
          </w14:textFill>
        </w:rPr>
      </w:pPr>
    </w:p>
    <w:p w14:paraId="285F8873">
      <w:pPr>
        <w:pStyle w:val="58"/>
        <w:rPr>
          <w:rFonts w:hint="eastAsia" w:ascii="宋体" w:hAnsi="宋体" w:cs="宋体"/>
          <w:color w:val="000000" w:themeColor="text1"/>
          <w:sz w:val="24"/>
          <w:szCs w:val="24"/>
          <w:highlight w:val="none"/>
          <w14:textFill>
            <w14:solidFill>
              <w14:schemeClr w14:val="tx1"/>
            </w14:solidFill>
          </w14:textFill>
        </w:rPr>
      </w:pPr>
    </w:p>
    <w:p w14:paraId="74026BA1">
      <w:pPr>
        <w:pStyle w:val="58"/>
        <w:rPr>
          <w:rFonts w:hint="eastAsia" w:ascii="宋体" w:hAnsi="宋体" w:cs="宋体"/>
          <w:color w:val="000000" w:themeColor="text1"/>
          <w:sz w:val="24"/>
          <w:szCs w:val="24"/>
          <w:highlight w:val="none"/>
          <w14:textFill>
            <w14:solidFill>
              <w14:schemeClr w14:val="tx1"/>
            </w14:solidFill>
          </w14:textFill>
        </w:rPr>
      </w:pPr>
    </w:p>
    <w:p w14:paraId="1BE8071C">
      <w:pPr>
        <w:pStyle w:val="58"/>
        <w:rPr>
          <w:rFonts w:hint="eastAsia" w:ascii="宋体" w:hAnsi="宋体" w:cs="宋体"/>
          <w:color w:val="000000" w:themeColor="text1"/>
          <w:sz w:val="24"/>
          <w:szCs w:val="24"/>
          <w:highlight w:val="none"/>
          <w14:textFill>
            <w14:solidFill>
              <w14:schemeClr w14:val="tx1"/>
            </w14:solidFill>
          </w14:textFill>
        </w:rPr>
      </w:pPr>
    </w:p>
    <w:p w14:paraId="2F658E52">
      <w:pPr>
        <w:spacing w:line="380" w:lineRule="exact"/>
        <w:rPr>
          <w:rFonts w:hint="eastAsia" w:ascii="宋体" w:hAnsi="宋体" w:cs="宋体"/>
          <w:color w:val="000000" w:themeColor="text1"/>
          <w:sz w:val="24"/>
          <w:highlight w:val="none"/>
          <w14:textFill>
            <w14:solidFill>
              <w14:schemeClr w14:val="tx1"/>
            </w14:solidFill>
          </w14:textFill>
        </w:rPr>
      </w:pPr>
    </w:p>
    <w:p w14:paraId="6611AEC3">
      <w:pPr>
        <w:spacing w:line="360" w:lineRule="auto"/>
        <w:ind w:firstLine="3840" w:firstLineChars="16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 xml:space="preserve">供应商电子公章： </w:t>
      </w:r>
    </w:p>
    <w:p w14:paraId="4F6A59E9">
      <w:pPr>
        <w:spacing w:line="380" w:lineRule="exact"/>
        <w:ind w:right="640" w:firstLine="1560" w:firstLineChars="650"/>
        <w:rPr>
          <w:rFonts w:hint="eastAsia" w:ascii="宋体" w:hAnsi="宋体" w:cs="宋体"/>
          <w:color w:val="000000" w:themeColor="text1"/>
          <w:sz w:val="24"/>
          <w:highlight w:val="none"/>
          <w14:textFill>
            <w14:solidFill>
              <w14:schemeClr w14:val="tx1"/>
            </w14:solidFill>
          </w14:textFill>
        </w:rPr>
      </w:pPr>
    </w:p>
    <w:p w14:paraId="3E082F23">
      <w:pPr>
        <w:spacing w:line="380" w:lineRule="exact"/>
        <w:ind w:right="640" w:firstLine="4680" w:firstLineChars="1950"/>
        <w:rPr>
          <w:rFonts w:hint="eastAsia" w:ascii="宋体" w:hAnsi="宋体" w:cs="宋体"/>
          <w:color w:val="000000" w:themeColor="text1"/>
          <w:sz w:val="24"/>
          <w:highlight w:val="none"/>
          <w14:textFill>
            <w14:solidFill>
              <w14:schemeClr w14:val="tx1"/>
            </w14:solidFill>
          </w14:textFill>
        </w:rPr>
      </w:pPr>
    </w:p>
    <w:p w14:paraId="5B053658">
      <w:pPr>
        <w:spacing w:line="380" w:lineRule="exact"/>
        <w:jc w:val="center"/>
        <w:rPr>
          <w:rFonts w:hint="eastAsia" w:ascii="宋体" w:hAnsi="宋体" w:cs="宋体"/>
          <w:color w:val="000000" w:themeColor="text1"/>
          <w:sz w:val="24"/>
          <w:highlight w:val="none"/>
          <w14:textFill>
            <w14:solidFill>
              <w14:schemeClr w14:val="tx1"/>
            </w14:solidFill>
          </w14:textFill>
        </w:rPr>
      </w:pPr>
    </w:p>
    <w:p w14:paraId="7202A5A2">
      <w:pPr>
        <w:spacing w:line="380" w:lineRule="exact"/>
        <w:ind w:firstLine="3600" w:firstLineChars="15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 xml:space="preserve">      年   月    日</w:t>
      </w:r>
    </w:p>
    <w:p w14:paraId="6A99259F">
      <w:pPr>
        <w:spacing w:line="360" w:lineRule="auto"/>
        <w:jc w:val="center"/>
        <w:rPr>
          <w:rFonts w:hint="eastAsia" w:ascii="宋体" w:hAnsi="宋体" w:cs="宋体"/>
          <w:b/>
          <w:bCs/>
          <w:color w:val="000000" w:themeColor="text1"/>
          <w:sz w:val="24"/>
          <w:highlight w:val="none"/>
          <w14:textFill>
            <w14:solidFill>
              <w14:schemeClr w14:val="tx1"/>
            </w14:solidFill>
          </w14:textFill>
        </w:rPr>
      </w:pPr>
      <w:r>
        <w:rPr>
          <w:rFonts w:hint="eastAsia" w:ascii="宋体" w:hAnsi="宋体" w:cs="宋体"/>
          <w:b/>
          <w:bCs/>
          <w:color w:val="000000" w:themeColor="text1"/>
          <w:sz w:val="24"/>
          <w:highlight w:val="none"/>
          <w14:textFill>
            <w14:solidFill>
              <w14:schemeClr w14:val="tx1"/>
            </w14:solidFill>
          </w14:textFill>
        </w:rPr>
        <w:br w:type="page"/>
      </w:r>
    </w:p>
    <w:p w14:paraId="104522A6">
      <w:pPr>
        <w:spacing w:line="380" w:lineRule="exact"/>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格式8合格供应商的声明函和承诺书</w:t>
      </w:r>
    </w:p>
    <w:p w14:paraId="474F04A2">
      <w:pPr>
        <w:spacing w:line="360" w:lineRule="auto"/>
        <w:rPr>
          <w:rFonts w:hint="eastAsia" w:ascii="宋体" w:hAnsi="宋体" w:cs="宋体"/>
          <w:color w:val="000000" w:themeColor="text1"/>
          <w:sz w:val="24"/>
          <w:highlight w:val="none"/>
          <w14:textFill>
            <w14:solidFill>
              <w14:schemeClr w14:val="tx1"/>
            </w14:solidFill>
          </w14:textFill>
        </w:rPr>
      </w:pPr>
    </w:p>
    <w:p w14:paraId="3D719BE2">
      <w:pPr>
        <w:spacing w:line="360" w:lineRule="auto"/>
        <w:jc w:val="center"/>
        <w:rPr>
          <w:rFonts w:hint="eastAsia" w:ascii="宋体" w:hAnsi="宋体" w:cs="宋体"/>
          <w:b/>
          <w:bCs/>
          <w:color w:val="000000" w:themeColor="text1"/>
          <w:sz w:val="24"/>
          <w:highlight w:val="none"/>
          <w14:textFill>
            <w14:solidFill>
              <w14:schemeClr w14:val="tx1"/>
            </w14:solidFill>
          </w14:textFill>
        </w:rPr>
      </w:pPr>
    </w:p>
    <w:p w14:paraId="4A760F8F">
      <w:pPr>
        <w:pStyle w:val="58"/>
        <w:rPr>
          <w:color w:val="000000" w:themeColor="text1"/>
          <w:highlight w:val="none"/>
          <w14:textFill>
            <w14:solidFill>
              <w14:schemeClr w14:val="tx1"/>
            </w14:solidFill>
          </w14:textFill>
        </w:rPr>
      </w:pPr>
    </w:p>
    <w:p w14:paraId="2E3FAE5A">
      <w:pPr>
        <w:spacing w:line="360" w:lineRule="auto"/>
        <w:jc w:val="center"/>
        <w:rPr>
          <w:rFonts w:hint="eastAsia" w:ascii="宋体" w:hAnsi="宋体" w:cs="宋体"/>
          <w:b/>
          <w:color w:val="000000" w:themeColor="text1"/>
          <w:sz w:val="24"/>
          <w:highlight w:val="none"/>
          <w14:textFill>
            <w14:solidFill>
              <w14:schemeClr w14:val="tx1"/>
            </w14:solidFill>
          </w14:textFill>
        </w:rPr>
      </w:pPr>
    </w:p>
    <w:p w14:paraId="5C107E85">
      <w:pPr>
        <w:spacing w:line="360" w:lineRule="auto"/>
        <w:jc w:val="center"/>
        <w:rPr>
          <w:rFonts w:hint="eastAsia" w:ascii="宋体" w:hAnsi="宋体" w:cs="宋体"/>
          <w:b/>
          <w:color w:val="000000" w:themeColor="text1"/>
          <w:sz w:val="24"/>
          <w:highlight w:val="none"/>
          <w14:textFill>
            <w14:solidFill>
              <w14:schemeClr w14:val="tx1"/>
            </w14:solidFill>
          </w14:textFill>
        </w:rPr>
      </w:pPr>
    </w:p>
    <w:p w14:paraId="7FD2AD9F">
      <w:pPr>
        <w:spacing w:line="360" w:lineRule="auto"/>
        <w:jc w:val="center"/>
        <w:rPr>
          <w:rFonts w:hint="eastAsia" w:ascii="宋体" w:hAnsi="宋体" w:cs="宋体"/>
          <w:b/>
          <w:color w:val="000000" w:themeColor="text1"/>
          <w:sz w:val="24"/>
          <w:highlight w:val="none"/>
          <w14:textFill>
            <w14:solidFill>
              <w14:schemeClr w14:val="tx1"/>
            </w14:solidFill>
          </w14:textFill>
        </w:rPr>
      </w:pPr>
    </w:p>
    <w:p w14:paraId="505BAFE3">
      <w:pPr>
        <w:spacing w:line="360" w:lineRule="auto"/>
        <w:jc w:val="center"/>
        <w:rPr>
          <w:rFonts w:hint="eastAsia" w:ascii="宋体" w:hAnsi="宋体" w:cs="宋体"/>
          <w:b/>
          <w:color w:val="000000" w:themeColor="text1"/>
          <w:sz w:val="24"/>
          <w:highlight w:val="none"/>
          <w14:textFill>
            <w14:solidFill>
              <w14:schemeClr w14:val="tx1"/>
            </w14:solidFill>
          </w14:textFill>
        </w:rPr>
      </w:pPr>
    </w:p>
    <w:p w14:paraId="68776C82">
      <w:pPr>
        <w:spacing w:line="360" w:lineRule="auto"/>
        <w:jc w:val="center"/>
        <w:rPr>
          <w:rFonts w:hint="eastAsia" w:ascii="宋体" w:hAnsi="宋体" w:cs="宋体"/>
          <w:b/>
          <w:color w:val="000000" w:themeColor="text1"/>
          <w:sz w:val="24"/>
          <w:highlight w:val="none"/>
          <w14:textFill>
            <w14:solidFill>
              <w14:schemeClr w14:val="tx1"/>
            </w14:solidFill>
          </w14:textFill>
        </w:rPr>
      </w:pPr>
    </w:p>
    <w:p w14:paraId="488A9749">
      <w:pPr>
        <w:spacing w:line="360" w:lineRule="auto"/>
        <w:jc w:val="center"/>
        <w:rPr>
          <w:rFonts w:hint="eastAsia" w:ascii="宋体" w:hAnsi="宋体" w:cs="宋体"/>
          <w:b/>
          <w:color w:val="000000" w:themeColor="text1"/>
          <w:sz w:val="24"/>
          <w:highlight w:val="none"/>
          <w14:textFill>
            <w14:solidFill>
              <w14:schemeClr w14:val="tx1"/>
            </w14:solidFill>
          </w14:textFill>
        </w:rPr>
      </w:pPr>
    </w:p>
    <w:p w14:paraId="07DAA01E">
      <w:pPr>
        <w:spacing w:line="360" w:lineRule="auto"/>
        <w:jc w:val="center"/>
        <w:rPr>
          <w:rFonts w:hint="eastAsia" w:ascii="宋体" w:hAnsi="宋体" w:cs="宋体"/>
          <w:b/>
          <w:color w:val="000000" w:themeColor="text1"/>
          <w:sz w:val="24"/>
          <w:highlight w:val="none"/>
          <w14:textFill>
            <w14:solidFill>
              <w14:schemeClr w14:val="tx1"/>
            </w14:solidFill>
          </w14:textFill>
        </w:rPr>
      </w:pPr>
    </w:p>
    <w:p w14:paraId="693D5525">
      <w:pPr>
        <w:spacing w:line="360" w:lineRule="auto"/>
        <w:jc w:val="center"/>
        <w:rPr>
          <w:rFonts w:hint="eastAsia" w:ascii="宋体" w:hAnsi="宋体" w:cs="宋体"/>
          <w:b/>
          <w:color w:val="000000" w:themeColor="text1"/>
          <w:sz w:val="24"/>
          <w:highlight w:val="none"/>
          <w14:textFill>
            <w14:solidFill>
              <w14:schemeClr w14:val="tx1"/>
            </w14:solidFill>
          </w14:textFill>
        </w:rPr>
      </w:pPr>
    </w:p>
    <w:p w14:paraId="70F859C2">
      <w:pPr>
        <w:spacing w:line="360" w:lineRule="auto"/>
        <w:jc w:val="center"/>
        <w:rPr>
          <w:rFonts w:hint="eastAsia" w:ascii="宋体" w:hAnsi="宋体" w:cs="宋体"/>
          <w:b/>
          <w:color w:val="000000" w:themeColor="text1"/>
          <w:sz w:val="24"/>
          <w:highlight w:val="none"/>
          <w14:textFill>
            <w14:solidFill>
              <w14:schemeClr w14:val="tx1"/>
            </w14:solidFill>
          </w14:textFill>
        </w:rPr>
      </w:pPr>
    </w:p>
    <w:p w14:paraId="02986835">
      <w:pPr>
        <w:spacing w:line="360" w:lineRule="auto"/>
        <w:jc w:val="center"/>
        <w:rPr>
          <w:rFonts w:hint="eastAsia" w:ascii="宋体" w:hAnsi="宋体" w:cs="宋体"/>
          <w:b/>
          <w:color w:val="000000" w:themeColor="text1"/>
          <w:sz w:val="24"/>
          <w:highlight w:val="none"/>
          <w14:textFill>
            <w14:solidFill>
              <w14:schemeClr w14:val="tx1"/>
            </w14:solidFill>
          </w14:textFill>
        </w:rPr>
      </w:pPr>
    </w:p>
    <w:p w14:paraId="2BE26F21">
      <w:pPr>
        <w:spacing w:line="360" w:lineRule="auto"/>
        <w:jc w:val="center"/>
        <w:rPr>
          <w:rFonts w:hint="eastAsia" w:ascii="宋体" w:hAnsi="宋体" w:cs="宋体"/>
          <w:b/>
          <w:color w:val="000000" w:themeColor="text1"/>
          <w:sz w:val="24"/>
          <w:highlight w:val="none"/>
          <w14:textFill>
            <w14:solidFill>
              <w14:schemeClr w14:val="tx1"/>
            </w14:solidFill>
          </w14:textFill>
        </w:rPr>
      </w:pPr>
    </w:p>
    <w:p w14:paraId="28CE0F79">
      <w:pPr>
        <w:spacing w:line="360" w:lineRule="auto"/>
        <w:ind w:firstLine="3840" w:firstLineChars="16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 xml:space="preserve">供应商电子公章： </w:t>
      </w:r>
    </w:p>
    <w:p w14:paraId="04344E35">
      <w:pPr>
        <w:spacing w:line="380" w:lineRule="exact"/>
        <w:ind w:right="640" w:firstLine="1560" w:firstLineChars="650"/>
        <w:rPr>
          <w:rFonts w:hint="eastAsia" w:ascii="宋体" w:hAnsi="宋体" w:cs="宋体"/>
          <w:color w:val="000000" w:themeColor="text1"/>
          <w:sz w:val="24"/>
          <w:highlight w:val="none"/>
          <w14:textFill>
            <w14:solidFill>
              <w14:schemeClr w14:val="tx1"/>
            </w14:solidFill>
          </w14:textFill>
        </w:rPr>
      </w:pPr>
    </w:p>
    <w:p w14:paraId="65A8F209">
      <w:pPr>
        <w:spacing w:line="360" w:lineRule="auto"/>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 xml:space="preserve">      年   月    日</w:t>
      </w:r>
    </w:p>
    <w:p w14:paraId="1D5A389C">
      <w:pPr>
        <w:spacing w:line="360" w:lineRule="auto"/>
        <w:rPr>
          <w:rFonts w:hint="eastAsia" w:ascii="宋体" w:hAnsi="宋体" w:cs="宋体"/>
          <w:color w:val="000000" w:themeColor="text1"/>
          <w:sz w:val="24"/>
          <w:highlight w:val="none"/>
          <w14:textFill>
            <w14:solidFill>
              <w14:schemeClr w14:val="tx1"/>
            </w14:solidFill>
          </w14:textFill>
        </w:rPr>
      </w:pPr>
    </w:p>
    <w:p w14:paraId="293A7D62">
      <w:pPr>
        <w:spacing w:line="360" w:lineRule="auto"/>
        <w:rPr>
          <w:rFonts w:hint="eastAsia" w:ascii="宋体" w:hAnsi="宋体" w:cs="宋体"/>
          <w:color w:val="000000" w:themeColor="text1"/>
          <w:sz w:val="24"/>
          <w:highlight w:val="none"/>
          <w14:textFill>
            <w14:solidFill>
              <w14:schemeClr w14:val="tx1"/>
            </w14:solidFill>
          </w14:textFill>
        </w:rPr>
      </w:pPr>
    </w:p>
    <w:p w14:paraId="43E8E1BB">
      <w:pPr>
        <w:spacing w:line="360" w:lineRule="auto"/>
        <w:rPr>
          <w:rFonts w:hint="eastAsia" w:ascii="宋体" w:hAnsi="宋体" w:cs="宋体"/>
          <w:color w:val="000000" w:themeColor="text1"/>
          <w:sz w:val="24"/>
          <w:highlight w:val="none"/>
          <w14:textFill>
            <w14:solidFill>
              <w14:schemeClr w14:val="tx1"/>
            </w14:solidFill>
          </w14:textFill>
        </w:rPr>
      </w:pPr>
    </w:p>
    <w:p w14:paraId="5828A790">
      <w:pPr>
        <w:spacing w:line="360" w:lineRule="auto"/>
        <w:rPr>
          <w:rFonts w:hint="eastAsia" w:ascii="宋体" w:hAnsi="宋体" w:cs="宋体"/>
          <w:color w:val="000000" w:themeColor="text1"/>
          <w:sz w:val="24"/>
          <w:highlight w:val="none"/>
          <w14:textFill>
            <w14:solidFill>
              <w14:schemeClr w14:val="tx1"/>
            </w14:solidFill>
          </w14:textFill>
        </w:rPr>
      </w:pPr>
    </w:p>
    <w:p w14:paraId="2AB116FB">
      <w:pPr>
        <w:spacing w:line="380" w:lineRule="exact"/>
        <w:jc w:val="center"/>
        <w:rPr>
          <w:rFonts w:hint="eastAsia" w:ascii="宋体" w:hAnsi="宋体" w:cs="宋体"/>
          <w:color w:val="000000" w:themeColor="text1"/>
          <w:sz w:val="24"/>
          <w:highlight w:val="none"/>
          <w14:textFill>
            <w14:solidFill>
              <w14:schemeClr w14:val="tx1"/>
            </w14:solidFill>
          </w14:textFill>
        </w:rPr>
      </w:pPr>
    </w:p>
    <w:p w14:paraId="66CB6297">
      <w:pPr>
        <w:spacing w:line="380" w:lineRule="exact"/>
        <w:jc w:val="center"/>
        <w:rPr>
          <w:rFonts w:hint="eastAsia" w:ascii="宋体" w:hAnsi="宋体" w:cs="宋体"/>
          <w:color w:val="000000" w:themeColor="text1"/>
          <w:sz w:val="24"/>
          <w:highlight w:val="none"/>
          <w14:textFill>
            <w14:solidFill>
              <w14:schemeClr w14:val="tx1"/>
            </w14:solidFill>
          </w14:textFill>
        </w:rPr>
      </w:pPr>
    </w:p>
    <w:p w14:paraId="239218AB">
      <w:pPr>
        <w:spacing w:line="380" w:lineRule="exact"/>
        <w:jc w:val="center"/>
        <w:rPr>
          <w:rFonts w:hint="eastAsia" w:ascii="宋体" w:hAnsi="宋体" w:cs="宋体"/>
          <w:color w:val="000000" w:themeColor="text1"/>
          <w:sz w:val="24"/>
          <w:highlight w:val="none"/>
          <w14:textFill>
            <w14:solidFill>
              <w14:schemeClr w14:val="tx1"/>
            </w14:solidFill>
          </w14:textFill>
        </w:rPr>
      </w:pPr>
    </w:p>
    <w:p w14:paraId="36C91B7C">
      <w:pPr>
        <w:spacing w:line="380" w:lineRule="exact"/>
        <w:jc w:val="center"/>
        <w:rPr>
          <w:rFonts w:hint="eastAsia" w:ascii="宋体" w:hAnsi="宋体" w:cs="宋体"/>
          <w:color w:val="000000" w:themeColor="text1"/>
          <w:sz w:val="24"/>
          <w:highlight w:val="none"/>
          <w14:textFill>
            <w14:solidFill>
              <w14:schemeClr w14:val="tx1"/>
            </w14:solidFill>
          </w14:textFill>
        </w:rPr>
      </w:pPr>
    </w:p>
    <w:p w14:paraId="5C3022D6">
      <w:pPr>
        <w:spacing w:line="380" w:lineRule="exact"/>
        <w:jc w:val="center"/>
        <w:rPr>
          <w:rFonts w:hint="eastAsia" w:ascii="宋体" w:hAnsi="宋体" w:cs="宋体"/>
          <w:color w:val="000000" w:themeColor="text1"/>
          <w:sz w:val="24"/>
          <w:highlight w:val="none"/>
          <w14:textFill>
            <w14:solidFill>
              <w14:schemeClr w14:val="tx1"/>
            </w14:solidFill>
          </w14:textFill>
        </w:rPr>
      </w:pPr>
    </w:p>
    <w:p w14:paraId="3DB54DD3">
      <w:pPr>
        <w:spacing w:line="380" w:lineRule="exact"/>
        <w:jc w:val="center"/>
        <w:rPr>
          <w:rFonts w:hint="eastAsia" w:ascii="宋体" w:hAnsi="宋体" w:cs="宋体"/>
          <w:color w:val="000000" w:themeColor="text1"/>
          <w:sz w:val="24"/>
          <w:highlight w:val="none"/>
          <w14:textFill>
            <w14:solidFill>
              <w14:schemeClr w14:val="tx1"/>
            </w14:solidFill>
          </w14:textFill>
        </w:rPr>
      </w:pPr>
    </w:p>
    <w:p w14:paraId="6F776893">
      <w:pPr>
        <w:spacing w:line="380" w:lineRule="exact"/>
        <w:jc w:val="center"/>
        <w:rPr>
          <w:rFonts w:hint="eastAsia" w:ascii="宋体" w:hAnsi="宋体" w:cs="宋体"/>
          <w:color w:val="000000" w:themeColor="text1"/>
          <w:sz w:val="24"/>
          <w:highlight w:val="none"/>
          <w14:textFill>
            <w14:solidFill>
              <w14:schemeClr w14:val="tx1"/>
            </w14:solidFill>
          </w14:textFill>
        </w:rPr>
      </w:pPr>
    </w:p>
    <w:p w14:paraId="52F3AFD6">
      <w:pPr>
        <w:spacing w:line="380" w:lineRule="exact"/>
        <w:jc w:val="center"/>
        <w:rPr>
          <w:rFonts w:hint="eastAsia" w:ascii="宋体" w:hAnsi="宋体" w:cs="宋体"/>
          <w:color w:val="000000" w:themeColor="text1"/>
          <w:sz w:val="24"/>
          <w:highlight w:val="none"/>
          <w14:textFill>
            <w14:solidFill>
              <w14:schemeClr w14:val="tx1"/>
            </w14:solidFill>
          </w14:textFill>
        </w:rPr>
      </w:pPr>
    </w:p>
    <w:p w14:paraId="69AD75E3">
      <w:pPr>
        <w:spacing w:line="380" w:lineRule="exact"/>
        <w:jc w:val="center"/>
        <w:rPr>
          <w:rFonts w:hint="eastAsia" w:ascii="宋体" w:hAnsi="宋体" w:cs="宋体"/>
          <w:color w:val="000000" w:themeColor="text1"/>
          <w:sz w:val="24"/>
          <w:highlight w:val="none"/>
          <w14:textFill>
            <w14:solidFill>
              <w14:schemeClr w14:val="tx1"/>
            </w14:solidFill>
          </w14:textFill>
        </w:rPr>
      </w:pPr>
    </w:p>
    <w:p w14:paraId="3E907ACE">
      <w:pPr>
        <w:spacing w:line="380" w:lineRule="exact"/>
        <w:jc w:val="center"/>
        <w:rPr>
          <w:rFonts w:hint="eastAsia" w:ascii="宋体" w:hAnsi="宋体" w:cs="宋体"/>
          <w:color w:val="000000" w:themeColor="text1"/>
          <w:sz w:val="24"/>
          <w:highlight w:val="none"/>
          <w14:textFill>
            <w14:solidFill>
              <w14:schemeClr w14:val="tx1"/>
            </w14:solidFill>
          </w14:textFill>
        </w:rPr>
      </w:pPr>
    </w:p>
    <w:p w14:paraId="47C3F58C">
      <w:pPr>
        <w:spacing w:line="380" w:lineRule="exact"/>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格式9中小企业声明函（工程、服务）</w:t>
      </w:r>
    </w:p>
    <w:p w14:paraId="43AFC4FD">
      <w:pPr>
        <w:spacing w:line="360" w:lineRule="auto"/>
        <w:rPr>
          <w:rFonts w:hint="eastAsia"/>
          <w:b/>
          <w:bCs/>
          <w:color w:val="000000" w:themeColor="text1"/>
          <w:sz w:val="32"/>
          <w:szCs w:val="32"/>
          <w:highlight w:val="none"/>
          <w14:textFill>
            <w14:solidFill>
              <w14:schemeClr w14:val="tx1"/>
            </w14:solidFill>
          </w14:textFill>
        </w:rPr>
      </w:pPr>
    </w:p>
    <w:p w14:paraId="4925028A">
      <w:pPr>
        <w:spacing w:line="360" w:lineRule="auto"/>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本公司（联合体）郑重声明，根据《政府采购促进中小企业发展管理办法》（财库﹝2020﹞46号）的规定，本公司（联合体）参加</w:t>
      </w:r>
      <w:r>
        <w:rPr>
          <w:rFonts w:hint="eastAsia" w:ascii="宋体" w:hAnsi="宋体" w:cs="宋体"/>
          <w:color w:val="000000" w:themeColor="text1"/>
          <w:sz w:val="24"/>
          <w:highlight w:val="none"/>
          <w:u w:val="single"/>
          <w14:textFill>
            <w14:solidFill>
              <w14:schemeClr w14:val="tx1"/>
            </w14:solidFill>
          </w14:textFill>
        </w:rPr>
        <w:t>（单位名称）</w:t>
      </w:r>
      <w:r>
        <w:rPr>
          <w:rFonts w:hint="eastAsia" w:ascii="宋体" w:hAnsi="宋体" w:cs="宋体"/>
          <w:color w:val="000000" w:themeColor="text1"/>
          <w:sz w:val="24"/>
          <w:highlight w:val="none"/>
          <w14:textFill>
            <w14:solidFill>
              <w14:schemeClr w14:val="tx1"/>
            </w14:solidFill>
          </w14:textFill>
        </w:rPr>
        <w:t>的</w:t>
      </w:r>
      <w:r>
        <w:rPr>
          <w:rFonts w:hint="eastAsia" w:ascii="宋体" w:hAnsi="宋体" w:cs="宋体"/>
          <w:color w:val="000000" w:themeColor="text1"/>
          <w:sz w:val="24"/>
          <w:highlight w:val="none"/>
          <w:u w:val="single"/>
          <w14:textFill>
            <w14:solidFill>
              <w14:schemeClr w14:val="tx1"/>
            </w14:solidFill>
          </w14:textFill>
        </w:rPr>
        <w:t>（项目名称）</w:t>
      </w:r>
      <w:r>
        <w:rPr>
          <w:rFonts w:hint="eastAsia" w:ascii="宋体" w:hAnsi="宋体" w:cs="宋体"/>
          <w:color w:val="000000" w:themeColor="text1"/>
          <w:sz w:val="24"/>
          <w:highlight w:val="none"/>
          <w14:textFill>
            <w14:solidFill>
              <w14:schemeClr w14:val="tx1"/>
            </w14:solidFill>
          </w14:textFill>
        </w:rPr>
        <w:t>采购活动，工程的施工单位全部为符合政策要求的中小企业</w:t>
      </w:r>
      <w:r>
        <w:rPr>
          <w:rFonts w:hint="eastAsia" w:ascii="宋体" w:hAnsi="宋体" w:cs="宋体"/>
          <w:color w:val="000000" w:themeColor="text1"/>
          <w:sz w:val="24"/>
          <w:highlight w:val="none"/>
          <w:u w:val="single"/>
          <w14:textFill>
            <w14:solidFill>
              <w14:schemeClr w14:val="tx1"/>
            </w14:solidFill>
          </w14:textFill>
        </w:rPr>
        <w:t>（或者：服务全部由符合政策要求的中小企业承接）</w:t>
      </w:r>
      <w:r>
        <w:rPr>
          <w:rFonts w:hint="eastAsia" w:ascii="宋体" w:hAnsi="宋体" w:cs="宋体"/>
          <w:color w:val="000000" w:themeColor="text1"/>
          <w:sz w:val="24"/>
          <w:highlight w:val="none"/>
          <w14:textFill>
            <w14:solidFill>
              <w14:schemeClr w14:val="tx1"/>
            </w14:solidFill>
          </w14:textFill>
        </w:rPr>
        <w:t>。相关企业</w:t>
      </w:r>
      <w:r>
        <w:rPr>
          <w:rFonts w:hint="eastAsia" w:ascii="宋体" w:hAnsi="宋体" w:cs="宋体"/>
          <w:color w:val="000000" w:themeColor="text1"/>
          <w:sz w:val="24"/>
          <w:highlight w:val="none"/>
          <w:u w:val="single"/>
          <w14:textFill>
            <w14:solidFill>
              <w14:schemeClr w14:val="tx1"/>
            </w14:solidFill>
          </w14:textFill>
        </w:rPr>
        <w:t>（含联合体中的中小企业、签订分包意向协议的中小企业）</w:t>
      </w:r>
      <w:r>
        <w:rPr>
          <w:rFonts w:hint="eastAsia" w:ascii="宋体" w:hAnsi="宋体" w:cs="宋体"/>
          <w:color w:val="000000" w:themeColor="text1"/>
          <w:sz w:val="24"/>
          <w:highlight w:val="none"/>
          <w14:textFill>
            <w14:solidFill>
              <w14:schemeClr w14:val="tx1"/>
            </w14:solidFill>
          </w14:textFill>
        </w:rPr>
        <w:t>的具体情况如下：</w:t>
      </w:r>
    </w:p>
    <w:p w14:paraId="2BDF3FCD">
      <w:pPr>
        <w:spacing w:line="360" w:lineRule="auto"/>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w:t>
      </w:r>
      <w:r>
        <w:rPr>
          <w:rFonts w:hint="eastAsia" w:ascii="宋体" w:hAnsi="宋体" w:cs="宋体"/>
          <w:color w:val="000000" w:themeColor="text1"/>
          <w:sz w:val="24"/>
          <w:highlight w:val="none"/>
          <w:u w:val="single"/>
          <w14:textFill>
            <w14:solidFill>
              <w14:schemeClr w14:val="tx1"/>
            </w14:solidFill>
          </w14:textFill>
        </w:rPr>
        <w:t>（标的名称）</w:t>
      </w:r>
      <w:r>
        <w:rPr>
          <w:rFonts w:hint="eastAsia" w:ascii="宋体" w:hAnsi="宋体" w:cs="宋体"/>
          <w:color w:val="000000" w:themeColor="text1"/>
          <w:sz w:val="24"/>
          <w:highlight w:val="none"/>
          <w14:textFill>
            <w14:solidFill>
              <w14:schemeClr w14:val="tx1"/>
            </w14:solidFill>
          </w14:textFill>
        </w:rPr>
        <w:t>，属于</w:t>
      </w:r>
      <w:r>
        <w:rPr>
          <w:rFonts w:hint="eastAsia" w:ascii="宋体" w:hAnsi="宋体" w:cs="宋体"/>
          <w:color w:val="000000" w:themeColor="text1"/>
          <w:sz w:val="24"/>
          <w:highlight w:val="none"/>
          <w:u w:val="single"/>
          <w14:textFill>
            <w14:solidFill>
              <w14:schemeClr w14:val="tx1"/>
            </w14:solidFill>
          </w14:textFill>
        </w:rPr>
        <w:t>（采购文件中明确的所属行业）</w:t>
      </w:r>
      <w:r>
        <w:rPr>
          <w:rFonts w:hint="eastAsia" w:ascii="宋体" w:hAnsi="宋体" w:cs="宋体"/>
          <w:color w:val="000000" w:themeColor="text1"/>
          <w:sz w:val="24"/>
          <w:highlight w:val="none"/>
          <w14:textFill>
            <w14:solidFill>
              <w14:schemeClr w14:val="tx1"/>
            </w14:solidFill>
          </w14:textFill>
        </w:rPr>
        <w:t>； 承建（承接）企业为（企业名称），从业人员</w:t>
      </w:r>
      <w:r>
        <w:rPr>
          <w:rFonts w:hint="eastAsia" w:ascii="宋体" w:hAnsi="宋体" w:cs="宋体"/>
          <w:color w:val="000000" w:themeColor="text1"/>
          <w:sz w:val="24"/>
          <w:highlight w:val="none"/>
          <w:u w:val="single"/>
          <w14:textFill>
            <w14:solidFill>
              <w14:schemeClr w14:val="tx1"/>
            </w14:solidFill>
          </w14:textFill>
        </w:rPr>
        <w:t xml:space="preserve">   </w:t>
      </w:r>
      <w:r>
        <w:rPr>
          <w:rFonts w:hint="eastAsia" w:ascii="宋体" w:hAnsi="宋体" w:cs="宋体"/>
          <w:color w:val="000000" w:themeColor="text1"/>
          <w:sz w:val="24"/>
          <w:highlight w:val="none"/>
          <w14:textFill>
            <w14:solidFill>
              <w14:schemeClr w14:val="tx1"/>
            </w14:solidFill>
          </w14:textFill>
        </w:rPr>
        <w:t>人，营业收入为</w:t>
      </w:r>
      <w:r>
        <w:rPr>
          <w:rFonts w:hint="eastAsia" w:ascii="宋体" w:hAnsi="宋体" w:cs="宋体"/>
          <w:color w:val="000000" w:themeColor="text1"/>
          <w:sz w:val="24"/>
          <w:highlight w:val="none"/>
          <w:u w:val="single"/>
          <w14:textFill>
            <w14:solidFill>
              <w14:schemeClr w14:val="tx1"/>
            </w14:solidFill>
          </w14:textFill>
        </w:rPr>
        <w:t xml:space="preserve">   </w:t>
      </w:r>
      <w:r>
        <w:rPr>
          <w:rFonts w:hint="eastAsia" w:ascii="宋体" w:hAnsi="宋体" w:cs="宋体"/>
          <w:color w:val="000000" w:themeColor="text1"/>
          <w:sz w:val="24"/>
          <w:highlight w:val="none"/>
          <w14:textFill>
            <w14:solidFill>
              <w14:schemeClr w14:val="tx1"/>
            </w14:solidFill>
          </w14:textFill>
        </w:rPr>
        <w:t>万元，资产总额为</w:t>
      </w:r>
      <w:r>
        <w:rPr>
          <w:rFonts w:hint="eastAsia" w:ascii="宋体" w:hAnsi="宋体" w:cs="宋体"/>
          <w:color w:val="000000" w:themeColor="text1"/>
          <w:sz w:val="24"/>
          <w:highlight w:val="none"/>
          <w:u w:val="single"/>
          <w14:textFill>
            <w14:solidFill>
              <w14:schemeClr w14:val="tx1"/>
            </w14:solidFill>
          </w14:textFill>
        </w:rPr>
        <w:t xml:space="preserve">   </w:t>
      </w:r>
      <w:r>
        <w:rPr>
          <w:rFonts w:hint="eastAsia" w:ascii="宋体" w:hAnsi="宋体" w:cs="宋体"/>
          <w:color w:val="000000" w:themeColor="text1"/>
          <w:sz w:val="24"/>
          <w:highlight w:val="none"/>
          <w14:textFill>
            <w14:solidFill>
              <w14:schemeClr w14:val="tx1"/>
            </w14:solidFill>
          </w14:textFill>
        </w:rPr>
        <w:t>万元</w:t>
      </w:r>
      <w:r>
        <w:rPr>
          <w:rFonts w:hint="eastAsia" w:ascii="宋体" w:hAnsi="宋体" w:cs="宋体"/>
          <w:color w:val="000000" w:themeColor="text1"/>
          <w:sz w:val="24"/>
          <w:highlight w:val="none"/>
          <w:vertAlign w:val="superscript"/>
          <w14:textFill>
            <w14:solidFill>
              <w14:schemeClr w14:val="tx1"/>
            </w14:solidFill>
          </w14:textFill>
        </w:rPr>
        <w:t>1</w:t>
      </w:r>
      <w:r>
        <w:rPr>
          <w:rFonts w:hint="eastAsia" w:ascii="宋体" w:hAnsi="宋体" w:cs="宋体"/>
          <w:color w:val="000000" w:themeColor="text1"/>
          <w:sz w:val="24"/>
          <w:highlight w:val="none"/>
          <w14:textFill>
            <w14:solidFill>
              <w14:schemeClr w14:val="tx1"/>
            </w14:solidFill>
          </w14:textFill>
        </w:rPr>
        <w:t xml:space="preserve">，属于（中型企业、小型企业、微型企业）； </w:t>
      </w:r>
    </w:p>
    <w:p w14:paraId="2E9F62E1">
      <w:pPr>
        <w:spacing w:line="360" w:lineRule="auto"/>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w:t>
      </w:r>
      <w:r>
        <w:rPr>
          <w:rFonts w:hint="eastAsia" w:ascii="宋体" w:hAnsi="宋体" w:cs="宋体"/>
          <w:color w:val="000000" w:themeColor="text1"/>
          <w:sz w:val="24"/>
          <w:highlight w:val="none"/>
          <w:u w:val="single"/>
          <w14:textFill>
            <w14:solidFill>
              <w14:schemeClr w14:val="tx1"/>
            </w14:solidFill>
          </w14:textFill>
        </w:rPr>
        <w:t>（标的名称）</w:t>
      </w:r>
      <w:r>
        <w:rPr>
          <w:rFonts w:hint="eastAsia" w:ascii="宋体" w:hAnsi="宋体" w:cs="宋体"/>
          <w:color w:val="000000" w:themeColor="text1"/>
          <w:sz w:val="24"/>
          <w:highlight w:val="none"/>
          <w14:textFill>
            <w14:solidFill>
              <w14:schemeClr w14:val="tx1"/>
            </w14:solidFill>
          </w14:textFill>
        </w:rPr>
        <w:t>，属于</w:t>
      </w:r>
      <w:r>
        <w:rPr>
          <w:rFonts w:hint="eastAsia" w:ascii="宋体" w:hAnsi="宋体" w:cs="宋体"/>
          <w:color w:val="000000" w:themeColor="text1"/>
          <w:sz w:val="24"/>
          <w:highlight w:val="none"/>
          <w:u w:val="single"/>
          <w14:textFill>
            <w14:solidFill>
              <w14:schemeClr w14:val="tx1"/>
            </w14:solidFill>
          </w14:textFill>
        </w:rPr>
        <w:t>（采购文件中明确的所属行业）</w:t>
      </w:r>
      <w:r>
        <w:rPr>
          <w:rFonts w:hint="eastAsia" w:ascii="宋体" w:hAnsi="宋体" w:cs="宋体"/>
          <w:color w:val="000000" w:themeColor="text1"/>
          <w:sz w:val="24"/>
          <w:highlight w:val="none"/>
          <w14:textFill>
            <w14:solidFill>
              <w14:schemeClr w14:val="tx1"/>
            </w14:solidFill>
          </w14:textFill>
        </w:rPr>
        <w:t>； 承建（承接）企业为</w:t>
      </w:r>
      <w:r>
        <w:rPr>
          <w:rFonts w:hint="eastAsia" w:ascii="宋体" w:hAnsi="宋体" w:cs="宋体"/>
          <w:color w:val="000000" w:themeColor="text1"/>
          <w:sz w:val="24"/>
          <w:highlight w:val="none"/>
          <w:u w:val="single"/>
          <w14:textFill>
            <w14:solidFill>
              <w14:schemeClr w14:val="tx1"/>
            </w14:solidFill>
          </w14:textFill>
        </w:rPr>
        <w:t>（企业名称）</w:t>
      </w:r>
      <w:r>
        <w:rPr>
          <w:rFonts w:hint="eastAsia" w:ascii="宋体" w:hAnsi="宋体" w:cs="宋体"/>
          <w:color w:val="000000" w:themeColor="text1"/>
          <w:sz w:val="24"/>
          <w:highlight w:val="none"/>
          <w14:textFill>
            <w14:solidFill>
              <w14:schemeClr w14:val="tx1"/>
            </w14:solidFill>
          </w14:textFill>
        </w:rPr>
        <w:t>，从业人员</w:t>
      </w:r>
      <w:r>
        <w:rPr>
          <w:rFonts w:hint="eastAsia" w:ascii="宋体" w:hAnsi="宋体" w:cs="宋体"/>
          <w:color w:val="000000" w:themeColor="text1"/>
          <w:sz w:val="24"/>
          <w:highlight w:val="none"/>
          <w:u w:val="single"/>
          <w14:textFill>
            <w14:solidFill>
              <w14:schemeClr w14:val="tx1"/>
            </w14:solidFill>
          </w14:textFill>
        </w:rPr>
        <w:t xml:space="preserve">    </w:t>
      </w:r>
      <w:r>
        <w:rPr>
          <w:rFonts w:hint="eastAsia" w:ascii="宋体" w:hAnsi="宋体" w:cs="宋体"/>
          <w:color w:val="000000" w:themeColor="text1"/>
          <w:sz w:val="24"/>
          <w:highlight w:val="none"/>
          <w14:textFill>
            <w14:solidFill>
              <w14:schemeClr w14:val="tx1"/>
            </w14:solidFill>
          </w14:textFill>
        </w:rPr>
        <w:t>人，营业收入为</w:t>
      </w:r>
      <w:r>
        <w:rPr>
          <w:rFonts w:hint="eastAsia" w:ascii="宋体" w:hAnsi="宋体" w:cs="宋体"/>
          <w:color w:val="000000" w:themeColor="text1"/>
          <w:sz w:val="24"/>
          <w:highlight w:val="none"/>
          <w:u w:val="single"/>
          <w14:textFill>
            <w14:solidFill>
              <w14:schemeClr w14:val="tx1"/>
            </w14:solidFill>
          </w14:textFill>
        </w:rPr>
        <w:t xml:space="preserve">   </w:t>
      </w:r>
      <w:r>
        <w:rPr>
          <w:rFonts w:hint="eastAsia" w:ascii="宋体" w:hAnsi="宋体" w:cs="宋体"/>
          <w:color w:val="000000" w:themeColor="text1"/>
          <w:sz w:val="24"/>
          <w:highlight w:val="none"/>
          <w14:textFill>
            <w14:solidFill>
              <w14:schemeClr w14:val="tx1"/>
            </w14:solidFill>
          </w14:textFill>
        </w:rPr>
        <w:t>万元，资产总额为</w:t>
      </w:r>
      <w:r>
        <w:rPr>
          <w:rFonts w:hint="eastAsia" w:ascii="宋体" w:hAnsi="宋体" w:cs="宋体"/>
          <w:color w:val="000000" w:themeColor="text1"/>
          <w:sz w:val="24"/>
          <w:highlight w:val="none"/>
          <w:u w:val="single"/>
          <w14:textFill>
            <w14:solidFill>
              <w14:schemeClr w14:val="tx1"/>
            </w14:solidFill>
          </w14:textFill>
        </w:rPr>
        <w:t xml:space="preserve">    </w:t>
      </w:r>
      <w:r>
        <w:rPr>
          <w:rFonts w:hint="eastAsia" w:ascii="宋体" w:hAnsi="宋体" w:cs="宋体"/>
          <w:color w:val="000000" w:themeColor="text1"/>
          <w:sz w:val="24"/>
          <w:highlight w:val="none"/>
          <w14:textFill>
            <w14:solidFill>
              <w14:schemeClr w14:val="tx1"/>
            </w14:solidFill>
          </w14:textFill>
        </w:rPr>
        <w:t>万元，属于</w:t>
      </w:r>
      <w:r>
        <w:rPr>
          <w:rFonts w:hint="eastAsia" w:ascii="宋体" w:hAnsi="宋体" w:cs="宋体"/>
          <w:color w:val="000000" w:themeColor="text1"/>
          <w:sz w:val="24"/>
          <w:highlight w:val="none"/>
          <w:u w:val="single"/>
          <w14:textFill>
            <w14:solidFill>
              <w14:schemeClr w14:val="tx1"/>
            </w14:solidFill>
          </w14:textFill>
        </w:rPr>
        <w:t>（中型企业、 小型企业、微型企业）</w:t>
      </w:r>
      <w:r>
        <w:rPr>
          <w:rFonts w:hint="eastAsia" w:ascii="宋体" w:hAnsi="宋体" w:cs="宋体"/>
          <w:color w:val="000000" w:themeColor="text1"/>
          <w:sz w:val="24"/>
          <w:highlight w:val="none"/>
          <w14:textFill>
            <w14:solidFill>
              <w14:schemeClr w14:val="tx1"/>
            </w14:solidFill>
          </w14:textFill>
        </w:rPr>
        <w:t>； ……</w:t>
      </w:r>
    </w:p>
    <w:p w14:paraId="33A12F8D">
      <w:pPr>
        <w:spacing w:line="360" w:lineRule="auto"/>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以上企业，不属于大企业的分支机构，不存在控股股东 为大企业的情形，也不存在与大企业的负责人为同一人的情形。</w:t>
      </w:r>
    </w:p>
    <w:p w14:paraId="49A9F795">
      <w:pPr>
        <w:spacing w:line="360" w:lineRule="auto"/>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 xml:space="preserve">本企业对上述声明内容的真实性负责。如有虚假，将依 法承担相应责任。 </w:t>
      </w:r>
    </w:p>
    <w:p w14:paraId="188BF449">
      <w:pPr>
        <w:spacing w:line="360" w:lineRule="auto"/>
        <w:ind w:firstLine="3600" w:firstLineChars="15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 xml:space="preserve">企业名称（盖章）： </w:t>
      </w:r>
    </w:p>
    <w:p w14:paraId="4C27503D">
      <w:pPr>
        <w:spacing w:line="360" w:lineRule="auto"/>
        <w:ind w:firstLine="4800" w:firstLineChars="20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 xml:space="preserve">日 期： </w:t>
      </w:r>
    </w:p>
    <w:p w14:paraId="1B3E0516">
      <w:pPr>
        <w:pStyle w:val="58"/>
        <w:rPr>
          <w:rFonts w:hint="eastAsia" w:ascii="宋体" w:hAnsi="宋体" w:cs="宋体"/>
          <w:color w:val="000000" w:themeColor="text1"/>
          <w:sz w:val="24"/>
          <w:szCs w:val="24"/>
          <w:highlight w:val="none"/>
          <w14:textFill>
            <w14:solidFill>
              <w14:schemeClr w14:val="tx1"/>
            </w14:solidFill>
          </w14:textFill>
        </w:rPr>
      </w:pPr>
    </w:p>
    <w:p w14:paraId="3555D710">
      <w:pPr>
        <w:pStyle w:val="5"/>
        <w:rPr>
          <w:rFonts w:hint="eastAsia" w:ascii="宋体" w:hAnsi="宋体" w:eastAsia="宋体" w:cs="宋体"/>
          <w:color w:val="000000" w:themeColor="text1"/>
          <w:sz w:val="24"/>
          <w:highlight w:val="none"/>
          <w14:textFill>
            <w14:solidFill>
              <w14:schemeClr w14:val="tx1"/>
            </w14:solidFill>
          </w14:textFill>
        </w:rPr>
      </w:pPr>
    </w:p>
    <w:p w14:paraId="392851E3">
      <w:pPr>
        <w:rPr>
          <w:rFonts w:hint="eastAsia" w:ascii="宋体" w:hAnsi="宋体" w:cs="宋体"/>
          <w:color w:val="000000" w:themeColor="text1"/>
          <w:sz w:val="24"/>
          <w:highlight w:val="none"/>
          <w14:textFill>
            <w14:solidFill>
              <w14:schemeClr w14:val="tx1"/>
            </w14:solidFill>
          </w14:textFill>
        </w:rPr>
      </w:pPr>
    </w:p>
    <w:p w14:paraId="5ADA3978">
      <w:pPr>
        <w:pStyle w:val="58"/>
        <w:rPr>
          <w:rFonts w:hint="eastAsia" w:ascii="宋体" w:hAnsi="宋体" w:cs="宋体"/>
          <w:color w:val="000000" w:themeColor="text1"/>
          <w:sz w:val="24"/>
          <w:szCs w:val="24"/>
          <w:highlight w:val="none"/>
          <w14:textFill>
            <w14:solidFill>
              <w14:schemeClr w14:val="tx1"/>
            </w14:solidFill>
          </w14:textFill>
        </w:rPr>
      </w:pPr>
    </w:p>
    <w:p w14:paraId="00DB9FCB">
      <w:pPr>
        <w:pStyle w:val="5"/>
        <w:rPr>
          <w:color w:val="000000" w:themeColor="text1"/>
          <w:highlight w:val="none"/>
          <w14:textFill>
            <w14:solidFill>
              <w14:schemeClr w14:val="tx1"/>
            </w14:solidFill>
          </w14:textFill>
        </w:rPr>
      </w:pPr>
    </w:p>
    <w:p w14:paraId="048DD124">
      <w:pPr>
        <w:spacing w:line="360" w:lineRule="auto"/>
        <w:ind w:firstLine="420" w:firstLineChars="200"/>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注：1.从业人员、营业收入、资产总额填报上一年度数据，无上一年度数据的新成立企业可不填报。</w:t>
      </w:r>
    </w:p>
    <w:p w14:paraId="4F9D13DE">
      <w:pPr>
        <w:spacing w:line="360" w:lineRule="auto"/>
        <w:ind w:firstLine="420" w:firstLineChars="200"/>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2.本项目如是只面向中小企业采购的应当必须提供。</w:t>
      </w:r>
    </w:p>
    <w:p w14:paraId="580FFD0D">
      <w:pPr>
        <w:spacing w:line="360" w:lineRule="auto"/>
        <w:rPr>
          <w:rFonts w:hint="eastAsia" w:ascii="宋体" w:hAnsi="宋体" w:cs="宋体"/>
          <w:color w:val="000000" w:themeColor="text1"/>
          <w:sz w:val="24"/>
          <w:highlight w:val="none"/>
          <w14:textFill>
            <w14:solidFill>
              <w14:schemeClr w14:val="tx1"/>
            </w14:solidFill>
          </w14:textFill>
        </w:rPr>
      </w:pPr>
    </w:p>
    <w:p w14:paraId="786BCEA9">
      <w:pPr>
        <w:spacing w:line="360" w:lineRule="auto"/>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格式10其他资料</w:t>
      </w:r>
    </w:p>
    <w:p w14:paraId="5AE41BA9">
      <w:pPr>
        <w:pStyle w:val="56"/>
        <w:ind w:firstLine="240"/>
        <w:rPr>
          <w:rFonts w:hint="eastAsia" w:ascii="宋体" w:hAnsi="宋体" w:cs="宋体"/>
          <w:color w:val="000000" w:themeColor="text1"/>
          <w:sz w:val="24"/>
          <w:highlight w:val="none"/>
          <w14:textFill>
            <w14:solidFill>
              <w14:schemeClr w14:val="tx1"/>
            </w14:solidFill>
          </w14:textFill>
        </w:rPr>
      </w:pPr>
    </w:p>
    <w:p w14:paraId="7C05FC61">
      <w:pPr>
        <w:pStyle w:val="56"/>
        <w:ind w:firstLine="240"/>
        <w:rPr>
          <w:rFonts w:hint="eastAsia" w:ascii="宋体" w:hAnsi="宋体" w:cs="宋体"/>
          <w:color w:val="000000" w:themeColor="text1"/>
          <w:sz w:val="24"/>
          <w:highlight w:val="none"/>
          <w14:textFill>
            <w14:solidFill>
              <w14:schemeClr w14:val="tx1"/>
            </w14:solidFill>
          </w14:textFill>
        </w:rPr>
      </w:pPr>
    </w:p>
    <w:p w14:paraId="0CB01B37">
      <w:pPr>
        <w:pStyle w:val="56"/>
        <w:ind w:firstLine="240"/>
        <w:rPr>
          <w:rFonts w:hint="eastAsia" w:ascii="宋体" w:hAnsi="宋体" w:cs="宋体"/>
          <w:color w:val="000000" w:themeColor="text1"/>
          <w:sz w:val="24"/>
          <w:highlight w:val="none"/>
          <w14:textFill>
            <w14:solidFill>
              <w14:schemeClr w14:val="tx1"/>
            </w14:solidFill>
          </w14:textFill>
        </w:rPr>
      </w:pPr>
    </w:p>
    <w:p w14:paraId="5B10B7C3">
      <w:pPr>
        <w:pStyle w:val="56"/>
        <w:ind w:firstLine="240"/>
        <w:rPr>
          <w:rFonts w:hint="eastAsia" w:ascii="宋体" w:hAnsi="宋体" w:cs="宋体"/>
          <w:color w:val="000000" w:themeColor="text1"/>
          <w:sz w:val="24"/>
          <w:highlight w:val="none"/>
          <w14:textFill>
            <w14:solidFill>
              <w14:schemeClr w14:val="tx1"/>
            </w14:solidFill>
          </w14:textFill>
        </w:rPr>
      </w:pPr>
    </w:p>
    <w:p w14:paraId="2B66A92E">
      <w:pPr>
        <w:pStyle w:val="56"/>
        <w:ind w:firstLine="240"/>
        <w:rPr>
          <w:rFonts w:hint="eastAsia" w:ascii="宋体" w:hAnsi="宋体" w:cs="宋体"/>
          <w:color w:val="000000" w:themeColor="text1"/>
          <w:sz w:val="24"/>
          <w:highlight w:val="none"/>
          <w14:textFill>
            <w14:solidFill>
              <w14:schemeClr w14:val="tx1"/>
            </w14:solidFill>
          </w14:textFill>
        </w:rPr>
      </w:pPr>
    </w:p>
    <w:p w14:paraId="1C750E6C">
      <w:pPr>
        <w:pStyle w:val="56"/>
        <w:ind w:firstLine="240"/>
        <w:rPr>
          <w:rFonts w:hint="eastAsia" w:ascii="宋体" w:hAnsi="宋体" w:cs="宋体"/>
          <w:color w:val="000000" w:themeColor="text1"/>
          <w:sz w:val="24"/>
          <w:highlight w:val="none"/>
          <w14:textFill>
            <w14:solidFill>
              <w14:schemeClr w14:val="tx1"/>
            </w14:solidFill>
          </w14:textFill>
        </w:rPr>
      </w:pPr>
    </w:p>
    <w:p w14:paraId="51B70E5D">
      <w:pPr>
        <w:pStyle w:val="56"/>
        <w:ind w:firstLine="240"/>
        <w:rPr>
          <w:rFonts w:hint="eastAsia" w:ascii="宋体" w:hAnsi="宋体" w:cs="宋体"/>
          <w:color w:val="000000" w:themeColor="text1"/>
          <w:sz w:val="24"/>
          <w:highlight w:val="none"/>
          <w14:textFill>
            <w14:solidFill>
              <w14:schemeClr w14:val="tx1"/>
            </w14:solidFill>
          </w14:textFill>
        </w:rPr>
      </w:pPr>
    </w:p>
    <w:p w14:paraId="76AEEA69">
      <w:pPr>
        <w:pStyle w:val="56"/>
        <w:ind w:firstLine="240"/>
        <w:rPr>
          <w:rFonts w:hint="eastAsia" w:ascii="宋体" w:hAnsi="宋体" w:cs="宋体"/>
          <w:color w:val="000000" w:themeColor="text1"/>
          <w:sz w:val="24"/>
          <w:highlight w:val="none"/>
          <w14:textFill>
            <w14:solidFill>
              <w14:schemeClr w14:val="tx1"/>
            </w14:solidFill>
          </w14:textFill>
        </w:rPr>
      </w:pPr>
    </w:p>
    <w:p w14:paraId="2F63BC2D">
      <w:pPr>
        <w:pStyle w:val="56"/>
        <w:ind w:firstLine="240"/>
        <w:rPr>
          <w:rFonts w:hint="eastAsia" w:ascii="宋体" w:hAnsi="宋体" w:cs="宋体"/>
          <w:color w:val="000000" w:themeColor="text1"/>
          <w:sz w:val="24"/>
          <w:highlight w:val="none"/>
          <w14:textFill>
            <w14:solidFill>
              <w14:schemeClr w14:val="tx1"/>
            </w14:solidFill>
          </w14:textFill>
        </w:rPr>
      </w:pPr>
    </w:p>
    <w:p w14:paraId="2036D1E8">
      <w:pPr>
        <w:pStyle w:val="56"/>
        <w:ind w:firstLine="240"/>
        <w:rPr>
          <w:rFonts w:hint="eastAsia" w:ascii="宋体" w:hAnsi="宋体" w:cs="宋体"/>
          <w:color w:val="000000" w:themeColor="text1"/>
          <w:sz w:val="24"/>
          <w:highlight w:val="none"/>
          <w14:textFill>
            <w14:solidFill>
              <w14:schemeClr w14:val="tx1"/>
            </w14:solidFill>
          </w14:textFill>
        </w:rPr>
      </w:pPr>
    </w:p>
    <w:p w14:paraId="721F76AA">
      <w:pPr>
        <w:pStyle w:val="56"/>
        <w:ind w:firstLine="240"/>
        <w:rPr>
          <w:rFonts w:hint="eastAsia" w:ascii="宋体" w:hAnsi="宋体" w:cs="宋体"/>
          <w:color w:val="000000" w:themeColor="text1"/>
          <w:sz w:val="24"/>
          <w:highlight w:val="none"/>
          <w14:textFill>
            <w14:solidFill>
              <w14:schemeClr w14:val="tx1"/>
            </w14:solidFill>
          </w14:textFill>
        </w:rPr>
      </w:pPr>
    </w:p>
    <w:p w14:paraId="3C18393D">
      <w:pPr>
        <w:spacing w:line="360" w:lineRule="auto"/>
        <w:rPr>
          <w:rFonts w:hint="eastAsia" w:ascii="宋体" w:hAnsi="宋体" w:cs="宋体"/>
          <w:color w:val="000000" w:themeColor="text1"/>
          <w:sz w:val="24"/>
          <w:highlight w:val="none"/>
          <w14:textFill>
            <w14:solidFill>
              <w14:schemeClr w14:val="tx1"/>
            </w14:solidFill>
          </w14:textFill>
        </w:rPr>
      </w:pPr>
    </w:p>
    <w:p w14:paraId="0858BF24">
      <w:pPr>
        <w:spacing w:line="360" w:lineRule="auto"/>
        <w:rPr>
          <w:rFonts w:hint="eastAsia" w:ascii="宋体" w:hAnsi="宋体" w:cs="宋体"/>
          <w:color w:val="000000" w:themeColor="text1"/>
          <w:sz w:val="24"/>
          <w:highlight w:val="none"/>
          <w14:textFill>
            <w14:solidFill>
              <w14:schemeClr w14:val="tx1"/>
            </w14:solidFill>
          </w14:textFill>
        </w:rPr>
      </w:pPr>
    </w:p>
    <w:p w14:paraId="4FA983B8">
      <w:pPr>
        <w:spacing w:line="360" w:lineRule="auto"/>
        <w:rPr>
          <w:rFonts w:hint="eastAsia" w:ascii="宋体" w:hAnsi="宋体" w:cs="宋体"/>
          <w:color w:val="000000" w:themeColor="text1"/>
          <w:sz w:val="24"/>
          <w:highlight w:val="none"/>
          <w14:textFill>
            <w14:solidFill>
              <w14:schemeClr w14:val="tx1"/>
            </w14:solidFill>
          </w14:textFill>
        </w:rPr>
      </w:pPr>
    </w:p>
    <w:p w14:paraId="352F1A2A">
      <w:pPr>
        <w:spacing w:line="360" w:lineRule="auto"/>
        <w:rPr>
          <w:rFonts w:hint="eastAsia" w:ascii="宋体" w:hAnsi="宋体" w:cs="宋体"/>
          <w:color w:val="000000" w:themeColor="text1"/>
          <w:sz w:val="24"/>
          <w:highlight w:val="none"/>
          <w14:textFill>
            <w14:solidFill>
              <w14:schemeClr w14:val="tx1"/>
            </w14:solidFill>
          </w14:textFill>
        </w:rPr>
      </w:pPr>
    </w:p>
    <w:p w14:paraId="6B0B7B72">
      <w:pPr>
        <w:spacing w:line="360" w:lineRule="auto"/>
        <w:rPr>
          <w:rFonts w:hint="eastAsia" w:ascii="宋体" w:hAnsi="宋体" w:cs="宋体"/>
          <w:color w:val="000000" w:themeColor="text1"/>
          <w:sz w:val="24"/>
          <w:highlight w:val="none"/>
          <w14:textFill>
            <w14:solidFill>
              <w14:schemeClr w14:val="tx1"/>
            </w14:solidFill>
          </w14:textFill>
        </w:rPr>
      </w:pPr>
    </w:p>
    <w:p w14:paraId="328BBB7A">
      <w:pPr>
        <w:spacing w:line="360" w:lineRule="auto"/>
        <w:rPr>
          <w:rFonts w:hint="eastAsia" w:ascii="宋体" w:hAnsi="宋体" w:cs="宋体"/>
          <w:color w:val="000000" w:themeColor="text1"/>
          <w:sz w:val="24"/>
          <w:highlight w:val="none"/>
          <w14:textFill>
            <w14:solidFill>
              <w14:schemeClr w14:val="tx1"/>
            </w14:solidFill>
          </w14:textFill>
        </w:rPr>
      </w:pPr>
    </w:p>
    <w:p w14:paraId="35A402ED">
      <w:pPr>
        <w:spacing w:line="360" w:lineRule="auto"/>
        <w:rPr>
          <w:rFonts w:hint="eastAsia" w:ascii="宋体" w:hAnsi="宋体" w:cs="宋体"/>
          <w:color w:val="000000" w:themeColor="text1"/>
          <w:sz w:val="24"/>
          <w:highlight w:val="none"/>
          <w14:textFill>
            <w14:solidFill>
              <w14:schemeClr w14:val="tx1"/>
            </w14:solidFill>
          </w14:textFill>
        </w:rPr>
      </w:pPr>
    </w:p>
    <w:p w14:paraId="7010FC23">
      <w:pPr>
        <w:spacing w:line="360" w:lineRule="auto"/>
        <w:rPr>
          <w:rFonts w:hint="eastAsia" w:ascii="宋体" w:hAnsi="宋体" w:cs="宋体"/>
          <w:color w:val="000000" w:themeColor="text1"/>
          <w:sz w:val="24"/>
          <w:highlight w:val="none"/>
          <w14:textFill>
            <w14:solidFill>
              <w14:schemeClr w14:val="tx1"/>
            </w14:solidFill>
          </w14:textFill>
        </w:rPr>
      </w:pPr>
    </w:p>
    <w:p w14:paraId="56A5B3D7">
      <w:pPr>
        <w:spacing w:line="360" w:lineRule="auto"/>
        <w:rPr>
          <w:rFonts w:hint="eastAsia" w:ascii="宋体" w:hAnsi="宋体" w:cs="宋体"/>
          <w:color w:val="000000" w:themeColor="text1"/>
          <w:sz w:val="24"/>
          <w:highlight w:val="none"/>
          <w14:textFill>
            <w14:solidFill>
              <w14:schemeClr w14:val="tx1"/>
            </w14:solidFill>
          </w14:textFill>
        </w:rPr>
      </w:pPr>
    </w:p>
    <w:p w14:paraId="2DF112F4">
      <w:pPr>
        <w:spacing w:line="360" w:lineRule="auto"/>
        <w:rPr>
          <w:rFonts w:hint="eastAsia" w:ascii="宋体" w:hAnsi="宋体" w:cs="宋体"/>
          <w:color w:val="000000" w:themeColor="text1"/>
          <w:sz w:val="24"/>
          <w:highlight w:val="none"/>
          <w14:textFill>
            <w14:solidFill>
              <w14:schemeClr w14:val="tx1"/>
            </w14:solidFill>
          </w14:textFill>
        </w:rPr>
      </w:pPr>
    </w:p>
    <w:p w14:paraId="1470D7EF">
      <w:pPr>
        <w:spacing w:line="360" w:lineRule="auto"/>
        <w:rPr>
          <w:rFonts w:hint="eastAsia" w:ascii="宋体" w:hAnsi="宋体" w:cs="宋体"/>
          <w:color w:val="000000" w:themeColor="text1"/>
          <w:sz w:val="24"/>
          <w:highlight w:val="none"/>
          <w14:textFill>
            <w14:solidFill>
              <w14:schemeClr w14:val="tx1"/>
            </w14:solidFill>
          </w14:textFill>
        </w:rPr>
      </w:pPr>
    </w:p>
    <w:p w14:paraId="4818B5A1">
      <w:pPr>
        <w:spacing w:line="360" w:lineRule="auto"/>
        <w:rPr>
          <w:rFonts w:hint="eastAsia" w:ascii="宋体" w:hAnsi="宋体" w:cs="宋体"/>
          <w:color w:val="000000" w:themeColor="text1"/>
          <w:sz w:val="24"/>
          <w:highlight w:val="none"/>
          <w14:textFill>
            <w14:solidFill>
              <w14:schemeClr w14:val="tx1"/>
            </w14:solidFill>
          </w14:textFill>
        </w:rPr>
      </w:pPr>
    </w:p>
    <w:p w14:paraId="76FCB81A">
      <w:pPr>
        <w:spacing w:line="360" w:lineRule="auto"/>
        <w:rPr>
          <w:rFonts w:hint="eastAsia" w:ascii="宋体" w:hAnsi="宋体" w:cs="宋体"/>
          <w:color w:val="000000" w:themeColor="text1"/>
          <w:sz w:val="24"/>
          <w:highlight w:val="none"/>
          <w14:textFill>
            <w14:solidFill>
              <w14:schemeClr w14:val="tx1"/>
            </w14:solidFill>
          </w14:textFill>
        </w:rPr>
      </w:pPr>
    </w:p>
    <w:p w14:paraId="582FBCBF">
      <w:pPr>
        <w:spacing w:line="360" w:lineRule="auto"/>
        <w:rPr>
          <w:rFonts w:hint="eastAsia" w:ascii="宋体" w:hAnsi="宋体" w:cs="宋体"/>
          <w:color w:val="000000" w:themeColor="text1"/>
          <w:sz w:val="24"/>
          <w:highlight w:val="none"/>
          <w14:textFill>
            <w14:solidFill>
              <w14:schemeClr w14:val="tx1"/>
            </w14:solidFill>
          </w14:textFill>
        </w:rPr>
      </w:pPr>
    </w:p>
    <w:p w14:paraId="3A68DC9B">
      <w:pPr>
        <w:spacing w:line="360" w:lineRule="auto"/>
        <w:rPr>
          <w:rFonts w:hint="eastAsia" w:ascii="宋体" w:hAnsi="宋体" w:cs="宋体"/>
          <w:color w:val="000000" w:themeColor="text1"/>
          <w:sz w:val="24"/>
          <w:highlight w:val="none"/>
          <w14:textFill>
            <w14:solidFill>
              <w14:schemeClr w14:val="tx1"/>
            </w14:solidFill>
          </w14:textFill>
        </w:rPr>
      </w:pPr>
    </w:p>
    <w:p w14:paraId="63E3EB64">
      <w:pPr>
        <w:spacing w:line="360" w:lineRule="auto"/>
        <w:rPr>
          <w:rFonts w:hint="eastAsia" w:ascii="宋体" w:hAnsi="宋体" w:cs="宋体"/>
          <w:color w:val="000000" w:themeColor="text1"/>
          <w:sz w:val="24"/>
          <w:highlight w:val="none"/>
          <w14:textFill>
            <w14:solidFill>
              <w14:schemeClr w14:val="tx1"/>
            </w14:solidFill>
          </w14:textFill>
        </w:rPr>
      </w:pPr>
    </w:p>
    <w:p w14:paraId="39CA474D">
      <w:pPr>
        <w:spacing w:line="360" w:lineRule="auto"/>
        <w:rPr>
          <w:rFonts w:hint="eastAsia" w:ascii="宋体" w:hAnsi="宋体" w:cs="宋体"/>
          <w:color w:val="000000" w:themeColor="text1"/>
          <w:sz w:val="24"/>
          <w:highlight w:val="none"/>
          <w14:textFill>
            <w14:solidFill>
              <w14:schemeClr w14:val="tx1"/>
            </w14:solidFill>
          </w14:textFill>
        </w:rPr>
      </w:pPr>
    </w:p>
    <w:p w14:paraId="201E2500">
      <w:pPr>
        <w:spacing w:line="360" w:lineRule="auto"/>
        <w:rPr>
          <w:rFonts w:hint="eastAsia"/>
          <w:color w:val="000000" w:themeColor="text1"/>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格式11</w:t>
      </w:r>
    </w:p>
    <w:p w14:paraId="3F7E242D">
      <w:pPr>
        <w:spacing w:line="380" w:lineRule="exact"/>
        <w:jc w:val="center"/>
        <w:rPr>
          <w:rStyle w:val="79"/>
          <w:rFonts w:hint="eastAsia" w:ascii="宋体"/>
          <w:b/>
          <w:bCs/>
          <w:color w:val="000000" w:themeColor="text1"/>
          <w:sz w:val="28"/>
          <w:szCs w:val="28"/>
          <w:highlight w:val="none"/>
          <w14:textFill>
            <w14:solidFill>
              <w14:schemeClr w14:val="tx1"/>
            </w14:solidFill>
          </w14:textFill>
        </w:rPr>
      </w:pPr>
      <w:r>
        <w:rPr>
          <w:rStyle w:val="79"/>
          <w:rFonts w:hint="eastAsia" w:ascii="宋体" w:hAnsi="宋体" w:cs="宋体"/>
          <w:b/>
          <w:bCs/>
          <w:color w:val="000000" w:themeColor="text1"/>
          <w:sz w:val="28"/>
          <w:szCs w:val="28"/>
          <w:highlight w:val="none"/>
          <w14:textFill>
            <w14:solidFill>
              <w14:schemeClr w14:val="tx1"/>
            </w14:solidFill>
          </w14:textFill>
        </w:rPr>
        <w:t>政府采购供应商诚信承诺书</w:t>
      </w:r>
    </w:p>
    <w:p w14:paraId="653EAE82">
      <w:pPr>
        <w:spacing w:line="380" w:lineRule="exact"/>
        <w:jc w:val="center"/>
        <w:rPr>
          <w:rStyle w:val="79"/>
          <w:rFonts w:hint="eastAsia" w:ascii="宋体"/>
          <w:b/>
          <w:bCs/>
          <w:color w:val="000000" w:themeColor="text1"/>
          <w:sz w:val="24"/>
          <w:highlight w:val="none"/>
          <w14:textFill>
            <w14:solidFill>
              <w14:schemeClr w14:val="tx1"/>
            </w14:solidFill>
          </w14:textFill>
        </w:rPr>
      </w:pPr>
    </w:p>
    <w:p w14:paraId="30B99B1A">
      <w:pPr>
        <w:spacing w:line="380" w:lineRule="exact"/>
        <w:ind w:firstLine="720" w:firstLineChars="3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5B80012C">
      <w:pPr>
        <w:spacing w:line="380" w:lineRule="exac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（一）提供虚假材料谋取中标;</w:t>
      </w:r>
    </w:p>
    <w:p w14:paraId="58B9CED2">
      <w:pPr>
        <w:spacing w:line="380" w:lineRule="exac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（二）采取不正当手段诋毁、排挤其他供应商;</w:t>
      </w:r>
    </w:p>
    <w:p w14:paraId="6B404652">
      <w:pPr>
        <w:spacing w:line="380" w:lineRule="exac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（三）与招标采购单位、其他投标人恶意串通;</w:t>
      </w:r>
    </w:p>
    <w:p w14:paraId="1BD6B78B">
      <w:pPr>
        <w:spacing w:line="380" w:lineRule="exac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（四）向招标采购单位或提供其他不正当利益;</w:t>
      </w:r>
    </w:p>
    <w:p w14:paraId="174C1DCD">
      <w:pPr>
        <w:spacing w:line="380" w:lineRule="exac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（五）在招标过程中与招标采购单位进行协商谈判、不按照招标文件和投标文件订立合同，或者与采购人另立背离合同实质性内容协议;</w:t>
      </w:r>
    </w:p>
    <w:p w14:paraId="5E1FEDD4">
      <w:pPr>
        <w:spacing w:line="380" w:lineRule="exac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（六）开标后擅自撤销投标，影响招标继续进行的或领取招标文件纳投标保证金后不投标导致废标;</w:t>
      </w:r>
    </w:p>
    <w:p w14:paraId="09F3CC3D">
      <w:pPr>
        <w:spacing w:line="380" w:lineRule="exac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（七）中标后无正当理由，在规定时间内不与采购单位签订合同;</w:t>
      </w:r>
    </w:p>
    <w:p w14:paraId="68EEFB0D">
      <w:pPr>
        <w:spacing w:line="380" w:lineRule="exac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（八）将中标项目转让给他人或非法分包他人;</w:t>
      </w:r>
    </w:p>
    <w:p w14:paraId="33221916">
      <w:pPr>
        <w:spacing w:line="380" w:lineRule="exac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（九）无正当理由，拒绝履行合同义务;</w:t>
      </w:r>
    </w:p>
    <w:p w14:paraId="3E292208">
      <w:pPr>
        <w:spacing w:line="380" w:lineRule="exac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（十）无正当理由放弃中标（成交）项目;</w:t>
      </w:r>
    </w:p>
    <w:p w14:paraId="4B0B59DB">
      <w:pPr>
        <w:spacing w:line="380" w:lineRule="exac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（十ー）撞自或与与采购人串通或接受采购人要求，在履约合同中通过减少货物数量，更换品牌、降低配置、技术要求、质量和服务标准等，却仍按原合同进行虚假验收或终止政府采购合同;</w:t>
      </w:r>
    </w:p>
    <w:p w14:paraId="0D83154E">
      <w:pPr>
        <w:spacing w:line="380" w:lineRule="exac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（十二）与采购人串通，对尚未履约完毕的采购项目出具虚假验收报告；</w:t>
      </w:r>
    </w:p>
    <w:p w14:paraId="78D516A4">
      <w:pPr>
        <w:spacing w:line="380" w:lineRule="exac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（十三）无不可抗力因素，拒绝提供售后服务、售后服务态度恶劣、故意提高维修配件价格（高于市场平均价）；</w:t>
      </w:r>
    </w:p>
    <w:p w14:paraId="21D29275">
      <w:pPr>
        <w:spacing w:line="380" w:lineRule="exac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（十四）开标后对招标文件的相关内容再进行质疑；</w:t>
      </w:r>
    </w:p>
    <w:p w14:paraId="2649562B">
      <w:pPr>
        <w:spacing w:line="380" w:lineRule="exac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（十五）恶意投诉的行为：投诉经查无实据的、捏造事实或者提供虚假设诉材料；</w:t>
      </w:r>
    </w:p>
    <w:p w14:paraId="667B63EB">
      <w:pPr>
        <w:spacing w:line="380" w:lineRule="exac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（十六）拒绝有关部门监督检查或者提供虚假情况；</w:t>
      </w:r>
    </w:p>
    <w:p w14:paraId="26B52655">
      <w:pPr>
        <w:spacing w:line="380" w:lineRule="exac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（十七）政府采购监管部门认定的其他政府采购活动中的不诚信行为。</w:t>
      </w:r>
    </w:p>
    <w:p w14:paraId="0E8C5D4E">
      <w:pPr>
        <w:spacing w:line="380" w:lineRule="exact"/>
        <w:ind w:firstLine="3360" w:firstLineChars="1400"/>
        <w:rPr>
          <w:rFonts w:hint="eastAsia" w:ascii="宋体" w:hAnsi="宋体" w:cs="宋体"/>
          <w:color w:val="000000" w:themeColor="text1"/>
          <w:sz w:val="24"/>
          <w:highlight w:val="none"/>
          <w14:textFill>
            <w14:solidFill>
              <w14:schemeClr w14:val="tx1"/>
            </w14:solidFill>
          </w14:textFill>
        </w:rPr>
      </w:pPr>
    </w:p>
    <w:p w14:paraId="39E42552">
      <w:pPr>
        <w:spacing w:line="380" w:lineRule="exact"/>
        <w:ind w:firstLine="3360" w:firstLineChars="14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供应商名称：（盖章）</w:t>
      </w:r>
    </w:p>
    <w:p w14:paraId="0078862C">
      <w:pPr>
        <w:spacing w:line="380" w:lineRule="exact"/>
        <w:ind w:firstLine="3360" w:firstLineChars="14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法定代表人：（签章）</w:t>
      </w:r>
    </w:p>
    <w:p w14:paraId="2ABFEF1F">
      <w:pPr>
        <w:spacing w:line="380" w:lineRule="exact"/>
        <w:ind w:firstLine="3360" w:firstLineChars="1400"/>
        <w:rPr>
          <w:rFonts w:hint="eastAsia" w:ascii="宋体" w:hAnsi="宋体" w:cs="宋体"/>
          <w:color w:val="000000" w:themeColor="text1"/>
          <w:sz w:val="24"/>
          <w:highlight w:val="none"/>
          <w14:textFill>
            <w14:solidFill>
              <w14:schemeClr w14:val="tx1"/>
            </w14:solidFill>
          </w14:textFill>
        </w:rPr>
      </w:pPr>
    </w:p>
    <w:p w14:paraId="20454764">
      <w:pPr>
        <w:spacing w:line="380" w:lineRule="exact"/>
        <w:ind w:firstLine="3360" w:firstLineChars="1400"/>
        <w:rPr>
          <w:rFonts w:hint="eastAsia" w:ascii="宋体" w:hAnsi="宋体" w:cs="宋体"/>
          <w:b/>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日期：年月日</w:t>
      </w:r>
    </w:p>
    <w:p w14:paraId="1CD07F1D">
      <w:pPr>
        <w:widowControl/>
        <w:jc w:val="left"/>
        <w:rPr>
          <w:rFonts w:hint="eastAsia" w:ascii="宋体" w:hAnsi="宋体" w:eastAsia="宋体"/>
          <w:b/>
          <w:bCs/>
          <w:color w:val="000000" w:themeColor="text1"/>
          <w:sz w:val="28"/>
          <w:szCs w:val="32"/>
          <w:highlight w:val="none"/>
          <w14:textFill>
            <w14:solidFill>
              <w14:schemeClr w14:val="tx1"/>
            </w14:solidFill>
          </w14:textFill>
        </w:rPr>
      </w:pPr>
      <w:r>
        <w:rPr>
          <w:rFonts w:hint="eastAsia" w:ascii="宋体" w:hAnsi="宋体" w:eastAsia="宋体"/>
          <w:b/>
          <w:bCs/>
          <w:color w:val="000000" w:themeColor="text1"/>
          <w:sz w:val="28"/>
          <w:szCs w:val="32"/>
          <w:highlight w:val="none"/>
          <w14:textFill>
            <w14:solidFill>
              <w14:schemeClr w14:val="tx1"/>
            </w14:solidFill>
          </w14:textFill>
        </w:rPr>
        <w:br w:type="page"/>
      </w:r>
    </w:p>
    <w:p w14:paraId="05A94B13">
      <w:pPr>
        <w:widowControl/>
        <w:jc w:val="left"/>
        <w:rPr>
          <w:rFonts w:ascii="Times New Roman" w:hAnsi="Times New Roman" w:eastAsia="宋体" w:cs="Times New Roman"/>
          <w:color w:val="000000" w:themeColor="text1"/>
          <w:szCs w:val="24"/>
          <w:highlight w:val="none"/>
          <w14:textFill>
            <w14:solidFill>
              <w14:schemeClr w14:val="tx1"/>
            </w14:solidFill>
          </w14:textFill>
        </w:rPr>
      </w:pPr>
    </w:p>
    <w:p w14:paraId="4AB1D754">
      <w:pPr>
        <w:spacing w:line="360" w:lineRule="auto"/>
        <w:ind w:firstLine="562"/>
        <w:jc w:val="center"/>
        <w:rPr>
          <w:rFonts w:hint="eastAsia" w:ascii="宋体" w:hAnsi="宋体" w:eastAsia="宋体" w:cs="宋体"/>
          <w:b/>
          <w:color w:val="000000" w:themeColor="text1"/>
          <w:sz w:val="28"/>
          <w:szCs w:val="24"/>
          <w:highlight w:val="none"/>
          <w14:textFill>
            <w14:solidFill>
              <w14:schemeClr w14:val="tx1"/>
            </w14:solidFill>
          </w14:textFill>
        </w:rPr>
      </w:pPr>
      <w:r>
        <w:rPr>
          <w:rFonts w:hint="eastAsia" w:ascii="宋体" w:hAnsi="宋体" w:eastAsia="宋体" w:cs="宋体"/>
          <w:b/>
          <w:color w:val="000000" w:themeColor="text1"/>
          <w:sz w:val="28"/>
          <w:szCs w:val="24"/>
          <w:highlight w:val="none"/>
          <w14:textFill>
            <w14:solidFill>
              <w14:schemeClr w14:val="tx1"/>
            </w14:solidFill>
          </w14:textFill>
        </w:rPr>
        <w:t>第五章 周口市政府采购合同（服务类）标准文本</w:t>
      </w:r>
    </w:p>
    <w:p w14:paraId="239E9549">
      <w:pPr>
        <w:spacing w:line="440" w:lineRule="exact"/>
        <w:ind w:firstLine="440"/>
        <w:jc w:val="center"/>
        <w:rPr>
          <w:rFonts w:hint="eastAsia" w:ascii="宋体" w:hAnsi="宋体" w:eastAsia="宋体" w:cs="宋体"/>
          <w:color w:val="000000" w:themeColor="text1"/>
          <w:sz w:val="22"/>
          <w:szCs w:val="24"/>
          <w:highlight w:val="none"/>
          <w14:textFill>
            <w14:solidFill>
              <w14:schemeClr w14:val="tx1"/>
            </w14:solidFill>
          </w14:textFill>
        </w:rPr>
      </w:pPr>
      <w:r>
        <w:rPr>
          <w:rFonts w:hint="eastAsia" w:ascii="宋体" w:hAnsi="宋体" w:eastAsia="宋体" w:cs="宋体"/>
          <w:color w:val="000000" w:themeColor="text1"/>
          <w:sz w:val="22"/>
          <w:szCs w:val="24"/>
          <w:highlight w:val="none"/>
          <w14:textFill>
            <w14:solidFill>
              <w14:schemeClr w14:val="tx1"/>
            </w14:solidFill>
          </w14:textFill>
        </w:rPr>
        <w:t>（最终以采购人确定的版本为准）</w:t>
      </w:r>
    </w:p>
    <w:p w14:paraId="15D1D28F">
      <w:pPr>
        <w:spacing w:after="120"/>
        <w:ind w:firstLine="210" w:firstLineChars="100"/>
        <w:rPr>
          <w:rFonts w:ascii="Times New Roman" w:hAnsi="Times New Roman" w:eastAsia="宋体" w:cs="Times New Roman"/>
          <w:color w:val="000000" w:themeColor="text1"/>
          <w:szCs w:val="24"/>
          <w:highlight w:val="none"/>
          <w14:textFill>
            <w14:solidFill>
              <w14:schemeClr w14:val="tx1"/>
            </w14:solidFill>
          </w14:textFill>
        </w:rPr>
      </w:pPr>
    </w:p>
    <w:p w14:paraId="2D8784E7">
      <w:pPr>
        <w:spacing w:after="120"/>
        <w:ind w:firstLine="210" w:firstLineChars="100"/>
        <w:rPr>
          <w:rFonts w:ascii="Times New Roman" w:hAnsi="Times New Roman" w:eastAsia="宋体" w:cs="Times New Roman"/>
          <w:color w:val="000000" w:themeColor="text1"/>
          <w:szCs w:val="24"/>
          <w:highlight w:val="none"/>
          <w14:textFill>
            <w14:solidFill>
              <w14:schemeClr w14:val="tx1"/>
            </w14:solidFill>
          </w14:textFill>
        </w:rPr>
      </w:pPr>
    </w:p>
    <w:p w14:paraId="43025A4D">
      <w:pPr>
        <w:spacing w:after="120"/>
        <w:ind w:firstLine="210" w:firstLineChars="100"/>
        <w:rPr>
          <w:rFonts w:ascii="Times New Roman" w:hAnsi="Times New Roman" w:eastAsia="宋体" w:cs="Times New Roman"/>
          <w:color w:val="000000" w:themeColor="text1"/>
          <w:szCs w:val="24"/>
          <w:highlight w:val="none"/>
          <w14:textFill>
            <w14:solidFill>
              <w14:schemeClr w14:val="tx1"/>
            </w14:solidFill>
          </w14:textFill>
        </w:rPr>
      </w:pPr>
    </w:p>
    <w:p w14:paraId="4C4F0148">
      <w:pPr>
        <w:spacing w:after="120"/>
        <w:ind w:firstLine="210" w:firstLineChars="100"/>
        <w:rPr>
          <w:rFonts w:ascii="Times New Roman" w:hAnsi="Times New Roman" w:eastAsia="宋体" w:cs="Times New Roman"/>
          <w:color w:val="000000" w:themeColor="text1"/>
          <w:szCs w:val="24"/>
          <w:highlight w:val="none"/>
          <w14:textFill>
            <w14:solidFill>
              <w14:schemeClr w14:val="tx1"/>
            </w14:solidFill>
          </w14:textFill>
        </w:rPr>
      </w:pPr>
    </w:p>
    <w:p w14:paraId="0DF101AC">
      <w:pPr>
        <w:spacing w:after="120"/>
        <w:ind w:firstLine="210" w:firstLineChars="100"/>
        <w:rPr>
          <w:rFonts w:ascii="Times New Roman" w:hAnsi="Times New Roman" w:eastAsia="宋体" w:cs="Times New Roman"/>
          <w:color w:val="000000" w:themeColor="text1"/>
          <w:szCs w:val="24"/>
          <w:highlight w:val="none"/>
          <w14:textFill>
            <w14:solidFill>
              <w14:schemeClr w14:val="tx1"/>
            </w14:solidFill>
          </w14:textFill>
        </w:rPr>
      </w:pPr>
    </w:p>
    <w:p w14:paraId="71D9E724">
      <w:pPr>
        <w:spacing w:after="120"/>
        <w:ind w:firstLine="210" w:firstLineChars="100"/>
        <w:rPr>
          <w:rFonts w:ascii="Times New Roman" w:hAnsi="Times New Roman" w:eastAsia="宋体" w:cs="Times New Roman"/>
          <w:color w:val="000000" w:themeColor="text1"/>
          <w:szCs w:val="24"/>
          <w:highlight w:val="none"/>
          <w14:textFill>
            <w14:solidFill>
              <w14:schemeClr w14:val="tx1"/>
            </w14:solidFill>
          </w14:textFill>
        </w:rPr>
      </w:pPr>
    </w:p>
    <w:p w14:paraId="4F85511B">
      <w:pPr>
        <w:spacing w:after="120"/>
        <w:ind w:firstLine="210" w:firstLineChars="100"/>
        <w:rPr>
          <w:rFonts w:ascii="Times New Roman" w:hAnsi="Times New Roman" w:eastAsia="宋体" w:cs="Times New Roman"/>
          <w:color w:val="000000" w:themeColor="text1"/>
          <w:szCs w:val="24"/>
          <w:highlight w:val="none"/>
          <w14:textFill>
            <w14:solidFill>
              <w14:schemeClr w14:val="tx1"/>
            </w14:solidFill>
          </w14:textFill>
        </w:rPr>
      </w:pPr>
    </w:p>
    <w:p w14:paraId="48854A8E">
      <w:pPr>
        <w:spacing w:after="120"/>
        <w:ind w:firstLine="210" w:firstLineChars="100"/>
        <w:rPr>
          <w:rFonts w:ascii="Times New Roman" w:hAnsi="Times New Roman" w:eastAsia="宋体" w:cs="Times New Roman"/>
          <w:color w:val="000000" w:themeColor="text1"/>
          <w:szCs w:val="24"/>
          <w:highlight w:val="none"/>
          <w14:textFill>
            <w14:solidFill>
              <w14:schemeClr w14:val="tx1"/>
            </w14:solidFill>
          </w14:textFill>
        </w:rPr>
      </w:pPr>
    </w:p>
    <w:p w14:paraId="3C8A09F2">
      <w:pPr>
        <w:spacing w:after="120"/>
        <w:ind w:firstLine="210" w:firstLineChars="100"/>
        <w:rPr>
          <w:rFonts w:ascii="Times New Roman" w:hAnsi="Times New Roman" w:eastAsia="宋体" w:cs="Times New Roman"/>
          <w:color w:val="000000" w:themeColor="text1"/>
          <w:szCs w:val="24"/>
          <w:highlight w:val="none"/>
          <w14:textFill>
            <w14:solidFill>
              <w14:schemeClr w14:val="tx1"/>
            </w14:solidFill>
          </w14:textFill>
        </w:rPr>
      </w:pPr>
    </w:p>
    <w:p w14:paraId="16AC5305">
      <w:pPr>
        <w:spacing w:after="120"/>
        <w:ind w:firstLine="210" w:firstLineChars="100"/>
        <w:rPr>
          <w:rFonts w:ascii="Times New Roman" w:hAnsi="Times New Roman" w:eastAsia="宋体" w:cs="Times New Roman"/>
          <w:color w:val="000000" w:themeColor="text1"/>
          <w:szCs w:val="24"/>
          <w:highlight w:val="none"/>
          <w14:textFill>
            <w14:solidFill>
              <w14:schemeClr w14:val="tx1"/>
            </w14:solidFill>
          </w14:textFill>
        </w:rPr>
      </w:pPr>
    </w:p>
    <w:p w14:paraId="6BF9B2F1">
      <w:pPr>
        <w:spacing w:after="120"/>
        <w:ind w:firstLine="210" w:firstLineChars="100"/>
        <w:rPr>
          <w:rFonts w:ascii="Times New Roman" w:hAnsi="Times New Roman" w:eastAsia="宋体" w:cs="Times New Roman"/>
          <w:color w:val="000000" w:themeColor="text1"/>
          <w:szCs w:val="24"/>
          <w:highlight w:val="none"/>
          <w14:textFill>
            <w14:solidFill>
              <w14:schemeClr w14:val="tx1"/>
            </w14:solidFill>
          </w14:textFill>
        </w:rPr>
      </w:pPr>
    </w:p>
    <w:p w14:paraId="6552B65E">
      <w:pPr>
        <w:spacing w:after="120"/>
        <w:ind w:firstLine="210" w:firstLineChars="100"/>
        <w:rPr>
          <w:rFonts w:ascii="Times New Roman" w:hAnsi="Times New Roman" w:eastAsia="宋体" w:cs="Times New Roman"/>
          <w:color w:val="000000" w:themeColor="text1"/>
          <w:szCs w:val="24"/>
          <w:highlight w:val="none"/>
          <w14:textFill>
            <w14:solidFill>
              <w14:schemeClr w14:val="tx1"/>
            </w14:solidFill>
          </w14:textFill>
        </w:rPr>
      </w:pPr>
    </w:p>
    <w:p w14:paraId="312B26DD">
      <w:pPr>
        <w:spacing w:after="120"/>
        <w:ind w:firstLine="210" w:firstLineChars="100"/>
        <w:rPr>
          <w:rFonts w:ascii="Times New Roman" w:hAnsi="Times New Roman" w:eastAsia="宋体" w:cs="Times New Roman"/>
          <w:color w:val="000000" w:themeColor="text1"/>
          <w:szCs w:val="24"/>
          <w:highlight w:val="none"/>
          <w14:textFill>
            <w14:solidFill>
              <w14:schemeClr w14:val="tx1"/>
            </w14:solidFill>
          </w14:textFill>
        </w:rPr>
      </w:pPr>
    </w:p>
    <w:p w14:paraId="5F7EC9A5">
      <w:pPr>
        <w:spacing w:after="120"/>
        <w:ind w:firstLine="210" w:firstLineChars="100"/>
        <w:rPr>
          <w:rFonts w:ascii="Times New Roman" w:hAnsi="Times New Roman" w:eastAsia="宋体" w:cs="Times New Roman"/>
          <w:color w:val="000000" w:themeColor="text1"/>
          <w:szCs w:val="24"/>
          <w:highlight w:val="none"/>
          <w14:textFill>
            <w14:solidFill>
              <w14:schemeClr w14:val="tx1"/>
            </w14:solidFill>
          </w14:textFill>
        </w:rPr>
      </w:pPr>
    </w:p>
    <w:p w14:paraId="1E0AA539">
      <w:pPr>
        <w:widowControl/>
        <w:topLinePunct/>
        <w:spacing w:line="300" w:lineRule="auto"/>
        <w:ind w:firstLine="600" w:firstLineChars="200"/>
        <w:rPr>
          <w:rFonts w:hint="eastAsia" w:ascii="宋体" w:hAnsi="宋体" w:eastAsia="宋体" w:cs="宋体"/>
          <w:color w:val="000000" w:themeColor="text1"/>
          <w:sz w:val="30"/>
          <w:szCs w:val="30"/>
          <w:highlight w:val="none"/>
          <w14:textFill>
            <w14:solidFill>
              <w14:schemeClr w14:val="tx1"/>
            </w14:solidFill>
          </w14:textFill>
        </w:rPr>
      </w:pPr>
      <w:r>
        <w:rPr>
          <w:rFonts w:hint="eastAsia" w:ascii="宋体" w:hAnsi="宋体" w:eastAsia="宋体" w:cs="宋体"/>
          <w:color w:val="000000" w:themeColor="text1"/>
          <w:sz w:val="30"/>
          <w:szCs w:val="30"/>
          <w:highlight w:val="none"/>
          <w14:textFill>
            <w14:solidFill>
              <w14:schemeClr w14:val="tx1"/>
            </w14:solidFill>
          </w14:textFill>
        </w:rPr>
        <w:t>政府采购项目名称：</w:t>
      </w:r>
    </w:p>
    <w:p w14:paraId="19712CDD">
      <w:pPr>
        <w:widowControl/>
        <w:topLinePunct/>
        <w:spacing w:line="300" w:lineRule="auto"/>
        <w:ind w:firstLine="600" w:firstLineChars="200"/>
        <w:rPr>
          <w:rFonts w:hint="eastAsia" w:ascii="宋体" w:hAnsi="宋体" w:eastAsia="宋体" w:cs="宋体"/>
          <w:color w:val="000000" w:themeColor="text1"/>
          <w:sz w:val="30"/>
          <w:szCs w:val="30"/>
          <w:highlight w:val="none"/>
          <w14:textFill>
            <w14:solidFill>
              <w14:schemeClr w14:val="tx1"/>
            </w14:solidFill>
          </w14:textFill>
        </w:rPr>
      </w:pPr>
      <w:r>
        <w:rPr>
          <w:rFonts w:hint="eastAsia" w:ascii="宋体" w:hAnsi="宋体" w:eastAsia="宋体" w:cs="宋体"/>
          <w:color w:val="000000" w:themeColor="text1"/>
          <w:sz w:val="30"/>
          <w:szCs w:val="30"/>
          <w:highlight w:val="none"/>
          <w14:textFill>
            <w14:solidFill>
              <w14:schemeClr w14:val="tx1"/>
            </w14:solidFill>
          </w14:textFill>
        </w:rPr>
        <w:t>政府采购项目编号：</w:t>
      </w:r>
    </w:p>
    <w:p w14:paraId="25D2D3C2">
      <w:pPr>
        <w:widowControl/>
        <w:topLinePunct/>
        <w:spacing w:line="300" w:lineRule="auto"/>
        <w:ind w:firstLine="600" w:firstLineChars="200"/>
        <w:rPr>
          <w:rFonts w:hint="eastAsia" w:ascii="宋体" w:hAnsi="宋体" w:eastAsia="宋体" w:cs="宋体"/>
          <w:color w:val="000000" w:themeColor="text1"/>
          <w:sz w:val="30"/>
          <w:szCs w:val="30"/>
          <w:highlight w:val="none"/>
          <w14:textFill>
            <w14:solidFill>
              <w14:schemeClr w14:val="tx1"/>
            </w14:solidFill>
          </w14:textFill>
        </w:rPr>
      </w:pPr>
      <w:r>
        <w:rPr>
          <w:rFonts w:hint="eastAsia" w:ascii="宋体" w:hAnsi="宋体" w:eastAsia="宋体" w:cs="宋体"/>
          <w:color w:val="000000" w:themeColor="text1"/>
          <w:sz w:val="30"/>
          <w:szCs w:val="30"/>
          <w:highlight w:val="none"/>
          <w14:textFill>
            <w14:solidFill>
              <w14:schemeClr w14:val="tx1"/>
            </w14:solidFill>
          </w14:textFill>
        </w:rPr>
        <w:t>采      购    人：</w:t>
      </w:r>
    </w:p>
    <w:p w14:paraId="2412792B">
      <w:pPr>
        <w:widowControl/>
        <w:topLinePunct/>
        <w:spacing w:line="300" w:lineRule="auto"/>
        <w:ind w:firstLine="600" w:firstLineChars="200"/>
        <w:rPr>
          <w:rFonts w:hint="eastAsia" w:ascii="宋体" w:hAnsi="宋体" w:eastAsia="宋体" w:cs="宋体"/>
          <w:color w:val="000000" w:themeColor="text1"/>
          <w:sz w:val="30"/>
          <w:szCs w:val="30"/>
          <w:highlight w:val="none"/>
          <w14:textFill>
            <w14:solidFill>
              <w14:schemeClr w14:val="tx1"/>
            </w14:solidFill>
          </w14:textFill>
        </w:rPr>
      </w:pPr>
      <w:r>
        <w:rPr>
          <w:rFonts w:hint="eastAsia" w:ascii="宋体" w:hAnsi="宋体" w:eastAsia="宋体" w:cs="宋体"/>
          <w:color w:val="000000" w:themeColor="text1"/>
          <w:sz w:val="30"/>
          <w:szCs w:val="30"/>
          <w:highlight w:val="none"/>
          <w14:textFill>
            <w14:solidFill>
              <w14:schemeClr w14:val="tx1"/>
            </w14:solidFill>
          </w14:textFill>
        </w:rPr>
        <w:t>供      应    商：</w:t>
      </w:r>
    </w:p>
    <w:p w14:paraId="73BF293B">
      <w:pPr>
        <w:widowControl/>
        <w:topLinePunct/>
        <w:spacing w:line="300" w:lineRule="auto"/>
        <w:ind w:firstLine="600" w:firstLineChars="200"/>
        <w:rPr>
          <w:rFonts w:hint="eastAsia" w:ascii="宋体" w:hAnsi="宋体" w:eastAsia="宋体" w:cs="宋体"/>
          <w:color w:val="000000" w:themeColor="text1"/>
          <w:sz w:val="30"/>
          <w:szCs w:val="30"/>
          <w:highlight w:val="none"/>
          <w14:textFill>
            <w14:solidFill>
              <w14:schemeClr w14:val="tx1"/>
            </w14:solidFill>
          </w14:textFill>
        </w:rPr>
      </w:pPr>
      <w:r>
        <w:rPr>
          <w:rFonts w:hint="eastAsia" w:ascii="宋体" w:hAnsi="宋体" w:eastAsia="宋体" w:cs="宋体"/>
          <w:color w:val="000000" w:themeColor="text1"/>
          <w:sz w:val="30"/>
          <w:szCs w:val="30"/>
          <w:highlight w:val="none"/>
          <w14:textFill>
            <w14:solidFill>
              <w14:schemeClr w14:val="tx1"/>
            </w14:solidFill>
          </w14:textFill>
        </w:rPr>
        <w:t>合  同  签 订 地：</w:t>
      </w:r>
    </w:p>
    <w:p w14:paraId="079DA8A2">
      <w:pPr>
        <w:widowControl/>
        <w:topLinePunct/>
        <w:spacing w:line="300" w:lineRule="auto"/>
        <w:ind w:firstLine="600" w:firstLineChars="200"/>
        <w:rPr>
          <w:rFonts w:hint="eastAsia" w:ascii="宋体" w:hAnsi="宋体" w:eastAsia="宋体" w:cs="宋体"/>
          <w:color w:val="000000" w:themeColor="text1"/>
          <w:sz w:val="30"/>
          <w:szCs w:val="30"/>
          <w:highlight w:val="none"/>
          <w14:textFill>
            <w14:solidFill>
              <w14:schemeClr w14:val="tx1"/>
            </w14:solidFill>
          </w14:textFill>
        </w:rPr>
      </w:pPr>
      <w:r>
        <w:rPr>
          <w:rFonts w:hint="eastAsia" w:ascii="宋体" w:hAnsi="宋体" w:eastAsia="宋体" w:cs="宋体"/>
          <w:color w:val="000000" w:themeColor="text1"/>
          <w:sz w:val="30"/>
          <w:szCs w:val="30"/>
          <w:highlight w:val="none"/>
          <w14:textFill>
            <w14:solidFill>
              <w14:schemeClr w14:val="tx1"/>
            </w14:solidFill>
          </w14:textFill>
        </w:rPr>
        <w:t>合 同 签订 时 间：</w:t>
      </w:r>
    </w:p>
    <w:p w14:paraId="465B0D6B">
      <w:pPr>
        <w:spacing w:after="120"/>
        <w:ind w:firstLine="210" w:firstLineChars="100"/>
        <w:rPr>
          <w:rFonts w:ascii="Times New Roman" w:hAnsi="Times New Roman" w:eastAsia="宋体" w:cs="Times New Roman"/>
          <w:color w:val="000000" w:themeColor="text1"/>
          <w:szCs w:val="24"/>
          <w:highlight w:val="none"/>
          <w14:textFill>
            <w14:solidFill>
              <w14:schemeClr w14:val="tx1"/>
            </w14:solidFill>
          </w14:textFill>
        </w:rPr>
      </w:pPr>
    </w:p>
    <w:p w14:paraId="2E1E8F0C">
      <w:pPr>
        <w:spacing w:after="120"/>
        <w:ind w:firstLine="210" w:firstLineChars="100"/>
        <w:rPr>
          <w:rFonts w:ascii="Times New Roman" w:hAnsi="Times New Roman" w:eastAsia="宋体" w:cs="Times New Roman"/>
          <w:color w:val="000000" w:themeColor="text1"/>
          <w:szCs w:val="24"/>
          <w:highlight w:val="none"/>
          <w14:textFill>
            <w14:solidFill>
              <w14:schemeClr w14:val="tx1"/>
            </w14:solidFill>
          </w14:textFill>
        </w:rPr>
      </w:pPr>
    </w:p>
    <w:p w14:paraId="65629CA5">
      <w:pPr>
        <w:spacing w:after="120"/>
        <w:ind w:firstLine="210" w:firstLineChars="100"/>
        <w:rPr>
          <w:rFonts w:ascii="Times New Roman" w:hAnsi="Times New Roman" w:eastAsia="宋体" w:cs="Times New Roman"/>
          <w:color w:val="000000" w:themeColor="text1"/>
          <w:szCs w:val="24"/>
          <w:highlight w:val="none"/>
          <w14:textFill>
            <w14:solidFill>
              <w14:schemeClr w14:val="tx1"/>
            </w14:solidFill>
          </w14:textFill>
        </w:rPr>
      </w:pPr>
    </w:p>
    <w:p w14:paraId="13204541">
      <w:pPr>
        <w:spacing w:after="120"/>
        <w:ind w:firstLine="210" w:firstLineChars="100"/>
        <w:rPr>
          <w:rFonts w:ascii="Times New Roman" w:hAnsi="Times New Roman" w:eastAsia="宋体" w:cs="Times New Roman"/>
          <w:color w:val="000000" w:themeColor="text1"/>
          <w:szCs w:val="24"/>
          <w:highlight w:val="none"/>
          <w14:textFill>
            <w14:solidFill>
              <w14:schemeClr w14:val="tx1"/>
            </w14:solidFill>
          </w14:textFill>
        </w:rPr>
      </w:pPr>
    </w:p>
    <w:p w14:paraId="580D83E3">
      <w:pPr>
        <w:spacing w:after="120"/>
        <w:ind w:firstLine="210" w:firstLineChars="100"/>
        <w:rPr>
          <w:rFonts w:ascii="Times New Roman" w:hAnsi="Times New Roman" w:eastAsia="宋体" w:cs="Times New Roman"/>
          <w:color w:val="000000" w:themeColor="text1"/>
          <w:szCs w:val="24"/>
          <w:highlight w:val="none"/>
          <w14:textFill>
            <w14:solidFill>
              <w14:schemeClr w14:val="tx1"/>
            </w14:solidFill>
          </w14:textFill>
        </w:rPr>
      </w:pPr>
    </w:p>
    <w:p w14:paraId="19897AED">
      <w:pPr>
        <w:spacing w:after="120"/>
        <w:ind w:firstLine="210" w:firstLineChars="100"/>
        <w:rPr>
          <w:rFonts w:ascii="Times New Roman" w:hAnsi="Times New Roman" w:eastAsia="宋体" w:cs="Times New Roman"/>
          <w:color w:val="000000" w:themeColor="text1"/>
          <w:szCs w:val="24"/>
          <w:highlight w:val="none"/>
          <w14:textFill>
            <w14:solidFill>
              <w14:schemeClr w14:val="tx1"/>
            </w14:solidFill>
          </w14:textFill>
        </w:rPr>
      </w:pPr>
    </w:p>
    <w:p w14:paraId="4A3D994F">
      <w:pPr>
        <w:spacing w:after="120"/>
        <w:ind w:firstLine="210" w:firstLineChars="100"/>
        <w:rPr>
          <w:rFonts w:ascii="Times New Roman" w:hAnsi="Times New Roman" w:eastAsia="宋体" w:cs="Times New Roman"/>
          <w:color w:val="000000" w:themeColor="text1"/>
          <w:szCs w:val="24"/>
          <w:highlight w:val="none"/>
          <w14:textFill>
            <w14:solidFill>
              <w14:schemeClr w14:val="tx1"/>
            </w14:solidFill>
          </w14:textFill>
        </w:rPr>
      </w:pPr>
    </w:p>
    <w:p w14:paraId="382F42EB">
      <w:pPr>
        <w:widowControl/>
        <w:topLinePunct/>
        <w:spacing w:line="440" w:lineRule="exact"/>
        <w:ind w:firstLine="640"/>
        <w:jc w:val="center"/>
        <w:rPr>
          <w:rFonts w:hint="eastAsia" w:ascii="宋体" w:hAnsi="宋体" w:eastAsia="宋体" w:cs="宋体"/>
          <w:color w:val="000000" w:themeColor="text1"/>
          <w:sz w:val="32"/>
          <w:szCs w:val="32"/>
          <w:highlight w:val="none"/>
          <w14:textFill>
            <w14:solidFill>
              <w14:schemeClr w14:val="tx1"/>
            </w14:solidFill>
          </w14:textFill>
        </w:rPr>
      </w:pPr>
      <w:r>
        <w:rPr>
          <w:rFonts w:hint="eastAsia" w:ascii="宋体" w:hAnsi="宋体" w:eastAsia="宋体" w:cs="宋体"/>
          <w:color w:val="000000" w:themeColor="text1"/>
          <w:sz w:val="32"/>
          <w:szCs w:val="32"/>
          <w:highlight w:val="none"/>
          <w14:textFill>
            <w14:solidFill>
              <w14:schemeClr w14:val="tx1"/>
            </w14:solidFill>
          </w14:textFill>
        </w:rPr>
        <w:t>合同签订指引</w:t>
      </w:r>
    </w:p>
    <w:p w14:paraId="0826F556">
      <w:pPr>
        <w:widowControl/>
        <w:topLinePunct/>
        <w:spacing w:line="440" w:lineRule="exact"/>
        <w:ind w:firstLine="600"/>
        <w:rPr>
          <w:rFonts w:hint="eastAsia" w:ascii="宋体" w:hAnsi="宋体" w:eastAsia="宋体" w:cs="宋体"/>
          <w:color w:val="000000" w:themeColor="text1"/>
          <w:sz w:val="30"/>
          <w:szCs w:val="30"/>
          <w:highlight w:val="none"/>
          <w14:textFill>
            <w14:solidFill>
              <w14:schemeClr w14:val="tx1"/>
            </w14:solidFill>
          </w14:textFill>
        </w:rPr>
      </w:pPr>
    </w:p>
    <w:p w14:paraId="599E8E0D">
      <w:pPr>
        <w:widowControl/>
        <w:topLinePunct/>
        <w:spacing w:line="440" w:lineRule="exact"/>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一、采购人在签订合同时应提供的资料：</w:t>
      </w:r>
    </w:p>
    <w:p w14:paraId="32BC7033">
      <w:pPr>
        <w:widowControl/>
        <w:topLinePunct/>
        <w:spacing w:line="440" w:lineRule="exact"/>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1、该政府采购项目的招标采购文件（以网上发布内容为准）；</w:t>
      </w:r>
    </w:p>
    <w:p w14:paraId="02292873">
      <w:pPr>
        <w:widowControl/>
        <w:topLinePunct/>
        <w:spacing w:line="440" w:lineRule="exact"/>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2、该政府采购项目招标文件的澄清和修改内容（公告内容）；</w:t>
      </w:r>
    </w:p>
    <w:p w14:paraId="0001880B">
      <w:pPr>
        <w:widowControl/>
        <w:topLinePunct/>
        <w:spacing w:line="440" w:lineRule="exact"/>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3、该政府采购项目评审报告；</w:t>
      </w:r>
    </w:p>
    <w:p w14:paraId="55CCAD51">
      <w:pPr>
        <w:widowControl/>
        <w:topLinePunct/>
        <w:spacing w:line="440" w:lineRule="exact"/>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4、采购单位法人授权委托书（法人到场并签字的除外）；</w:t>
      </w:r>
    </w:p>
    <w:p w14:paraId="2821EA6B">
      <w:pPr>
        <w:widowControl/>
        <w:topLinePunct/>
        <w:spacing w:line="440" w:lineRule="exact"/>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5、采购单位被授权人身份证件（法人到场并签字的除外）；</w:t>
      </w:r>
    </w:p>
    <w:p w14:paraId="382AC671">
      <w:pPr>
        <w:widowControl/>
        <w:topLinePunct/>
        <w:spacing w:line="440" w:lineRule="exact"/>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6、采购人和中标供应商（或服务商，下同）约定的其它内容（不得超出招标采购文件实质性内容）。</w:t>
      </w:r>
    </w:p>
    <w:p w14:paraId="5C0BA009">
      <w:pPr>
        <w:widowControl/>
        <w:topLinePunct/>
        <w:spacing w:line="440" w:lineRule="exact"/>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二、供应商在签订合同时应提供的资料：</w:t>
      </w:r>
    </w:p>
    <w:p w14:paraId="450761F2">
      <w:pPr>
        <w:widowControl/>
        <w:topLinePunct/>
        <w:spacing w:line="440" w:lineRule="exact"/>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1、该政府采购项目的投标文件（纸质或DPF格式的电子投标文件）；</w:t>
      </w:r>
    </w:p>
    <w:p w14:paraId="4745513D">
      <w:pPr>
        <w:widowControl/>
        <w:topLinePunct/>
        <w:spacing w:line="440" w:lineRule="exact"/>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2、针对该项目评审时评审委员会提出的质询答复（纸质并签章）；</w:t>
      </w:r>
    </w:p>
    <w:p w14:paraId="494A6036">
      <w:pPr>
        <w:widowControl/>
        <w:topLinePunct/>
        <w:spacing w:line="440" w:lineRule="exact"/>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3、该政府采购项目中标通知书；</w:t>
      </w:r>
    </w:p>
    <w:p w14:paraId="4559C34B">
      <w:pPr>
        <w:widowControl/>
        <w:topLinePunct/>
        <w:spacing w:line="440" w:lineRule="exact"/>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4、供应商法人授权委托书（法人到场并签字的除外）；</w:t>
      </w:r>
    </w:p>
    <w:p w14:paraId="1FA5FF9F">
      <w:pPr>
        <w:widowControl/>
        <w:topLinePunct/>
        <w:spacing w:line="440" w:lineRule="exact"/>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5、供应商被授权人身份证件（法人到场并签字的除外）；</w:t>
      </w:r>
    </w:p>
    <w:p w14:paraId="3E4C3567">
      <w:pPr>
        <w:widowControl/>
        <w:topLinePunct/>
        <w:spacing w:line="440" w:lineRule="exact"/>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6、供应商和采购人约定的其它内容（不得超出招标采购文件实质性内容）。</w:t>
      </w:r>
    </w:p>
    <w:p w14:paraId="0CA98491">
      <w:pPr>
        <w:widowControl/>
        <w:topLinePunct/>
        <w:spacing w:line="440" w:lineRule="exact"/>
        <w:ind w:firstLine="420" w:firstLineChars="200"/>
        <w:rPr>
          <w:rFonts w:hint="eastAsia" w:ascii="宋体" w:hAnsi="宋体" w:eastAsia="宋体" w:cs="宋体"/>
          <w:color w:val="000000" w:themeColor="text1"/>
          <w:sz w:val="30"/>
          <w:szCs w:val="30"/>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三、本合同签订后二个工作日内有采购人在“周口市政府采购网”上进行合同公示。</w:t>
      </w:r>
    </w:p>
    <w:p w14:paraId="5E4F617A">
      <w:pPr>
        <w:widowControl/>
        <w:topLinePunct/>
        <w:spacing w:line="440" w:lineRule="exact"/>
        <w:ind w:firstLine="640"/>
        <w:jc w:val="center"/>
        <w:rPr>
          <w:rFonts w:hint="eastAsia" w:ascii="宋体" w:hAnsi="宋体" w:eastAsia="宋体" w:cs="宋体"/>
          <w:bCs/>
          <w:color w:val="000000" w:themeColor="text1"/>
          <w:sz w:val="32"/>
          <w:szCs w:val="32"/>
          <w:highlight w:val="none"/>
          <w14:textFill>
            <w14:solidFill>
              <w14:schemeClr w14:val="tx1"/>
            </w14:solidFill>
          </w14:textFill>
        </w:rPr>
      </w:pPr>
    </w:p>
    <w:p w14:paraId="265B6501">
      <w:pPr>
        <w:widowControl/>
        <w:topLinePunct/>
        <w:spacing w:line="440" w:lineRule="exact"/>
        <w:ind w:firstLine="640"/>
        <w:jc w:val="center"/>
        <w:rPr>
          <w:rFonts w:hint="eastAsia" w:ascii="宋体" w:hAnsi="宋体" w:eastAsia="宋体" w:cs="宋体"/>
          <w:color w:val="000000" w:themeColor="text1"/>
          <w:sz w:val="32"/>
          <w:szCs w:val="32"/>
          <w:highlight w:val="none"/>
          <w14:textFill>
            <w14:solidFill>
              <w14:schemeClr w14:val="tx1"/>
            </w14:solidFill>
          </w14:textFill>
        </w:rPr>
      </w:pPr>
      <w:r>
        <w:rPr>
          <w:rFonts w:hint="eastAsia" w:ascii="宋体" w:hAnsi="宋体" w:eastAsia="宋体" w:cs="宋体"/>
          <w:bCs/>
          <w:color w:val="000000" w:themeColor="text1"/>
          <w:sz w:val="32"/>
          <w:szCs w:val="32"/>
          <w:highlight w:val="none"/>
          <w14:textFill>
            <w14:solidFill>
              <w14:schemeClr w14:val="tx1"/>
            </w14:solidFill>
          </w14:textFill>
        </w:rPr>
        <w:t>供应商履约验收指引</w:t>
      </w:r>
    </w:p>
    <w:p w14:paraId="1B3EAF7B">
      <w:pPr>
        <w:widowControl/>
        <w:topLinePunct/>
        <w:spacing w:line="440" w:lineRule="exact"/>
        <w:ind w:firstLine="420" w:firstLineChars="200"/>
        <w:rPr>
          <w:rFonts w:hint="eastAsia" w:ascii="宋体" w:hAnsi="宋体" w:eastAsia="宋体" w:cs="宋体"/>
          <w:color w:val="000000" w:themeColor="text1"/>
          <w:szCs w:val="27"/>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1、供应商不得擅自变更合同标的服务内容；</w:t>
      </w:r>
    </w:p>
    <w:p w14:paraId="4EDECC89">
      <w:pPr>
        <w:widowControl/>
        <w:topLinePunct/>
        <w:spacing w:line="440" w:lineRule="exact"/>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2、不得以次充优，随意降低服务标准和水平；</w:t>
      </w:r>
    </w:p>
    <w:p w14:paraId="54598F37">
      <w:pPr>
        <w:widowControl/>
        <w:topLinePunct/>
        <w:spacing w:line="440" w:lineRule="exact"/>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3、对因客观上采购人采购需求发生变化造成的，应提供采、供双方的纸质备忘录材料；</w:t>
      </w:r>
    </w:p>
    <w:p w14:paraId="0AD81CF5">
      <w:pPr>
        <w:widowControl/>
        <w:topLinePunct/>
        <w:spacing w:line="440" w:lineRule="exact"/>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4、在满足验收条件5个工作日内通知采购人组织验收；</w:t>
      </w:r>
    </w:p>
    <w:p w14:paraId="1FDB8CAB">
      <w:pPr>
        <w:widowControl/>
        <w:topLinePunct/>
        <w:spacing w:line="440" w:lineRule="exact"/>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5、供应商应提供需验收服务的清单、标准、达到的水平等量化资料；</w:t>
      </w:r>
    </w:p>
    <w:p w14:paraId="44B02F4C">
      <w:pPr>
        <w:widowControl/>
        <w:topLinePunct/>
        <w:spacing w:line="440" w:lineRule="exact"/>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6、采、供双方约定的验收机构及相关人员组成情况。</w:t>
      </w:r>
    </w:p>
    <w:p w14:paraId="361352C6">
      <w:pPr>
        <w:widowControl/>
        <w:topLinePunct/>
        <w:spacing w:line="440" w:lineRule="exact"/>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7、督促采购人在项目验收结束并达到相关要求后一个工作日内，在“周口市政府采购网”上进行“履约验收”公示。</w:t>
      </w:r>
    </w:p>
    <w:p w14:paraId="1E5B3971">
      <w:pPr>
        <w:widowControl/>
        <w:topLinePunct/>
        <w:spacing w:line="440" w:lineRule="exact"/>
        <w:ind w:firstLine="420" w:firstLineChars="200"/>
        <w:rPr>
          <w:rFonts w:hint="eastAsia" w:ascii="宋体" w:hAnsi="宋体" w:eastAsia="宋体" w:cs="宋体"/>
          <w:color w:val="000000" w:themeColor="text1"/>
          <w:szCs w:val="21"/>
          <w:highlight w:val="none"/>
          <w14:textFill>
            <w14:solidFill>
              <w14:schemeClr w14:val="tx1"/>
            </w14:solidFill>
          </w14:textFill>
        </w:rPr>
      </w:pPr>
    </w:p>
    <w:p w14:paraId="2CB770C7">
      <w:pPr>
        <w:widowControl/>
        <w:topLinePunct/>
        <w:spacing w:line="440" w:lineRule="exact"/>
        <w:ind w:firstLine="420" w:firstLineChars="200"/>
        <w:rPr>
          <w:rFonts w:hint="eastAsia" w:ascii="宋体" w:hAnsi="宋体" w:eastAsia="宋体" w:cs="宋体"/>
          <w:color w:val="000000" w:themeColor="text1"/>
          <w:szCs w:val="21"/>
          <w:highlight w:val="none"/>
          <w14:textFill>
            <w14:solidFill>
              <w14:schemeClr w14:val="tx1"/>
            </w14:solidFill>
          </w14:textFill>
        </w:rPr>
      </w:pPr>
    </w:p>
    <w:p w14:paraId="146E5C23">
      <w:pPr>
        <w:spacing w:line="500" w:lineRule="exact"/>
        <w:ind w:firstLine="420"/>
        <w:outlineLvl w:val="1"/>
        <w:rPr>
          <w:rFonts w:hint="eastAsia" w:ascii="宋体" w:hAnsi="宋体" w:eastAsia="宋体" w:cs="宋体"/>
          <w:color w:val="000000" w:themeColor="text1"/>
          <w:kern w:val="0"/>
          <w:szCs w:val="21"/>
          <w:highlight w:val="none"/>
          <w14:textFill>
            <w14:solidFill>
              <w14:schemeClr w14:val="tx1"/>
            </w14:solidFill>
          </w14:textFill>
        </w:rPr>
      </w:pPr>
    </w:p>
    <w:p w14:paraId="68D15605">
      <w:pPr>
        <w:spacing w:line="500" w:lineRule="exact"/>
        <w:ind w:firstLine="880"/>
        <w:jc w:val="center"/>
        <w:outlineLvl w:val="1"/>
        <w:rPr>
          <w:rFonts w:hint="eastAsia" w:ascii="宋体" w:hAnsi="宋体" w:eastAsia="宋体" w:cs="宋体"/>
          <w:color w:val="000000" w:themeColor="text1"/>
          <w:kern w:val="0"/>
          <w:sz w:val="44"/>
          <w:szCs w:val="44"/>
          <w:highlight w:val="none"/>
          <w14:textFill>
            <w14:solidFill>
              <w14:schemeClr w14:val="tx1"/>
            </w14:solidFill>
          </w14:textFill>
        </w:rPr>
      </w:pPr>
      <w:r>
        <w:rPr>
          <w:rFonts w:hint="eastAsia" w:ascii="宋体" w:hAnsi="宋体" w:eastAsia="宋体" w:cs="宋体"/>
          <w:color w:val="000000" w:themeColor="text1"/>
          <w:kern w:val="0"/>
          <w:sz w:val="44"/>
          <w:szCs w:val="44"/>
          <w:highlight w:val="none"/>
          <w14:textFill>
            <w14:solidFill>
              <w14:schemeClr w14:val="tx1"/>
            </w14:solidFill>
          </w14:textFill>
        </w:rPr>
        <w:t>服务合同内容</w:t>
      </w:r>
    </w:p>
    <w:p w14:paraId="41DDFD92">
      <w:pPr>
        <w:spacing w:line="360" w:lineRule="auto"/>
        <w:ind w:firstLine="420" w:firstLineChars="200"/>
        <w:rPr>
          <w:rFonts w:hint="eastAsia" w:ascii="宋体" w:hAnsi="宋体" w:eastAsia="宋体" w:cs="宋体"/>
          <w:color w:val="000000" w:themeColor="text1"/>
          <w:szCs w:val="27"/>
          <w:highlight w:val="none"/>
          <w14:textFill>
            <w14:solidFill>
              <w14:schemeClr w14:val="tx1"/>
            </w14:solidFill>
          </w14:textFill>
        </w:rPr>
      </w:pPr>
    </w:p>
    <w:p w14:paraId="7C559843">
      <w:pPr>
        <w:spacing w:line="360" w:lineRule="auto"/>
        <w:ind w:firstLine="420" w:firstLineChars="200"/>
        <w:rPr>
          <w:rFonts w:hint="eastAsia" w:ascii="宋体" w:hAnsi="宋体" w:eastAsia="宋体" w:cs="宋体"/>
          <w:color w:val="000000" w:themeColor="text1"/>
          <w:szCs w:val="27"/>
          <w:highlight w:val="none"/>
          <w:u w:val="single"/>
          <w14:textFill>
            <w14:solidFill>
              <w14:schemeClr w14:val="tx1"/>
            </w14:solidFill>
          </w14:textFill>
        </w:rPr>
      </w:pPr>
      <w:r>
        <w:rPr>
          <w:rFonts w:hint="eastAsia" w:ascii="宋体" w:hAnsi="宋体" w:eastAsia="宋体" w:cs="宋体"/>
          <w:color w:val="000000" w:themeColor="text1"/>
          <w:szCs w:val="27"/>
          <w:highlight w:val="none"/>
          <w14:textFill>
            <w14:solidFill>
              <w14:schemeClr w14:val="tx1"/>
            </w14:solidFill>
          </w14:textFill>
        </w:rPr>
        <w:t xml:space="preserve">采购人（甲方）： </w:t>
      </w:r>
    </w:p>
    <w:p w14:paraId="7ABF3474">
      <w:pPr>
        <w:spacing w:line="360" w:lineRule="auto"/>
        <w:ind w:firstLine="420" w:firstLineChars="200"/>
        <w:rPr>
          <w:rFonts w:hint="eastAsia" w:ascii="宋体" w:hAnsi="宋体" w:eastAsia="宋体" w:cs="宋体"/>
          <w:color w:val="000000" w:themeColor="text1"/>
          <w:szCs w:val="27"/>
          <w:highlight w:val="none"/>
          <w14:textFill>
            <w14:solidFill>
              <w14:schemeClr w14:val="tx1"/>
            </w14:solidFill>
          </w14:textFill>
        </w:rPr>
      </w:pPr>
      <w:r>
        <w:rPr>
          <w:rFonts w:hint="eastAsia" w:ascii="宋体" w:hAnsi="宋体" w:eastAsia="宋体" w:cs="宋体"/>
          <w:color w:val="000000" w:themeColor="text1"/>
          <w:szCs w:val="27"/>
          <w:highlight w:val="none"/>
          <w14:textFill>
            <w14:solidFill>
              <w14:schemeClr w14:val="tx1"/>
            </w14:solidFill>
          </w14:textFill>
        </w:rPr>
        <w:t>供应商（乙方）：</w:t>
      </w:r>
    </w:p>
    <w:p w14:paraId="144C388F">
      <w:pPr>
        <w:spacing w:line="360" w:lineRule="auto"/>
        <w:ind w:firstLine="420" w:firstLineChars="200"/>
        <w:rPr>
          <w:rFonts w:hint="eastAsia" w:ascii="宋体" w:hAnsi="宋体" w:eastAsia="宋体" w:cs="宋体"/>
          <w:color w:val="000000" w:themeColor="text1"/>
          <w:szCs w:val="27"/>
          <w:highlight w:val="none"/>
          <w:u w:val="single"/>
          <w14:textFill>
            <w14:solidFill>
              <w14:schemeClr w14:val="tx1"/>
            </w14:solidFill>
          </w14:textFill>
        </w:rPr>
      </w:pPr>
      <w:r>
        <w:rPr>
          <w:rFonts w:hint="eastAsia" w:ascii="宋体" w:hAnsi="宋体" w:eastAsia="宋体" w:cs="宋体"/>
          <w:color w:val="000000" w:themeColor="text1"/>
          <w:szCs w:val="27"/>
          <w:highlight w:val="none"/>
          <w14:textFill>
            <w14:solidFill>
              <w14:schemeClr w14:val="tx1"/>
            </w14:solidFill>
          </w14:textFill>
        </w:rPr>
        <w:t>签订地点：</w:t>
      </w:r>
    </w:p>
    <w:p w14:paraId="4B228783">
      <w:pPr>
        <w:spacing w:line="360" w:lineRule="auto"/>
        <w:ind w:firstLine="420" w:firstLineChars="200"/>
        <w:rPr>
          <w:rFonts w:hint="eastAsia" w:ascii="宋体" w:hAnsi="宋体" w:eastAsia="宋体" w:cs="宋体"/>
          <w:color w:val="000000" w:themeColor="text1"/>
          <w:szCs w:val="27"/>
          <w:highlight w:val="none"/>
          <w:u w:val="single"/>
          <w14:textFill>
            <w14:solidFill>
              <w14:schemeClr w14:val="tx1"/>
            </w14:solidFill>
          </w14:textFill>
        </w:rPr>
      </w:pPr>
      <w:r>
        <w:rPr>
          <w:rFonts w:hint="eastAsia" w:ascii="宋体" w:hAnsi="宋体" w:eastAsia="宋体" w:cs="宋体"/>
          <w:color w:val="000000" w:themeColor="text1"/>
          <w:szCs w:val="27"/>
          <w:highlight w:val="none"/>
          <w14:textFill>
            <w14:solidFill>
              <w14:schemeClr w14:val="tx1"/>
            </w14:solidFill>
          </w14:textFill>
        </w:rPr>
        <w:t>项目名称：</w:t>
      </w:r>
    </w:p>
    <w:p w14:paraId="06B583F6">
      <w:pPr>
        <w:spacing w:line="360" w:lineRule="auto"/>
        <w:ind w:firstLine="420" w:firstLineChars="200"/>
        <w:rPr>
          <w:rFonts w:hint="eastAsia" w:ascii="宋体" w:hAnsi="宋体" w:eastAsia="宋体" w:cs="宋体"/>
          <w:color w:val="000000" w:themeColor="text1"/>
          <w:szCs w:val="27"/>
          <w:highlight w:val="none"/>
          <w:u w:val="single"/>
          <w14:textFill>
            <w14:solidFill>
              <w14:schemeClr w14:val="tx1"/>
            </w14:solidFill>
          </w14:textFill>
        </w:rPr>
      </w:pPr>
      <w:r>
        <w:rPr>
          <w:rFonts w:hint="eastAsia" w:ascii="宋体" w:hAnsi="宋体" w:eastAsia="宋体" w:cs="宋体"/>
          <w:color w:val="000000" w:themeColor="text1"/>
          <w:szCs w:val="27"/>
          <w:highlight w:val="none"/>
          <w14:textFill>
            <w14:solidFill>
              <w14:schemeClr w14:val="tx1"/>
            </w14:solidFill>
          </w14:textFill>
        </w:rPr>
        <w:t>项目编号：</w:t>
      </w:r>
    </w:p>
    <w:p w14:paraId="7C941FE6">
      <w:pPr>
        <w:spacing w:line="360" w:lineRule="auto"/>
        <w:ind w:firstLine="420" w:firstLineChars="200"/>
        <w:rPr>
          <w:rFonts w:hint="eastAsia"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7"/>
          <w:highlight w:val="none"/>
          <w14:textFill>
            <w14:solidFill>
              <w14:schemeClr w14:val="tx1"/>
            </w14:solidFill>
          </w14:textFill>
        </w:rPr>
        <w:t>财政委托号：</w:t>
      </w:r>
      <w:r>
        <w:rPr>
          <w:rFonts w:hint="eastAsia" w:ascii="宋体" w:hAnsi="宋体" w:eastAsia="宋体" w:cs="宋体"/>
          <w:color w:val="000000" w:themeColor="text1"/>
          <w:szCs w:val="27"/>
          <w:highlight w:val="none"/>
          <w:u w:val="single"/>
          <w14:textFill>
            <w14:solidFill>
              <w14:schemeClr w14:val="tx1"/>
            </w14:solidFill>
          </w14:textFill>
        </w:rPr>
        <w:t xml:space="preserve">      </w:t>
      </w:r>
      <w:r>
        <w:rPr>
          <w:rFonts w:hint="eastAsia" w:ascii="宋体" w:hAnsi="宋体" w:eastAsia="宋体" w:cs="宋体"/>
          <w:color w:val="000000" w:themeColor="text1"/>
          <w:szCs w:val="27"/>
          <w:highlight w:val="none"/>
          <w14:textFill>
            <w14:solidFill>
              <w14:schemeClr w14:val="tx1"/>
            </w14:solidFill>
          </w14:textFill>
        </w:rPr>
        <w:t>(财政资金项目必须填写)</w:t>
      </w:r>
    </w:p>
    <w:p w14:paraId="5998A8D9">
      <w:pPr>
        <w:spacing w:line="360" w:lineRule="auto"/>
        <w:ind w:firstLine="420" w:firstLineChars="200"/>
        <w:rPr>
          <w:rFonts w:hint="eastAsia"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7"/>
          <w:highlight w:val="none"/>
          <w14:textFill>
            <w14:solidFill>
              <w14:schemeClr w14:val="tx1"/>
            </w14:solidFill>
          </w14:textFill>
        </w:rPr>
        <w:t>本项目经批准采用</w:t>
      </w:r>
      <w:r>
        <w:rPr>
          <w:rFonts w:hint="eastAsia" w:ascii="宋体" w:hAnsi="宋体" w:eastAsia="宋体" w:cs="宋体"/>
          <w:color w:val="000000" w:themeColor="text1"/>
          <w:szCs w:val="27"/>
          <w:highlight w:val="none"/>
          <w:u w:val="single"/>
          <w14:textFill>
            <w14:solidFill>
              <w14:schemeClr w14:val="tx1"/>
            </w14:solidFill>
          </w14:textFill>
        </w:rPr>
        <w:t xml:space="preserve">           </w:t>
      </w:r>
      <w:r>
        <w:rPr>
          <w:rFonts w:hint="eastAsia" w:ascii="宋体" w:hAnsi="宋体" w:eastAsia="宋体" w:cs="宋体"/>
          <w:color w:val="000000" w:themeColor="text1"/>
          <w:szCs w:val="27"/>
          <w:highlight w:val="none"/>
          <w14:textFill>
            <w14:solidFill>
              <w14:schemeClr w14:val="tx1"/>
            </w14:solidFill>
          </w14:textFill>
        </w:rPr>
        <w:t>采购方式，经本项目评审委员会认真评审，决定将采购合同授予乙方。为进一步明确双方的责任，确保合同的顺利履行，根据《中华人民共和国采购法》、《中华人民共和国民法典》之规定，经甲乙双方充分协商，特订立本合同，以便共同遵守。</w:t>
      </w:r>
    </w:p>
    <w:p w14:paraId="5092750E">
      <w:pPr>
        <w:spacing w:line="360" w:lineRule="auto"/>
        <w:ind w:firstLine="422" w:firstLineChars="200"/>
        <w:rPr>
          <w:rFonts w:hint="eastAsia" w:ascii="宋体" w:hAnsi="宋体" w:eastAsia="宋体" w:cs="宋体"/>
          <w:color w:val="000000" w:themeColor="text1"/>
          <w:szCs w:val="24"/>
          <w:highlight w:val="none"/>
          <w:u w:val="single"/>
          <w14:textFill>
            <w14:solidFill>
              <w14:schemeClr w14:val="tx1"/>
            </w14:solidFill>
          </w14:textFill>
        </w:rPr>
      </w:pPr>
      <w:r>
        <w:rPr>
          <w:rFonts w:hint="eastAsia" w:ascii="宋体" w:hAnsi="宋体" w:eastAsia="宋体" w:cs="宋体"/>
          <w:b/>
          <w:bCs/>
          <w:color w:val="000000" w:themeColor="text1"/>
          <w:szCs w:val="27"/>
          <w:highlight w:val="none"/>
          <w14:textFill>
            <w14:solidFill>
              <w14:schemeClr w14:val="tx1"/>
            </w14:solidFill>
          </w14:textFill>
        </w:rPr>
        <w:t>第一条</w:t>
      </w:r>
      <w:r>
        <w:rPr>
          <w:rFonts w:hint="eastAsia" w:ascii="宋体" w:hAnsi="宋体" w:eastAsia="宋体" w:cs="宋体"/>
          <w:color w:val="000000" w:themeColor="text1"/>
          <w:szCs w:val="27"/>
          <w:highlight w:val="none"/>
          <w14:textFill>
            <w14:solidFill>
              <w14:schemeClr w14:val="tx1"/>
            </w14:solidFill>
          </w14:textFill>
        </w:rPr>
        <w:t>   服务的内容、标准、数量和价格：（若服务项目过多则见附表，如有附表则必须加盖印章）</w:t>
      </w:r>
    </w:p>
    <w:tbl>
      <w:tblPr>
        <w:tblStyle w:val="27"/>
        <w:tblW w:w="8837"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23"/>
        <w:gridCol w:w="902"/>
        <w:gridCol w:w="902"/>
        <w:gridCol w:w="1071"/>
        <w:gridCol w:w="1250"/>
        <w:gridCol w:w="1106"/>
      </w:tblGrid>
      <w:tr w14:paraId="6F831F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1DA18D54">
            <w:pPr>
              <w:spacing w:line="360" w:lineRule="auto"/>
              <w:ind w:firstLine="420" w:firstLineChars="200"/>
              <w:rPr>
                <w:rFonts w:hint="eastAsia"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服务内容</w:t>
            </w:r>
          </w:p>
        </w:tc>
        <w:tc>
          <w:tcPr>
            <w:tcW w:w="1623" w:type="dxa"/>
          </w:tcPr>
          <w:p w14:paraId="59B790ED">
            <w:pPr>
              <w:spacing w:line="360" w:lineRule="auto"/>
              <w:ind w:firstLine="420" w:firstLineChars="200"/>
              <w:rPr>
                <w:rFonts w:hint="eastAsia"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标准水平</w:t>
            </w:r>
          </w:p>
        </w:tc>
        <w:tc>
          <w:tcPr>
            <w:tcW w:w="902" w:type="dxa"/>
          </w:tcPr>
          <w:p w14:paraId="723FC3E3">
            <w:pPr>
              <w:spacing w:line="360" w:lineRule="auto"/>
              <w:rPr>
                <w:rFonts w:hint="eastAsia"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单位</w:t>
            </w:r>
          </w:p>
        </w:tc>
        <w:tc>
          <w:tcPr>
            <w:tcW w:w="902" w:type="dxa"/>
          </w:tcPr>
          <w:p w14:paraId="134ADBF8">
            <w:pPr>
              <w:spacing w:line="360" w:lineRule="auto"/>
              <w:rPr>
                <w:rFonts w:hint="eastAsia"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数量</w:t>
            </w:r>
          </w:p>
        </w:tc>
        <w:tc>
          <w:tcPr>
            <w:tcW w:w="1071" w:type="dxa"/>
          </w:tcPr>
          <w:p w14:paraId="39E5805A">
            <w:pPr>
              <w:spacing w:line="360" w:lineRule="auto"/>
              <w:ind w:firstLine="420" w:firstLineChars="200"/>
              <w:rPr>
                <w:rFonts w:hint="eastAsia"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单价</w:t>
            </w:r>
          </w:p>
        </w:tc>
        <w:tc>
          <w:tcPr>
            <w:tcW w:w="1250" w:type="dxa"/>
          </w:tcPr>
          <w:p w14:paraId="3479CC92">
            <w:pPr>
              <w:spacing w:line="360" w:lineRule="auto"/>
              <w:ind w:firstLine="420" w:firstLineChars="200"/>
              <w:rPr>
                <w:rFonts w:hint="eastAsia"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小计</w:t>
            </w:r>
          </w:p>
        </w:tc>
        <w:tc>
          <w:tcPr>
            <w:tcW w:w="1106" w:type="dxa"/>
          </w:tcPr>
          <w:p w14:paraId="3FA9C8A4">
            <w:pPr>
              <w:spacing w:line="360" w:lineRule="auto"/>
              <w:ind w:firstLine="420" w:firstLineChars="200"/>
              <w:rPr>
                <w:rFonts w:hint="eastAsia"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备注</w:t>
            </w:r>
          </w:p>
        </w:tc>
      </w:tr>
      <w:tr w14:paraId="044464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146EC950">
            <w:pPr>
              <w:spacing w:line="360" w:lineRule="auto"/>
              <w:ind w:firstLine="420" w:firstLineChars="200"/>
              <w:rPr>
                <w:rFonts w:hint="eastAsia" w:ascii="宋体" w:hAnsi="宋体" w:eastAsia="宋体" w:cs="宋体"/>
                <w:color w:val="000000" w:themeColor="text1"/>
                <w:szCs w:val="24"/>
                <w:highlight w:val="none"/>
                <w14:textFill>
                  <w14:solidFill>
                    <w14:schemeClr w14:val="tx1"/>
                  </w14:solidFill>
                </w14:textFill>
              </w:rPr>
            </w:pPr>
          </w:p>
        </w:tc>
        <w:tc>
          <w:tcPr>
            <w:tcW w:w="1623" w:type="dxa"/>
          </w:tcPr>
          <w:p w14:paraId="792DAF8A">
            <w:pPr>
              <w:spacing w:line="360" w:lineRule="auto"/>
              <w:ind w:firstLine="420" w:firstLineChars="200"/>
              <w:rPr>
                <w:rFonts w:hint="eastAsia" w:ascii="宋体" w:hAnsi="宋体" w:eastAsia="宋体" w:cs="宋体"/>
                <w:color w:val="000000" w:themeColor="text1"/>
                <w:szCs w:val="24"/>
                <w:highlight w:val="none"/>
                <w14:textFill>
                  <w14:solidFill>
                    <w14:schemeClr w14:val="tx1"/>
                  </w14:solidFill>
                </w14:textFill>
              </w:rPr>
            </w:pPr>
          </w:p>
        </w:tc>
        <w:tc>
          <w:tcPr>
            <w:tcW w:w="902" w:type="dxa"/>
          </w:tcPr>
          <w:p w14:paraId="68B44B26">
            <w:pPr>
              <w:spacing w:line="360" w:lineRule="auto"/>
              <w:ind w:firstLine="420" w:firstLineChars="200"/>
              <w:rPr>
                <w:rFonts w:hint="eastAsia" w:ascii="宋体" w:hAnsi="宋体" w:eastAsia="宋体" w:cs="宋体"/>
                <w:color w:val="000000" w:themeColor="text1"/>
                <w:szCs w:val="24"/>
                <w:highlight w:val="none"/>
                <w14:textFill>
                  <w14:solidFill>
                    <w14:schemeClr w14:val="tx1"/>
                  </w14:solidFill>
                </w14:textFill>
              </w:rPr>
            </w:pPr>
          </w:p>
        </w:tc>
        <w:tc>
          <w:tcPr>
            <w:tcW w:w="902" w:type="dxa"/>
          </w:tcPr>
          <w:p w14:paraId="67B3E11F">
            <w:pPr>
              <w:spacing w:line="360" w:lineRule="auto"/>
              <w:ind w:firstLine="420" w:firstLineChars="200"/>
              <w:rPr>
                <w:rFonts w:hint="eastAsia" w:ascii="宋体" w:hAnsi="宋体" w:eastAsia="宋体" w:cs="宋体"/>
                <w:color w:val="000000" w:themeColor="text1"/>
                <w:szCs w:val="24"/>
                <w:highlight w:val="none"/>
                <w14:textFill>
                  <w14:solidFill>
                    <w14:schemeClr w14:val="tx1"/>
                  </w14:solidFill>
                </w14:textFill>
              </w:rPr>
            </w:pPr>
          </w:p>
        </w:tc>
        <w:tc>
          <w:tcPr>
            <w:tcW w:w="1071" w:type="dxa"/>
          </w:tcPr>
          <w:p w14:paraId="7AD046D0">
            <w:pPr>
              <w:spacing w:line="360" w:lineRule="auto"/>
              <w:ind w:firstLine="420" w:firstLineChars="200"/>
              <w:rPr>
                <w:rFonts w:hint="eastAsia" w:ascii="宋体" w:hAnsi="宋体" w:eastAsia="宋体" w:cs="宋体"/>
                <w:color w:val="000000" w:themeColor="text1"/>
                <w:szCs w:val="24"/>
                <w:highlight w:val="none"/>
                <w14:textFill>
                  <w14:solidFill>
                    <w14:schemeClr w14:val="tx1"/>
                  </w14:solidFill>
                </w14:textFill>
              </w:rPr>
            </w:pPr>
          </w:p>
        </w:tc>
        <w:tc>
          <w:tcPr>
            <w:tcW w:w="1250" w:type="dxa"/>
          </w:tcPr>
          <w:p w14:paraId="233990A0">
            <w:pPr>
              <w:spacing w:line="360" w:lineRule="auto"/>
              <w:ind w:firstLine="420" w:firstLineChars="200"/>
              <w:rPr>
                <w:rFonts w:hint="eastAsia" w:ascii="宋体" w:hAnsi="宋体" w:eastAsia="宋体" w:cs="宋体"/>
                <w:color w:val="000000" w:themeColor="text1"/>
                <w:szCs w:val="24"/>
                <w:highlight w:val="none"/>
                <w14:textFill>
                  <w14:solidFill>
                    <w14:schemeClr w14:val="tx1"/>
                  </w14:solidFill>
                </w14:textFill>
              </w:rPr>
            </w:pPr>
          </w:p>
        </w:tc>
        <w:tc>
          <w:tcPr>
            <w:tcW w:w="1106" w:type="dxa"/>
          </w:tcPr>
          <w:p w14:paraId="726E15BA">
            <w:pPr>
              <w:spacing w:line="360" w:lineRule="auto"/>
              <w:ind w:firstLine="420" w:firstLineChars="200"/>
              <w:rPr>
                <w:rFonts w:hint="eastAsia" w:ascii="宋体" w:hAnsi="宋体" w:eastAsia="宋体" w:cs="宋体"/>
                <w:color w:val="000000" w:themeColor="text1"/>
                <w:szCs w:val="24"/>
                <w:highlight w:val="none"/>
                <w14:textFill>
                  <w14:solidFill>
                    <w14:schemeClr w14:val="tx1"/>
                  </w14:solidFill>
                </w14:textFill>
              </w:rPr>
            </w:pPr>
          </w:p>
        </w:tc>
      </w:tr>
      <w:tr w14:paraId="5A0189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4EE28D95">
            <w:pPr>
              <w:spacing w:line="360" w:lineRule="auto"/>
              <w:ind w:firstLine="420" w:firstLineChars="200"/>
              <w:rPr>
                <w:rFonts w:hint="eastAsia" w:ascii="宋体" w:hAnsi="宋体" w:eastAsia="宋体" w:cs="宋体"/>
                <w:color w:val="000000" w:themeColor="text1"/>
                <w:szCs w:val="24"/>
                <w:highlight w:val="none"/>
                <w14:textFill>
                  <w14:solidFill>
                    <w14:schemeClr w14:val="tx1"/>
                  </w14:solidFill>
                </w14:textFill>
              </w:rPr>
            </w:pPr>
          </w:p>
        </w:tc>
        <w:tc>
          <w:tcPr>
            <w:tcW w:w="1623" w:type="dxa"/>
          </w:tcPr>
          <w:p w14:paraId="645E60E6">
            <w:pPr>
              <w:spacing w:line="360" w:lineRule="auto"/>
              <w:ind w:firstLine="420" w:firstLineChars="200"/>
              <w:rPr>
                <w:rFonts w:hint="eastAsia" w:ascii="宋体" w:hAnsi="宋体" w:eastAsia="宋体" w:cs="宋体"/>
                <w:color w:val="000000" w:themeColor="text1"/>
                <w:szCs w:val="24"/>
                <w:highlight w:val="none"/>
                <w14:textFill>
                  <w14:solidFill>
                    <w14:schemeClr w14:val="tx1"/>
                  </w14:solidFill>
                </w14:textFill>
              </w:rPr>
            </w:pPr>
          </w:p>
        </w:tc>
        <w:tc>
          <w:tcPr>
            <w:tcW w:w="902" w:type="dxa"/>
          </w:tcPr>
          <w:p w14:paraId="13B8343E">
            <w:pPr>
              <w:spacing w:line="360" w:lineRule="auto"/>
              <w:ind w:firstLine="420" w:firstLineChars="200"/>
              <w:rPr>
                <w:rFonts w:hint="eastAsia" w:ascii="宋体" w:hAnsi="宋体" w:eastAsia="宋体" w:cs="宋体"/>
                <w:color w:val="000000" w:themeColor="text1"/>
                <w:szCs w:val="24"/>
                <w:highlight w:val="none"/>
                <w14:textFill>
                  <w14:solidFill>
                    <w14:schemeClr w14:val="tx1"/>
                  </w14:solidFill>
                </w14:textFill>
              </w:rPr>
            </w:pPr>
          </w:p>
        </w:tc>
        <w:tc>
          <w:tcPr>
            <w:tcW w:w="902" w:type="dxa"/>
          </w:tcPr>
          <w:p w14:paraId="1CB8FC74">
            <w:pPr>
              <w:spacing w:line="360" w:lineRule="auto"/>
              <w:ind w:firstLine="420" w:firstLineChars="200"/>
              <w:rPr>
                <w:rFonts w:hint="eastAsia" w:ascii="宋体" w:hAnsi="宋体" w:eastAsia="宋体" w:cs="宋体"/>
                <w:color w:val="000000" w:themeColor="text1"/>
                <w:szCs w:val="24"/>
                <w:highlight w:val="none"/>
                <w14:textFill>
                  <w14:solidFill>
                    <w14:schemeClr w14:val="tx1"/>
                  </w14:solidFill>
                </w14:textFill>
              </w:rPr>
            </w:pPr>
          </w:p>
        </w:tc>
        <w:tc>
          <w:tcPr>
            <w:tcW w:w="1071" w:type="dxa"/>
          </w:tcPr>
          <w:p w14:paraId="7FB99E04">
            <w:pPr>
              <w:spacing w:line="360" w:lineRule="auto"/>
              <w:ind w:firstLine="420" w:firstLineChars="200"/>
              <w:rPr>
                <w:rFonts w:hint="eastAsia" w:ascii="宋体" w:hAnsi="宋体" w:eastAsia="宋体" w:cs="宋体"/>
                <w:color w:val="000000" w:themeColor="text1"/>
                <w:szCs w:val="24"/>
                <w:highlight w:val="none"/>
                <w14:textFill>
                  <w14:solidFill>
                    <w14:schemeClr w14:val="tx1"/>
                  </w14:solidFill>
                </w14:textFill>
              </w:rPr>
            </w:pPr>
          </w:p>
        </w:tc>
        <w:tc>
          <w:tcPr>
            <w:tcW w:w="1250" w:type="dxa"/>
          </w:tcPr>
          <w:p w14:paraId="0EF00248">
            <w:pPr>
              <w:spacing w:line="360" w:lineRule="auto"/>
              <w:ind w:firstLine="420" w:firstLineChars="200"/>
              <w:rPr>
                <w:rFonts w:hint="eastAsia" w:ascii="宋体" w:hAnsi="宋体" w:eastAsia="宋体" w:cs="宋体"/>
                <w:color w:val="000000" w:themeColor="text1"/>
                <w:szCs w:val="24"/>
                <w:highlight w:val="none"/>
                <w14:textFill>
                  <w14:solidFill>
                    <w14:schemeClr w14:val="tx1"/>
                  </w14:solidFill>
                </w14:textFill>
              </w:rPr>
            </w:pPr>
          </w:p>
        </w:tc>
        <w:tc>
          <w:tcPr>
            <w:tcW w:w="1106" w:type="dxa"/>
          </w:tcPr>
          <w:p w14:paraId="28943D54">
            <w:pPr>
              <w:spacing w:line="360" w:lineRule="auto"/>
              <w:ind w:firstLine="420" w:firstLineChars="200"/>
              <w:rPr>
                <w:rFonts w:hint="eastAsia" w:ascii="宋体" w:hAnsi="宋体" w:eastAsia="宋体" w:cs="宋体"/>
                <w:color w:val="000000" w:themeColor="text1"/>
                <w:szCs w:val="24"/>
                <w:highlight w:val="none"/>
                <w14:textFill>
                  <w14:solidFill>
                    <w14:schemeClr w14:val="tx1"/>
                  </w14:solidFill>
                </w14:textFill>
              </w:rPr>
            </w:pPr>
          </w:p>
        </w:tc>
      </w:tr>
      <w:tr w14:paraId="543C62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080C44C3">
            <w:pPr>
              <w:spacing w:line="360" w:lineRule="auto"/>
              <w:ind w:firstLine="420" w:firstLineChars="200"/>
              <w:rPr>
                <w:rFonts w:hint="eastAsia" w:ascii="宋体" w:hAnsi="宋体" w:eastAsia="宋体" w:cs="宋体"/>
                <w:color w:val="000000" w:themeColor="text1"/>
                <w:szCs w:val="24"/>
                <w:highlight w:val="none"/>
                <w14:textFill>
                  <w14:solidFill>
                    <w14:schemeClr w14:val="tx1"/>
                  </w14:solidFill>
                </w14:textFill>
              </w:rPr>
            </w:pPr>
          </w:p>
        </w:tc>
        <w:tc>
          <w:tcPr>
            <w:tcW w:w="1623" w:type="dxa"/>
          </w:tcPr>
          <w:p w14:paraId="59B6B12C">
            <w:pPr>
              <w:spacing w:line="360" w:lineRule="auto"/>
              <w:ind w:firstLine="420" w:firstLineChars="200"/>
              <w:rPr>
                <w:rFonts w:hint="eastAsia" w:ascii="宋体" w:hAnsi="宋体" w:eastAsia="宋体" w:cs="宋体"/>
                <w:color w:val="000000" w:themeColor="text1"/>
                <w:szCs w:val="24"/>
                <w:highlight w:val="none"/>
                <w14:textFill>
                  <w14:solidFill>
                    <w14:schemeClr w14:val="tx1"/>
                  </w14:solidFill>
                </w14:textFill>
              </w:rPr>
            </w:pPr>
          </w:p>
        </w:tc>
        <w:tc>
          <w:tcPr>
            <w:tcW w:w="902" w:type="dxa"/>
          </w:tcPr>
          <w:p w14:paraId="50B7D800">
            <w:pPr>
              <w:spacing w:line="360" w:lineRule="auto"/>
              <w:ind w:firstLine="420" w:firstLineChars="200"/>
              <w:rPr>
                <w:rFonts w:hint="eastAsia" w:ascii="宋体" w:hAnsi="宋体" w:eastAsia="宋体" w:cs="宋体"/>
                <w:color w:val="000000" w:themeColor="text1"/>
                <w:szCs w:val="24"/>
                <w:highlight w:val="none"/>
                <w14:textFill>
                  <w14:solidFill>
                    <w14:schemeClr w14:val="tx1"/>
                  </w14:solidFill>
                </w14:textFill>
              </w:rPr>
            </w:pPr>
          </w:p>
        </w:tc>
        <w:tc>
          <w:tcPr>
            <w:tcW w:w="902" w:type="dxa"/>
          </w:tcPr>
          <w:p w14:paraId="37E64ADF">
            <w:pPr>
              <w:spacing w:line="360" w:lineRule="auto"/>
              <w:ind w:firstLine="420" w:firstLineChars="200"/>
              <w:rPr>
                <w:rFonts w:hint="eastAsia" w:ascii="宋体" w:hAnsi="宋体" w:eastAsia="宋体" w:cs="宋体"/>
                <w:color w:val="000000" w:themeColor="text1"/>
                <w:szCs w:val="24"/>
                <w:highlight w:val="none"/>
                <w14:textFill>
                  <w14:solidFill>
                    <w14:schemeClr w14:val="tx1"/>
                  </w14:solidFill>
                </w14:textFill>
              </w:rPr>
            </w:pPr>
          </w:p>
        </w:tc>
        <w:tc>
          <w:tcPr>
            <w:tcW w:w="1071" w:type="dxa"/>
          </w:tcPr>
          <w:p w14:paraId="18D322CF">
            <w:pPr>
              <w:spacing w:line="360" w:lineRule="auto"/>
              <w:ind w:firstLine="420" w:firstLineChars="200"/>
              <w:rPr>
                <w:rFonts w:hint="eastAsia" w:ascii="宋体" w:hAnsi="宋体" w:eastAsia="宋体" w:cs="宋体"/>
                <w:color w:val="000000" w:themeColor="text1"/>
                <w:szCs w:val="24"/>
                <w:highlight w:val="none"/>
                <w14:textFill>
                  <w14:solidFill>
                    <w14:schemeClr w14:val="tx1"/>
                  </w14:solidFill>
                </w14:textFill>
              </w:rPr>
            </w:pPr>
          </w:p>
        </w:tc>
        <w:tc>
          <w:tcPr>
            <w:tcW w:w="1250" w:type="dxa"/>
          </w:tcPr>
          <w:p w14:paraId="76EB11D9">
            <w:pPr>
              <w:spacing w:line="360" w:lineRule="auto"/>
              <w:ind w:firstLine="420" w:firstLineChars="200"/>
              <w:rPr>
                <w:rFonts w:hint="eastAsia" w:ascii="宋体" w:hAnsi="宋体" w:eastAsia="宋体" w:cs="宋体"/>
                <w:color w:val="000000" w:themeColor="text1"/>
                <w:szCs w:val="24"/>
                <w:highlight w:val="none"/>
                <w14:textFill>
                  <w14:solidFill>
                    <w14:schemeClr w14:val="tx1"/>
                  </w14:solidFill>
                </w14:textFill>
              </w:rPr>
            </w:pPr>
          </w:p>
        </w:tc>
        <w:tc>
          <w:tcPr>
            <w:tcW w:w="1106" w:type="dxa"/>
          </w:tcPr>
          <w:p w14:paraId="3318A9F1">
            <w:pPr>
              <w:spacing w:line="360" w:lineRule="auto"/>
              <w:ind w:firstLine="420" w:firstLineChars="200"/>
              <w:rPr>
                <w:rFonts w:hint="eastAsia" w:ascii="宋体" w:hAnsi="宋体" w:eastAsia="宋体" w:cs="宋体"/>
                <w:color w:val="000000" w:themeColor="text1"/>
                <w:szCs w:val="24"/>
                <w:highlight w:val="none"/>
                <w14:textFill>
                  <w14:solidFill>
                    <w14:schemeClr w14:val="tx1"/>
                  </w14:solidFill>
                </w14:textFill>
              </w:rPr>
            </w:pPr>
          </w:p>
        </w:tc>
      </w:tr>
      <w:tr w14:paraId="1C30BB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8837" w:type="dxa"/>
            <w:gridSpan w:val="7"/>
          </w:tcPr>
          <w:p w14:paraId="2BAE2E9F">
            <w:pPr>
              <w:spacing w:line="360" w:lineRule="auto"/>
              <w:ind w:firstLine="420" w:firstLineChars="200"/>
              <w:rPr>
                <w:rFonts w:hint="eastAsia"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合同总价款（大小写）：</w:t>
            </w:r>
          </w:p>
          <w:p w14:paraId="543F51C4">
            <w:pPr>
              <w:spacing w:line="360" w:lineRule="auto"/>
              <w:ind w:firstLine="420" w:firstLineChars="200"/>
              <w:rPr>
                <w:rFonts w:hint="eastAsia"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8"/>
                <w:highlight w:val="none"/>
                <w14:textFill>
                  <w14:solidFill>
                    <w14:schemeClr w14:val="tx1"/>
                  </w14:solidFill>
                </w14:textFill>
              </w:rPr>
              <w:t>备注：上述服务包含相关设备购置、人员工资及售后服务、税金、劳保基金、人员培训等费用。</w:t>
            </w:r>
          </w:p>
        </w:tc>
      </w:tr>
    </w:tbl>
    <w:p w14:paraId="149200D0">
      <w:pPr>
        <w:spacing w:line="360" w:lineRule="auto"/>
        <w:ind w:firstLine="422" w:firstLineChars="200"/>
        <w:rPr>
          <w:rFonts w:hint="eastAsia"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b/>
          <w:bCs/>
          <w:color w:val="000000" w:themeColor="text1"/>
          <w:szCs w:val="27"/>
          <w:highlight w:val="none"/>
          <w14:textFill>
            <w14:solidFill>
              <w14:schemeClr w14:val="tx1"/>
            </w14:solidFill>
          </w14:textFill>
        </w:rPr>
        <w:t xml:space="preserve">第二条  </w:t>
      </w:r>
      <w:r>
        <w:rPr>
          <w:rFonts w:hint="eastAsia" w:ascii="宋体" w:hAnsi="宋体" w:eastAsia="宋体" w:cs="宋体"/>
          <w:color w:val="000000" w:themeColor="text1"/>
          <w:szCs w:val="27"/>
          <w:highlight w:val="none"/>
          <w14:textFill>
            <w14:solidFill>
              <w14:schemeClr w14:val="tx1"/>
            </w14:solidFill>
          </w14:textFill>
        </w:rPr>
        <w:t>服务标准（包括达到的水平要求），按下列第（ ）项执行：</w:t>
      </w:r>
    </w:p>
    <w:p w14:paraId="4035ED5A">
      <w:pPr>
        <w:spacing w:line="360" w:lineRule="auto"/>
        <w:ind w:firstLine="420" w:firstLineChars="200"/>
        <w:rPr>
          <w:rFonts w:hint="eastAsia" w:ascii="宋体" w:hAnsi="宋体" w:eastAsia="宋体" w:cs="宋体"/>
          <w:color w:val="000000" w:themeColor="text1"/>
          <w:szCs w:val="27"/>
          <w:highlight w:val="none"/>
          <w14:textFill>
            <w14:solidFill>
              <w14:schemeClr w14:val="tx1"/>
            </w14:solidFill>
          </w14:textFill>
        </w:rPr>
      </w:pPr>
      <w:r>
        <w:rPr>
          <w:rFonts w:hint="eastAsia" w:ascii="宋体" w:hAnsi="宋体" w:eastAsia="宋体" w:cs="宋体"/>
          <w:color w:val="000000" w:themeColor="text1"/>
          <w:szCs w:val="27"/>
          <w:highlight w:val="none"/>
          <w14:textFill>
            <w14:solidFill>
              <w14:schemeClr w14:val="tx1"/>
            </w14:solidFill>
          </w14:textFill>
        </w:rPr>
        <w:t>①按国家标准执行；②按部颁标准执行；③若无以上标准，则应不低于同行业服务标准；④有特殊要求的，按甲乙双方在合同中商定的要求执行；</w:t>
      </w:r>
    </w:p>
    <w:p w14:paraId="6FDF5B9A">
      <w:pPr>
        <w:spacing w:line="360" w:lineRule="auto"/>
        <w:ind w:firstLine="420" w:firstLineChars="200"/>
        <w:rPr>
          <w:rFonts w:hint="eastAsia" w:ascii="宋体" w:hAnsi="宋体" w:eastAsia="宋体" w:cs="宋体"/>
          <w:color w:val="000000" w:themeColor="text1"/>
          <w:szCs w:val="27"/>
          <w:highlight w:val="none"/>
          <w:u w:val="singl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乙方需保证提供的服务标准和水平应与招标采购文件规定的标准和水平相一致。</w:t>
      </w:r>
    </w:p>
    <w:p w14:paraId="66CA0ED7">
      <w:pPr>
        <w:spacing w:line="360" w:lineRule="auto"/>
        <w:ind w:firstLine="422" w:firstLineChars="200"/>
        <w:rPr>
          <w:rFonts w:hint="eastAsia" w:ascii="宋体" w:hAnsi="宋体" w:eastAsia="宋体" w:cs="宋体"/>
          <w:color w:val="000000" w:themeColor="text1"/>
          <w:szCs w:val="27"/>
          <w:highlight w:val="none"/>
          <w14:textFill>
            <w14:solidFill>
              <w14:schemeClr w14:val="tx1"/>
            </w14:solidFill>
          </w14:textFill>
        </w:rPr>
      </w:pPr>
      <w:r>
        <w:rPr>
          <w:rFonts w:hint="eastAsia" w:ascii="宋体" w:hAnsi="宋体" w:eastAsia="宋体" w:cs="宋体"/>
          <w:b/>
          <w:bCs/>
          <w:color w:val="000000" w:themeColor="text1"/>
          <w:szCs w:val="27"/>
          <w:highlight w:val="none"/>
          <w14:textFill>
            <w14:solidFill>
              <w14:schemeClr w14:val="tx1"/>
            </w14:solidFill>
          </w14:textFill>
        </w:rPr>
        <w:t xml:space="preserve">第三条  </w:t>
      </w:r>
      <w:r>
        <w:rPr>
          <w:rFonts w:hint="eastAsia" w:ascii="宋体" w:hAnsi="宋体" w:eastAsia="宋体" w:cs="宋体"/>
          <w:color w:val="000000" w:themeColor="text1"/>
          <w:szCs w:val="27"/>
          <w:highlight w:val="none"/>
          <w14:textFill>
            <w14:solidFill>
              <w14:schemeClr w14:val="tx1"/>
            </w14:solidFill>
          </w14:textFill>
        </w:rPr>
        <w:t>服务的方式、方法、地点和期限</w:t>
      </w:r>
    </w:p>
    <w:p w14:paraId="70A83D85">
      <w:pPr>
        <w:spacing w:line="360" w:lineRule="auto"/>
        <w:ind w:firstLine="420" w:firstLineChars="200"/>
        <w:rPr>
          <w:rFonts w:hint="eastAsia"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7"/>
          <w:highlight w:val="none"/>
          <w14:textFill>
            <w14:solidFill>
              <w14:schemeClr w14:val="tx1"/>
            </w14:solidFill>
          </w14:textFill>
        </w:rPr>
        <w:t>1、服务方式：</w:t>
      </w:r>
    </w:p>
    <w:p w14:paraId="014D1B58">
      <w:pPr>
        <w:spacing w:line="360" w:lineRule="auto"/>
        <w:ind w:firstLine="420" w:firstLineChars="200"/>
        <w:rPr>
          <w:rFonts w:hint="eastAsia"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2、服务方法：</w:t>
      </w:r>
    </w:p>
    <w:p w14:paraId="061EB48C">
      <w:pPr>
        <w:spacing w:line="360" w:lineRule="auto"/>
        <w:ind w:firstLine="420" w:firstLineChars="200"/>
        <w:rPr>
          <w:rFonts w:hint="eastAsia" w:ascii="宋体" w:hAnsi="宋体" w:eastAsia="宋体" w:cs="宋体"/>
          <w:color w:val="000000" w:themeColor="text1"/>
          <w:szCs w:val="27"/>
          <w:highlight w:val="none"/>
          <w14:textFill>
            <w14:solidFill>
              <w14:schemeClr w14:val="tx1"/>
            </w14:solidFill>
          </w14:textFill>
        </w:rPr>
      </w:pPr>
      <w:r>
        <w:rPr>
          <w:rFonts w:hint="eastAsia" w:ascii="宋体" w:hAnsi="宋体" w:eastAsia="宋体" w:cs="宋体"/>
          <w:color w:val="000000" w:themeColor="text1"/>
          <w:szCs w:val="27"/>
          <w:highlight w:val="none"/>
          <w14:textFill>
            <w14:solidFill>
              <w14:schemeClr w14:val="tx1"/>
            </w14:solidFill>
          </w14:textFill>
        </w:rPr>
        <w:t>2、服务地点：</w:t>
      </w:r>
      <w:r>
        <w:rPr>
          <w:rFonts w:hint="eastAsia" w:ascii="宋体" w:hAnsi="宋体" w:eastAsia="宋体" w:cs="宋体"/>
          <w:color w:val="000000" w:themeColor="text1"/>
          <w:szCs w:val="27"/>
          <w:highlight w:val="none"/>
          <w14:textFill>
            <w14:solidFill>
              <w14:schemeClr w14:val="tx1"/>
            </w14:solidFill>
          </w14:textFill>
        </w:rPr>
        <w:softHyphen/>
      </w:r>
      <w:r>
        <w:rPr>
          <w:rFonts w:hint="eastAsia" w:ascii="宋体" w:hAnsi="宋体" w:eastAsia="宋体" w:cs="宋体"/>
          <w:color w:val="000000" w:themeColor="text1"/>
          <w:szCs w:val="27"/>
          <w:highlight w:val="none"/>
          <w14:textFill>
            <w14:solidFill>
              <w14:schemeClr w14:val="tx1"/>
            </w14:solidFill>
          </w14:textFill>
        </w:rPr>
        <w:softHyphen/>
      </w:r>
      <w:r>
        <w:rPr>
          <w:rFonts w:hint="eastAsia" w:ascii="宋体" w:hAnsi="宋体" w:eastAsia="宋体" w:cs="宋体"/>
          <w:color w:val="000000" w:themeColor="text1"/>
          <w:szCs w:val="27"/>
          <w:highlight w:val="none"/>
          <w14:textFill>
            <w14:solidFill>
              <w14:schemeClr w14:val="tx1"/>
            </w14:solidFill>
          </w14:textFill>
        </w:rPr>
        <w:softHyphen/>
      </w:r>
      <w:r>
        <w:rPr>
          <w:rFonts w:hint="eastAsia" w:ascii="宋体" w:hAnsi="宋体" w:eastAsia="宋体" w:cs="宋体"/>
          <w:color w:val="000000" w:themeColor="text1"/>
          <w:szCs w:val="27"/>
          <w:highlight w:val="none"/>
          <w14:textFill>
            <w14:solidFill>
              <w14:schemeClr w14:val="tx1"/>
            </w14:solidFill>
          </w14:textFill>
        </w:rPr>
        <w:softHyphen/>
      </w:r>
      <w:r>
        <w:rPr>
          <w:rFonts w:hint="eastAsia" w:ascii="宋体" w:hAnsi="宋体" w:eastAsia="宋体" w:cs="宋体"/>
          <w:color w:val="000000" w:themeColor="text1"/>
          <w:szCs w:val="27"/>
          <w:highlight w:val="none"/>
          <w14:textFill>
            <w14:solidFill>
              <w14:schemeClr w14:val="tx1"/>
            </w14:solidFill>
          </w14:textFill>
        </w:rPr>
        <w:softHyphen/>
      </w:r>
      <w:r>
        <w:rPr>
          <w:rFonts w:hint="eastAsia" w:ascii="宋体" w:hAnsi="宋体" w:eastAsia="宋体" w:cs="宋体"/>
          <w:color w:val="000000" w:themeColor="text1"/>
          <w:szCs w:val="27"/>
          <w:highlight w:val="none"/>
          <w14:textFill>
            <w14:solidFill>
              <w14:schemeClr w14:val="tx1"/>
            </w14:solidFill>
          </w14:textFill>
        </w:rPr>
        <w:softHyphen/>
      </w:r>
      <w:r>
        <w:rPr>
          <w:rFonts w:hint="eastAsia" w:ascii="宋体" w:hAnsi="宋体" w:eastAsia="宋体" w:cs="宋体"/>
          <w:color w:val="000000" w:themeColor="text1"/>
          <w:szCs w:val="27"/>
          <w:highlight w:val="none"/>
          <w14:textFill>
            <w14:solidFill>
              <w14:schemeClr w14:val="tx1"/>
            </w14:solidFill>
          </w14:textFill>
        </w:rPr>
        <w:softHyphen/>
      </w:r>
      <w:r>
        <w:rPr>
          <w:rFonts w:hint="eastAsia" w:ascii="宋体" w:hAnsi="宋体" w:eastAsia="宋体" w:cs="宋体"/>
          <w:color w:val="000000" w:themeColor="text1"/>
          <w:szCs w:val="27"/>
          <w:highlight w:val="none"/>
          <w14:textFill>
            <w14:solidFill>
              <w14:schemeClr w14:val="tx1"/>
            </w14:solidFill>
          </w14:textFill>
        </w:rPr>
        <w:softHyphen/>
      </w:r>
      <w:r>
        <w:rPr>
          <w:rFonts w:hint="eastAsia" w:ascii="宋体" w:hAnsi="宋体" w:eastAsia="宋体" w:cs="宋体"/>
          <w:color w:val="000000" w:themeColor="text1"/>
          <w:szCs w:val="27"/>
          <w:highlight w:val="none"/>
          <w14:textFill>
            <w14:solidFill>
              <w14:schemeClr w14:val="tx1"/>
            </w14:solidFill>
          </w14:textFill>
        </w:rPr>
        <w:softHyphen/>
      </w:r>
      <w:r>
        <w:rPr>
          <w:rFonts w:hint="eastAsia" w:ascii="宋体" w:hAnsi="宋体" w:eastAsia="宋体" w:cs="宋体"/>
          <w:color w:val="000000" w:themeColor="text1"/>
          <w:szCs w:val="27"/>
          <w:highlight w:val="none"/>
          <w14:textFill>
            <w14:solidFill>
              <w14:schemeClr w14:val="tx1"/>
            </w14:solidFill>
          </w14:textFill>
        </w:rPr>
        <w:softHyphen/>
      </w:r>
    </w:p>
    <w:p w14:paraId="63010D77">
      <w:pPr>
        <w:spacing w:line="360" w:lineRule="auto"/>
        <w:ind w:firstLine="420" w:firstLineChars="200"/>
        <w:rPr>
          <w:rFonts w:hint="eastAsia" w:ascii="宋体" w:hAnsi="宋体" w:eastAsia="宋体" w:cs="宋体"/>
          <w:color w:val="000000" w:themeColor="text1"/>
          <w:szCs w:val="27"/>
          <w:highlight w:val="none"/>
          <w14:textFill>
            <w14:solidFill>
              <w14:schemeClr w14:val="tx1"/>
            </w14:solidFill>
          </w14:textFill>
        </w:rPr>
      </w:pPr>
      <w:r>
        <w:rPr>
          <w:rFonts w:hint="eastAsia" w:ascii="宋体" w:hAnsi="宋体" w:eastAsia="宋体" w:cs="宋体"/>
          <w:color w:val="000000" w:themeColor="text1"/>
          <w:szCs w:val="27"/>
          <w:highlight w:val="none"/>
          <w14:textFill>
            <w14:solidFill>
              <w14:schemeClr w14:val="tx1"/>
            </w14:solidFill>
          </w14:textFill>
        </w:rPr>
        <w:t>3、服务周期：</w:t>
      </w:r>
    </w:p>
    <w:p w14:paraId="3A6E72D1">
      <w:pPr>
        <w:spacing w:line="360" w:lineRule="auto"/>
        <w:ind w:firstLine="420" w:firstLineChars="200"/>
        <w:rPr>
          <w:rFonts w:hint="eastAsia"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第四条  费用及支付方式</w:t>
      </w:r>
    </w:p>
    <w:p w14:paraId="3A379BAF">
      <w:pPr>
        <w:kinsoku w:val="0"/>
        <w:overflowPunct w:val="0"/>
        <w:spacing w:after="120" w:line="364" w:lineRule="auto"/>
        <w:ind w:firstLine="422" w:firstLineChars="200"/>
        <w:rPr>
          <w:rFonts w:hint="eastAsia" w:ascii="宋体" w:hAnsi="宋体" w:eastAsia="宋体" w:cs="宋体"/>
          <w:b/>
          <w:color w:val="000000" w:themeColor="text1"/>
          <w:szCs w:val="24"/>
          <w:highlight w:val="none"/>
          <w14:textFill>
            <w14:solidFill>
              <w14:schemeClr w14:val="tx1"/>
            </w14:solidFill>
          </w14:textFill>
        </w:rPr>
      </w:pPr>
      <w:r>
        <w:rPr>
          <w:rFonts w:hint="eastAsia" w:ascii="宋体" w:hAnsi="宋体" w:eastAsia="宋体" w:cs="宋体"/>
          <w:b/>
          <w:color w:val="000000" w:themeColor="text1"/>
          <w:szCs w:val="24"/>
          <w:highlight w:val="none"/>
          <w14:textFill>
            <w14:solidFill>
              <w14:schemeClr w14:val="tx1"/>
            </w14:solidFill>
          </w14:textFill>
        </w:rPr>
        <w:t>(一)本项目费用有以下组成：</w:t>
      </w:r>
    </w:p>
    <w:p w14:paraId="025C67AA">
      <w:pPr>
        <w:kinsoku w:val="0"/>
        <w:overflowPunct w:val="0"/>
        <w:spacing w:after="120" w:line="364" w:lineRule="auto"/>
        <w:ind w:firstLine="420" w:firstLineChars="200"/>
        <w:rPr>
          <w:rFonts w:hint="eastAsia"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 xml:space="preserve"> 1、XX 万元；</w:t>
      </w:r>
    </w:p>
    <w:p w14:paraId="2E018521">
      <w:pPr>
        <w:kinsoku w:val="0"/>
        <w:overflowPunct w:val="0"/>
        <w:spacing w:after="120" w:line="364" w:lineRule="auto"/>
        <w:ind w:firstLine="420" w:firstLineChars="200"/>
        <w:rPr>
          <w:rFonts w:hint="eastAsia"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2、XX 万元；</w:t>
      </w:r>
    </w:p>
    <w:p w14:paraId="0B5D0874">
      <w:pPr>
        <w:kinsoku w:val="0"/>
        <w:overflowPunct w:val="0"/>
        <w:spacing w:after="120" w:line="364" w:lineRule="auto"/>
        <w:ind w:firstLine="420" w:firstLineChars="200"/>
        <w:rPr>
          <w:rFonts w:hint="eastAsia"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w:t>
      </w:r>
    </w:p>
    <w:p w14:paraId="0B19FCDF">
      <w:pPr>
        <w:kinsoku w:val="0"/>
        <w:overflowPunct w:val="0"/>
        <w:spacing w:after="120"/>
        <w:ind w:firstLine="422" w:firstLineChars="200"/>
        <w:rPr>
          <w:rFonts w:hint="eastAsia" w:ascii="宋体" w:hAnsi="宋体" w:eastAsia="宋体" w:cs="宋体"/>
          <w:b/>
          <w:color w:val="000000" w:themeColor="text1"/>
          <w:szCs w:val="24"/>
          <w:highlight w:val="none"/>
          <w14:textFill>
            <w14:solidFill>
              <w14:schemeClr w14:val="tx1"/>
            </w14:solidFill>
          </w14:textFill>
        </w:rPr>
      </w:pPr>
      <w:r>
        <w:rPr>
          <w:rFonts w:hint="eastAsia" w:ascii="宋体" w:hAnsi="宋体" w:eastAsia="宋体" w:cs="宋体"/>
          <w:b/>
          <w:color w:val="000000" w:themeColor="text1"/>
          <w:szCs w:val="24"/>
          <w:highlight w:val="none"/>
          <w14:textFill>
            <w14:solidFill>
              <w14:schemeClr w14:val="tx1"/>
            </w14:solidFill>
          </w14:textFill>
        </w:rPr>
        <w:t>(二)费用支付方式：</w:t>
      </w:r>
    </w:p>
    <w:p w14:paraId="7F06A95C">
      <w:pPr>
        <w:kinsoku w:val="0"/>
        <w:overflowPunct w:val="0"/>
        <w:spacing w:after="120" w:line="364" w:lineRule="auto"/>
        <w:ind w:firstLine="420" w:firstLineChars="200"/>
        <w:rPr>
          <w:rFonts w:hint="eastAsia"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1、XXXX；</w:t>
      </w:r>
    </w:p>
    <w:p w14:paraId="3D9C3106">
      <w:pPr>
        <w:kinsoku w:val="0"/>
        <w:overflowPunct w:val="0"/>
        <w:spacing w:after="120" w:line="364" w:lineRule="auto"/>
        <w:ind w:firstLine="420" w:firstLineChars="200"/>
        <w:rPr>
          <w:rFonts w:hint="eastAsia"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2、XXXX ；</w:t>
      </w:r>
    </w:p>
    <w:p w14:paraId="2C117DBC">
      <w:pPr>
        <w:kinsoku w:val="0"/>
        <w:overflowPunct w:val="0"/>
        <w:spacing w:after="120" w:line="364" w:lineRule="auto"/>
        <w:ind w:firstLine="420" w:firstLineChars="200"/>
        <w:rPr>
          <w:rFonts w:hint="eastAsia"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3、在支付前甲方对乙方的服务进行考核或验收，合格的支付相应款项。乙方须向甲方出具合法有效完整的完税发票及凭证资料进行支付结算。</w:t>
      </w:r>
    </w:p>
    <w:p w14:paraId="361164DF">
      <w:pPr>
        <w:kinsoku w:val="0"/>
        <w:overflowPunct w:val="0"/>
        <w:spacing w:after="120"/>
        <w:ind w:firstLine="422" w:firstLineChars="200"/>
        <w:rPr>
          <w:rFonts w:hint="eastAsia"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b/>
          <w:color w:val="000000" w:themeColor="text1"/>
          <w:szCs w:val="24"/>
          <w:highlight w:val="none"/>
          <w14:textFill>
            <w14:solidFill>
              <w14:schemeClr w14:val="tx1"/>
            </w14:solidFill>
          </w14:textFill>
        </w:rPr>
        <w:t xml:space="preserve">第五条  付款条件   </w:t>
      </w:r>
      <w:r>
        <w:rPr>
          <w:rFonts w:hint="eastAsia" w:ascii="宋体" w:hAnsi="宋体" w:eastAsia="宋体" w:cs="宋体"/>
          <w:color w:val="000000" w:themeColor="text1"/>
          <w:szCs w:val="24"/>
          <w:highlight w:val="none"/>
          <w14:textFill>
            <w14:solidFill>
              <w14:schemeClr w14:val="tx1"/>
            </w14:solidFill>
          </w14:textFill>
        </w:rPr>
        <w:t xml:space="preserve">               </w:t>
      </w:r>
    </w:p>
    <w:p w14:paraId="5457951A">
      <w:pPr>
        <w:spacing w:line="360" w:lineRule="auto"/>
        <w:ind w:firstLine="420" w:firstLineChars="200"/>
        <w:rPr>
          <w:rFonts w:hint="eastAsia"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本合同以人民币付款。</w:t>
      </w:r>
    </w:p>
    <w:p w14:paraId="3EFFFB55">
      <w:pPr>
        <w:spacing w:line="360" w:lineRule="auto"/>
        <w:ind w:firstLine="420" w:firstLineChars="200"/>
        <w:rPr>
          <w:rFonts w:hint="eastAsia"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该项目是否实行预付款：</w:t>
      </w:r>
    </w:p>
    <w:p w14:paraId="7D59D380">
      <w:pPr>
        <w:spacing w:line="360" w:lineRule="auto"/>
        <w:ind w:firstLine="420" w:firstLineChars="200"/>
        <w:rPr>
          <w:rFonts w:hint="eastAsia"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实行预付款的条件和比例：</w:t>
      </w:r>
    </w:p>
    <w:p w14:paraId="7A13DDB7">
      <w:pPr>
        <w:spacing w:line="360" w:lineRule="auto"/>
        <w:ind w:firstLine="420" w:firstLineChars="200"/>
        <w:rPr>
          <w:rFonts w:hint="eastAsia"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 xml:space="preserve">合同款项结算方式和支付比例：   </w:t>
      </w:r>
    </w:p>
    <w:p w14:paraId="672DBE5F">
      <w:pPr>
        <w:spacing w:line="360" w:lineRule="auto"/>
        <w:ind w:firstLine="420" w:firstLineChars="200"/>
        <w:rPr>
          <w:rFonts w:hint="eastAsia" w:ascii="宋体" w:hAnsi="宋体" w:eastAsia="宋体" w:cs="宋体"/>
          <w:color w:val="000000" w:themeColor="text1"/>
          <w:szCs w:val="24"/>
          <w:highlight w:val="none"/>
          <w:u w:val="singl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(具体付款方式</w:t>
      </w:r>
      <w:r>
        <w:rPr>
          <w:rFonts w:hint="eastAsia" w:ascii="宋体" w:hAnsi="宋体" w:eastAsia="宋体" w:cs="宋体"/>
          <w:color w:val="000000" w:themeColor="text1"/>
          <w:szCs w:val="24"/>
          <w:highlight w:val="none"/>
          <w:u w:val="single"/>
          <w14:textFill>
            <w14:solidFill>
              <w14:schemeClr w14:val="tx1"/>
            </w14:solidFill>
          </w14:textFill>
        </w:rPr>
        <w:t>按投标人须知前附表以及采、购双方的具体约定</w:t>
      </w:r>
    </w:p>
    <w:p w14:paraId="60ED3D51">
      <w:pPr>
        <w:keepNext/>
        <w:keepLines/>
        <w:kinsoku w:val="0"/>
        <w:overflowPunct w:val="0"/>
        <w:spacing w:before="340" w:after="330" w:line="578" w:lineRule="auto"/>
        <w:ind w:firstLine="422" w:firstLineChars="200"/>
        <w:outlineLvl w:val="0"/>
        <w:rPr>
          <w:rFonts w:hint="eastAsia" w:ascii="宋体" w:hAnsi="宋体" w:eastAsia="宋体" w:cs="宋体"/>
          <w:b/>
          <w:bCs/>
          <w:color w:val="000000" w:themeColor="text1"/>
          <w:szCs w:val="27"/>
          <w:highlight w:val="none"/>
          <w14:textFill>
            <w14:solidFill>
              <w14:schemeClr w14:val="tx1"/>
            </w14:solidFill>
          </w14:textFill>
        </w:rPr>
      </w:pPr>
      <w:r>
        <w:rPr>
          <w:rFonts w:hint="eastAsia" w:ascii="宋体" w:hAnsi="宋体" w:eastAsia="宋体" w:cs="宋体"/>
          <w:b/>
          <w:bCs/>
          <w:color w:val="000000" w:themeColor="text1"/>
          <w:szCs w:val="27"/>
          <w:highlight w:val="none"/>
          <w14:textFill>
            <w14:solidFill>
              <w14:schemeClr w14:val="tx1"/>
            </w14:solidFill>
          </w14:textFill>
        </w:rPr>
        <w:t>第六条  验收方法</w:t>
      </w:r>
    </w:p>
    <w:p w14:paraId="08564178">
      <w:pPr>
        <w:spacing w:line="360" w:lineRule="auto"/>
        <w:ind w:firstLine="420" w:firstLineChars="200"/>
        <w:rPr>
          <w:rFonts w:hint="eastAsia"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1.甲、乙双方应严格履行合同有关条款，如果验收过程中发现乙方在没有征得采购人同意的情况下擅自变更合同服务内容，将拒绝通过验收，由此引起的一切后果及损失由乙方承担。</w:t>
      </w:r>
    </w:p>
    <w:p w14:paraId="701A416D">
      <w:pPr>
        <w:spacing w:line="360" w:lineRule="auto"/>
        <w:ind w:firstLine="420" w:firstLineChars="200"/>
        <w:rPr>
          <w:rFonts w:hint="eastAsia"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2.甲方应承担项目验收的主体责任。项目验收时，应成立三人以上（由甲、乙双方、管理人员、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3A4CF293">
      <w:pPr>
        <w:spacing w:line="360" w:lineRule="auto"/>
        <w:ind w:firstLine="420" w:firstLineChars="200"/>
        <w:rPr>
          <w:rFonts w:hint="eastAsia"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3、甲方视情况可以邀请参加本项目的其他投标人或者第三方机构参与验收，参与验收的投标人或者第三方机构的意见作为验收书的参考资料一并存档。</w:t>
      </w:r>
    </w:p>
    <w:p w14:paraId="3502D489">
      <w:pPr>
        <w:spacing w:line="360" w:lineRule="auto"/>
        <w:ind w:firstLine="420" w:firstLineChars="200"/>
        <w:rPr>
          <w:rFonts w:hint="eastAsia"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4、涉及安全、消防、环保等其他需要由质检或行业主管部门进行验收的项目，必须邀请相关部门或相关专家参与验收。涉及社会化服务的项目，甲方将要求社会公众人员参与验收。</w:t>
      </w:r>
    </w:p>
    <w:p w14:paraId="48A04B29">
      <w:pPr>
        <w:spacing w:line="360" w:lineRule="auto"/>
        <w:ind w:firstLine="420" w:firstLineChars="200"/>
        <w:rPr>
          <w:rFonts w:hint="eastAsia"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检测、验收费用承担方式：</w:t>
      </w:r>
    </w:p>
    <w:p w14:paraId="487030FF">
      <w:pPr>
        <w:kinsoku w:val="0"/>
        <w:overflowPunct w:val="0"/>
        <w:spacing w:after="120" w:line="364" w:lineRule="auto"/>
        <w:ind w:firstLine="422" w:firstLineChars="200"/>
        <w:rPr>
          <w:rFonts w:hint="eastAsia" w:ascii="宋体" w:hAnsi="宋体" w:eastAsia="宋体" w:cs="宋体"/>
          <w:b/>
          <w:color w:val="000000" w:themeColor="text1"/>
          <w:szCs w:val="24"/>
          <w:highlight w:val="none"/>
          <w14:textFill>
            <w14:solidFill>
              <w14:schemeClr w14:val="tx1"/>
            </w14:solidFill>
          </w14:textFill>
        </w:rPr>
      </w:pPr>
      <w:r>
        <w:rPr>
          <w:rFonts w:hint="eastAsia" w:ascii="宋体" w:hAnsi="宋体" w:eastAsia="宋体" w:cs="宋体"/>
          <w:b/>
          <w:color w:val="000000" w:themeColor="text1"/>
          <w:szCs w:val="24"/>
          <w:highlight w:val="none"/>
          <w14:textFill>
            <w14:solidFill>
              <w14:schemeClr w14:val="tx1"/>
            </w14:solidFill>
          </w14:textFill>
        </w:rPr>
        <w:t>第七条 知识产权</w:t>
      </w:r>
    </w:p>
    <w:p w14:paraId="13147CF5">
      <w:pPr>
        <w:kinsoku w:val="0"/>
        <w:overflowPunct w:val="0"/>
        <w:spacing w:after="120" w:line="364" w:lineRule="auto"/>
        <w:ind w:firstLine="420" w:firstLineChars="200"/>
        <w:rPr>
          <w:rFonts w:hint="eastAsia"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供应商应书面保</w:t>
      </w:r>
      <w:r>
        <w:rPr>
          <w:rFonts w:hint="eastAsia" w:ascii="宋体" w:hAnsi="宋体" w:eastAsia="宋体" w:cs="宋体"/>
          <w:color w:val="000000" w:themeColor="text1"/>
          <w:sz w:val="2"/>
          <w:szCs w:val="2"/>
          <w:highlight w:val="none"/>
          <w14:textFill>
            <w14:solidFill>
              <w14:schemeClr w14:val="tx1"/>
            </w14:solidFill>
          </w14:textFill>
        </w:rPr>
        <w:t xml:space="preserve"> </w:t>
      </w:r>
      <w:r>
        <w:rPr>
          <w:rFonts w:hint="eastAsia" w:ascii="宋体" w:hAnsi="宋体" w:eastAsia="宋体" w:cs="宋体"/>
          <w:color w:val="000000" w:themeColor="text1"/>
          <w:szCs w:val="24"/>
          <w:highlight w:val="none"/>
          <w14:textFill>
            <w14:solidFill>
              <w14:schemeClr w14:val="tx1"/>
            </w14:solidFill>
          </w14:textFill>
        </w:rPr>
        <w:t>证所提供的服务或其任何一部分均不会侵犯任何第三方的专利权、商标权或著作权。</w:t>
      </w:r>
    </w:p>
    <w:p w14:paraId="140A8013">
      <w:pPr>
        <w:keepNext/>
        <w:keepLines/>
        <w:kinsoku w:val="0"/>
        <w:overflowPunct w:val="0"/>
        <w:spacing w:before="340" w:after="330" w:line="578" w:lineRule="auto"/>
        <w:ind w:firstLine="422" w:firstLineChars="200"/>
        <w:outlineLvl w:val="0"/>
        <w:rPr>
          <w:rFonts w:hint="eastAsia" w:ascii="宋体" w:hAnsi="宋体" w:eastAsia="宋体" w:cs="宋体"/>
          <w:b/>
          <w:bCs/>
          <w:color w:val="000000" w:themeColor="text1"/>
          <w:szCs w:val="27"/>
          <w:highlight w:val="none"/>
          <w14:textFill>
            <w14:solidFill>
              <w14:schemeClr w14:val="tx1"/>
            </w14:solidFill>
          </w14:textFill>
        </w:rPr>
      </w:pPr>
      <w:r>
        <w:rPr>
          <w:rFonts w:hint="eastAsia" w:ascii="宋体" w:hAnsi="宋体" w:eastAsia="宋体" w:cs="宋体"/>
          <w:b/>
          <w:bCs/>
          <w:color w:val="000000" w:themeColor="text1"/>
          <w:szCs w:val="27"/>
          <w:highlight w:val="none"/>
          <w14:textFill>
            <w14:solidFill>
              <w14:schemeClr w14:val="tx1"/>
            </w14:solidFill>
          </w14:textFill>
        </w:rPr>
        <w:t>第八条 无产权瑕疵条款</w:t>
      </w:r>
    </w:p>
    <w:p w14:paraId="71E00DCD">
      <w:pPr>
        <w:kinsoku w:val="0"/>
        <w:overflowPunct w:val="0"/>
        <w:spacing w:after="120" w:line="364" w:lineRule="auto"/>
        <w:ind w:firstLine="420" w:firstLineChars="200"/>
        <w:rPr>
          <w:rFonts w:hint="eastAsia"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供应商应以书面形式保</w:t>
      </w:r>
      <w:r>
        <w:rPr>
          <w:rFonts w:hint="eastAsia" w:ascii="宋体" w:hAnsi="宋体" w:eastAsia="宋体" w:cs="宋体"/>
          <w:color w:val="000000" w:themeColor="text1"/>
          <w:sz w:val="2"/>
          <w:szCs w:val="2"/>
          <w:highlight w:val="none"/>
          <w14:textFill>
            <w14:solidFill>
              <w14:schemeClr w14:val="tx1"/>
            </w14:solidFill>
          </w14:textFill>
        </w:rPr>
        <w:t xml:space="preserve"> </w:t>
      </w:r>
      <w:r>
        <w:rPr>
          <w:rFonts w:ascii="宋体" w:hAnsi="宋体" w:eastAsia="宋体" w:cs="宋体"/>
          <w:color w:val="000000" w:themeColor="text1"/>
          <w:sz w:val="2"/>
          <w:szCs w:val="2"/>
          <w:highlight w:val="none"/>
          <w14:textFill>
            <w14:solidFill>
              <w14:schemeClr w14:val="tx1"/>
            </w14:solidFill>
          </w14:textFill>
        </w:rPr>
        <w:t xml:space="preserve"> </w:t>
      </w:r>
      <w:r>
        <w:rPr>
          <w:rFonts w:hint="eastAsia" w:ascii="宋体" w:hAnsi="宋体" w:eastAsia="宋体" w:cs="宋体"/>
          <w:color w:val="000000" w:themeColor="text1"/>
          <w:szCs w:val="24"/>
          <w:highlight w:val="none"/>
          <w14:textFill>
            <w14:solidFill>
              <w14:schemeClr w14:val="tx1"/>
            </w14:solidFill>
          </w14:textFill>
        </w:rPr>
        <w:t>证所提供的服务的所有权完全属于乙方且无任何抵押、查封等产权瑕疵。如有产权瑕疵的，视为乙方违约。乙方应负担由此而产生的一切损失。</w:t>
      </w:r>
    </w:p>
    <w:p w14:paraId="3B7E5474">
      <w:pPr>
        <w:kinsoku w:val="0"/>
        <w:overflowPunct w:val="0"/>
        <w:spacing w:after="120" w:line="364" w:lineRule="auto"/>
        <w:ind w:firstLine="422" w:firstLineChars="200"/>
        <w:rPr>
          <w:rFonts w:hint="eastAsia" w:ascii="宋体" w:hAnsi="宋体" w:eastAsia="宋体" w:cs="宋体"/>
          <w:b/>
          <w:bCs/>
          <w:color w:val="000000" w:themeColor="text1"/>
          <w:szCs w:val="27"/>
          <w:highlight w:val="none"/>
          <w14:textFill>
            <w14:solidFill>
              <w14:schemeClr w14:val="tx1"/>
            </w14:solidFill>
          </w14:textFill>
        </w:rPr>
      </w:pPr>
      <w:r>
        <w:rPr>
          <w:rFonts w:hint="eastAsia" w:ascii="宋体" w:hAnsi="宋体" w:eastAsia="宋体" w:cs="宋体"/>
          <w:b/>
          <w:bCs/>
          <w:color w:val="000000" w:themeColor="text1"/>
          <w:szCs w:val="27"/>
          <w:highlight w:val="none"/>
          <w14:textFill>
            <w14:solidFill>
              <w14:schemeClr w14:val="tx1"/>
            </w14:solidFill>
          </w14:textFill>
        </w:rPr>
        <w:t xml:space="preserve">第九条  </w:t>
      </w:r>
      <w:r>
        <w:rPr>
          <w:rFonts w:hint="eastAsia" w:ascii="宋体" w:hAnsi="宋体" w:eastAsia="宋体" w:cs="宋体"/>
          <w:color w:val="000000" w:themeColor="text1"/>
          <w:szCs w:val="27"/>
          <w:highlight w:val="none"/>
          <w14:textFill>
            <w14:solidFill>
              <w14:schemeClr w14:val="tx1"/>
            </w14:solidFill>
          </w14:textFill>
        </w:rPr>
        <w:t>履约（或质量）保证金</w:t>
      </w:r>
    </w:p>
    <w:p w14:paraId="787ABE07">
      <w:pPr>
        <w:spacing w:line="360" w:lineRule="auto"/>
        <w:ind w:firstLine="420" w:firstLineChars="200"/>
        <w:rPr>
          <w:rFonts w:hint="eastAsia"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1.本项目不收取履约保证金。确需收取履约保证金的，甲方不得要求乙方以现款的形式提供。乙方提供的履约保证金按规定格式以银行保函形式提供，与此有关的费用由服务方承担。</w:t>
      </w:r>
    </w:p>
    <w:p w14:paraId="17D91538">
      <w:pPr>
        <w:spacing w:line="360" w:lineRule="auto"/>
        <w:ind w:firstLine="420" w:firstLineChars="200"/>
        <w:rPr>
          <w:rFonts w:hint="eastAsia"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2.若确需质量保证金的，质量保证金不得超过合同总价款的5%</w:t>
      </w:r>
    </w:p>
    <w:p w14:paraId="7E0FD6CA">
      <w:pPr>
        <w:spacing w:line="360" w:lineRule="auto"/>
        <w:ind w:firstLine="420" w:firstLineChars="200"/>
        <w:rPr>
          <w:rFonts w:hint="eastAsia"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3.如乙方未能履行其合同规定的任何义务，甲方有权从履约保证金中取得补偿。</w:t>
      </w:r>
    </w:p>
    <w:p w14:paraId="40AFEE3B">
      <w:pPr>
        <w:keepNext/>
        <w:keepLines/>
        <w:kinsoku w:val="0"/>
        <w:overflowPunct w:val="0"/>
        <w:spacing w:before="340" w:after="330" w:line="578" w:lineRule="auto"/>
        <w:ind w:firstLine="422" w:firstLineChars="200"/>
        <w:outlineLvl w:val="0"/>
        <w:rPr>
          <w:rFonts w:hint="eastAsia" w:ascii="宋体" w:hAnsi="宋体" w:eastAsia="宋体" w:cs="宋体"/>
          <w:b/>
          <w:bCs/>
          <w:color w:val="000000" w:themeColor="text1"/>
          <w:szCs w:val="27"/>
          <w:highlight w:val="none"/>
          <w14:textFill>
            <w14:solidFill>
              <w14:schemeClr w14:val="tx1"/>
            </w14:solidFill>
          </w14:textFill>
        </w:rPr>
      </w:pPr>
      <w:r>
        <w:rPr>
          <w:rFonts w:hint="eastAsia" w:ascii="宋体" w:hAnsi="宋体" w:eastAsia="宋体" w:cs="宋体"/>
          <w:b/>
          <w:bCs/>
          <w:color w:val="000000" w:themeColor="text1"/>
          <w:szCs w:val="27"/>
          <w:highlight w:val="none"/>
          <w14:textFill>
            <w14:solidFill>
              <w14:schemeClr w14:val="tx1"/>
            </w14:solidFill>
          </w14:textFill>
        </w:rPr>
        <w:t>第十条 甲方的权利和义务</w:t>
      </w:r>
    </w:p>
    <w:p w14:paraId="3853282C">
      <w:pPr>
        <w:spacing w:line="360" w:lineRule="auto"/>
        <w:ind w:firstLine="420" w:firstLineChars="200"/>
        <w:rPr>
          <w:rFonts w:hint="eastAsia"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1、甲方有权对合同规定范围内乙方的行为进行监督和检查，拥有监管权。有权定期核对乙方提供服务所配备的人员数量。对甲方认为不合理的部分有权下达整改通知书，并要求乙方限期整改。</w:t>
      </w:r>
    </w:p>
    <w:p w14:paraId="6938F88C">
      <w:pPr>
        <w:spacing w:line="360" w:lineRule="auto"/>
        <w:ind w:firstLine="420" w:firstLineChars="200"/>
        <w:rPr>
          <w:rFonts w:hint="eastAsia"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2、甲方有权依据双方签订的考评办法对乙方提供的服务进行定期考评。当考评结果未达到标准时，有权依据考评办法约定的数额扣除履约保证金。</w:t>
      </w:r>
    </w:p>
    <w:p w14:paraId="49A40786">
      <w:pPr>
        <w:spacing w:line="360" w:lineRule="auto"/>
        <w:ind w:firstLine="420" w:firstLineChars="200"/>
        <w:rPr>
          <w:rFonts w:hint="eastAsia"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3、负责检查监督乙方管理工作的实施及制度的执行情况。</w:t>
      </w:r>
    </w:p>
    <w:p w14:paraId="34C17267">
      <w:pPr>
        <w:spacing w:line="360" w:lineRule="auto"/>
        <w:ind w:firstLine="420" w:firstLineChars="200"/>
        <w:rPr>
          <w:rFonts w:hint="eastAsia"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4、根据本合同规定，按时向乙方支付应付服务费用。</w:t>
      </w:r>
    </w:p>
    <w:p w14:paraId="7C4EA145">
      <w:pPr>
        <w:spacing w:line="360" w:lineRule="auto"/>
        <w:ind w:firstLine="420" w:firstLineChars="200"/>
        <w:rPr>
          <w:rFonts w:hint="eastAsia"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 xml:space="preserve">5、国家法律、法规所规定由甲方承担的其他责任               </w:t>
      </w:r>
    </w:p>
    <w:p w14:paraId="6F8DDBAF">
      <w:pPr>
        <w:kinsoku w:val="0"/>
        <w:overflowPunct w:val="0"/>
        <w:spacing w:after="120" w:line="364" w:lineRule="auto"/>
        <w:ind w:firstLine="422" w:firstLineChars="200"/>
        <w:rPr>
          <w:rFonts w:hint="eastAsia" w:ascii="宋体" w:hAnsi="宋体" w:eastAsia="宋体" w:cs="宋体"/>
          <w:b/>
          <w:color w:val="000000" w:themeColor="text1"/>
          <w:szCs w:val="24"/>
          <w:highlight w:val="none"/>
          <w14:textFill>
            <w14:solidFill>
              <w14:schemeClr w14:val="tx1"/>
            </w14:solidFill>
          </w14:textFill>
        </w:rPr>
      </w:pPr>
      <w:r>
        <w:rPr>
          <w:rFonts w:hint="eastAsia" w:ascii="宋体" w:hAnsi="宋体" w:eastAsia="宋体" w:cs="宋体"/>
          <w:b/>
          <w:color w:val="000000" w:themeColor="text1"/>
          <w:szCs w:val="24"/>
          <w:highlight w:val="none"/>
          <w14:textFill>
            <w14:solidFill>
              <w14:schemeClr w14:val="tx1"/>
            </w14:solidFill>
          </w14:textFill>
        </w:rPr>
        <w:t>第十一条 乙方的权利和义务</w:t>
      </w:r>
    </w:p>
    <w:p w14:paraId="3031C016">
      <w:pPr>
        <w:spacing w:line="360" w:lineRule="auto"/>
        <w:ind w:firstLine="420" w:firstLineChars="200"/>
        <w:rPr>
          <w:rFonts w:hint="eastAsia"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1、对本合同规定的委托服务范围内的项目享有管理权及服务义务。</w:t>
      </w:r>
    </w:p>
    <w:p w14:paraId="7FA2DB0A">
      <w:pPr>
        <w:spacing w:line="360" w:lineRule="auto"/>
        <w:ind w:firstLine="420" w:firstLineChars="200"/>
        <w:rPr>
          <w:rFonts w:hint="eastAsia"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2、根据本合同的规定向甲方收取相关服务费用，并有权在本项目管理范围内管理及合理使用。</w:t>
      </w:r>
    </w:p>
    <w:p w14:paraId="25BA00AD">
      <w:pPr>
        <w:spacing w:line="360" w:lineRule="auto"/>
        <w:ind w:firstLine="420" w:firstLineChars="200"/>
        <w:rPr>
          <w:rFonts w:hint="eastAsia"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3、及时向甲方通告本项目服务范围内有关服务的重大事项，及时配合处理投诉。</w:t>
      </w:r>
    </w:p>
    <w:p w14:paraId="6BB8B201">
      <w:pPr>
        <w:spacing w:line="360" w:lineRule="auto"/>
        <w:ind w:firstLine="420" w:firstLineChars="200"/>
        <w:rPr>
          <w:rFonts w:hint="eastAsia"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4、接受项目行业管理部门及政府有关部门的指导，接受甲方的监督。</w:t>
      </w:r>
    </w:p>
    <w:p w14:paraId="2791C34E">
      <w:pPr>
        <w:spacing w:line="360" w:lineRule="auto"/>
        <w:ind w:firstLine="420" w:firstLineChars="200"/>
        <w:rPr>
          <w:rFonts w:hint="eastAsia"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5、国家法律、法规所规定由乙方承担的其它责任。</w:t>
      </w:r>
    </w:p>
    <w:p w14:paraId="1DFE5364">
      <w:pPr>
        <w:kinsoku w:val="0"/>
        <w:overflowPunct w:val="0"/>
        <w:spacing w:after="120" w:line="364" w:lineRule="auto"/>
        <w:ind w:firstLine="422" w:firstLineChars="200"/>
        <w:rPr>
          <w:rFonts w:hint="eastAsia" w:ascii="宋体" w:hAnsi="宋体" w:eastAsia="宋体" w:cs="宋体"/>
          <w:b/>
          <w:color w:val="000000" w:themeColor="text1"/>
          <w:szCs w:val="24"/>
          <w:highlight w:val="none"/>
          <w14:textFill>
            <w14:solidFill>
              <w14:schemeClr w14:val="tx1"/>
            </w14:solidFill>
          </w14:textFill>
        </w:rPr>
      </w:pPr>
      <w:r>
        <w:rPr>
          <w:rFonts w:hint="eastAsia" w:ascii="宋体" w:hAnsi="宋体" w:eastAsia="宋体" w:cs="宋体"/>
          <w:b/>
          <w:color w:val="000000" w:themeColor="text1"/>
          <w:szCs w:val="24"/>
          <w:highlight w:val="none"/>
          <w14:textFill>
            <w14:solidFill>
              <w14:schemeClr w14:val="tx1"/>
            </w14:solidFill>
          </w14:textFill>
        </w:rPr>
        <w:t>第十二条 违约责任</w:t>
      </w:r>
    </w:p>
    <w:p w14:paraId="40D1E4D1">
      <w:pPr>
        <w:kinsoku w:val="0"/>
        <w:overflowPunct w:val="0"/>
        <w:spacing w:after="120"/>
        <w:ind w:firstLine="420" w:firstLineChars="200"/>
        <w:rPr>
          <w:rFonts w:hint="eastAsia"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1、甲乙双方必须遵守本合同并执行合同中的各项规定，保证本合同的正常履行。</w:t>
      </w:r>
    </w:p>
    <w:p w14:paraId="4F43F653">
      <w:pPr>
        <w:kinsoku w:val="0"/>
        <w:overflowPunct w:val="0"/>
        <w:spacing w:after="120" w:line="364" w:lineRule="auto"/>
        <w:ind w:firstLine="420" w:firstLineChars="200"/>
        <w:rPr>
          <w:rFonts w:hint="eastAsia"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2、甲方逾期付款的，除应及时付足款项外，应向乙方偿付欠款总额万分之 /天的违约金；逾期付款超过 天的，乙方有权终止合同。</w:t>
      </w:r>
    </w:p>
    <w:p w14:paraId="7D4DA42B">
      <w:pPr>
        <w:kinsoku w:val="0"/>
        <w:overflowPunct w:val="0"/>
        <w:spacing w:after="120" w:line="364" w:lineRule="auto"/>
        <w:ind w:firstLine="420" w:firstLineChars="200"/>
        <w:rPr>
          <w:rFonts w:hint="eastAsia"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3、如因乙方工作人员在履行职务过程中的疏忽、失职、过错等故意或者过失原因给甲方造成损失或侵害，包括但不限于甲方本身的财产损失、由此而导致的甲方对任何第三方的法律责任等，乙方对此均应承担全部的赔偿责任。</w:t>
      </w:r>
    </w:p>
    <w:p w14:paraId="269FF38B">
      <w:pPr>
        <w:kinsoku w:val="0"/>
        <w:overflowPunct w:val="0"/>
        <w:spacing w:after="120" w:line="364" w:lineRule="auto"/>
        <w:ind w:firstLine="420" w:firstLineChars="200"/>
        <w:rPr>
          <w:rFonts w:hint="eastAsia"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4、变更、中止或者终止合同，有过错的一方应当承担赔偿责任，双方都有过错的，各自承担相应的责任。</w:t>
      </w:r>
    </w:p>
    <w:p w14:paraId="614EE0F4">
      <w:pPr>
        <w:spacing w:line="360" w:lineRule="auto"/>
        <w:ind w:firstLine="422" w:firstLineChars="200"/>
        <w:rPr>
          <w:rFonts w:hint="eastAsia" w:ascii="宋体" w:hAnsi="宋体" w:eastAsia="宋体" w:cs="宋体"/>
          <w:b/>
          <w:color w:val="000000" w:themeColor="text1"/>
          <w:szCs w:val="24"/>
          <w:highlight w:val="none"/>
          <w14:textFill>
            <w14:solidFill>
              <w14:schemeClr w14:val="tx1"/>
            </w14:solidFill>
          </w14:textFill>
        </w:rPr>
      </w:pPr>
      <w:r>
        <w:rPr>
          <w:rFonts w:hint="eastAsia" w:ascii="宋体" w:hAnsi="宋体" w:eastAsia="宋体" w:cs="宋体"/>
          <w:b/>
          <w:bCs/>
          <w:color w:val="000000" w:themeColor="text1"/>
          <w:szCs w:val="27"/>
          <w:highlight w:val="none"/>
          <w14:textFill>
            <w14:solidFill>
              <w14:schemeClr w14:val="tx1"/>
            </w14:solidFill>
          </w14:textFill>
        </w:rPr>
        <w:t xml:space="preserve">第十三条 </w:t>
      </w:r>
      <w:r>
        <w:rPr>
          <w:rFonts w:hint="eastAsia" w:ascii="宋体" w:hAnsi="宋体" w:eastAsia="宋体" w:cs="宋体"/>
          <w:bCs/>
          <w:color w:val="000000" w:themeColor="text1"/>
          <w:szCs w:val="24"/>
          <w:highlight w:val="none"/>
          <w14:textFill>
            <w14:solidFill>
              <w14:schemeClr w14:val="tx1"/>
            </w14:solidFill>
          </w14:textFill>
        </w:rPr>
        <w:t>转让与分包</w:t>
      </w:r>
    </w:p>
    <w:p w14:paraId="2A18D918">
      <w:pPr>
        <w:spacing w:line="360" w:lineRule="auto"/>
        <w:ind w:firstLine="420" w:firstLineChars="200"/>
        <w:rPr>
          <w:rFonts w:hint="eastAsia"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1</w:t>
      </w:r>
      <w:r>
        <w:rPr>
          <w:rFonts w:hint="eastAsia" w:ascii="宋体" w:hAnsi="宋体" w:eastAsia="宋体" w:cs="宋体"/>
          <w:color w:val="000000" w:themeColor="text1"/>
          <w:szCs w:val="27"/>
          <w:highlight w:val="none"/>
          <w14:textFill>
            <w14:solidFill>
              <w14:schemeClr w14:val="tx1"/>
            </w14:solidFill>
          </w14:textFill>
        </w:rPr>
        <w:t>.</w:t>
      </w:r>
      <w:r>
        <w:rPr>
          <w:rFonts w:hint="eastAsia" w:ascii="宋体" w:hAnsi="宋体" w:eastAsia="宋体" w:cs="宋体"/>
          <w:color w:val="000000" w:themeColor="text1"/>
          <w:szCs w:val="24"/>
          <w:highlight w:val="none"/>
          <w14:textFill>
            <w14:solidFill>
              <w14:schemeClr w14:val="tx1"/>
            </w14:solidFill>
          </w14:textFill>
        </w:rPr>
        <w:t>除甲方事先书面同意外，乙方不得部分转让或全部转让其应履行的合同义务。</w:t>
      </w:r>
    </w:p>
    <w:p w14:paraId="164D2924">
      <w:pPr>
        <w:spacing w:line="360" w:lineRule="auto"/>
        <w:ind w:firstLine="420" w:firstLineChars="200"/>
        <w:rPr>
          <w:rFonts w:hint="eastAsia"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2</w:t>
      </w:r>
      <w:r>
        <w:rPr>
          <w:rFonts w:hint="eastAsia" w:ascii="宋体" w:hAnsi="宋体" w:eastAsia="宋体" w:cs="宋体"/>
          <w:color w:val="000000" w:themeColor="text1"/>
          <w:szCs w:val="27"/>
          <w:highlight w:val="none"/>
          <w14:textFill>
            <w14:solidFill>
              <w14:schemeClr w14:val="tx1"/>
            </w14:solidFill>
          </w14:textFill>
        </w:rPr>
        <w:t>.</w:t>
      </w:r>
      <w:r>
        <w:rPr>
          <w:rFonts w:hint="eastAsia" w:ascii="宋体" w:hAnsi="宋体" w:eastAsia="宋体" w:cs="宋体"/>
          <w:color w:val="000000" w:themeColor="text1"/>
          <w:szCs w:val="24"/>
          <w:highlight w:val="none"/>
          <w14:textFill>
            <w14:solidFill>
              <w14:schemeClr w14:val="tx1"/>
            </w14:solidFill>
          </w14:textFill>
        </w:rPr>
        <w:t>乙方应在投标文件中或以其他书面形式对甲方确认本合同项下所授予的所有分包合同。但该确认不解除乙方承担的本合同下的任何责任或义务。意即在本合同项下，乙方对甲方负总责。</w:t>
      </w:r>
    </w:p>
    <w:p w14:paraId="292FFF21">
      <w:pPr>
        <w:spacing w:line="360" w:lineRule="auto"/>
        <w:ind w:firstLine="422" w:firstLineChars="200"/>
        <w:rPr>
          <w:rFonts w:hint="eastAsia" w:ascii="宋体" w:hAnsi="宋体" w:eastAsia="宋体" w:cs="宋体"/>
          <w:b/>
          <w:color w:val="000000" w:themeColor="text1"/>
          <w:szCs w:val="24"/>
          <w:highlight w:val="none"/>
          <w14:textFill>
            <w14:solidFill>
              <w14:schemeClr w14:val="tx1"/>
            </w14:solidFill>
          </w14:textFill>
        </w:rPr>
      </w:pPr>
      <w:r>
        <w:rPr>
          <w:rFonts w:hint="eastAsia" w:ascii="宋体" w:hAnsi="宋体" w:eastAsia="宋体" w:cs="宋体"/>
          <w:b/>
          <w:bCs/>
          <w:color w:val="000000" w:themeColor="text1"/>
          <w:szCs w:val="27"/>
          <w:highlight w:val="none"/>
          <w14:textFill>
            <w14:solidFill>
              <w14:schemeClr w14:val="tx1"/>
            </w14:solidFill>
          </w14:textFill>
        </w:rPr>
        <w:t xml:space="preserve">第十四条 </w:t>
      </w:r>
      <w:r>
        <w:rPr>
          <w:rFonts w:hint="eastAsia" w:ascii="宋体" w:hAnsi="宋体" w:eastAsia="宋体" w:cs="宋体"/>
          <w:bCs/>
          <w:color w:val="000000" w:themeColor="text1"/>
          <w:szCs w:val="24"/>
          <w:highlight w:val="none"/>
          <w14:textFill>
            <w14:solidFill>
              <w14:schemeClr w14:val="tx1"/>
            </w14:solidFill>
          </w14:textFill>
        </w:rPr>
        <w:t>合同文件及资料的使用</w:t>
      </w:r>
    </w:p>
    <w:p w14:paraId="315B5F8B">
      <w:pPr>
        <w:spacing w:line="360" w:lineRule="auto"/>
        <w:ind w:firstLine="420" w:firstLineChars="200"/>
        <w:rPr>
          <w:rFonts w:hint="eastAsia"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1</w:t>
      </w:r>
      <w:r>
        <w:rPr>
          <w:rFonts w:hint="eastAsia" w:ascii="宋体" w:hAnsi="宋体" w:eastAsia="宋体" w:cs="宋体"/>
          <w:color w:val="000000" w:themeColor="text1"/>
          <w:szCs w:val="27"/>
          <w:highlight w:val="none"/>
          <w14:textFill>
            <w14:solidFill>
              <w14:schemeClr w14:val="tx1"/>
            </w14:solidFill>
          </w14:textFill>
        </w:rPr>
        <w:t>.</w:t>
      </w:r>
      <w:r>
        <w:rPr>
          <w:rFonts w:hint="eastAsia" w:ascii="宋体" w:hAnsi="宋体" w:eastAsia="宋体" w:cs="宋体"/>
          <w:color w:val="000000" w:themeColor="text1"/>
          <w:szCs w:val="24"/>
          <w:highlight w:val="none"/>
          <w14:textFill>
            <w14:solidFill>
              <w14:schemeClr w14:val="tx1"/>
            </w14:solidFill>
          </w14:textFill>
        </w:rPr>
        <w:t>供应商需保</w:t>
      </w:r>
      <w:r>
        <w:rPr>
          <w:rFonts w:hint="eastAsia" w:ascii="宋体" w:hAnsi="宋体" w:eastAsia="宋体" w:cs="宋体"/>
          <w:color w:val="000000" w:themeColor="text1"/>
          <w:sz w:val="2"/>
          <w:szCs w:val="2"/>
          <w:highlight w:val="none"/>
          <w14:textFill>
            <w14:solidFill>
              <w14:schemeClr w14:val="tx1"/>
            </w14:solidFill>
          </w14:textFill>
        </w:rPr>
        <w:t xml:space="preserve"> </w:t>
      </w:r>
      <w:r>
        <w:rPr>
          <w:rFonts w:hint="eastAsia" w:ascii="宋体" w:hAnsi="宋体" w:eastAsia="宋体" w:cs="宋体"/>
          <w:color w:val="000000" w:themeColor="text1"/>
          <w:szCs w:val="24"/>
          <w:highlight w:val="none"/>
          <w14:textFill>
            <w14:solidFill>
              <w14:schemeClr w14:val="tx1"/>
            </w14:solidFill>
          </w14:textFill>
        </w:rPr>
        <w:t>证在未经甲方同意的情况下，不得将合同、合同中的规定、有关计划、图纸、样本或甲方为上述内容向乙方提供的资料透露给任何人。</w:t>
      </w:r>
    </w:p>
    <w:p w14:paraId="196D2713">
      <w:pPr>
        <w:spacing w:line="360" w:lineRule="auto"/>
        <w:ind w:firstLine="420" w:firstLineChars="200"/>
        <w:rPr>
          <w:rFonts w:hint="eastAsia"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2</w:t>
      </w:r>
      <w:r>
        <w:rPr>
          <w:rFonts w:hint="eastAsia" w:ascii="宋体" w:hAnsi="宋体" w:eastAsia="宋体" w:cs="宋体"/>
          <w:color w:val="000000" w:themeColor="text1"/>
          <w:szCs w:val="27"/>
          <w:highlight w:val="none"/>
          <w14:textFill>
            <w14:solidFill>
              <w14:schemeClr w14:val="tx1"/>
            </w14:solidFill>
          </w14:textFill>
        </w:rPr>
        <w:t>.</w:t>
      </w:r>
      <w:r>
        <w:rPr>
          <w:rFonts w:hint="eastAsia" w:ascii="宋体" w:hAnsi="宋体" w:eastAsia="宋体" w:cs="宋体"/>
          <w:color w:val="000000" w:themeColor="text1"/>
          <w:szCs w:val="24"/>
          <w:highlight w:val="none"/>
          <w14:textFill>
            <w14:solidFill>
              <w14:schemeClr w14:val="tx1"/>
            </w14:solidFill>
          </w14:textFill>
        </w:rPr>
        <w:t>除非执行合同需要，在事先未得到甲方同意的情况下，乙方不得使用前款所列的任何文件和资料。</w:t>
      </w:r>
    </w:p>
    <w:p w14:paraId="0B80B3A3">
      <w:pPr>
        <w:keepNext/>
        <w:keepLines/>
        <w:kinsoku w:val="0"/>
        <w:overflowPunct w:val="0"/>
        <w:spacing w:before="340" w:after="330" w:line="578" w:lineRule="auto"/>
        <w:ind w:firstLine="422" w:firstLineChars="200"/>
        <w:outlineLvl w:val="0"/>
        <w:rPr>
          <w:rFonts w:hint="eastAsia" w:ascii="宋体" w:hAnsi="宋体" w:eastAsia="宋体" w:cs="宋体"/>
          <w:b/>
          <w:bCs/>
          <w:color w:val="000000" w:themeColor="text1"/>
          <w:szCs w:val="27"/>
          <w:highlight w:val="none"/>
          <w14:textFill>
            <w14:solidFill>
              <w14:schemeClr w14:val="tx1"/>
            </w14:solidFill>
          </w14:textFill>
        </w:rPr>
      </w:pPr>
      <w:r>
        <w:rPr>
          <w:rFonts w:hint="eastAsia" w:ascii="宋体" w:hAnsi="宋体" w:eastAsia="宋体" w:cs="宋体"/>
          <w:b/>
          <w:bCs/>
          <w:color w:val="000000" w:themeColor="text1"/>
          <w:szCs w:val="27"/>
          <w:highlight w:val="none"/>
          <w14:textFill>
            <w14:solidFill>
              <w14:schemeClr w14:val="tx1"/>
            </w14:solidFill>
          </w14:textFill>
        </w:rPr>
        <w:t>第十五条 不可抗力事件处理</w:t>
      </w:r>
    </w:p>
    <w:p w14:paraId="63781C60">
      <w:pPr>
        <w:spacing w:line="360" w:lineRule="auto"/>
        <w:ind w:firstLine="420" w:firstLineChars="200"/>
        <w:rPr>
          <w:rFonts w:hint="eastAsia"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1</w:t>
      </w:r>
      <w:r>
        <w:rPr>
          <w:rFonts w:hint="eastAsia" w:ascii="宋体" w:hAnsi="宋体" w:eastAsia="宋体" w:cs="宋体"/>
          <w:color w:val="000000" w:themeColor="text1"/>
          <w:szCs w:val="27"/>
          <w:highlight w:val="none"/>
          <w14:textFill>
            <w14:solidFill>
              <w14:schemeClr w14:val="tx1"/>
            </w14:solidFill>
          </w14:textFill>
        </w:rPr>
        <w:t>.</w:t>
      </w:r>
      <w:r>
        <w:rPr>
          <w:rFonts w:hint="eastAsia" w:ascii="宋体" w:hAnsi="宋体" w:eastAsia="宋体" w:cs="宋体"/>
          <w:color w:val="000000" w:themeColor="text1"/>
          <w:szCs w:val="24"/>
          <w:highlight w:val="none"/>
          <w14:textFill>
            <w14:solidFill>
              <w14:schemeClr w14:val="tx1"/>
            </w14:solidFill>
          </w14:textFill>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11E57681">
      <w:pPr>
        <w:spacing w:line="360" w:lineRule="auto"/>
        <w:ind w:firstLine="420" w:firstLineChars="200"/>
        <w:rPr>
          <w:rFonts w:hint="eastAsia" w:ascii="宋体" w:hAnsi="宋体" w:eastAsia="宋体" w:cs="宋体"/>
          <w:color w:val="000000" w:themeColor="text1"/>
          <w:szCs w:val="27"/>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2</w:t>
      </w:r>
      <w:r>
        <w:rPr>
          <w:rFonts w:hint="eastAsia" w:ascii="宋体" w:hAnsi="宋体" w:eastAsia="宋体" w:cs="宋体"/>
          <w:color w:val="000000" w:themeColor="text1"/>
          <w:szCs w:val="27"/>
          <w:highlight w:val="none"/>
          <w14:textFill>
            <w14:solidFill>
              <w14:schemeClr w14:val="tx1"/>
            </w14:solidFill>
          </w14:textFill>
        </w:rPr>
        <w:t>.甲乙双方的任何一方由于不可抗力的原因不能履行合同时，应及时向对方通报不能履行或不能完全履行的理由，在取得有关部门证明以后，允许延期履行、部分履行或者不履行合同，并根据情况可部分或全部免予承担违约责任。</w:t>
      </w:r>
    </w:p>
    <w:p w14:paraId="2AFFEE5C">
      <w:pPr>
        <w:keepNext/>
        <w:keepLines/>
        <w:kinsoku w:val="0"/>
        <w:overflowPunct w:val="0"/>
        <w:spacing w:before="340" w:after="330" w:line="578" w:lineRule="auto"/>
        <w:ind w:firstLine="422" w:firstLineChars="200"/>
        <w:outlineLvl w:val="0"/>
        <w:rPr>
          <w:rFonts w:hint="eastAsia" w:ascii="宋体" w:hAnsi="宋体" w:eastAsia="宋体" w:cs="宋体"/>
          <w:b/>
          <w:bCs/>
          <w:color w:val="000000" w:themeColor="text1"/>
          <w:szCs w:val="27"/>
          <w:highlight w:val="none"/>
          <w14:textFill>
            <w14:solidFill>
              <w14:schemeClr w14:val="tx1"/>
            </w14:solidFill>
          </w14:textFill>
        </w:rPr>
      </w:pPr>
      <w:r>
        <w:rPr>
          <w:rFonts w:hint="eastAsia" w:ascii="宋体" w:hAnsi="宋体" w:eastAsia="宋体" w:cs="宋体"/>
          <w:b/>
          <w:bCs/>
          <w:color w:val="000000" w:themeColor="text1"/>
          <w:szCs w:val="27"/>
          <w:highlight w:val="none"/>
          <w14:textFill>
            <w14:solidFill>
              <w14:schemeClr w14:val="tx1"/>
            </w14:solidFill>
          </w14:textFill>
        </w:rPr>
        <w:t>第十六条 合同纠纷调处</w:t>
      </w:r>
    </w:p>
    <w:p w14:paraId="3767FB71">
      <w:pPr>
        <w:spacing w:line="360" w:lineRule="auto"/>
        <w:ind w:firstLine="420" w:firstLineChars="200"/>
        <w:rPr>
          <w:rFonts w:hint="eastAsia"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1</w:t>
      </w:r>
      <w:r>
        <w:rPr>
          <w:rFonts w:hint="eastAsia" w:ascii="宋体" w:hAnsi="宋体" w:eastAsia="宋体" w:cs="宋体"/>
          <w:color w:val="000000" w:themeColor="text1"/>
          <w:szCs w:val="27"/>
          <w:highlight w:val="none"/>
          <w14:textFill>
            <w14:solidFill>
              <w14:schemeClr w14:val="tx1"/>
            </w14:solidFill>
          </w14:textFill>
        </w:rPr>
        <w:t>.按本合同规定应该偿付的违约金、赔偿金、保管保养费和各种经济损失，应当在明确责任后10天内，按银行规定的结算办法付清，否则按逾期付款处理。</w:t>
      </w:r>
    </w:p>
    <w:p w14:paraId="2B25E47C">
      <w:pPr>
        <w:spacing w:line="360" w:lineRule="auto"/>
        <w:ind w:firstLine="420" w:firstLineChars="200"/>
        <w:rPr>
          <w:rFonts w:hint="eastAsia" w:ascii="宋体" w:hAnsi="宋体" w:eastAsia="宋体" w:cs="宋体"/>
          <w:color w:val="000000" w:themeColor="text1"/>
          <w:szCs w:val="27"/>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2</w:t>
      </w:r>
      <w:r>
        <w:rPr>
          <w:rFonts w:hint="eastAsia" w:ascii="宋体" w:hAnsi="宋体" w:eastAsia="宋体" w:cs="宋体"/>
          <w:color w:val="000000" w:themeColor="text1"/>
          <w:szCs w:val="27"/>
          <w:highlight w:val="none"/>
          <w14:textFill>
            <w14:solidFill>
              <w14:schemeClr w14:val="tx1"/>
            </w14:solidFill>
          </w14:textFill>
        </w:rPr>
        <w:t>.本合同如发生纠纷，当事人双方应当及时协商解决，协商不成时，任何一方均可请本项目政府采购监督管理部门调解，调解不成，按以下第（ ）项方式处理：①根据《中华人民共和国仲裁法》的规定向</w:t>
      </w:r>
      <w:r>
        <w:rPr>
          <w:rFonts w:hint="eastAsia" w:ascii="宋体" w:hAnsi="宋体" w:eastAsia="宋体" w:cs="宋体"/>
          <w:b/>
          <w:bCs/>
          <w:color w:val="000000" w:themeColor="text1"/>
          <w:szCs w:val="27"/>
          <w:highlight w:val="none"/>
          <w:u w:val="single"/>
          <w14:textFill>
            <w14:solidFill>
              <w14:schemeClr w14:val="tx1"/>
            </w14:solidFill>
          </w14:textFill>
        </w:rPr>
        <w:t>周口仲裁委员会</w:t>
      </w:r>
      <w:r>
        <w:rPr>
          <w:rFonts w:hint="eastAsia" w:ascii="宋体" w:hAnsi="宋体" w:eastAsia="宋体" w:cs="宋体"/>
          <w:color w:val="000000" w:themeColor="text1"/>
          <w:szCs w:val="27"/>
          <w:highlight w:val="none"/>
          <w14:textFill>
            <w14:solidFill>
              <w14:schemeClr w14:val="tx1"/>
            </w14:solidFill>
          </w14:textFill>
        </w:rPr>
        <w:t>申请仲裁。②向</w:t>
      </w:r>
      <w:r>
        <w:rPr>
          <w:rFonts w:hint="eastAsia" w:ascii="宋体" w:hAnsi="宋体" w:eastAsia="宋体" w:cs="宋体"/>
          <w:color w:val="000000" w:themeColor="text1"/>
          <w:szCs w:val="24"/>
          <w:highlight w:val="none"/>
          <w14:textFill>
            <w14:solidFill>
              <w14:schemeClr w14:val="tx1"/>
            </w14:solidFill>
          </w14:textFill>
        </w:rPr>
        <w:t>合同签订地有级别管辖权的</w:t>
      </w:r>
      <w:r>
        <w:rPr>
          <w:rFonts w:hint="eastAsia" w:ascii="宋体" w:hAnsi="宋体" w:eastAsia="宋体" w:cs="宋体"/>
          <w:color w:val="000000" w:themeColor="text1"/>
          <w:szCs w:val="27"/>
          <w:highlight w:val="none"/>
          <w14:textFill>
            <w14:solidFill>
              <w14:schemeClr w14:val="tx1"/>
            </w14:solidFill>
          </w14:textFill>
        </w:rPr>
        <w:t>人民法院起诉。</w:t>
      </w:r>
    </w:p>
    <w:p w14:paraId="67BB38FE">
      <w:pPr>
        <w:keepNext/>
        <w:keepLines/>
        <w:kinsoku w:val="0"/>
        <w:overflowPunct w:val="0"/>
        <w:spacing w:before="340" w:after="330" w:line="578" w:lineRule="auto"/>
        <w:ind w:firstLine="420" w:firstLineChars="200"/>
        <w:outlineLvl w:val="0"/>
        <w:rPr>
          <w:rFonts w:hint="eastAsia" w:ascii="宋体" w:hAnsi="宋体" w:eastAsia="宋体" w:cs="宋体"/>
          <w:color w:val="000000" w:themeColor="text1"/>
          <w:szCs w:val="27"/>
          <w:highlight w:val="none"/>
          <w14:textFill>
            <w14:solidFill>
              <w14:schemeClr w14:val="tx1"/>
            </w14:solidFill>
          </w14:textFill>
        </w:rPr>
      </w:pPr>
      <w:r>
        <w:rPr>
          <w:rFonts w:hint="eastAsia" w:ascii="宋体" w:hAnsi="宋体" w:eastAsia="宋体" w:cs="宋体"/>
          <w:color w:val="000000" w:themeColor="text1"/>
          <w:szCs w:val="27"/>
          <w:highlight w:val="none"/>
          <w14:textFill>
            <w14:solidFill>
              <w14:schemeClr w14:val="tx1"/>
            </w14:solidFill>
          </w14:textFill>
        </w:rPr>
        <w:t>3、甲、乙双方均有权利向本项目具有监管职能的政府采购监督管理部门举报反映对方在合同履约中的违法违纪行为。</w:t>
      </w:r>
    </w:p>
    <w:p w14:paraId="14866136">
      <w:pPr>
        <w:spacing w:line="360" w:lineRule="auto"/>
        <w:ind w:firstLine="422" w:firstLineChars="200"/>
        <w:rPr>
          <w:rFonts w:hint="eastAsia" w:ascii="宋体" w:hAnsi="宋体" w:eastAsia="宋体" w:cs="宋体"/>
          <w:b/>
          <w:bCs/>
          <w:color w:val="000000" w:themeColor="text1"/>
          <w:szCs w:val="27"/>
          <w:highlight w:val="none"/>
          <w14:textFill>
            <w14:solidFill>
              <w14:schemeClr w14:val="tx1"/>
            </w14:solidFill>
          </w14:textFill>
        </w:rPr>
      </w:pPr>
      <w:r>
        <w:rPr>
          <w:rFonts w:hint="eastAsia" w:ascii="宋体" w:hAnsi="宋体" w:eastAsia="宋体" w:cs="宋体"/>
          <w:b/>
          <w:bCs/>
          <w:color w:val="000000" w:themeColor="text1"/>
          <w:szCs w:val="27"/>
          <w:highlight w:val="none"/>
          <w14:textFill>
            <w14:solidFill>
              <w14:schemeClr w14:val="tx1"/>
            </w14:solidFill>
          </w14:textFill>
        </w:rPr>
        <w:t>第十七条 其他</w:t>
      </w:r>
    </w:p>
    <w:p w14:paraId="024C0E8A">
      <w:pPr>
        <w:spacing w:line="360" w:lineRule="auto"/>
        <w:ind w:firstLine="422" w:firstLineChars="200"/>
        <w:rPr>
          <w:rFonts w:hint="eastAsia" w:ascii="宋体" w:hAnsi="宋体" w:eastAsia="宋体" w:cs="宋体"/>
          <w:color w:val="000000" w:themeColor="text1"/>
          <w:szCs w:val="27"/>
          <w:highlight w:val="none"/>
          <w14:textFill>
            <w14:solidFill>
              <w14:schemeClr w14:val="tx1"/>
            </w14:solidFill>
          </w14:textFill>
        </w:rPr>
      </w:pPr>
      <w:r>
        <w:rPr>
          <w:rFonts w:hint="eastAsia" w:ascii="宋体" w:hAnsi="宋体" w:eastAsia="宋体" w:cs="宋体"/>
          <w:b/>
          <w:bCs/>
          <w:color w:val="000000" w:themeColor="text1"/>
          <w:szCs w:val="27"/>
          <w:highlight w:val="none"/>
          <w14:textFill>
            <w14:solidFill>
              <w14:schemeClr w14:val="tx1"/>
            </w14:solidFill>
          </w14:textFill>
        </w:rPr>
        <w:t xml:space="preserve"> </w:t>
      </w:r>
      <w:r>
        <w:rPr>
          <w:rFonts w:hint="eastAsia" w:ascii="宋体" w:hAnsi="宋体" w:eastAsia="宋体" w:cs="宋体"/>
          <w:color w:val="000000" w:themeColor="text1"/>
          <w:szCs w:val="27"/>
          <w:highlight w:val="none"/>
          <w14:textFill>
            <w14:solidFill>
              <w14:schemeClr w14:val="tx1"/>
            </w14:solidFill>
          </w14:textFill>
        </w:rPr>
        <w:t>下列关于周口市公共资源交易中心政府采购代理机构名称</w:t>
      </w:r>
      <w:r>
        <w:rPr>
          <w:rFonts w:hint="eastAsia" w:ascii="宋体" w:hAnsi="宋体" w:eastAsia="宋体" w:cs="宋体"/>
          <w:color w:val="000000" w:themeColor="text1"/>
          <w:szCs w:val="27"/>
          <w:highlight w:val="none"/>
          <w:u w:val="single"/>
          <w14:textFill>
            <w14:solidFill>
              <w14:schemeClr w14:val="tx1"/>
            </w14:solidFill>
          </w14:textFill>
        </w:rPr>
        <w:t>某项目（项目编号：某编号）</w:t>
      </w:r>
      <w:r>
        <w:rPr>
          <w:rFonts w:hint="eastAsia" w:ascii="宋体" w:hAnsi="宋体" w:eastAsia="宋体" w:cs="宋体"/>
          <w:color w:val="000000" w:themeColor="text1"/>
          <w:szCs w:val="27"/>
          <w:highlight w:val="none"/>
          <w14:textFill>
            <w14:solidFill>
              <w14:schemeClr w14:val="tx1"/>
            </w14:solidFill>
          </w14:textFill>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3AD68745">
      <w:pPr>
        <w:spacing w:line="360" w:lineRule="auto"/>
        <w:ind w:firstLine="420" w:firstLineChars="200"/>
        <w:rPr>
          <w:rFonts w:hint="eastAsia"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7"/>
          <w:highlight w:val="none"/>
          <w14:textFill>
            <w14:solidFill>
              <w14:schemeClr w14:val="tx1"/>
            </w14:solidFill>
          </w14:textFill>
        </w:rPr>
        <w:t xml:space="preserve">    </w:t>
      </w:r>
      <w:r>
        <w:rPr>
          <w:rFonts w:hint="eastAsia" w:ascii="宋体" w:hAnsi="宋体" w:eastAsia="宋体" w:cs="宋体"/>
          <w:color w:val="000000" w:themeColor="text1"/>
          <w:szCs w:val="24"/>
          <w:highlight w:val="none"/>
          <w14:textFill>
            <w14:solidFill>
              <w14:schemeClr w14:val="tx1"/>
            </w14:solidFill>
          </w14:textFill>
        </w:rPr>
        <w:t>本合同一式</w:t>
      </w:r>
      <w:r>
        <w:rPr>
          <w:rFonts w:hint="eastAsia" w:ascii="宋体" w:hAnsi="宋体" w:eastAsia="宋体" w:cs="宋体"/>
          <w:color w:val="000000" w:themeColor="text1"/>
          <w:szCs w:val="24"/>
          <w:highlight w:val="none"/>
          <w:u w:val="single"/>
          <w14:textFill>
            <w14:solidFill>
              <w14:schemeClr w14:val="tx1"/>
            </w14:solidFill>
          </w14:textFill>
        </w:rPr>
        <w:t xml:space="preserve">   </w:t>
      </w:r>
      <w:r>
        <w:rPr>
          <w:rFonts w:hint="eastAsia" w:ascii="宋体" w:hAnsi="宋体" w:eastAsia="宋体" w:cs="宋体"/>
          <w:color w:val="000000" w:themeColor="text1"/>
          <w:szCs w:val="24"/>
          <w:highlight w:val="none"/>
          <w14:textFill>
            <w14:solidFill>
              <w14:schemeClr w14:val="tx1"/>
            </w14:solidFill>
          </w14:textFill>
        </w:rPr>
        <w:t>份，甲乙双方各执</w:t>
      </w:r>
      <w:r>
        <w:rPr>
          <w:rFonts w:hint="eastAsia" w:ascii="宋体" w:hAnsi="宋体" w:eastAsia="宋体" w:cs="宋体"/>
          <w:color w:val="000000" w:themeColor="text1"/>
          <w:szCs w:val="24"/>
          <w:highlight w:val="none"/>
          <w:u w:val="single"/>
          <w14:textFill>
            <w14:solidFill>
              <w14:schemeClr w14:val="tx1"/>
            </w14:solidFill>
          </w14:textFill>
        </w:rPr>
        <w:t xml:space="preserve">   </w:t>
      </w:r>
      <w:r>
        <w:rPr>
          <w:rFonts w:hint="eastAsia" w:ascii="宋体" w:hAnsi="宋体" w:eastAsia="宋体" w:cs="宋体"/>
          <w:color w:val="000000" w:themeColor="text1"/>
          <w:szCs w:val="24"/>
          <w:highlight w:val="none"/>
          <w14:textFill>
            <w14:solidFill>
              <w14:schemeClr w14:val="tx1"/>
            </w14:solidFill>
          </w14:textFill>
        </w:rPr>
        <w:t>份，交周口市公共资源交易中心政府采购中心审核备案后，采购中心留存</w:t>
      </w:r>
      <w:r>
        <w:rPr>
          <w:rFonts w:hint="eastAsia" w:ascii="宋体" w:hAnsi="宋体" w:eastAsia="宋体" w:cs="宋体"/>
          <w:color w:val="000000" w:themeColor="text1"/>
          <w:szCs w:val="24"/>
          <w:highlight w:val="none"/>
          <w:u w:val="single"/>
          <w14:textFill>
            <w14:solidFill>
              <w14:schemeClr w14:val="tx1"/>
            </w14:solidFill>
          </w14:textFill>
        </w:rPr>
        <w:t xml:space="preserve">   </w:t>
      </w:r>
      <w:r>
        <w:rPr>
          <w:rFonts w:hint="eastAsia" w:ascii="宋体" w:hAnsi="宋体" w:eastAsia="宋体" w:cs="宋体"/>
          <w:color w:val="000000" w:themeColor="text1"/>
          <w:szCs w:val="24"/>
          <w:highlight w:val="none"/>
          <w14:textFill>
            <w14:solidFill>
              <w14:schemeClr w14:val="tx1"/>
            </w14:solidFill>
          </w14:textFill>
        </w:rPr>
        <w:t>份，自双方当事人签字盖章之日起生效。</w:t>
      </w:r>
    </w:p>
    <w:p w14:paraId="53103251">
      <w:pPr>
        <w:spacing w:line="360" w:lineRule="auto"/>
        <w:ind w:firstLine="420" w:firstLineChars="200"/>
        <w:rPr>
          <w:rFonts w:hint="eastAsia" w:ascii="宋体" w:hAnsi="宋体" w:eastAsia="宋体" w:cs="宋体"/>
          <w:color w:val="000000" w:themeColor="text1"/>
          <w:szCs w:val="27"/>
          <w:highlight w:val="none"/>
          <w14:textFill>
            <w14:solidFill>
              <w14:schemeClr w14:val="tx1"/>
            </w14:solidFill>
          </w14:textFill>
        </w:rPr>
      </w:pPr>
      <w:r>
        <w:rPr>
          <w:rFonts w:hint="eastAsia" w:ascii="宋体" w:hAnsi="宋体" w:eastAsia="宋体" w:cs="宋体"/>
          <w:color w:val="000000" w:themeColor="text1"/>
          <w:szCs w:val="27"/>
          <w:highlight w:val="none"/>
          <w14:textFill>
            <w14:solidFill>
              <w14:schemeClr w14:val="tx1"/>
            </w14:solidFill>
          </w14:textFill>
        </w:rPr>
        <w:t xml:space="preserve">采购人（甲方）：    （公章）           供货人（乙方）：     （公章）  </w:t>
      </w:r>
    </w:p>
    <w:p w14:paraId="2F672C83">
      <w:pPr>
        <w:spacing w:line="360" w:lineRule="auto"/>
        <w:ind w:firstLine="420" w:firstLineChars="200"/>
        <w:rPr>
          <w:rFonts w:hint="eastAsia"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7"/>
          <w:highlight w:val="none"/>
          <w14:textFill>
            <w14:solidFill>
              <w14:schemeClr w14:val="tx1"/>
            </w14:solidFill>
          </w14:textFill>
        </w:rPr>
        <w:t>地址：                               地址：</w:t>
      </w:r>
    </w:p>
    <w:p w14:paraId="24236453">
      <w:pPr>
        <w:spacing w:line="360" w:lineRule="auto"/>
        <w:ind w:firstLine="420" w:firstLineChars="200"/>
        <w:rPr>
          <w:rFonts w:hint="eastAsia" w:ascii="宋体" w:hAnsi="宋体" w:eastAsia="宋体" w:cs="宋体"/>
          <w:color w:val="000000" w:themeColor="text1"/>
          <w:szCs w:val="27"/>
          <w:highlight w:val="none"/>
          <w14:textFill>
            <w14:solidFill>
              <w14:schemeClr w14:val="tx1"/>
            </w14:solidFill>
          </w14:textFill>
        </w:rPr>
      </w:pPr>
      <w:r>
        <w:rPr>
          <w:rFonts w:hint="eastAsia" w:ascii="宋体" w:hAnsi="宋体" w:eastAsia="宋体" w:cs="宋体"/>
          <w:color w:val="000000" w:themeColor="text1"/>
          <w:szCs w:val="27"/>
          <w:highlight w:val="none"/>
          <w14:textFill>
            <w14:solidFill>
              <w14:schemeClr w14:val="tx1"/>
            </w14:solidFill>
          </w14:textFill>
        </w:rPr>
        <w:t>法定代表人：                         法定代表人：</w:t>
      </w:r>
    </w:p>
    <w:p w14:paraId="7CCC899C">
      <w:pPr>
        <w:spacing w:line="360" w:lineRule="auto"/>
        <w:ind w:firstLine="420" w:firstLineChars="200"/>
        <w:rPr>
          <w:rFonts w:hint="eastAsia" w:ascii="宋体" w:hAnsi="宋体" w:eastAsia="宋体" w:cs="宋体"/>
          <w:color w:val="000000" w:themeColor="text1"/>
          <w:szCs w:val="24"/>
          <w:highlight w:val="none"/>
          <w:u w:val="single"/>
          <w14:textFill>
            <w14:solidFill>
              <w14:schemeClr w14:val="tx1"/>
            </w14:solidFill>
          </w14:textFill>
        </w:rPr>
      </w:pPr>
      <w:r>
        <w:rPr>
          <w:rFonts w:hint="eastAsia" w:ascii="宋体" w:hAnsi="宋体" w:eastAsia="宋体" w:cs="宋体"/>
          <w:color w:val="000000" w:themeColor="text1"/>
          <w:szCs w:val="27"/>
          <w:highlight w:val="none"/>
          <w14:textFill>
            <w14:solidFill>
              <w14:schemeClr w14:val="tx1"/>
            </w14:solidFill>
          </w14:textFill>
        </w:rPr>
        <w:t>委托代理人：                         委托代理人：</w:t>
      </w:r>
    </w:p>
    <w:p w14:paraId="4DC80E1F">
      <w:pPr>
        <w:spacing w:line="360" w:lineRule="auto"/>
        <w:ind w:firstLine="420" w:firstLineChars="200"/>
        <w:rPr>
          <w:rFonts w:hint="eastAsia"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电话：                               电话：</w:t>
      </w:r>
    </w:p>
    <w:p w14:paraId="0ED29D32">
      <w:pPr>
        <w:spacing w:line="360" w:lineRule="auto"/>
        <w:ind w:firstLine="420" w:firstLineChars="200"/>
        <w:rPr>
          <w:rFonts w:hint="eastAsia" w:ascii="宋体" w:hAnsi="宋体" w:eastAsia="宋体" w:cs="宋体"/>
          <w:color w:val="000000" w:themeColor="text1"/>
          <w:szCs w:val="27"/>
          <w:highlight w:val="none"/>
          <w14:textFill>
            <w14:solidFill>
              <w14:schemeClr w14:val="tx1"/>
            </w14:solidFill>
          </w14:textFill>
        </w:rPr>
      </w:pPr>
      <w:r>
        <w:rPr>
          <w:rFonts w:hint="eastAsia" w:ascii="宋体" w:hAnsi="宋体" w:eastAsia="宋体" w:cs="宋体"/>
          <w:color w:val="000000" w:themeColor="text1"/>
          <w:szCs w:val="27"/>
          <w:highlight w:val="none"/>
          <w14:textFill>
            <w14:solidFill>
              <w14:schemeClr w14:val="tx1"/>
            </w14:solidFill>
          </w14:textFill>
        </w:rPr>
        <w:t>开户银行：                           开户银行：</w:t>
      </w:r>
    </w:p>
    <w:p w14:paraId="40E54A26">
      <w:pPr>
        <w:spacing w:line="360" w:lineRule="auto"/>
        <w:ind w:firstLine="420" w:firstLineChars="200"/>
        <w:rPr>
          <w:rFonts w:hint="eastAsia"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7"/>
          <w:highlight w:val="none"/>
          <w14:textFill>
            <w14:solidFill>
              <w14:schemeClr w14:val="tx1"/>
            </w14:solidFill>
          </w14:textFill>
        </w:rPr>
        <w:t>账号：                               账号：</w:t>
      </w:r>
    </w:p>
    <w:p w14:paraId="375A7C7B">
      <w:pPr>
        <w:spacing w:line="640" w:lineRule="exact"/>
        <w:ind w:firstLine="420" w:firstLineChars="200"/>
        <w:rPr>
          <w:rFonts w:hint="eastAsia" w:ascii="宋体" w:hAnsi="宋体" w:eastAsia="宋体" w:cs="宋体"/>
          <w:color w:val="000000" w:themeColor="text1"/>
          <w:szCs w:val="27"/>
          <w:highlight w:val="none"/>
          <w:u w:val="single"/>
          <w14:textFill>
            <w14:solidFill>
              <w14:schemeClr w14:val="tx1"/>
            </w14:solidFill>
          </w14:textFill>
        </w:rPr>
      </w:pPr>
    </w:p>
    <w:p w14:paraId="25664B02">
      <w:pPr>
        <w:spacing w:after="120"/>
        <w:ind w:firstLine="210" w:firstLineChars="100"/>
        <w:jc w:val="center"/>
        <w:rPr>
          <w:rFonts w:ascii="Times New Roman" w:hAnsi="Times New Roman" w:eastAsia="宋体" w:cs="Times New Roman"/>
          <w:b/>
          <w:color w:val="000000" w:themeColor="text1"/>
          <w:sz w:val="32"/>
          <w:szCs w:val="32"/>
          <w:highlight w:val="none"/>
          <w14:textFill>
            <w14:solidFill>
              <w14:schemeClr w14:val="tx1"/>
            </w14:solidFill>
          </w14:textFill>
        </w:rPr>
      </w:pPr>
      <w:r>
        <w:rPr>
          <w:rFonts w:hint="eastAsia" w:ascii="宋体" w:hAnsi="宋体" w:eastAsia="宋体" w:cs="宋体"/>
          <w:color w:val="000000" w:themeColor="text1"/>
          <w:szCs w:val="27"/>
          <w:highlight w:val="none"/>
          <w:u w:val="single"/>
          <w14:textFill>
            <w14:solidFill>
              <w14:schemeClr w14:val="tx1"/>
            </w14:solidFill>
          </w14:textFill>
        </w:rPr>
        <w:t>        </w:t>
      </w:r>
      <w:r>
        <w:rPr>
          <w:rFonts w:hint="eastAsia" w:ascii="宋体" w:hAnsi="宋体" w:eastAsia="宋体" w:cs="宋体"/>
          <w:color w:val="000000" w:themeColor="text1"/>
          <w:szCs w:val="27"/>
          <w:highlight w:val="none"/>
          <w14:textFill>
            <w14:solidFill>
              <w14:schemeClr w14:val="tx1"/>
            </w14:solidFill>
          </w14:textFill>
        </w:rPr>
        <w:t>年</w:t>
      </w:r>
      <w:r>
        <w:rPr>
          <w:rFonts w:hint="eastAsia" w:ascii="宋体" w:hAnsi="宋体" w:eastAsia="宋体" w:cs="宋体"/>
          <w:color w:val="000000" w:themeColor="text1"/>
          <w:szCs w:val="27"/>
          <w:highlight w:val="none"/>
          <w:u w:val="single"/>
          <w14:textFill>
            <w14:solidFill>
              <w14:schemeClr w14:val="tx1"/>
            </w14:solidFill>
          </w14:textFill>
        </w:rPr>
        <w:t xml:space="preserve">    </w:t>
      </w:r>
      <w:r>
        <w:rPr>
          <w:rFonts w:hint="eastAsia" w:ascii="宋体" w:hAnsi="宋体" w:eastAsia="宋体" w:cs="宋体"/>
          <w:color w:val="000000" w:themeColor="text1"/>
          <w:szCs w:val="27"/>
          <w:highlight w:val="none"/>
          <w14:textFill>
            <w14:solidFill>
              <w14:schemeClr w14:val="tx1"/>
            </w14:solidFill>
          </w14:textFill>
        </w:rPr>
        <w:t>月</w:t>
      </w:r>
      <w:r>
        <w:rPr>
          <w:rFonts w:hint="eastAsia" w:ascii="宋体" w:hAnsi="宋体" w:eastAsia="宋体" w:cs="宋体"/>
          <w:color w:val="000000" w:themeColor="text1"/>
          <w:szCs w:val="27"/>
          <w:highlight w:val="none"/>
          <w:u w:val="single"/>
          <w14:textFill>
            <w14:solidFill>
              <w14:schemeClr w14:val="tx1"/>
            </w14:solidFill>
          </w14:textFill>
        </w:rPr>
        <w:t xml:space="preserve">    </w:t>
      </w:r>
      <w:r>
        <w:rPr>
          <w:rFonts w:hint="eastAsia" w:ascii="宋体" w:hAnsi="宋体" w:eastAsia="宋体" w:cs="宋体"/>
          <w:color w:val="000000" w:themeColor="text1"/>
          <w:szCs w:val="27"/>
          <w:highlight w:val="none"/>
          <w14:textFill>
            <w14:solidFill>
              <w14:schemeClr w14:val="tx1"/>
            </w14:solidFill>
          </w14:textFill>
        </w:rPr>
        <w:t xml:space="preserve">日                      </w:t>
      </w:r>
      <w:r>
        <w:rPr>
          <w:rFonts w:hint="eastAsia" w:ascii="宋体" w:hAnsi="宋体" w:eastAsia="宋体" w:cs="宋体"/>
          <w:color w:val="000000" w:themeColor="text1"/>
          <w:szCs w:val="27"/>
          <w:highlight w:val="none"/>
          <w:u w:val="single"/>
          <w14:textFill>
            <w14:solidFill>
              <w14:schemeClr w14:val="tx1"/>
            </w14:solidFill>
          </w14:textFill>
        </w:rPr>
        <w:t xml:space="preserve">         </w:t>
      </w:r>
      <w:r>
        <w:rPr>
          <w:rFonts w:hint="eastAsia" w:ascii="宋体" w:hAnsi="宋体" w:eastAsia="宋体" w:cs="宋体"/>
          <w:color w:val="000000" w:themeColor="text1"/>
          <w:szCs w:val="27"/>
          <w:highlight w:val="none"/>
          <w14:textFill>
            <w14:solidFill>
              <w14:schemeClr w14:val="tx1"/>
            </w14:solidFill>
          </w14:textFill>
        </w:rPr>
        <w:t>年</w:t>
      </w:r>
      <w:r>
        <w:rPr>
          <w:rFonts w:hint="eastAsia" w:ascii="宋体" w:hAnsi="宋体" w:eastAsia="宋体" w:cs="宋体"/>
          <w:color w:val="000000" w:themeColor="text1"/>
          <w:szCs w:val="27"/>
          <w:highlight w:val="none"/>
          <w:u w:val="single"/>
          <w14:textFill>
            <w14:solidFill>
              <w14:schemeClr w14:val="tx1"/>
            </w14:solidFill>
          </w14:textFill>
        </w:rPr>
        <w:t xml:space="preserve">    </w:t>
      </w:r>
      <w:r>
        <w:rPr>
          <w:rFonts w:hint="eastAsia" w:ascii="宋体" w:hAnsi="宋体" w:eastAsia="宋体" w:cs="宋体"/>
          <w:color w:val="000000" w:themeColor="text1"/>
          <w:szCs w:val="27"/>
          <w:highlight w:val="none"/>
          <w14:textFill>
            <w14:solidFill>
              <w14:schemeClr w14:val="tx1"/>
            </w14:solidFill>
          </w14:textFill>
        </w:rPr>
        <w:t>月</w:t>
      </w:r>
      <w:r>
        <w:rPr>
          <w:rFonts w:hint="eastAsia" w:ascii="宋体" w:hAnsi="宋体" w:eastAsia="宋体" w:cs="宋体"/>
          <w:color w:val="000000" w:themeColor="text1"/>
          <w:szCs w:val="27"/>
          <w:highlight w:val="none"/>
          <w:u w:val="single"/>
          <w14:textFill>
            <w14:solidFill>
              <w14:schemeClr w14:val="tx1"/>
            </w14:solidFill>
          </w14:textFill>
        </w:rPr>
        <w:t xml:space="preserve">  </w:t>
      </w:r>
      <w:r>
        <w:rPr>
          <w:rFonts w:hint="eastAsia" w:ascii="宋体" w:hAnsi="宋体" w:eastAsia="宋体" w:cs="宋体"/>
          <w:color w:val="000000" w:themeColor="text1"/>
          <w:szCs w:val="27"/>
          <w:highlight w:val="none"/>
          <w14:textFill>
            <w14:solidFill>
              <w14:schemeClr w14:val="tx1"/>
            </w14:solidFill>
          </w14:textFill>
        </w:rPr>
        <w:t>日</w:t>
      </w:r>
    </w:p>
    <w:p w14:paraId="60585AC6">
      <w:pPr>
        <w:spacing w:after="120"/>
        <w:ind w:firstLine="321" w:firstLineChars="100"/>
        <w:jc w:val="center"/>
        <w:rPr>
          <w:rFonts w:ascii="Times New Roman" w:hAnsi="Times New Roman" w:eastAsia="宋体" w:cs="Times New Roman"/>
          <w:b/>
          <w:color w:val="000000" w:themeColor="text1"/>
          <w:sz w:val="32"/>
          <w:szCs w:val="32"/>
          <w:highlight w:val="none"/>
          <w14:textFill>
            <w14:solidFill>
              <w14:schemeClr w14:val="tx1"/>
            </w14:solidFill>
          </w14:textFill>
        </w:rPr>
      </w:pPr>
    </w:p>
    <w:p w14:paraId="389F4FF9">
      <w:pPr>
        <w:spacing w:after="120"/>
        <w:ind w:firstLine="321" w:firstLineChars="100"/>
        <w:jc w:val="center"/>
        <w:rPr>
          <w:rFonts w:ascii="Times New Roman" w:hAnsi="Times New Roman" w:eastAsia="宋体" w:cs="Times New Roman"/>
          <w:b/>
          <w:color w:val="000000" w:themeColor="text1"/>
          <w:sz w:val="32"/>
          <w:szCs w:val="32"/>
          <w:highlight w:val="none"/>
          <w14:textFill>
            <w14:solidFill>
              <w14:schemeClr w14:val="tx1"/>
            </w14:solidFill>
          </w14:textFill>
        </w:rPr>
      </w:pPr>
      <w:r>
        <w:rPr>
          <w:rFonts w:hint="eastAsia" w:ascii="Times New Roman" w:hAnsi="Times New Roman" w:eastAsia="宋体" w:cs="Times New Roman"/>
          <w:b/>
          <w:color w:val="000000" w:themeColor="text1"/>
          <w:sz w:val="32"/>
          <w:szCs w:val="32"/>
          <w:highlight w:val="none"/>
          <w14:textFill>
            <w14:solidFill>
              <w14:schemeClr w14:val="tx1"/>
            </w14:solidFill>
          </w14:textFill>
        </w:rPr>
        <w:t>周口市政府采购合同融资政策告知函</w:t>
      </w:r>
    </w:p>
    <w:p w14:paraId="52CBC877">
      <w:pPr>
        <w:spacing w:after="120"/>
        <w:ind w:firstLine="240" w:firstLineChars="100"/>
        <w:rPr>
          <w:rFonts w:hint="eastAsia" w:ascii="宋体" w:hAnsi="宋体" w:eastAsia="宋体" w:cs="Times New Roman"/>
          <w:color w:val="000000" w:themeColor="text1"/>
          <w:sz w:val="24"/>
          <w:szCs w:val="24"/>
          <w:highlight w:val="none"/>
          <w14:textFill>
            <w14:solidFill>
              <w14:schemeClr w14:val="tx1"/>
            </w14:solidFill>
          </w14:textFill>
        </w:rPr>
      </w:pPr>
    </w:p>
    <w:p w14:paraId="6ED6623B">
      <w:pPr>
        <w:spacing w:after="120"/>
        <w:ind w:firstLine="240" w:firstLineChars="100"/>
        <w:rPr>
          <w:rFonts w:hint="eastAsia" w:ascii="宋体" w:hAnsi="宋体" w:eastAsia="宋体" w:cs="Times New Roman"/>
          <w:color w:val="000000" w:themeColor="text1"/>
          <w:sz w:val="24"/>
          <w:szCs w:val="24"/>
          <w:highlight w:val="none"/>
          <w14:textFill>
            <w14:solidFill>
              <w14:schemeClr w14:val="tx1"/>
            </w14:solidFill>
          </w14:textFill>
        </w:rPr>
      </w:pPr>
    </w:p>
    <w:p w14:paraId="31836BF1">
      <w:pPr>
        <w:spacing w:after="120"/>
        <w:ind w:firstLine="240" w:firstLineChars="100"/>
        <w:rPr>
          <w:rFonts w:hint="eastAsia" w:ascii="宋体" w:hAnsi="宋体" w:eastAsia="宋体" w:cs="Times New Roman"/>
          <w:color w:val="000000" w:themeColor="text1"/>
          <w:sz w:val="24"/>
          <w:szCs w:val="24"/>
          <w:highlight w:val="none"/>
          <w14:textFill>
            <w14:solidFill>
              <w14:schemeClr w14:val="tx1"/>
            </w14:solidFill>
          </w14:textFill>
        </w:rPr>
      </w:pPr>
    </w:p>
    <w:p w14:paraId="19D0D5CB">
      <w:pPr>
        <w:spacing w:after="120"/>
        <w:ind w:firstLine="280" w:firstLineChars="100"/>
        <w:rPr>
          <w:rFonts w:hint="eastAsia" w:ascii="宋体" w:hAnsi="宋体" w:eastAsia="宋体" w:cs="Times New Roman"/>
          <w:color w:val="000000" w:themeColor="text1"/>
          <w:sz w:val="28"/>
          <w:szCs w:val="24"/>
          <w:highlight w:val="none"/>
          <w14:textFill>
            <w14:solidFill>
              <w14:schemeClr w14:val="tx1"/>
            </w14:solidFill>
          </w14:textFill>
        </w:rPr>
      </w:pPr>
      <w:r>
        <w:rPr>
          <w:rFonts w:hint="eastAsia" w:ascii="宋体" w:hAnsi="宋体" w:eastAsia="宋体" w:cs="Times New Roman"/>
          <w:color w:val="000000" w:themeColor="text1"/>
          <w:sz w:val="28"/>
          <w:szCs w:val="24"/>
          <w:highlight w:val="none"/>
          <w14:textFill>
            <w14:solidFill>
              <w14:schemeClr w14:val="tx1"/>
            </w14:solidFill>
          </w14:textFill>
        </w:rPr>
        <w:t>各供应商：</w:t>
      </w:r>
    </w:p>
    <w:p w14:paraId="7BA68D08">
      <w:pPr>
        <w:spacing w:after="120"/>
        <w:ind w:firstLine="280" w:firstLineChars="100"/>
        <w:rPr>
          <w:rFonts w:hint="eastAsia" w:ascii="宋体" w:hAnsi="宋体" w:eastAsia="宋体" w:cs="Times New Roman"/>
          <w:color w:val="000000" w:themeColor="text1"/>
          <w:sz w:val="28"/>
          <w:szCs w:val="24"/>
          <w:highlight w:val="none"/>
          <w14:textFill>
            <w14:solidFill>
              <w14:schemeClr w14:val="tx1"/>
            </w14:solidFill>
          </w14:textFill>
        </w:rPr>
      </w:pPr>
      <w:r>
        <w:rPr>
          <w:rFonts w:hint="eastAsia" w:ascii="宋体" w:hAnsi="宋体" w:eastAsia="宋体" w:cs="Times New Roman"/>
          <w:color w:val="000000" w:themeColor="text1"/>
          <w:sz w:val="28"/>
          <w:szCs w:val="24"/>
          <w:highlight w:val="none"/>
          <w14:textFill>
            <w14:solidFill>
              <w14:schemeClr w14:val="tx1"/>
            </w14:solidFill>
          </w14:textFill>
        </w:rPr>
        <w:t>欢迎贵公司参与周口市政府采购活动！</w:t>
      </w:r>
    </w:p>
    <w:p w14:paraId="3F7D6644">
      <w:pPr>
        <w:spacing w:after="120"/>
        <w:ind w:firstLine="280" w:firstLineChars="100"/>
        <w:rPr>
          <w:rFonts w:hint="eastAsia" w:ascii="宋体" w:hAnsi="宋体" w:eastAsia="宋体" w:cs="Times New Roman"/>
          <w:color w:val="000000" w:themeColor="text1"/>
          <w:sz w:val="28"/>
          <w:szCs w:val="24"/>
          <w:highlight w:val="none"/>
          <w14:textFill>
            <w14:solidFill>
              <w14:schemeClr w14:val="tx1"/>
            </w14:solidFill>
          </w14:textFill>
        </w:rPr>
      </w:pPr>
      <w:r>
        <w:rPr>
          <w:rFonts w:hint="eastAsia" w:ascii="宋体" w:hAnsi="宋体" w:eastAsia="宋体" w:cs="Times New Roman"/>
          <w:color w:val="000000" w:themeColor="text1"/>
          <w:sz w:val="28"/>
          <w:szCs w:val="24"/>
          <w:highlight w:val="none"/>
          <w14:textFill>
            <w14:solidFill>
              <w14:schemeClr w14:val="tx1"/>
            </w14:solidFill>
          </w14:textFill>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48C90A01">
      <w:pPr>
        <w:spacing w:after="120"/>
        <w:ind w:firstLine="280" w:firstLineChars="100"/>
        <w:rPr>
          <w:rFonts w:ascii="Times New Roman" w:hAnsi="Times New Roman" w:eastAsia="宋体" w:cs="Times New Roman"/>
          <w:color w:val="000000" w:themeColor="text1"/>
          <w:sz w:val="22"/>
          <w:szCs w:val="24"/>
          <w:highlight w:val="none"/>
          <w14:textFill>
            <w14:solidFill>
              <w14:schemeClr w14:val="tx1"/>
            </w14:solidFill>
          </w14:textFill>
        </w:rPr>
      </w:pPr>
      <w:r>
        <w:rPr>
          <w:rFonts w:hint="eastAsia" w:ascii="宋体" w:hAnsi="宋体" w:eastAsia="宋体" w:cs="Times New Roman"/>
          <w:color w:val="000000" w:themeColor="text1"/>
          <w:sz w:val="28"/>
          <w:szCs w:val="24"/>
          <w:highlight w:val="none"/>
          <w14:textFill>
            <w14:solidFill>
              <w14:schemeClr w14:val="tx1"/>
            </w14:solidFill>
          </w14:textFill>
        </w:rPr>
        <w:t>贷款渠道和提供贷款的金融机构，可在河南省政府采购网“河南省政府采购合同融资平台”查询联系。供应商须将此函附于响应文件中。</w:t>
      </w:r>
    </w:p>
    <w:p w14:paraId="6391B741">
      <w:pPr>
        <w:rPr>
          <w:rFonts w:hint="eastAsia"/>
          <w:color w:val="000000" w:themeColor="text1"/>
          <w:highlight w:val="none"/>
          <w14:textFill>
            <w14:solidFill>
              <w14:schemeClr w14:val="tx1"/>
            </w14:solidFill>
          </w14:textFill>
        </w:rPr>
      </w:pPr>
    </w:p>
    <w:sectPr>
      <w:pgSz w:w="11907" w:h="16840"/>
      <w:pgMar w:top="1440" w:right="1080" w:bottom="1440" w:left="1080" w:header="0" w:footer="0"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华文楷体">
    <w:panose1 w:val="02010600040101010101"/>
    <w:charset w:val="86"/>
    <w:family w:val="auto"/>
    <w:pitch w:val="default"/>
    <w:sig w:usb0="00000287" w:usb1="080F0000" w:usb2="00000000" w:usb3="00000000" w:csb0="0004009F" w:csb1="DFD70000"/>
  </w:font>
  <w:font w:name="Tahoma">
    <w:panose1 w:val="020B0604030504040204"/>
    <w:charset w:val="00"/>
    <w:family w:val="swiss"/>
    <w:pitch w:val="default"/>
    <w:sig w:usb0="E1002EFF" w:usb1="C000605B" w:usb2="00000029" w:usb3="00000000" w:csb0="200101FF" w:csb1="20280000"/>
  </w:font>
  <w:font w:name="Arial Black">
    <w:panose1 w:val="020B0A04020102020204"/>
    <w:charset w:val="00"/>
    <w:family w:val="swiss"/>
    <w:pitch w:val="default"/>
    <w:sig w:usb0="A00002AF" w:usb1="400078FB" w:usb2="00000000" w:usb3="00000000" w:csb0="6000009F" w:csb1="DFD70000"/>
  </w:font>
  <w:font w:name="微软简标宋">
    <w:altName w:val="宋体"/>
    <w:panose1 w:val="00000000000000000000"/>
    <w:charset w:val="00"/>
    <w:family w:val="auto"/>
    <w:pitch w:val="default"/>
    <w:sig w:usb0="00000000" w:usb1="00000000" w:usb2="00000000" w:usb3="00000000" w:csb0="0000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8" w:lineRule="auto"/>
      </w:pPr>
      <w:r>
        <w:separator/>
      </w:r>
    </w:p>
  </w:footnote>
  <w:footnote w:type="continuationSeparator" w:id="1">
    <w:p>
      <w:pPr>
        <w:spacing w:before="0" w:after="0" w:line="278"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2"/>
    <w:multiLevelType w:val="singleLevel"/>
    <w:tmpl w:val="00000002"/>
    <w:lvl w:ilvl="0" w:tentative="0">
      <w:start w:val="3"/>
      <w:numFmt w:val="decimal"/>
      <w:suff w:val="nothing"/>
      <w:lvlText w:val="(%1)"/>
      <w:lvlJc w:val="left"/>
    </w:lvl>
  </w:abstractNum>
  <w:abstractNum w:abstractNumId="1">
    <w:nsid w:val="00000005"/>
    <w:multiLevelType w:val="multilevel"/>
    <w:tmpl w:val="00000005"/>
    <w:lvl w:ilvl="0" w:tentative="0">
      <w:start w:val="4"/>
      <w:numFmt w:val="japaneseCounting"/>
      <w:lvlText w:val="%1、"/>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
    <w:nsid w:val="00000008"/>
    <w:multiLevelType w:val="multilevel"/>
    <w:tmpl w:val="00000008"/>
    <w:lvl w:ilvl="0" w:tentative="0">
      <w:start w:val="1"/>
      <w:numFmt w:val="decimal"/>
      <w:lvlText w:val="%1."/>
      <w:lvlJc w:val="left"/>
      <w:pPr>
        <w:tabs>
          <w:tab w:val="left" w:pos="0"/>
        </w:tabs>
        <w:ind w:left="0" w:hanging="420"/>
      </w:pPr>
    </w:lvl>
    <w:lvl w:ilvl="1" w:tentative="0">
      <w:start w:val="1"/>
      <w:numFmt w:val="decimal"/>
      <w:lvlText w:val="%2)"/>
      <w:lvlJc w:val="left"/>
      <w:pPr>
        <w:tabs>
          <w:tab w:val="left" w:pos="420"/>
        </w:tabs>
        <w:ind w:left="420" w:hanging="420"/>
      </w:pPr>
    </w:lvl>
    <w:lvl w:ilvl="2" w:tentative="0">
      <w:start w:val="1"/>
      <w:numFmt w:val="decimal"/>
      <w:lvlText w:val="(%3)"/>
      <w:lvlJc w:val="left"/>
      <w:pPr>
        <w:tabs>
          <w:tab w:val="left" w:pos="840"/>
        </w:tabs>
        <w:ind w:left="840" w:hanging="420"/>
      </w:pPr>
      <w:rPr>
        <w:rFonts w:hint="eastAsia"/>
      </w:rPr>
    </w:lvl>
    <w:lvl w:ilvl="3" w:tentative="0">
      <w:start w:val="1"/>
      <w:numFmt w:val="decimal"/>
      <w:lvlText w:val="%4）"/>
      <w:lvlJc w:val="left"/>
      <w:pPr>
        <w:tabs>
          <w:tab w:val="left" w:pos="1215"/>
        </w:tabs>
        <w:ind w:left="1215" w:hanging="375"/>
      </w:pPr>
      <w:rPr>
        <w:rFonts w:ascii="Times New Roman" w:hAnsi="Times New Roman"/>
        <w:b w:val="0"/>
        <w:i w:val="0"/>
        <w:sz w:val="21"/>
        <w:szCs w:val="21"/>
      </w:rPr>
    </w:lvl>
    <w:lvl w:ilvl="4" w:tentative="0">
      <w:start w:val="1"/>
      <w:numFmt w:val="lowerLetter"/>
      <w:lvlText w:val="%5)"/>
      <w:lvlJc w:val="left"/>
      <w:pPr>
        <w:tabs>
          <w:tab w:val="left" w:pos="1680"/>
        </w:tabs>
        <w:ind w:left="1680" w:hanging="420"/>
      </w:pPr>
    </w:lvl>
    <w:lvl w:ilvl="5" w:tentative="0">
      <w:start w:val="1"/>
      <w:numFmt w:val="lowerRoman"/>
      <w:lvlText w:val="%6."/>
      <w:lvlJc w:val="right"/>
      <w:pPr>
        <w:tabs>
          <w:tab w:val="left" w:pos="2100"/>
        </w:tabs>
        <w:ind w:left="2100" w:hanging="420"/>
      </w:pPr>
    </w:lvl>
    <w:lvl w:ilvl="6" w:tentative="0">
      <w:start w:val="1"/>
      <w:numFmt w:val="decimal"/>
      <w:lvlText w:val="%7."/>
      <w:lvlJc w:val="left"/>
      <w:pPr>
        <w:tabs>
          <w:tab w:val="left" w:pos="2520"/>
        </w:tabs>
        <w:ind w:left="2520" w:hanging="420"/>
      </w:pPr>
    </w:lvl>
    <w:lvl w:ilvl="7" w:tentative="0">
      <w:start w:val="1"/>
      <w:numFmt w:val="lowerLetter"/>
      <w:lvlText w:val="%8)"/>
      <w:lvlJc w:val="left"/>
      <w:pPr>
        <w:tabs>
          <w:tab w:val="left" w:pos="2940"/>
        </w:tabs>
        <w:ind w:left="2940" w:hanging="420"/>
      </w:pPr>
    </w:lvl>
    <w:lvl w:ilvl="8" w:tentative="0">
      <w:start w:val="1"/>
      <w:numFmt w:val="lowerRoman"/>
      <w:lvlText w:val="%9."/>
      <w:lvlJc w:val="right"/>
      <w:pPr>
        <w:tabs>
          <w:tab w:val="left" w:pos="3360"/>
        </w:tabs>
        <w:ind w:left="3360" w:hanging="42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2"/>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NhZTFkN2E2YWU2ZWIzMmI2NzNjMGRkMzg3MzZjYTMifQ=="/>
  </w:docVars>
  <w:rsids>
    <w:rsidRoot w:val="001C2F64"/>
    <w:rsid w:val="00000117"/>
    <w:rsid w:val="000001A6"/>
    <w:rsid w:val="00003136"/>
    <w:rsid w:val="00003451"/>
    <w:rsid w:val="00003DB2"/>
    <w:rsid w:val="000046F9"/>
    <w:rsid w:val="000055F2"/>
    <w:rsid w:val="00011F17"/>
    <w:rsid w:val="00011FAD"/>
    <w:rsid w:val="0001363B"/>
    <w:rsid w:val="00013DE0"/>
    <w:rsid w:val="000140BD"/>
    <w:rsid w:val="00015B91"/>
    <w:rsid w:val="00015D33"/>
    <w:rsid w:val="00015E7E"/>
    <w:rsid w:val="00016D2C"/>
    <w:rsid w:val="00021423"/>
    <w:rsid w:val="00022263"/>
    <w:rsid w:val="000225EA"/>
    <w:rsid w:val="00023091"/>
    <w:rsid w:val="000236DB"/>
    <w:rsid w:val="0002485C"/>
    <w:rsid w:val="000273E4"/>
    <w:rsid w:val="00030998"/>
    <w:rsid w:val="0003165C"/>
    <w:rsid w:val="00031938"/>
    <w:rsid w:val="00033A7F"/>
    <w:rsid w:val="00033FE7"/>
    <w:rsid w:val="000342D1"/>
    <w:rsid w:val="000351DD"/>
    <w:rsid w:val="0003624D"/>
    <w:rsid w:val="0003626B"/>
    <w:rsid w:val="00036E3F"/>
    <w:rsid w:val="00042C9D"/>
    <w:rsid w:val="0004377B"/>
    <w:rsid w:val="00043E12"/>
    <w:rsid w:val="00044FD7"/>
    <w:rsid w:val="00045091"/>
    <w:rsid w:val="00046705"/>
    <w:rsid w:val="00047573"/>
    <w:rsid w:val="0005018A"/>
    <w:rsid w:val="00050F54"/>
    <w:rsid w:val="0005258C"/>
    <w:rsid w:val="00052633"/>
    <w:rsid w:val="00053DAB"/>
    <w:rsid w:val="00054C06"/>
    <w:rsid w:val="0005507D"/>
    <w:rsid w:val="000562E6"/>
    <w:rsid w:val="00056CF6"/>
    <w:rsid w:val="00060719"/>
    <w:rsid w:val="000607FC"/>
    <w:rsid w:val="000617BC"/>
    <w:rsid w:val="00063B6B"/>
    <w:rsid w:val="00065E35"/>
    <w:rsid w:val="000707BA"/>
    <w:rsid w:val="00070855"/>
    <w:rsid w:val="00070892"/>
    <w:rsid w:val="000724A6"/>
    <w:rsid w:val="00073E67"/>
    <w:rsid w:val="000762FB"/>
    <w:rsid w:val="000763ED"/>
    <w:rsid w:val="0008037D"/>
    <w:rsid w:val="0008150E"/>
    <w:rsid w:val="000820C6"/>
    <w:rsid w:val="00082C8E"/>
    <w:rsid w:val="00083ACB"/>
    <w:rsid w:val="00083CEA"/>
    <w:rsid w:val="0008459C"/>
    <w:rsid w:val="0008470D"/>
    <w:rsid w:val="000853E8"/>
    <w:rsid w:val="00085E65"/>
    <w:rsid w:val="00087316"/>
    <w:rsid w:val="00087A83"/>
    <w:rsid w:val="00091180"/>
    <w:rsid w:val="000917DD"/>
    <w:rsid w:val="00091EFF"/>
    <w:rsid w:val="0009218E"/>
    <w:rsid w:val="00092226"/>
    <w:rsid w:val="0009471C"/>
    <w:rsid w:val="00095D25"/>
    <w:rsid w:val="00096FA3"/>
    <w:rsid w:val="00097AC5"/>
    <w:rsid w:val="000A0F1A"/>
    <w:rsid w:val="000A1A06"/>
    <w:rsid w:val="000A1D50"/>
    <w:rsid w:val="000A2D7B"/>
    <w:rsid w:val="000A3166"/>
    <w:rsid w:val="000A34AA"/>
    <w:rsid w:val="000A34F2"/>
    <w:rsid w:val="000A392B"/>
    <w:rsid w:val="000A3DF4"/>
    <w:rsid w:val="000A6DFD"/>
    <w:rsid w:val="000A7328"/>
    <w:rsid w:val="000B0CCC"/>
    <w:rsid w:val="000B0E0D"/>
    <w:rsid w:val="000B14E6"/>
    <w:rsid w:val="000B15E0"/>
    <w:rsid w:val="000B1ABD"/>
    <w:rsid w:val="000B1C9B"/>
    <w:rsid w:val="000B205E"/>
    <w:rsid w:val="000B37B9"/>
    <w:rsid w:val="000B4AFA"/>
    <w:rsid w:val="000B5649"/>
    <w:rsid w:val="000B6F1E"/>
    <w:rsid w:val="000B722A"/>
    <w:rsid w:val="000B731A"/>
    <w:rsid w:val="000B7CCA"/>
    <w:rsid w:val="000C0FF3"/>
    <w:rsid w:val="000C11C1"/>
    <w:rsid w:val="000C386C"/>
    <w:rsid w:val="000C3D3A"/>
    <w:rsid w:val="000C4EA6"/>
    <w:rsid w:val="000D0E4E"/>
    <w:rsid w:val="000D1D35"/>
    <w:rsid w:val="000D3F2D"/>
    <w:rsid w:val="000D4E44"/>
    <w:rsid w:val="000D53E5"/>
    <w:rsid w:val="000D5755"/>
    <w:rsid w:val="000D5E33"/>
    <w:rsid w:val="000D7775"/>
    <w:rsid w:val="000D784B"/>
    <w:rsid w:val="000D7DDF"/>
    <w:rsid w:val="000E0AB9"/>
    <w:rsid w:val="000E0B6C"/>
    <w:rsid w:val="000E0D13"/>
    <w:rsid w:val="000E12C4"/>
    <w:rsid w:val="000E17BC"/>
    <w:rsid w:val="000E3118"/>
    <w:rsid w:val="000E38D5"/>
    <w:rsid w:val="000E4158"/>
    <w:rsid w:val="000E4D70"/>
    <w:rsid w:val="000E4DD3"/>
    <w:rsid w:val="000E4F69"/>
    <w:rsid w:val="000E530B"/>
    <w:rsid w:val="000E5F65"/>
    <w:rsid w:val="000E7175"/>
    <w:rsid w:val="000F0A86"/>
    <w:rsid w:val="000F49A7"/>
    <w:rsid w:val="000F5CCF"/>
    <w:rsid w:val="000F6785"/>
    <w:rsid w:val="000F7072"/>
    <w:rsid w:val="000F735A"/>
    <w:rsid w:val="00100E58"/>
    <w:rsid w:val="00101303"/>
    <w:rsid w:val="00102FC6"/>
    <w:rsid w:val="00103264"/>
    <w:rsid w:val="001033E1"/>
    <w:rsid w:val="00104AB5"/>
    <w:rsid w:val="00105AEB"/>
    <w:rsid w:val="0011108B"/>
    <w:rsid w:val="001132C1"/>
    <w:rsid w:val="00113A29"/>
    <w:rsid w:val="00113BEB"/>
    <w:rsid w:val="001149DE"/>
    <w:rsid w:val="0011624E"/>
    <w:rsid w:val="0011630D"/>
    <w:rsid w:val="00116B51"/>
    <w:rsid w:val="00121568"/>
    <w:rsid w:val="001241A8"/>
    <w:rsid w:val="001244CD"/>
    <w:rsid w:val="0012473B"/>
    <w:rsid w:val="00124DF8"/>
    <w:rsid w:val="00125B6B"/>
    <w:rsid w:val="00125DEC"/>
    <w:rsid w:val="00126439"/>
    <w:rsid w:val="00127EC2"/>
    <w:rsid w:val="001302E4"/>
    <w:rsid w:val="00131B64"/>
    <w:rsid w:val="00131C0F"/>
    <w:rsid w:val="001324F2"/>
    <w:rsid w:val="00133001"/>
    <w:rsid w:val="001337D5"/>
    <w:rsid w:val="00134E96"/>
    <w:rsid w:val="00136708"/>
    <w:rsid w:val="00137273"/>
    <w:rsid w:val="00137AF6"/>
    <w:rsid w:val="00137BF9"/>
    <w:rsid w:val="00143F93"/>
    <w:rsid w:val="00144B23"/>
    <w:rsid w:val="001450DC"/>
    <w:rsid w:val="0014620B"/>
    <w:rsid w:val="00147172"/>
    <w:rsid w:val="001478BF"/>
    <w:rsid w:val="001532C8"/>
    <w:rsid w:val="001543F3"/>
    <w:rsid w:val="0015461E"/>
    <w:rsid w:val="00155B17"/>
    <w:rsid w:val="001570B6"/>
    <w:rsid w:val="00157739"/>
    <w:rsid w:val="00160601"/>
    <w:rsid w:val="00162844"/>
    <w:rsid w:val="001642A3"/>
    <w:rsid w:val="001658B2"/>
    <w:rsid w:val="00166659"/>
    <w:rsid w:val="00166E54"/>
    <w:rsid w:val="00166F26"/>
    <w:rsid w:val="0017040C"/>
    <w:rsid w:val="0017076E"/>
    <w:rsid w:val="001733A9"/>
    <w:rsid w:val="00173ECF"/>
    <w:rsid w:val="00174578"/>
    <w:rsid w:val="00176D0C"/>
    <w:rsid w:val="0017795B"/>
    <w:rsid w:val="00183DE3"/>
    <w:rsid w:val="00184EDF"/>
    <w:rsid w:val="00185E71"/>
    <w:rsid w:val="00186685"/>
    <w:rsid w:val="001866CC"/>
    <w:rsid w:val="00190F49"/>
    <w:rsid w:val="00191109"/>
    <w:rsid w:val="00191457"/>
    <w:rsid w:val="001923DE"/>
    <w:rsid w:val="0019434B"/>
    <w:rsid w:val="001951C9"/>
    <w:rsid w:val="00196DA9"/>
    <w:rsid w:val="001A0BD2"/>
    <w:rsid w:val="001A2C19"/>
    <w:rsid w:val="001A2DA2"/>
    <w:rsid w:val="001A354A"/>
    <w:rsid w:val="001A3B87"/>
    <w:rsid w:val="001A3ED0"/>
    <w:rsid w:val="001A653C"/>
    <w:rsid w:val="001B0DDB"/>
    <w:rsid w:val="001B2EC8"/>
    <w:rsid w:val="001B3539"/>
    <w:rsid w:val="001B6E48"/>
    <w:rsid w:val="001B704D"/>
    <w:rsid w:val="001B7676"/>
    <w:rsid w:val="001B78BB"/>
    <w:rsid w:val="001C12E8"/>
    <w:rsid w:val="001C23C1"/>
    <w:rsid w:val="001C2F64"/>
    <w:rsid w:val="001C37B5"/>
    <w:rsid w:val="001C47B3"/>
    <w:rsid w:val="001C4CF7"/>
    <w:rsid w:val="001C4E1C"/>
    <w:rsid w:val="001C5B6B"/>
    <w:rsid w:val="001C677B"/>
    <w:rsid w:val="001C69CB"/>
    <w:rsid w:val="001C7178"/>
    <w:rsid w:val="001C7807"/>
    <w:rsid w:val="001D01D1"/>
    <w:rsid w:val="001D067A"/>
    <w:rsid w:val="001D0D8D"/>
    <w:rsid w:val="001D266E"/>
    <w:rsid w:val="001D337D"/>
    <w:rsid w:val="001D3C6A"/>
    <w:rsid w:val="001D5401"/>
    <w:rsid w:val="001D6C5A"/>
    <w:rsid w:val="001D7294"/>
    <w:rsid w:val="001D7637"/>
    <w:rsid w:val="001E0274"/>
    <w:rsid w:val="001E0BC4"/>
    <w:rsid w:val="001E244C"/>
    <w:rsid w:val="001E2B1A"/>
    <w:rsid w:val="001E444A"/>
    <w:rsid w:val="001E5C75"/>
    <w:rsid w:val="001F295B"/>
    <w:rsid w:val="001F3822"/>
    <w:rsid w:val="001F4150"/>
    <w:rsid w:val="001F4924"/>
    <w:rsid w:val="001F525C"/>
    <w:rsid w:val="00200DB9"/>
    <w:rsid w:val="00201F43"/>
    <w:rsid w:val="00204BF2"/>
    <w:rsid w:val="00204C52"/>
    <w:rsid w:val="00210A30"/>
    <w:rsid w:val="00211866"/>
    <w:rsid w:val="002131D7"/>
    <w:rsid w:val="002145D7"/>
    <w:rsid w:val="00217EB2"/>
    <w:rsid w:val="00222743"/>
    <w:rsid w:val="00224A11"/>
    <w:rsid w:val="00224CC7"/>
    <w:rsid w:val="00227E30"/>
    <w:rsid w:val="0023081E"/>
    <w:rsid w:val="0023137B"/>
    <w:rsid w:val="00232306"/>
    <w:rsid w:val="00232566"/>
    <w:rsid w:val="00232C59"/>
    <w:rsid w:val="00232F6F"/>
    <w:rsid w:val="002339F2"/>
    <w:rsid w:val="00233D62"/>
    <w:rsid w:val="0023666F"/>
    <w:rsid w:val="00236A1E"/>
    <w:rsid w:val="00241843"/>
    <w:rsid w:val="00242600"/>
    <w:rsid w:val="00242CC8"/>
    <w:rsid w:val="002430F2"/>
    <w:rsid w:val="00243701"/>
    <w:rsid w:val="00243A88"/>
    <w:rsid w:val="00246BF6"/>
    <w:rsid w:val="00246E9A"/>
    <w:rsid w:val="00247356"/>
    <w:rsid w:val="0024791B"/>
    <w:rsid w:val="002500E0"/>
    <w:rsid w:val="00251D72"/>
    <w:rsid w:val="00251FBE"/>
    <w:rsid w:val="0025289B"/>
    <w:rsid w:val="002541F9"/>
    <w:rsid w:val="00254258"/>
    <w:rsid w:val="00254F63"/>
    <w:rsid w:val="00255629"/>
    <w:rsid w:val="0025609B"/>
    <w:rsid w:val="002607E9"/>
    <w:rsid w:val="00261781"/>
    <w:rsid w:val="002627A7"/>
    <w:rsid w:val="00263147"/>
    <w:rsid w:val="00265E42"/>
    <w:rsid w:val="00266988"/>
    <w:rsid w:val="002711A8"/>
    <w:rsid w:val="00271B0C"/>
    <w:rsid w:val="00272EC7"/>
    <w:rsid w:val="00275076"/>
    <w:rsid w:val="002779D8"/>
    <w:rsid w:val="00280CB6"/>
    <w:rsid w:val="002822DF"/>
    <w:rsid w:val="002828C0"/>
    <w:rsid w:val="002832F6"/>
    <w:rsid w:val="00283A0A"/>
    <w:rsid w:val="00286C2E"/>
    <w:rsid w:val="00286EB4"/>
    <w:rsid w:val="00287781"/>
    <w:rsid w:val="002916AA"/>
    <w:rsid w:val="00292252"/>
    <w:rsid w:val="00293ED2"/>
    <w:rsid w:val="00295147"/>
    <w:rsid w:val="002959AE"/>
    <w:rsid w:val="002A04EB"/>
    <w:rsid w:val="002A05F0"/>
    <w:rsid w:val="002A1748"/>
    <w:rsid w:val="002A1B61"/>
    <w:rsid w:val="002A2BAB"/>
    <w:rsid w:val="002A33BF"/>
    <w:rsid w:val="002A5B8C"/>
    <w:rsid w:val="002A7419"/>
    <w:rsid w:val="002B18AE"/>
    <w:rsid w:val="002B2CF8"/>
    <w:rsid w:val="002B2E8D"/>
    <w:rsid w:val="002B3191"/>
    <w:rsid w:val="002B402F"/>
    <w:rsid w:val="002B4DDA"/>
    <w:rsid w:val="002B5AD9"/>
    <w:rsid w:val="002B5C67"/>
    <w:rsid w:val="002B6A95"/>
    <w:rsid w:val="002B6C6C"/>
    <w:rsid w:val="002C0FB9"/>
    <w:rsid w:val="002C26A9"/>
    <w:rsid w:val="002C2C05"/>
    <w:rsid w:val="002C323D"/>
    <w:rsid w:val="002C34BF"/>
    <w:rsid w:val="002C39BE"/>
    <w:rsid w:val="002C40B1"/>
    <w:rsid w:val="002C427C"/>
    <w:rsid w:val="002C4B77"/>
    <w:rsid w:val="002C52B9"/>
    <w:rsid w:val="002C577B"/>
    <w:rsid w:val="002C68ED"/>
    <w:rsid w:val="002D096E"/>
    <w:rsid w:val="002D0F37"/>
    <w:rsid w:val="002D354B"/>
    <w:rsid w:val="002D3851"/>
    <w:rsid w:val="002D56D4"/>
    <w:rsid w:val="002D725D"/>
    <w:rsid w:val="002D75F0"/>
    <w:rsid w:val="002D7681"/>
    <w:rsid w:val="002D769F"/>
    <w:rsid w:val="002D7D89"/>
    <w:rsid w:val="002E2175"/>
    <w:rsid w:val="002E2BBC"/>
    <w:rsid w:val="002E3277"/>
    <w:rsid w:val="002E39FD"/>
    <w:rsid w:val="002E3CBD"/>
    <w:rsid w:val="002E547E"/>
    <w:rsid w:val="002E5A08"/>
    <w:rsid w:val="002E6A6B"/>
    <w:rsid w:val="002E6CBA"/>
    <w:rsid w:val="002E7413"/>
    <w:rsid w:val="002F0375"/>
    <w:rsid w:val="002F2946"/>
    <w:rsid w:val="002F2F7A"/>
    <w:rsid w:val="002F3F87"/>
    <w:rsid w:val="002F5B3D"/>
    <w:rsid w:val="002F641C"/>
    <w:rsid w:val="002F74FB"/>
    <w:rsid w:val="0030021F"/>
    <w:rsid w:val="00302370"/>
    <w:rsid w:val="00303F73"/>
    <w:rsid w:val="00304279"/>
    <w:rsid w:val="0030437B"/>
    <w:rsid w:val="003043C6"/>
    <w:rsid w:val="00307E01"/>
    <w:rsid w:val="003102B3"/>
    <w:rsid w:val="00310DA4"/>
    <w:rsid w:val="00312E55"/>
    <w:rsid w:val="00314041"/>
    <w:rsid w:val="00314F04"/>
    <w:rsid w:val="00315B84"/>
    <w:rsid w:val="00316E5F"/>
    <w:rsid w:val="00317090"/>
    <w:rsid w:val="00317E1E"/>
    <w:rsid w:val="00320BBB"/>
    <w:rsid w:val="00322330"/>
    <w:rsid w:val="003232CE"/>
    <w:rsid w:val="003236EC"/>
    <w:rsid w:val="0032551E"/>
    <w:rsid w:val="003257F4"/>
    <w:rsid w:val="0033033A"/>
    <w:rsid w:val="00332FA4"/>
    <w:rsid w:val="0033301E"/>
    <w:rsid w:val="00334D32"/>
    <w:rsid w:val="00335822"/>
    <w:rsid w:val="00336EB8"/>
    <w:rsid w:val="003378BA"/>
    <w:rsid w:val="00337A41"/>
    <w:rsid w:val="0034114A"/>
    <w:rsid w:val="00341CF9"/>
    <w:rsid w:val="00342085"/>
    <w:rsid w:val="00342125"/>
    <w:rsid w:val="00342C15"/>
    <w:rsid w:val="003436C7"/>
    <w:rsid w:val="00344123"/>
    <w:rsid w:val="0034426E"/>
    <w:rsid w:val="00344C27"/>
    <w:rsid w:val="00344FFB"/>
    <w:rsid w:val="00345078"/>
    <w:rsid w:val="00345EB2"/>
    <w:rsid w:val="00345F8C"/>
    <w:rsid w:val="0034647D"/>
    <w:rsid w:val="0034670C"/>
    <w:rsid w:val="00351836"/>
    <w:rsid w:val="00352310"/>
    <w:rsid w:val="003527B0"/>
    <w:rsid w:val="00353964"/>
    <w:rsid w:val="00354111"/>
    <w:rsid w:val="00354D9B"/>
    <w:rsid w:val="0035570A"/>
    <w:rsid w:val="003564BB"/>
    <w:rsid w:val="00361CE0"/>
    <w:rsid w:val="0036306F"/>
    <w:rsid w:val="0036398D"/>
    <w:rsid w:val="00364835"/>
    <w:rsid w:val="00365559"/>
    <w:rsid w:val="003656B0"/>
    <w:rsid w:val="003671B7"/>
    <w:rsid w:val="00370049"/>
    <w:rsid w:val="0037107E"/>
    <w:rsid w:val="00371683"/>
    <w:rsid w:val="00372259"/>
    <w:rsid w:val="00372B22"/>
    <w:rsid w:val="003734E6"/>
    <w:rsid w:val="00373836"/>
    <w:rsid w:val="00373B99"/>
    <w:rsid w:val="003740F2"/>
    <w:rsid w:val="003743E7"/>
    <w:rsid w:val="00375737"/>
    <w:rsid w:val="0037704E"/>
    <w:rsid w:val="00377076"/>
    <w:rsid w:val="00377343"/>
    <w:rsid w:val="003776C1"/>
    <w:rsid w:val="00377F22"/>
    <w:rsid w:val="003805C8"/>
    <w:rsid w:val="00381D80"/>
    <w:rsid w:val="003820A0"/>
    <w:rsid w:val="003824D4"/>
    <w:rsid w:val="003826AD"/>
    <w:rsid w:val="0038305D"/>
    <w:rsid w:val="00384369"/>
    <w:rsid w:val="00384631"/>
    <w:rsid w:val="00386971"/>
    <w:rsid w:val="00386A91"/>
    <w:rsid w:val="00386C43"/>
    <w:rsid w:val="0038701D"/>
    <w:rsid w:val="00387D51"/>
    <w:rsid w:val="00391F59"/>
    <w:rsid w:val="00392F9E"/>
    <w:rsid w:val="003941CF"/>
    <w:rsid w:val="003941F8"/>
    <w:rsid w:val="00394BC0"/>
    <w:rsid w:val="00396D0C"/>
    <w:rsid w:val="00396F53"/>
    <w:rsid w:val="00397349"/>
    <w:rsid w:val="0039740F"/>
    <w:rsid w:val="003A0C28"/>
    <w:rsid w:val="003A1C9C"/>
    <w:rsid w:val="003A3A92"/>
    <w:rsid w:val="003A4D6F"/>
    <w:rsid w:val="003A62EE"/>
    <w:rsid w:val="003A62F4"/>
    <w:rsid w:val="003A7980"/>
    <w:rsid w:val="003B0217"/>
    <w:rsid w:val="003B0764"/>
    <w:rsid w:val="003B0D5C"/>
    <w:rsid w:val="003B147F"/>
    <w:rsid w:val="003B1636"/>
    <w:rsid w:val="003B2207"/>
    <w:rsid w:val="003B33FA"/>
    <w:rsid w:val="003B35C8"/>
    <w:rsid w:val="003B3D71"/>
    <w:rsid w:val="003B418E"/>
    <w:rsid w:val="003B5519"/>
    <w:rsid w:val="003B57DD"/>
    <w:rsid w:val="003B67FD"/>
    <w:rsid w:val="003C01D9"/>
    <w:rsid w:val="003C1905"/>
    <w:rsid w:val="003C1ADB"/>
    <w:rsid w:val="003C3051"/>
    <w:rsid w:val="003C3884"/>
    <w:rsid w:val="003C42D3"/>
    <w:rsid w:val="003C465E"/>
    <w:rsid w:val="003C4AB0"/>
    <w:rsid w:val="003C4C37"/>
    <w:rsid w:val="003C5A28"/>
    <w:rsid w:val="003C6079"/>
    <w:rsid w:val="003C6969"/>
    <w:rsid w:val="003C6B3E"/>
    <w:rsid w:val="003C714E"/>
    <w:rsid w:val="003D227C"/>
    <w:rsid w:val="003D27E9"/>
    <w:rsid w:val="003D3609"/>
    <w:rsid w:val="003D415C"/>
    <w:rsid w:val="003D468B"/>
    <w:rsid w:val="003D5A3A"/>
    <w:rsid w:val="003D6AB0"/>
    <w:rsid w:val="003D6D06"/>
    <w:rsid w:val="003D7269"/>
    <w:rsid w:val="003D7535"/>
    <w:rsid w:val="003E1D81"/>
    <w:rsid w:val="003E252A"/>
    <w:rsid w:val="003E6A3A"/>
    <w:rsid w:val="003F0840"/>
    <w:rsid w:val="003F1E5F"/>
    <w:rsid w:val="003F1FF2"/>
    <w:rsid w:val="003F2D4A"/>
    <w:rsid w:val="003F4E56"/>
    <w:rsid w:val="003F5268"/>
    <w:rsid w:val="003F5D3A"/>
    <w:rsid w:val="003F5DC4"/>
    <w:rsid w:val="003F5E5A"/>
    <w:rsid w:val="003F637F"/>
    <w:rsid w:val="003F65E4"/>
    <w:rsid w:val="003F6F4C"/>
    <w:rsid w:val="00401573"/>
    <w:rsid w:val="00402A9F"/>
    <w:rsid w:val="0040307F"/>
    <w:rsid w:val="004033C9"/>
    <w:rsid w:val="00405C82"/>
    <w:rsid w:val="004064F1"/>
    <w:rsid w:val="00406D0D"/>
    <w:rsid w:val="00406F55"/>
    <w:rsid w:val="00407110"/>
    <w:rsid w:val="00407725"/>
    <w:rsid w:val="00407AE7"/>
    <w:rsid w:val="00411517"/>
    <w:rsid w:val="0041153A"/>
    <w:rsid w:val="00412254"/>
    <w:rsid w:val="00413308"/>
    <w:rsid w:val="004133D7"/>
    <w:rsid w:val="00413FDF"/>
    <w:rsid w:val="00414642"/>
    <w:rsid w:val="00414C9C"/>
    <w:rsid w:val="00415691"/>
    <w:rsid w:val="00415D2E"/>
    <w:rsid w:val="00417984"/>
    <w:rsid w:val="004204B7"/>
    <w:rsid w:val="00421E9F"/>
    <w:rsid w:val="00423D6E"/>
    <w:rsid w:val="00425DEA"/>
    <w:rsid w:val="00427D67"/>
    <w:rsid w:val="004320A0"/>
    <w:rsid w:val="004342DD"/>
    <w:rsid w:val="00436149"/>
    <w:rsid w:val="0043755F"/>
    <w:rsid w:val="00440018"/>
    <w:rsid w:val="00440795"/>
    <w:rsid w:val="00440CFE"/>
    <w:rsid w:val="00441686"/>
    <w:rsid w:val="00441F77"/>
    <w:rsid w:val="00444957"/>
    <w:rsid w:val="00444E0D"/>
    <w:rsid w:val="004457E3"/>
    <w:rsid w:val="00445B8C"/>
    <w:rsid w:val="004465FF"/>
    <w:rsid w:val="00446D2F"/>
    <w:rsid w:val="00446E79"/>
    <w:rsid w:val="00446F75"/>
    <w:rsid w:val="00450007"/>
    <w:rsid w:val="00450FC4"/>
    <w:rsid w:val="00452236"/>
    <w:rsid w:val="004535AB"/>
    <w:rsid w:val="0045388A"/>
    <w:rsid w:val="00460477"/>
    <w:rsid w:val="00460650"/>
    <w:rsid w:val="00460F88"/>
    <w:rsid w:val="004619B1"/>
    <w:rsid w:val="00461B8D"/>
    <w:rsid w:val="0046209F"/>
    <w:rsid w:val="00462365"/>
    <w:rsid w:val="0046309C"/>
    <w:rsid w:val="00463B6E"/>
    <w:rsid w:val="00463C3B"/>
    <w:rsid w:val="00464C9B"/>
    <w:rsid w:val="0046539D"/>
    <w:rsid w:val="004660B2"/>
    <w:rsid w:val="00466574"/>
    <w:rsid w:val="00466B55"/>
    <w:rsid w:val="004671E5"/>
    <w:rsid w:val="004702A1"/>
    <w:rsid w:val="004741EE"/>
    <w:rsid w:val="00474C58"/>
    <w:rsid w:val="00474E67"/>
    <w:rsid w:val="004757B1"/>
    <w:rsid w:val="00476245"/>
    <w:rsid w:val="00476C3B"/>
    <w:rsid w:val="0047779E"/>
    <w:rsid w:val="00480233"/>
    <w:rsid w:val="00480E19"/>
    <w:rsid w:val="004828F4"/>
    <w:rsid w:val="00482F1A"/>
    <w:rsid w:val="0048371F"/>
    <w:rsid w:val="0048398B"/>
    <w:rsid w:val="0048462B"/>
    <w:rsid w:val="00485511"/>
    <w:rsid w:val="004855A5"/>
    <w:rsid w:val="004870D5"/>
    <w:rsid w:val="00487EED"/>
    <w:rsid w:val="00490B41"/>
    <w:rsid w:val="00490E11"/>
    <w:rsid w:val="00491535"/>
    <w:rsid w:val="0049173D"/>
    <w:rsid w:val="00491D33"/>
    <w:rsid w:val="00491E7A"/>
    <w:rsid w:val="00491F19"/>
    <w:rsid w:val="004930E4"/>
    <w:rsid w:val="004934F3"/>
    <w:rsid w:val="0049558D"/>
    <w:rsid w:val="00496503"/>
    <w:rsid w:val="00496587"/>
    <w:rsid w:val="004A3EA9"/>
    <w:rsid w:val="004A6CDE"/>
    <w:rsid w:val="004B0CEE"/>
    <w:rsid w:val="004B230E"/>
    <w:rsid w:val="004B271D"/>
    <w:rsid w:val="004B3F16"/>
    <w:rsid w:val="004B5FC3"/>
    <w:rsid w:val="004B6CB5"/>
    <w:rsid w:val="004B7540"/>
    <w:rsid w:val="004C05BE"/>
    <w:rsid w:val="004C10C0"/>
    <w:rsid w:val="004C2553"/>
    <w:rsid w:val="004C2A3E"/>
    <w:rsid w:val="004C4165"/>
    <w:rsid w:val="004C4DC1"/>
    <w:rsid w:val="004C7820"/>
    <w:rsid w:val="004D296E"/>
    <w:rsid w:val="004D3C81"/>
    <w:rsid w:val="004D4306"/>
    <w:rsid w:val="004D5194"/>
    <w:rsid w:val="004D56CF"/>
    <w:rsid w:val="004D7844"/>
    <w:rsid w:val="004D7FDF"/>
    <w:rsid w:val="004E0597"/>
    <w:rsid w:val="004E186B"/>
    <w:rsid w:val="004E3435"/>
    <w:rsid w:val="004F05D4"/>
    <w:rsid w:val="004F0F93"/>
    <w:rsid w:val="004F1217"/>
    <w:rsid w:val="004F177C"/>
    <w:rsid w:val="004F4B89"/>
    <w:rsid w:val="004F68B7"/>
    <w:rsid w:val="004F7C0B"/>
    <w:rsid w:val="005016DD"/>
    <w:rsid w:val="00501734"/>
    <w:rsid w:val="00503E35"/>
    <w:rsid w:val="00504798"/>
    <w:rsid w:val="005049D7"/>
    <w:rsid w:val="00505980"/>
    <w:rsid w:val="00505CA1"/>
    <w:rsid w:val="0050669F"/>
    <w:rsid w:val="00512F91"/>
    <w:rsid w:val="00513436"/>
    <w:rsid w:val="005144F1"/>
    <w:rsid w:val="00514F3D"/>
    <w:rsid w:val="00515A1A"/>
    <w:rsid w:val="00515C79"/>
    <w:rsid w:val="00516439"/>
    <w:rsid w:val="005222E9"/>
    <w:rsid w:val="0052418C"/>
    <w:rsid w:val="0052513D"/>
    <w:rsid w:val="00525B90"/>
    <w:rsid w:val="00526B4A"/>
    <w:rsid w:val="00526D46"/>
    <w:rsid w:val="00534B3E"/>
    <w:rsid w:val="00535007"/>
    <w:rsid w:val="00535F4A"/>
    <w:rsid w:val="005369FA"/>
    <w:rsid w:val="0053749F"/>
    <w:rsid w:val="00537F14"/>
    <w:rsid w:val="0054199E"/>
    <w:rsid w:val="00545776"/>
    <w:rsid w:val="0054683B"/>
    <w:rsid w:val="005470A7"/>
    <w:rsid w:val="00550911"/>
    <w:rsid w:val="00550ADB"/>
    <w:rsid w:val="00552FAF"/>
    <w:rsid w:val="005556F6"/>
    <w:rsid w:val="0055718E"/>
    <w:rsid w:val="005605E1"/>
    <w:rsid w:val="00561309"/>
    <w:rsid w:val="0056137A"/>
    <w:rsid w:val="00561713"/>
    <w:rsid w:val="00562630"/>
    <w:rsid w:val="00563EF3"/>
    <w:rsid w:val="00563FBA"/>
    <w:rsid w:val="005641D5"/>
    <w:rsid w:val="00565033"/>
    <w:rsid w:val="0056560E"/>
    <w:rsid w:val="0056620D"/>
    <w:rsid w:val="00566A40"/>
    <w:rsid w:val="005708C3"/>
    <w:rsid w:val="00572A77"/>
    <w:rsid w:val="00573389"/>
    <w:rsid w:val="00574177"/>
    <w:rsid w:val="00574B14"/>
    <w:rsid w:val="005755AB"/>
    <w:rsid w:val="00575F61"/>
    <w:rsid w:val="00576DFE"/>
    <w:rsid w:val="005807B3"/>
    <w:rsid w:val="0058127B"/>
    <w:rsid w:val="00582025"/>
    <w:rsid w:val="00582F6F"/>
    <w:rsid w:val="00583427"/>
    <w:rsid w:val="00584E93"/>
    <w:rsid w:val="005856DF"/>
    <w:rsid w:val="00590D06"/>
    <w:rsid w:val="0059132E"/>
    <w:rsid w:val="005920E9"/>
    <w:rsid w:val="0059384B"/>
    <w:rsid w:val="00593D02"/>
    <w:rsid w:val="00595824"/>
    <w:rsid w:val="00596EAB"/>
    <w:rsid w:val="0059744C"/>
    <w:rsid w:val="005A0595"/>
    <w:rsid w:val="005A2D12"/>
    <w:rsid w:val="005A51E5"/>
    <w:rsid w:val="005A5E8F"/>
    <w:rsid w:val="005B0D3F"/>
    <w:rsid w:val="005B369C"/>
    <w:rsid w:val="005B4C4A"/>
    <w:rsid w:val="005B4F44"/>
    <w:rsid w:val="005B56F7"/>
    <w:rsid w:val="005B63BC"/>
    <w:rsid w:val="005C076C"/>
    <w:rsid w:val="005C3D74"/>
    <w:rsid w:val="005C3FC6"/>
    <w:rsid w:val="005C50B2"/>
    <w:rsid w:val="005C5CCC"/>
    <w:rsid w:val="005C6660"/>
    <w:rsid w:val="005C6FE6"/>
    <w:rsid w:val="005D2FB4"/>
    <w:rsid w:val="005D4328"/>
    <w:rsid w:val="005D504F"/>
    <w:rsid w:val="005D6D90"/>
    <w:rsid w:val="005D7375"/>
    <w:rsid w:val="005E02AE"/>
    <w:rsid w:val="005E0E0F"/>
    <w:rsid w:val="005E1078"/>
    <w:rsid w:val="005E1175"/>
    <w:rsid w:val="005E1FA6"/>
    <w:rsid w:val="005E25EB"/>
    <w:rsid w:val="005E2E0D"/>
    <w:rsid w:val="005E35E7"/>
    <w:rsid w:val="005E433F"/>
    <w:rsid w:val="005E4F58"/>
    <w:rsid w:val="005E7826"/>
    <w:rsid w:val="005F01C8"/>
    <w:rsid w:val="005F1201"/>
    <w:rsid w:val="005F150D"/>
    <w:rsid w:val="005F1EF4"/>
    <w:rsid w:val="005F35F7"/>
    <w:rsid w:val="005F37CD"/>
    <w:rsid w:val="005F59CB"/>
    <w:rsid w:val="005F5E61"/>
    <w:rsid w:val="005F7785"/>
    <w:rsid w:val="0060072B"/>
    <w:rsid w:val="0060086D"/>
    <w:rsid w:val="00600DAA"/>
    <w:rsid w:val="00601A0A"/>
    <w:rsid w:val="00603188"/>
    <w:rsid w:val="006038D6"/>
    <w:rsid w:val="0060420E"/>
    <w:rsid w:val="00606361"/>
    <w:rsid w:val="0060730A"/>
    <w:rsid w:val="00607FED"/>
    <w:rsid w:val="006119C6"/>
    <w:rsid w:val="00612C88"/>
    <w:rsid w:val="00613AE9"/>
    <w:rsid w:val="0061499C"/>
    <w:rsid w:val="0062036A"/>
    <w:rsid w:val="00620E30"/>
    <w:rsid w:val="00621B5E"/>
    <w:rsid w:val="00621CF6"/>
    <w:rsid w:val="00624840"/>
    <w:rsid w:val="00625C9A"/>
    <w:rsid w:val="00626FED"/>
    <w:rsid w:val="0062755C"/>
    <w:rsid w:val="00627CE3"/>
    <w:rsid w:val="0063147F"/>
    <w:rsid w:val="00631569"/>
    <w:rsid w:val="00635A22"/>
    <w:rsid w:val="00635C3F"/>
    <w:rsid w:val="00635E8E"/>
    <w:rsid w:val="0063646D"/>
    <w:rsid w:val="0063692D"/>
    <w:rsid w:val="00637475"/>
    <w:rsid w:val="00640A5F"/>
    <w:rsid w:val="0064165B"/>
    <w:rsid w:val="00642554"/>
    <w:rsid w:val="0064435A"/>
    <w:rsid w:val="00645834"/>
    <w:rsid w:val="00646151"/>
    <w:rsid w:val="00653059"/>
    <w:rsid w:val="006539C3"/>
    <w:rsid w:val="00654671"/>
    <w:rsid w:val="006566AA"/>
    <w:rsid w:val="006576F3"/>
    <w:rsid w:val="006626B8"/>
    <w:rsid w:val="0066338F"/>
    <w:rsid w:val="00663A7D"/>
    <w:rsid w:val="00663D7B"/>
    <w:rsid w:val="006669E9"/>
    <w:rsid w:val="00667240"/>
    <w:rsid w:val="006673B4"/>
    <w:rsid w:val="0066748D"/>
    <w:rsid w:val="00670BBD"/>
    <w:rsid w:val="0067118B"/>
    <w:rsid w:val="0067144B"/>
    <w:rsid w:val="00671687"/>
    <w:rsid w:val="00673A89"/>
    <w:rsid w:val="00673D17"/>
    <w:rsid w:val="00675854"/>
    <w:rsid w:val="00680D3D"/>
    <w:rsid w:val="006814C6"/>
    <w:rsid w:val="00684656"/>
    <w:rsid w:val="006847AB"/>
    <w:rsid w:val="00686A25"/>
    <w:rsid w:val="00687F7C"/>
    <w:rsid w:val="00687FF5"/>
    <w:rsid w:val="006903E6"/>
    <w:rsid w:val="00690680"/>
    <w:rsid w:val="006908C9"/>
    <w:rsid w:val="00690DA3"/>
    <w:rsid w:val="0069192A"/>
    <w:rsid w:val="006922DD"/>
    <w:rsid w:val="00695BCF"/>
    <w:rsid w:val="006A1E4E"/>
    <w:rsid w:val="006A28B5"/>
    <w:rsid w:val="006A29A1"/>
    <w:rsid w:val="006A2E17"/>
    <w:rsid w:val="006A3891"/>
    <w:rsid w:val="006A3B63"/>
    <w:rsid w:val="006A4276"/>
    <w:rsid w:val="006A50A9"/>
    <w:rsid w:val="006A5D7A"/>
    <w:rsid w:val="006A63C9"/>
    <w:rsid w:val="006A695E"/>
    <w:rsid w:val="006A72AE"/>
    <w:rsid w:val="006A76A4"/>
    <w:rsid w:val="006B00CA"/>
    <w:rsid w:val="006B0DB7"/>
    <w:rsid w:val="006B103E"/>
    <w:rsid w:val="006B3DA8"/>
    <w:rsid w:val="006B42C1"/>
    <w:rsid w:val="006B4CB6"/>
    <w:rsid w:val="006C160C"/>
    <w:rsid w:val="006C1B5F"/>
    <w:rsid w:val="006C2029"/>
    <w:rsid w:val="006C2299"/>
    <w:rsid w:val="006C4438"/>
    <w:rsid w:val="006C5297"/>
    <w:rsid w:val="006C5578"/>
    <w:rsid w:val="006C5A0C"/>
    <w:rsid w:val="006C6D4D"/>
    <w:rsid w:val="006C7A4E"/>
    <w:rsid w:val="006D076F"/>
    <w:rsid w:val="006D0C8C"/>
    <w:rsid w:val="006D10DC"/>
    <w:rsid w:val="006D1EEE"/>
    <w:rsid w:val="006D2C6D"/>
    <w:rsid w:val="006D4355"/>
    <w:rsid w:val="006D49FE"/>
    <w:rsid w:val="006D4A24"/>
    <w:rsid w:val="006D5309"/>
    <w:rsid w:val="006D7B80"/>
    <w:rsid w:val="006D7CE5"/>
    <w:rsid w:val="006E0844"/>
    <w:rsid w:val="006E154C"/>
    <w:rsid w:val="006E1FCB"/>
    <w:rsid w:val="006E242F"/>
    <w:rsid w:val="006E30C4"/>
    <w:rsid w:val="006E3433"/>
    <w:rsid w:val="006E3933"/>
    <w:rsid w:val="006E396C"/>
    <w:rsid w:val="006F094B"/>
    <w:rsid w:val="006F0F02"/>
    <w:rsid w:val="006F16D9"/>
    <w:rsid w:val="006F4803"/>
    <w:rsid w:val="006F6511"/>
    <w:rsid w:val="006F6B55"/>
    <w:rsid w:val="006F6E09"/>
    <w:rsid w:val="006F7D4C"/>
    <w:rsid w:val="006F7D4D"/>
    <w:rsid w:val="00700288"/>
    <w:rsid w:val="007011A2"/>
    <w:rsid w:val="00701ADC"/>
    <w:rsid w:val="00701F79"/>
    <w:rsid w:val="00702AD7"/>
    <w:rsid w:val="00703494"/>
    <w:rsid w:val="00703E65"/>
    <w:rsid w:val="00704B34"/>
    <w:rsid w:val="00704C69"/>
    <w:rsid w:val="00705339"/>
    <w:rsid w:val="00705B20"/>
    <w:rsid w:val="00705BDE"/>
    <w:rsid w:val="0070620F"/>
    <w:rsid w:val="00707FF4"/>
    <w:rsid w:val="00710B48"/>
    <w:rsid w:val="00712165"/>
    <w:rsid w:val="00712FDD"/>
    <w:rsid w:val="0071464E"/>
    <w:rsid w:val="007146EB"/>
    <w:rsid w:val="007158A3"/>
    <w:rsid w:val="00716245"/>
    <w:rsid w:val="007170C5"/>
    <w:rsid w:val="00717318"/>
    <w:rsid w:val="00717A0E"/>
    <w:rsid w:val="00720A82"/>
    <w:rsid w:val="00723387"/>
    <w:rsid w:val="00724605"/>
    <w:rsid w:val="00724BCC"/>
    <w:rsid w:val="0073036E"/>
    <w:rsid w:val="00731E7A"/>
    <w:rsid w:val="007325B7"/>
    <w:rsid w:val="00732F76"/>
    <w:rsid w:val="00734707"/>
    <w:rsid w:val="007376CE"/>
    <w:rsid w:val="00737D86"/>
    <w:rsid w:val="00741F51"/>
    <w:rsid w:val="00742050"/>
    <w:rsid w:val="00742FA8"/>
    <w:rsid w:val="00744E9F"/>
    <w:rsid w:val="00745BF8"/>
    <w:rsid w:val="00746C3D"/>
    <w:rsid w:val="00747212"/>
    <w:rsid w:val="007477D9"/>
    <w:rsid w:val="00747ACE"/>
    <w:rsid w:val="00753169"/>
    <w:rsid w:val="00753689"/>
    <w:rsid w:val="007536A6"/>
    <w:rsid w:val="007537E5"/>
    <w:rsid w:val="00754290"/>
    <w:rsid w:val="0075476A"/>
    <w:rsid w:val="00755D14"/>
    <w:rsid w:val="0076071A"/>
    <w:rsid w:val="00760C5B"/>
    <w:rsid w:val="00760EFC"/>
    <w:rsid w:val="00761A04"/>
    <w:rsid w:val="00761A05"/>
    <w:rsid w:val="00762351"/>
    <w:rsid w:val="00764BE1"/>
    <w:rsid w:val="007669D4"/>
    <w:rsid w:val="007701A2"/>
    <w:rsid w:val="00770484"/>
    <w:rsid w:val="007707DF"/>
    <w:rsid w:val="00770EE0"/>
    <w:rsid w:val="007722EB"/>
    <w:rsid w:val="0077272E"/>
    <w:rsid w:val="007735DA"/>
    <w:rsid w:val="00780162"/>
    <w:rsid w:val="00780D36"/>
    <w:rsid w:val="007819D0"/>
    <w:rsid w:val="00781A51"/>
    <w:rsid w:val="00785859"/>
    <w:rsid w:val="00785CA4"/>
    <w:rsid w:val="00785D65"/>
    <w:rsid w:val="00786210"/>
    <w:rsid w:val="007862AE"/>
    <w:rsid w:val="00787671"/>
    <w:rsid w:val="007904A5"/>
    <w:rsid w:val="00791900"/>
    <w:rsid w:val="00791D7C"/>
    <w:rsid w:val="007922C8"/>
    <w:rsid w:val="00793F1D"/>
    <w:rsid w:val="00794B9F"/>
    <w:rsid w:val="00794BAF"/>
    <w:rsid w:val="00795E68"/>
    <w:rsid w:val="0079658C"/>
    <w:rsid w:val="007978DA"/>
    <w:rsid w:val="007A1CAC"/>
    <w:rsid w:val="007A1F23"/>
    <w:rsid w:val="007A246B"/>
    <w:rsid w:val="007A6838"/>
    <w:rsid w:val="007A7497"/>
    <w:rsid w:val="007B039E"/>
    <w:rsid w:val="007B0979"/>
    <w:rsid w:val="007B439E"/>
    <w:rsid w:val="007B6422"/>
    <w:rsid w:val="007B64E1"/>
    <w:rsid w:val="007C0A06"/>
    <w:rsid w:val="007C2017"/>
    <w:rsid w:val="007C2179"/>
    <w:rsid w:val="007C23AC"/>
    <w:rsid w:val="007C25FE"/>
    <w:rsid w:val="007C3E84"/>
    <w:rsid w:val="007C4EBE"/>
    <w:rsid w:val="007C4EFA"/>
    <w:rsid w:val="007C52C1"/>
    <w:rsid w:val="007C571B"/>
    <w:rsid w:val="007D25CB"/>
    <w:rsid w:val="007D2CB5"/>
    <w:rsid w:val="007D4664"/>
    <w:rsid w:val="007D4D19"/>
    <w:rsid w:val="007D5C85"/>
    <w:rsid w:val="007D7F4D"/>
    <w:rsid w:val="007E1F67"/>
    <w:rsid w:val="007E36EE"/>
    <w:rsid w:val="007E3A57"/>
    <w:rsid w:val="007E3CCB"/>
    <w:rsid w:val="007E64AB"/>
    <w:rsid w:val="007E6F51"/>
    <w:rsid w:val="007E77C8"/>
    <w:rsid w:val="007F06B4"/>
    <w:rsid w:val="007F0BF7"/>
    <w:rsid w:val="007F1DB6"/>
    <w:rsid w:val="007F45E6"/>
    <w:rsid w:val="007F4A4F"/>
    <w:rsid w:val="007F608C"/>
    <w:rsid w:val="00801E99"/>
    <w:rsid w:val="00802AB5"/>
    <w:rsid w:val="00806BDB"/>
    <w:rsid w:val="00807E4B"/>
    <w:rsid w:val="00810373"/>
    <w:rsid w:val="00810FFE"/>
    <w:rsid w:val="00813883"/>
    <w:rsid w:val="00813C19"/>
    <w:rsid w:val="00815FDA"/>
    <w:rsid w:val="008162B6"/>
    <w:rsid w:val="008173D0"/>
    <w:rsid w:val="008173E7"/>
    <w:rsid w:val="00817625"/>
    <w:rsid w:val="00817A4B"/>
    <w:rsid w:val="008224A7"/>
    <w:rsid w:val="0082265D"/>
    <w:rsid w:val="008238CB"/>
    <w:rsid w:val="00824D38"/>
    <w:rsid w:val="0082661A"/>
    <w:rsid w:val="00831C0E"/>
    <w:rsid w:val="00832853"/>
    <w:rsid w:val="0083371C"/>
    <w:rsid w:val="008347F5"/>
    <w:rsid w:val="008407FC"/>
    <w:rsid w:val="00840B8E"/>
    <w:rsid w:val="00841131"/>
    <w:rsid w:val="00841336"/>
    <w:rsid w:val="0084275F"/>
    <w:rsid w:val="008449CF"/>
    <w:rsid w:val="00844C19"/>
    <w:rsid w:val="00846DB5"/>
    <w:rsid w:val="0084753D"/>
    <w:rsid w:val="00847B83"/>
    <w:rsid w:val="008510A5"/>
    <w:rsid w:val="00851DF1"/>
    <w:rsid w:val="00852846"/>
    <w:rsid w:val="00852849"/>
    <w:rsid w:val="00852FD2"/>
    <w:rsid w:val="00854069"/>
    <w:rsid w:val="00855BF6"/>
    <w:rsid w:val="00855F5A"/>
    <w:rsid w:val="00856699"/>
    <w:rsid w:val="00860A27"/>
    <w:rsid w:val="00861B1F"/>
    <w:rsid w:val="00862EC5"/>
    <w:rsid w:val="00862F98"/>
    <w:rsid w:val="00863EB1"/>
    <w:rsid w:val="00864D4A"/>
    <w:rsid w:val="00865577"/>
    <w:rsid w:val="00867260"/>
    <w:rsid w:val="0086739E"/>
    <w:rsid w:val="0086791C"/>
    <w:rsid w:val="00870097"/>
    <w:rsid w:val="008728A5"/>
    <w:rsid w:val="00873CE7"/>
    <w:rsid w:val="00874C89"/>
    <w:rsid w:val="008750D1"/>
    <w:rsid w:val="00875B6B"/>
    <w:rsid w:val="0087692C"/>
    <w:rsid w:val="00883B78"/>
    <w:rsid w:val="00884AA9"/>
    <w:rsid w:val="00885F71"/>
    <w:rsid w:val="00886B62"/>
    <w:rsid w:val="00886DDF"/>
    <w:rsid w:val="00887715"/>
    <w:rsid w:val="00890DD7"/>
    <w:rsid w:val="008912E4"/>
    <w:rsid w:val="0089224B"/>
    <w:rsid w:val="0089237F"/>
    <w:rsid w:val="00894850"/>
    <w:rsid w:val="00897DC0"/>
    <w:rsid w:val="008A007E"/>
    <w:rsid w:val="008A07FA"/>
    <w:rsid w:val="008A0A2D"/>
    <w:rsid w:val="008A1783"/>
    <w:rsid w:val="008A42E7"/>
    <w:rsid w:val="008A458F"/>
    <w:rsid w:val="008A6916"/>
    <w:rsid w:val="008A700A"/>
    <w:rsid w:val="008A776C"/>
    <w:rsid w:val="008B08A0"/>
    <w:rsid w:val="008B0B06"/>
    <w:rsid w:val="008B0C1D"/>
    <w:rsid w:val="008B0D23"/>
    <w:rsid w:val="008B2576"/>
    <w:rsid w:val="008B297E"/>
    <w:rsid w:val="008B4C94"/>
    <w:rsid w:val="008B4F00"/>
    <w:rsid w:val="008B7F2D"/>
    <w:rsid w:val="008C118D"/>
    <w:rsid w:val="008C37AF"/>
    <w:rsid w:val="008C5A5A"/>
    <w:rsid w:val="008C6EE8"/>
    <w:rsid w:val="008D1321"/>
    <w:rsid w:val="008D1974"/>
    <w:rsid w:val="008D270C"/>
    <w:rsid w:val="008D2D1B"/>
    <w:rsid w:val="008D40B7"/>
    <w:rsid w:val="008D40F6"/>
    <w:rsid w:val="008D4CA0"/>
    <w:rsid w:val="008E0F75"/>
    <w:rsid w:val="008E1FDC"/>
    <w:rsid w:val="008E4FF8"/>
    <w:rsid w:val="008E5180"/>
    <w:rsid w:val="008E602B"/>
    <w:rsid w:val="008E6245"/>
    <w:rsid w:val="008F192B"/>
    <w:rsid w:val="008F2F66"/>
    <w:rsid w:val="008F41B1"/>
    <w:rsid w:val="008F4A0F"/>
    <w:rsid w:val="008F4B23"/>
    <w:rsid w:val="008F59E9"/>
    <w:rsid w:val="0090059B"/>
    <w:rsid w:val="0090169F"/>
    <w:rsid w:val="00902241"/>
    <w:rsid w:val="0090395A"/>
    <w:rsid w:val="00903C64"/>
    <w:rsid w:val="00903FB7"/>
    <w:rsid w:val="00905B5E"/>
    <w:rsid w:val="00905EDF"/>
    <w:rsid w:val="009064F0"/>
    <w:rsid w:val="009065C3"/>
    <w:rsid w:val="009104A3"/>
    <w:rsid w:val="00911FA8"/>
    <w:rsid w:val="009120C0"/>
    <w:rsid w:val="00913508"/>
    <w:rsid w:val="00914474"/>
    <w:rsid w:val="00914A64"/>
    <w:rsid w:val="0091505F"/>
    <w:rsid w:val="009152F7"/>
    <w:rsid w:val="009154FD"/>
    <w:rsid w:val="00916DE2"/>
    <w:rsid w:val="0092004B"/>
    <w:rsid w:val="00920217"/>
    <w:rsid w:val="009213C8"/>
    <w:rsid w:val="0092197A"/>
    <w:rsid w:val="00922813"/>
    <w:rsid w:val="00925AD1"/>
    <w:rsid w:val="00925F1B"/>
    <w:rsid w:val="009268D6"/>
    <w:rsid w:val="0092703B"/>
    <w:rsid w:val="00930998"/>
    <w:rsid w:val="00930A25"/>
    <w:rsid w:val="00930E59"/>
    <w:rsid w:val="00934E20"/>
    <w:rsid w:val="009401B0"/>
    <w:rsid w:val="00940235"/>
    <w:rsid w:val="00940B1A"/>
    <w:rsid w:val="009418DB"/>
    <w:rsid w:val="00943793"/>
    <w:rsid w:val="0094438B"/>
    <w:rsid w:val="00945200"/>
    <w:rsid w:val="009469D8"/>
    <w:rsid w:val="00947C5D"/>
    <w:rsid w:val="00947DBA"/>
    <w:rsid w:val="00952B56"/>
    <w:rsid w:val="00953D1B"/>
    <w:rsid w:val="00953F7F"/>
    <w:rsid w:val="00954C81"/>
    <w:rsid w:val="00955920"/>
    <w:rsid w:val="00956189"/>
    <w:rsid w:val="0095644F"/>
    <w:rsid w:val="00957B34"/>
    <w:rsid w:val="00957E7C"/>
    <w:rsid w:val="009604DD"/>
    <w:rsid w:val="00960737"/>
    <w:rsid w:val="00961750"/>
    <w:rsid w:val="00962156"/>
    <w:rsid w:val="009625D0"/>
    <w:rsid w:val="0096319D"/>
    <w:rsid w:val="009645ED"/>
    <w:rsid w:val="009659E5"/>
    <w:rsid w:val="00965A33"/>
    <w:rsid w:val="00970B78"/>
    <w:rsid w:val="009719EA"/>
    <w:rsid w:val="009720E7"/>
    <w:rsid w:val="009721CC"/>
    <w:rsid w:val="009723E7"/>
    <w:rsid w:val="00972482"/>
    <w:rsid w:val="0097362D"/>
    <w:rsid w:val="00974BAA"/>
    <w:rsid w:val="00976AEC"/>
    <w:rsid w:val="00976EE2"/>
    <w:rsid w:val="00980303"/>
    <w:rsid w:val="00980AC6"/>
    <w:rsid w:val="00981976"/>
    <w:rsid w:val="009844C6"/>
    <w:rsid w:val="00984DCD"/>
    <w:rsid w:val="00985072"/>
    <w:rsid w:val="00985271"/>
    <w:rsid w:val="0098532B"/>
    <w:rsid w:val="00985806"/>
    <w:rsid w:val="00985D46"/>
    <w:rsid w:val="00986748"/>
    <w:rsid w:val="00986CC5"/>
    <w:rsid w:val="00987589"/>
    <w:rsid w:val="0099024D"/>
    <w:rsid w:val="00992563"/>
    <w:rsid w:val="00992AB6"/>
    <w:rsid w:val="00993AC0"/>
    <w:rsid w:val="009943DE"/>
    <w:rsid w:val="00994CC6"/>
    <w:rsid w:val="00996E74"/>
    <w:rsid w:val="009970E2"/>
    <w:rsid w:val="009976B2"/>
    <w:rsid w:val="009A061B"/>
    <w:rsid w:val="009A1EBA"/>
    <w:rsid w:val="009A2605"/>
    <w:rsid w:val="009B0BE9"/>
    <w:rsid w:val="009B1423"/>
    <w:rsid w:val="009B14DF"/>
    <w:rsid w:val="009B1732"/>
    <w:rsid w:val="009B20A5"/>
    <w:rsid w:val="009B2DD1"/>
    <w:rsid w:val="009B3BEC"/>
    <w:rsid w:val="009B4264"/>
    <w:rsid w:val="009B4AE2"/>
    <w:rsid w:val="009B7DC1"/>
    <w:rsid w:val="009C1552"/>
    <w:rsid w:val="009C1864"/>
    <w:rsid w:val="009C204F"/>
    <w:rsid w:val="009C26D2"/>
    <w:rsid w:val="009C2C8B"/>
    <w:rsid w:val="009C4082"/>
    <w:rsid w:val="009C4BA0"/>
    <w:rsid w:val="009C5392"/>
    <w:rsid w:val="009C5A7A"/>
    <w:rsid w:val="009C66D0"/>
    <w:rsid w:val="009C6903"/>
    <w:rsid w:val="009C7649"/>
    <w:rsid w:val="009D0A95"/>
    <w:rsid w:val="009D0D52"/>
    <w:rsid w:val="009D39CD"/>
    <w:rsid w:val="009D618A"/>
    <w:rsid w:val="009D61CC"/>
    <w:rsid w:val="009D65FB"/>
    <w:rsid w:val="009E0105"/>
    <w:rsid w:val="009E1C47"/>
    <w:rsid w:val="009E35C3"/>
    <w:rsid w:val="009E4D94"/>
    <w:rsid w:val="009E5694"/>
    <w:rsid w:val="009E5C2A"/>
    <w:rsid w:val="009E6FF7"/>
    <w:rsid w:val="009E700A"/>
    <w:rsid w:val="009E74FF"/>
    <w:rsid w:val="009E7C92"/>
    <w:rsid w:val="009F0504"/>
    <w:rsid w:val="009F1017"/>
    <w:rsid w:val="009F30F8"/>
    <w:rsid w:val="009F31A5"/>
    <w:rsid w:val="009F4E69"/>
    <w:rsid w:val="009F55E0"/>
    <w:rsid w:val="009F66AE"/>
    <w:rsid w:val="009F6777"/>
    <w:rsid w:val="009F6B39"/>
    <w:rsid w:val="00A005F1"/>
    <w:rsid w:val="00A072A9"/>
    <w:rsid w:val="00A07405"/>
    <w:rsid w:val="00A101F4"/>
    <w:rsid w:val="00A1107E"/>
    <w:rsid w:val="00A133C4"/>
    <w:rsid w:val="00A14378"/>
    <w:rsid w:val="00A15DE5"/>
    <w:rsid w:val="00A17610"/>
    <w:rsid w:val="00A17776"/>
    <w:rsid w:val="00A20171"/>
    <w:rsid w:val="00A20E63"/>
    <w:rsid w:val="00A21B64"/>
    <w:rsid w:val="00A22187"/>
    <w:rsid w:val="00A23C63"/>
    <w:rsid w:val="00A245FC"/>
    <w:rsid w:val="00A26676"/>
    <w:rsid w:val="00A27E62"/>
    <w:rsid w:val="00A30ADC"/>
    <w:rsid w:val="00A315CA"/>
    <w:rsid w:val="00A31B06"/>
    <w:rsid w:val="00A321C0"/>
    <w:rsid w:val="00A327F3"/>
    <w:rsid w:val="00A32E52"/>
    <w:rsid w:val="00A3652D"/>
    <w:rsid w:val="00A366D3"/>
    <w:rsid w:val="00A37006"/>
    <w:rsid w:val="00A40E45"/>
    <w:rsid w:val="00A41CD4"/>
    <w:rsid w:val="00A43F80"/>
    <w:rsid w:val="00A44244"/>
    <w:rsid w:val="00A44771"/>
    <w:rsid w:val="00A44D36"/>
    <w:rsid w:val="00A46334"/>
    <w:rsid w:val="00A467BD"/>
    <w:rsid w:val="00A46A0D"/>
    <w:rsid w:val="00A50A77"/>
    <w:rsid w:val="00A510BC"/>
    <w:rsid w:val="00A51DBF"/>
    <w:rsid w:val="00A52C60"/>
    <w:rsid w:val="00A5409B"/>
    <w:rsid w:val="00A5452A"/>
    <w:rsid w:val="00A54A6D"/>
    <w:rsid w:val="00A56355"/>
    <w:rsid w:val="00A57030"/>
    <w:rsid w:val="00A57DF4"/>
    <w:rsid w:val="00A611AF"/>
    <w:rsid w:val="00A62963"/>
    <w:rsid w:val="00A64329"/>
    <w:rsid w:val="00A65647"/>
    <w:rsid w:val="00A6726A"/>
    <w:rsid w:val="00A67915"/>
    <w:rsid w:val="00A67B98"/>
    <w:rsid w:val="00A70724"/>
    <w:rsid w:val="00A7140C"/>
    <w:rsid w:val="00A715B0"/>
    <w:rsid w:val="00A71C2E"/>
    <w:rsid w:val="00A726EB"/>
    <w:rsid w:val="00A74212"/>
    <w:rsid w:val="00A747C0"/>
    <w:rsid w:val="00A747F3"/>
    <w:rsid w:val="00A7659E"/>
    <w:rsid w:val="00A77417"/>
    <w:rsid w:val="00A774D4"/>
    <w:rsid w:val="00A809D6"/>
    <w:rsid w:val="00A81086"/>
    <w:rsid w:val="00A811E2"/>
    <w:rsid w:val="00A81880"/>
    <w:rsid w:val="00A82126"/>
    <w:rsid w:val="00A82A2D"/>
    <w:rsid w:val="00A83498"/>
    <w:rsid w:val="00A83B01"/>
    <w:rsid w:val="00A83B4B"/>
    <w:rsid w:val="00A8440F"/>
    <w:rsid w:val="00A848DB"/>
    <w:rsid w:val="00A85406"/>
    <w:rsid w:val="00A85D69"/>
    <w:rsid w:val="00A863FE"/>
    <w:rsid w:val="00A86761"/>
    <w:rsid w:val="00A872F9"/>
    <w:rsid w:val="00A9148A"/>
    <w:rsid w:val="00A92F11"/>
    <w:rsid w:val="00A94744"/>
    <w:rsid w:val="00A965FF"/>
    <w:rsid w:val="00A96A71"/>
    <w:rsid w:val="00AA0D1E"/>
    <w:rsid w:val="00AA132E"/>
    <w:rsid w:val="00AA19B1"/>
    <w:rsid w:val="00AA4196"/>
    <w:rsid w:val="00AA4796"/>
    <w:rsid w:val="00AA6945"/>
    <w:rsid w:val="00AB156C"/>
    <w:rsid w:val="00AB2F50"/>
    <w:rsid w:val="00AB3871"/>
    <w:rsid w:val="00AB479E"/>
    <w:rsid w:val="00AB4AF7"/>
    <w:rsid w:val="00AC1D83"/>
    <w:rsid w:val="00AC3468"/>
    <w:rsid w:val="00AC4E19"/>
    <w:rsid w:val="00AC50EA"/>
    <w:rsid w:val="00AC5302"/>
    <w:rsid w:val="00AC54E3"/>
    <w:rsid w:val="00AC5880"/>
    <w:rsid w:val="00AD01B9"/>
    <w:rsid w:val="00AD0854"/>
    <w:rsid w:val="00AD239C"/>
    <w:rsid w:val="00AD4785"/>
    <w:rsid w:val="00AD4CB9"/>
    <w:rsid w:val="00AD50F2"/>
    <w:rsid w:val="00AD5858"/>
    <w:rsid w:val="00AD6D80"/>
    <w:rsid w:val="00AD7920"/>
    <w:rsid w:val="00AE0864"/>
    <w:rsid w:val="00AE1EA9"/>
    <w:rsid w:val="00AE2D53"/>
    <w:rsid w:val="00AE2D5D"/>
    <w:rsid w:val="00AE3128"/>
    <w:rsid w:val="00AE31EA"/>
    <w:rsid w:val="00AE4288"/>
    <w:rsid w:val="00AE4B9A"/>
    <w:rsid w:val="00AE58C9"/>
    <w:rsid w:val="00AE797C"/>
    <w:rsid w:val="00AF0993"/>
    <w:rsid w:val="00AF120F"/>
    <w:rsid w:val="00AF1D99"/>
    <w:rsid w:val="00AF20DA"/>
    <w:rsid w:val="00AF23C4"/>
    <w:rsid w:val="00AF255C"/>
    <w:rsid w:val="00AF2F62"/>
    <w:rsid w:val="00AF3E5C"/>
    <w:rsid w:val="00AF4157"/>
    <w:rsid w:val="00AF4A88"/>
    <w:rsid w:val="00AF5513"/>
    <w:rsid w:val="00AF556A"/>
    <w:rsid w:val="00AF5E63"/>
    <w:rsid w:val="00AF61F2"/>
    <w:rsid w:val="00AF64C0"/>
    <w:rsid w:val="00AF7739"/>
    <w:rsid w:val="00B002AC"/>
    <w:rsid w:val="00B00CD3"/>
    <w:rsid w:val="00B00F84"/>
    <w:rsid w:val="00B044CC"/>
    <w:rsid w:val="00B05629"/>
    <w:rsid w:val="00B05A38"/>
    <w:rsid w:val="00B05E9B"/>
    <w:rsid w:val="00B05FEB"/>
    <w:rsid w:val="00B06CCC"/>
    <w:rsid w:val="00B07BAB"/>
    <w:rsid w:val="00B10E02"/>
    <w:rsid w:val="00B1147E"/>
    <w:rsid w:val="00B12281"/>
    <w:rsid w:val="00B125CC"/>
    <w:rsid w:val="00B130B2"/>
    <w:rsid w:val="00B141D0"/>
    <w:rsid w:val="00B14744"/>
    <w:rsid w:val="00B14F53"/>
    <w:rsid w:val="00B1759F"/>
    <w:rsid w:val="00B20019"/>
    <w:rsid w:val="00B20A14"/>
    <w:rsid w:val="00B21EA1"/>
    <w:rsid w:val="00B24307"/>
    <w:rsid w:val="00B24F4C"/>
    <w:rsid w:val="00B250B8"/>
    <w:rsid w:val="00B265BE"/>
    <w:rsid w:val="00B33DE8"/>
    <w:rsid w:val="00B344D7"/>
    <w:rsid w:val="00B35826"/>
    <w:rsid w:val="00B365E3"/>
    <w:rsid w:val="00B366A4"/>
    <w:rsid w:val="00B369BC"/>
    <w:rsid w:val="00B403BF"/>
    <w:rsid w:val="00B41202"/>
    <w:rsid w:val="00B44ADA"/>
    <w:rsid w:val="00B44EAF"/>
    <w:rsid w:val="00B45BFB"/>
    <w:rsid w:val="00B46344"/>
    <w:rsid w:val="00B47825"/>
    <w:rsid w:val="00B47E34"/>
    <w:rsid w:val="00B51B72"/>
    <w:rsid w:val="00B538D0"/>
    <w:rsid w:val="00B54B6C"/>
    <w:rsid w:val="00B557DA"/>
    <w:rsid w:val="00B55B82"/>
    <w:rsid w:val="00B56CEA"/>
    <w:rsid w:val="00B60F9F"/>
    <w:rsid w:val="00B614D8"/>
    <w:rsid w:val="00B63052"/>
    <w:rsid w:val="00B65828"/>
    <w:rsid w:val="00B67F4C"/>
    <w:rsid w:val="00B713FF"/>
    <w:rsid w:val="00B71629"/>
    <w:rsid w:val="00B72C62"/>
    <w:rsid w:val="00B735E4"/>
    <w:rsid w:val="00B73F6C"/>
    <w:rsid w:val="00B74373"/>
    <w:rsid w:val="00B753D3"/>
    <w:rsid w:val="00B80A7D"/>
    <w:rsid w:val="00B80B5C"/>
    <w:rsid w:val="00B82819"/>
    <w:rsid w:val="00B83241"/>
    <w:rsid w:val="00B84701"/>
    <w:rsid w:val="00B84AAF"/>
    <w:rsid w:val="00B84F46"/>
    <w:rsid w:val="00B85316"/>
    <w:rsid w:val="00B8580F"/>
    <w:rsid w:val="00B8672E"/>
    <w:rsid w:val="00B872FA"/>
    <w:rsid w:val="00B910F8"/>
    <w:rsid w:val="00B91645"/>
    <w:rsid w:val="00B93276"/>
    <w:rsid w:val="00B93359"/>
    <w:rsid w:val="00B945B1"/>
    <w:rsid w:val="00B9485A"/>
    <w:rsid w:val="00B9493A"/>
    <w:rsid w:val="00B965D2"/>
    <w:rsid w:val="00B96675"/>
    <w:rsid w:val="00B96FDE"/>
    <w:rsid w:val="00B97AAD"/>
    <w:rsid w:val="00BA187D"/>
    <w:rsid w:val="00BA2542"/>
    <w:rsid w:val="00BA2E6E"/>
    <w:rsid w:val="00BA3198"/>
    <w:rsid w:val="00BA3759"/>
    <w:rsid w:val="00BA411E"/>
    <w:rsid w:val="00BA5E9C"/>
    <w:rsid w:val="00BA684F"/>
    <w:rsid w:val="00BA7EBE"/>
    <w:rsid w:val="00BB04E3"/>
    <w:rsid w:val="00BB1BEB"/>
    <w:rsid w:val="00BB2349"/>
    <w:rsid w:val="00BB30BD"/>
    <w:rsid w:val="00BB44E9"/>
    <w:rsid w:val="00BB63B2"/>
    <w:rsid w:val="00BC01D9"/>
    <w:rsid w:val="00BC05BA"/>
    <w:rsid w:val="00BC326E"/>
    <w:rsid w:val="00BC37A3"/>
    <w:rsid w:val="00BC7840"/>
    <w:rsid w:val="00BC7C36"/>
    <w:rsid w:val="00BD154E"/>
    <w:rsid w:val="00BD178E"/>
    <w:rsid w:val="00BD1902"/>
    <w:rsid w:val="00BD23A1"/>
    <w:rsid w:val="00BD2443"/>
    <w:rsid w:val="00BD2DE0"/>
    <w:rsid w:val="00BD317E"/>
    <w:rsid w:val="00BD3CB4"/>
    <w:rsid w:val="00BD41D7"/>
    <w:rsid w:val="00BD52BD"/>
    <w:rsid w:val="00BD5494"/>
    <w:rsid w:val="00BD63EE"/>
    <w:rsid w:val="00BD6CCF"/>
    <w:rsid w:val="00BD7E35"/>
    <w:rsid w:val="00BE1762"/>
    <w:rsid w:val="00BE1EEF"/>
    <w:rsid w:val="00BE48AA"/>
    <w:rsid w:val="00BE5517"/>
    <w:rsid w:val="00BE609C"/>
    <w:rsid w:val="00BE62F2"/>
    <w:rsid w:val="00BE6811"/>
    <w:rsid w:val="00BE7BBB"/>
    <w:rsid w:val="00BF08DF"/>
    <w:rsid w:val="00BF141F"/>
    <w:rsid w:val="00BF1448"/>
    <w:rsid w:val="00BF1678"/>
    <w:rsid w:val="00BF2477"/>
    <w:rsid w:val="00BF3945"/>
    <w:rsid w:val="00BF4330"/>
    <w:rsid w:val="00BF4760"/>
    <w:rsid w:val="00BF590F"/>
    <w:rsid w:val="00BF6530"/>
    <w:rsid w:val="00BF6588"/>
    <w:rsid w:val="00BF6BE7"/>
    <w:rsid w:val="00BF7A1A"/>
    <w:rsid w:val="00BF7ABE"/>
    <w:rsid w:val="00BF7F6E"/>
    <w:rsid w:val="00C00324"/>
    <w:rsid w:val="00C00679"/>
    <w:rsid w:val="00C014AE"/>
    <w:rsid w:val="00C01C9B"/>
    <w:rsid w:val="00C01EED"/>
    <w:rsid w:val="00C02313"/>
    <w:rsid w:val="00C04E0F"/>
    <w:rsid w:val="00C0689C"/>
    <w:rsid w:val="00C10070"/>
    <w:rsid w:val="00C10605"/>
    <w:rsid w:val="00C11195"/>
    <w:rsid w:val="00C1275C"/>
    <w:rsid w:val="00C135F6"/>
    <w:rsid w:val="00C14780"/>
    <w:rsid w:val="00C16649"/>
    <w:rsid w:val="00C17228"/>
    <w:rsid w:val="00C201D7"/>
    <w:rsid w:val="00C2036A"/>
    <w:rsid w:val="00C20468"/>
    <w:rsid w:val="00C206B0"/>
    <w:rsid w:val="00C20A72"/>
    <w:rsid w:val="00C24312"/>
    <w:rsid w:val="00C24676"/>
    <w:rsid w:val="00C30B88"/>
    <w:rsid w:val="00C30FFB"/>
    <w:rsid w:val="00C31F9F"/>
    <w:rsid w:val="00C324A3"/>
    <w:rsid w:val="00C32516"/>
    <w:rsid w:val="00C32F78"/>
    <w:rsid w:val="00C3391A"/>
    <w:rsid w:val="00C3469B"/>
    <w:rsid w:val="00C360B5"/>
    <w:rsid w:val="00C371CA"/>
    <w:rsid w:val="00C41200"/>
    <w:rsid w:val="00C420A9"/>
    <w:rsid w:val="00C42101"/>
    <w:rsid w:val="00C429ED"/>
    <w:rsid w:val="00C45702"/>
    <w:rsid w:val="00C45852"/>
    <w:rsid w:val="00C46AC1"/>
    <w:rsid w:val="00C502E5"/>
    <w:rsid w:val="00C50BB4"/>
    <w:rsid w:val="00C510D7"/>
    <w:rsid w:val="00C51641"/>
    <w:rsid w:val="00C527F2"/>
    <w:rsid w:val="00C52AD1"/>
    <w:rsid w:val="00C52B00"/>
    <w:rsid w:val="00C52C0A"/>
    <w:rsid w:val="00C5374E"/>
    <w:rsid w:val="00C5687B"/>
    <w:rsid w:val="00C603E7"/>
    <w:rsid w:val="00C61678"/>
    <w:rsid w:val="00C620ED"/>
    <w:rsid w:val="00C64306"/>
    <w:rsid w:val="00C649AA"/>
    <w:rsid w:val="00C65C39"/>
    <w:rsid w:val="00C662F3"/>
    <w:rsid w:val="00C67742"/>
    <w:rsid w:val="00C70D86"/>
    <w:rsid w:val="00C72129"/>
    <w:rsid w:val="00C74819"/>
    <w:rsid w:val="00C7486F"/>
    <w:rsid w:val="00C74CEA"/>
    <w:rsid w:val="00C75245"/>
    <w:rsid w:val="00C75820"/>
    <w:rsid w:val="00C75C4F"/>
    <w:rsid w:val="00C77566"/>
    <w:rsid w:val="00C8116E"/>
    <w:rsid w:val="00C81E90"/>
    <w:rsid w:val="00C84855"/>
    <w:rsid w:val="00C84F5C"/>
    <w:rsid w:val="00C852C8"/>
    <w:rsid w:val="00C863F1"/>
    <w:rsid w:val="00C86E0A"/>
    <w:rsid w:val="00C8784C"/>
    <w:rsid w:val="00C87C06"/>
    <w:rsid w:val="00C90BED"/>
    <w:rsid w:val="00C912FA"/>
    <w:rsid w:val="00C91C4D"/>
    <w:rsid w:val="00C91CBC"/>
    <w:rsid w:val="00CA04BC"/>
    <w:rsid w:val="00CA062E"/>
    <w:rsid w:val="00CA0E1F"/>
    <w:rsid w:val="00CA0EB8"/>
    <w:rsid w:val="00CA1C27"/>
    <w:rsid w:val="00CA270D"/>
    <w:rsid w:val="00CA2A3B"/>
    <w:rsid w:val="00CA3BB5"/>
    <w:rsid w:val="00CA497B"/>
    <w:rsid w:val="00CA737E"/>
    <w:rsid w:val="00CA7735"/>
    <w:rsid w:val="00CA7819"/>
    <w:rsid w:val="00CB0458"/>
    <w:rsid w:val="00CB0C56"/>
    <w:rsid w:val="00CB0CE4"/>
    <w:rsid w:val="00CB0EB0"/>
    <w:rsid w:val="00CB10B6"/>
    <w:rsid w:val="00CB39CF"/>
    <w:rsid w:val="00CB5B14"/>
    <w:rsid w:val="00CB6201"/>
    <w:rsid w:val="00CB64D2"/>
    <w:rsid w:val="00CB73FB"/>
    <w:rsid w:val="00CC177B"/>
    <w:rsid w:val="00CC24E3"/>
    <w:rsid w:val="00CC318C"/>
    <w:rsid w:val="00CC37AC"/>
    <w:rsid w:val="00CC46B5"/>
    <w:rsid w:val="00CC589C"/>
    <w:rsid w:val="00CC632C"/>
    <w:rsid w:val="00CC6AEA"/>
    <w:rsid w:val="00CC7263"/>
    <w:rsid w:val="00CD06BB"/>
    <w:rsid w:val="00CD0CBA"/>
    <w:rsid w:val="00CD2633"/>
    <w:rsid w:val="00CD3D20"/>
    <w:rsid w:val="00CD3E96"/>
    <w:rsid w:val="00CD3F17"/>
    <w:rsid w:val="00CD4506"/>
    <w:rsid w:val="00CD46D9"/>
    <w:rsid w:val="00CD559B"/>
    <w:rsid w:val="00CD58F8"/>
    <w:rsid w:val="00CD6CAC"/>
    <w:rsid w:val="00CE1BC1"/>
    <w:rsid w:val="00CE3163"/>
    <w:rsid w:val="00CE4667"/>
    <w:rsid w:val="00CE490E"/>
    <w:rsid w:val="00CE5366"/>
    <w:rsid w:val="00CE72CA"/>
    <w:rsid w:val="00CF2EC6"/>
    <w:rsid w:val="00CF426B"/>
    <w:rsid w:val="00CF5376"/>
    <w:rsid w:val="00CF6119"/>
    <w:rsid w:val="00CF6D1B"/>
    <w:rsid w:val="00CF7545"/>
    <w:rsid w:val="00CF7B44"/>
    <w:rsid w:val="00D00007"/>
    <w:rsid w:val="00D002AF"/>
    <w:rsid w:val="00D0048A"/>
    <w:rsid w:val="00D0049F"/>
    <w:rsid w:val="00D00ECB"/>
    <w:rsid w:val="00D01B2A"/>
    <w:rsid w:val="00D01FC4"/>
    <w:rsid w:val="00D0219B"/>
    <w:rsid w:val="00D026C5"/>
    <w:rsid w:val="00D02897"/>
    <w:rsid w:val="00D02E72"/>
    <w:rsid w:val="00D03026"/>
    <w:rsid w:val="00D03E27"/>
    <w:rsid w:val="00D05186"/>
    <w:rsid w:val="00D056F3"/>
    <w:rsid w:val="00D06E81"/>
    <w:rsid w:val="00D13184"/>
    <w:rsid w:val="00D1379E"/>
    <w:rsid w:val="00D13D34"/>
    <w:rsid w:val="00D16C8B"/>
    <w:rsid w:val="00D174EA"/>
    <w:rsid w:val="00D17816"/>
    <w:rsid w:val="00D17AB2"/>
    <w:rsid w:val="00D2050A"/>
    <w:rsid w:val="00D2243A"/>
    <w:rsid w:val="00D22AD3"/>
    <w:rsid w:val="00D22F0E"/>
    <w:rsid w:val="00D243D0"/>
    <w:rsid w:val="00D24567"/>
    <w:rsid w:val="00D251DA"/>
    <w:rsid w:val="00D266D3"/>
    <w:rsid w:val="00D2699E"/>
    <w:rsid w:val="00D26F02"/>
    <w:rsid w:val="00D27132"/>
    <w:rsid w:val="00D27635"/>
    <w:rsid w:val="00D2778E"/>
    <w:rsid w:val="00D30EED"/>
    <w:rsid w:val="00D33659"/>
    <w:rsid w:val="00D34A15"/>
    <w:rsid w:val="00D354CC"/>
    <w:rsid w:val="00D360A5"/>
    <w:rsid w:val="00D3698C"/>
    <w:rsid w:val="00D37D58"/>
    <w:rsid w:val="00D37ECB"/>
    <w:rsid w:val="00D408F3"/>
    <w:rsid w:val="00D42732"/>
    <w:rsid w:val="00D4384C"/>
    <w:rsid w:val="00D43C63"/>
    <w:rsid w:val="00D44A83"/>
    <w:rsid w:val="00D46A40"/>
    <w:rsid w:val="00D50553"/>
    <w:rsid w:val="00D51B6E"/>
    <w:rsid w:val="00D53FDA"/>
    <w:rsid w:val="00D55E0D"/>
    <w:rsid w:val="00D623D5"/>
    <w:rsid w:val="00D63647"/>
    <w:rsid w:val="00D63E07"/>
    <w:rsid w:val="00D64465"/>
    <w:rsid w:val="00D6705B"/>
    <w:rsid w:val="00D674ED"/>
    <w:rsid w:val="00D70B98"/>
    <w:rsid w:val="00D72F32"/>
    <w:rsid w:val="00D73A81"/>
    <w:rsid w:val="00D755D3"/>
    <w:rsid w:val="00D766DF"/>
    <w:rsid w:val="00D76796"/>
    <w:rsid w:val="00D76B89"/>
    <w:rsid w:val="00D775DE"/>
    <w:rsid w:val="00D77640"/>
    <w:rsid w:val="00D77F47"/>
    <w:rsid w:val="00D77FEC"/>
    <w:rsid w:val="00D8218E"/>
    <w:rsid w:val="00D822DC"/>
    <w:rsid w:val="00D82578"/>
    <w:rsid w:val="00D82DB4"/>
    <w:rsid w:val="00D83433"/>
    <w:rsid w:val="00D842A6"/>
    <w:rsid w:val="00D84E32"/>
    <w:rsid w:val="00D9045F"/>
    <w:rsid w:val="00D918C2"/>
    <w:rsid w:val="00D91BBD"/>
    <w:rsid w:val="00D93A5F"/>
    <w:rsid w:val="00D95946"/>
    <w:rsid w:val="00D95D60"/>
    <w:rsid w:val="00D97557"/>
    <w:rsid w:val="00D978CC"/>
    <w:rsid w:val="00DA1395"/>
    <w:rsid w:val="00DA51E7"/>
    <w:rsid w:val="00DA6649"/>
    <w:rsid w:val="00DA6C9E"/>
    <w:rsid w:val="00DA75BE"/>
    <w:rsid w:val="00DB072A"/>
    <w:rsid w:val="00DB2208"/>
    <w:rsid w:val="00DB2486"/>
    <w:rsid w:val="00DB3755"/>
    <w:rsid w:val="00DB3C91"/>
    <w:rsid w:val="00DB5156"/>
    <w:rsid w:val="00DB68F5"/>
    <w:rsid w:val="00DB6B57"/>
    <w:rsid w:val="00DB7564"/>
    <w:rsid w:val="00DC0F37"/>
    <w:rsid w:val="00DC1ECD"/>
    <w:rsid w:val="00DC213F"/>
    <w:rsid w:val="00DC25BC"/>
    <w:rsid w:val="00DC2ADB"/>
    <w:rsid w:val="00DC409D"/>
    <w:rsid w:val="00DC5195"/>
    <w:rsid w:val="00DC530D"/>
    <w:rsid w:val="00DC577C"/>
    <w:rsid w:val="00DC627D"/>
    <w:rsid w:val="00DC6637"/>
    <w:rsid w:val="00DD0378"/>
    <w:rsid w:val="00DD0667"/>
    <w:rsid w:val="00DD3867"/>
    <w:rsid w:val="00DD63B1"/>
    <w:rsid w:val="00DE15BF"/>
    <w:rsid w:val="00DE1FB2"/>
    <w:rsid w:val="00DE24B3"/>
    <w:rsid w:val="00DE36FF"/>
    <w:rsid w:val="00DE5DE2"/>
    <w:rsid w:val="00DE61CF"/>
    <w:rsid w:val="00DE6485"/>
    <w:rsid w:val="00DF09FB"/>
    <w:rsid w:val="00DF16E2"/>
    <w:rsid w:val="00DF3F06"/>
    <w:rsid w:val="00DF540A"/>
    <w:rsid w:val="00DF58AA"/>
    <w:rsid w:val="00DF5D51"/>
    <w:rsid w:val="00DF6583"/>
    <w:rsid w:val="00DF666D"/>
    <w:rsid w:val="00DF70A5"/>
    <w:rsid w:val="00E00782"/>
    <w:rsid w:val="00E061A3"/>
    <w:rsid w:val="00E07729"/>
    <w:rsid w:val="00E0792E"/>
    <w:rsid w:val="00E07E91"/>
    <w:rsid w:val="00E109D6"/>
    <w:rsid w:val="00E10EED"/>
    <w:rsid w:val="00E11AB2"/>
    <w:rsid w:val="00E11BB2"/>
    <w:rsid w:val="00E11E6F"/>
    <w:rsid w:val="00E121FD"/>
    <w:rsid w:val="00E1270D"/>
    <w:rsid w:val="00E13F11"/>
    <w:rsid w:val="00E14833"/>
    <w:rsid w:val="00E14DE6"/>
    <w:rsid w:val="00E152B8"/>
    <w:rsid w:val="00E15857"/>
    <w:rsid w:val="00E15E21"/>
    <w:rsid w:val="00E16E07"/>
    <w:rsid w:val="00E20B82"/>
    <w:rsid w:val="00E22446"/>
    <w:rsid w:val="00E22AE5"/>
    <w:rsid w:val="00E2304B"/>
    <w:rsid w:val="00E233F2"/>
    <w:rsid w:val="00E241B6"/>
    <w:rsid w:val="00E24C84"/>
    <w:rsid w:val="00E2602D"/>
    <w:rsid w:val="00E2720D"/>
    <w:rsid w:val="00E2770A"/>
    <w:rsid w:val="00E30222"/>
    <w:rsid w:val="00E30D57"/>
    <w:rsid w:val="00E312B1"/>
    <w:rsid w:val="00E31F4E"/>
    <w:rsid w:val="00E3291B"/>
    <w:rsid w:val="00E33C0E"/>
    <w:rsid w:val="00E35627"/>
    <w:rsid w:val="00E374D9"/>
    <w:rsid w:val="00E377FA"/>
    <w:rsid w:val="00E37C5B"/>
    <w:rsid w:val="00E406EE"/>
    <w:rsid w:val="00E40B0F"/>
    <w:rsid w:val="00E426F3"/>
    <w:rsid w:val="00E42D3F"/>
    <w:rsid w:val="00E43201"/>
    <w:rsid w:val="00E444DD"/>
    <w:rsid w:val="00E44D36"/>
    <w:rsid w:val="00E500AE"/>
    <w:rsid w:val="00E511D8"/>
    <w:rsid w:val="00E53F9F"/>
    <w:rsid w:val="00E55A1A"/>
    <w:rsid w:val="00E57602"/>
    <w:rsid w:val="00E6053B"/>
    <w:rsid w:val="00E6061A"/>
    <w:rsid w:val="00E61840"/>
    <w:rsid w:val="00E6277D"/>
    <w:rsid w:val="00E628F5"/>
    <w:rsid w:val="00E63055"/>
    <w:rsid w:val="00E64276"/>
    <w:rsid w:val="00E64BB8"/>
    <w:rsid w:val="00E64D37"/>
    <w:rsid w:val="00E67B6A"/>
    <w:rsid w:val="00E67E73"/>
    <w:rsid w:val="00E7035C"/>
    <w:rsid w:val="00E70B87"/>
    <w:rsid w:val="00E70DC2"/>
    <w:rsid w:val="00E7121A"/>
    <w:rsid w:val="00E71AAD"/>
    <w:rsid w:val="00E75333"/>
    <w:rsid w:val="00E75C79"/>
    <w:rsid w:val="00E75EBC"/>
    <w:rsid w:val="00E7745F"/>
    <w:rsid w:val="00E77E98"/>
    <w:rsid w:val="00E80D5B"/>
    <w:rsid w:val="00E82EA9"/>
    <w:rsid w:val="00E841B4"/>
    <w:rsid w:val="00E865B5"/>
    <w:rsid w:val="00E873D7"/>
    <w:rsid w:val="00E87ABA"/>
    <w:rsid w:val="00E90ABE"/>
    <w:rsid w:val="00E90C7B"/>
    <w:rsid w:val="00E92AAA"/>
    <w:rsid w:val="00E938AC"/>
    <w:rsid w:val="00E93D6B"/>
    <w:rsid w:val="00E978FB"/>
    <w:rsid w:val="00EA14CD"/>
    <w:rsid w:val="00EA222F"/>
    <w:rsid w:val="00EA2C32"/>
    <w:rsid w:val="00EA448C"/>
    <w:rsid w:val="00EA522B"/>
    <w:rsid w:val="00EA57E1"/>
    <w:rsid w:val="00EA5DC7"/>
    <w:rsid w:val="00EB07E0"/>
    <w:rsid w:val="00EB2DE5"/>
    <w:rsid w:val="00EB36CE"/>
    <w:rsid w:val="00EB3BC2"/>
    <w:rsid w:val="00EB4303"/>
    <w:rsid w:val="00EB4C35"/>
    <w:rsid w:val="00EB4EEA"/>
    <w:rsid w:val="00EB5562"/>
    <w:rsid w:val="00EB6C11"/>
    <w:rsid w:val="00EC121A"/>
    <w:rsid w:val="00EC1882"/>
    <w:rsid w:val="00EC1BC2"/>
    <w:rsid w:val="00EC40A0"/>
    <w:rsid w:val="00EC6D32"/>
    <w:rsid w:val="00EC6D80"/>
    <w:rsid w:val="00ED11B4"/>
    <w:rsid w:val="00ED2281"/>
    <w:rsid w:val="00ED25BC"/>
    <w:rsid w:val="00ED47E5"/>
    <w:rsid w:val="00ED5825"/>
    <w:rsid w:val="00ED7092"/>
    <w:rsid w:val="00ED72EE"/>
    <w:rsid w:val="00EE7767"/>
    <w:rsid w:val="00EF0636"/>
    <w:rsid w:val="00EF40FE"/>
    <w:rsid w:val="00EF41A6"/>
    <w:rsid w:val="00EF4403"/>
    <w:rsid w:val="00EF5352"/>
    <w:rsid w:val="00EF6351"/>
    <w:rsid w:val="00EF7685"/>
    <w:rsid w:val="00F00824"/>
    <w:rsid w:val="00F02002"/>
    <w:rsid w:val="00F02613"/>
    <w:rsid w:val="00F02D6B"/>
    <w:rsid w:val="00F03BFC"/>
    <w:rsid w:val="00F03D98"/>
    <w:rsid w:val="00F05BBC"/>
    <w:rsid w:val="00F05D5E"/>
    <w:rsid w:val="00F05D65"/>
    <w:rsid w:val="00F069A8"/>
    <w:rsid w:val="00F06D3F"/>
    <w:rsid w:val="00F10482"/>
    <w:rsid w:val="00F10898"/>
    <w:rsid w:val="00F10B04"/>
    <w:rsid w:val="00F1102E"/>
    <w:rsid w:val="00F1197B"/>
    <w:rsid w:val="00F135E1"/>
    <w:rsid w:val="00F1533A"/>
    <w:rsid w:val="00F1559B"/>
    <w:rsid w:val="00F1568E"/>
    <w:rsid w:val="00F1593E"/>
    <w:rsid w:val="00F1642B"/>
    <w:rsid w:val="00F1691B"/>
    <w:rsid w:val="00F16A31"/>
    <w:rsid w:val="00F233FD"/>
    <w:rsid w:val="00F2427D"/>
    <w:rsid w:val="00F24D5D"/>
    <w:rsid w:val="00F2585F"/>
    <w:rsid w:val="00F25A20"/>
    <w:rsid w:val="00F26588"/>
    <w:rsid w:val="00F272EC"/>
    <w:rsid w:val="00F273FD"/>
    <w:rsid w:val="00F27442"/>
    <w:rsid w:val="00F31762"/>
    <w:rsid w:val="00F31A86"/>
    <w:rsid w:val="00F35EDC"/>
    <w:rsid w:val="00F407CD"/>
    <w:rsid w:val="00F418DA"/>
    <w:rsid w:val="00F422D1"/>
    <w:rsid w:val="00F431D4"/>
    <w:rsid w:val="00F512ED"/>
    <w:rsid w:val="00F51C8D"/>
    <w:rsid w:val="00F51ECC"/>
    <w:rsid w:val="00F52101"/>
    <w:rsid w:val="00F53D05"/>
    <w:rsid w:val="00F54A21"/>
    <w:rsid w:val="00F54B86"/>
    <w:rsid w:val="00F551D5"/>
    <w:rsid w:val="00F5735F"/>
    <w:rsid w:val="00F57B0F"/>
    <w:rsid w:val="00F57E34"/>
    <w:rsid w:val="00F629A9"/>
    <w:rsid w:val="00F62C75"/>
    <w:rsid w:val="00F6322D"/>
    <w:rsid w:val="00F6366F"/>
    <w:rsid w:val="00F666E1"/>
    <w:rsid w:val="00F66899"/>
    <w:rsid w:val="00F71CE8"/>
    <w:rsid w:val="00F72ACF"/>
    <w:rsid w:val="00F73AA6"/>
    <w:rsid w:val="00F73C66"/>
    <w:rsid w:val="00F74D95"/>
    <w:rsid w:val="00F755E0"/>
    <w:rsid w:val="00F762FC"/>
    <w:rsid w:val="00F7689F"/>
    <w:rsid w:val="00F7705C"/>
    <w:rsid w:val="00F82EB7"/>
    <w:rsid w:val="00F83302"/>
    <w:rsid w:val="00F8411F"/>
    <w:rsid w:val="00F84BDA"/>
    <w:rsid w:val="00F85E58"/>
    <w:rsid w:val="00F862C3"/>
    <w:rsid w:val="00F87BF2"/>
    <w:rsid w:val="00F87EAC"/>
    <w:rsid w:val="00F87FE8"/>
    <w:rsid w:val="00F9059A"/>
    <w:rsid w:val="00F90DA1"/>
    <w:rsid w:val="00F9122C"/>
    <w:rsid w:val="00F91966"/>
    <w:rsid w:val="00F92E55"/>
    <w:rsid w:val="00F93BAD"/>
    <w:rsid w:val="00F93C57"/>
    <w:rsid w:val="00F949F3"/>
    <w:rsid w:val="00F96889"/>
    <w:rsid w:val="00F974D6"/>
    <w:rsid w:val="00FA09EA"/>
    <w:rsid w:val="00FA25CB"/>
    <w:rsid w:val="00FA2F35"/>
    <w:rsid w:val="00FA52A2"/>
    <w:rsid w:val="00FB05E0"/>
    <w:rsid w:val="00FB2E54"/>
    <w:rsid w:val="00FB3829"/>
    <w:rsid w:val="00FB397E"/>
    <w:rsid w:val="00FB4B01"/>
    <w:rsid w:val="00FB4C78"/>
    <w:rsid w:val="00FB5A42"/>
    <w:rsid w:val="00FB6B69"/>
    <w:rsid w:val="00FB6C77"/>
    <w:rsid w:val="00FB6DBF"/>
    <w:rsid w:val="00FC19EF"/>
    <w:rsid w:val="00FC2D3A"/>
    <w:rsid w:val="00FC546B"/>
    <w:rsid w:val="00FC6868"/>
    <w:rsid w:val="00FC74C2"/>
    <w:rsid w:val="00FC7B10"/>
    <w:rsid w:val="00FD1791"/>
    <w:rsid w:val="00FD289C"/>
    <w:rsid w:val="00FD28E5"/>
    <w:rsid w:val="00FD398F"/>
    <w:rsid w:val="00FD46A4"/>
    <w:rsid w:val="00FD4841"/>
    <w:rsid w:val="00FD4C75"/>
    <w:rsid w:val="00FD56D0"/>
    <w:rsid w:val="00FD6030"/>
    <w:rsid w:val="00FD6E7C"/>
    <w:rsid w:val="00FD7EF8"/>
    <w:rsid w:val="00FE140F"/>
    <w:rsid w:val="00FE197F"/>
    <w:rsid w:val="00FE3D67"/>
    <w:rsid w:val="00FE5995"/>
    <w:rsid w:val="00FE7C68"/>
    <w:rsid w:val="00FF00D2"/>
    <w:rsid w:val="00FF0FEC"/>
    <w:rsid w:val="00FF2B1F"/>
    <w:rsid w:val="00FF3467"/>
    <w:rsid w:val="00FF386E"/>
    <w:rsid w:val="00FF3C10"/>
    <w:rsid w:val="00FF57E7"/>
    <w:rsid w:val="00FF5800"/>
    <w:rsid w:val="00FF599C"/>
    <w:rsid w:val="01466DCF"/>
    <w:rsid w:val="015D63FC"/>
    <w:rsid w:val="024E553E"/>
    <w:rsid w:val="027E70B9"/>
    <w:rsid w:val="02987B74"/>
    <w:rsid w:val="02FA11C7"/>
    <w:rsid w:val="04B26421"/>
    <w:rsid w:val="06E329CD"/>
    <w:rsid w:val="06F9676B"/>
    <w:rsid w:val="071F3380"/>
    <w:rsid w:val="07DC2B08"/>
    <w:rsid w:val="08E468C9"/>
    <w:rsid w:val="08F8136C"/>
    <w:rsid w:val="0914398A"/>
    <w:rsid w:val="095937F0"/>
    <w:rsid w:val="096D4F57"/>
    <w:rsid w:val="09EA1996"/>
    <w:rsid w:val="09F84713"/>
    <w:rsid w:val="0B5F75BF"/>
    <w:rsid w:val="0B661D95"/>
    <w:rsid w:val="0C325FD8"/>
    <w:rsid w:val="0C3D5913"/>
    <w:rsid w:val="0C782D8D"/>
    <w:rsid w:val="0D585DB6"/>
    <w:rsid w:val="0DA33162"/>
    <w:rsid w:val="0DD04666"/>
    <w:rsid w:val="0E57025F"/>
    <w:rsid w:val="0EA712AC"/>
    <w:rsid w:val="0F4A6445"/>
    <w:rsid w:val="11052878"/>
    <w:rsid w:val="116F3E0C"/>
    <w:rsid w:val="11CF09F1"/>
    <w:rsid w:val="11D33099"/>
    <w:rsid w:val="122966C2"/>
    <w:rsid w:val="12937EEC"/>
    <w:rsid w:val="13861257"/>
    <w:rsid w:val="139252E8"/>
    <w:rsid w:val="13D85AAA"/>
    <w:rsid w:val="14026BE0"/>
    <w:rsid w:val="14027543"/>
    <w:rsid w:val="15523D78"/>
    <w:rsid w:val="15B350C6"/>
    <w:rsid w:val="17F4557D"/>
    <w:rsid w:val="187327BD"/>
    <w:rsid w:val="187B3BE2"/>
    <w:rsid w:val="187D0CC1"/>
    <w:rsid w:val="19195822"/>
    <w:rsid w:val="192B3098"/>
    <w:rsid w:val="19940C3D"/>
    <w:rsid w:val="19F97803"/>
    <w:rsid w:val="1A0D4AD8"/>
    <w:rsid w:val="1A0D716D"/>
    <w:rsid w:val="1A1245F4"/>
    <w:rsid w:val="1B0A0CAD"/>
    <w:rsid w:val="1B1C6325"/>
    <w:rsid w:val="1C101C97"/>
    <w:rsid w:val="1C265AA7"/>
    <w:rsid w:val="1C39397F"/>
    <w:rsid w:val="1CA34154"/>
    <w:rsid w:val="1D2F2C50"/>
    <w:rsid w:val="1D4D24F3"/>
    <w:rsid w:val="1DA13929"/>
    <w:rsid w:val="1DC223AE"/>
    <w:rsid w:val="1DF94CE4"/>
    <w:rsid w:val="1E05331F"/>
    <w:rsid w:val="1E7352C5"/>
    <w:rsid w:val="1F7F25FA"/>
    <w:rsid w:val="1FA616CA"/>
    <w:rsid w:val="218B501C"/>
    <w:rsid w:val="219C4DD6"/>
    <w:rsid w:val="21A571AA"/>
    <w:rsid w:val="222F59A7"/>
    <w:rsid w:val="26C10A78"/>
    <w:rsid w:val="27AE3812"/>
    <w:rsid w:val="27F304AC"/>
    <w:rsid w:val="281F60EF"/>
    <w:rsid w:val="29173044"/>
    <w:rsid w:val="292359E4"/>
    <w:rsid w:val="2A1056AF"/>
    <w:rsid w:val="2A273408"/>
    <w:rsid w:val="2BC929C8"/>
    <w:rsid w:val="2D45691E"/>
    <w:rsid w:val="2D6E69AF"/>
    <w:rsid w:val="2E2E2FB7"/>
    <w:rsid w:val="2FF7387C"/>
    <w:rsid w:val="2FFA7504"/>
    <w:rsid w:val="305807BF"/>
    <w:rsid w:val="3071362F"/>
    <w:rsid w:val="308E2433"/>
    <w:rsid w:val="31692558"/>
    <w:rsid w:val="31A44F7F"/>
    <w:rsid w:val="31F807B9"/>
    <w:rsid w:val="32430FFB"/>
    <w:rsid w:val="33360C77"/>
    <w:rsid w:val="341A7CF1"/>
    <w:rsid w:val="345422DB"/>
    <w:rsid w:val="35415CC5"/>
    <w:rsid w:val="35E11919"/>
    <w:rsid w:val="36D6068F"/>
    <w:rsid w:val="37033F7D"/>
    <w:rsid w:val="3767333E"/>
    <w:rsid w:val="38BD38B5"/>
    <w:rsid w:val="393A0025"/>
    <w:rsid w:val="399C1628"/>
    <w:rsid w:val="39C66799"/>
    <w:rsid w:val="3A221D1C"/>
    <w:rsid w:val="3A260DA1"/>
    <w:rsid w:val="3A580212"/>
    <w:rsid w:val="3A9D508C"/>
    <w:rsid w:val="3AC0143A"/>
    <w:rsid w:val="3AFD61EB"/>
    <w:rsid w:val="3B950483"/>
    <w:rsid w:val="3BD968FA"/>
    <w:rsid w:val="3D08531B"/>
    <w:rsid w:val="401E3034"/>
    <w:rsid w:val="40936E81"/>
    <w:rsid w:val="40BF1677"/>
    <w:rsid w:val="412D70DB"/>
    <w:rsid w:val="4189001E"/>
    <w:rsid w:val="41C46218"/>
    <w:rsid w:val="426C2D2A"/>
    <w:rsid w:val="42BF022A"/>
    <w:rsid w:val="43176E12"/>
    <w:rsid w:val="43CE5024"/>
    <w:rsid w:val="44BA15F0"/>
    <w:rsid w:val="44E346A3"/>
    <w:rsid w:val="45C43061"/>
    <w:rsid w:val="46356811"/>
    <w:rsid w:val="46366A55"/>
    <w:rsid w:val="463A5B73"/>
    <w:rsid w:val="46832BE1"/>
    <w:rsid w:val="475B03B1"/>
    <w:rsid w:val="479A3013"/>
    <w:rsid w:val="47AA14A8"/>
    <w:rsid w:val="47BD3387"/>
    <w:rsid w:val="47C66525"/>
    <w:rsid w:val="48564C4F"/>
    <w:rsid w:val="48AC6673"/>
    <w:rsid w:val="491237A9"/>
    <w:rsid w:val="49273615"/>
    <w:rsid w:val="49C66341"/>
    <w:rsid w:val="49FA5FEB"/>
    <w:rsid w:val="4A0F3F08"/>
    <w:rsid w:val="4B3043BA"/>
    <w:rsid w:val="4BB66936"/>
    <w:rsid w:val="4C03562B"/>
    <w:rsid w:val="4C0A4C0B"/>
    <w:rsid w:val="4C403340"/>
    <w:rsid w:val="4C7B1416"/>
    <w:rsid w:val="4C92075D"/>
    <w:rsid w:val="4D682880"/>
    <w:rsid w:val="4E455264"/>
    <w:rsid w:val="4E683E6B"/>
    <w:rsid w:val="4FA72771"/>
    <w:rsid w:val="4FF254FA"/>
    <w:rsid w:val="50933600"/>
    <w:rsid w:val="50A93AF1"/>
    <w:rsid w:val="50EA7FAB"/>
    <w:rsid w:val="51791EEB"/>
    <w:rsid w:val="51907F5A"/>
    <w:rsid w:val="519F5DF6"/>
    <w:rsid w:val="51A82C92"/>
    <w:rsid w:val="52280668"/>
    <w:rsid w:val="522F102B"/>
    <w:rsid w:val="526537D0"/>
    <w:rsid w:val="530D1250"/>
    <w:rsid w:val="53A63EB0"/>
    <w:rsid w:val="543C5B7E"/>
    <w:rsid w:val="549A04EA"/>
    <w:rsid w:val="54A85382"/>
    <w:rsid w:val="54E3539A"/>
    <w:rsid w:val="54F25047"/>
    <w:rsid w:val="550F7668"/>
    <w:rsid w:val="55342CF9"/>
    <w:rsid w:val="55712AB7"/>
    <w:rsid w:val="55A470C8"/>
    <w:rsid w:val="55E357B2"/>
    <w:rsid w:val="56DC0F52"/>
    <w:rsid w:val="57234EF5"/>
    <w:rsid w:val="575E2F18"/>
    <w:rsid w:val="57711FE2"/>
    <w:rsid w:val="57AD30CF"/>
    <w:rsid w:val="58045C94"/>
    <w:rsid w:val="587B479B"/>
    <w:rsid w:val="58B916C0"/>
    <w:rsid w:val="590B2E55"/>
    <w:rsid w:val="59F36CDF"/>
    <w:rsid w:val="5A025274"/>
    <w:rsid w:val="5A03420D"/>
    <w:rsid w:val="5A612DDC"/>
    <w:rsid w:val="5A6D1786"/>
    <w:rsid w:val="5C103E9D"/>
    <w:rsid w:val="5CF74EA3"/>
    <w:rsid w:val="5E055233"/>
    <w:rsid w:val="5E421FE3"/>
    <w:rsid w:val="5E8D7FDA"/>
    <w:rsid w:val="5EB56C59"/>
    <w:rsid w:val="5EDB5F93"/>
    <w:rsid w:val="5F814D8D"/>
    <w:rsid w:val="5F9C7819"/>
    <w:rsid w:val="628202AE"/>
    <w:rsid w:val="62AB380C"/>
    <w:rsid w:val="63B86661"/>
    <w:rsid w:val="642E70E2"/>
    <w:rsid w:val="65240DF5"/>
    <w:rsid w:val="662841B4"/>
    <w:rsid w:val="667D050D"/>
    <w:rsid w:val="668A2164"/>
    <w:rsid w:val="66C91D8B"/>
    <w:rsid w:val="66D52512"/>
    <w:rsid w:val="6700022A"/>
    <w:rsid w:val="688C3B47"/>
    <w:rsid w:val="68F640F6"/>
    <w:rsid w:val="696848C8"/>
    <w:rsid w:val="697434C5"/>
    <w:rsid w:val="69FC1BE0"/>
    <w:rsid w:val="6B146DBB"/>
    <w:rsid w:val="6B247D6A"/>
    <w:rsid w:val="6BDA5F51"/>
    <w:rsid w:val="6BE7462A"/>
    <w:rsid w:val="6BFD4FD9"/>
    <w:rsid w:val="6C0C0C6D"/>
    <w:rsid w:val="6CDA4590"/>
    <w:rsid w:val="6E8579A8"/>
    <w:rsid w:val="6EFF607D"/>
    <w:rsid w:val="6F084B83"/>
    <w:rsid w:val="6F5333C0"/>
    <w:rsid w:val="701C5C8F"/>
    <w:rsid w:val="7055578D"/>
    <w:rsid w:val="709A3F00"/>
    <w:rsid w:val="7120562B"/>
    <w:rsid w:val="718E6346"/>
    <w:rsid w:val="723932A5"/>
    <w:rsid w:val="72D95597"/>
    <w:rsid w:val="72FB69CA"/>
    <w:rsid w:val="730C7B18"/>
    <w:rsid w:val="73820B6A"/>
    <w:rsid w:val="73A25091"/>
    <w:rsid w:val="74423A7A"/>
    <w:rsid w:val="74A1192C"/>
    <w:rsid w:val="753D0A0F"/>
    <w:rsid w:val="75C335B1"/>
    <w:rsid w:val="76946280"/>
    <w:rsid w:val="76B83E44"/>
    <w:rsid w:val="778422CE"/>
    <w:rsid w:val="784A1D68"/>
    <w:rsid w:val="78A63936"/>
    <w:rsid w:val="790D05E5"/>
    <w:rsid w:val="7A5E7D4D"/>
    <w:rsid w:val="7A870038"/>
    <w:rsid w:val="7B2E60CC"/>
    <w:rsid w:val="7B4C229B"/>
    <w:rsid w:val="7B945C5E"/>
    <w:rsid w:val="7C6774CE"/>
    <w:rsid w:val="7CCD67F0"/>
    <w:rsid w:val="7CDC13FD"/>
    <w:rsid w:val="7CF6426C"/>
    <w:rsid w:val="7DEF74B9"/>
    <w:rsid w:val="7E417769"/>
    <w:rsid w:val="7E435BD1"/>
    <w:rsid w:val="7E6174DB"/>
    <w:rsid w:val="7F345520"/>
    <w:rsid w:val="7F4F2A8D"/>
    <w:rsid w:val="BEDA4BBB"/>
    <w:rsid w:val="FBF32D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semiHidden="0" w:name="footnote text"/>
    <w:lsdException w:qFormat="1" w:unhideWhenUsed="0" w:uiPriority="0"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qFormat="1" w:unhideWhenUsed="0" w:uiPriority="99" w:semiHidden="0" w:name="envelope return"/>
    <w:lsdException w:uiPriority="99"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99"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qFormat="1" w:unhideWhenUsed="0" w:uiPriority="0" w:semiHidden="0" w:name="Message Header"/>
    <w:lsdException w:qFormat="1" w:unhideWhenUsed="0" w:uiPriority="11" w:semiHidden="0" w:name="Subtitle"/>
    <w:lsdException w:uiPriority="99" w:name="Salutation"/>
    <w:lsdException w:qFormat="1" w:unhideWhenUsed="0" w:uiPriority="0" w:semiHidden="0" w:name="Date"/>
    <w:lsdException w:qFormat="1" w:unhideWhenUsed="0" w:uiPriority="0" w:semiHidden="0" w:name="Body Text First Indent"/>
    <w:lsdException w:qFormat="1" w:unhideWhenUsed="0" w:uiPriority="99" w:semiHidden="0" w:name="Body Text First Indent 2"/>
    <w:lsdException w:uiPriority="99"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iPriority="99" w:name="Body Text Indent 3"/>
    <w:lsdException w:uiPriority="99" w:name="Block Text"/>
    <w:lsdException w:qFormat="1" w:unhideWhenUsed="0" w:uiPriority="99" w:semiHidden="0" w:name="Hyperlink"/>
    <w:lsdException w:qFormat="1" w:unhideWhenUsed="0" w:uiPriority="99"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99"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78" w:lineRule="auto"/>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39"/>
    <w:qFormat/>
    <w:uiPriority w:val="0"/>
    <w:pPr>
      <w:keepNext/>
      <w:keepLines/>
      <w:spacing w:before="340" w:after="330" w:line="578" w:lineRule="auto"/>
      <w:outlineLvl w:val="0"/>
    </w:pPr>
    <w:rPr>
      <w:rFonts w:ascii="Times New Roman" w:hAnsi="Times New Roman" w:eastAsia="宋体" w:cs="Times New Roman"/>
      <w:b/>
      <w:bCs/>
      <w:kern w:val="44"/>
      <w:sz w:val="44"/>
      <w:szCs w:val="44"/>
    </w:rPr>
  </w:style>
  <w:style w:type="paragraph" w:styleId="3">
    <w:name w:val="heading 2"/>
    <w:basedOn w:val="1"/>
    <w:next w:val="1"/>
    <w:link w:val="35"/>
    <w:qFormat/>
    <w:uiPriority w:val="0"/>
    <w:pPr>
      <w:spacing w:line="0" w:lineRule="atLeast"/>
      <w:jc w:val="center"/>
      <w:outlineLvl w:val="1"/>
    </w:pPr>
    <w:rPr>
      <w:rFonts w:ascii="Times New Roman" w:hAnsi="Times New Roman" w:eastAsia="宋体" w:cs="Times New Roman"/>
      <w:kern w:val="0"/>
      <w:sz w:val="28"/>
      <w:szCs w:val="24"/>
    </w:rPr>
  </w:style>
  <w:style w:type="paragraph" w:styleId="4">
    <w:name w:val="heading 3"/>
    <w:basedOn w:val="1"/>
    <w:next w:val="1"/>
    <w:link w:val="36"/>
    <w:qFormat/>
    <w:uiPriority w:val="0"/>
    <w:pPr>
      <w:keepNext/>
      <w:keepLines/>
      <w:spacing w:before="260" w:after="260" w:line="416" w:lineRule="auto"/>
      <w:outlineLvl w:val="2"/>
    </w:pPr>
    <w:rPr>
      <w:rFonts w:ascii="Times New Roman" w:hAnsi="Times New Roman" w:eastAsia="宋体" w:cs="Times New Roman"/>
      <w:b/>
      <w:bCs/>
      <w:sz w:val="32"/>
      <w:szCs w:val="32"/>
    </w:rPr>
  </w:style>
  <w:style w:type="character" w:default="1" w:styleId="29">
    <w:name w:val="Default Paragraph Font"/>
    <w:semiHidden/>
    <w:unhideWhenUsed/>
    <w:qFormat/>
    <w:uiPriority w:val="1"/>
  </w:style>
  <w:style w:type="table" w:default="1" w:styleId="27">
    <w:name w:val="Normal Table"/>
    <w:semiHidden/>
    <w:unhideWhenUsed/>
    <w:qFormat/>
    <w:uiPriority w:val="99"/>
    <w:tblPr>
      <w:tblCellMar>
        <w:top w:w="0" w:type="dxa"/>
        <w:left w:w="108" w:type="dxa"/>
        <w:bottom w:w="0" w:type="dxa"/>
        <w:right w:w="108" w:type="dxa"/>
      </w:tblCellMar>
    </w:tblPr>
  </w:style>
  <w:style w:type="paragraph" w:styleId="5">
    <w:name w:val="caption"/>
    <w:basedOn w:val="1"/>
    <w:next w:val="1"/>
    <w:qFormat/>
    <w:uiPriority w:val="0"/>
    <w:rPr>
      <w:rFonts w:ascii="Cambria" w:hAnsi="Cambria" w:eastAsia="黑体" w:cs="Times New Roman"/>
      <w:sz w:val="20"/>
      <w:szCs w:val="24"/>
    </w:rPr>
  </w:style>
  <w:style w:type="paragraph" w:styleId="6">
    <w:name w:val="Document Map"/>
    <w:basedOn w:val="1"/>
    <w:link w:val="40"/>
    <w:qFormat/>
    <w:uiPriority w:val="0"/>
    <w:rPr>
      <w:rFonts w:ascii="宋体" w:hAnsi="Times New Roman" w:eastAsia="宋体" w:cs="Times New Roman"/>
      <w:sz w:val="18"/>
      <w:szCs w:val="18"/>
    </w:rPr>
  </w:style>
  <w:style w:type="paragraph" w:styleId="7">
    <w:name w:val="annotation text"/>
    <w:basedOn w:val="1"/>
    <w:link w:val="41"/>
    <w:qFormat/>
    <w:uiPriority w:val="0"/>
    <w:pPr>
      <w:jc w:val="left"/>
    </w:pPr>
    <w:rPr>
      <w:rFonts w:ascii="Times New Roman" w:hAnsi="Times New Roman" w:eastAsia="宋体" w:cs="Times New Roman"/>
      <w:szCs w:val="24"/>
    </w:rPr>
  </w:style>
  <w:style w:type="paragraph" w:styleId="8">
    <w:name w:val="Body Text 3"/>
    <w:basedOn w:val="1"/>
    <w:link w:val="42"/>
    <w:qFormat/>
    <w:uiPriority w:val="0"/>
    <w:pPr>
      <w:spacing w:after="120"/>
    </w:pPr>
    <w:rPr>
      <w:rFonts w:ascii="Times New Roman" w:hAnsi="Times New Roman" w:eastAsia="宋体" w:cs="Times New Roman"/>
      <w:sz w:val="16"/>
      <w:szCs w:val="16"/>
    </w:rPr>
  </w:style>
  <w:style w:type="paragraph" w:styleId="9">
    <w:name w:val="Body Text"/>
    <w:basedOn w:val="1"/>
    <w:next w:val="10"/>
    <w:link w:val="43"/>
    <w:qFormat/>
    <w:uiPriority w:val="99"/>
    <w:pPr>
      <w:spacing w:after="120"/>
    </w:pPr>
    <w:rPr>
      <w:rFonts w:ascii="Times New Roman" w:hAnsi="Times New Roman" w:eastAsia="宋体" w:cs="Times New Roman"/>
      <w:szCs w:val="24"/>
    </w:rPr>
  </w:style>
  <w:style w:type="paragraph" w:styleId="10">
    <w:name w:val="Body Text 2"/>
    <w:basedOn w:val="1"/>
    <w:link w:val="51"/>
    <w:qFormat/>
    <w:uiPriority w:val="0"/>
    <w:pPr>
      <w:spacing w:after="120" w:line="480" w:lineRule="auto"/>
    </w:pPr>
    <w:rPr>
      <w:rFonts w:ascii="Times New Roman" w:hAnsi="Times New Roman" w:eastAsia="宋体" w:cs="Times New Roman"/>
      <w:szCs w:val="24"/>
    </w:rPr>
  </w:style>
  <w:style w:type="paragraph" w:styleId="11">
    <w:name w:val="Body Text Indent"/>
    <w:basedOn w:val="1"/>
    <w:next w:val="12"/>
    <w:link w:val="44"/>
    <w:qFormat/>
    <w:uiPriority w:val="0"/>
    <w:pPr>
      <w:ind w:firstLine="632" w:firstLineChars="200"/>
    </w:pPr>
    <w:rPr>
      <w:rFonts w:ascii="仿宋_GB2312" w:hAnsi="华文楷体" w:eastAsia="仿宋_GB2312" w:cs="Times New Roman"/>
      <w:sz w:val="32"/>
      <w:szCs w:val="24"/>
    </w:rPr>
  </w:style>
  <w:style w:type="paragraph" w:styleId="12">
    <w:name w:val="envelope return"/>
    <w:basedOn w:val="1"/>
    <w:qFormat/>
    <w:uiPriority w:val="99"/>
    <w:pPr>
      <w:snapToGrid w:val="0"/>
    </w:pPr>
    <w:rPr>
      <w:rFonts w:ascii="Arial" w:hAnsi="Arial" w:eastAsia="宋体" w:cs="Times New Roman"/>
      <w:szCs w:val="24"/>
    </w:rPr>
  </w:style>
  <w:style w:type="paragraph" w:styleId="13">
    <w:name w:val="List 2"/>
    <w:basedOn w:val="1"/>
    <w:qFormat/>
    <w:uiPriority w:val="0"/>
    <w:pPr>
      <w:ind w:left="400" w:leftChars="200" w:hanging="200" w:hangingChars="200"/>
    </w:pPr>
    <w:rPr>
      <w:rFonts w:ascii="Times New Roman" w:hAnsi="Times New Roman" w:eastAsia="宋体" w:cs="Times New Roman"/>
      <w:szCs w:val="24"/>
    </w:rPr>
  </w:style>
  <w:style w:type="paragraph" w:styleId="14">
    <w:name w:val="Plain Text"/>
    <w:basedOn w:val="1"/>
    <w:link w:val="45"/>
    <w:qFormat/>
    <w:uiPriority w:val="99"/>
    <w:rPr>
      <w:rFonts w:ascii="宋体" w:hAnsi="Courier New" w:eastAsia="宋体" w:cs="Times New Roman"/>
      <w:szCs w:val="20"/>
    </w:rPr>
  </w:style>
  <w:style w:type="paragraph" w:styleId="15">
    <w:name w:val="Date"/>
    <w:basedOn w:val="1"/>
    <w:next w:val="1"/>
    <w:link w:val="46"/>
    <w:qFormat/>
    <w:uiPriority w:val="0"/>
    <w:pPr>
      <w:ind w:left="100" w:leftChars="2500"/>
    </w:pPr>
    <w:rPr>
      <w:rFonts w:ascii="Times New Roman" w:hAnsi="Times New Roman" w:eastAsia="宋体" w:cs="Times New Roman"/>
      <w:szCs w:val="24"/>
    </w:rPr>
  </w:style>
  <w:style w:type="paragraph" w:styleId="16">
    <w:name w:val="Body Text Indent 2"/>
    <w:basedOn w:val="1"/>
    <w:link w:val="47"/>
    <w:qFormat/>
    <w:uiPriority w:val="0"/>
    <w:pPr>
      <w:spacing w:after="120" w:line="480" w:lineRule="auto"/>
      <w:ind w:left="420" w:leftChars="200"/>
    </w:pPr>
    <w:rPr>
      <w:rFonts w:ascii="Times New Roman" w:hAnsi="Times New Roman" w:eastAsia="宋体" w:cs="Times New Roman"/>
      <w:szCs w:val="24"/>
    </w:rPr>
  </w:style>
  <w:style w:type="paragraph" w:styleId="17">
    <w:name w:val="Balloon Text"/>
    <w:basedOn w:val="1"/>
    <w:link w:val="48"/>
    <w:qFormat/>
    <w:uiPriority w:val="0"/>
    <w:rPr>
      <w:rFonts w:ascii="Times New Roman" w:hAnsi="Times New Roman" w:eastAsia="宋体" w:cs="Times New Roman"/>
      <w:sz w:val="18"/>
      <w:szCs w:val="18"/>
    </w:rPr>
  </w:style>
  <w:style w:type="paragraph" w:styleId="18">
    <w:name w:val="footer"/>
    <w:basedOn w:val="1"/>
    <w:link w:val="49"/>
    <w:unhideWhenUsed/>
    <w:qFormat/>
    <w:uiPriority w:val="99"/>
    <w:pPr>
      <w:tabs>
        <w:tab w:val="center" w:pos="4153"/>
        <w:tab w:val="right" w:pos="8306"/>
      </w:tabs>
      <w:snapToGrid w:val="0"/>
      <w:jc w:val="left"/>
    </w:pPr>
    <w:rPr>
      <w:sz w:val="18"/>
      <w:szCs w:val="18"/>
    </w:rPr>
  </w:style>
  <w:style w:type="paragraph" w:styleId="19">
    <w:name w:val="header"/>
    <w:basedOn w:val="1"/>
    <w:link w:val="50"/>
    <w:unhideWhenUsed/>
    <w:qFormat/>
    <w:uiPriority w:val="99"/>
    <w:pPr>
      <w:pBdr>
        <w:bottom w:val="single" w:color="auto" w:sz="6" w:space="1"/>
      </w:pBdr>
      <w:tabs>
        <w:tab w:val="center" w:pos="4153"/>
        <w:tab w:val="right" w:pos="8306"/>
      </w:tabs>
      <w:snapToGrid w:val="0"/>
      <w:jc w:val="center"/>
    </w:pPr>
    <w:rPr>
      <w:sz w:val="18"/>
      <w:szCs w:val="18"/>
    </w:rPr>
  </w:style>
  <w:style w:type="paragraph" w:styleId="20">
    <w:name w:val="toc 1"/>
    <w:basedOn w:val="1"/>
    <w:next w:val="1"/>
    <w:qFormat/>
    <w:uiPriority w:val="39"/>
    <w:pPr>
      <w:spacing w:before="120" w:after="120"/>
      <w:jc w:val="left"/>
    </w:pPr>
    <w:rPr>
      <w:rFonts w:ascii="Times New Roman" w:hAnsi="Times New Roman" w:eastAsia="宋体" w:cs="Times New Roman"/>
      <w:caps/>
      <w:szCs w:val="24"/>
    </w:rPr>
  </w:style>
  <w:style w:type="paragraph" w:styleId="21">
    <w:name w:val="footnote text"/>
    <w:basedOn w:val="1"/>
    <w:link w:val="103"/>
    <w:unhideWhenUsed/>
    <w:qFormat/>
    <w:uiPriority w:val="99"/>
    <w:pPr>
      <w:snapToGrid w:val="0"/>
      <w:jc w:val="left"/>
    </w:pPr>
    <w:rPr>
      <w:rFonts w:ascii="Times New Roman" w:hAnsi="Times New Roman" w:eastAsia="宋体" w:cs="Times New Roman"/>
      <w:sz w:val="18"/>
      <w:szCs w:val="18"/>
    </w:rPr>
  </w:style>
  <w:style w:type="paragraph" w:styleId="22">
    <w:name w:val="Message Header"/>
    <w:basedOn w:val="1"/>
    <w:link w:val="52"/>
    <w:qFormat/>
    <w:uiPriority w:val="0"/>
    <w:pPr>
      <w:widowControl/>
      <w:shd w:val="pct20" w:color="000000" w:fill="auto"/>
      <w:ind w:left="1080" w:hanging="1080"/>
    </w:pPr>
    <w:rPr>
      <w:rFonts w:ascii="Cambria" w:hAnsi="Cambria" w:eastAsia="Cambria" w:cs="Times New Roman"/>
      <w:sz w:val="24"/>
      <w:szCs w:val="24"/>
    </w:rPr>
  </w:style>
  <w:style w:type="paragraph" w:styleId="23">
    <w:name w:val="Normal (Web)"/>
    <w:basedOn w:val="1"/>
    <w:unhideWhenUsed/>
    <w:qFormat/>
    <w:uiPriority w:val="99"/>
    <w:pPr>
      <w:widowControl/>
      <w:spacing w:before="100" w:beforeAutospacing="1" w:after="100" w:afterAutospacing="1"/>
      <w:jc w:val="left"/>
    </w:pPr>
    <w:rPr>
      <w:rFonts w:ascii="宋体" w:hAnsi="宋体" w:eastAsia="宋体" w:cs="Times New Roman"/>
      <w:kern w:val="0"/>
      <w:sz w:val="24"/>
      <w:szCs w:val="20"/>
    </w:rPr>
  </w:style>
  <w:style w:type="paragraph" w:styleId="24">
    <w:name w:val="annotation subject"/>
    <w:basedOn w:val="7"/>
    <w:next w:val="7"/>
    <w:link w:val="53"/>
    <w:semiHidden/>
    <w:unhideWhenUsed/>
    <w:qFormat/>
    <w:uiPriority w:val="0"/>
    <w:rPr>
      <w:b/>
      <w:bCs/>
    </w:rPr>
  </w:style>
  <w:style w:type="paragraph" w:styleId="25">
    <w:name w:val="Body Text First Indent"/>
    <w:basedOn w:val="9"/>
    <w:link w:val="54"/>
    <w:qFormat/>
    <w:uiPriority w:val="0"/>
    <w:pPr>
      <w:ind w:firstLine="420" w:firstLineChars="100"/>
    </w:pPr>
  </w:style>
  <w:style w:type="paragraph" w:styleId="26">
    <w:name w:val="Body Text First Indent 2"/>
    <w:basedOn w:val="11"/>
    <w:link w:val="55"/>
    <w:qFormat/>
    <w:uiPriority w:val="99"/>
    <w:pPr>
      <w:tabs>
        <w:tab w:val="left" w:pos="0"/>
        <w:tab w:val="left" w:pos="993"/>
        <w:tab w:val="left" w:pos="1134"/>
      </w:tabs>
      <w:ind w:firstLine="420"/>
    </w:pPr>
  </w:style>
  <w:style w:type="table" w:styleId="28">
    <w:name w:val="Table Grid"/>
    <w:basedOn w:val="27"/>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30">
    <w:name w:val="Strong"/>
    <w:qFormat/>
    <w:uiPriority w:val="22"/>
    <w:rPr>
      <w:b/>
      <w:bCs/>
    </w:rPr>
  </w:style>
  <w:style w:type="character" w:styleId="31">
    <w:name w:val="page number"/>
    <w:basedOn w:val="29"/>
    <w:qFormat/>
    <w:uiPriority w:val="0"/>
  </w:style>
  <w:style w:type="character" w:styleId="32">
    <w:name w:val="FollowedHyperlink"/>
    <w:basedOn w:val="29"/>
    <w:qFormat/>
    <w:uiPriority w:val="99"/>
    <w:rPr>
      <w:color w:val="000000"/>
      <w:u w:val="none"/>
    </w:rPr>
  </w:style>
  <w:style w:type="character" w:styleId="33">
    <w:name w:val="Hyperlink"/>
    <w:qFormat/>
    <w:uiPriority w:val="99"/>
    <w:rPr>
      <w:color w:val="333333"/>
      <w:u w:val="none"/>
    </w:rPr>
  </w:style>
  <w:style w:type="character" w:styleId="34">
    <w:name w:val="annotation reference"/>
    <w:qFormat/>
    <w:uiPriority w:val="0"/>
    <w:rPr>
      <w:sz w:val="21"/>
    </w:rPr>
  </w:style>
  <w:style w:type="character" w:customStyle="1" w:styleId="35">
    <w:name w:val="标题 2 字符"/>
    <w:basedOn w:val="29"/>
    <w:link w:val="3"/>
    <w:qFormat/>
    <w:uiPriority w:val="0"/>
    <w:rPr>
      <w:rFonts w:ascii="Times New Roman" w:hAnsi="Times New Roman" w:eastAsia="宋体" w:cs="Times New Roman"/>
      <w:kern w:val="0"/>
      <w:sz w:val="28"/>
      <w:szCs w:val="24"/>
    </w:rPr>
  </w:style>
  <w:style w:type="character" w:customStyle="1" w:styleId="36">
    <w:name w:val="标题 3 字符"/>
    <w:basedOn w:val="29"/>
    <w:link w:val="4"/>
    <w:qFormat/>
    <w:uiPriority w:val="0"/>
    <w:rPr>
      <w:rFonts w:ascii="Times New Roman" w:hAnsi="Times New Roman" w:eastAsia="宋体" w:cs="Times New Roman"/>
      <w:b/>
      <w:bCs/>
      <w:sz w:val="32"/>
      <w:szCs w:val="32"/>
    </w:rPr>
  </w:style>
  <w:style w:type="paragraph" w:customStyle="1" w:styleId="37">
    <w:name w:val="Default"/>
    <w:next w:val="1"/>
    <w:link w:val="38"/>
    <w:qFormat/>
    <w:uiPriority w:val="99"/>
    <w:pPr>
      <w:widowControl w:val="0"/>
      <w:autoSpaceDE w:val="0"/>
      <w:autoSpaceDN w:val="0"/>
      <w:spacing w:after="160" w:line="278" w:lineRule="auto"/>
      <w:ind w:right="-59" w:rightChars="-28" w:firstLine="31" w:firstLineChars="13"/>
    </w:pPr>
    <w:rPr>
      <w:rFonts w:ascii="宋体" w:hAnsi="宋体" w:eastAsia="宋体" w:cs="Times New Roman"/>
      <w:color w:val="FF0000"/>
      <w:kern w:val="2"/>
      <w:sz w:val="24"/>
      <w:szCs w:val="24"/>
      <w:lang w:val="en-US" w:eastAsia="zh-CN" w:bidi="ar-SA"/>
    </w:rPr>
  </w:style>
  <w:style w:type="character" w:customStyle="1" w:styleId="38">
    <w:name w:val="Default Char"/>
    <w:link w:val="37"/>
    <w:qFormat/>
    <w:locked/>
    <w:uiPriority w:val="99"/>
    <w:rPr>
      <w:rFonts w:ascii="宋体" w:hAnsi="宋体"/>
      <w:color w:val="FF0000"/>
      <w:kern w:val="2"/>
      <w:sz w:val="24"/>
      <w:szCs w:val="24"/>
    </w:rPr>
  </w:style>
  <w:style w:type="character" w:customStyle="1" w:styleId="39">
    <w:name w:val="标题 1 字符"/>
    <w:basedOn w:val="29"/>
    <w:link w:val="2"/>
    <w:qFormat/>
    <w:uiPriority w:val="0"/>
    <w:rPr>
      <w:rFonts w:ascii="Times New Roman" w:hAnsi="Times New Roman" w:eastAsia="宋体" w:cs="Times New Roman"/>
      <w:b/>
      <w:bCs/>
      <w:kern w:val="44"/>
      <w:sz w:val="44"/>
      <w:szCs w:val="44"/>
    </w:rPr>
  </w:style>
  <w:style w:type="character" w:customStyle="1" w:styleId="40">
    <w:name w:val="文档结构图 字符"/>
    <w:basedOn w:val="29"/>
    <w:link w:val="6"/>
    <w:qFormat/>
    <w:uiPriority w:val="0"/>
    <w:rPr>
      <w:rFonts w:ascii="宋体" w:hAnsi="Times New Roman" w:eastAsia="宋体" w:cs="Times New Roman"/>
      <w:sz w:val="18"/>
      <w:szCs w:val="18"/>
    </w:rPr>
  </w:style>
  <w:style w:type="character" w:customStyle="1" w:styleId="41">
    <w:name w:val="批注文字 字符"/>
    <w:basedOn w:val="29"/>
    <w:link w:val="7"/>
    <w:qFormat/>
    <w:uiPriority w:val="0"/>
    <w:rPr>
      <w:rFonts w:ascii="Times New Roman" w:hAnsi="Times New Roman" w:eastAsia="宋体" w:cs="Times New Roman"/>
      <w:szCs w:val="24"/>
    </w:rPr>
  </w:style>
  <w:style w:type="character" w:customStyle="1" w:styleId="42">
    <w:name w:val="正文文本 3 字符"/>
    <w:basedOn w:val="29"/>
    <w:link w:val="8"/>
    <w:qFormat/>
    <w:uiPriority w:val="0"/>
    <w:rPr>
      <w:rFonts w:ascii="Times New Roman" w:hAnsi="Times New Roman" w:eastAsia="宋体" w:cs="Times New Roman"/>
      <w:sz w:val="16"/>
      <w:szCs w:val="16"/>
    </w:rPr>
  </w:style>
  <w:style w:type="character" w:customStyle="1" w:styleId="43">
    <w:name w:val="正文文本 字符"/>
    <w:basedOn w:val="29"/>
    <w:link w:val="9"/>
    <w:qFormat/>
    <w:uiPriority w:val="99"/>
    <w:rPr>
      <w:rFonts w:ascii="Times New Roman" w:hAnsi="Times New Roman" w:eastAsia="宋体" w:cs="Times New Roman"/>
      <w:szCs w:val="24"/>
    </w:rPr>
  </w:style>
  <w:style w:type="character" w:customStyle="1" w:styleId="44">
    <w:name w:val="正文文本缩进 字符"/>
    <w:basedOn w:val="29"/>
    <w:link w:val="11"/>
    <w:qFormat/>
    <w:uiPriority w:val="0"/>
    <w:rPr>
      <w:rFonts w:ascii="仿宋_GB2312" w:hAnsi="华文楷体" w:eastAsia="仿宋_GB2312" w:cs="Times New Roman"/>
      <w:sz w:val="32"/>
      <w:szCs w:val="24"/>
    </w:rPr>
  </w:style>
  <w:style w:type="character" w:customStyle="1" w:styleId="45">
    <w:name w:val="纯文本 字符"/>
    <w:basedOn w:val="29"/>
    <w:link w:val="14"/>
    <w:qFormat/>
    <w:uiPriority w:val="99"/>
    <w:rPr>
      <w:rFonts w:ascii="宋体" w:hAnsi="Courier New" w:eastAsia="宋体" w:cs="Times New Roman"/>
      <w:szCs w:val="20"/>
    </w:rPr>
  </w:style>
  <w:style w:type="character" w:customStyle="1" w:styleId="46">
    <w:name w:val="日期 字符"/>
    <w:basedOn w:val="29"/>
    <w:link w:val="15"/>
    <w:qFormat/>
    <w:uiPriority w:val="0"/>
    <w:rPr>
      <w:rFonts w:ascii="Times New Roman" w:hAnsi="Times New Roman" w:eastAsia="宋体" w:cs="Times New Roman"/>
      <w:szCs w:val="24"/>
    </w:rPr>
  </w:style>
  <w:style w:type="character" w:customStyle="1" w:styleId="47">
    <w:name w:val="正文文本缩进 2 字符"/>
    <w:basedOn w:val="29"/>
    <w:link w:val="16"/>
    <w:qFormat/>
    <w:uiPriority w:val="0"/>
    <w:rPr>
      <w:rFonts w:ascii="Times New Roman" w:hAnsi="Times New Roman" w:eastAsia="宋体" w:cs="Times New Roman"/>
      <w:szCs w:val="24"/>
    </w:rPr>
  </w:style>
  <w:style w:type="character" w:customStyle="1" w:styleId="48">
    <w:name w:val="批注框文本 字符"/>
    <w:basedOn w:val="29"/>
    <w:link w:val="17"/>
    <w:qFormat/>
    <w:uiPriority w:val="0"/>
    <w:rPr>
      <w:rFonts w:ascii="Times New Roman" w:hAnsi="Times New Roman" w:eastAsia="宋体" w:cs="Times New Roman"/>
      <w:sz w:val="18"/>
      <w:szCs w:val="18"/>
    </w:rPr>
  </w:style>
  <w:style w:type="character" w:customStyle="1" w:styleId="49">
    <w:name w:val="页脚 字符"/>
    <w:basedOn w:val="29"/>
    <w:link w:val="18"/>
    <w:qFormat/>
    <w:uiPriority w:val="99"/>
    <w:rPr>
      <w:sz w:val="18"/>
      <w:szCs w:val="18"/>
    </w:rPr>
  </w:style>
  <w:style w:type="character" w:customStyle="1" w:styleId="50">
    <w:name w:val="页眉 字符"/>
    <w:basedOn w:val="29"/>
    <w:link w:val="19"/>
    <w:qFormat/>
    <w:uiPriority w:val="99"/>
    <w:rPr>
      <w:sz w:val="18"/>
      <w:szCs w:val="18"/>
    </w:rPr>
  </w:style>
  <w:style w:type="character" w:customStyle="1" w:styleId="51">
    <w:name w:val="正文文本 2 字符"/>
    <w:basedOn w:val="29"/>
    <w:link w:val="10"/>
    <w:qFormat/>
    <w:uiPriority w:val="0"/>
    <w:rPr>
      <w:rFonts w:ascii="Times New Roman" w:hAnsi="Times New Roman" w:eastAsia="宋体" w:cs="Times New Roman"/>
      <w:szCs w:val="24"/>
    </w:rPr>
  </w:style>
  <w:style w:type="character" w:customStyle="1" w:styleId="52">
    <w:name w:val="信息标题 字符"/>
    <w:basedOn w:val="29"/>
    <w:link w:val="22"/>
    <w:qFormat/>
    <w:uiPriority w:val="0"/>
    <w:rPr>
      <w:rFonts w:ascii="Cambria" w:hAnsi="Cambria" w:eastAsia="Cambria" w:cs="Times New Roman"/>
      <w:sz w:val="24"/>
      <w:szCs w:val="24"/>
      <w:shd w:val="pct20" w:color="000000" w:fill="auto"/>
    </w:rPr>
  </w:style>
  <w:style w:type="character" w:customStyle="1" w:styleId="53">
    <w:name w:val="批注主题 字符"/>
    <w:basedOn w:val="41"/>
    <w:link w:val="24"/>
    <w:semiHidden/>
    <w:qFormat/>
    <w:uiPriority w:val="0"/>
    <w:rPr>
      <w:rFonts w:ascii="Times New Roman" w:hAnsi="Times New Roman" w:eastAsia="宋体" w:cs="Times New Roman"/>
      <w:b/>
      <w:bCs/>
      <w:szCs w:val="24"/>
    </w:rPr>
  </w:style>
  <w:style w:type="character" w:customStyle="1" w:styleId="54">
    <w:name w:val="正文文本首行缩进 字符"/>
    <w:basedOn w:val="43"/>
    <w:link w:val="25"/>
    <w:qFormat/>
    <w:uiPriority w:val="0"/>
    <w:rPr>
      <w:rFonts w:ascii="Times New Roman" w:hAnsi="Times New Roman" w:eastAsia="宋体" w:cs="Times New Roman"/>
      <w:szCs w:val="24"/>
    </w:rPr>
  </w:style>
  <w:style w:type="character" w:customStyle="1" w:styleId="55">
    <w:name w:val="正文文本首行缩进 2 字符"/>
    <w:basedOn w:val="44"/>
    <w:link w:val="26"/>
    <w:qFormat/>
    <w:uiPriority w:val="99"/>
    <w:rPr>
      <w:rFonts w:ascii="仿宋_GB2312" w:hAnsi="华文楷体" w:eastAsia="仿宋_GB2312" w:cs="Times New Roman"/>
      <w:sz w:val="32"/>
      <w:szCs w:val="24"/>
    </w:rPr>
  </w:style>
  <w:style w:type="paragraph" w:customStyle="1" w:styleId="56">
    <w:name w:val="BodyText1I"/>
    <w:basedOn w:val="57"/>
    <w:qFormat/>
    <w:uiPriority w:val="99"/>
    <w:pPr>
      <w:ind w:firstLine="420" w:firstLineChars="100"/>
    </w:pPr>
  </w:style>
  <w:style w:type="paragraph" w:customStyle="1" w:styleId="57">
    <w:name w:val="BodyText"/>
    <w:basedOn w:val="1"/>
    <w:qFormat/>
    <w:uiPriority w:val="99"/>
    <w:pPr>
      <w:spacing w:after="120"/>
    </w:pPr>
    <w:rPr>
      <w:rFonts w:ascii="Times New Roman" w:hAnsi="Times New Roman" w:eastAsia="宋体" w:cs="Times New Roman"/>
      <w:szCs w:val="24"/>
    </w:rPr>
  </w:style>
  <w:style w:type="paragraph" w:customStyle="1" w:styleId="58">
    <w:name w:val="无间隔1"/>
    <w:next w:val="5"/>
    <w:qFormat/>
    <w:uiPriority w:val="0"/>
    <w:pPr>
      <w:widowControl w:val="0"/>
      <w:spacing w:after="160" w:line="278" w:lineRule="auto"/>
      <w:jc w:val="both"/>
    </w:pPr>
    <w:rPr>
      <w:rFonts w:ascii="Calibri" w:hAnsi="Calibri" w:eastAsia="宋体" w:cs="Times New Roman"/>
      <w:kern w:val="2"/>
      <w:sz w:val="21"/>
      <w:szCs w:val="22"/>
      <w:lang w:val="en-US" w:eastAsia="zh-CN" w:bidi="ar-SA"/>
    </w:rPr>
  </w:style>
  <w:style w:type="character" w:customStyle="1" w:styleId="59">
    <w:name w:val="font231"/>
    <w:qFormat/>
    <w:uiPriority w:val="0"/>
    <w:rPr>
      <w:rFonts w:hint="eastAsia" w:ascii="宋体" w:hAnsi="宋体" w:eastAsia="宋体" w:cs="宋体"/>
      <w:color w:val="000000"/>
      <w:sz w:val="22"/>
      <w:szCs w:val="22"/>
      <w:u w:val="none"/>
    </w:rPr>
  </w:style>
  <w:style w:type="character" w:customStyle="1" w:styleId="60">
    <w:name w:val="font11"/>
    <w:qFormat/>
    <w:uiPriority w:val="0"/>
    <w:rPr>
      <w:rFonts w:hint="default" w:ascii="Times New Roman" w:hAnsi="Times New Roman" w:cs="Times New Roman"/>
      <w:color w:val="000000"/>
      <w:sz w:val="18"/>
      <w:szCs w:val="18"/>
      <w:u w:val="none"/>
    </w:rPr>
  </w:style>
  <w:style w:type="character" w:customStyle="1" w:styleId="61">
    <w:name w:val="font191"/>
    <w:qFormat/>
    <w:uiPriority w:val="0"/>
    <w:rPr>
      <w:rFonts w:hint="default" w:ascii="Calibri" w:hAnsi="Calibri" w:cs="Calibri"/>
      <w:color w:val="000000"/>
      <w:sz w:val="22"/>
      <w:szCs w:val="22"/>
      <w:u w:val="none"/>
    </w:rPr>
  </w:style>
  <w:style w:type="character" w:customStyle="1" w:styleId="62">
    <w:name w:val="font151"/>
    <w:qFormat/>
    <w:uiPriority w:val="0"/>
    <w:rPr>
      <w:rFonts w:hint="default" w:ascii="Calibri" w:hAnsi="Calibri" w:cs="Calibri"/>
      <w:color w:val="000000"/>
      <w:sz w:val="22"/>
      <w:szCs w:val="22"/>
      <w:u w:val="none"/>
    </w:rPr>
  </w:style>
  <w:style w:type="character" w:customStyle="1" w:styleId="63">
    <w:name w:val="font221"/>
    <w:qFormat/>
    <w:uiPriority w:val="0"/>
    <w:rPr>
      <w:rFonts w:hint="eastAsia" w:ascii="宋体" w:hAnsi="宋体" w:eastAsia="宋体" w:cs="宋体"/>
      <w:color w:val="000000"/>
      <w:sz w:val="20"/>
      <w:szCs w:val="20"/>
      <w:u w:val="none"/>
    </w:rPr>
  </w:style>
  <w:style w:type="character" w:customStyle="1" w:styleId="64">
    <w:name w:val="font61"/>
    <w:qFormat/>
    <w:uiPriority w:val="0"/>
    <w:rPr>
      <w:rFonts w:hint="eastAsia" w:ascii="宋体" w:hAnsi="宋体" w:eastAsia="宋体" w:cs="宋体"/>
      <w:color w:val="FF0000"/>
      <w:sz w:val="22"/>
      <w:szCs w:val="22"/>
      <w:u w:val="none"/>
    </w:rPr>
  </w:style>
  <w:style w:type="character" w:customStyle="1" w:styleId="65">
    <w:name w:val="font31"/>
    <w:qFormat/>
    <w:uiPriority w:val="0"/>
    <w:rPr>
      <w:rFonts w:hint="eastAsia" w:ascii="宋体" w:hAnsi="宋体" w:eastAsia="宋体" w:cs="宋体"/>
      <w:color w:val="000000"/>
      <w:sz w:val="18"/>
      <w:szCs w:val="18"/>
      <w:u w:val="none"/>
    </w:rPr>
  </w:style>
  <w:style w:type="character" w:customStyle="1" w:styleId="66">
    <w:name w:val="访问过的超链接1"/>
    <w:qFormat/>
    <w:uiPriority w:val="0"/>
    <w:rPr>
      <w:color w:val="333333"/>
      <w:u w:val="none"/>
    </w:rPr>
  </w:style>
  <w:style w:type="character" w:customStyle="1" w:styleId="67">
    <w:name w:val="font01"/>
    <w:qFormat/>
    <w:uiPriority w:val="0"/>
    <w:rPr>
      <w:rFonts w:hint="eastAsia" w:ascii="宋体" w:hAnsi="宋体" w:eastAsia="宋体" w:cs="宋体"/>
      <w:color w:val="000000"/>
      <w:sz w:val="22"/>
      <w:szCs w:val="22"/>
      <w:u w:val="none"/>
    </w:rPr>
  </w:style>
  <w:style w:type="character" w:customStyle="1" w:styleId="68">
    <w:name w:val="font21"/>
    <w:qFormat/>
    <w:uiPriority w:val="0"/>
    <w:rPr>
      <w:rFonts w:hint="default" w:ascii="Times New Roman" w:hAnsi="Times New Roman" w:cs="Times New Roman"/>
      <w:color w:val="000000"/>
      <w:sz w:val="18"/>
      <w:szCs w:val="18"/>
      <w:u w:val="none"/>
    </w:rPr>
  </w:style>
  <w:style w:type="paragraph" w:customStyle="1" w:styleId="69">
    <w:name w:val="p0"/>
    <w:basedOn w:val="1"/>
    <w:qFormat/>
    <w:uiPriority w:val="0"/>
    <w:pPr>
      <w:widowControl/>
    </w:pPr>
    <w:rPr>
      <w:rFonts w:ascii="Calibri" w:hAnsi="Calibri" w:eastAsia="宋体" w:cs="宋体"/>
      <w:kern w:val="0"/>
      <w:szCs w:val="21"/>
    </w:rPr>
  </w:style>
  <w:style w:type="paragraph" w:customStyle="1" w:styleId="70">
    <w:name w:val="List Paragraph1"/>
    <w:basedOn w:val="1"/>
    <w:qFormat/>
    <w:uiPriority w:val="0"/>
    <w:pPr>
      <w:ind w:firstLine="420" w:firstLineChars="200"/>
    </w:pPr>
    <w:rPr>
      <w:rFonts w:ascii="Times New Roman" w:hAnsi="Times New Roman" w:eastAsia="宋体" w:cs="Times New Roman"/>
      <w:szCs w:val="24"/>
    </w:rPr>
  </w:style>
  <w:style w:type="paragraph" w:customStyle="1" w:styleId="71">
    <w:name w:val="样式1"/>
    <w:basedOn w:val="1"/>
    <w:qFormat/>
    <w:uiPriority w:val="0"/>
    <w:pPr>
      <w:tabs>
        <w:tab w:val="left" w:pos="709"/>
      </w:tabs>
      <w:adjustRightInd w:val="0"/>
      <w:ind w:left="709" w:hanging="709"/>
      <w:textAlignment w:val="baseline"/>
    </w:pPr>
    <w:rPr>
      <w:rFonts w:ascii="宋体" w:hAnsi="宋体" w:eastAsia="宋体" w:cs="Times New Roman"/>
      <w:kern w:val="0"/>
      <w:szCs w:val="24"/>
    </w:rPr>
  </w:style>
  <w:style w:type="paragraph" w:customStyle="1" w:styleId="72">
    <w:name w:val="Table Paragraph"/>
    <w:basedOn w:val="1"/>
    <w:qFormat/>
    <w:uiPriority w:val="0"/>
    <w:pPr>
      <w:autoSpaceDE w:val="0"/>
      <w:autoSpaceDN w:val="0"/>
      <w:jc w:val="left"/>
    </w:pPr>
    <w:rPr>
      <w:rFonts w:ascii="宋体" w:hAnsi="宋体" w:eastAsia="宋体" w:cs="宋体"/>
      <w:kern w:val="0"/>
      <w:sz w:val="22"/>
      <w:lang w:val="zh-CN" w:bidi="zh-CN"/>
    </w:rPr>
  </w:style>
  <w:style w:type="paragraph" w:customStyle="1" w:styleId="73">
    <w:name w:val="xl31"/>
    <w:basedOn w:val="1"/>
    <w:qFormat/>
    <w:uiPriority w:val="0"/>
    <w:pPr>
      <w:widowControl/>
      <w:spacing w:before="100" w:beforeAutospacing="1" w:after="100" w:afterAutospacing="1"/>
      <w:jc w:val="center"/>
    </w:pPr>
    <w:rPr>
      <w:rFonts w:ascii="宋体" w:hAnsi="宋体" w:eastAsia="宋体" w:cs="Times New Roman"/>
      <w:b/>
      <w:bCs/>
      <w:kern w:val="0"/>
      <w:sz w:val="28"/>
      <w:szCs w:val="28"/>
    </w:rPr>
  </w:style>
  <w:style w:type="paragraph" w:customStyle="1" w:styleId="74">
    <w:name w:val="Char Char Char Char Char Char Char1 Char"/>
    <w:basedOn w:val="1"/>
    <w:qFormat/>
    <w:uiPriority w:val="0"/>
    <w:rPr>
      <w:rFonts w:ascii="Tahoma" w:hAnsi="Tahoma" w:eastAsia="宋体" w:cs="Times New Roman"/>
      <w:sz w:val="24"/>
      <w:szCs w:val="20"/>
    </w:rPr>
  </w:style>
  <w:style w:type="paragraph" w:styleId="75">
    <w:name w:val="List Paragraph"/>
    <w:basedOn w:val="1"/>
    <w:qFormat/>
    <w:uiPriority w:val="1"/>
    <w:pPr>
      <w:ind w:firstLine="420" w:firstLineChars="200"/>
    </w:pPr>
    <w:rPr>
      <w:rFonts w:ascii="Times New Roman" w:hAnsi="Times New Roman" w:eastAsia="宋体" w:cs="Times New Roman"/>
      <w:szCs w:val="24"/>
    </w:rPr>
  </w:style>
  <w:style w:type="paragraph" w:customStyle="1" w:styleId="76">
    <w:name w:val="Char Char Char1 Char"/>
    <w:basedOn w:val="1"/>
    <w:qFormat/>
    <w:uiPriority w:val="0"/>
    <w:pPr>
      <w:spacing w:line="360" w:lineRule="auto"/>
      <w:ind w:firstLine="200" w:firstLineChars="200"/>
    </w:pPr>
    <w:rPr>
      <w:rFonts w:ascii="宋体" w:hAnsi="宋体" w:eastAsia="宋体" w:cs="宋体"/>
      <w:sz w:val="24"/>
      <w:szCs w:val="24"/>
    </w:rPr>
  </w:style>
  <w:style w:type="paragraph" w:customStyle="1" w:styleId="77">
    <w:name w:val="默认段落字体 Para Char Char Char Char Char Char Char Char Char Char"/>
    <w:basedOn w:val="1"/>
    <w:qFormat/>
    <w:uiPriority w:val="0"/>
    <w:pPr>
      <w:tabs>
        <w:tab w:val="right" w:pos="-2120"/>
      </w:tabs>
      <w:snapToGrid w:val="0"/>
    </w:pPr>
    <w:rPr>
      <w:rFonts w:ascii="Times New Roman" w:hAnsi="Times New Roman" w:eastAsia="宋体" w:cs="Times New Roman"/>
      <w:szCs w:val="24"/>
    </w:rPr>
  </w:style>
  <w:style w:type="character" w:customStyle="1" w:styleId="78">
    <w:name w:val="generalinfo-address-text"/>
    <w:basedOn w:val="29"/>
    <w:qFormat/>
    <w:uiPriority w:val="0"/>
  </w:style>
  <w:style w:type="character" w:customStyle="1" w:styleId="79">
    <w:name w:val="NormalCharacter"/>
    <w:qFormat/>
    <w:uiPriority w:val="0"/>
  </w:style>
  <w:style w:type="paragraph" w:customStyle="1" w:styleId="80">
    <w:name w:val="普通(网站)1"/>
    <w:basedOn w:val="1"/>
    <w:qFormat/>
    <w:uiPriority w:val="0"/>
    <w:pPr>
      <w:widowControl/>
      <w:spacing w:before="100" w:beforeAutospacing="1" w:after="100" w:afterAutospacing="1"/>
      <w:jc w:val="left"/>
    </w:pPr>
    <w:rPr>
      <w:rFonts w:ascii="宋体" w:hAnsi="宋体" w:eastAsia="宋体" w:cs="Times New Roman"/>
      <w:kern w:val="0"/>
      <w:sz w:val="24"/>
      <w:szCs w:val="24"/>
    </w:rPr>
  </w:style>
  <w:style w:type="character" w:customStyle="1" w:styleId="81">
    <w:name w:val="contentlabel"/>
    <w:qFormat/>
    <w:uiPriority w:val="0"/>
  </w:style>
  <w:style w:type="paragraph" w:customStyle="1" w:styleId="82">
    <w:name w:val="Body Text First Indent1"/>
    <w:basedOn w:val="9"/>
    <w:qFormat/>
    <w:uiPriority w:val="0"/>
    <w:pPr>
      <w:autoSpaceDE w:val="0"/>
      <w:autoSpaceDN w:val="0"/>
      <w:ind w:firstLine="420" w:firstLineChars="100"/>
      <w:jc w:val="left"/>
    </w:pPr>
    <w:rPr>
      <w:rFonts w:ascii="宋体" w:hAnsi="等线" w:eastAsia="等线" w:cs="宋体"/>
      <w:kern w:val="0"/>
      <w:lang w:val="zh-CN"/>
    </w:rPr>
  </w:style>
  <w:style w:type="paragraph" w:customStyle="1" w:styleId="83">
    <w:name w:val="D&amp;L"/>
    <w:basedOn w:val="19"/>
    <w:qFormat/>
    <w:uiPriority w:val="0"/>
    <w:pPr>
      <w:pBdr>
        <w:bottom w:val="thinThickSmallGap" w:color="auto" w:sz="18" w:space="1"/>
      </w:pBdr>
      <w:adjustRightInd w:val="0"/>
      <w:snapToGrid/>
      <w:spacing w:line="240" w:lineRule="atLeast"/>
      <w:textAlignment w:val="baseline"/>
    </w:pPr>
    <w:rPr>
      <w:rFonts w:ascii="Times New Roman" w:hAnsi="Times New Roman" w:eastAsia="宋体" w:cs="Times New Roman"/>
      <w:kern w:val="0"/>
      <w:sz w:val="24"/>
    </w:rPr>
  </w:style>
  <w:style w:type="character" w:customStyle="1" w:styleId="84">
    <w:name w:val="icon_gys"/>
    <w:basedOn w:val="29"/>
    <w:qFormat/>
    <w:uiPriority w:val="0"/>
    <w:rPr>
      <w:sz w:val="21"/>
      <w:szCs w:val="21"/>
    </w:rPr>
  </w:style>
  <w:style w:type="character" w:customStyle="1" w:styleId="85">
    <w:name w:val="first-child"/>
    <w:basedOn w:val="29"/>
    <w:qFormat/>
    <w:uiPriority w:val="0"/>
    <w:rPr>
      <w:color w:val="1F3149"/>
      <w:sz w:val="24"/>
      <w:szCs w:val="24"/>
    </w:rPr>
  </w:style>
  <w:style w:type="character" w:customStyle="1" w:styleId="86">
    <w:name w:val="first-child1"/>
    <w:basedOn w:val="29"/>
    <w:qFormat/>
    <w:uiPriority w:val="0"/>
    <w:rPr>
      <w:color w:val="1F3149"/>
      <w:sz w:val="24"/>
      <w:szCs w:val="24"/>
    </w:rPr>
  </w:style>
  <w:style w:type="character" w:customStyle="1" w:styleId="87">
    <w:name w:val="xiadan"/>
    <w:basedOn w:val="29"/>
    <w:qFormat/>
    <w:uiPriority w:val="0"/>
    <w:rPr>
      <w:shd w:val="clear" w:color="auto" w:fill="E4393C"/>
    </w:rPr>
  </w:style>
  <w:style w:type="character" w:customStyle="1" w:styleId="88">
    <w:name w:val="fr"/>
    <w:basedOn w:val="29"/>
    <w:qFormat/>
    <w:uiPriority w:val="0"/>
  </w:style>
  <w:style w:type="character" w:customStyle="1" w:styleId="89">
    <w:name w:val="icon_ds"/>
    <w:basedOn w:val="29"/>
    <w:qFormat/>
    <w:uiPriority w:val="0"/>
  </w:style>
  <w:style w:type="paragraph" w:customStyle="1" w:styleId="90">
    <w:name w:val="样式 标题 3 + (中文) 黑体 小四 非加粗 段前: 7.8 磅 段后: 0 磅 行距: 固定值 20 磅"/>
    <w:basedOn w:val="4"/>
    <w:qFormat/>
    <w:uiPriority w:val="0"/>
    <w:pPr>
      <w:spacing w:before="0" w:after="0" w:line="400" w:lineRule="exact"/>
    </w:pPr>
    <w:rPr>
      <w:rFonts w:ascii="Calibri" w:hAnsi="Calibri" w:eastAsia="黑体" w:cs="宋体"/>
      <w:b w:val="0"/>
      <w:bCs w:val="0"/>
      <w:sz w:val="24"/>
      <w:szCs w:val="20"/>
    </w:rPr>
  </w:style>
  <w:style w:type="paragraph" w:customStyle="1" w:styleId="91">
    <w:name w:val="正文1"/>
    <w:basedOn w:val="1"/>
    <w:qFormat/>
    <w:uiPriority w:val="0"/>
    <w:pPr>
      <w:widowControl/>
      <w:topLinePunct/>
      <w:spacing w:beforeLines="50" w:afterLines="50" w:line="300" w:lineRule="auto"/>
      <w:ind w:left="420"/>
    </w:pPr>
    <w:rPr>
      <w:rFonts w:ascii="Times New Roman" w:hAnsi="Times New Roman" w:eastAsia="宋体" w:cs="Times New Roman"/>
      <w:szCs w:val="24"/>
    </w:rPr>
  </w:style>
  <w:style w:type="character" w:customStyle="1" w:styleId="92">
    <w:name w:val="fontstyle01"/>
    <w:basedOn w:val="29"/>
    <w:qFormat/>
    <w:uiPriority w:val="0"/>
    <w:rPr>
      <w:rFonts w:hint="eastAsia" w:ascii="宋体" w:hAnsi="宋体" w:eastAsia="宋体"/>
      <w:color w:val="000000"/>
      <w:sz w:val="22"/>
      <w:szCs w:val="22"/>
    </w:rPr>
  </w:style>
  <w:style w:type="paragraph" w:customStyle="1" w:styleId="93">
    <w:name w:val="qowt-stl-a4"/>
    <w:basedOn w:val="1"/>
    <w:qFormat/>
    <w:uiPriority w:val="0"/>
    <w:pPr>
      <w:widowControl/>
      <w:spacing w:before="100" w:beforeAutospacing="1" w:after="100" w:afterAutospacing="1"/>
      <w:jc w:val="left"/>
    </w:pPr>
    <w:rPr>
      <w:rFonts w:ascii="宋体" w:hAnsi="宋体" w:eastAsia="宋体" w:cs="宋体"/>
      <w:kern w:val="0"/>
      <w:sz w:val="24"/>
      <w:szCs w:val="24"/>
    </w:rPr>
  </w:style>
  <w:style w:type="character" w:customStyle="1" w:styleId="94">
    <w:name w:val="qowt-font3"/>
    <w:basedOn w:val="29"/>
    <w:qFormat/>
    <w:uiPriority w:val="0"/>
  </w:style>
  <w:style w:type="paragraph" w:customStyle="1" w:styleId="95">
    <w:name w:val="_Style 83"/>
    <w:qFormat/>
    <w:uiPriority w:val="99"/>
    <w:pPr>
      <w:widowControl w:val="0"/>
      <w:spacing w:after="160" w:line="278" w:lineRule="auto"/>
      <w:jc w:val="both"/>
    </w:pPr>
    <w:rPr>
      <w:rFonts w:ascii="Times New Roman" w:hAnsi="Times New Roman" w:eastAsia="宋体" w:cs="Times New Roman"/>
      <w:kern w:val="2"/>
      <w:sz w:val="21"/>
      <w:szCs w:val="24"/>
      <w:lang w:val="en-US" w:eastAsia="zh-CN" w:bidi="ar-SA"/>
    </w:rPr>
  </w:style>
  <w:style w:type="character" w:customStyle="1" w:styleId="96">
    <w:name w:val="qowt-font2"/>
    <w:basedOn w:val="29"/>
    <w:qFormat/>
    <w:uiPriority w:val="0"/>
  </w:style>
  <w:style w:type="paragraph" w:customStyle="1" w:styleId="97">
    <w:name w:val="修订1"/>
    <w:hidden/>
    <w:unhideWhenUsed/>
    <w:qFormat/>
    <w:uiPriority w:val="99"/>
    <w:pPr>
      <w:spacing w:after="160" w:line="278" w:lineRule="auto"/>
    </w:pPr>
    <w:rPr>
      <w:rFonts w:ascii="Times New Roman" w:hAnsi="Times New Roman" w:eastAsia="宋体" w:cs="Times New Roman"/>
      <w:kern w:val="2"/>
      <w:sz w:val="21"/>
      <w:szCs w:val="24"/>
      <w:lang w:val="en-US" w:eastAsia="zh-CN" w:bidi="ar-SA"/>
    </w:rPr>
  </w:style>
  <w:style w:type="character" w:customStyle="1" w:styleId="98">
    <w:name w:val="fontstyle11"/>
    <w:basedOn w:val="29"/>
    <w:qFormat/>
    <w:uiPriority w:val="0"/>
    <w:rPr>
      <w:rFonts w:hint="eastAsia" w:ascii="仿宋" w:hAnsi="仿宋" w:eastAsia="仿宋"/>
      <w:color w:val="000000"/>
      <w:sz w:val="18"/>
      <w:szCs w:val="18"/>
    </w:rPr>
  </w:style>
  <w:style w:type="table" w:customStyle="1" w:styleId="99">
    <w:name w:val="网格型1"/>
    <w:basedOn w:val="27"/>
    <w:qFormat/>
    <w:uiPriority w:val="39"/>
    <w:rPr>
      <w:rFonts w:ascii="等线" w:hAnsi="等线" w:eastAsia="等线"/>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
    <w:name w:val="网格型2"/>
    <w:basedOn w:val="27"/>
    <w:qFormat/>
    <w:uiPriority w:val="0"/>
    <w:pPr>
      <w:widowControl w:val="0"/>
      <w:jc w:val="both"/>
    </w:pPr>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
    <w:name w:val="网格型3"/>
    <w:basedOn w:val="27"/>
    <w:qFormat/>
    <w:uiPriority w:val="39"/>
    <w:rPr>
      <w:rFonts w:ascii="等线" w:hAnsi="等线" w:eastAsia="等线"/>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
    <w:name w:val="网格型4"/>
    <w:basedOn w:val="27"/>
    <w:qFormat/>
    <w:uiPriority w:val="0"/>
    <w:pPr>
      <w:widowControl w:val="0"/>
      <w:jc w:val="both"/>
    </w:pPr>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03">
    <w:name w:val="脚注文本 字符"/>
    <w:basedOn w:val="29"/>
    <w:link w:val="21"/>
    <w:qFormat/>
    <w:uiPriority w:val="99"/>
    <w:rPr>
      <w:kern w:val="2"/>
      <w:sz w:val="18"/>
      <w:szCs w:val="18"/>
    </w:rPr>
  </w:style>
  <w:style w:type="character" w:customStyle="1" w:styleId="104">
    <w:name w:val="Unresolved Mention"/>
    <w:basedOn w:val="29"/>
    <w:semiHidden/>
    <w:unhideWhenUsed/>
    <w:qFormat/>
    <w:uiPriority w:val="99"/>
    <w:rPr>
      <w:color w:val="605E5C"/>
      <w:shd w:val="clear" w:color="auto" w:fill="E1DFDD"/>
    </w:rPr>
  </w:style>
  <w:style w:type="paragraph" w:customStyle="1" w:styleId="105">
    <w:name w:val="Body text|1"/>
    <w:basedOn w:val="1"/>
    <w:qFormat/>
    <w:uiPriority w:val="0"/>
    <w:pPr>
      <w:spacing w:line="420" w:lineRule="auto"/>
      <w:ind w:firstLine="400"/>
    </w:pPr>
    <w:rPr>
      <w:rFonts w:ascii="宋体" w:hAnsi="宋体" w:eastAsia="宋体" w:cs="宋体"/>
      <w:sz w:val="22"/>
      <w:szCs w:val="22"/>
      <w:lang w:val="zh-TW" w:eastAsia="zh-TW" w:bidi="zh-TW"/>
    </w:rPr>
  </w:style>
  <w:style w:type="paragraph" w:customStyle="1" w:styleId="106">
    <w:name w:val="列出段落3"/>
    <w:basedOn w:val="1"/>
    <w:qFormat/>
    <w:uiPriority w:val="99"/>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57</Pages>
  <Words>12837</Words>
  <Characters>13860</Characters>
  <Lines>875</Lines>
  <Paragraphs>823</Paragraphs>
  <TotalTime>2</TotalTime>
  <ScaleCrop>false</ScaleCrop>
  <LinksUpToDate>false</LinksUpToDate>
  <CharactersWithSpaces>14055</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2025-11-07T18:00:00Z</dcterms:created>
  <dc:creator>NTKO</dc:creator>
  <cp:lastModifiedBy>HUAWEI</cp:lastModifiedBy>
  <cp:lastPrinted>2024-07-04T17:55:00Z</cp:lastPrinted>
  <dcterms:modified xsi:type="dcterms:W3CDTF">2026-03-11T01:48:49Z</dcterms:modified>
  <cp:revision>31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5EF02B7A94984EBFBF4049E435E6AEBC_13</vt:lpwstr>
  </property>
  <property fmtid="{D5CDD505-2E9C-101B-9397-08002B2CF9AE}" pid="4" name="KSOTemplateDocerSaveRecord">
    <vt:lpwstr>eyJoZGlkIjoiY2FiZTFmYjI0ODY2NTM4OTI3ZDhiMDA1NjYyNjI2MmMiLCJ1c2VySWQiOiIxNTI3MjQ2NDY1In0=</vt:lpwstr>
  </property>
</Properties>
</file>