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587A88B0">
      <w:pPr>
        <w:pStyle w:val="2"/>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223C992A">
      <w:pPr>
        <w:pStyle w:val="2"/>
        <w:rPr>
          <w:rFonts w:ascii="宋体" w:hAnsi="宋体"/>
          <w:color w:val="auto"/>
          <w:sz w:val="32"/>
          <w:highlight w:val="none"/>
        </w:rPr>
      </w:pPr>
    </w:p>
    <w:p w14:paraId="2F89C38B">
      <w:pPr>
        <w:pStyle w:val="2"/>
        <w:rPr>
          <w:rFonts w:ascii="宋体" w:hAnsi="宋体"/>
          <w:color w:val="auto"/>
          <w:sz w:val="32"/>
          <w:highlight w:val="none"/>
        </w:rPr>
      </w:pPr>
    </w:p>
    <w:p w14:paraId="7A31DCD9">
      <w:pPr>
        <w:pStyle w:val="2"/>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30"/>
          <w:szCs w:val="30"/>
          <w:highlight w:val="none"/>
          <w:lang w:eastAsia="zh-CN"/>
        </w:rPr>
      </w:pPr>
      <w:r>
        <w:rPr>
          <w:rFonts w:hint="eastAsia" w:ascii="宋体" w:hAnsi="宋体"/>
          <w:b/>
          <w:bCs/>
          <w:color w:val="auto"/>
          <w:sz w:val="30"/>
          <w:szCs w:val="30"/>
          <w:highlight w:val="none"/>
        </w:rPr>
        <w:t>项目名称:</w:t>
      </w:r>
      <w:r>
        <w:rPr>
          <w:rFonts w:hint="eastAsia" w:ascii="宋体" w:hAnsi="宋体"/>
          <w:b/>
          <w:bCs/>
          <w:color w:val="auto"/>
          <w:sz w:val="30"/>
          <w:szCs w:val="30"/>
          <w:highlight w:val="none"/>
          <w:lang w:eastAsia="zh-CN"/>
        </w:rPr>
        <w:t>商水县巴村镇人民政府商水县2025年巴村镇粮食产能提升道路修建项目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30"/>
          <w:szCs w:val="30"/>
          <w:highlight w:val="none"/>
        </w:rPr>
        <w:t>项目编号:</w:t>
      </w:r>
      <w:r>
        <w:rPr>
          <w:rFonts w:hint="eastAsia" w:ascii="宋体" w:hAnsi="宋体"/>
          <w:b/>
          <w:bCs/>
          <w:color w:val="auto"/>
          <w:sz w:val="30"/>
          <w:szCs w:val="30"/>
          <w:highlight w:val="none"/>
          <w:lang w:eastAsia="zh-CN"/>
        </w:rPr>
        <w:t>商水财磋商采购-2026-20</w:t>
      </w:r>
    </w:p>
    <w:p w14:paraId="4CDBD5F3">
      <w:pPr>
        <w:pStyle w:val="11"/>
        <w:rPr>
          <w:rFonts w:ascii="微软简标宋" w:eastAsia="黑体"/>
          <w:b/>
          <w:bCs/>
          <w:color w:val="auto"/>
          <w:sz w:val="52"/>
          <w:szCs w:val="24"/>
          <w:highlight w:val="none"/>
        </w:rPr>
      </w:pPr>
    </w:p>
    <w:p w14:paraId="174BA1BE">
      <w:pPr>
        <w:pStyle w:val="11"/>
        <w:rPr>
          <w:rFonts w:ascii="宋体" w:hAnsi="宋体"/>
          <w:b/>
          <w:color w:val="auto"/>
          <w:sz w:val="32"/>
          <w:highlight w:val="none"/>
        </w:rPr>
      </w:pPr>
    </w:p>
    <w:p w14:paraId="371EFE08">
      <w:pPr>
        <w:pStyle w:val="11"/>
        <w:rPr>
          <w:rFonts w:ascii="宋体" w:hAnsi="宋体"/>
          <w:b/>
          <w:color w:val="auto"/>
          <w:sz w:val="32"/>
          <w:highlight w:val="none"/>
        </w:rPr>
      </w:pPr>
    </w:p>
    <w:p w14:paraId="78E1BD59">
      <w:pPr>
        <w:pStyle w:val="11"/>
        <w:jc w:val="center"/>
        <w:rPr>
          <w:rFonts w:ascii="宋体" w:hAnsi="宋体"/>
          <w:b/>
          <w:bCs/>
          <w:color w:val="auto"/>
          <w:sz w:val="30"/>
          <w:szCs w:val="30"/>
          <w:highlight w:val="none"/>
        </w:rPr>
      </w:pPr>
      <w:r>
        <w:rPr>
          <w:rFonts w:hint="eastAsia" w:ascii="宋体" w:hAnsi="宋体" w:cs="宋体"/>
          <w:b/>
          <w:bCs/>
          <w:color w:val="auto"/>
          <w:sz w:val="30"/>
          <w:szCs w:val="30"/>
          <w:highlight w:val="none"/>
          <w:lang w:val="en-US" w:eastAsia="zh-CN"/>
        </w:rPr>
        <w:t>2026</w:t>
      </w:r>
      <w:r>
        <w:rPr>
          <w:rFonts w:hint="eastAsia" w:ascii="宋体" w:hAnsi="宋体"/>
          <w:b/>
          <w:bCs/>
          <w:color w:val="auto"/>
          <w:sz w:val="30"/>
          <w:szCs w:val="30"/>
          <w:highlight w:val="none"/>
        </w:rPr>
        <w:t>年</w:t>
      </w:r>
      <w:r>
        <w:rPr>
          <w:rFonts w:hint="eastAsia" w:ascii="宋体" w:hAnsi="宋体" w:cs="宋体"/>
          <w:b/>
          <w:bCs/>
          <w:color w:val="auto"/>
          <w:sz w:val="30"/>
          <w:szCs w:val="30"/>
          <w:highlight w:val="none"/>
          <w:lang w:val="en-US" w:eastAsia="zh-CN"/>
        </w:rPr>
        <w:t>3</w:t>
      </w:r>
      <w:r>
        <w:rPr>
          <w:rFonts w:hint="eastAsia" w:ascii="宋体" w:hAnsi="宋体"/>
          <w:b/>
          <w:bCs/>
          <w:color w:val="auto"/>
          <w:sz w:val="30"/>
          <w:szCs w:val="30"/>
          <w:highlight w:val="none"/>
        </w:rPr>
        <w:t>月</w:t>
      </w:r>
      <w:r>
        <w:rPr>
          <w:rFonts w:hint="eastAsia" w:ascii="宋体" w:hAnsi="宋体" w:cs="宋体"/>
          <w:b/>
          <w:bCs/>
          <w:color w:val="auto"/>
          <w:sz w:val="30"/>
          <w:szCs w:val="30"/>
          <w:highlight w:val="none"/>
          <w:lang w:val="en-US" w:eastAsia="zh-CN"/>
        </w:rPr>
        <w:t>12</w:t>
      </w:r>
      <w:r>
        <w:rPr>
          <w:rFonts w:hint="eastAsia" w:ascii="宋体" w:hAnsi="宋体"/>
          <w:b/>
          <w:bCs/>
          <w:color w:val="auto"/>
          <w:sz w:val="30"/>
          <w:szCs w:val="30"/>
          <w:highlight w:val="none"/>
        </w:rPr>
        <w:t>日</w:t>
      </w:r>
    </w:p>
    <w:p w14:paraId="3570D2AD">
      <w:pPr>
        <w:spacing w:line="560" w:lineRule="exact"/>
        <w:jc w:val="center"/>
        <w:rPr>
          <w:rFonts w:hint="eastAsia" w:ascii="宋体" w:hAnsi="宋体" w:cs="宋体"/>
          <w:b/>
          <w:color w:val="auto"/>
          <w:sz w:val="32"/>
          <w:szCs w:val="32"/>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28359089"/>
      <w:bookmarkStart w:id="2" w:name="_Toc35393798"/>
      <w:bookmarkStart w:id="3" w:name="_Toc28359012"/>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商水县巴村镇人民政府商水县2025年巴村镇粮食产能提升道路修建项目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23</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商水财磋商采购-2026-20</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商水县巴村镇人民政府商水县2025年巴村镇粮食产能提升道路修建项目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3878943.26</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3878943.26</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3442"/>
        <w:gridCol w:w="4327"/>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vAlign w:val="center"/>
          </w:tcPr>
          <w:p w14:paraId="06EB683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3442" w:type="dxa"/>
            <w:vAlign w:val="center"/>
          </w:tcPr>
          <w:p w14:paraId="24DBDE35">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4327" w:type="dxa"/>
            <w:vAlign w:val="center"/>
          </w:tcPr>
          <w:p w14:paraId="12276537">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87" w:type="dxa"/>
            <w:vAlign w:val="center"/>
          </w:tcPr>
          <w:p w14:paraId="2A0E637B">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3442" w:type="dxa"/>
            <w:vAlign w:val="center"/>
          </w:tcPr>
          <w:p w14:paraId="01EB45F6">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商水县巴村镇人民政府商水县2025年巴村镇粮食产能提升道路修建项目</w:t>
            </w:r>
          </w:p>
        </w:tc>
        <w:tc>
          <w:tcPr>
            <w:tcW w:w="4327" w:type="dxa"/>
            <w:vAlign w:val="center"/>
          </w:tcPr>
          <w:p w14:paraId="343422F3">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 xml:space="preserve">3878943.26 </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商水县巴村镇人民政府商水县2025年巴村镇粮食产能提升道路修建项目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90日历天内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90"/>
      <w:bookmarkStart w:id="7" w:name="_Toc35393799"/>
      <w:bookmarkStart w:id="8" w:name="_Toc35393630"/>
      <w:bookmarkStart w:id="9" w:name="_Toc28359013"/>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u w:val="single"/>
          <w:lang w:val="en-US" w:eastAsia="zh-CN"/>
        </w:rPr>
        <w:t>3878943.26</w:t>
      </w:r>
      <w:r>
        <w:rPr>
          <w:rFonts w:hint="eastAsia" w:ascii="宋体" w:hAnsi="宋体" w:eastAsia="宋体" w:cs="宋体"/>
          <w:i w:val="0"/>
          <w:iCs w:val="0"/>
          <w:color w:val="auto"/>
          <w:sz w:val="24"/>
          <w:szCs w:val="24"/>
          <w:highlight w:val="none"/>
          <w:lang w:val="en-US" w:eastAsia="zh-CN"/>
        </w:rPr>
        <w:t>（元）</w:t>
      </w:r>
      <w:r>
        <w:rPr>
          <w:rFonts w:hint="eastAsia" w:ascii="宋体" w:hAnsi="宋体" w:eastAsia="宋体" w:cs="宋体"/>
          <w:i w:val="0"/>
          <w:iCs w:val="0"/>
          <w:color w:val="auto"/>
          <w:sz w:val="24"/>
          <w:szCs w:val="24"/>
          <w:highlight w:val="none"/>
          <w:u w:val="none"/>
          <w:lang w:val="en-US" w:eastAsia="zh-CN"/>
        </w:rPr>
        <w:t>必须提供中小企业声明函。</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r>
        <w:rPr>
          <w:rFonts w:hint="eastAsia" w:ascii="宋体" w:hAnsi="宋体" w:eastAsia="宋体" w:cs="宋体"/>
          <w:color w:val="auto"/>
          <w:sz w:val="24"/>
          <w:szCs w:val="24"/>
          <w:highlight w:val="none"/>
          <w:lang w:val="en-US" w:eastAsia="zh-CN"/>
        </w:rPr>
        <w:t>。</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12</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3</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15"/>
      <w:bookmarkStart w:id="15" w:name="_Toc35393801"/>
      <w:bookmarkStart w:id="16" w:name="_Toc35393632"/>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23</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633"/>
      <w:bookmarkStart w:id="19" w:name="_Toc28359093"/>
      <w:bookmarkStart w:id="20" w:name="_Toc28359016"/>
      <w:bookmarkStart w:id="21" w:name="_Toc35393802"/>
      <w:r>
        <w:rPr>
          <w:rFonts w:hint="eastAsia" w:asciiTheme="minorEastAsia" w:hAnsiTheme="minorEastAsia" w:eastAsiaTheme="minorEastAsia" w:cstheme="minorEastAsia"/>
          <w:b w:val="0"/>
          <w:i w:val="0"/>
          <w:iCs w:val="0"/>
          <w:color w:val="auto"/>
          <w:sz w:val="24"/>
          <w:szCs w:val="24"/>
          <w:highlight w:val="none"/>
        </w:rPr>
        <w:t>五、开启</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23</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35393634"/>
      <w:bookmarkStart w:id="23" w:name="_Toc28359017"/>
      <w:bookmarkStart w:id="24" w:name="_Toc35393803"/>
      <w:bookmarkStart w:id="25" w:name="_Toc28359094"/>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95"/>
      <w:bookmarkStart w:id="29" w:name="_Toc28359018"/>
      <w:bookmarkStart w:id="30" w:name="_Toc35393636"/>
      <w:bookmarkStart w:id="31"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商水县巴村镇人民政府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地址：河南省周口市商水县　　　　　　　　　　　　</w:t>
      </w:r>
    </w:p>
    <w:p w14:paraId="3D95C0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位万岭</w:t>
      </w:r>
      <w:r>
        <w:rPr>
          <w:rFonts w:hint="eastAsia" w:ascii="宋体" w:hAnsi="宋体" w:eastAsia="宋体" w:cs="宋体"/>
          <w:i w:val="0"/>
          <w:iCs w:val="0"/>
          <w:color w:val="auto"/>
          <w:sz w:val="24"/>
          <w:szCs w:val="24"/>
          <w:highlight w:val="none"/>
          <w:lang w:val="en-US" w:eastAsia="zh-CN"/>
        </w:rPr>
        <w:t xml:space="preserve">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联系方式：</w:t>
      </w:r>
      <w:bookmarkStart w:id="32" w:name="_Toc28359086"/>
      <w:bookmarkStart w:id="33" w:name="_Toc28359009"/>
      <w:r>
        <w:rPr>
          <w:rFonts w:hint="eastAsia" w:ascii="宋体" w:hAnsi="宋体" w:cs="宋体"/>
          <w:i w:val="0"/>
          <w:iCs w:val="0"/>
          <w:color w:val="auto"/>
          <w:sz w:val="24"/>
          <w:szCs w:val="24"/>
          <w:highlight w:val="none"/>
          <w:lang w:eastAsia="zh-CN"/>
        </w:rPr>
        <w:t>13526265998</w:t>
      </w:r>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58D398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13525741688</w:t>
      </w:r>
    </w:p>
    <w:bookmarkEnd w:id="34"/>
    <w:bookmarkEnd w:id="35"/>
    <w:p w14:paraId="0DB902B2">
      <w:pPr>
        <w:spacing w:line="360" w:lineRule="auto"/>
        <w:ind w:firstLine="480" w:firstLineChars="200"/>
        <w:rPr>
          <w:color w:val="auto"/>
          <w:sz w:val="24"/>
          <w:szCs w:val="24"/>
          <w:highlight w:val="none"/>
          <w:lang w:val="en-US"/>
        </w:rPr>
      </w:pPr>
      <w:bookmarkStart w:id="36" w:name="_Toc28359098"/>
      <w:bookmarkStart w:id="37" w:name="_Toc35393639"/>
      <w:bookmarkStart w:id="38" w:name="_Toc35393808"/>
      <w:bookmarkStart w:id="39" w:name="_Toc28359021"/>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2"/>
        <w:ind w:firstLine="480" w:firstLineChars="200"/>
        <w:rPr>
          <w:rFonts w:hint="default"/>
          <w:color w:val="auto"/>
          <w:highlight w:val="none"/>
          <w:lang w:val="en-US" w:eastAsia="zh-CN"/>
        </w:rPr>
      </w:pPr>
      <w:r>
        <w:rPr>
          <w:rFonts w:hint="eastAsia"/>
          <w:color w:val="auto"/>
          <w:sz w:val="24"/>
          <w:szCs w:val="24"/>
          <w:highlight w:val="none"/>
        </w:rPr>
        <w:t>联系方式：</w:t>
      </w:r>
      <w:r>
        <w:rPr>
          <w:rFonts w:hint="eastAsia" w:asciiTheme="majorEastAsia" w:hAnsiTheme="majorEastAsia" w:eastAsiaTheme="majorEastAsia" w:cstheme="majorEastAsia"/>
          <w:color w:val="auto"/>
          <w:sz w:val="24"/>
          <w:szCs w:val="24"/>
          <w:highlight w:val="none"/>
          <w:lang w:val="en-US"/>
        </w:rPr>
        <w:t>0394-5440793</w:t>
      </w:r>
      <w:r>
        <w:rPr>
          <w:rFonts w:hint="eastAsia"/>
          <w:color w:val="auto"/>
          <w:sz w:val="24"/>
          <w:szCs w:val="24"/>
          <w:highlight w:val="none"/>
          <w:lang w:val="en-US"/>
        </w:rPr>
        <w:t xml:space="preserve"> </w:t>
      </w:r>
    </w:p>
    <w:p w14:paraId="1A79602B">
      <w:pPr>
        <w:pStyle w:val="2"/>
        <w:numPr>
          <w:ilvl w:val="0"/>
          <w:numId w:val="0"/>
        </w:numPr>
        <w:rPr>
          <w:rFonts w:hint="default"/>
          <w:color w:val="auto"/>
          <w:highlight w:val="none"/>
          <w:lang w:val="en-US" w:eastAsia="zh-CN"/>
        </w:rPr>
      </w:pPr>
    </w:p>
    <w:p w14:paraId="38D81A85">
      <w:pPr>
        <w:pStyle w:val="12"/>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6E4C208C">
      <w:pPr>
        <w:pStyle w:val="12"/>
        <w:adjustRightInd w:val="0"/>
        <w:snapToGrid w:val="0"/>
        <w:spacing w:line="360" w:lineRule="auto"/>
        <w:ind w:firstLine="2040" w:firstLineChars="850"/>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5"/>
        <w:adjustRightInd w:val="0"/>
        <w:spacing w:line="360" w:lineRule="auto"/>
        <w:ind w:firstLine="5760" w:firstLineChars="2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12</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bookmarkEnd w:id="4"/>
    <w:bookmarkEnd w:id="5"/>
    <w:p w14:paraId="73419595">
      <w:pPr>
        <w:rPr>
          <w:color w:val="auto"/>
          <w:highlight w:val="none"/>
        </w:rPr>
      </w:pPr>
      <w:r>
        <w:rPr>
          <w:color w:val="auto"/>
          <w:highlight w:val="none"/>
        </w:rPr>
        <w:br w:type="page"/>
      </w: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商水县巴村镇人民政府商水县2025年巴村镇粮食产能提升道路修建项目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商水县巴村镇人民政府商水县2025年巴村镇粮食产能提升道路修建项目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商水县巴村镇人民政府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23</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r>
              <w:rPr>
                <w:rFonts w:hint="eastAsia" w:ascii="宋体" w:hAnsi="宋体" w:cs="宋体"/>
                <w:color w:val="auto"/>
                <w:sz w:val="24"/>
                <w:highlight w:val="none"/>
              </w:rPr>
              <w:t xml:space="preserve">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3</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23</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90日历天内</w:t>
            </w:r>
            <w:r>
              <w:rPr>
                <w:rFonts w:hint="eastAsia" w:cs="宋体" w:asciiTheme="minorEastAsia" w:hAnsiTheme="minorEastAsia" w:eastAsiaTheme="minorEastAsia"/>
                <w:color w:val="auto"/>
                <w:sz w:val="24"/>
                <w:szCs w:val="24"/>
                <w:highlight w:val="none"/>
              </w:rPr>
              <w:t>。</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center"/>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项目开工后发包人拨付项目合同价格30%的预付款；工程完工验收合格后再拨付合同款的97%。剩余3%为该项目竣工一年后，经过复验合格后支付。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项目联系人：位万岭   联系方式：</w:t>
            </w:r>
            <w:r>
              <w:rPr>
                <w:rFonts w:hint="eastAsia" w:ascii="宋体" w:hAnsi="宋体" w:cs="宋体"/>
                <w:color w:val="auto"/>
                <w:sz w:val="24"/>
                <w:highlight w:val="none"/>
                <w:lang w:eastAsia="zh-CN"/>
              </w:rPr>
              <w:t>13526265998</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5"/>
        <w:ind w:firstLine="0" w:firstLineChars="0"/>
        <w:rPr>
          <w:rFonts w:ascii="宋体" w:hAnsi="宋体" w:eastAsia="宋体" w:cs="宋体"/>
          <w:b/>
          <w:color w:val="auto"/>
          <w:sz w:val="24"/>
          <w:highlight w:val="none"/>
        </w:rPr>
      </w:pPr>
    </w:p>
    <w:p w14:paraId="7A7383AA">
      <w:pPr>
        <w:spacing w:line="720" w:lineRule="auto"/>
        <w:jc w:val="center"/>
        <w:rPr>
          <w:rFonts w:hint="eastAsia" w:ascii="宋体" w:hAnsi="宋体" w:cs="宋体"/>
          <w:b/>
          <w:color w:val="auto"/>
          <w:sz w:val="24"/>
          <w:highlight w:val="none"/>
        </w:rPr>
      </w:pPr>
    </w:p>
    <w:p w14:paraId="024D65DF">
      <w:pPr>
        <w:spacing w:line="720" w:lineRule="auto"/>
        <w:jc w:val="center"/>
        <w:rPr>
          <w:rFonts w:hint="eastAsia" w:ascii="宋体" w:hAnsi="宋体" w:cs="宋体"/>
          <w:b/>
          <w:color w:val="auto"/>
          <w:sz w:val="24"/>
          <w:highlight w:val="none"/>
        </w:rPr>
      </w:pPr>
    </w:p>
    <w:p w14:paraId="28F3D06E">
      <w:pPr>
        <w:spacing w:line="720" w:lineRule="auto"/>
        <w:jc w:val="center"/>
        <w:rPr>
          <w:rFonts w:hint="eastAsia" w:ascii="宋体" w:hAnsi="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商水县巴村镇人民政府</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5CC3FD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4.6未被市场监管行政管理机关在全国企业信用信息公示系统中列入严重违法失信企业名单和经营异常名录（查询日期招标公告后）。</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5"/>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color w:val="auto"/>
          <w:sz w:val="24"/>
          <w:highlight w:val="none"/>
        </w:rPr>
      </w:pPr>
      <w:r>
        <w:rPr>
          <w:rFonts w:hint="eastAsia" w:ascii="宋体" w:hAnsi="宋体" w:cs="宋体"/>
          <w:color w:val="auto"/>
          <w:sz w:val="24"/>
          <w:highlight w:val="none"/>
        </w:rPr>
        <w:t>14.4供应商所提供资格性证明文件复印件须加盖公章并标注与原件一致字样。</w:t>
      </w:r>
    </w:p>
    <w:p w14:paraId="7C076B0F">
      <w:pPr>
        <w:spacing w:line="480" w:lineRule="auto"/>
        <w:ind w:firstLine="55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1D7BA2F">
      <w:pPr>
        <w:spacing w:line="360" w:lineRule="auto"/>
        <w:ind w:firstLine="550"/>
        <w:rPr>
          <w:color w:val="auto"/>
          <w:highlight w:val="none"/>
        </w:rPr>
      </w:pP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5"/>
          <w:rFonts w:hint="eastAsia" w:ascii="宋体" w:hAnsi="宋体" w:cs="宋体"/>
          <w:color w:val="auto"/>
          <w:sz w:val="24"/>
          <w:highlight w:val="none"/>
        </w:rPr>
        <w:t>http://jyzx.zhoukou.gov.cn）</w:t>
      </w:r>
      <w:r>
        <w:rPr>
          <w:rStyle w:val="35"/>
          <w:rFonts w:hint="eastAsia" w:ascii="宋体" w:hAnsi="宋体" w:cs="宋体"/>
          <w:color w:val="auto"/>
          <w:sz w:val="24"/>
          <w:highlight w:val="none"/>
          <w:lang w:val="en-US" w:eastAsia="zh-CN"/>
        </w:rPr>
        <w:t>办事指南</w:t>
      </w:r>
      <w:r>
        <w:rPr>
          <w:rStyle w:val="35"/>
          <w:rFonts w:hint="eastAsia" w:ascii="宋体" w:hAnsi="宋体" w:eastAsia="宋体" w:cs="宋体"/>
          <w:bCs/>
          <w:color w:val="auto"/>
          <w:sz w:val="24"/>
          <w:highlight w:val="none"/>
          <w:lang w:val="en-US" w:eastAsia="zh-CN"/>
        </w:rPr>
        <w:t>《</w:t>
      </w:r>
      <w:r>
        <w:rPr>
          <w:rStyle w:val="35"/>
          <w:rFonts w:hint="eastAsia" w:ascii="宋体" w:hAnsi="宋体" w:eastAsia="宋体" w:cs="宋体"/>
          <w:bCs/>
          <w:color w:val="auto"/>
          <w:sz w:val="24"/>
          <w:highlight w:val="none"/>
        </w:rPr>
        <w:t>不见面开标远程在线解密会员端操作手册操作指南</w:t>
      </w:r>
      <w:r>
        <w:rPr>
          <w:rStyle w:val="35"/>
          <w:rFonts w:hint="eastAsia" w:ascii="宋体" w:hAnsi="宋体" w:eastAsia="宋体" w:cs="宋体"/>
          <w:bCs/>
          <w:color w:val="auto"/>
          <w:sz w:val="24"/>
          <w:highlight w:val="none"/>
          <w:lang w:val="en-US" w:eastAsia="zh-CN"/>
        </w:rPr>
        <w:t>》</w:t>
      </w:r>
      <w:r>
        <w:rPr>
          <w:rStyle w:val="35"/>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D4A8CCA">
      <w:pPr>
        <w:spacing w:line="560" w:lineRule="exact"/>
        <w:ind w:firstLine="480" w:firstLineChars="200"/>
        <w:rPr>
          <w:rFonts w:hint="eastAsia" w:eastAsia="宋体"/>
          <w:color w:val="auto"/>
          <w:highlight w:val="none"/>
          <w:lang w:val="en-US" w:eastAsia="zh-CN"/>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包括资产负债表、现金流量表、利润表、损益表和财务情况说明书</w:t>
      </w:r>
      <w:r>
        <w:rPr>
          <w:rFonts w:hint="eastAsia" w:ascii="宋体" w:hAnsi="宋体" w:eastAsia="宋体" w:cs="宋体"/>
          <w:color w:val="auto"/>
          <w:sz w:val="24"/>
          <w:highlight w:val="none"/>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8"/>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37"/>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37"/>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5"/>
        <w:ind w:firstLine="480"/>
        <w:rPr>
          <w:rFonts w:ascii="宋体" w:hAnsi="宋体" w:eastAsia="宋体" w:cs="宋体"/>
          <w:color w:val="auto"/>
          <w:sz w:val="24"/>
          <w:highlight w:val="none"/>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737BA5B0">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报价得分</w:t>
            </w:r>
          </w:p>
          <w:p w14:paraId="04AC5E3E">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（30分）</w:t>
            </w:r>
          </w:p>
        </w:tc>
        <w:tc>
          <w:tcPr>
            <w:tcW w:w="1597" w:type="dxa"/>
            <w:noWrap w:val="0"/>
            <w:vAlign w:val="center"/>
          </w:tcPr>
          <w:p w14:paraId="4AB290CF">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2237C7FC">
            <w:pPr>
              <w:spacing w:line="320" w:lineRule="exact"/>
              <w:rPr>
                <w:rFonts w:hint="eastAsia" w:ascii="宋体" w:hAnsi="宋体" w:cs="宋体"/>
                <w:color w:val="auto"/>
                <w:sz w:val="24"/>
                <w:highlight w:val="none"/>
              </w:rPr>
            </w:pPr>
          </w:p>
          <w:p w14:paraId="06B3B631">
            <w:pPr>
              <w:spacing w:line="320" w:lineRule="exact"/>
              <w:rPr>
                <w:rFonts w:hint="eastAsia" w:ascii="宋体" w:hAnsi="宋体" w:cs="宋体"/>
                <w:color w:val="auto"/>
                <w:sz w:val="24"/>
                <w:highlight w:val="none"/>
              </w:rPr>
            </w:pPr>
          </w:p>
          <w:p w14:paraId="7F656265">
            <w:pPr>
              <w:spacing w:line="320" w:lineRule="exact"/>
              <w:rPr>
                <w:rFonts w:hint="eastAsia" w:ascii="宋体" w:hAnsi="宋体" w:cs="宋体"/>
                <w:color w:val="auto"/>
                <w:sz w:val="24"/>
                <w:highlight w:val="none"/>
              </w:rPr>
            </w:pPr>
          </w:p>
          <w:p w14:paraId="6E79CC51">
            <w:pPr>
              <w:spacing w:line="320" w:lineRule="exact"/>
              <w:rPr>
                <w:rFonts w:hint="eastAsia" w:ascii="宋体" w:hAnsi="宋体" w:cs="宋体"/>
                <w:color w:val="auto"/>
                <w:sz w:val="24"/>
                <w:highlight w:val="none"/>
              </w:rPr>
            </w:pPr>
          </w:p>
          <w:p w14:paraId="4E8E4911">
            <w:pPr>
              <w:spacing w:line="320" w:lineRule="exact"/>
              <w:rPr>
                <w:rFonts w:hint="eastAsia" w:ascii="宋体" w:hAnsi="宋体" w:cs="宋体"/>
                <w:color w:val="auto"/>
                <w:sz w:val="24"/>
                <w:highlight w:val="none"/>
              </w:rPr>
            </w:pPr>
          </w:p>
          <w:p w14:paraId="60072216">
            <w:pPr>
              <w:spacing w:line="320" w:lineRule="exact"/>
              <w:rPr>
                <w:rFonts w:hint="eastAsia" w:ascii="宋体" w:hAnsi="宋体" w:cs="宋体"/>
                <w:color w:val="auto"/>
                <w:sz w:val="24"/>
                <w:highlight w:val="none"/>
              </w:rPr>
            </w:pPr>
          </w:p>
          <w:p w14:paraId="1E246AC9">
            <w:pPr>
              <w:spacing w:line="320" w:lineRule="exact"/>
              <w:rPr>
                <w:rFonts w:hint="eastAsia" w:ascii="宋体" w:hAnsi="宋体" w:cs="宋体"/>
                <w:color w:val="auto"/>
                <w:sz w:val="24"/>
                <w:highlight w:val="none"/>
              </w:rPr>
            </w:pPr>
          </w:p>
          <w:p w14:paraId="5E72B9C8">
            <w:pPr>
              <w:spacing w:line="320" w:lineRule="exact"/>
              <w:rPr>
                <w:rFonts w:hint="eastAsia" w:ascii="宋体" w:hAnsi="宋体" w:cs="宋体"/>
                <w:color w:val="auto"/>
                <w:sz w:val="24"/>
                <w:highlight w:val="none"/>
              </w:rPr>
            </w:pPr>
          </w:p>
          <w:p w14:paraId="0EF2DC30">
            <w:pPr>
              <w:spacing w:line="320" w:lineRule="exact"/>
              <w:rPr>
                <w:rFonts w:hint="eastAsia" w:ascii="宋体" w:hAnsi="宋体" w:cs="宋体"/>
                <w:color w:val="auto"/>
                <w:sz w:val="24"/>
                <w:highlight w:val="none"/>
              </w:rPr>
            </w:pPr>
          </w:p>
          <w:p w14:paraId="65C630AD">
            <w:pPr>
              <w:spacing w:line="320" w:lineRule="exact"/>
              <w:rPr>
                <w:rFonts w:hint="eastAsia" w:ascii="宋体" w:hAnsi="宋体" w:cs="宋体"/>
                <w:color w:val="auto"/>
                <w:sz w:val="24"/>
                <w:highlight w:val="none"/>
              </w:rPr>
            </w:pPr>
          </w:p>
          <w:p w14:paraId="5F1273FB">
            <w:pPr>
              <w:spacing w:line="320" w:lineRule="exact"/>
              <w:rPr>
                <w:rFonts w:hint="eastAsia" w:ascii="宋体" w:hAnsi="宋体" w:cs="宋体"/>
                <w:color w:val="auto"/>
                <w:sz w:val="24"/>
                <w:highlight w:val="none"/>
              </w:rPr>
            </w:pPr>
          </w:p>
          <w:p w14:paraId="68DCA24E">
            <w:pPr>
              <w:spacing w:line="320" w:lineRule="exact"/>
              <w:rPr>
                <w:rFonts w:hint="eastAsia" w:ascii="宋体" w:hAnsi="宋体" w:cs="宋体"/>
                <w:color w:val="auto"/>
                <w:sz w:val="24"/>
                <w:highlight w:val="none"/>
              </w:rPr>
            </w:pPr>
          </w:p>
          <w:p w14:paraId="4643C998">
            <w:pPr>
              <w:spacing w:line="320" w:lineRule="exact"/>
              <w:rPr>
                <w:rFonts w:hint="eastAsia" w:ascii="宋体" w:hAnsi="宋体" w:cs="宋体"/>
                <w:color w:val="auto"/>
                <w:sz w:val="24"/>
                <w:highlight w:val="none"/>
              </w:rPr>
            </w:pPr>
          </w:p>
          <w:p w14:paraId="609860A3">
            <w:pPr>
              <w:spacing w:line="320" w:lineRule="exact"/>
              <w:rPr>
                <w:rFonts w:hint="eastAsia" w:ascii="宋体" w:hAnsi="宋体" w:cs="宋体"/>
                <w:color w:val="auto"/>
                <w:sz w:val="24"/>
                <w:highlight w:val="none"/>
              </w:rPr>
            </w:pPr>
          </w:p>
          <w:p w14:paraId="17ACBD5E">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技术部分</w:t>
            </w:r>
          </w:p>
          <w:p w14:paraId="435ED680">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8"/>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63"/>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6B47C08D">
            <w:pPr>
              <w:pStyle w:val="63"/>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文明施工、环境保护管理体系及施工现场扬尘治理措（</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74478704">
            <w:pPr>
              <w:numPr>
                <w:ilvl w:val="0"/>
                <w:numId w:val="0"/>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8"/>
              <w:spacing w:after="0" w:line="400" w:lineRule="exact"/>
              <w:ind w:right="-21" w:rightChars="0" w:firstLine="0" w:firstLineChars="0"/>
              <w:jc w:val="center"/>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商务部分</w:t>
            </w:r>
          </w:p>
          <w:p w14:paraId="4970683D">
            <w:pPr>
              <w:spacing w:line="320" w:lineRule="exact"/>
              <w:jc w:val="cente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440" w:firstLineChars="200"/>
              <w:jc w:val="both"/>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jc w:val="center"/>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jc w:val="center"/>
              <w:rPr>
                <w:rFonts w:hint="eastAsia" w:ascii="宋体" w:hAnsi="宋体" w:cs="宋体"/>
                <w:color w:val="auto"/>
                <w:sz w:val="24"/>
                <w:highlight w:val="none"/>
              </w:rPr>
            </w:pPr>
          </w:p>
        </w:tc>
        <w:tc>
          <w:tcPr>
            <w:tcW w:w="1597" w:type="dxa"/>
            <w:noWrap w:val="0"/>
            <w:vAlign w:val="center"/>
          </w:tcPr>
          <w:p w14:paraId="7C7344BD">
            <w:pPr>
              <w:spacing w:line="400" w:lineRule="exact"/>
              <w:jc w:val="center"/>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jc w:val="center"/>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2"/>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jc w:val="center"/>
              <w:rPr>
                <w:rFonts w:hint="eastAsia" w:ascii="宋体" w:hAnsi="宋体" w:cs="宋体"/>
                <w:color w:val="auto"/>
                <w:sz w:val="24"/>
                <w:highlight w:val="none"/>
              </w:rPr>
            </w:pPr>
          </w:p>
        </w:tc>
        <w:tc>
          <w:tcPr>
            <w:tcW w:w="1597" w:type="dxa"/>
            <w:noWrap w:val="0"/>
            <w:vAlign w:val="center"/>
          </w:tcPr>
          <w:p w14:paraId="7525E7FC">
            <w:pPr>
              <w:spacing w:line="400" w:lineRule="exact"/>
              <w:jc w:val="center"/>
              <w:rPr>
                <w:rFonts w:hint="eastAsia" w:ascii="宋体" w:hAnsi="宋体" w:cs="宋体"/>
                <w:color w:val="auto"/>
                <w:sz w:val="22"/>
                <w:szCs w:val="22"/>
                <w:highlight w:val="none"/>
              </w:rPr>
            </w:pPr>
            <w:r>
              <w:rPr>
                <w:rFonts w:hint="eastAsia" w:ascii="宋体" w:hAnsi="宋体" w:cs="宋体"/>
                <w:color w:val="auto"/>
                <w:sz w:val="22"/>
                <w:szCs w:val="22"/>
                <w:highlight w:val="none"/>
              </w:rPr>
              <w:t>现场勘察</w:t>
            </w:r>
          </w:p>
          <w:p w14:paraId="3DCB0C2B">
            <w:pPr>
              <w:spacing w:line="400" w:lineRule="exact"/>
              <w:jc w:val="center"/>
              <w:rPr>
                <w:rFonts w:hint="eastAsia" w:ascii="宋体" w:hAnsi="宋体" w:cs="宋体"/>
                <w:color w:val="auto"/>
                <w:sz w:val="24"/>
                <w:highlight w:val="none"/>
              </w:rPr>
            </w:pPr>
            <w:r>
              <w:rPr>
                <w:rFonts w:hint="eastAsia" w:ascii="宋体" w:hAnsi="宋体" w:cs="宋体"/>
                <w:color w:val="auto"/>
                <w:sz w:val="22"/>
                <w:szCs w:val="22"/>
                <w:highlight w:val="none"/>
              </w:rPr>
              <w:t>（5分）</w:t>
            </w:r>
          </w:p>
        </w:tc>
        <w:tc>
          <w:tcPr>
            <w:tcW w:w="6230" w:type="dxa"/>
            <w:gridSpan w:val="2"/>
            <w:noWrap w:val="0"/>
            <w:vAlign w:val="center"/>
          </w:tcPr>
          <w:p w14:paraId="7E3684ED">
            <w:pPr>
              <w:pStyle w:val="2"/>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jc w:val="center"/>
              <w:rPr>
                <w:rFonts w:hint="eastAsia" w:ascii="宋体" w:hAnsi="宋体" w:cs="宋体"/>
                <w:color w:val="auto"/>
                <w:sz w:val="24"/>
                <w:highlight w:val="none"/>
              </w:rPr>
            </w:pPr>
          </w:p>
        </w:tc>
        <w:tc>
          <w:tcPr>
            <w:tcW w:w="1597" w:type="dxa"/>
            <w:noWrap w:val="0"/>
            <w:vAlign w:val="center"/>
          </w:tcPr>
          <w:p w14:paraId="235D69B8">
            <w:pPr>
              <w:spacing w:line="400" w:lineRule="exact"/>
              <w:jc w:val="center"/>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2"/>
              <w:ind w:firstLine="220" w:firstLineChars="100"/>
              <w:jc w:val="center"/>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w:t>
            </w:r>
            <w:bookmarkStart w:id="53" w:name="_GoBack"/>
            <w:bookmarkEnd w:id="53"/>
            <w:r>
              <w:rPr>
                <w:rFonts w:hint="eastAsia" w:ascii="宋体" w:hAnsi="宋体" w:cs="宋体"/>
                <w:color w:val="auto"/>
                <w:sz w:val="22"/>
                <w:szCs w:val="22"/>
                <w:highlight w:val="none"/>
              </w:rPr>
              <w:t>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5"/>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90日历天</w:t>
      </w:r>
      <w:r>
        <w:rPr>
          <w:rFonts w:hint="eastAsia" w:ascii="Times New Roman" w:hAnsi="Times New Roman" w:eastAsia="宋体" w:cs="Times New Roman"/>
          <w:color w:val="auto"/>
          <w:sz w:val="22"/>
          <w:szCs w:val="28"/>
          <w:highlight w:val="none"/>
        </w:rPr>
        <w:t>。</w:t>
      </w:r>
    </w:p>
    <w:p w14:paraId="7FB59D5E">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5"/>
        <w:ind w:firstLine="480"/>
        <w:rPr>
          <w:rFonts w:ascii="宋体" w:hAnsi="宋体" w:eastAsia="宋体" w:cs="宋体"/>
          <w:color w:val="auto"/>
          <w:sz w:val="24"/>
          <w:highlight w:val="none"/>
        </w:rPr>
      </w:pPr>
    </w:p>
    <w:p w14:paraId="1A750F8E">
      <w:pPr>
        <w:pStyle w:val="15"/>
        <w:ind w:firstLine="480"/>
        <w:rPr>
          <w:rFonts w:ascii="宋体" w:hAnsi="宋体" w:eastAsia="宋体" w:cs="宋体"/>
          <w:color w:val="auto"/>
          <w:sz w:val="24"/>
          <w:highlight w:val="none"/>
        </w:rPr>
      </w:pPr>
    </w:p>
    <w:p w14:paraId="06A54E56">
      <w:pPr>
        <w:pStyle w:val="15"/>
        <w:ind w:firstLine="480"/>
        <w:rPr>
          <w:rFonts w:ascii="宋体" w:hAnsi="宋体" w:eastAsia="宋体" w:cs="宋体"/>
          <w:color w:val="auto"/>
          <w:sz w:val="24"/>
          <w:highlight w:val="none"/>
        </w:rPr>
      </w:pPr>
    </w:p>
    <w:p w14:paraId="292D5D51">
      <w:pPr>
        <w:pStyle w:val="15"/>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5"/>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5"/>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2"/>
        <w:ind w:firstLine="240"/>
        <w:rPr>
          <w:rFonts w:ascii="宋体" w:hAnsi="宋体" w:cs="宋体"/>
          <w:color w:val="auto"/>
          <w:sz w:val="24"/>
          <w:highlight w:val="none"/>
        </w:rPr>
      </w:pPr>
    </w:p>
    <w:p w14:paraId="7938E3FE">
      <w:pPr>
        <w:pStyle w:val="2"/>
        <w:ind w:firstLine="240"/>
        <w:rPr>
          <w:rFonts w:ascii="宋体" w:hAnsi="宋体" w:cs="宋体"/>
          <w:color w:val="auto"/>
          <w:sz w:val="24"/>
          <w:highlight w:val="none"/>
        </w:rPr>
      </w:pPr>
    </w:p>
    <w:p w14:paraId="33203355">
      <w:pPr>
        <w:pStyle w:val="2"/>
        <w:ind w:firstLine="240"/>
        <w:rPr>
          <w:rFonts w:ascii="宋体" w:hAnsi="宋体" w:cs="宋体"/>
          <w:color w:val="auto"/>
          <w:sz w:val="24"/>
          <w:highlight w:val="none"/>
        </w:rPr>
      </w:pPr>
    </w:p>
    <w:p w14:paraId="63597C20">
      <w:pPr>
        <w:pStyle w:val="2"/>
        <w:ind w:firstLine="240"/>
        <w:rPr>
          <w:rFonts w:ascii="宋体" w:hAnsi="宋体" w:cs="宋体"/>
          <w:color w:val="auto"/>
          <w:sz w:val="24"/>
          <w:highlight w:val="none"/>
        </w:rPr>
      </w:pPr>
    </w:p>
    <w:p w14:paraId="271CEF7C">
      <w:pPr>
        <w:pStyle w:val="2"/>
        <w:ind w:firstLine="240"/>
        <w:rPr>
          <w:rFonts w:ascii="宋体" w:hAnsi="宋体" w:cs="宋体"/>
          <w:color w:val="auto"/>
          <w:sz w:val="24"/>
          <w:highlight w:val="none"/>
        </w:rPr>
      </w:pPr>
    </w:p>
    <w:p w14:paraId="4B46D0F9">
      <w:pPr>
        <w:pStyle w:val="2"/>
        <w:ind w:firstLine="240"/>
        <w:rPr>
          <w:rFonts w:ascii="宋体" w:hAnsi="宋体" w:cs="宋体"/>
          <w:color w:val="auto"/>
          <w:sz w:val="24"/>
          <w:highlight w:val="none"/>
        </w:rPr>
      </w:pPr>
    </w:p>
    <w:p w14:paraId="64BFC5DF">
      <w:pPr>
        <w:pStyle w:val="2"/>
        <w:ind w:firstLine="240"/>
        <w:rPr>
          <w:rFonts w:ascii="宋体" w:hAnsi="宋体" w:cs="宋体"/>
          <w:color w:val="auto"/>
          <w:sz w:val="24"/>
          <w:highlight w:val="none"/>
        </w:rPr>
      </w:pPr>
    </w:p>
    <w:p w14:paraId="241C6DFD">
      <w:pPr>
        <w:pStyle w:val="2"/>
        <w:ind w:firstLine="240"/>
        <w:rPr>
          <w:rFonts w:ascii="宋体" w:hAnsi="宋体" w:cs="宋体"/>
          <w:color w:val="auto"/>
          <w:sz w:val="24"/>
          <w:highlight w:val="none"/>
        </w:rPr>
      </w:pPr>
    </w:p>
    <w:p w14:paraId="1E95D5F7">
      <w:pPr>
        <w:pStyle w:val="2"/>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2"/>
        <w:ind w:firstLine="240"/>
        <w:rPr>
          <w:rFonts w:ascii="宋体" w:hAnsi="宋体" w:cs="宋体"/>
          <w:color w:val="auto"/>
          <w:sz w:val="24"/>
          <w:highlight w:val="none"/>
        </w:rPr>
      </w:pPr>
    </w:p>
    <w:p w14:paraId="2D42CCF2">
      <w:pPr>
        <w:pStyle w:val="2"/>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2"/>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2"/>
        <w:ind w:firstLine="240"/>
        <w:rPr>
          <w:rFonts w:ascii="宋体" w:hAnsi="宋体" w:cs="宋体"/>
          <w:color w:val="auto"/>
          <w:sz w:val="24"/>
          <w:highlight w:val="none"/>
        </w:rPr>
      </w:pPr>
    </w:p>
    <w:p w14:paraId="1DDF4837">
      <w:pPr>
        <w:pStyle w:val="2"/>
        <w:ind w:firstLine="240"/>
        <w:rPr>
          <w:rFonts w:ascii="宋体" w:hAnsi="宋体" w:cs="宋体"/>
          <w:color w:val="auto"/>
          <w:sz w:val="24"/>
          <w:highlight w:val="none"/>
        </w:rPr>
      </w:pPr>
    </w:p>
    <w:p w14:paraId="5FE3F2FD">
      <w:pPr>
        <w:pStyle w:val="2"/>
        <w:ind w:firstLine="240"/>
        <w:rPr>
          <w:rFonts w:ascii="宋体" w:hAnsi="宋体" w:cs="宋体"/>
          <w:color w:val="auto"/>
          <w:sz w:val="24"/>
          <w:highlight w:val="none"/>
        </w:rPr>
      </w:pPr>
    </w:p>
    <w:p w14:paraId="3565D573">
      <w:pPr>
        <w:pStyle w:val="2"/>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7"/>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495414231"/>
      <w:bookmarkStart w:id="42" w:name="_Toc197934561"/>
      <w:r>
        <w:rPr>
          <w:rFonts w:hint="eastAsia" w:ascii="宋体" w:hAnsi="宋体" w:cs="宋体"/>
          <w:b w:val="0"/>
          <w:color w:val="auto"/>
          <w:sz w:val="24"/>
          <w:szCs w:val="24"/>
          <w:highlight w:val="none"/>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220232409"/>
      <w:bookmarkStart w:id="44" w:name="_Toc495414234"/>
    </w:p>
    <w:p w14:paraId="1D1D5EDC">
      <w:pPr>
        <w:pStyle w:val="2"/>
        <w:ind w:firstLine="210"/>
        <w:rPr>
          <w:color w:val="auto"/>
          <w:highlight w:val="none"/>
        </w:rPr>
      </w:pPr>
    </w:p>
    <w:p w14:paraId="30CB02EF">
      <w:pPr>
        <w:pStyle w:val="2"/>
        <w:ind w:firstLine="210"/>
        <w:rPr>
          <w:color w:val="auto"/>
          <w:highlight w:val="none"/>
        </w:rPr>
      </w:pPr>
    </w:p>
    <w:p w14:paraId="5ACCABBD">
      <w:pPr>
        <w:pStyle w:val="2"/>
        <w:ind w:firstLine="210"/>
        <w:rPr>
          <w:color w:val="auto"/>
          <w:highlight w:val="none"/>
        </w:rPr>
      </w:pPr>
    </w:p>
    <w:p w14:paraId="3518BD30">
      <w:pPr>
        <w:pStyle w:val="2"/>
        <w:ind w:firstLine="210"/>
        <w:rPr>
          <w:color w:val="auto"/>
          <w:highlight w:val="none"/>
        </w:rPr>
      </w:pPr>
    </w:p>
    <w:p w14:paraId="7D95F074">
      <w:pPr>
        <w:pStyle w:val="2"/>
        <w:ind w:firstLine="210"/>
        <w:rPr>
          <w:color w:val="auto"/>
          <w:highlight w:val="none"/>
        </w:rPr>
      </w:pPr>
    </w:p>
    <w:p w14:paraId="58445234">
      <w:pPr>
        <w:pStyle w:val="2"/>
        <w:ind w:firstLine="210"/>
        <w:rPr>
          <w:color w:val="auto"/>
          <w:highlight w:val="none"/>
        </w:rPr>
      </w:pPr>
    </w:p>
    <w:p w14:paraId="355EFC6B">
      <w:pPr>
        <w:pStyle w:val="2"/>
        <w:ind w:firstLine="210"/>
        <w:rPr>
          <w:color w:val="auto"/>
          <w:highlight w:val="none"/>
        </w:rPr>
      </w:pPr>
    </w:p>
    <w:p w14:paraId="6B537307">
      <w:pPr>
        <w:pStyle w:val="2"/>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2"/>
        <w:rPr>
          <w:b/>
          <w:color w:val="auto"/>
          <w:sz w:val="20"/>
          <w:highlight w:val="none"/>
        </w:rPr>
      </w:pPr>
    </w:p>
    <w:p w14:paraId="2894530C">
      <w:pPr>
        <w:pStyle w:val="12"/>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2"/>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2"/>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2"/>
        <w:ind w:firstLine="210"/>
        <w:rPr>
          <w:color w:val="auto"/>
          <w:highlight w:val="none"/>
        </w:rPr>
      </w:pPr>
    </w:p>
    <w:p w14:paraId="26321E6D">
      <w:pPr>
        <w:pStyle w:val="2"/>
        <w:ind w:firstLine="210"/>
        <w:rPr>
          <w:color w:val="auto"/>
          <w:highlight w:val="none"/>
        </w:rPr>
      </w:pPr>
    </w:p>
    <w:p w14:paraId="3144250A">
      <w:pPr>
        <w:pStyle w:val="2"/>
        <w:ind w:firstLine="210"/>
        <w:rPr>
          <w:color w:val="auto"/>
          <w:highlight w:val="none"/>
        </w:rPr>
      </w:pPr>
    </w:p>
    <w:p w14:paraId="23E91622">
      <w:pPr>
        <w:pStyle w:val="2"/>
        <w:ind w:firstLine="210"/>
        <w:rPr>
          <w:color w:val="auto"/>
          <w:highlight w:val="none"/>
        </w:rPr>
      </w:pPr>
    </w:p>
    <w:p w14:paraId="7BF0C4F2">
      <w:pPr>
        <w:pStyle w:val="2"/>
        <w:ind w:firstLine="210"/>
        <w:rPr>
          <w:color w:val="auto"/>
          <w:highlight w:val="none"/>
        </w:rPr>
      </w:pPr>
    </w:p>
    <w:p w14:paraId="50E21E03">
      <w:pPr>
        <w:pStyle w:val="2"/>
        <w:ind w:firstLine="210"/>
        <w:rPr>
          <w:color w:val="auto"/>
          <w:highlight w:val="none"/>
        </w:rPr>
      </w:pPr>
    </w:p>
    <w:p w14:paraId="3E5FBD7A">
      <w:pPr>
        <w:pStyle w:val="2"/>
        <w:ind w:firstLine="210"/>
        <w:rPr>
          <w:color w:val="auto"/>
          <w:highlight w:val="none"/>
        </w:rPr>
      </w:pPr>
    </w:p>
    <w:p w14:paraId="179897A3">
      <w:pPr>
        <w:pStyle w:val="2"/>
        <w:ind w:firstLine="210"/>
        <w:rPr>
          <w:color w:val="auto"/>
          <w:highlight w:val="none"/>
        </w:rPr>
      </w:pPr>
    </w:p>
    <w:p w14:paraId="5F8D550E">
      <w:pPr>
        <w:pStyle w:val="2"/>
        <w:ind w:firstLine="210"/>
        <w:rPr>
          <w:color w:val="auto"/>
          <w:highlight w:val="none"/>
        </w:rPr>
      </w:pPr>
    </w:p>
    <w:p w14:paraId="4C832221">
      <w:pPr>
        <w:pStyle w:val="2"/>
        <w:ind w:firstLine="210"/>
        <w:rPr>
          <w:color w:val="auto"/>
          <w:highlight w:val="none"/>
        </w:rPr>
      </w:pPr>
    </w:p>
    <w:p w14:paraId="242F2587">
      <w:pPr>
        <w:pStyle w:val="2"/>
        <w:ind w:firstLine="210"/>
        <w:rPr>
          <w:color w:val="auto"/>
          <w:highlight w:val="none"/>
        </w:rPr>
      </w:pPr>
    </w:p>
    <w:p w14:paraId="4FF94473">
      <w:pPr>
        <w:pStyle w:val="2"/>
        <w:ind w:firstLine="210"/>
        <w:rPr>
          <w:color w:val="auto"/>
          <w:highlight w:val="none"/>
        </w:rPr>
      </w:pPr>
    </w:p>
    <w:p w14:paraId="281B2206">
      <w:pPr>
        <w:pStyle w:val="2"/>
        <w:ind w:firstLine="210"/>
        <w:rPr>
          <w:color w:val="auto"/>
          <w:highlight w:val="none"/>
        </w:rPr>
      </w:pPr>
    </w:p>
    <w:p w14:paraId="1B717329">
      <w:pPr>
        <w:pStyle w:val="2"/>
        <w:ind w:firstLine="210"/>
        <w:rPr>
          <w:color w:val="auto"/>
          <w:highlight w:val="none"/>
        </w:rPr>
      </w:pPr>
    </w:p>
    <w:p w14:paraId="594CDAED">
      <w:pPr>
        <w:pStyle w:val="2"/>
        <w:ind w:firstLine="210"/>
        <w:rPr>
          <w:color w:val="auto"/>
          <w:highlight w:val="none"/>
        </w:rPr>
      </w:pPr>
    </w:p>
    <w:p w14:paraId="52EE0031">
      <w:pPr>
        <w:pStyle w:val="2"/>
        <w:ind w:firstLine="210"/>
        <w:rPr>
          <w:color w:val="auto"/>
          <w:highlight w:val="none"/>
        </w:rPr>
      </w:pPr>
    </w:p>
    <w:p w14:paraId="50FB3C41">
      <w:pPr>
        <w:pStyle w:val="2"/>
        <w:ind w:firstLine="210"/>
        <w:rPr>
          <w:color w:val="auto"/>
          <w:highlight w:val="none"/>
        </w:rPr>
      </w:pPr>
    </w:p>
    <w:p w14:paraId="6ED62EB3">
      <w:pPr>
        <w:pStyle w:val="2"/>
        <w:ind w:firstLine="210"/>
        <w:rPr>
          <w:color w:val="auto"/>
          <w:highlight w:val="none"/>
        </w:rPr>
      </w:pPr>
    </w:p>
    <w:p w14:paraId="53653DB0">
      <w:pPr>
        <w:pStyle w:val="2"/>
        <w:ind w:firstLine="210"/>
        <w:rPr>
          <w:color w:val="auto"/>
          <w:highlight w:val="none"/>
        </w:rPr>
      </w:pPr>
    </w:p>
    <w:p w14:paraId="2B61BBDF">
      <w:pPr>
        <w:pStyle w:val="2"/>
        <w:ind w:firstLine="210"/>
        <w:rPr>
          <w:color w:val="auto"/>
          <w:highlight w:val="none"/>
        </w:rPr>
      </w:pPr>
    </w:p>
    <w:p w14:paraId="0FCBB23F">
      <w:pPr>
        <w:pStyle w:val="2"/>
        <w:ind w:firstLine="210"/>
        <w:rPr>
          <w:color w:val="auto"/>
          <w:highlight w:val="none"/>
        </w:rPr>
      </w:pPr>
    </w:p>
    <w:p w14:paraId="168474B7">
      <w:pPr>
        <w:pStyle w:val="2"/>
        <w:ind w:firstLine="210"/>
        <w:rPr>
          <w:color w:val="auto"/>
          <w:highlight w:val="none"/>
        </w:rPr>
      </w:pPr>
    </w:p>
    <w:p w14:paraId="4B1EE498">
      <w:pPr>
        <w:pStyle w:val="2"/>
        <w:ind w:firstLine="210"/>
        <w:rPr>
          <w:color w:val="auto"/>
          <w:highlight w:val="none"/>
        </w:rPr>
      </w:pPr>
    </w:p>
    <w:p w14:paraId="6B876E3D">
      <w:pPr>
        <w:pStyle w:val="2"/>
        <w:ind w:firstLine="210"/>
        <w:rPr>
          <w:color w:val="auto"/>
          <w:highlight w:val="none"/>
        </w:rPr>
      </w:pPr>
    </w:p>
    <w:p w14:paraId="031ECC3A">
      <w:pPr>
        <w:pStyle w:val="2"/>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2"/>
        <w:rPr>
          <w:color w:val="auto"/>
          <w:sz w:val="20"/>
          <w:highlight w:val="none"/>
        </w:rPr>
      </w:pPr>
    </w:p>
    <w:p w14:paraId="4624900F">
      <w:pPr>
        <w:pStyle w:val="12"/>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2"/>
        <w:ind w:firstLine="210"/>
        <w:rPr>
          <w:color w:val="auto"/>
          <w:highlight w:val="none"/>
        </w:rPr>
        <w:sectPr>
          <w:pgSz w:w="11850" w:h="16790"/>
          <w:pgMar w:top="1560" w:right="1180" w:bottom="920" w:left="1580" w:header="0" w:footer="721" w:gutter="0"/>
          <w:cols w:space="720" w:num="1"/>
        </w:sectPr>
      </w:pPr>
    </w:p>
    <w:p w14:paraId="5CB8EC5A">
      <w:pPr>
        <w:pStyle w:val="12"/>
        <w:rPr>
          <w:b/>
          <w:color w:val="auto"/>
          <w:sz w:val="20"/>
          <w:highlight w:val="none"/>
        </w:rPr>
      </w:pPr>
      <w:r>
        <w:rPr>
          <w:rFonts w:hint="eastAsia" w:ascii="宋体" w:hAnsi="宋体" w:cs="宋体"/>
          <w:color w:val="auto"/>
          <w:sz w:val="24"/>
          <w:highlight w:val="none"/>
        </w:rPr>
        <w:t>格式8</w:t>
      </w:r>
    </w:p>
    <w:p w14:paraId="614B2614">
      <w:pPr>
        <w:pStyle w:val="12"/>
        <w:rPr>
          <w:b/>
          <w:color w:val="auto"/>
          <w:sz w:val="20"/>
          <w:highlight w:val="none"/>
        </w:rPr>
      </w:pPr>
    </w:p>
    <w:p w14:paraId="13ED7359">
      <w:pPr>
        <w:pStyle w:val="12"/>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2"/>
        <w:spacing w:before="9"/>
        <w:rPr>
          <w:b/>
          <w:color w:val="auto"/>
          <w:sz w:val="12"/>
          <w:highlight w:val="none"/>
        </w:rPr>
      </w:pPr>
    </w:p>
    <w:p w14:paraId="3B1FA54B">
      <w:pPr>
        <w:pStyle w:val="12"/>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2"/>
        <w:spacing w:before="10"/>
        <w:rPr>
          <w:color w:val="auto"/>
          <w:sz w:val="8"/>
          <w:highlight w:val="none"/>
        </w:rPr>
      </w:pPr>
    </w:p>
    <w:p w14:paraId="69B22511">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2"/>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5"/>
        <w:ind w:firstLine="480"/>
        <w:rPr>
          <w:rFonts w:ascii="宋体" w:hAnsi="宋体" w:eastAsia="宋体" w:cs="宋体"/>
          <w:color w:val="auto"/>
          <w:sz w:val="24"/>
          <w:highlight w:val="none"/>
        </w:rPr>
      </w:pPr>
    </w:p>
    <w:p w14:paraId="662A2C65">
      <w:pPr>
        <w:pStyle w:val="15"/>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37"/>
        <w:rPr>
          <w:rFonts w:ascii="宋体" w:hAnsi="宋体" w:cs="宋体"/>
          <w:color w:val="auto"/>
          <w:sz w:val="24"/>
          <w:szCs w:val="24"/>
          <w:highlight w:val="none"/>
        </w:rPr>
      </w:pPr>
    </w:p>
    <w:p w14:paraId="71F48573">
      <w:pPr>
        <w:pStyle w:val="37"/>
        <w:rPr>
          <w:rFonts w:ascii="宋体" w:hAnsi="宋体" w:cs="宋体"/>
          <w:color w:val="auto"/>
          <w:sz w:val="24"/>
          <w:szCs w:val="24"/>
          <w:highlight w:val="none"/>
        </w:rPr>
      </w:pPr>
    </w:p>
    <w:p w14:paraId="3F2B8EE2">
      <w:pPr>
        <w:pStyle w:val="37"/>
        <w:rPr>
          <w:rFonts w:ascii="宋体" w:hAnsi="宋体" w:cs="宋体"/>
          <w:color w:val="auto"/>
          <w:sz w:val="24"/>
          <w:szCs w:val="24"/>
          <w:highlight w:val="none"/>
        </w:rPr>
      </w:pPr>
    </w:p>
    <w:p w14:paraId="3C9D00AB">
      <w:pPr>
        <w:pStyle w:val="37"/>
        <w:rPr>
          <w:rFonts w:ascii="宋体" w:hAnsi="宋体" w:cs="宋体"/>
          <w:color w:val="auto"/>
          <w:sz w:val="24"/>
          <w:szCs w:val="24"/>
          <w:highlight w:val="none"/>
        </w:rPr>
      </w:pPr>
    </w:p>
    <w:p w14:paraId="24C39B61">
      <w:pPr>
        <w:pStyle w:val="37"/>
        <w:rPr>
          <w:rFonts w:ascii="宋体" w:hAnsi="宋体" w:cs="宋体"/>
          <w:color w:val="auto"/>
          <w:sz w:val="24"/>
          <w:szCs w:val="24"/>
          <w:highlight w:val="none"/>
        </w:rPr>
      </w:pPr>
    </w:p>
    <w:p w14:paraId="3976A963">
      <w:pPr>
        <w:pStyle w:val="37"/>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37"/>
        <w:rPr>
          <w:rFonts w:hint="eastAsia" w:ascii="宋体" w:hAnsi="宋体" w:eastAsia="宋体" w:cs="宋体"/>
          <w:color w:val="auto"/>
          <w:sz w:val="24"/>
          <w:szCs w:val="24"/>
          <w:highlight w:val="none"/>
        </w:rPr>
      </w:pPr>
    </w:p>
    <w:p w14:paraId="7CEBF0EF">
      <w:pPr>
        <w:pStyle w:val="8"/>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37"/>
        <w:rPr>
          <w:rFonts w:hint="eastAsia" w:ascii="宋体" w:hAnsi="宋体" w:eastAsia="宋体" w:cs="宋体"/>
          <w:color w:val="auto"/>
          <w:sz w:val="24"/>
          <w:szCs w:val="24"/>
          <w:highlight w:val="none"/>
        </w:rPr>
      </w:pPr>
    </w:p>
    <w:p w14:paraId="45748860">
      <w:pPr>
        <w:pStyle w:val="8"/>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37"/>
        <w:rPr>
          <w:rFonts w:hint="eastAsia" w:ascii="宋体" w:hAnsi="宋体" w:cs="宋体"/>
          <w:color w:val="auto"/>
          <w:sz w:val="24"/>
          <w:highlight w:val="none"/>
        </w:rPr>
      </w:pPr>
    </w:p>
    <w:p w14:paraId="60443213">
      <w:pPr>
        <w:pStyle w:val="8"/>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2"/>
        <w:ind w:firstLine="240"/>
        <w:rPr>
          <w:rFonts w:ascii="宋体" w:hAnsi="宋体" w:cs="宋体"/>
          <w:color w:val="auto"/>
          <w:sz w:val="24"/>
          <w:highlight w:val="none"/>
        </w:rPr>
      </w:pPr>
    </w:p>
    <w:p w14:paraId="6BE9B0B3">
      <w:pPr>
        <w:pStyle w:val="2"/>
        <w:ind w:firstLine="240"/>
        <w:rPr>
          <w:rFonts w:ascii="宋体" w:hAnsi="宋体" w:cs="宋体"/>
          <w:color w:val="auto"/>
          <w:sz w:val="24"/>
          <w:highlight w:val="none"/>
        </w:rPr>
      </w:pPr>
    </w:p>
    <w:p w14:paraId="3C8E2980">
      <w:pPr>
        <w:pStyle w:val="2"/>
        <w:ind w:firstLine="240"/>
        <w:rPr>
          <w:rFonts w:ascii="宋体" w:hAnsi="宋体" w:cs="宋体"/>
          <w:color w:val="auto"/>
          <w:sz w:val="24"/>
          <w:highlight w:val="none"/>
        </w:rPr>
      </w:pPr>
    </w:p>
    <w:p w14:paraId="41515E9C">
      <w:pPr>
        <w:pStyle w:val="2"/>
        <w:ind w:firstLine="240"/>
        <w:rPr>
          <w:rFonts w:ascii="宋体" w:hAnsi="宋体" w:cs="宋体"/>
          <w:color w:val="auto"/>
          <w:sz w:val="24"/>
          <w:highlight w:val="none"/>
        </w:rPr>
      </w:pPr>
    </w:p>
    <w:p w14:paraId="20C20413">
      <w:pPr>
        <w:pStyle w:val="2"/>
        <w:ind w:firstLine="240"/>
        <w:rPr>
          <w:rFonts w:ascii="宋体" w:hAnsi="宋体" w:cs="宋体"/>
          <w:color w:val="auto"/>
          <w:sz w:val="24"/>
          <w:highlight w:val="none"/>
        </w:rPr>
      </w:pPr>
    </w:p>
    <w:p w14:paraId="6F149F68">
      <w:pPr>
        <w:pStyle w:val="2"/>
        <w:ind w:firstLine="240"/>
        <w:rPr>
          <w:rFonts w:ascii="宋体" w:hAnsi="宋体" w:cs="宋体"/>
          <w:color w:val="auto"/>
          <w:sz w:val="24"/>
          <w:highlight w:val="none"/>
        </w:rPr>
      </w:pPr>
    </w:p>
    <w:p w14:paraId="59EB5C4E">
      <w:pPr>
        <w:pStyle w:val="2"/>
        <w:ind w:firstLine="240"/>
        <w:rPr>
          <w:rFonts w:ascii="宋体" w:hAnsi="宋体" w:cs="宋体"/>
          <w:color w:val="auto"/>
          <w:sz w:val="24"/>
          <w:highlight w:val="none"/>
        </w:rPr>
      </w:pPr>
    </w:p>
    <w:p w14:paraId="222934A3">
      <w:pPr>
        <w:pStyle w:val="2"/>
        <w:ind w:firstLine="0" w:firstLineChars="0"/>
        <w:rPr>
          <w:rFonts w:ascii="宋体" w:hAnsi="宋体" w:cs="宋体"/>
          <w:color w:val="auto"/>
          <w:sz w:val="24"/>
          <w:highlight w:val="none"/>
        </w:rPr>
      </w:pPr>
    </w:p>
    <w:p w14:paraId="4BB9346B">
      <w:pPr>
        <w:pStyle w:val="2"/>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授权委托人和法人：（签字）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2"/>
        <w:ind w:firstLine="210"/>
        <w:rPr>
          <w:color w:val="auto"/>
          <w:highlight w:val="none"/>
        </w:rPr>
      </w:pPr>
    </w:p>
    <w:p w14:paraId="756F0DE9">
      <w:pPr>
        <w:pStyle w:val="2"/>
        <w:ind w:firstLine="210"/>
        <w:rPr>
          <w:color w:val="auto"/>
          <w:highlight w:val="none"/>
        </w:rPr>
      </w:pPr>
    </w:p>
    <w:p w14:paraId="3B9A1347">
      <w:pPr>
        <w:pStyle w:val="2"/>
        <w:ind w:firstLine="210"/>
        <w:rPr>
          <w:color w:val="auto"/>
          <w:highlight w:val="none"/>
        </w:rPr>
      </w:pPr>
    </w:p>
    <w:p w14:paraId="5FA887E2">
      <w:pPr>
        <w:pStyle w:val="2"/>
        <w:ind w:firstLine="210"/>
        <w:rPr>
          <w:color w:val="auto"/>
          <w:highlight w:val="none"/>
        </w:rPr>
      </w:pPr>
    </w:p>
    <w:p w14:paraId="18881819">
      <w:pPr>
        <w:pStyle w:val="2"/>
        <w:ind w:firstLine="210"/>
        <w:rPr>
          <w:color w:val="auto"/>
          <w:highlight w:val="none"/>
        </w:rPr>
      </w:pPr>
    </w:p>
    <w:p w14:paraId="5892C1E2">
      <w:pPr>
        <w:pStyle w:val="2"/>
        <w:ind w:firstLine="210"/>
        <w:rPr>
          <w:color w:val="auto"/>
          <w:highlight w:val="none"/>
        </w:rPr>
      </w:pPr>
    </w:p>
    <w:p w14:paraId="4E892307">
      <w:pPr>
        <w:pStyle w:val="2"/>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2"/>
        <w:ind w:firstLine="210"/>
        <w:rPr>
          <w:color w:val="auto"/>
          <w:highlight w:val="none"/>
        </w:rPr>
      </w:pPr>
    </w:p>
    <w:p w14:paraId="44BB90D3">
      <w:pPr>
        <w:pStyle w:val="2"/>
        <w:ind w:firstLine="210"/>
        <w:rPr>
          <w:color w:val="auto"/>
          <w:highlight w:val="none"/>
        </w:rPr>
      </w:pPr>
    </w:p>
    <w:p w14:paraId="5B337C93">
      <w:pPr>
        <w:pStyle w:val="2"/>
        <w:ind w:firstLine="210"/>
        <w:rPr>
          <w:color w:val="auto"/>
          <w:highlight w:val="none"/>
        </w:rPr>
      </w:pPr>
    </w:p>
    <w:p w14:paraId="332F0FEB">
      <w:pPr>
        <w:pStyle w:val="2"/>
        <w:ind w:firstLine="210"/>
        <w:rPr>
          <w:color w:val="auto"/>
          <w:highlight w:val="none"/>
        </w:rPr>
      </w:pPr>
    </w:p>
    <w:p w14:paraId="2C760F74">
      <w:pPr>
        <w:pStyle w:val="2"/>
        <w:ind w:firstLine="210"/>
        <w:rPr>
          <w:color w:val="auto"/>
          <w:highlight w:val="none"/>
        </w:rPr>
      </w:pPr>
    </w:p>
    <w:p w14:paraId="4382A81A">
      <w:pPr>
        <w:pStyle w:val="2"/>
        <w:ind w:firstLine="210"/>
        <w:rPr>
          <w:color w:val="auto"/>
          <w:highlight w:val="none"/>
        </w:rPr>
      </w:pPr>
    </w:p>
    <w:p w14:paraId="3ECB30FA">
      <w:pPr>
        <w:pStyle w:val="2"/>
        <w:ind w:firstLine="210"/>
        <w:rPr>
          <w:color w:val="auto"/>
          <w:highlight w:val="none"/>
        </w:rPr>
      </w:pPr>
    </w:p>
    <w:p w14:paraId="45C722C3">
      <w:pPr>
        <w:pStyle w:val="2"/>
        <w:ind w:firstLine="210"/>
        <w:rPr>
          <w:color w:val="auto"/>
          <w:highlight w:val="none"/>
        </w:rPr>
      </w:pPr>
    </w:p>
    <w:p w14:paraId="2D456589">
      <w:pPr>
        <w:pStyle w:val="2"/>
        <w:ind w:firstLine="210"/>
        <w:rPr>
          <w:color w:val="auto"/>
          <w:highlight w:val="none"/>
        </w:rPr>
      </w:pPr>
    </w:p>
    <w:p w14:paraId="764E69F5">
      <w:pPr>
        <w:pStyle w:val="2"/>
        <w:ind w:firstLine="210"/>
        <w:rPr>
          <w:color w:val="auto"/>
          <w:highlight w:val="none"/>
        </w:rPr>
      </w:pPr>
    </w:p>
    <w:p w14:paraId="40AF840A">
      <w:pPr>
        <w:pStyle w:val="2"/>
        <w:ind w:firstLine="210"/>
        <w:rPr>
          <w:rFonts w:hint="eastAsia" w:eastAsia="宋体"/>
          <w:color w:val="auto"/>
          <w:highlight w:val="none"/>
          <w:lang w:eastAsia="zh-CN"/>
        </w:rPr>
      </w:pPr>
    </w:p>
    <w:p w14:paraId="370BB3C2">
      <w:pPr>
        <w:pStyle w:val="2"/>
        <w:ind w:firstLine="210"/>
        <w:rPr>
          <w:rFonts w:hint="eastAsia" w:eastAsia="宋体"/>
          <w:color w:val="auto"/>
          <w:highlight w:val="none"/>
          <w:lang w:eastAsia="zh-CN"/>
        </w:rPr>
      </w:pPr>
    </w:p>
    <w:p w14:paraId="29168865">
      <w:pPr>
        <w:pStyle w:val="2"/>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427566452"/>
      <w:bookmarkStart w:id="47" w:name="_Toc428024701"/>
      <w:bookmarkStart w:id="48" w:name="_Toc351203494"/>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27566453"/>
      <w:bookmarkStart w:id="51" w:name="_Toc428024702"/>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2"/>
        <w:ind w:firstLine="240"/>
        <w:rPr>
          <w:rFonts w:asciiTheme="minorEastAsia" w:hAnsiTheme="minorEastAsia" w:eastAsiaTheme="minorEastAsia"/>
          <w:color w:val="auto"/>
          <w:sz w:val="24"/>
          <w:highlight w:val="none"/>
        </w:rPr>
      </w:pPr>
    </w:p>
    <w:p w14:paraId="75283B49">
      <w:pPr>
        <w:pStyle w:val="2"/>
        <w:ind w:firstLine="240"/>
        <w:rPr>
          <w:rFonts w:asciiTheme="minorEastAsia" w:hAnsiTheme="minorEastAsia" w:eastAsiaTheme="minorEastAsia"/>
          <w:color w:val="auto"/>
          <w:sz w:val="24"/>
          <w:highlight w:val="none"/>
        </w:rPr>
      </w:pPr>
    </w:p>
    <w:p w14:paraId="26804CC1">
      <w:pPr>
        <w:pStyle w:val="2"/>
        <w:ind w:firstLine="240"/>
        <w:rPr>
          <w:rFonts w:asciiTheme="minorEastAsia" w:hAnsiTheme="minorEastAsia" w:eastAsiaTheme="minorEastAsia"/>
          <w:color w:val="auto"/>
          <w:sz w:val="24"/>
          <w:highlight w:val="none"/>
        </w:rPr>
      </w:pPr>
    </w:p>
    <w:p w14:paraId="27E7BE71">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50A8C7-FD94-4F80-B5BF-78EC2606F3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53CFC01-D7D5-4807-8990-028DCEE91AD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A0C36FE2-AD52-4FDA-85DD-DEE7C52603D7}"/>
  </w:font>
  <w:font w:name="微软简标宋">
    <w:altName w:val="黑体"/>
    <w:panose1 w:val="00000000000000000000"/>
    <w:charset w:val="86"/>
    <w:family w:val="auto"/>
    <w:pitch w:val="default"/>
    <w:sig w:usb0="00000000" w:usb1="00000000" w:usb2="00000010" w:usb3="00000000" w:csb0="00040000" w:csb1="00000000"/>
    <w:embedRegular r:id="rId4" w:fontKey="{8BCC93B8-A0CF-4292-B498-512773F19F6C}"/>
  </w:font>
  <w:font w:name="楷体_GB2312">
    <w:panose1 w:val="02010609030101010101"/>
    <w:charset w:val="86"/>
    <w:family w:val="modern"/>
    <w:pitch w:val="default"/>
    <w:sig w:usb0="00000001" w:usb1="080E0000" w:usb2="00000000" w:usb3="00000000" w:csb0="00040000" w:csb1="00000000"/>
    <w:embedRegular r:id="rId5" w:fontKey="{80D08BE4-D1DA-4ED8-A98A-75616BB1024E}"/>
  </w:font>
  <w:font w:name="TimesNewRomanPSMT">
    <w:altName w:val="Times New Roman"/>
    <w:panose1 w:val="00000000000000000000"/>
    <w:charset w:val="00"/>
    <w:family w:val="auto"/>
    <w:pitch w:val="default"/>
    <w:sig w:usb0="00000000" w:usb1="00000000" w:usb2="00000000" w:usb3="00000000" w:csb0="00040001" w:csb1="00000000"/>
    <w:embedRegular r:id="rId6" w:fontKey="{23CBC514-974B-43B4-ABE5-FDF426F0DF14}"/>
  </w:font>
  <w:font w:name="新宋体">
    <w:panose1 w:val="02010609030101010101"/>
    <w:charset w:val="86"/>
    <w:family w:val="modern"/>
    <w:pitch w:val="default"/>
    <w:sig w:usb0="00000203" w:usb1="288F0000" w:usb2="00000006" w:usb3="00000000" w:csb0="00040001" w:csb1="00000000"/>
    <w:embedRegular r:id="rId7" w:fontKey="{B919F1E0-D26C-4998-A79E-983DCE648F52}"/>
  </w:font>
  <w:font w:name="方正小标宋简体">
    <w:panose1 w:val="02000000000000000000"/>
    <w:charset w:val="86"/>
    <w:family w:val="auto"/>
    <w:pitch w:val="default"/>
    <w:sig w:usb0="00000001" w:usb1="08000000" w:usb2="00000000" w:usb3="00000000" w:csb0="00040000" w:csb1="00000000"/>
    <w:embedRegular r:id="rId8" w:fontKey="{DCE20DF6-EABD-44F7-B8AB-1D8EFB87DA37}"/>
  </w:font>
  <w:font w:name="宋体 ，Arial">
    <w:altName w:val="宋体"/>
    <w:panose1 w:val="00000000000000000000"/>
    <w:charset w:val="86"/>
    <w:family w:val="swiss"/>
    <w:pitch w:val="default"/>
    <w:sig w:usb0="00000000" w:usb1="00000000" w:usb2="00000010" w:usb3="00000000" w:csb0="00040000" w:csb1="00000000"/>
    <w:embedRegular r:id="rId9" w:fontKey="{EF6D68EC-5422-4C06-9943-8CE92E934FD3}"/>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3"/>
      <w:pBdr>
        <w:bottom w:val="none" w:color="auto" w:sz="0" w:space="0"/>
      </w:pBdr>
      <w:spacing w:line="160" w:lineRule="atLeast"/>
      <w:jc w:val="both"/>
      <w:rPr>
        <w:rFonts w:ascii="楷体_GB2312" w:eastAsia="楷体_GB2312"/>
        <w:sz w:val="28"/>
        <w:u w:val="single"/>
      </w:rPr>
    </w:pPr>
  </w:p>
  <w:p w14:paraId="4774A0C9">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6113EC5"/>
    <w:rsid w:val="07041580"/>
    <w:rsid w:val="07A373EA"/>
    <w:rsid w:val="07BB1963"/>
    <w:rsid w:val="08F57ACE"/>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8E06C2"/>
    <w:rsid w:val="16BB13C7"/>
    <w:rsid w:val="16D11EEB"/>
    <w:rsid w:val="16DC42BE"/>
    <w:rsid w:val="170021FD"/>
    <w:rsid w:val="18144BAA"/>
    <w:rsid w:val="18673A10"/>
    <w:rsid w:val="18AB7EF6"/>
    <w:rsid w:val="18D74DC1"/>
    <w:rsid w:val="194404DD"/>
    <w:rsid w:val="1A2A7B93"/>
    <w:rsid w:val="1A92027B"/>
    <w:rsid w:val="1AC47300"/>
    <w:rsid w:val="1AED58EF"/>
    <w:rsid w:val="1C055E22"/>
    <w:rsid w:val="1C0D2AA1"/>
    <w:rsid w:val="1C5D1630"/>
    <w:rsid w:val="1C99656B"/>
    <w:rsid w:val="1DDF7282"/>
    <w:rsid w:val="1DE96C7D"/>
    <w:rsid w:val="1E345923"/>
    <w:rsid w:val="1F3A0BB5"/>
    <w:rsid w:val="1F417171"/>
    <w:rsid w:val="1FA92FCB"/>
    <w:rsid w:val="1FAB6CE1"/>
    <w:rsid w:val="200745B4"/>
    <w:rsid w:val="20097592"/>
    <w:rsid w:val="20193BC8"/>
    <w:rsid w:val="204A02A8"/>
    <w:rsid w:val="207E09A3"/>
    <w:rsid w:val="211E0618"/>
    <w:rsid w:val="21E64A07"/>
    <w:rsid w:val="220D398C"/>
    <w:rsid w:val="2301566F"/>
    <w:rsid w:val="2331574F"/>
    <w:rsid w:val="236B0C61"/>
    <w:rsid w:val="23E66539"/>
    <w:rsid w:val="24D70B68"/>
    <w:rsid w:val="256162F1"/>
    <w:rsid w:val="25B83F05"/>
    <w:rsid w:val="275E73AA"/>
    <w:rsid w:val="27707112"/>
    <w:rsid w:val="28996FC7"/>
    <w:rsid w:val="293F091B"/>
    <w:rsid w:val="29B427C7"/>
    <w:rsid w:val="29EE4308"/>
    <w:rsid w:val="2A397C18"/>
    <w:rsid w:val="2A5015D5"/>
    <w:rsid w:val="2B116592"/>
    <w:rsid w:val="2B7B4934"/>
    <w:rsid w:val="2B8946C8"/>
    <w:rsid w:val="2B990335"/>
    <w:rsid w:val="2BC55D30"/>
    <w:rsid w:val="2C37607E"/>
    <w:rsid w:val="2CE174B8"/>
    <w:rsid w:val="2D7A3266"/>
    <w:rsid w:val="2D9214E0"/>
    <w:rsid w:val="2DAA4424"/>
    <w:rsid w:val="2DD413AD"/>
    <w:rsid w:val="2F446299"/>
    <w:rsid w:val="2F6649D2"/>
    <w:rsid w:val="2FC43CAF"/>
    <w:rsid w:val="312513B2"/>
    <w:rsid w:val="31AB491E"/>
    <w:rsid w:val="31B042BF"/>
    <w:rsid w:val="32035D60"/>
    <w:rsid w:val="32472B70"/>
    <w:rsid w:val="32CE66D5"/>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971389"/>
    <w:rsid w:val="43A504BA"/>
    <w:rsid w:val="43BB6C43"/>
    <w:rsid w:val="445F1CC4"/>
    <w:rsid w:val="44CB1108"/>
    <w:rsid w:val="470317EF"/>
    <w:rsid w:val="474653BD"/>
    <w:rsid w:val="479C48B4"/>
    <w:rsid w:val="47FA0404"/>
    <w:rsid w:val="4A00390D"/>
    <w:rsid w:val="4AE278CD"/>
    <w:rsid w:val="4B6460B2"/>
    <w:rsid w:val="4F184CEA"/>
    <w:rsid w:val="4F723AF3"/>
    <w:rsid w:val="51C3669E"/>
    <w:rsid w:val="51D3784E"/>
    <w:rsid w:val="520F6696"/>
    <w:rsid w:val="5385101B"/>
    <w:rsid w:val="542F765C"/>
    <w:rsid w:val="554D13F6"/>
    <w:rsid w:val="5682509A"/>
    <w:rsid w:val="56B91708"/>
    <w:rsid w:val="56E878F7"/>
    <w:rsid w:val="57C71CB3"/>
    <w:rsid w:val="589D3C92"/>
    <w:rsid w:val="590A3892"/>
    <w:rsid w:val="593918AA"/>
    <w:rsid w:val="59AF248B"/>
    <w:rsid w:val="59DA41E0"/>
    <w:rsid w:val="5A1C10F1"/>
    <w:rsid w:val="5A3906A0"/>
    <w:rsid w:val="5A9919E3"/>
    <w:rsid w:val="5AAD1C27"/>
    <w:rsid w:val="5AB60DB0"/>
    <w:rsid w:val="5B183FE2"/>
    <w:rsid w:val="5B2A7B0A"/>
    <w:rsid w:val="5B3550D5"/>
    <w:rsid w:val="5B54373E"/>
    <w:rsid w:val="5B977B3E"/>
    <w:rsid w:val="5CCB3E7D"/>
    <w:rsid w:val="5E847CE0"/>
    <w:rsid w:val="5EAC7E90"/>
    <w:rsid w:val="5EE21916"/>
    <w:rsid w:val="5F4417E0"/>
    <w:rsid w:val="5F88669E"/>
    <w:rsid w:val="5FB143B2"/>
    <w:rsid w:val="60262BCA"/>
    <w:rsid w:val="60D22BCE"/>
    <w:rsid w:val="6155425E"/>
    <w:rsid w:val="622F04A1"/>
    <w:rsid w:val="626B09AB"/>
    <w:rsid w:val="64741C1C"/>
    <w:rsid w:val="648C064A"/>
    <w:rsid w:val="64DD5E6B"/>
    <w:rsid w:val="64ED3905"/>
    <w:rsid w:val="652F2B95"/>
    <w:rsid w:val="65554D27"/>
    <w:rsid w:val="656B3097"/>
    <w:rsid w:val="661C75BD"/>
    <w:rsid w:val="66424F96"/>
    <w:rsid w:val="687951D6"/>
    <w:rsid w:val="692C7EB8"/>
    <w:rsid w:val="69AA4EE0"/>
    <w:rsid w:val="6A890F99"/>
    <w:rsid w:val="6AB853DB"/>
    <w:rsid w:val="6B1B42E7"/>
    <w:rsid w:val="6B80414A"/>
    <w:rsid w:val="6B8359E9"/>
    <w:rsid w:val="6C0D4D55"/>
    <w:rsid w:val="6C6135BF"/>
    <w:rsid w:val="6CA16A6E"/>
    <w:rsid w:val="6CED272F"/>
    <w:rsid w:val="6D02099A"/>
    <w:rsid w:val="6D3654A5"/>
    <w:rsid w:val="6E095787"/>
    <w:rsid w:val="6E4A479A"/>
    <w:rsid w:val="6EF966EE"/>
    <w:rsid w:val="707E0F40"/>
    <w:rsid w:val="708B1655"/>
    <w:rsid w:val="708B4D52"/>
    <w:rsid w:val="70B412F1"/>
    <w:rsid w:val="71DF78C7"/>
    <w:rsid w:val="72D548F7"/>
    <w:rsid w:val="74170E85"/>
    <w:rsid w:val="74661C88"/>
    <w:rsid w:val="75DC35E9"/>
    <w:rsid w:val="762D425C"/>
    <w:rsid w:val="76DC48AF"/>
    <w:rsid w:val="77C66D83"/>
    <w:rsid w:val="786A6900"/>
    <w:rsid w:val="789E6834"/>
    <w:rsid w:val="7A7527F2"/>
    <w:rsid w:val="7B7645FB"/>
    <w:rsid w:val="7BBA79BE"/>
    <w:rsid w:val="7CD25A77"/>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8"/>
    <w:qFormat/>
    <w:uiPriority w:val="0"/>
    <w:rPr>
      <w:rFonts w:ascii="宋体"/>
      <w:sz w:val="18"/>
      <w:szCs w:val="18"/>
    </w:rPr>
  </w:style>
  <w:style w:type="paragraph" w:styleId="10">
    <w:name w:val="annotation text"/>
    <w:basedOn w:val="1"/>
    <w:link w:val="47"/>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5"/>
    <w:qFormat/>
    <w:uiPriority w:val="0"/>
    <w:pPr>
      <w:spacing w:after="120"/>
    </w:pPr>
  </w:style>
  <w:style w:type="paragraph" w:styleId="13">
    <w:name w:val="Body Text 2"/>
    <w:basedOn w:val="1"/>
    <w:next w:val="1"/>
    <w:link w:val="67"/>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83"/>
    <w:qFormat/>
    <w:uiPriority w:val="99"/>
    <w:pPr>
      <w:tabs>
        <w:tab w:val="left" w:pos="0"/>
        <w:tab w:val="left" w:pos="993"/>
        <w:tab w:val="left" w:pos="1134"/>
      </w:tabs>
      <w:ind w:firstLine="420"/>
    </w:pPr>
  </w:style>
  <w:style w:type="paragraph" w:styleId="16">
    <w:name w:val="Date"/>
    <w:basedOn w:val="1"/>
    <w:next w:val="1"/>
    <w:link w:val="49"/>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53"/>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44"/>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8"/>
    <w:qFormat/>
    <w:uiPriority w:val="0"/>
    <w:rPr>
      <w:kern w:val="2"/>
      <w:sz w:val="21"/>
      <w:szCs w:val="24"/>
    </w:rPr>
  </w:style>
  <w:style w:type="character" w:customStyle="1" w:styleId="45">
    <w:name w:val="正文文本 Char"/>
    <w:link w:val="12"/>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10"/>
    <w:qFormat/>
    <w:uiPriority w:val="0"/>
    <w:rPr>
      <w:kern w:val="2"/>
      <w:sz w:val="21"/>
      <w:szCs w:val="24"/>
    </w:rPr>
  </w:style>
  <w:style w:type="character" w:customStyle="1" w:styleId="48">
    <w:name w:val="文档结构图 Char"/>
    <w:link w:val="9"/>
    <w:qFormat/>
    <w:uiPriority w:val="0"/>
    <w:rPr>
      <w:rFonts w:ascii="宋体"/>
      <w:kern w:val="2"/>
      <w:sz w:val="18"/>
      <w:szCs w:val="18"/>
    </w:rPr>
  </w:style>
  <w:style w:type="character" w:customStyle="1" w:styleId="49">
    <w:name w:val="日期 Char"/>
    <w:link w:val="16"/>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8"/>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13"/>
    <w:qFormat/>
    <w:uiPriority w:val="0"/>
    <w:rPr>
      <w:kern w:val="2"/>
      <w:sz w:val="21"/>
      <w:szCs w:val="24"/>
    </w:rPr>
  </w:style>
  <w:style w:type="character" w:customStyle="1" w:styleId="68">
    <w:name w:val="NormalCharacter"/>
    <w:qFormat/>
    <w:uiPriority w:val="0"/>
  </w:style>
  <w:style w:type="character" w:customStyle="1" w:styleId="69">
    <w:name w:val="页眉 Char"/>
    <w:link w:val="23"/>
    <w:qFormat/>
    <w:uiPriority w:val="99"/>
    <w:rPr>
      <w:kern w:val="2"/>
      <w:sz w:val="18"/>
      <w:szCs w:val="18"/>
    </w:rPr>
  </w:style>
  <w:style w:type="character" w:customStyle="1" w:styleId="70">
    <w:name w:val="页脚 Char"/>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标题 4 Char"/>
    <w:basedOn w:val="31"/>
    <w:link w:val="7"/>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1"/>
    <w:link w:val="15"/>
    <w:qFormat/>
    <w:uiPriority w:val="99"/>
    <w:rPr>
      <w:rFonts w:ascii="仿宋_GB2312" w:hAnsi="华文楷体" w:eastAsia="仿宋_GB2312"/>
      <w:kern w:val="2"/>
      <w:sz w:val="32"/>
      <w:szCs w:val="24"/>
    </w:rPr>
  </w:style>
  <w:style w:type="character" w:customStyle="1" w:styleId="84">
    <w:name w:val="正文文本 Char1"/>
    <w:basedOn w:val="31"/>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21534</Words>
  <Characters>22757</Characters>
  <Lines>152</Lines>
  <Paragraphs>42</Paragraphs>
  <TotalTime>13</TotalTime>
  <ScaleCrop>false</ScaleCrop>
  <LinksUpToDate>false</LinksUpToDate>
  <CharactersWithSpaces>23470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2026-03-12T07:58:56Z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