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CC1DA6">
      <w:pPr>
        <w:widowControl/>
        <w:shd w:val="clear" w:color="auto" w:fill="FFFFFF"/>
        <w:spacing w:line="480" w:lineRule="atLeast"/>
        <w:jc w:val="center"/>
        <w:rPr>
          <w:rFonts w:hint="eastAsia" w:ascii="黑体" w:hAnsi="宋体" w:eastAsia="黑体" w:cs="宋体"/>
          <w:b/>
          <w:bCs/>
          <w:color w:val="auto"/>
          <w:kern w:val="0"/>
          <w:sz w:val="52"/>
          <w:szCs w:val="52"/>
          <w:lang w:eastAsia="zh-CN"/>
        </w:rPr>
      </w:pPr>
      <w:r>
        <w:rPr>
          <w:rFonts w:hint="eastAsia" w:ascii="黑体" w:hAnsi="宋体" w:eastAsia="黑体" w:cs="宋体"/>
          <w:b/>
          <w:bCs/>
          <w:color w:val="auto"/>
          <w:kern w:val="0"/>
          <w:sz w:val="52"/>
          <w:szCs w:val="52"/>
          <w:lang w:eastAsia="zh-CN"/>
        </w:rPr>
        <w:t>2024年度农业水价综合改革项目</w:t>
      </w:r>
    </w:p>
    <w:p w14:paraId="675886C5">
      <w:pPr>
        <w:widowControl/>
        <w:shd w:val="clear" w:color="auto" w:fill="FFFFFF"/>
        <w:spacing w:line="480" w:lineRule="atLeast"/>
        <w:rPr>
          <w:rFonts w:ascii="黑体" w:hAnsi="宋体" w:eastAsia="黑体" w:cs="宋体"/>
          <w:color w:val="auto"/>
          <w:kern w:val="0"/>
          <w:sz w:val="72"/>
          <w:szCs w:val="72"/>
        </w:rPr>
      </w:pPr>
    </w:p>
    <w:p w14:paraId="3E11C650">
      <w:pPr>
        <w:widowControl/>
        <w:shd w:val="clear" w:color="auto" w:fill="FFFFFF"/>
        <w:spacing w:line="480" w:lineRule="atLeast"/>
        <w:jc w:val="center"/>
        <w:rPr>
          <w:rFonts w:hint="eastAsia" w:ascii="黑体" w:hAnsi="宋体" w:eastAsia="黑体" w:cs="宋体"/>
          <w:b/>
          <w:bCs/>
          <w:color w:val="auto"/>
          <w:kern w:val="0"/>
          <w:sz w:val="52"/>
          <w:szCs w:val="52"/>
        </w:rPr>
      </w:pPr>
    </w:p>
    <w:p w14:paraId="431B103D">
      <w:pPr>
        <w:widowControl/>
        <w:shd w:val="clear" w:color="auto" w:fill="FFFFFF"/>
        <w:spacing w:line="480" w:lineRule="atLeast"/>
        <w:jc w:val="center"/>
        <w:rPr>
          <w:rFonts w:hint="eastAsia" w:ascii="黑体" w:hAnsi="宋体" w:eastAsia="黑体" w:cs="宋体"/>
          <w:b/>
          <w:bCs/>
          <w:color w:val="auto"/>
          <w:kern w:val="0"/>
          <w:sz w:val="52"/>
          <w:szCs w:val="52"/>
        </w:rPr>
      </w:pPr>
    </w:p>
    <w:p w14:paraId="2720A5D5">
      <w:pPr>
        <w:widowControl/>
        <w:shd w:val="clear" w:color="auto" w:fill="FFFFFF"/>
        <w:spacing w:line="480" w:lineRule="atLeast"/>
        <w:jc w:val="center"/>
        <w:rPr>
          <w:rFonts w:ascii="黑体" w:hAnsi="宋体" w:eastAsia="黑体" w:cs="宋体"/>
          <w:b/>
          <w:bCs/>
          <w:color w:val="auto"/>
          <w:kern w:val="0"/>
          <w:sz w:val="52"/>
          <w:szCs w:val="52"/>
        </w:rPr>
      </w:pPr>
      <w:r>
        <w:rPr>
          <w:rFonts w:hint="eastAsia" w:ascii="黑体" w:hAnsi="宋体" w:eastAsia="黑体" w:cs="宋体"/>
          <w:b/>
          <w:bCs/>
          <w:color w:val="auto"/>
          <w:kern w:val="0"/>
          <w:sz w:val="52"/>
          <w:szCs w:val="52"/>
        </w:rPr>
        <w:t>招 标 文 件</w:t>
      </w:r>
    </w:p>
    <w:p w14:paraId="3A9067E9">
      <w:pPr>
        <w:jc w:val="center"/>
        <w:rPr>
          <w:rFonts w:hint="eastAsia" w:ascii="宋体" w:hAnsi="宋体" w:eastAsia="宋体"/>
          <w:b/>
          <w:color w:val="auto"/>
          <w:sz w:val="28"/>
          <w:szCs w:val="28"/>
          <w:lang w:eastAsia="zh-CN"/>
        </w:rPr>
      </w:pPr>
      <w:r>
        <w:rPr>
          <w:rFonts w:hint="eastAsia" w:ascii="宋体" w:hAnsi="宋体"/>
          <w:b/>
          <w:color w:val="auto"/>
          <w:sz w:val="24"/>
        </w:rPr>
        <w:t>项目编号：</w:t>
      </w:r>
      <w:r>
        <w:rPr>
          <w:rFonts w:hint="eastAsia" w:ascii="宋体" w:hAnsi="宋体"/>
          <w:b/>
          <w:color w:val="auto"/>
          <w:sz w:val="24"/>
          <w:lang w:eastAsia="zh-CN"/>
        </w:rPr>
        <w:t>正政采招【2024】112号</w:t>
      </w:r>
    </w:p>
    <w:p w14:paraId="14CFC5CF">
      <w:pPr>
        <w:widowControl/>
        <w:shd w:val="clear" w:color="auto" w:fill="FFFFFF"/>
        <w:spacing w:before="161" w:after="161" w:line="480" w:lineRule="atLeast"/>
        <w:ind w:firstLine="1960" w:firstLineChars="700"/>
        <w:jc w:val="left"/>
        <w:rPr>
          <w:rFonts w:ascii="黑体" w:hAnsi="宋体" w:eastAsia="黑体" w:cs="宋体"/>
          <w:bCs/>
          <w:color w:val="auto"/>
          <w:kern w:val="0"/>
          <w:sz w:val="28"/>
          <w:szCs w:val="28"/>
        </w:rPr>
      </w:pPr>
    </w:p>
    <w:p w14:paraId="3278EEC2">
      <w:pPr>
        <w:pStyle w:val="37"/>
        <w:jc w:val="center"/>
        <w:rPr>
          <w:rFonts w:ascii="宋体" w:hAnsi="宋体" w:cs="宋体"/>
          <w:color w:val="auto"/>
          <w:sz w:val="24"/>
        </w:rPr>
      </w:pPr>
    </w:p>
    <w:p w14:paraId="2D23BCDC">
      <w:pPr>
        <w:pStyle w:val="37"/>
        <w:jc w:val="center"/>
        <w:rPr>
          <w:rFonts w:ascii="宋体" w:hAnsi="宋体" w:cs="宋体"/>
          <w:color w:val="auto"/>
          <w:sz w:val="24"/>
        </w:rPr>
      </w:pPr>
    </w:p>
    <w:p w14:paraId="423F65F1">
      <w:pPr>
        <w:pStyle w:val="37"/>
        <w:jc w:val="center"/>
        <w:rPr>
          <w:rFonts w:ascii="宋体" w:hAnsi="宋体" w:cs="宋体"/>
          <w:color w:val="auto"/>
          <w:sz w:val="24"/>
        </w:rPr>
      </w:pPr>
    </w:p>
    <w:p w14:paraId="74E36C67">
      <w:pPr>
        <w:pStyle w:val="37"/>
        <w:jc w:val="center"/>
        <w:rPr>
          <w:rFonts w:ascii="宋体" w:hAnsi="宋体" w:cs="宋体"/>
          <w:color w:val="auto"/>
          <w:sz w:val="24"/>
        </w:rPr>
      </w:pPr>
    </w:p>
    <w:p w14:paraId="65C31D50">
      <w:pPr>
        <w:pStyle w:val="37"/>
        <w:jc w:val="center"/>
        <w:rPr>
          <w:rFonts w:ascii="宋体" w:hAnsi="宋体" w:cs="宋体"/>
          <w:color w:val="auto"/>
          <w:sz w:val="24"/>
        </w:rPr>
      </w:pPr>
    </w:p>
    <w:p w14:paraId="22B0008B">
      <w:pPr>
        <w:pStyle w:val="37"/>
        <w:jc w:val="center"/>
        <w:rPr>
          <w:rFonts w:ascii="宋体" w:hAnsi="宋体" w:cs="宋体"/>
          <w:color w:val="auto"/>
          <w:sz w:val="24"/>
        </w:rPr>
      </w:pPr>
    </w:p>
    <w:p w14:paraId="1369E0B4">
      <w:pPr>
        <w:pStyle w:val="37"/>
        <w:jc w:val="center"/>
        <w:rPr>
          <w:rFonts w:ascii="宋体" w:hAnsi="宋体" w:cs="宋体"/>
          <w:color w:val="auto"/>
          <w:sz w:val="24"/>
        </w:rPr>
      </w:pPr>
    </w:p>
    <w:p w14:paraId="4974FCE4">
      <w:pPr>
        <w:pStyle w:val="37"/>
        <w:jc w:val="center"/>
        <w:rPr>
          <w:rFonts w:ascii="宋体" w:hAnsi="宋体" w:cs="宋体"/>
          <w:color w:val="auto"/>
          <w:sz w:val="24"/>
        </w:rPr>
      </w:pPr>
    </w:p>
    <w:p w14:paraId="4F086C33">
      <w:pPr>
        <w:pStyle w:val="37"/>
        <w:jc w:val="center"/>
        <w:rPr>
          <w:rFonts w:ascii="宋体" w:hAnsi="宋体" w:cs="宋体"/>
          <w:color w:val="auto"/>
          <w:sz w:val="24"/>
        </w:rPr>
      </w:pPr>
    </w:p>
    <w:p w14:paraId="36A6D4DB">
      <w:pPr>
        <w:pStyle w:val="21"/>
        <w:ind w:firstLine="480"/>
        <w:rPr>
          <w:color w:val="auto"/>
        </w:rPr>
      </w:pPr>
    </w:p>
    <w:p w14:paraId="002637A5">
      <w:pPr>
        <w:pStyle w:val="16"/>
        <w:rPr>
          <w:color w:val="auto"/>
        </w:rPr>
      </w:pPr>
    </w:p>
    <w:p w14:paraId="7BBA3F86">
      <w:pPr>
        <w:widowControl/>
        <w:spacing w:before="161" w:after="161" w:line="440" w:lineRule="exact"/>
        <w:ind w:firstLine="1500" w:firstLineChars="500"/>
        <w:rPr>
          <w:rFonts w:hint="eastAsia" w:ascii="黑体" w:hAnsi="黑体" w:eastAsia="黑体" w:cs="黑体"/>
          <w:bCs/>
          <w:color w:val="auto"/>
          <w:sz w:val="30"/>
          <w:szCs w:val="30"/>
          <w:lang w:eastAsia="zh-CN"/>
        </w:rPr>
      </w:pPr>
      <w:r>
        <w:rPr>
          <w:rFonts w:hint="eastAsia" w:ascii="黑体" w:hAnsi="黑体" w:eastAsia="黑体" w:cs="黑体"/>
          <w:color w:val="auto"/>
          <w:sz w:val="30"/>
          <w:szCs w:val="30"/>
        </w:rPr>
        <w:t>采   购  人：</w:t>
      </w:r>
      <w:r>
        <w:rPr>
          <w:rFonts w:hint="eastAsia" w:ascii="黑体" w:hAnsi="黑体" w:eastAsia="黑体" w:cs="黑体"/>
          <w:bCs/>
          <w:color w:val="auto"/>
          <w:sz w:val="30"/>
          <w:szCs w:val="30"/>
          <w:lang w:eastAsia="zh-CN"/>
        </w:rPr>
        <w:t>正阳县水利局</w:t>
      </w:r>
    </w:p>
    <w:p w14:paraId="6B68D6C3">
      <w:pPr>
        <w:widowControl/>
        <w:spacing w:before="161" w:after="161" w:line="440" w:lineRule="exact"/>
        <w:ind w:firstLine="1500" w:firstLineChars="500"/>
        <w:rPr>
          <w:rFonts w:hint="eastAsia" w:ascii="黑体" w:hAnsi="黑体" w:eastAsia="黑体" w:cs="黑体"/>
          <w:color w:val="auto"/>
          <w:kern w:val="0"/>
          <w:sz w:val="30"/>
          <w:szCs w:val="30"/>
          <w:lang w:eastAsia="zh-CN"/>
        </w:rPr>
      </w:pPr>
      <w:r>
        <w:rPr>
          <w:rFonts w:hint="eastAsia" w:ascii="黑体" w:hAnsi="黑体" w:eastAsia="黑体" w:cs="黑体"/>
          <w:color w:val="auto"/>
          <w:kern w:val="0"/>
          <w:sz w:val="30"/>
          <w:szCs w:val="30"/>
        </w:rPr>
        <w:t>代 理 机 构：</w:t>
      </w:r>
      <w:r>
        <w:rPr>
          <w:rFonts w:hint="eastAsia" w:ascii="黑体" w:hAnsi="黑体" w:eastAsia="黑体" w:cs="黑体"/>
          <w:color w:val="auto"/>
          <w:kern w:val="0"/>
          <w:sz w:val="30"/>
          <w:szCs w:val="30"/>
          <w:lang w:eastAsia="zh-CN"/>
        </w:rPr>
        <w:t>国豫工程管理有限公司</w:t>
      </w:r>
    </w:p>
    <w:p w14:paraId="35A37A96">
      <w:pPr>
        <w:widowControl/>
        <w:spacing w:before="161" w:after="161" w:line="440" w:lineRule="exact"/>
        <w:ind w:firstLine="1500" w:firstLineChars="500"/>
        <w:rPr>
          <w:rFonts w:ascii="黑体" w:hAnsi="黑体" w:eastAsia="黑体"/>
          <w:b/>
          <w:color w:val="auto"/>
          <w:kern w:val="0"/>
          <w:sz w:val="32"/>
        </w:rPr>
      </w:pPr>
      <w:r>
        <w:rPr>
          <w:rFonts w:hint="eastAsia" w:ascii="黑体" w:hAnsi="黑体" w:eastAsia="黑体" w:cs="黑体"/>
          <w:color w:val="auto"/>
          <w:kern w:val="0"/>
          <w:sz w:val="30"/>
          <w:szCs w:val="30"/>
        </w:rPr>
        <w:t>日       期：202</w:t>
      </w:r>
      <w:r>
        <w:rPr>
          <w:rFonts w:hint="eastAsia" w:ascii="黑体" w:hAnsi="黑体" w:eastAsia="黑体" w:cs="黑体"/>
          <w:color w:val="auto"/>
          <w:kern w:val="0"/>
          <w:sz w:val="30"/>
          <w:szCs w:val="30"/>
          <w:lang w:val="en-US" w:eastAsia="zh-CN"/>
        </w:rPr>
        <w:t>4</w:t>
      </w:r>
      <w:r>
        <w:rPr>
          <w:rFonts w:hint="eastAsia" w:ascii="黑体" w:hAnsi="黑体" w:eastAsia="黑体" w:cs="黑体"/>
          <w:color w:val="auto"/>
          <w:kern w:val="0"/>
          <w:sz w:val="30"/>
          <w:szCs w:val="30"/>
        </w:rPr>
        <w:t>年</w:t>
      </w:r>
      <w:r>
        <w:rPr>
          <w:rFonts w:hint="eastAsia" w:ascii="黑体" w:hAnsi="黑体" w:eastAsia="黑体" w:cs="黑体"/>
          <w:color w:val="auto"/>
          <w:kern w:val="0"/>
          <w:sz w:val="30"/>
          <w:szCs w:val="30"/>
          <w:lang w:val="en-US" w:eastAsia="zh-CN"/>
        </w:rPr>
        <w:t>8</w:t>
      </w:r>
      <w:r>
        <w:rPr>
          <w:rFonts w:hint="eastAsia" w:ascii="黑体" w:hAnsi="黑体" w:eastAsia="黑体" w:cs="黑体"/>
          <w:color w:val="auto"/>
          <w:kern w:val="0"/>
          <w:sz w:val="30"/>
          <w:szCs w:val="30"/>
        </w:rPr>
        <w:t>月</w:t>
      </w:r>
    </w:p>
    <w:p w14:paraId="68091A64">
      <w:pPr>
        <w:widowControl/>
        <w:spacing w:before="161" w:after="161" w:line="480" w:lineRule="atLeast"/>
        <w:ind w:firstLine="3213" w:firstLineChars="1000"/>
        <w:rPr>
          <w:rFonts w:ascii="黑体" w:hAnsi="宋体" w:eastAsia="黑体" w:cs="宋体"/>
          <w:b/>
          <w:bCs/>
          <w:color w:val="auto"/>
          <w:kern w:val="0"/>
          <w:sz w:val="32"/>
          <w:szCs w:val="32"/>
        </w:rPr>
        <w:sectPr>
          <w:pgSz w:w="11906" w:h="16838"/>
          <w:pgMar w:top="1440" w:right="1800" w:bottom="1440" w:left="1800" w:header="851" w:footer="992" w:gutter="0"/>
          <w:cols w:space="720" w:num="1"/>
          <w:docGrid w:type="lines" w:linePitch="319" w:charSpace="0"/>
        </w:sectPr>
      </w:pPr>
    </w:p>
    <w:p w14:paraId="4E8EAC9F">
      <w:pPr>
        <w:rPr>
          <w:rFonts w:ascii="宋体" w:hAnsi="宋体"/>
          <w:bCs/>
          <w:color w:val="auto"/>
          <w:sz w:val="24"/>
        </w:rPr>
      </w:pPr>
      <w:r>
        <w:rPr>
          <w:rFonts w:hint="eastAsia" w:ascii="宋体" w:hAnsi="宋体"/>
          <w:bCs/>
          <w:color w:val="auto"/>
          <w:sz w:val="52"/>
          <w:szCs w:val="52"/>
        </w:rPr>
        <w:t xml:space="preserve">         </w:t>
      </w:r>
      <w:r>
        <w:rPr>
          <w:rFonts w:hint="eastAsia" w:ascii="宋体" w:hAnsi="宋体"/>
          <w:bCs/>
          <w:color w:val="auto"/>
          <w:sz w:val="32"/>
          <w:szCs w:val="32"/>
        </w:rPr>
        <w:t xml:space="preserve">    </w:t>
      </w:r>
    </w:p>
    <w:sdt>
      <w:sdtPr>
        <w:rPr>
          <w:rFonts w:hint="eastAsia" w:asciiTheme="minorEastAsia" w:hAnsiTheme="minorEastAsia" w:eastAsiaTheme="minorEastAsia" w:cstheme="minorEastAsia"/>
          <w:color w:val="auto"/>
        </w:rPr>
        <w:id w:val="147481124"/>
        <w:docPartObj>
          <w:docPartGallery w:val="Table of Contents"/>
          <w:docPartUnique/>
        </w:docPartObj>
      </w:sdtPr>
      <w:sdtEndPr>
        <w:rPr>
          <w:rFonts w:hint="eastAsia" w:asciiTheme="minorEastAsia" w:hAnsiTheme="minorEastAsia" w:eastAsiaTheme="minorEastAsia" w:cstheme="minorEastAsia"/>
          <w:bCs/>
          <w:color w:val="auto"/>
          <w:kern w:val="0"/>
          <w:sz w:val="32"/>
          <w:szCs w:val="48"/>
        </w:rPr>
      </w:sdtEndPr>
      <w:sdtContent>
        <w:p w14:paraId="719D64F5">
          <w:pPr>
            <w:jc w:val="center"/>
            <w:rPr>
              <w:rFonts w:hint="eastAsia" w:asciiTheme="minorEastAsia" w:hAnsiTheme="minorEastAsia" w:eastAsiaTheme="minorEastAsia" w:cstheme="minorEastAsia"/>
              <w:color w:val="auto"/>
              <w:sz w:val="40"/>
              <w:szCs w:val="48"/>
            </w:rPr>
          </w:pPr>
          <w:bookmarkStart w:id="0" w:name="_Toc30863"/>
          <w:r>
            <w:rPr>
              <w:rFonts w:hint="eastAsia" w:asciiTheme="minorEastAsia" w:hAnsiTheme="minorEastAsia" w:eastAsiaTheme="minorEastAsia" w:cstheme="minorEastAsia"/>
              <w:color w:val="auto"/>
              <w:sz w:val="40"/>
              <w:szCs w:val="48"/>
            </w:rPr>
            <w:t>目录</w:t>
          </w:r>
        </w:p>
        <w:p w14:paraId="5CA32C23">
          <w:pPr>
            <w:widowControl/>
            <w:spacing w:before="161" w:line="480" w:lineRule="atLeast"/>
            <w:jc w:val="center"/>
            <w:rPr>
              <w:rFonts w:hint="eastAsia" w:asciiTheme="minorEastAsia" w:hAnsiTheme="minorEastAsia" w:eastAsiaTheme="minorEastAsia" w:cstheme="minorEastAsia"/>
              <w:b/>
              <w:bCs/>
              <w:color w:val="auto"/>
              <w:kern w:val="0"/>
              <w:sz w:val="32"/>
              <w:szCs w:val="32"/>
            </w:rPr>
          </w:pPr>
        </w:p>
      </w:sdtContent>
    </w:sdt>
    <w:p w14:paraId="7E1F5287">
      <w:pPr>
        <w:widowControl/>
        <w:wordWrap w:val="0"/>
        <w:spacing w:before="159" w:beforeLines="50" w:line="480" w:lineRule="exact"/>
        <w:ind w:firstLine="1440" w:firstLineChars="60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第一章    招标公告</w:t>
      </w:r>
    </w:p>
    <w:p w14:paraId="0DDE60F0">
      <w:pPr>
        <w:widowControl/>
        <w:wordWrap w:val="0"/>
        <w:spacing w:before="159" w:beforeLines="50" w:line="480" w:lineRule="exact"/>
        <w:ind w:firstLine="1440" w:firstLineChars="60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第二章    招标需求</w:t>
      </w:r>
    </w:p>
    <w:p w14:paraId="547864F8">
      <w:pPr>
        <w:widowControl/>
        <w:wordWrap w:val="0"/>
        <w:spacing w:before="159" w:beforeLines="50" w:line="480" w:lineRule="exact"/>
        <w:ind w:firstLine="1440" w:firstLineChars="60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第三章    投标人须知</w:t>
      </w:r>
    </w:p>
    <w:p w14:paraId="6B835CC5">
      <w:pPr>
        <w:widowControl/>
        <w:wordWrap w:val="0"/>
        <w:spacing w:before="159" w:beforeLines="50" w:line="480" w:lineRule="exact"/>
        <w:ind w:left="1079" w:leftChars="514" w:firstLine="1200" w:firstLineChars="50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投标人须知前附表</w:t>
      </w:r>
    </w:p>
    <w:p w14:paraId="36CA39DA">
      <w:pPr>
        <w:widowControl/>
        <w:wordWrap w:val="0"/>
        <w:spacing w:before="159" w:beforeLines="50" w:line="480" w:lineRule="exact"/>
        <w:ind w:left="1619" w:leftChars="771" w:firstLine="480" w:firstLineChars="20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一.说明</w:t>
      </w:r>
    </w:p>
    <w:p w14:paraId="4FA11AAC">
      <w:pPr>
        <w:widowControl/>
        <w:wordWrap w:val="0"/>
        <w:spacing w:before="159" w:beforeLines="50" w:line="480" w:lineRule="exact"/>
        <w:ind w:left="1619" w:leftChars="771" w:firstLine="480" w:firstLineChars="20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二.招标文件</w:t>
      </w:r>
    </w:p>
    <w:p w14:paraId="549EE13C">
      <w:pPr>
        <w:widowControl/>
        <w:wordWrap w:val="0"/>
        <w:spacing w:before="159" w:beforeLines="50" w:line="480" w:lineRule="exact"/>
        <w:ind w:left="1619" w:leftChars="771" w:firstLine="480" w:firstLineChars="20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三.投标文件的编制</w:t>
      </w:r>
    </w:p>
    <w:p w14:paraId="1D615AD4">
      <w:pPr>
        <w:widowControl/>
        <w:wordWrap w:val="0"/>
        <w:spacing w:before="159" w:beforeLines="50" w:line="480" w:lineRule="exact"/>
        <w:ind w:left="1619" w:leftChars="771" w:firstLine="480" w:firstLineChars="20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四.投标文件的递交</w:t>
      </w:r>
    </w:p>
    <w:p w14:paraId="4027F85A">
      <w:pPr>
        <w:widowControl/>
        <w:wordWrap w:val="0"/>
        <w:spacing w:before="159" w:beforeLines="50" w:line="480" w:lineRule="exact"/>
        <w:ind w:left="1619" w:leftChars="771" w:firstLine="480" w:firstLineChars="20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五.开标</w:t>
      </w:r>
    </w:p>
    <w:p w14:paraId="01ADE979">
      <w:pPr>
        <w:widowControl/>
        <w:wordWrap w:val="0"/>
        <w:spacing w:before="159" w:beforeLines="50" w:line="480" w:lineRule="exact"/>
        <w:ind w:left="1619" w:leftChars="771" w:firstLine="480" w:firstLineChars="20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六.评标</w:t>
      </w:r>
    </w:p>
    <w:p w14:paraId="06202E3A">
      <w:pPr>
        <w:widowControl/>
        <w:wordWrap w:val="0"/>
        <w:spacing w:before="159" w:beforeLines="50" w:line="480" w:lineRule="exact"/>
        <w:ind w:left="1619" w:leftChars="771" w:firstLine="480" w:firstLineChars="20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七.定标</w:t>
      </w:r>
    </w:p>
    <w:p w14:paraId="27F92635">
      <w:pPr>
        <w:widowControl/>
        <w:wordWrap w:val="0"/>
        <w:spacing w:before="159" w:beforeLines="50" w:line="480" w:lineRule="exact"/>
        <w:ind w:left="1619" w:leftChars="771" w:firstLine="480" w:firstLineChars="20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八.合同授予</w:t>
      </w:r>
    </w:p>
    <w:p w14:paraId="049F75C0">
      <w:pPr>
        <w:widowControl/>
        <w:wordWrap w:val="0"/>
        <w:spacing w:before="159" w:beforeLines="50" w:line="480" w:lineRule="exact"/>
        <w:ind w:firstLine="1440" w:firstLineChars="60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第四章    评标办法及评分标准</w:t>
      </w:r>
    </w:p>
    <w:p w14:paraId="423CEC0E">
      <w:pPr>
        <w:widowControl/>
        <w:wordWrap w:val="0"/>
        <w:spacing w:before="159" w:beforeLines="50" w:line="480" w:lineRule="exact"/>
        <w:ind w:firstLine="1440" w:firstLineChars="60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第五章    政府采购合同主要条款</w:t>
      </w:r>
    </w:p>
    <w:p w14:paraId="4AD12C9D">
      <w:pPr>
        <w:widowControl/>
        <w:wordWrap w:val="0"/>
        <w:spacing w:before="159" w:beforeLines="50" w:line="480" w:lineRule="exact"/>
        <w:ind w:firstLine="1440" w:firstLineChars="60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第六章    投标文件格式</w:t>
      </w:r>
    </w:p>
    <w:p w14:paraId="10AD3E7A">
      <w:pPr>
        <w:pStyle w:val="9"/>
        <w:rPr>
          <w:rFonts w:hint="eastAsia" w:asciiTheme="minorEastAsia" w:hAnsiTheme="minorEastAsia" w:eastAsiaTheme="minorEastAsia" w:cstheme="minorEastAsia"/>
          <w:color w:val="auto"/>
          <w:kern w:val="0"/>
          <w:sz w:val="24"/>
        </w:rPr>
      </w:pPr>
    </w:p>
    <w:p w14:paraId="52819884">
      <w:pPr>
        <w:rPr>
          <w:rFonts w:hint="eastAsia" w:asciiTheme="minorEastAsia" w:hAnsiTheme="minorEastAsia" w:eastAsiaTheme="minorEastAsia" w:cstheme="minorEastAsia"/>
          <w:color w:val="auto"/>
          <w:kern w:val="0"/>
          <w:sz w:val="24"/>
        </w:rPr>
      </w:pPr>
    </w:p>
    <w:p w14:paraId="7060ECC1">
      <w:pPr>
        <w:pStyle w:val="9"/>
        <w:rPr>
          <w:rFonts w:hint="eastAsia" w:asciiTheme="minorEastAsia" w:hAnsiTheme="minorEastAsia" w:eastAsiaTheme="minorEastAsia" w:cstheme="minorEastAsia"/>
          <w:color w:val="auto"/>
        </w:rPr>
      </w:pPr>
    </w:p>
    <w:p w14:paraId="2312E8B2">
      <w:pPr>
        <w:spacing w:line="440" w:lineRule="exact"/>
        <w:jc w:val="center"/>
        <w:rPr>
          <w:rFonts w:hint="eastAsia" w:asciiTheme="minorEastAsia" w:hAnsiTheme="minorEastAsia" w:eastAsiaTheme="minorEastAsia" w:cstheme="minorEastAsia"/>
          <w:b/>
          <w:color w:val="auto"/>
          <w:sz w:val="32"/>
          <w:szCs w:val="32"/>
        </w:rPr>
      </w:pPr>
    </w:p>
    <w:p w14:paraId="6D7664CC">
      <w:pPr>
        <w:spacing w:line="360" w:lineRule="auto"/>
        <w:jc w:val="center"/>
        <w:outlineLvl w:val="0"/>
        <w:rPr>
          <w:rFonts w:hint="eastAsia" w:asciiTheme="minorEastAsia" w:hAnsiTheme="minorEastAsia" w:eastAsiaTheme="minorEastAsia" w:cstheme="minorEastAsia"/>
          <w:b/>
          <w:color w:val="auto"/>
          <w:sz w:val="36"/>
          <w:szCs w:val="36"/>
        </w:rPr>
        <w:sectPr>
          <w:headerReference r:id="rId3" w:type="default"/>
          <w:footerReference r:id="rId4" w:type="default"/>
          <w:pgSz w:w="11906" w:h="16838"/>
          <w:pgMar w:top="1701" w:right="1587" w:bottom="1701" w:left="1587" w:header="851" w:footer="992" w:gutter="0"/>
          <w:pgNumType w:start="1"/>
          <w:cols w:space="720" w:num="1"/>
          <w:docGrid w:type="lines" w:linePitch="319" w:charSpace="0"/>
        </w:sectPr>
      </w:pPr>
      <w:bookmarkStart w:id="1" w:name="_Toc13911"/>
      <w:bookmarkStart w:id="2" w:name="_Toc32445"/>
    </w:p>
    <w:p w14:paraId="3990917F">
      <w:pPr>
        <w:spacing w:line="360" w:lineRule="auto"/>
        <w:jc w:val="center"/>
        <w:outlineLvl w:val="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color w:val="auto"/>
          <w:sz w:val="36"/>
          <w:szCs w:val="36"/>
        </w:rPr>
        <w:t>第一章  招标公告</w:t>
      </w:r>
      <w:bookmarkEnd w:id="1"/>
      <w:bookmarkEnd w:id="2"/>
    </w:p>
    <w:tbl>
      <w:tblPr>
        <w:tblStyle w:val="23"/>
        <w:tblW w:w="91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0"/>
      </w:tblGrid>
      <w:tr w14:paraId="1EF7A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trPr>
        <w:tc>
          <w:tcPr>
            <w:tcW w:w="9140" w:type="dxa"/>
          </w:tcPr>
          <w:p w14:paraId="41CF58A8">
            <w:pPr>
              <w:spacing w:line="360" w:lineRule="auto"/>
              <w:outlineLvl w:val="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Cs/>
                <w:color w:val="auto"/>
                <w:spacing w:val="-11"/>
                <w:kern w:val="0"/>
                <w:sz w:val="24"/>
              </w:rPr>
              <w:t xml:space="preserve">项目概况: </w:t>
            </w:r>
            <w:r>
              <w:rPr>
                <w:rFonts w:hint="eastAsia" w:asciiTheme="minorEastAsia" w:hAnsiTheme="minorEastAsia" w:eastAsiaTheme="minorEastAsia" w:cstheme="minorEastAsia"/>
                <w:bCs/>
                <w:color w:val="auto"/>
                <w:spacing w:val="-11"/>
                <w:kern w:val="0"/>
                <w:sz w:val="24"/>
                <w:lang w:eastAsia="zh-CN"/>
              </w:rPr>
              <w:t>2024年度农业水价综合改革项目</w:t>
            </w:r>
            <w:r>
              <w:rPr>
                <w:rFonts w:hint="eastAsia" w:asciiTheme="minorEastAsia" w:hAnsiTheme="minorEastAsia" w:eastAsiaTheme="minorEastAsia" w:cstheme="minorEastAsia"/>
                <w:bCs/>
                <w:color w:val="auto"/>
                <w:spacing w:val="-11"/>
                <w:kern w:val="0"/>
                <w:sz w:val="24"/>
              </w:rPr>
              <w:t>的潜在投标人应凭CA密钥在驻马店市公共资源电子交易平台中获取招标文件，并于202</w:t>
            </w:r>
            <w:r>
              <w:rPr>
                <w:rFonts w:hint="eastAsia" w:asciiTheme="minorEastAsia" w:hAnsiTheme="minorEastAsia" w:eastAsiaTheme="minorEastAsia" w:cstheme="minorEastAsia"/>
                <w:bCs/>
                <w:color w:val="auto"/>
                <w:spacing w:val="-11"/>
                <w:kern w:val="0"/>
                <w:sz w:val="24"/>
                <w:lang w:val="en-US" w:eastAsia="zh-CN"/>
              </w:rPr>
              <w:t>4</w:t>
            </w:r>
            <w:r>
              <w:rPr>
                <w:rFonts w:hint="eastAsia" w:asciiTheme="minorEastAsia" w:hAnsiTheme="minorEastAsia" w:eastAsiaTheme="minorEastAsia" w:cstheme="minorEastAsia"/>
                <w:bCs/>
                <w:color w:val="auto"/>
                <w:spacing w:val="-11"/>
                <w:kern w:val="0"/>
                <w:sz w:val="24"/>
              </w:rPr>
              <w:t>年</w:t>
            </w:r>
            <w:r>
              <w:rPr>
                <w:rFonts w:hint="eastAsia" w:asciiTheme="minorEastAsia" w:hAnsiTheme="minorEastAsia" w:eastAsiaTheme="minorEastAsia" w:cstheme="minorEastAsia"/>
                <w:bCs/>
                <w:color w:val="auto"/>
                <w:spacing w:val="-11"/>
                <w:kern w:val="0"/>
                <w:sz w:val="24"/>
                <w:lang w:val="en-US" w:eastAsia="zh-CN"/>
              </w:rPr>
              <w:t>9</w:t>
            </w:r>
            <w:r>
              <w:rPr>
                <w:rFonts w:hint="eastAsia" w:asciiTheme="minorEastAsia" w:hAnsiTheme="minorEastAsia" w:eastAsiaTheme="minorEastAsia" w:cstheme="minorEastAsia"/>
                <w:bCs/>
                <w:color w:val="auto"/>
                <w:spacing w:val="-11"/>
                <w:kern w:val="0"/>
                <w:sz w:val="24"/>
              </w:rPr>
              <w:t>月</w:t>
            </w:r>
            <w:r>
              <w:rPr>
                <w:rFonts w:hint="eastAsia" w:asciiTheme="minorEastAsia" w:hAnsiTheme="minorEastAsia" w:eastAsiaTheme="minorEastAsia" w:cstheme="minorEastAsia"/>
                <w:bCs/>
                <w:color w:val="auto"/>
                <w:spacing w:val="-11"/>
                <w:kern w:val="0"/>
                <w:sz w:val="24"/>
                <w:lang w:val="en-US" w:eastAsia="zh-CN"/>
              </w:rPr>
              <w:t>3</w:t>
            </w:r>
            <w:r>
              <w:rPr>
                <w:rFonts w:hint="eastAsia" w:asciiTheme="minorEastAsia" w:hAnsiTheme="minorEastAsia" w:eastAsiaTheme="minorEastAsia" w:cstheme="minorEastAsia"/>
                <w:bCs/>
                <w:color w:val="auto"/>
                <w:spacing w:val="-11"/>
                <w:kern w:val="0"/>
                <w:sz w:val="24"/>
              </w:rPr>
              <w:t>日09点00分（北京时间）前递交投标文件。</w:t>
            </w:r>
          </w:p>
        </w:tc>
      </w:tr>
    </w:tbl>
    <w:p w14:paraId="22D93796">
      <w:pPr>
        <w:pStyle w:val="7"/>
        <w:keepLines w:val="0"/>
        <w:spacing w:line="240" w:lineRule="atLeast"/>
        <w:rPr>
          <w:rFonts w:hint="eastAsia" w:asciiTheme="minorEastAsia" w:hAnsiTheme="minorEastAsia" w:eastAsiaTheme="minorEastAsia" w:cstheme="minorEastAsia"/>
          <w:bCs w:val="0"/>
          <w:color w:val="auto"/>
          <w:sz w:val="24"/>
          <w:szCs w:val="24"/>
        </w:rPr>
      </w:pPr>
      <w:r>
        <w:rPr>
          <w:rFonts w:hint="eastAsia" w:asciiTheme="minorEastAsia" w:hAnsiTheme="minorEastAsia" w:eastAsiaTheme="minorEastAsia" w:cstheme="minorEastAsia"/>
          <w:bCs w:val="0"/>
          <w:color w:val="auto"/>
          <w:sz w:val="24"/>
          <w:szCs w:val="24"/>
        </w:rPr>
        <w:t>一.项目基本情况</w:t>
      </w:r>
    </w:p>
    <w:p w14:paraId="293FFC04">
      <w:pPr>
        <w:pStyle w:val="7"/>
        <w:keepLines w:val="0"/>
        <w:spacing w:line="240" w:lineRule="atLeast"/>
        <w:ind w:firstLine="480" w:firstLineChars="200"/>
        <w:rPr>
          <w:rFonts w:hint="eastAsia" w:asciiTheme="minorEastAsia" w:hAnsiTheme="minorEastAsia" w:eastAsiaTheme="minorEastAsia" w:cstheme="minorEastAsia"/>
          <w:b w:val="0"/>
          <w:bCs w:val="0"/>
          <w:color w:val="auto"/>
          <w:kern w:val="0"/>
          <w:sz w:val="24"/>
          <w:szCs w:val="24"/>
        </w:rPr>
      </w:pPr>
      <w:r>
        <w:rPr>
          <w:rFonts w:hint="eastAsia" w:asciiTheme="minorEastAsia" w:hAnsiTheme="minorEastAsia" w:eastAsiaTheme="minorEastAsia" w:cstheme="minorEastAsia"/>
          <w:b w:val="0"/>
          <w:bCs w:val="0"/>
          <w:color w:val="auto"/>
          <w:kern w:val="0"/>
          <w:sz w:val="24"/>
          <w:szCs w:val="24"/>
        </w:rPr>
        <w:t>1、项目编号：</w:t>
      </w:r>
      <w:r>
        <w:rPr>
          <w:rFonts w:hint="eastAsia" w:asciiTheme="minorEastAsia" w:hAnsiTheme="minorEastAsia" w:eastAsiaTheme="minorEastAsia" w:cstheme="minorEastAsia"/>
          <w:b w:val="0"/>
          <w:bCs w:val="0"/>
          <w:color w:val="auto"/>
          <w:kern w:val="0"/>
          <w:sz w:val="24"/>
          <w:szCs w:val="24"/>
          <w:lang w:eastAsia="zh-CN"/>
        </w:rPr>
        <w:t>正政采招【2024】112号</w:t>
      </w:r>
      <w:r>
        <w:rPr>
          <w:rFonts w:hint="eastAsia" w:asciiTheme="minorEastAsia" w:hAnsiTheme="minorEastAsia" w:eastAsiaTheme="minorEastAsia" w:cstheme="minorEastAsia"/>
          <w:b w:val="0"/>
          <w:bCs w:val="0"/>
          <w:color w:val="auto"/>
          <w:kern w:val="0"/>
          <w:sz w:val="24"/>
          <w:szCs w:val="24"/>
        </w:rPr>
        <w:t>；</w:t>
      </w:r>
    </w:p>
    <w:p w14:paraId="75DBACD2">
      <w:pPr>
        <w:pStyle w:val="7"/>
        <w:keepLines w:val="0"/>
        <w:spacing w:line="240" w:lineRule="atLeast"/>
        <w:ind w:firstLine="480" w:firstLineChars="200"/>
        <w:rPr>
          <w:rFonts w:hint="eastAsia" w:asciiTheme="minorEastAsia" w:hAnsiTheme="minorEastAsia" w:eastAsiaTheme="minorEastAsia" w:cstheme="minorEastAsia"/>
          <w:b w:val="0"/>
          <w:bCs w:val="0"/>
          <w:color w:val="auto"/>
          <w:kern w:val="0"/>
          <w:sz w:val="24"/>
          <w:szCs w:val="24"/>
        </w:rPr>
      </w:pPr>
      <w:r>
        <w:rPr>
          <w:rFonts w:hint="eastAsia" w:asciiTheme="minorEastAsia" w:hAnsiTheme="minorEastAsia" w:eastAsiaTheme="minorEastAsia" w:cstheme="minorEastAsia"/>
          <w:b w:val="0"/>
          <w:bCs w:val="0"/>
          <w:color w:val="auto"/>
          <w:kern w:val="0"/>
          <w:sz w:val="24"/>
          <w:szCs w:val="24"/>
        </w:rPr>
        <w:t>2、项目名称：</w:t>
      </w:r>
      <w:r>
        <w:rPr>
          <w:rFonts w:hint="eastAsia" w:asciiTheme="minorEastAsia" w:hAnsiTheme="minorEastAsia" w:eastAsiaTheme="minorEastAsia" w:cstheme="minorEastAsia"/>
          <w:b w:val="0"/>
          <w:color w:val="auto"/>
          <w:spacing w:val="-11"/>
          <w:kern w:val="0"/>
          <w:sz w:val="24"/>
          <w:szCs w:val="24"/>
          <w:lang w:eastAsia="zh-CN"/>
        </w:rPr>
        <w:t>2024年度农业水价综合改革项目</w:t>
      </w:r>
      <w:r>
        <w:rPr>
          <w:rFonts w:hint="eastAsia" w:asciiTheme="minorEastAsia" w:hAnsiTheme="minorEastAsia" w:eastAsiaTheme="minorEastAsia" w:cstheme="minorEastAsia"/>
          <w:b w:val="0"/>
          <w:bCs w:val="0"/>
          <w:color w:val="auto"/>
          <w:kern w:val="0"/>
          <w:sz w:val="24"/>
          <w:szCs w:val="24"/>
        </w:rPr>
        <w:t>；</w:t>
      </w:r>
    </w:p>
    <w:p w14:paraId="4A809319">
      <w:pPr>
        <w:pStyle w:val="7"/>
        <w:keepLines w:val="0"/>
        <w:spacing w:line="240" w:lineRule="atLeast"/>
        <w:ind w:firstLine="480" w:firstLineChars="200"/>
        <w:rPr>
          <w:rFonts w:hint="eastAsia" w:asciiTheme="minorEastAsia" w:hAnsiTheme="minorEastAsia" w:eastAsiaTheme="minorEastAsia" w:cstheme="minorEastAsia"/>
          <w:b w:val="0"/>
          <w:bCs w:val="0"/>
          <w:color w:val="auto"/>
          <w:kern w:val="0"/>
          <w:sz w:val="24"/>
          <w:szCs w:val="24"/>
        </w:rPr>
      </w:pPr>
      <w:r>
        <w:rPr>
          <w:rFonts w:hint="eastAsia" w:asciiTheme="minorEastAsia" w:hAnsiTheme="minorEastAsia" w:eastAsiaTheme="minorEastAsia" w:cstheme="minorEastAsia"/>
          <w:b w:val="0"/>
          <w:bCs w:val="0"/>
          <w:color w:val="auto"/>
          <w:kern w:val="0"/>
          <w:sz w:val="24"/>
          <w:szCs w:val="24"/>
        </w:rPr>
        <w:t>3、采购方式：公开招标；</w:t>
      </w:r>
    </w:p>
    <w:p w14:paraId="5787E603">
      <w:pPr>
        <w:pStyle w:val="7"/>
        <w:keepLines w:val="0"/>
        <w:spacing w:line="240" w:lineRule="atLeast"/>
        <w:ind w:firstLine="480" w:firstLineChars="200"/>
        <w:rPr>
          <w:rFonts w:hint="eastAsia" w:asciiTheme="minorEastAsia" w:hAnsiTheme="minorEastAsia" w:eastAsiaTheme="minorEastAsia" w:cstheme="minorEastAsia"/>
          <w:b w:val="0"/>
          <w:bCs w:val="0"/>
          <w:color w:val="auto"/>
          <w:kern w:val="0"/>
          <w:sz w:val="24"/>
          <w:szCs w:val="24"/>
          <w:lang w:eastAsia="zh-CN"/>
        </w:rPr>
      </w:pPr>
      <w:r>
        <w:rPr>
          <w:rFonts w:hint="eastAsia" w:asciiTheme="minorEastAsia" w:hAnsiTheme="minorEastAsia" w:eastAsiaTheme="minorEastAsia" w:cstheme="minorEastAsia"/>
          <w:b w:val="0"/>
          <w:bCs w:val="0"/>
          <w:color w:val="auto"/>
          <w:kern w:val="0"/>
          <w:sz w:val="24"/>
          <w:szCs w:val="24"/>
        </w:rPr>
        <w:t>4、预算金额：</w:t>
      </w:r>
      <w:r>
        <w:rPr>
          <w:rFonts w:hint="eastAsia" w:asciiTheme="minorEastAsia" w:hAnsiTheme="minorEastAsia" w:eastAsiaTheme="minorEastAsia" w:cstheme="minorEastAsia"/>
          <w:b w:val="0"/>
          <w:bCs w:val="0"/>
          <w:color w:val="auto"/>
          <w:kern w:val="0"/>
          <w:sz w:val="24"/>
          <w:szCs w:val="24"/>
          <w:lang w:eastAsia="zh-CN"/>
        </w:rPr>
        <w:t>2244000.00</w:t>
      </w:r>
      <w:r>
        <w:rPr>
          <w:rFonts w:hint="eastAsia" w:asciiTheme="minorEastAsia" w:hAnsiTheme="minorEastAsia" w:eastAsiaTheme="minorEastAsia" w:cstheme="minorEastAsia"/>
          <w:b w:val="0"/>
          <w:bCs w:val="0"/>
          <w:color w:val="auto"/>
          <w:kern w:val="0"/>
          <w:sz w:val="24"/>
          <w:szCs w:val="24"/>
        </w:rPr>
        <w:t>元</w:t>
      </w:r>
      <w:r>
        <w:rPr>
          <w:rFonts w:hint="eastAsia" w:asciiTheme="minorEastAsia" w:hAnsiTheme="minorEastAsia" w:eastAsiaTheme="minorEastAsia" w:cstheme="minorEastAsia"/>
          <w:b w:val="0"/>
          <w:bCs w:val="0"/>
          <w:color w:val="auto"/>
          <w:kern w:val="0"/>
          <w:sz w:val="24"/>
          <w:szCs w:val="24"/>
          <w:lang w:eastAsia="zh-CN"/>
        </w:rPr>
        <w:t>，</w:t>
      </w:r>
    </w:p>
    <w:p w14:paraId="2B00A049">
      <w:pPr>
        <w:pStyle w:val="7"/>
        <w:keepLines w:val="0"/>
        <w:spacing w:line="240" w:lineRule="atLeast"/>
        <w:ind w:firstLine="480" w:firstLineChars="200"/>
        <w:rPr>
          <w:rFonts w:hint="eastAsia" w:asciiTheme="minorEastAsia" w:hAnsiTheme="minorEastAsia" w:eastAsiaTheme="minorEastAsia" w:cstheme="minorEastAsia"/>
          <w:b w:val="0"/>
          <w:bCs w:val="0"/>
          <w:color w:val="auto"/>
          <w:kern w:val="0"/>
          <w:sz w:val="24"/>
          <w:szCs w:val="24"/>
        </w:rPr>
      </w:pPr>
      <w:r>
        <w:rPr>
          <w:rFonts w:hint="eastAsia" w:asciiTheme="minorEastAsia" w:hAnsiTheme="minorEastAsia" w:eastAsiaTheme="minorEastAsia" w:cstheme="minorEastAsia"/>
          <w:b w:val="0"/>
          <w:bCs w:val="0"/>
          <w:color w:val="auto"/>
          <w:kern w:val="0"/>
          <w:sz w:val="24"/>
          <w:szCs w:val="24"/>
          <w:lang w:val="en-US" w:eastAsia="zh-CN"/>
        </w:rPr>
        <w:t>最高限价：</w:t>
      </w:r>
      <w:r>
        <w:rPr>
          <w:rFonts w:hint="eastAsia" w:asciiTheme="minorEastAsia" w:hAnsiTheme="minorEastAsia" w:eastAsiaTheme="minorEastAsia" w:cstheme="minorEastAsia"/>
          <w:b w:val="0"/>
          <w:bCs w:val="0"/>
          <w:color w:val="auto"/>
          <w:kern w:val="0"/>
          <w:sz w:val="24"/>
          <w:szCs w:val="24"/>
          <w:lang w:eastAsia="zh-CN"/>
        </w:rPr>
        <w:t>2244000.00</w:t>
      </w:r>
      <w:r>
        <w:rPr>
          <w:rFonts w:hint="eastAsia" w:asciiTheme="minorEastAsia" w:hAnsiTheme="minorEastAsia" w:eastAsiaTheme="minorEastAsia" w:cstheme="minorEastAsia"/>
          <w:b w:val="0"/>
          <w:bCs w:val="0"/>
          <w:i w:val="0"/>
          <w:caps w:val="0"/>
          <w:color w:val="auto"/>
          <w:spacing w:val="0"/>
          <w:w w:val="100"/>
          <w:sz w:val="24"/>
          <w:szCs w:val="24"/>
          <w:lang w:val="en-US" w:eastAsia="zh-CN"/>
        </w:rPr>
        <w:t>元</w:t>
      </w:r>
      <w:r>
        <w:rPr>
          <w:rFonts w:hint="eastAsia" w:asciiTheme="minorEastAsia" w:hAnsiTheme="minorEastAsia" w:eastAsiaTheme="minorEastAsia" w:cstheme="minorEastAsia"/>
          <w:b w:val="0"/>
          <w:bCs w:val="0"/>
          <w:color w:val="auto"/>
          <w:kern w:val="0"/>
          <w:sz w:val="24"/>
          <w:szCs w:val="24"/>
        </w:rPr>
        <w:t>；</w:t>
      </w:r>
    </w:p>
    <w:tbl>
      <w:tblPr>
        <w:tblStyle w:val="22"/>
        <w:tblpPr w:leftFromText="180" w:rightFromText="180" w:vertAnchor="text" w:horzAnchor="page" w:tblpXSpec="center" w:tblpY="79"/>
        <w:tblOverlap w:val="never"/>
        <w:tblW w:w="77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
        <w:gridCol w:w="591"/>
        <w:gridCol w:w="3018"/>
        <w:gridCol w:w="1487"/>
        <w:gridCol w:w="1936"/>
      </w:tblGrid>
      <w:tr w14:paraId="66F32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1" w:hRule="atLeast"/>
          <w:jc w:val="center"/>
        </w:trPr>
        <w:tc>
          <w:tcPr>
            <w:tcW w:w="76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E542C45">
            <w:pPr>
              <w:keepNext w:val="0"/>
              <w:keepLines w:val="0"/>
              <w:suppressLineNumbers w:val="0"/>
              <w:spacing w:before="334" w:beforeLines="0" w:beforeAutospacing="0" w:after="0" w:afterLines="0" w:afterAutospacing="0" w:line="185" w:lineRule="auto"/>
              <w:ind w:left="0" w:right="0" w:firstLine="223"/>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
                <w:sz w:val="24"/>
                <w:szCs w:val="24"/>
              </w:rPr>
              <w:t>序号</w:t>
            </w:r>
          </w:p>
        </w:tc>
        <w:tc>
          <w:tcPr>
            <w:tcW w:w="59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9CBAB3F">
            <w:pPr>
              <w:keepNext w:val="0"/>
              <w:keepLines w:val="0"/>
              <w:suppressLineNumbers w:val="0"/>
              <w:spacing w:before="334" w:beforeLines="0" w:beforeAutospacing="0" w:after="0" w:afterLines="0" w:afterAutospacing="0" w:line="185" w:lineRule="auto"/>
              <w:ind w:left="0" w:right="0" w:firstLine="118"/>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
                <w:sz w:val="24"/>
                <w:szCs w:val="24"/>
              </w:rPr>
              <w:t>包号</w:t>
            </w:r>
          </w:p>
        </w:tc>
        <w:tc>
          <w:tcPr>
            <w:tcW w:w="301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3F44D69">
            <w:pPr>
              <w:keepNext w:val="0"/>
              <w:keepLines w:val="0"/>
              <w:suppressLineNumbers w:val="0"/>
              <w:spacing w:before="334" w:beforeLines="0" w:beforeAutospacing="0" w:after="0" w:afterLines="0" w:afterAutospacing="0" w:line="185" w:lineRule="auto"/>
              <w:ind w:left="0" w:right="0" w:firstLine="109"/>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rPr>
              <w:t>包名称</w:t>
            </w:r>
          </w:p>
        </w:tc>
        <w:tc>
          <w:tcPr>
            <w:tcW w:w="148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A4D63E5">
            <w:pPr>
              <w:keepNext w:val="0"/>
              <w:keepLines w:val="0"/>
              <w:suppressLineNumbers w:val="0"/>
              <w:spacing w:before="334" w:beforeLines="0" w:beforeAutospacing="0" w:after="0" w:afterLines="0" w:afterAutospacing="0" w:line="185" w:lineRule="auto"/>
              <w:ind w:left="0" w:right="0" w:firstLine="113"/>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9"/>
                <w:sz w:val="24"/>
                <w:szCs w:val="24"/>
              </w:rPr>
              <w:t>包预算（元）</w:t>
            </w:r>
          </w:p>
        </w:tc>
        <w:tc>
          <w:tcPr>
            <w:tcW w:w="19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A1CCD84">
            <w:pPr>
              <w:keepNext w:val="0"/>
              <w:keepLines w:val="0"/>
              <w:suppressLineNumbers w:val="0"/>
              <w:spacing w:before="334" w:beforeLines="0" w:beforeAutospacing="0" w:after="0" w:afterLines="0" w:afterAutospacing="0" w:line="185" w:lineRule="auto"/>
              <w:ind w:left="0" w:right="0" w:firstLine="115"/>
              <w:jc w:val="left"/>
              <w:rPr>
                <w:rFonts w:hint="eastAsia" w:asciiTheme="minorEastAsia" w:hAnsiTheme="minorEastAsia" w:eastAsiaTheme="minorEastAsia" w:cstheme="minorEastAsia"/>
                <w:color w:val="auto"/>
                <w:spacing w:val="-10"/>
                <w:sz w:val="24"/>
                <w:szCs w:val="24"/>
              </w:rPr>
            </w:pPr>
            <w:r>
              <w:rPr>
                <w:rFonts w:hint="eastAsia" w:asciiTheme="minorEastAsia" w:hAnsiTheme="minorEastAsia" w:eastAsiaTheme="minorEastAsia" w:cstheme="minorEastAsia"/>
                <w:color w:val="auto"/>
                <w:spacing w:val="-10"/>
                <w:sz w:val="24"/>
                <w:szCs w:val="24"/>
              </w:rPr>
              <w:t>包最高限价（元）</w:t>
            </w:r>
          </w:p>
        </w:tc>
      </w:tr>
      <w:tr w14:paraId="07DDA2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1" w:hRule="atLeast"/>
          <w:jc w:val="center"/>
        </w:trPr>
        <w:tc>
          <w:tcPr>
            <w:tcW w:w="76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3D084C1">
            <w:pPr>
              <w:keepNext w:val="0"/>
              <w:keepLines w:val="0"/>
              <w:suppressLineNumbers w:val="0"/>
              <w:spacing w:before="79" w:beforeLines="0" w:beforeAutospacing="0" w:after="0" w:afterLines="0" w:afterAutospacing="0" w:line="185" w:lineRule="auto"/>
              <w:ind w:left="0" w:right="0"/>
              <w:jc w:val="center"/>
              <w:rPr>
                <w:rFonts w:hint="eastAsia" w:asciiTheme="minorEastAsia" w:hAnsiTheme="minorEastAsia" w:eastAsiaTheme="minorEastAsia" w:cstheme="minorEastAsia"/>
                <w:color w:val="auto"/>
                <w:spacing w:val="-12"/>
                <w:sz w:val="24"/>
                <w:szCs w:val="24"/>
                <w:lang w:val="en-US" w:eastAsia="zh-CN"/>
              </w:rPr>
            </w:pPr>
          </w:p>
          <w:p w14:paraId="50CF1D3B">
            <w:pPr>
              <w:keepNext w:val="0"/>
              <w:keepLines w:val="0"/>
              <w:suppressLineNumbers w:val="0"/>
              <w:spacing w:before="79" w:beforeLines="0" w:beforeAutospacing="0" w:after="0" w:afterLines="0" w:afterAutospacing="0" w:line="185" w:lineRule="auto"/>
              <w:ind w:left="0" w:right="0"/>
              <w:jc w:val="center"/>
              <w:rPr>
                <w:rFonts w:hint="eastAsia" w:asciiTheme="minorEastAsia" w:hAnsiTheme="minorEastAsia" w:eastAsiaTheme="minorEastAsia" w:cstheme="minorEastAsia"/>
                <w:color w:val="auto"/>
                <w:spacing w:val="-12"/>
                <w:sz w:val="24"/>
                <w:szCs w:val="24"/>
                <w:lang w:val="en-US" w:eastAsia="zh-CN"/>
              </w:rPr>
            </w:pPr>
            <w:r>
              <w:rPr>
                <w:rFonts w:hint="eastAsia" w:asciiTheme="minorEastAsia" w:hAnsiTheme="minorEastAsia" w:eastAsiaTheme="minorEastAsia" w:cstheme="minorEastAsia"/>
                <w:color w:val="auto"/>
                <w:spacing w:val="-12"/>
                <w:sz w:val="24"/>
                <w:szCs w:val="24"/>
                <w:lang w:val="en-US" w:eastAsia="zh-CN"/>
              </w:rPr>
              <w:t>1</w:t>
            </w:r>
          </w:p>
        </w:tc>
        <w:tc>
          <w:tcPr>
            <w:tcW w:w="59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7E7BBCB">
            <w:pPr>
              <w:keepNext w:val="0"/>
              <w:keepLines w:val="0"/>
              <w:suppressLineNumbers w:val="0"/>
              <w:spacing w:before="79" w:beforeLines="0" w:beforeAutospacing="0" w:after="0" w:afterLines="0" w:afterAutospacing="0" w:line="185" w:lineRule="auto"/>
              <w:ind w:left="0" w:right="0"/>
              <w:jc w:val="center"/>
              <w:rPr>
                <w:rFonts w:hint="eastAsia" w:asciiTheme="minorEastAsia" w:hAnsiTheme="minorEastAsia" w:eastAsiaTheme="minorEastAsia" w:cstheme="minorEastAsia"/>
                <w:color w:val="auto"/>
                <w:spacing w:val="-12"/>
                <w:sz w:val="24"/>
                <w:szCs w:val="24"/>
                <w:lang w:val="en-US" w:eastAsia="zh-CN"/>
              </w:rPr>
            </w:pPr>
          </w:p>
          <w:p w14:paraId="1BCF13A4">
            <w:pPr>
              <w:keepNext w:val="0"/>
              <w:keepLines w:val="0"/>
              <w:suppressLineNumbers w:val="0"/>
              <w:spacing w:before="79" w:beforeLines="0" w:beforeAutospacing="0" w:after="0" w:afterLines="0" w:afterAutospacing="0" w:line="185" w:lineRule="auto"/>
              <w:ind w:left="0" w:right="0"/>
              <w:jc w:val="center"/>
              <w:rPr>
                <w:rFonts w:hint="eastAsia" w:asciiTheme="minorEastAsia" w:hAnsiTheme="minorEastAsia" w:eastAsiaTheme="minorEastAsia" w:cstheme="minorEastAsia"/>
                <w:color w:val="auto"/>
                <w:spacing w:val="-12"/>
                <w:sz w:val="24"/>
                <w:szCs w:val="24"/>
                <w:lang w:val="en-US" w:eastAsia="zh-CN"/>
              </w:rPr>
            </w:pPr>
            <w:r>
              <w:rPr>
                <w:rFonts w:hint="eastAsia" w:asciiTheme="minorEastAsia" w:hAnsiTheme="minorEastAsia" w:eastAsiaTheme="minorEastAsia" w:cstheme="minorEastAsia"/>
                <w:color w:val="auto"/>
                <w:spacing w:val="-12"/>
                <w:sz w:val="24"/>
                <w:szCs w:val="24"/>
                <w:lang w:val="en-US" w:eastAsia="zh-CN"/>
              </w:rPr>
              <w:t>/</w:t>
            </w:r>
          </w:p>
        </w:tc>
        <w:tc>
          <w:tcPr>
            <w:tcW w:w="301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E9EEE0B">
            <w:pPr>
              <w:keepNext w:val="0"/>
              <w:keepLines w:val="0"/>
              <w:suppressLineNumbers w:val="0"/>
              <w:spacing w:before="79" w:beforeLines="0" w:beforeAutospacing="0" w:after="0" w:afterLines="0" w:afterAutospacing="0" w:line="185" w:lineRule="auto"/>
              <w:ind w:left="0" w:right="0"/>
              <w:jc w:val="left"/>
              <w:rPr>
                <w:rFonts w:hint="eastAsia" w:asciiTheme="minorEastAsia" w:hAnsiTheme="minorEastAsia" w:eastAsiaTheme="minorEastAsia" w:cstheme="minorEastAsia"/>
                <w:color w:val="auto"/>
                <w:spacing w:val="-12"/>
                <w:sz w:val="24"/>
                <w:szCs w:val="24"/>
                <w:lang w:val="en-US" w:eastAsia="zh-CN"/>
              </w:rPr>
            </w:pPr>
            <w:r>
              <w:rPr>
                <w:rFonts w:hint="eastAsia" w:asciiTheme="minorEastAsia" w:hAnsiTheme="minorEastAsia" w:eastAsiaTheme="minorEastAsia" w:cstheme="minorEastAsia"/>
                <w:color w:val="auto"/>
                <w:spacing w:val="-12"/>
                <w:sz w:val="24"/>
                <w:szCs w:val="24"/>
                <w:lang w:val="en-US" w:eastAsia="zh-CN"/>
              </w:rPr>
              <w:t>2024年度农业水价综合改革项目</w:t>
            </w:r>
          </w:p>
        </w:tc>
        <w:tc>
          <w:tcPr>
            <w:tcW w:w="148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0986358">
            <w:pPr>
              <w:keepNext w:val="0"/>
              <w:keepLines w:val="0"/>
              <w:suppressLineNumbers w:val="0"/>
              <w:spacing w:before="79" w:beforeLines="0" w:beforeAutospacing="0" w:after="0" w:afterLines="0" w:afterAutospacing="0" w:line="185" w:lineRule="auto"/>
              <w:ind w:left="0" w:right="0"/>
              <w:jc w:val="center"/>
              <w:rPr>
                <w:rFonts w:hint="eastAsia" w:asciiTheme="minorEastAsia" w:hAnsiTheme="minorEastAsia" w:eastAsiaTheme="minorEastAsia" w:cstheme="minorEastAsia"/>
                <w:color w:val="auto"/>
                <w:spacing w:val="-12"/>
                <w:sz w:val="24"/>
                <w:szCs w:val="24"/>
                <w:lang w:val="en-US" w:eastAsia="zh-CN"/>
              </w:rPr>
            </w:pPr>
            <w:r>
              <w:rPr>
                <w:rFonts w:hint="eastAsia" w:asciiTheme="minorEastAsia" w:hAnsiTheme="minorEastAsia" w:eastAsiaTheme="minorEastAsia" w:cstheme="minorEastAsia"/>
                <w:color w:val="auto"/>
                <w:spacing w:val="-12"/>
                <w:sz w:val="24"/>
                <w:szCs w:val="24"/>
                <w:lang w:val="en-US" w:eastAsia="zh-CN"/>
              </w:rPr>
              <w:t>2244000.00</w:t>
            </w:r>
          </w:p>
        </w:tc>
        <w:tc>
          <w:tcPr>
            <w:tcW w:w="19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30A043C">
            <w:pPr>
              <w:keepNext w:val="0"/>
              <w:keepLines w:val="0"/>
              <w:suppressLineNumbers w:val="0"/>
              <w:spacing w:before="79" w:beforeLines="0" w:beforeAutospacing="0" w:after="0" w:afterLines="0" w:afterAutospacing="0" w:line="185" w:lineRule="auto"/>
              <w:ind w:left="0" w:right="0"/>
              <w:jc w:val="center"/>
              <w:rPr>
                <w:rFonts w:hint="eastAsia" w:asciiTheme="minorEastAsia" w:hAnsiTheme="minorEastAsia" w:eastAsiaTheme="minorEastAsia" w:cstheme="minorEastAsia"/>
                <w:color w:val="auto"/>
                <w:spacing w:val="-12"/>
                <w:sz w:val="24"/>
                <w:szCs w:val="24"/>
                <w:lang w:val="en-US" w:eastAsia="zh-CN"/>
              </w:rPr>
            </w:pPr>
            <w:r>
              <w:rPr>
                <w:rFonts w:hint="eastAsia" w:asciiTheme="minorEastAsia" w:hAnsiTheme="minorEastAsia" w:eastAsiaTheme="minorEastAsia" w:cstheme="minorEastAsia"/>
                <w:color w:val="auto"/>
                <w:spacing w:val="-12"/>
                <w:sz w:val="24"/>
                <w:szCs w:val="24"/>
                <w:lang w:val="en-US" w:eastAsia="zh-CN"/>
              </w:rPr>
              <w:t>2244000.00</w:t>
            </w:r>
          </w:p>
        </w:tc>
      </w:tr>
    </w:tbl>
    <w:p w14:paraId="5169E02A">
      <w:pPr>
        <w:widowControl/>
        <w:shd w:val="clear" w:color="auto" w:fill="FFFFFF"/>
        <w:spacing w:line="460" w:lineRule="atLeast"/>
        <w:ind w:firstLine="480" w:firstLineChars="20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5、采购需求：</w:t>
      </w:r>
      <w:r>
        <w:rPr>
          <w:rFonts w:hint="eastAsia" w:asciiTheme="minorEastAsia" w:hAnsiTheme="minorEastAsia" w:eastAsiaTheme="minorEastAsia" w:cstheme="minorEastAsia"/>
          <w:b w:val="0"/>
          <w:color w:val="auto"/>
          <w:spacing w:val="-11"/>
          <w:kern w:val="0"/>
          <w:sz w:val="24"/>
          <w:szCs w:val="24"/>
          <w:lang w:eastAsia="zh-CN"/>
        </w:rPr>
        <w:t>2024年度农业水价综合改革项目</w:t>
      </w:r>
      <w:r>
        <w:rPr>
          <w:rFonts w:hint="eastAsia" w:asciiTheme="minorEastAsia" w:hAnsiTheme="minorEastAsia" w:eastAsiaTheme="minorEastAsia" w:cstheme="minorEastAsia"/>
          <w:b w:val="0"/>
          <w:color w:val="auto"/>
          <w:spacing w:val="-11"/>
          <w:kern w:val="0"/>
          <w:sz w:val="24"/>
          <w:szCs w:val="24"/>
          <w:lang w:val="en-US" w:eastAsia="zh-CN"/>
        </w:rPr>
        <w:t>设备采购，</w:t>
      </w:r>
      <w:r>
        <w:rPr>
          <w:rFonts w:hint="eastAsia" w:asciiTheme="minorEastAsia" w:hAnsiTheme="minorEastAsia" w:eastAsiaTheme="minorEastAsia" w:cstheme="minorEastAsia"/>
          <w:color w:val="auto"/>
          <w:kern w:val="0"/>
          <w:sz w:val="24"/>
          <w:lang w:val="en-US" w:eastAsia="zh-CN"/>
        </w:rPr>
        <w:t>详</w:t>
      </w:r>
      <w:r>
        <w:rPr>
          <w:rFonts w:hint="eastAsia" w:asciiTheme="minorEastAsia" w:hAnsiTheme="minorEastAsia" w:eastAsiaTheme="minorEastAsia" w:cstheme="minorEastAsia"/>
          <w:color w:val="auto"/>
          <w:kern w:val="0"/>
          <w:sz w:val="24"/>
        </w:rPr>
        <w:t>见招标文件文件第二章采购需求；</w:t>
      </w:r>
    </w:p>
    <w:p w14:paraId="526E9435">
      <w:pPr>
        <w:pStyle w:val="7"/>
        <w:keepLines w:val="0"/>
        <w:spacing w:line="240" w:lineRule="atLeast"/>
        <w:ind w:firstLine="480" w:firstLineChars="200"/>
        <w:rPr>
          <w:rFonts w:hint="eastAsia" w:asciiTheme="minorEastAsia" w:hAnsiTheme="minorEastAsia" w:eastAsiaTheme="minorEastAsia" w:cstheme="minorEastAsia"/>
          <w:b w:val="0"/>
          <w:bCs w:val="0"/>
          <w:color w:val="auto"/>
          <w:kern w:val="0"/>
          <w:sz w:val="24"/>
          <w:szCs w:val="24"/>
        </w:rPr>
      </w:pPr>
      <w:r>
        <w:rPr>
          <w:rFonts w:hint="eastAsia" w:asciiTheme="minorEastAsia" w:hAnsiTheme="minorEastAsia" w:eastAsiaTheme="minorEastAsia" w:cstheme="minorEastAsia"/>
          <w:b w:val="0"/>
          <w:bCs w:val="0"/>
          <w:color w:val="auto"/>
          <w:kern w:val="0"/>
          <w:sz w:val="24"/>
          <w:szCs w:val="24"/>
        </w:rPr>
        <w:t>6、合同履行期限：合同签订后</w:t>
      </w:r>
      <w:r>
        <w:rPr>
          <w:rFonts w:hint="eastAsia" w:asciiTheme="minorEastAsia" w:hAnsiTheme="minorEastAsia" w:eastAsiaTheme="minorEastAsia" w:cstheme="minorEastAsia"/>
          <w:b w:val="0"/>
          <w:bCs w:val="0"/>
          <w:color w:val="auto"/>
          <w:kern w:val="0"/>
          <w:sz w:val="24"/>
          <w:szCs w:val="24"/>
          <w:lang w:val="en-US" w:eastAsia="zh-CN"/>
        </w:rPr>
        <w:t>20</w:t>
      </w:r>
      <w:r>
        <w:rPr>
          <w:rFonts w:hint="eastAsia" w:asciiTheme="minorEastAsia" w:hAnsiTheme="minorEastAsia" w:eastAsiaTheme="minorEastAsia" w:cstheme="minorEastAsia"/>
          <w:b w:val="0"/>
          <w:bCs w:val="0"/>
          <w:color w:val="auto"/>
          <w:kern w:val="0"/>
          <w:sz w:val="24"/>
          <w:szCs w:val="24"/>
        </w:rPr>
        <w:t>日历天；</w:t>
      </w:r>
    </w:p>
    <w:p w14:paraId="639B5B03">
      <w:pPr>
        <w:pStyle w:val="7"/>
        <w:keepLines w:val="0"/>
        <w:spacing w:line="240" w:lineRule="atLeast"/>
        <w:ind w:firstLine="480" w:firstLineChars="200"/>
        <w:rPr>
          <w:rFonts w:hint="eastAsia" w:asciiTheme="minorEastAsia" w:hAnsiTheme="minorEastAsia" w:eastAsiaTheme="minorEastAsia" w:cstheme="minorEastAsia"/>
          <w:b w:val="0"/>
          <w:bCs w:val="0"/>
          <w:color w:val="auto"/>
          <w:kern w:val="0"/>
          <w:sz w:val="24"/>
          <w:szCs w:val="24"/>
        </w:rPr>
      </w:pPr>
      <w:bookmarkStart w:id="3" w:name="_Toc35393630"/>
      <w:bookmarkStart w:id="4" w:name="_Toc28359090"/>
      <w:bookmarkStart w:id="5" w:name="_Toc28359013"/>
      <w:bookmarkStart w:id="6" w:name="_Toc35393799"/>
      <w:r>
        <w:rPr>
          <w:rFonts w:hint="eastAsia" w:asciiTheme="minorEastAsia" w:hAnsiTheme="minorEastAsia" w:eastAsiaTheme="minorEastAsia" w:cstheme="minorEastAsia"/>
          <w:b w:val="0"/>
          <w:bCs w:val="0"/>
          <w:color w:val="auto"/>
          <w:kern w:val="0"/>
          <w:sz w:val="24"/>
          <w:szCs w:val="24"/>
        </w:rPr>
        <w:t xml:space="preserve">7、本项目是否接受联合体投标：否 </w:t>
      </w:r>
    </w:p>
    <w:p w14:paraId="0A70CB60">
      <w:pPr>
        <w:pStyle w:val="7"/>
        <w:keepLines w:val="0"/>
        <w:spacing w:line="240" w:lineRule="atLeast"/>
        <w:ind w:firstLine="480" w:firstLineChars="200"/>
        <w:rPr>
          <w:rFonts w:hint="eastAsia" w:asciiTheme="minorEastAsia" w:hAnsiTheme="minorEastAsia" w:eastAsiaTheme="minorEastAsia" w:cstheme="minorEastAsia"/>
          <w:b w:val="0"/>
          <w:bCs w:val="0"/>
          <w:color w:val="auto"/>
          <w:kern w:val="0"/>
          <w:sz w:val="24"/>
          <w:szCs w:val="24"/>
        </w:rPr>
      </w:pPr>
      <w:r>
        <w:rPr>
          <w:rFonts w:hint="eastAsia" w:asciiTheme="minorEastAsia" w:hAnsiTheme="minorEastAsia" w:eastAsiaTheme="minorEastAsia" w:cstheme="minorEastAsia"/>
          <w:b w:val="0"/>
          <w:bCs w:val="0"/>
          <w:color w:val="auto"/>
          <w:kern w:val="0"/>
          <w:sz w:val="24"/>
          <w:szCs w:val="24"/>
        </w:rPr>
        <w:t xml:space="preserve">8、是否接受进口产品：否 </w:t>
      </w:r>
    </w:p>
    <w:p w14:paraId="19687FCB">
      <w:pPr>
        <w:pStyle w:val="7"/>
        <w:keepLines w:val="0"/>
        <w:spacing w:line="240" w:lineRule="atLeast"/>
        <w:ind w:firstLine="480" w:firstLineChars="200"/>
        <w:rPr>
          <w:rFonts w:hint="eastAsia" w:asciiTheme="minorEastAsia" w:hAnsiTheme="minorEastAsia" w:eastAsiaTheme="minorEastAsia" w:cstheme="minorEastAsia"/>
          <w:b w:val="0"/>
          <w:bCs w:val="0"/>
          <w:color w:val="auto"/>
          <w:kern w:val="0"/>
          <w:sz w:val="24"/>
          <w:szCs w:val="24"/>
          <w:lang w:val="en-US" w:eastAsia="zh-CN"/>
        </w:rPr>
      </w:pPr>
      <w:r>
        <w:rPr>
          <w:rFonts w:hint="eastAsia" w:asciiTheme="minorEastAsia" w:hAnsiTheme="minorEastAsia" w:eastAsiaTheme="minorEastAsia" w:cstheme="minorEastAsia"/>
          <w:b w:val="0"/>
          <w:bCs w:val="0"/>
          <w:color w:val="auto"/>
          <w:kern w:val="0"/>
          <w:sz w:val="24"/>
          <w:szCs w:val="24"/>
          <w:lang w:val="en-US" w:eastAsia="zh-CN"/>
        </w:rPr>
        <w:t>9、是否专门面向中小企业：否</w:t>
      </w:r>
      <w:bookmarkStart w:id="44" w:name="_GoBack"/>
      <w:bookmarkEnd w:id="44"/>
    </w:p>
    <w:p w14:paraId="3FC05A05">
      <w:pPr>
        <w:pStyle w:val="7"/>
        <w:keepLines w:val="0"/>
        <w:spacing w:line="240" w:lineRule="atLeast"/>
        <w:rPr>
          <w:rFonts w:hint="eastAsia" w:asciiTheme="minorEastAsia" w:hAnsiTheme="minorEastAsia" w:eastAsiaTheme="minorEastAsia" w:cstheme="minorEastAsia"/>
          <w:b w:val="0"/>
          <w:color w:val="auto"/>
          <w:sz w:val="24"/>
          <w:szCs w:val="24"/>
        </w:rPr>
      </w:pPr>
      <w:r>
        <w:rPr>
          <w:rFonts w:hint="eastAsia" w:asciiTheme="minorEastAsia" w:hAnsiTheme="minorEastAsia" w:eastAsiaTheme="minorEastAsia" w:cstheme="minorEastAsia"/>
          <w:bCs w:val="0"/>
          <w:color w:val="auto"/>
          <w:sz w:val="24"/>
          <w:szCs w:val="24"/>
        </w:rPr>
        <w:t>二.投标人的资格要求</w:t>
      </w:r>
      <w:r>
        <w:rPr>
          <w:rFonts w:hint="eastAsia" w:asciiTheme="minorEastAsia" w:hAnsiTheme="minorEastAsia" w:eastAsiaTheme="minorEastAsia" w:cstheme="minorEastAsia"/>
          <w:b w:val="0"/>
          <w:color w:val="auto"/>
          <w:sz w:val="24"/>
          <w:szCs w:val="24"/>
        </w:rPr>
        <w:t>：</w:t>
      </w:r>
      <w:bookmarkEnd w:id="3"/>
      <w:bookmarkEnd w:id="4"/>
      <w:bookmarkEnd w:id="5"/>
      <w:bookmarkEnd w:id="6"/>
    </w:p>
    <w:p w14:paraId="5E5D2050">
      <w:pPr>
        <w:widowControl/>
        <w:shd w:val="clear" w:color="auto" w:fill="FFFFFF"/>
        <w:spacing w:line="360" w:lineRule="auto"/>
        <w:ind w:firstLine="480" w:firstLineChars="200"/>
        <w:jc w:val="left"/>
        <w:rPr>
          <w:rFonts w:hint="eastAsia" w:asciiTheme="minorEastAsia" w:hAnsiTheme="minorEastAsia" w:eastAsiaTheme="minorEastAsia" w:cstheme="minorEastAsia"/>
          <w:color w:val="auto"/>
          <w:sz w:val="24"/>
        </w:rPr>
      </w:pPr>
      <w:bookmarkStart w:id="7" w:name="_Toc28359091"/>
      <w:bookmarkStart w:id="8" w:name="_Toc35393800"/>
      <w:bookmarkStart w:id="9" w:name="_Toc35393631"/>
      <w:bookmarkStart w:id="10" w:name="_Toc28359014"/>
      <w:r>
        <w:rPr>
          <w:rFonts w:hint="eastAsia" w:asciiTheme="minorEastAsia" w:hAnsiTheme="minorEastAsia" w:eastAsiaTheme="minorEastAsia" w:cstheme="minorEastAsia"/>
          <w:color w:val="auto"/>
          <w:sz w:val="24"/>
          <w:lang w:bidi="ar"/>
        </w:rPr>
        <w:t>1、满足《中华人民共和国政府采购法》第二十二条规定；</w:t>
      </w:r>
    </w:p>
    <w:p w14:paraId="410B8BDD">
      <w:pPr>
        <w:widowControl/>
        <w:shd w:val="clear" w:color="auto" w:fill="FFFFFF"/>
        <w:spacing w:line="360" w:lineRule="auto"/>
        <w:ind w:firstLine="480" w:firstLineChars="200"/>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lang w:bidi="ar"/>
        </w:rPr>
        <w:t>2、落实政府采购政策需满足的资格要求：</w:t>
      </w:r>
      <w:r>
        <w:rPr>
          <w:rFonts w:hint="eastAsia" w:asciiTheme="minorEastAsia" w:hAnsiTheme="minorEastAsia" w:eastAsiaTheme="minorEastAsia" w:cstheme="minorEastAsia"/>
          <w:color w:val="auto"/>
          <w:kern w:val="0"/>
          <w:sz w:val="24"/>
          <w:szCs w:val="24"/>
          <w:shd w:val="clear" w:color="auto" w:fill="FFFFFF"/>
          <w:lang w:val="en-US" w:eastAsia="zh-CN" w:bidi="ar"/>
        </w:rPr>
        <w:t>《政府采购促进中小企业发展管理办法》(财库〔2020〕46号)、关于印发中小企业划型标准规定的通知(工信部联企业【2011】300号)、《关于增进残疾人就业政府采购政策的通知》(财库【2017】141号)、</w:t>
      </w:r>
      <w:r>
        <w:rPr>
          <w:rFonts w:hint="eastAsia" w:asciiTheme="minorEastAsia" w:hAnsiTheme="minorEastAsia" w:eastAsiaTheme="minorEastAsia" w:cstheme="minorEastAsia"/>
          <w:color w:val="auto"/>
          <w:kern w:val="0"/>
          <w:sz w:val="24"/>
        </w:rPr>
        <w:t>《政府采购支持监狱企业发展有关问题的通知》（财库〔2014〕68号）</w:t>
      </w:r>
      <w:r>
        <w:rPr>
          <w:rFonts w:hint="eastAsia" w:asciiTheme="minorEastAsia" w:hAnsiTheme="minorEastAsia" w:eastAsiaTheme="minorEastAsia" w:cstheme="minorEastAsia"/>
          <w:color w:val="auto"/>
          <w:kern w:val="0"/>
          <w:sz w:val="24"/>
          <w:lang w:eastAsia="zh-CN"/>
        </w:rPr>
        <w:t>、</w:t>
      </w:r>
      <w:r>
        <w:rPr>
          <w:rFonts w:hint="eastAsia" w:asciiTheme="minorEastAsia" w:hAnsiTheme="minorEastAsia" w:eastAsiaTheme="minorEastAsia" w:cstheme="minorEastAsia"/>
          <w:color w:val="auto"/>
          <w:kern w:val="0"/>
          <w:sz w:val="24"/>
          <w:szCs w:val="24"/>
          <w:shd w:val="clear" w:color="auto" w:fill="FFFFFF"/>
          <w:lang w:val="en-US" w:eastAsia="zh-CN" w:bidi="ar"/>
        </w:rPr>
        <w:t>《关于进一步加大政府采购支持中小企业力度的通知》（财库〔2022〕19号）等；</w:t>
      </w:r>
    </w:p>
    <w:p w14:paraId="4C11B8B6">
      <w:pPr>
        <w:keepNext w:val="0"/>
        <w:keepLines w:val="0"/>
        <w:pageBreakBefore w:val="0"/>
        <w:widowControl/>
        <w:numPr>
          <w:ilvl w:val="0"/>
          <w:numId w:val="1"/>
        </w:numPr>
        <w:suppressLineNumbers w:val="0"/>
        <w:kinsoku/>
        <w:wordWrap/>
        <w:overflowPunct/>
        <w:topLinePunct w:val="0"/>
        <w:autoSpaceDE/>
        <w:autoSpaceDN/>
        <w:bidi w:val="0"/>
        <w:adjustRightInd/>
        <w:spacing w:before="0" w:beforeAutospacing="0" w:after="0" w:afterAutospacing="0" w:line="360" w:lineRule="auto"/>
        <w:ind w:right="0" w:firstLine="480" w:firstLineChars="200"/>
        <w:jc w:val="left"/>
        <w:textAlignment w:val="auto"/>
        <w:rPr>
          <w:rFonts w:hint="eastAsia" w:asciiTheme="minorEastAsia" w:hAnsiTheme="minorEastAsia" w:eastAsiaTheme="minorEastAsia" w:cstheme="minorEastAsia"/>
          <w:color w:val="auto"/>
          <w:kern w:val="2"/>
          <w:sz w:val="24"/>
          <w:szCs w:val="24"/>
          <w:highlight w:val="none"/>
          <w:shd w:val="clear" w:color="auto" w:fill="auto"/>
          <w:lang w:val="en-US" w:eastAsia="zh-CN" w:bidi="ar"/>
        </w:rPr>
      </w:pPr>
      <w:r>
        <w:rPr>
          <w:rFonts w:hint="eastAsia" w:asciiTheme="minorEastAsia" w:hAnsiTheme="minorEastAsia" w:eastAsiaTheme="minorEastAsia" w:cstheme="minorEastAsia"/>
          <w:color w:val="auto"/>
          <w:sz w:val="24"/>
          <w:lang w:bidi="ar"/>
        </w:rPr>
        <w:t>本项目的特定资格要求：</w:t>
      </w:r>
      <w:bookmarkEnd w:id="7"/>
      <w:bookmarkEnd w:id="8"/>
      <w:bookmarkEnd w:id="9"/>
      <w:bookmarkEnd w:id="10"/>
      <w:bookmarkStart w:id="11" w:name="_Toc35393639"/>
      <w:bookmarkStart w:id="12" w:name="_Toc28359021"/>
      <w:bookmarkStart w:id="13" w:name="_Toc35393808"/>
      <w:bookmarkStart w:id="14" w:name="_Toc28359098"/>
      <w:r>
        <w:rPr>
          <w:rFonts w:hint="eastAsia" w:asciiTheme="minorEastAsia" w:hAnsiTheme="minorEastAsia" w:eastAsiaTheme="minorEastAsia" w:cstheme="minorEastAsia"/>
          <w:color w:val="auto"/>
          <w:kern w:val="2"/>
          <w:sz w:val="24"/>
          <w:szCs w:val="24"/>
          <w:highlight w:val="none"/>
          <w:shd w:val="clear" w:color="auto" w:fill="auto"/>
          <w:lang w:val="en-US" w:eastAsia="zh-CN" w:bidi="ar"/>
        </w:rPr>
        <w:t>无。</w:t>
      </w:r>
    </w:p>
    <w:p w14:paraId="5085A31C">
      <w:pPr>
        <w:shd w:val="clear" w:color="auto" w:fill="FFFFFF"/>
        <w:spacing w:line="600" w:lineRule="exact"/>
        <w:jc w:val="left"/>
        <w:rPr>
          <w:rFonts w:hint="eastAsia" w:asciiTheme="minorEastAsia" w:hAnsiTheme="minorEastAsia" w:eastAsiaTheme="minorEastAsia" w:cstheme="minorEastAsia"/>
          <w:b/>
          <w:bCs/>
          <w:color w:val="auto"/>
          <w:sz w:val="24"/>
        </w:rPr>
      </w:pPr>
      <w:r>
        <w:rPr>
          <w:rFonts w:hint="eastAsia" w:asciiTheme="minorEastAsia" w:hAnsiTheme="minorEastAsia" w:eastAsiaTheme="minorEastAsia" w:cstheme="minorEastAsia"/>
          <w:b/>
          <w:bCs/>
          <w:color w:val="auto"/>
          <w:sz w:val="24"/>
        </w:rPr>
        <w:t>三.获取招标文件</w:t>
      </w:r>
    </w:p>
    <w:p w14:paraId="24B1F675">
      <w:pPr>
        <w:snapToGrid w:val="0"/>
        <w:spacing w:line="360" w:lineRule="auto"/>
        <w:ind w:left="239" w:leftChars="114" w:firstLine="240" w:firstLineChars="1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1、时间：202</w:t>
      </w:r>
      <w:r>
        <w:rPr>
          <w:rFonts w:hint="eastAsia" w:asciiTheme="minorEastAsia" w:hAnsiTheme="minorEastAsia" w:eastAsiaTheme="minorEastAsia" w:cstheme="minorEastAsia"/>
          <w:color w:val="auto"/>
          <w:sz w:val="24"/>
          <w:lang w:val="en-US" w:eastAsia="zh-CN"/>
        </w:rPr>
        <w:t>4</w:t>
      </w:r>
      <w:r>
        <w:rPr>
          <w:rFonts w:hint="eastAsia" w:asciiTheme="minorEastAsia" w:hAnsiTheme="minorEastAsia" w:eastAsiaTheme="minorEastAsia" w:cstheme="minorEastAsia"/>
          <w:color w:val="auto"/>
          <w:sz w:val="24"/>
        </w:rPr>
        <w:t>年</w:t>
      </w:r>
      <w:r>
        <w:rPr>
          <w:rFonts w:hint="eastAsia" w:asciiTheme="minorEastAsia" w:hAnsiTheme="minorEastAsia" w:eastAsiaTheme="minorEastAsia" w:cstheme="minorEastAsia"/>
          <w:color w:val="auto"/>
          <w:sz w:val="24"/>
          <w:lang w:val="en-US" w:eastAsia="zh-CN"/>
        </w:rPr>
        <w:t>8</w:t>
      </w:r>
      <w:r>
        <w:rPr>
          <w:rFonts w:hint="eastAsia" w:asciiTheme="minorEastAsia" w:hAnsiTheme="minorEastAsia" w:eastAsiaTheme="minorEastAsia" w:cstheme="minorEastAsia"/>
          <w:color w:val="auto"/>
          <w:sz w:val="24"/>
        </w:rPr>
        <w:t>月</w:t>
      </w:r>
      <w:r>
        <w:rPr>
          <w:rFonts w:hint="eastAsia" w:asciiTheme="minorEastAsia" w:hAnsiTheme="minorEastAsia" w:eastAsiaTheme="minorEastAsia" w:cstheme="minorEastAsia"/>
          <w:color w:val="auto"/>
          <w:sz w:val="24"/>
          <w:lang w:val="en-US" w:eastAsia="zh-CN"/>
        </w:rPr>
        <w:t>14</w:t>
      </w:r>
      <w:r>
        <w:rPr>
          <w:rFonts w:hint="eastAsia" w:asciiTheme="minorEastAsia" w:hAnsiTheme="minorEastAsia" w:eastAsiaTheme="minorEastAsia" w:cstheme="minorEastAsia"/>
          <w:color w:val="auto"/>
          <w:sz w:val="24"/>
        </w:rPr>
        <w:t>日至202</w:t>
      </w:r>
      <w:r>
        <w:rPr>
          <w:rFonts w:hint="eastAsia" w:asciiTheme="minorEastAsia" w:hAnsiTheme="minorEastAsia" w:eastAsiaTheme="minorEastAsia" w:cstheme="minorEastAsia"/>
          <w:color w:val="auto"/>
          <w:sz w:val="24"/>
          <w:lang w:val="en-US" w:eastAsia="zh-CN"/>
        </w:rPr>
        <w:t>4</w:t>
      </w:r>
      <w:r>
        <w:rPr>
          <w:rFonts w:hint="eastAsia" w:asciiTheme="minorEastAsia" w:hAnsiTheme="minorEastAsia" w:eastAsiaTheme="minorEastAsia" w:cstheme="minorEastAsia"/>
          <w:color w:val="auto"/>
          <w:sz w:val="24"/>
        </w:rPr>
        <w:t>年</w:t>
      </w:r>
      <w:r>
        <w:rPr>
          <w:rFonts w:hint="eastAsia" w:asciiTheme="minorEastAsia" w:hAnsiTheme="minorEastAsia" w:eastAsiaTheme="minorEastAsia" w:cstheme="minorEastAsia"/>
          <w:color w:val="auto"/>
          <w:sz w:val="24"/>
          <w:lang w:val="en-US" w:eastAsia="zh-CN"/>
        </w:rPr>
        <w:t>8</w:t>
      </w:r>
      <w:r>
        <w:rPr>
          <w:rFonts w:hint="eastAsia" w:asciiTheme="minorEastAsia" w:hAnsiTheme="minorEastAsia" w:eastAsiaTheme="minorEastAsia" w:cstheme="minorEastAsia"/>
          <w:color w:val="auto"/>
          <w:sz w:val="24"/>
        </w:rPr>
        <w:t>月</w:t>
      </w:r>
      <w:r>
        <w:rPr>
          <w:rFonts w:hint="eastAsia" w:asciiTheme="minorEastAsia" w:hAnsiTheme="minorEastAsia" w:eastAsiaTheme="minorEastAsia" w:cstheme="minorEastAsia"/>
          <w:color w:val="auto"/>
          <w:sz w:val="24"/>
          <w:lang w:val="en-US" w:eastAsia="zh-CN"/>
        </w:rPr>
        <w:t>20</w:t>
      </w:r>
      <w:r>
        <w:rPr>
          <w:rFonts w:hint="eastAsia" w:asciiTheme="minorEastAsia" w:hAnsiTheme="minorEastAsia" w:eastAsiaTheme="minorEastAsia" w:cstheme="minorEastAsia"/>
          <w:color w:val="auto"/>
          <w:sz w:val="24"/>
        </w:rPr>
        <w:t>日，每天上午8:00至12：00，下午12:00至1</w:t>
      </w:r>
      <w:r>
        <w:rPr>
          <w:rFonts w:hint="eastAsia" w:asciiTheme="minorEastAsia" w:hAnsiTheme="minorEastAsia" w:eastAsiaTheme="minorEastAsia" w:cstheme="minorEastAsia"/>
          <w:color w:val="auto"/>
          <w:sz w:val="24"/>
          <w:lang w:val="en-US" w:eastAsia="zh-CN"/>
        </w:rPr>
        <w:t>8</w:t>
      </w:r>
      <w:r>
        <w:rPr>
          <w:rFonts w:hint="eastAsia" w:asciiTheme="minorEastAsia" w:hAnsiTheme="minorEastAsia" w:eastAsiaTheme="minorEastAsia" w:cstheme="minorEastAsia"/>
          <w:color w:val="auto"/>
          <w:sz w:val="24"/>
        </w:rPr>
        <w:t>:</w:t>
      </w:r>
      <w:r>
        <w:rPr>
          <w:rFonts w:hint="eastAsia" w:asciiTheme="minorEastAsia" w:hAnsiTheme="minorEastAsia" w:eastAsiaTheme="minorEastAsia" w:cstheme="minorEastAsia"/>
          <w:color w:val="auto"/>
          <w:sz w:val="24"/>
          <w:lang w:val="en-US" w:eastAsia="zh-CN"/>
        </w:rPr>
        <w:t>0</w:t>
      </w:r>
      <w:r>
        <w:rPr>
          <w:rFonts w:hint="eastAsia" w:asciiTheme="minorEastAsia" w:hAnsiTheme="minorEastAsia" w:eastAsiaTheme="minorEastAsia" w:cstheme="minorEastAsia"/>
          <w:color w:val="auto"/>
          <w:sz w:val="24"/>
        </w:rPr>
        <w:t>0（北京时间，法定节假日除外）。</w:t>
      </w:r>
    </w:p>
    <w:p w14:paraId="6436CB37">
      <w:pPr>
        <w:snapToGrid w:val="0"/>
        <w:spacing w:line="360" w:lineRule="auto"/>
        <w:ind w:left="239" w:leftChars="114" w:firstLine="240" w:firstLineChars="1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 xml:space="preserve">2、地点：驻马店市公共资源交易中心电子交易平台。  </w:t>
      </w:r>
    </w:p>
    <w:p w14:paraId="758A1185">
      <w:pPr>
        <w:snapToGrid w:val="0"/>
        <w:spacing w:line="360" w:lineRule="auto"/>
        <w:ind w:left="239" w:leftChars="114" w:firstLine="240" w:firstLineChars="1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3、方式：网上下载。</w:t>
      </w:r>
    </w:p>
    <w:p w14:paraId="6EE564E9">
      <w:pPr>
        <w:snapToGrid w:val="0"/>
        <w:spacing w:line="360" w:lineRule="auto"/>
        <w:ind w:left="239" w:leftChars="114" w:firstLine="240" w:firstLineChars="1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4、售价：0元</w:t>
      </w:r>
    </w:p>
    <w:p w14:paraId="43E023DA">
      <w:pPr>
        <w:widowControl/>
        <w:shd w:val="clear" w:color="auto" w:fill="FFFFFF"/>
        <w:spacing w:line="360" w:lineRule="auto"/>
        <w:jc w:val="left"/>
        <w:rPr>
          <w:rFonts w:hint="eastAsia" w:asciiTheme="minorEastAsia" w:hAnsiTheme="minorEastAsia" w:eastAsiaTheme="minorEastAsia" w:cstheme="minorEastAsia"/>
          <w:b/>
          <w:bCs/>
          <w:color w:val="auto"/>
          <w:kern w:val="0"/>
          <w:sz w:val="24"/>
        </w:rPr>
      </w:pPr>
      <w:r>
        <w:rPr>
          <w:rFonts w:hint="eastAsia" w:asciiTheme="minorEastAsia" w:hAnsiTheme="minorEastAsia" w:eastAsiaTheme="minorEastAsia" w:cstheme="minorEastAsia"/>
          <w:b/>
          <w:color w:val="auto"/>
          <w:sz w:val="24"/>
        </w:rPr>
        <w:t>四.</w:t>
      </w:r>
      <w:r>
        <w:rPr>
          <w:rFonts w:hint="eastAsia" w:asciiTheme="minorEastAsia" w:hAnsiTheme="minorEastAsia" w:eastAsiaTheme="minorEastAsia" w:cstheme="minorEastAsia"/>
          <w:b/>
          <w:bCs/>
          <w:color w:val="auto"/>
          <w:kern w:val="0"/>
          <w:sz w:val="24"/>
          <w:shd w:val="clear" w:color="auto" w:fill="FFFFFF"/>
          <w:lang w:bidi="ar"/>
        </w:rPr>
        <w:t>投标截止时间及地点</w:t>
      </w:r>
    </w:p>
    <w:p w14:paraId="1D5BC7BC">
      <w:pPr>
        <w:snapToGrid w:val="0"/>
        <w:spacing w:line="360" w:lineRule="auto"/>
        <w:ind w:left="239" w:leftChars="114" w:firstLine="240" w:firstLineChars="1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1、截止时间：202</w:t>
      </w:r>
      <w:r>
        <w:rPr>
          <w:rFonts w:hint="eastAsia" w:asciiTheme="minorEastAsia" w:hAnsiTheme="minorEastAsia" w:eastAsiaTheme="minorEastAsia" w:cstheme="minorEastAsia"/>
          <w:color w:val="auto"/>
          <w:sz w:val="24"/>
          <w:lang w:val="en-US" w:eastAsia="zh-CN"/>
        </w:rPr>
        <w:t>4</w:t>
      </w:r>
      <w:r>
        <w:rPr>
          <w:rFonts w:hint="eastAsia" w:asciiTheme="minorEastAsia" w:hAnsiTheme="minorEastAsia" w:eastAsiaTheme="minorEastAsia" w:cstheme="minorEastAsia"/>
          <w:color w:val="auto"/>
          <w:sz w:val="24"/>
        </w:rPr>
        <w:t>年</w:t>
      </w:r>
      <w:r>
        <w:rPr>
          <w:rFonts w:hint="eastAsia" w:asciiTheme="minorEastAsia" w:hAnsiTheme="minorEastAsia" w:eastAsiaTheme="minorEastAsia" w:cstheme="minorEastAsia"/>
          <w:color w:val="auto"/>
          <w:sz w:val="24"/>
          <w:lang w:val="en-US" w:eastAsia="zh-CN"/>
        </w:rPr>
        <w:t>9</w:t>
      </w:r>
      <w:r>
        <w:rPr>
          <w:rFonts w:hint="eastAsia" w:asciiTheme="minorEastAsia" w:hAnsiTheme="minorEastAsia" w:eastAsiaTheme="minorEastAsia" w:cstheme="minorEastAsia"/>
          <w:color w:val="auto"/>
          <w:sz w:val="24"/>
        </w:rPr>
        <w:t>月</w:t>
      </w:r>
      <w:r>
        <w:rPr>
          <w:rFonts w:hint="eastAsia" w:asciiTheme="minorEastAsia" w:hAnsiTheme="minorEastAsia" w:eastAsiaTheme="minorEastAsia" w:cstheme="minorEastAsia"/>
          <w:color w:val="auto"/>
          <w:sz w:val="24"/>
          <w:lang w:val="en-US" w:eastAsia="zh-CN"/>
        </w:rPr>
        <w:t>3日</w:t>
      </w:r>
      <w:r>
        <w:rPr>
          <w:rFonts w:hint="eastAsia" w:asciiTheme="minorEastAsia" w:hAnsiTheme="minorEastAsia" w:eastAsiaTheme="minorEastAsia" w:cstheme="minorEastAsia"/>
          <w:color w:val="auto"/>
          <w:sz w:val="24"/>
        </w:rPr>
        <w:t>09时00分（北京时间）</w:t>
      </w:r>
    </w:p>
    <w:p w14:paraId="4BD40851">
      <w:pPr>
        <w:snapToGrid w:val="0"/>
        <w:spacing w:line="360" w:lineRule="auto"/>
        <w:ind w:left="239" w:leftChars="114" w:firstLine="240" w:firstLineChars="1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2、地点：驻马店市公共资源交易中心电子交易平台。</w:t>
      </w:r>
    </w:p>
    <w:p w14:paraId="0FD95464">
      <w:pPr>
        <w:widowControl/>
        <w:spacing w:line="360" w:lineRule="auto"/>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b/>
          <w:bCs/>
          <w:color w:val="auto"/>
          <w:kern w:val="0"/>
          <w:sz w:val="24"/>
        </w:rPr>
        <w:t>五</w:t>
      </w:r>
      <w:r>
        <w:rPr>
          <w:rFonts w:hint="eastAsia" w:asciiTheme="minorEastAsia" w:hAnsiTheme="minorEastAsia" w:eastAsiaTheme="minorEastAsia" w:cstheme="minorEastAsia"/>
          <w:b/>
          <w:color w:val="auto"/>
          <w:sz w:val="24"/>
        </w:rPr>
        <w:t>.开标时间及地点</w:t>
      </w:r>
    </w:p>
    <w:p w14:paraId="123EA9EF">
      <w:pPr>
        <w:snapToGrid w:val="0"/>
        <w:spacing w:line="360" w:lineRule="auto"/>
        <w:ind w:left="239" w:leftChars="114" w:firstLine="240" w:firstLineChars="1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1、时间：202</w:t>
      </w:r>
      <w:r>
        <w:rPr>
          <w:rFonts w:hint="eastAsia" w:asciiTheme="minorEastAsia" w:hAnsiTheme="minorEastAsia" w:eastAsiaTheme="minorEastAsia" w:cstheme="minorEastAsia"/>
          <w:color w:val="auto"/>
          <w:sz w:val="24"/>
          <w:lang w:val="en-US" w:eastAsia="zh-CN"/>
        </w:rPr>
        <w:t>4</w:t>
      </w:r>
      <w:r>
        <w:rPr>
          <w:rFonts w:hint="eastAsia" w:asciiTheme="minorEastAsia" w:hAnsiTheme="minorEastAsia" w:eastAsiaTheme="minorEastAsia" w:cstheme="minorEastAsia"/>
          <w:color w:val="auto"/>
          <w:sz w:val="24"/>
        </w:rPr>
        <w:t>年</w:t>
      </w:r>
      <w:r>
        <w:rPr>
          <w:rFonts w:hint="eastAsia" w:asciiTheme="minorEastAsia" w:hAnsiTheme="minorEastAsia" w:eastAsiaTheme="minorEastAsia" w:cstheme="minorEastAsia"/>
          <w:color w:val="auto"/>
          <w:sz w:val="24"/>
          <w:lang w:val="en-US" w:eastAsia="zh-CN"/>
        </w:rPr>
        <w:t>9</w:t>
      </w:r>
      <w:r>
        <w:rPr>
          <w:rFonts w:hint="eastAsia" w:asciiTheme="minorEastAsia" w:hAnsiTheme="minorEastAsia" w:eastAsiaTheme="minorEastAsia" w:cstheme="minorEastAsia"/>
          <w:color w:val="auto"/>
          <w:sz w:val="24"/>
        </w:rPr>
        <w:t>月</w:t>
      </w:r>
      <w:r>
        <w:rPr>
          <w:rFonts w:hint="eastAsia" w:asciiTheme="minorEastAsia" w:hAnsiTheme="minorEastAsia" w:eastAsiaTheme="minorEastAsia" w:cstheme="minorEastAsia"/>
          <w:color w:val="auto"/>
          <w:sz w:val="24"/>
          <w:lang w:val="en-US" w:eastAsia="zh-CN"/>
        </w:rPr>
        <w:t>3</w:t>
      </w:r>
      <w:r>
        <w:rPr>
          <w:rFonts w:hint="eastAsia" w:asciiTheme="minorEastAsia" w:hAnsiTheme="minorEastAsia" w:eastAsiaTheme="minorEastAsia" w:cstheme="minorEastAsia"/>
          <w:color w:val="auto"/>
          <w:sz w:val="24"/>
        </w:rPr>
        <w:t>日09时00分（北京时间）</w:t>
      </w:r>
    </w:p>
    <w:p w14:paraId="0661B1D6">
      <w:pPr>
        <w:snapToGrid w:val="0"/>
        <w:spacing w:line="360" w:lineRule="auto"/>
        <w:ind w:left="239" w:leftChars="114" w:firstLine="240" w:firstLineChars="1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2、地点：正阳县公共资源交易中心不见面开标</w:t>
      </w:r>
      <w:r>
        <w:rPr>
          <w:rFonts w:hint="eastAsia" w:asciiTheme="minorEastAsia" w:hAnsiTheme="minorEastAsia" w:eastAsiaTheme="minorEastAsia" w:cstheme="minorEastAsia"/>
          <w:color w:val="auto"/>
          <w:sz w:val="24"/>
          <w:lang w:val="en-US" w:eastAsia="zh-CN"/>
        </w:rPr>
        <w:t>一</w:t>
      </w:r>
      <w:r>
        <w:rPr>
          <w:rFonts w:hint="eastAsia" w:asciiTheme="minorEastAsia" w:hAnsiTheme="minorEastAsia" w:eastAsiaTheme="minorEastAsia" w:cstheme="minorEastAsia"/>
          <w:color w:val="auto"/>
          <w:sz w:val="24"/>
        </w:rPr>
        <w:t>室</w:t>
      </w:r>
    </w:p>
    <w:p w14:paraId="12DB128B">
      <w:pPr>
        <w:widowControl/>
        <w:spacing w:line="460" w:lineRule="atLeast"/>
        <w:jc w:val="left"/>
        <w:rPr>
          <w:rFonts w:hint="eastAsia" w:asciiTheme="minorEastAsia" w:hAnsiTheme="minorEastAsia" w:eastAsiaTheme="minorEastAsia" w:cstheme="minorEastAsia"/>
          <w:b/>
          <w:color w:val="auto"/>
          <w:kern w:val="0"/>
          <w:sz w:val="24"/>
          <w:lang w:bidi="ar"/>
        </w:rPr>
      </w:pPr>
      <w:r>
        <w:rPr>
          <w:rFonts w:hint="eastAsia" w:asciiTheme="minorEastAsia" w:hAnsiTheme="minorEastAsia" w:eastAsiaTheme="minorEastAsia" w:cstheme="minorEastAsia"/>
          <w:b/>
          <w:bCs/>
          <w:color w:val="auto"/>
          <w:kern w:val="0"/>
          <w:sz w:val="24"/>
        </w:rPr>
        <w:t>六.发布公告的媒介及招标公告期限</w:t>
      </w:r>
    </w:p>
    <w:p w14:paraId="4F5759DE">
      <w:pPr>
        <w:widowControl/>
        <w:spacing w:line="460" w:lineRule="atLeast"/>
        <w:ind w:firstLine="480" w:firstLineChars="20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sz w:val="24"/>
        </w:rPr>
        <w:t>本</w:t>
      </w:r>
      <w:r>
        <w:rPr>
          <w:rFonts w:hint="eastAsia" w:asciiTheme="minorEastAsia" w:hAnsiTheme="minorEastAsia" w:eastAsiaTheme="minorEastAsia" w:cstheme="minorEastAsia"/>
          <w:color w:val="auto"/>
          <w:kern w:val="0"/>
          <w:sz w:val="24"/>
        </w:rPr>
        <w:t>次公告</w:t>
      </w:r>
      <w:r>
        <w:rPr>
          <w:rFonts w:hint="eastAsia" w:asciiTheme="minorEastAsia" w:hAnsiTheme="minorEastAsia" w:eastAsiaTheme="minorEastAsia" w:cstheme="minorEastAsia"/>
          <w:color w:val="auto"/>
          <w:sz w:val="24"/>
        </w:rPr>
        <w:t>在</w:t>
      </w:r>
      <w:r>
        <w:rPr>
          <w:rFonts w:hint="eastAsia" w:asciiTheme="minorEastAsia" w:hAnsiTheme="minorEastAsia" w:eastAsiaTheme="minorEastAsia" w:cstheme="minorEastAsia"/>
          <w:color w:val="auto"/>
          <w:kern w:val="0"/>
          <w:sz w:val="24"/>
          <w:shd w:val="clear" w:color="auto" w:fill="FFFFFF"/>
        </w:rPr>
        <w:t>《河南省政府采购网》、《驻马店市公共资源交易中心网站》上发布。</w:t>
      </w:r>
      <w:r>
        <w:rPr>
          <w:rFonts w:hint="eastAsia" w:asciiTheme="minorEastAsia" w:hAnsiTheme="minorEastAsia" w:eastAsiaTheme="minorEastAsia" w:cstheme="minorEastAsia"/>
          <w:color w:val="auto"/>
          <w:kern w:val="0"/>
          <w:sz w:val="24"/>
        </w:rPr>
        <w:t>公告期限为五个工作日</w:t>
      </w:r>
      <w:r>
        <w:rPr>
          <w:rFonts w:hint="eastAsia" w:asciiTheme="minorEastAsia" w:hAnsiTheme="minorEastAsia" w:eastAsiaTheme="minorEastAsia" w:cstheme="minorEastAsia"/>
          <w:color w:val="auto"/>
          <w:sz w:val="24"/>
        </w:rPr>
        <w:t>。</w:t>
      </w:r>
    </w:p>
    <w:p w14:paraId="5AE4E0AB">
      <w:pPr>
        <w:spacing w:line="360" w:lineRule="auto"/>
        <w:rPr>
          <w:rFonts w:hint="eastAsia" w:asciiTheme="minorEastAsia" w:hAnsiTheme="minorEastAsia" w:eastAsiaTheme="minorEastAsia" w:cstheme="minorEastAsia"/>
          <w:b/>
          <w:color w:val="auto"/>
          <w:sz w:val="28"/>
          <w:szCs w:val="28"/>
        </w:rPr>
      </w:pPr>
      <w:r>
        <w:rPr>
          <w:rFonts w:hint="eastAsia" w:asciiTheme="minorEastAsia" w:hAnsiTheme="minorEastAsia" w:eastAsiaTheme="minorEastAsia" w:cstheme="minorEastAsia"/>
          <w:b/>
          <w:color w:val="auto"/>
          <w:sz w:val="28"/>
          <w:szCs w:val="28"/>
        </w:rPr>
        <w:t>七.</w:t>
      </w:r>
      <w:r>
        <w:rPr>
          <w:rFonts w:hint="eastAsia" w:asciiTheme="minorEastAsia" w:hAnsiTheme="minorEastAsia" w:eastAsiaTheme="minorEastAsia" w:cstheme="minorEastAsia"/>
          <w:b/>
          <w:bCs/>
          <w:color w:val="auto"/>
          <w:kern w:val="0"/>
          <w:sz w:val="24"/>
        </w:rPr>
        <w:t>其他补充事宜</w:t>
      </w:r>
    </w:p>
    <w:p w14:paraId="6AEFB84C">
      <w:pPr>
        <w:widowControl/>
        <w:spacing w:line="460" w:lineRule="atLeast"/>
        <w:ind w:firstLine="480" w:firstLineChars="200"/>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1.本项目使用远程不见面交易</w:t>
      </w:r>
      <w:r>
        <w:rPr>
          <w:rFonts w:hint="eastAsia" w:asciiTheme="minorEastAsia" w:hAnsiTheme="minorEastAsia" w:eastAsiaTheme="minorEastAsia" w:cstheme="minorEastAsia"/>
          <w:color w:val="auto"/>
          <w:sz w:val="24"/>
          <w:lang w:eastAsia="zh-CN"/>
        </w:rPr>
        <w:t>及异地评标</w:t>
      </w:r>
      <w:r>
        <w:rPr>
          <w:rFonts w:hint="eastAsia" w:asciiTheme="minorEastAsia" w:hAnsiTheme="minorEastAsia" w:eastAsiaTheme="minorEastAsia" w:cstheme="minorEastAsia"/>
          <w:color w:val="auto"/>
          <w:sz w:val="24"/>
        </w:rPr>
        <w:t>的模式。投标人应于投标截止时间前将加密电子投标文件(.zmdtf格式)在驻马店市公共资源交易中心电子交易平台加密上传，逾期上传其投标将被拒绝。</w:t>
      </w:r>
    </w:p>
    <w:p w14:paraId="6A89239C">
      <w:pPr>
        <w:widowControl/>
        <w:spacing w:line="460" w:lineRule="atLeast"/>
        <w:ind w:firstLine="480" w:firstLineChars="200"/>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2.投标人注册:</w:t>
      </w:r>
    </w:p>
    <w:p w14:paraId="36E7A8E0">
      <w:pPr>
        <w:widowControl/>
        <w:spacing w:line="460" w:lineRule="atLeast"/>
        <w:ind w:firstLine="480" w:firstLineChars="200"/>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投标人首先通过“驻马店市公共资源交易中心（</w:t>
      </w:r>
      <w:r>
        <w:rPr>
          <w:rFonts w:hint="eastAsia" w:asciiTheme="minorEastAsia" w:hAnsiTheme="minorEastAsia" w:eastAsiaTheme="minorEastAsia" w:cstheme="minorEastAsia"/>
          <w:color w:val="auto"/>
          <w:sz w:val="24"/>
          <w:lang w:eastAsia="zh-CN"/>
        </w:rPr>
        <w:t>https://ggzy.zhumadian.gov.cn</w:t>
      </w:r>
      <w:r>
        <w:rPr>
          <w:rFonts w:hint="eastAsia" w:asciiTheme="minorEastAsia" w:hAnsiTheme="minorEastAsia" w:eastAsiaTheme="minorEastAsia" w:cstheme="minorEastAsia"/>
          <w:color w:val="auto"/>
          <w:sz w:val="24"/>
        </w:rPr>
        <w:t>）”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p w14:paraId="454E4373">
      <w:pPr>
        <w:widowControl/>
        <w:spacing w:line="460" w:lineRule="atLeast"/>
        <w:ind w:firstLine="480" w:firstLineChars="200"/>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 xml:space="preserve">3.招标文件下载: </w:t>
      </w:r>
    </w:p>
    <w:p w14:paraId="6FD88C51">
      <w:pPr>
        <w:widowControl/>
        <w:spacing w:line="460" w:lineRule="atLeast"/>
        <w:ind w:firstLine="480" w:firstLineChars="200"/>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凡有意参加投标者，登录“驻马店市公共资源交易中心（</w:t>
      </w:r>
      <w:r>
        <w:rPr>
          <w:rFonts w:hint="eastAsia" w:asciiTheme="minorEastAsia" w:hAnsiTheme="minorEastAsia" w:eastAsiaTheme="minorEastAsia" w:cstheme="minorEastAsia"/>
          <w:color w:val="auto"/>
          <w:sz w:val="24"/>
          <w:lang w:eastAsia="zh-CN"/>
        </w:rPr>
        <w:t>https://ggzy.zhumadian.gov.cn</w:t>
      </w:r>
      <w:r>
        <w:rPr>
          <w:rFonts w:hint="eastAsia" w:asciiTheme="minorEastAsia" w:hAnsiTheme="minorEastAsia" w:eastAsiaTheme="minorEastAsia" w:cstheme="minorEastAsia"/>
          <w:color w:val="auto"/>
          <w:sz w:val="24"/>
        </w:rPr>
        <w:t>/）”网站，凭领取的企业身份认证锁（CA密钥）登录系统进行网上免费下载招标文件。投标人未按规定在网上下载招标文件的，其投标将被拒绝。</w:t>
      </w:r>
    </w:p>
    <w:p w14:paraId="2AB518E2">
      <w:pPr>
        <w:widowControl/>
        <w:spacing w:line="460" w:lineRule="atLeast"/>
        <w:jc w:val="left"/>
        <w:rPr>
          <w:rFonts w:hint="eastAsia" w:asciiTheme="minorEastAsia" w:hAnsiTheme="minorEastAsia" w:eastAsiaTheme="minorEastAsia" w:cstheme="minorEastAsia"/>
          <w:b/>
          <w:color w:val="auto"/>
          <w:sz w:val="28"/>
          <w:szCs w:val="28"/>
        </w:rPr>
      </w:pPr>
      <w:r>
        <w:rPr>
          <w:rFonts w:hint="eastAsia" w:asciiTheme="minorEastAsia" w:hAnsiTheme="minorEastAsia" w:eastAsiaTheme="minorEastAsia" w:cstheme="minorEastAsia"/>
          <w:b/>
          <w:bCs/>
          <w:color w:val="auto"/>
          <w:kern w:val="0"/>
          <w:sz w:val="24"/>
        </w:rPr>
        <w:t>八.</w:t>
      </w:r>
      <w:r>
        <w:rPr>
          <w:rFonts w:hint="eastAsia" w:asciiTheme="minorEastAsia" w:hAnsiTheme="minorEastAsia" w:eastAsiaTheme="minorEastAsia" w:cstheme="minorEastAsia"/>
          <w:b/>
          <w:color w:val="auto"/>
          <w:sz w:val="28"/>
          <w:szCs w:val="28"/>
        </w:rPr>
        <w:t>凡对本次招标提出询问，请按以下方式联系</w:t>
      </w:r>
    </w:p>
    <w:p w14:paraId="6A3224C8">
      <w:pPr>
        <w:widowControl/>
        <w:shd w:val="clear" w:color="auto" w:fill="FFFFFF"/>
        <w:spacing w:line="360" w:lineRule="auto"/>
        <w:ind w:firstLine="470"/>
        <w:jc w:val="left"/>
        <w:rPr>
          <w:rFonts w:hint="eastAsia" w:asciiTheme="minorEastAsia" w:hAnsiTheme="minorEastAsia" w:eastAsiaTheme="minorEastAsia" w:cstheme="minorEastAsia"/>
          <w:color w:val="auto"/>
          <w:kern w:val="0"/>
          <w:sz w:val="24"/>
        </w:rPr>
      </w:pPr>
      <w:bookmarkStart w:id="15" w:name="_Toc28359097"/>
      <w:bookmarkStart w:id="16" w:name="_Toc35393807"/>
      <w:bookmarkStart w:id="17" w:name="_Toc35393638"/>
      <w:bookmarkStart w:id="18" w:name="_Toc28359020"/>
      <w:r>
        <w:rPr>
          <w:rFonts w:hint="eastAsia" w:asciiTheme="minorEastAsia" w:hAnsiTheme="minorEastAsia" w:eastAsiaTheme="minorEastAsia" w:cstheme="minorEastAsia"/>
          <w:color w:val="auto"/>
          <w:kern w:val="0"/>
          <w:sz w:val="24"/>
        </w:rPr>
        <w:t>1、采购人信息</w:t>
      </w:r>
    </w:p>
    <w:p w14:paraId="3C0BB132">
      <w:pPr>
        <w:widowControl/>
        <w:shd w:val="clear" w:color="auto" w:fill="FFFFFF"/>
        <w:spacing w:line="360" w:lineRule="auto"/>
        <w:ind w:firstLine="470"/>
        <w:jc w:val="left"/>
        <w:rPr>
          <w:rFonts w:hint="eastAsia" w:asciiTheme="minorEastAsia" w:hAnsiTheme="minorEastAsia" w:eastAsiaTheme="minorEastAsia" w:cstheme="minorEastAsia"/>
          <w:color w:val="auto"/>
          <w:kern w:val="0"/>
          <w:sz w:val="24"/>
          <w:lang w:eastAsia="zh-CN"/>
        </w:rPr>
      </w:pPr>
      <w:r>
        <w:rPr>
          <w:rFonts w:hint="eastAsia" w:asciiTheme="minorEastAsia" w:hAnsiTheme="minorEastAsia" w:eastAsiaTheme="minorEastAsia" w:cstheme="minorEastAsia"/>
          <w:color w:val="auto"/>
          <w:kern w:val="0"/>
          <w:sz w:val="24"/>
        </w:rPr>
        <w:t>名 称：</w:t>
      </w:r>
      <w:r>
        <w:rPr>
          <w:rFonts w:hint="eastAsia" w:asciiTheme="minorEastAsia" w:hAnsiTheme="minorEastAsia" w:eastAsiaTheme="minorEastAsia" w:cstheme="minorEastAsia"/>
          <w:color w:val="auto"/>
          <w:kern w:val="0"/>
          <w:sz w:val="24"/>
          <w:lang w:eastAsia="zh-CN"/>
        </w:rPr>
        <w:t>正阳县水利局</w:t>
      </w:r>
    </w:p>
    <w:p w14:paraId="0526B743">
      <w:pPr>
        <w:widowControl/>
        <w:shd w:val="clear" w:color="auto" w:fill="FFFFFF"/>
        <w:spacing w:line="360" w:lineRule="auto"/>
        <w:ind w:firstLine="470"/>
        <w:jc w:val="left"/>
        <w:rPr>
          <w:rFonts w:hint="eastAsia" w:asciiTheme="minorEastAsia" w:hAnsiTheme="minorEastAsia" w:eastAsiaTheme="minorEastAsia" w:cstheme="minorEastAsia"/>
          <w:color w:val="auto"/>
          <w:kern w:val="0"/>
          <w:sz w:val="24"/>
          <w:lang w:val="en-US" w:eastAsia="zh-CN"/>
        </w:rPr>
      </w:pPr>
      <w:r>
        <w:rPr>
          <w:rFonts w:hint="eastAsia" w:asciiTheme="minorEastAsia" w:hAnsiTheme="minorEastAsia" w:eastAsiaTheme="minorEastAsia" w:cstheme="minorEastAsia"/>
          <w:color w:val="auto"/>
          <w:kern w:val="0"/>
          <w:sz w:val="24"/>
        </w:rPr>
        <w:t>地 址：正阳县</w:t>
      </w:r>
      <w:r>
        <w:rPr>
          <w:rFonts w:hint="eastAsia" w:asciiTheme="minorEastAsia" w:hAnsiTheme="minorEastAsia" w:eastAsiaTheme="minorEastAsia" w:cstheme="minorEastAsia"/>
          <w:color w:val="auto"/>
          <w:kern w:val="0"/>
          <w:sz w:val="24"/>
          <w:lang w:val="en-US" w:eastAsia="zh-CN"/>
        </w:rPr>
        <w:t>花生大道</w:t>
      </w:r>
    </w:p>
    <w:p w14:paraId="34646272">
      <w:pPr>
        <w:widowControl/>
        <w:shd w:val="clear" w:color="auto" w:fill="FFFFFF"/>
        <w:spacing w:line="360" w:lineRule="auto"/>
        <w:ind w:firstLine="47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联系人：</w:t>
      </w:r>
      <w:r>
        <w:rPr>
          <w:rFonts w:hint="eastAsia" w:asciiTheme="minorEastAsia" w:hAnsiTheme="minorEastAsia" w:eastAsiaTheme="minorEastAsia" w:cstheme="minorEastAsia"/>
          <w:color w:val="auto"/>
          <w:kern w:val="0"/>
          <w:sz w:val="24"/>
          <w:lang w:val="en-US" w:eastAsia="zh-CN"/>
        </w:rPr>
        <w:t>蔡</w:t>
      </w:r>
      <w:r>
        <w:rPr>
          <w:rFonts w:hint="eastAsia" w:asciiTheme="minorEastAsia" w:hAnsiTheme="minorEastAsia" w:eastAsiaTheme="minorEastAsia" w:cstheme="minorEastAsia"/>
          <w:color w:val="auto"/>
          <w:kern w:val="0"/>
          <w:sz w:val="24"/>
        </w:rPr>
        <w:t>先生</w:t>
      </w:r>
    </w:p>
    <w:p w14:paraId="1A8FB56A">
      <w:pPr>
        <w:widowControl/>
        <w:shd w:val="clear" w:color="auto" w:fill="FFFFFF"/>
        <w:spacing w:line="360" w:lineRule="auto"/>
        <w:ind w:firstLine="470"/>
        <w:jc w:val="left"/>
        <w:rPr>
          <w:rFonts w:hint="default" w:asciiTheme="minorEastAsia" w:hAnsiTheme="minorEastAsia" w:eastAsiaTheme="minorEastAsia" w:cstheme="minorEastAsia"/>
          <w:color w:val="auto"/>
          <w:kern w:val="0"/>
          <w:sz w:val="24"/>
          <w:lang w:val="en-US" w:eastAsia="zh-CN"/>
        </w:rPr>
      </w:pPr>
      <w:r>
        <w:rPr>
          <w:rFonts w:hint="eastAsia" w:asciiTheme="minorEastAsia" w:hAnsiTheme="minorEastAsia" w:eastAsiaTheme="minorEastAsia" w:cstheme="minorEastAsia"/>
          <w:color w:val="auto"/>
          <w:kern w:val="0"/>
          <w:sz w:val="24"/>
        </w:rPr>
        <w:t>联系方式：</w:t>
      </w:r>
      <w:r>
        <w:rPr>
          <w:rFonts w:hint="eastAsia" w:asciiTheme="minorEastAsia" w:hAnsiTheme="minorEastAsia" w:eastAsiaTheme="minorEastAsia" w:cstheme="minorEastAsia"/>
          <w:color w:val="auto"/>
          <w:sz w:val="24"/>
          <w:lang w:val="en-US" w:eastAsia="zh-CN"/>
        </w:rPr>
        <w:t>03968937909</w:t>
      </w:r>
    </w:p>
    <w:bookmarkEnd w:id="11"/>
    <w:bookmarkEnd w:id="12"/>
    <w:bookmarkEnd w:id="13"/>
    <w:bookmarkEnd w:id="14"/>
    <w:bookmarkEnd w:id="15"/>
    <w:bookmarkEnd w:id="16"/>
    <w:bookmarkEnd w:id="17"/>
    <w:bookmarkEnd w:id="18"/>
    <w:p w14:paraId="29F0066C">
      <w:pPr>
        <w:spacing w:line="360" w:lineRule="auto"/>
        <w:ind w:firstLine="480" w:firstLineChars="200"/>
        <w:rPr>
          <w:rFonts w:hint="eastAsia" w:asciiTheme="minorEastAsia" w:hAnsiTheme="minorEastAsia" w:eastAsiaTheme="minorEastAsia" w:cstheme="minorEastAsia"/>
          <w:color w:val="auto"/>
          <w:sz w:val="24"/>
        </w:rPr>
      </w:pPr>
      <w:bookmarkStart w:id="19" w:name="_Toc12467"/>
      <w:bookmarkStart w:id="20" w:name="_Toc5843"/>
      <w:bookmarkStart w:id="21" w:name="_Toc3034"/>
      <w:r>
        <w:rPr>
          <w:rFonts w:hint="eastAsia" w:asciiTheme="minorEastAsia" w:hAnsiTheme="minorEastAsia" w:eastAsiaTheme="minorEastAsia" w:cstheme="minorEastAsia"/>
          <w:color w:val="auto"/>
          <w:sz w:val="24"/>
        </w:rPr>
        <w:t>2、采购代理机构信息</w:t>
      </w:r>
    </w:p>
    <w:p w14:paraId="58B55577">
      <w:pPr>
        <w:adjustRightInd w:val="0"/>
        <w:snapToGrid w:val="0"/>
        <w:spacing w:line="360" w:lineRule="auto"/>
        <w:ind w:firstLine="480" w:firstLineChars="200"/>
        <w:rPr>
          <w:rFonts w:hint="eastAsia" w:asciiTheme="minorEastAsia" w:hAnsiTheme="minorEastAsia" w:eastAsiaTheme="minorEastAsia" w:cstheme="minorEastAsia"/>
          <w:color w:val="auto"/>
          <w:sz w:val="24"/>
          <w:lang w:eastAsia="zh-CN"/>
        </w:rPr>
      </w:pPr>
      <w:r>
        <w:rPr>
          <w:rFonts w:hint="eastAsia" w:asciiTheme="minorEastAsia" w:hAnsiTheme="minorEastAsia" w:eastAsiaTheme="minorEastAsia" w:cstheme="minorEastAsia"/>
          <w:color w:val="auto"/>
          <w:sz w:val="24"/>
        </w:rPr>
        <w:t>名    称：</w:t>
      </w:r>
      <w:r>
        <w:rPr>
          <w:rFonts w:hint="eastAsia" w:asciiTheme="minorEastAsia" w:hAnsiTheme="minorEastAsia" w:eastAsiaTheme="minorEastAsia" w:cstheme="minorEastAsia"/>
          <w:color w:val="auto"/>
          <w:sz w:val="24"/>
          <w:lang w:eastAsia="zh-CN"/>
        </w:rPr>
        <w:t>国豫工程管理有限公司</w:t>
      </w:r>
    </w:p>
    <w:p w14:paraId="25DE61A0">
      <w:pPr>
        <w:adjustRightInd w:val="0"/>
        <w:snapToGrid w:val="0"/>
        <w:spacing w:line="360" w:lineRule="auto"/>
        <w:ind w:left="1679" w:leftChars="228" w:hanging="1200" w:hangingChars="5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地　　址：河南省新乡市市辖区新飞大道98号8层811</w:t>
      </w:r>
    </w:p>
    <w:p w14:paraId="38286BA2">
      <w:pPr>
        <w:adjustRightInd w:val="0"/>
        <w:snapToGrid w:val="0"/>
        <w:spacing w:line="360" w:lineRule="auto"/>
        <w:ind w:firstLine="480" w:firstLineChars="2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联系人：</w:t>
      </w:r>
      <w:r>
        <w:rPr>
          <w:rFonts w:hint="eastAsia" w:asciiTheme="minorEastAsia" w:hAnsiTheme="minorEastAsia" w:eastAsiaTheme="minorEastAsia" w:cstheme="minorEastAsia"/>
          <w:color w:val="auto"/>
          <w:sz w:val="24"/>
          <w:lang w:val="en-US" w:eastAsia="zh-CN"/>
        </w:rPr>
        <w:t>杜</w:t>
      </w:r>
      <w:r>
        <w:rPr>
          <w:rFonts w:hint="eastAsia" w:asciiTheme="minorEastAsia" w:hAnsiTheme="minorEastAsia" w:eastAsiaTheme="minorEastAsia" w:cstheme="minorEastAsia"/>
          <w:color w:val="auto"/>
          <w:sz w:val="24"/>
        </w:rPr>
        <w:t>先生</w:t>
      </w:r>
    </w:p>
    <w:p w14:paraId="401CFDD2">
      <w:pPr>
        <w:adjustRightInd w:val="0"/>
        <w:snapToGrid w:val="0"/>
        <w:spacing w:line="360" w:lineRule="auto"/>
        <w:ind w:firstLine="480" w:firstLineChars="200"/>
        <w:rPr>
          <w:rFonts w:hint="eastAsia" w:asciiTheme="minorEastAsia" w:hAnsiTheme="minorEastAsia" w:eastAsiaTheme="minorEastAsia" w:cstheme="minorEastAsia"/>
          <w:color w:val="auto"/>
          <w:sz w:val="24"/>
          <w:lang w:val="en-US" w:eastAsia="zh-CN"/>
        </w:rPr>
      </w:pPr>
      <w:r>
        <w:rPr>
          <w:rFonts w:hint="eastAsia" w:asciiTheme="minorEastAsia" w:hAnsiTheme="minorEastAsia" w:eastAsiaTheme="minorEastAsia" w:cstheme="minorEastAsia"/>
          <w:color w:val="auto"/>
          <w:sz w:val="24"/>
        </w:rPr>
        <w:t>联系方式：1</w:t>
      </w:r>
      <w:r>
        <w:rPr>
          <w:rFonts w:hint="eastAsia" w:asciiTheme="minorEastAsia" w:hAnsiTheme="minorEastAsia" w:eastAsiaTheme="minorEastAsia" w:cstheme="minorEastAsia"/>
          <w:color w:val="auto"/>
          <w:sz w:val="24"/>
          <w:lang w:val="en-US" w:eastAsia="zh-CN"/>
        </w:rPr>
        <w:t>6663870316</w:t>
      </w:r>
    </w:p>
    <w:p w14:paraId="444F4635">
      <w:pPr>
        <w:spacing w:line="360" w:lineRule="auto"/>
        <w:ind w:firstLine="480" w:firstLineChars="2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3、项目联系方式</w:t>
      </w:r>
    </w:p>
    <w:p w14:paraId="053102BA">
      <w:pPr>
        <w:widowControl/>
        <w:shd w:val="clear" w:color="auto" w:fill="FFFFFF"/>
        <w:spacing w:line="360" w:lineRule="auto"/>
        <w:ind w:firstLine="47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项目联系人：</w:t>
      </w:r>
      <w:r>
        <w:rPr>
          <w:rFonts w:hint="eastAsia" w:asciiTheme="minorEastAsia" w:hAnsiTheme="minorEastAsia" w:eastAsiaTheme="minorEastAsia" w:cstheme="minorEastAsia"/>
          <w:color w:val="auto"/>
          <w:kern w:val="0"/>
          <w:sz w:val="24"/>
          <w:lang w:val="en-US" w:eastAsia="zh-CN"/>
        </w:rPr>
        <w:t>蔡</w:t>
      </w:r>
      <w:r>
        <w:rPr>
          <w:rFonts w:hint="eastAsia" w:asciiTheme="minorEastAsia" w:hAnsiTheme="minorEastAsia" w:eastAsiaTheme="minorEastAsia" w:cstheme="minorEastAsia"/>
          <w:color w:val="auto"/>
          <w:kern w:val="0"/>
          <w:sz w:val="24"/>
        </w:rPr>
        <w:t>先生</w:t>
      </w:r>
    </w:p>
    <w:p w14:paraId="67C347C2">
      <w:pPr>
        <w:widowControl/>
        <w:shd w:val="clear" w:color="auto" w:fill="FFFFFF"/>
        <w:spacing w:line="360" w:lineRule="auto"/>
        <w:ind w:firstLine="470"/>
        <w:jc w:val="left"/>
        <w:rPr>
          <w:rFonts w:hint="default" w:asciiTheme="minorEastAsia" w:hAnsiTheme="minorEastAsia" w:eastAsiaTheme="minorEastAsia" w:cstheme="minorEastAsia"/>
          <w:color w:val="auto"/>
          <w:kern w:val="0"/>
          <w:sz w:val="24"/>
          <w:lang w:val="en-US" w:eastAsia="zh-CN"/>
        </w:rPr>
      </w:pPr>
      <w:r>
        <w:rPr>
          <w:rFonts w:hint="eastAsia" w:asciiTheme="minorEastAsia" w:hAnsiTheme="minorEastAsia" w:eastAsiaTheme="minorEastAsia" w:cstheme="minorEastAsia"/>
          <w:color w:val="auto"/>
          <w:kern w:val="0"/>
          <w:sz w:val="24"/>
        </w:rPr>
        <w:t>联系方式：</w:t>
      </w:r>
      <w:r>
        <w:rPr>
          <w:rFonts w:hint="eastAsia" w:asciiTheme="minorEastAsia" w:hAnsiTheme="minorEastAsia" w:eastAsiaTheme="minorEastAsia" w:cstheme="minorEastAsia"/>
          <w:color w:val="auto"/>
          <w:sz w:val="24"/>
          <w:lang w:val="en-US" w:eastAsia="zh-CN"/>
        </w:rPr>
        <w:t>03968937909</w:t>
      </w:r>
    </w:p>
    <w:p w14:paraId="7AAC24CE">
      <w:pPr>
        <w:widowControl/>
        <w:shd w:val="clear" w:color="auto" w:fill="FFFFFF"/>
        <w:spacing w:line="360" w:lineRule="auto"/>
        <w:ind w:firstLine="470"/>
        <w:jc w:val="left"/>
        <w:rPr>
          <w:rFonts w:hint="eastAsia" w:asciiTheme="minorEastAsia" w:hAnsiTheme="minorEastAsia" w:eastAsiaTheme="minorEastAsia" w:cstheme="minorEastAsia"/>
          <w:color w:val="auto"/>
          <w:kern w:val="0"/>
          <w:sz w:val="24"/>
          <w:lang w:val="en-US" w:eastAsia="zh-CN"/>
        </w:rPr>
      </w:pPr>
    </w:p>
    <w:p w14:paraId="7915713B">
      <w:pPr>
        <w:widowControl/>
        <w:shd w:val="clear" w:color="auto" w:fill="FFFFFF"/>
        <w:spacing w:line="360" w:lineRule="auto"/>
        <w:ind w:firstLine="470"/>
        <w:jc w:val="left"/>
        <w:rPr>
          <w:rFonts w:hint="eastAsia" w:asciiTheme="minorEastAsia" w:hAnsiTheme="minorEastAsia" w:eastAsiaTheme="minorEastAsia" w:cstheme="minorEastAsia"/>
          <w:color w:val="auto"/>
          <w:kern w:val="0"/>
          <w:sz w:val="24"/>
        </w:rPr>
      </w:pPr>
    </w:p>
    <w:p w14:paraId="0036AEBF">
      <w:pPr>
        <w:widowControl/>
        <w:shd w:val="clear" w:color="auto" w:fill="FFFFFF"/>
        <w:spacing w:line="360" w:lineRule="auto"/>
        <w:ind w:firstLine="470"/>
        <w:jc w:val="left"/>
        <w:rPr>
          <w:rFonts w:hint="eastAsia" w:asciiTheme="minorEastAsia" w:hAnsiTheme="minorEastAsia" w:eastAsiaTheme="minorEastAsia" w:cstheme="minorEastAsia"/>
          <w:color w:val="auto"/>
          <w:kern w:val="0"/>
          <w:sz w:val="24"/>
        </w:rPr>
      </w:pPr>
    </w:p>
    <w:p w14:paraId="26BA9406">
      <w:pPr>
        <w:pStyle w:val="2"/>
        <w:rPr>
          <w:rFonts w:hint="eastAsia" w:asciiTheme="minorEastAsia" w:hAnsiTheme="minorEastAsia" w:eastAsiaTheme="minorEastAsia" w:cstheme="minorEastAsia"/>
          <w:color w:val="auto"/>
          <w:kern w:val="0"/>
          <w:sz w:val="24"/>
        </w:rPr>
      </w:pPr>
    </w:p>
    <w:p w14:paraId="01D5B35E">
      <w:pPr>
        <w:pStyle w:val="21"/>
        <w:rPr>
          <w:rFonts w:hint="eastAsia" w:asciiTheme="minorEastAsia" w:hAnsiTheme="minorEastAsia" w:eastAsiaTheme="minorEastAsia" w:cstheme="minorEastAsia"/>
          <w:color w:val="auto"/>
          <w:kern w:val="0"/>
          <w:sz w:val="24"/>
        </w:rPr>
      </w:pPr>
    </w:p>
    <w:p w14:paraId="416D66EF">
      <w:pPr>
        <w:rPr>
          <w:rFonts w:hint="eastAsia" w:asciiTheme="minorEastAsia" w:hAnsiTheme="minorEastAsia" w:eastAsiaTheme="minorEastAsia" w:cstheme="minorEastAsia"/>
          <w:color w:val="auto"/>
          <w:kern w:val="0"/>
          <w:sz w:val="24"/>
        </w:rPr>
      </w:pPr>
    </w:p>
    <w:bookmarkEnd w:id="19"/>
    <w:bookmarkEnd w:id="20"/>
    <w:bookmarkEnd w:id="21"/>
    <w:p w14:paraId="5E4D52A6">
      <w:pPr>
        <w:widowControl/>
        <w:spacing w:line="460" w:lineRule="atLeast"/>
        <w:jc w:val="center"/>
        <w:outlineLvl w:val="0"/>
        <w:rPr>
          <w:rFonts w:hint="eastAsia" w:asciiTheme="minorEastAsia" w:hAnsiTheme="minorEastAsia" w:eastAsiaTheme="minorEastAsia" w:cstheme="minorEastAsia"/>
          <w:b/>
          <w:bCs/>
          <w:color w:val="auto"/>
          <w:kern w:val="0"/>
          <w:sz w:val="28"/>
          <w:szCs w:val="28"/>
        </w:rPr>
      </w:pPr>
      <w:r>
        <w:rPr>
          <w:rFonts w:hint="eastAsia" w:asciiTheme="minorEastAsia" w:hAnsiTheme="minorEastAsia" w:eastAsiaTheme="minorEastAsia" w:cstheme="minorEastAsia"/>
          <w:color w:val="auto"/>
          <w:kern w:val="0"/>
          <w:sz w:val="40"/>
          <w:szCs w:val="40"/>
        </w:rPr>
        <w:t>第二章 </w:t>
      </w:r>
      <w:r>
        <w:rPr>
          <w:rFonts w:hint="eastAsia" w:asciiTheme="minorEastAsia" w:hAnsiTheme="minorEastAsia" w:eastAsiaTheme="minorEastAsia" w:cstheme="minorEastAsia"/>
          <w:color w:val="auto"/>
          <w:kern w:val="0"/>
          <w:sz w:val="40"/>
          <w:szCs w:val="32"/>
        </w:rPr>
        <w:t> </w:t>
      </w:r>
      <w:r>
        <w:rPr>
          <w:rFonts w:hint="eastAsia" w:asciiTheme="minorEastAsia" w:hAnsiTheme="minorEastAsia" w:eastAsiaTheme="minorEastAsia" w:cstheme="minorEastAsia"/>
          <w:color w:val="auto"/>
          <w:kern w:val="0"/>
          <w:sz w:val="40"/>
          <w:szCs w:val="40"/>
        </w:rPr>
        <w:t>招标需求</w:t>
      </w:r>
    </w:p>
    <w:p w14:paraId="45DA97F5">
      <w:pPr>
        <w:pStyle w:val="38"/>
        <w:numPr>
          <w:ilvl w:val="0"/>
          <w:numId w:val="2"/>
        </w:numPr>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需求清单</w:t>
      </w:r>
    </w:p>
    <w:tbl>
      <w:tblPr>
        <w:tblStyle w:val="22"/>
        <w:tblW w:w="8718" w:type="dxa"/>
        <w:tblInd w:w="9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269"/>
        <w:gridCol w:w="4467"/>
        <w:gridCol w:w="1128"/>
        <w:gridCol w:w="1854"/>
      </w:tblGrid>
      <w:tr w14:paraId="040C39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665" w:hRule="atLeast"/>
        </w:trPr>
        <w:tc>
          <w:tcPr>
            <w:tcW w:w="1269" w:type="dxa"/>
            <w:tcBorders>
              <w:tl2br w:val="nil"/>
              <w:tr2bl w:val="nil"/>
            </w:tcBorders>
            <w:noWrap w:val="0"/>
            <w:vAlign w:val="center"/>
          </w:tcPr>
          <w:p w14:paraId="153A4C1A">
            <w:pPr>
              <w:keepNext w:val="0"/>
              <w:keepLines w:val="0"/>
              <w:widowControl/>
              <w:suppressLineNumbers w:val="0"/>
              <w:ind w:left="0" w:leftChars="0" w:firstLine="0" w:firstLineChars="0"/>
              <w:jc w:val="both"/>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序号</w:t>
            </w:r>
          </w:p>
        </w:tc>
        <w:tc>
          <w:tcPr>
            <w:tcW w:w="4467" w:type="dxa"/>
            <w:tcBorders>
              <w:tl2br w:val="nil"/>
              <w:tr2bl w:val="nil"/>
            </w:tcBorders>
            <w:noWrap w:val="0"/>
            <w:vAlign w:val="center"/>
          </w:tcPr>
          <w:p w14:paraId="5F83043E">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名称</w:t>
            </w:r>
          </w:p>
        </w:tc>
        <w:tc>
          <w:tcPr>
            <w:tcW w:w="1128" w:type="dxa"/>
            <w:tcBorders>
              <w:tl2br w:val="nil"/>
              <w:tr2bl w:val="nil"/>
            </w:tcBorders>
            <w:noWrap w:val="0"/>
            <w:vAlign w:val="center"/>
          </w:tcPr>
          <w:p w14:paraId="58488D7E">
            <w:pPr>
              <w:keepNext w:val="0"/>
              <w:keepLines w:val="0"/>
              <w:widowControl/>
              <w:suppressLineNumbers w:val="0"/>
              <w:ind w:left="0" w:leftChars="0" w:firstLine="0" w:firstLineChars="0"/>
              <w:jc w:val="both"/>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单位</w:t>
            </w:r>
          </w:p>
        </w:tc>
        <w:tc>
          <w:tcPr>
            <w:tcW w:w="1854" w:type="dxa"/>
            <w:tcBorders>
              <w:tl2br w:val="nil"/>
              <w:tr2bl w:val="nil"/>
            </w:tcBorders>
            <w:noWrap w:val="0"/>
            <w:vAlign w:val="center"/>
          </w:tcPr>
          <w:p w14:paraId="6ECC731A">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数量</w:t>
            </w:r>
          </w:p>
        </w:tc>
      </w:tr>
      <w:tr w14:paraId="70E66C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2" w:hRule="atLeast"/>
        </w:trPr>
        <w:tc>
          <w:tcPr>
            <w:tcW w:w="1269" w:type="dxa"/>
            <w:tcBorders>
              <w:tl2br w:val="nil"/>
              <w:tr2bl w:val="nil"/>
            </w:tcBorders>
            <w:noWrap w:val="0"/>
            <w:vAlign w:val="center"/>
          </w:tcPr>
          <w:p w14:paraId="213F1E8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000000"/>
                <w:kern w:val="0"/>
                <w:sz w:val="22"/>
                <w:szCs w:val="22"/>
                <w:u w:val="none"/>
                <w:lang w:val="en-US" w:eastAsia="zh-CN" w:bidi="ar"/>
              </w:rPr>
              <w:t>1</w:t>
            </w:r>
          </w:p>
        </w:tc>
        <w:tc>
          <w:tcPr>
            <w:tcW w:w="4467" w:type="dxa"/>
            <w:tcBorders>
              <w:tl2br w:val="nil"/>
              <w:tr2bl w:val="nil"/>
            </w:tcBorders>
            <w:noWrap w:val="0"/>
            <w:vAlign w:val="center"/>
          </w:tcPr>
          <w:p w14:paraId="5780160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潜水泵(200QJ32-65/4)</w:t>
            </w:r>
          </w:p>
        </w:tc>
        <w:tc>
          <w:tcPr>
            <w:tcW w:w="1128" w:type="dxa"/>
            <w:tcBorders>
              <w:tl2br w:val="nil"/>
              <w:tr2bl w:val="nil"/>
            </w:tcBorders>
            <w:noWrap w:val="0"/>
            <w:vAlign w:val="center"/>
          </w:tcPr>
          <w:p w14:paraId="34B33DC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台</w:t>
            </w:r>
          </w:p>
        </w:tc>
        <w:tc>
          <w:tcPr>
            <w:tcW w:w="1854" w:type="dxa"/>
            <w:tcBorders>
              <w:tl2br w:val="nil"/>
              <w:tr2bl w:val="nil"/>
            </w:tcBorders>
            <w:noWrap w:val="0"/>
            <w:vAlign w:val="center"/>
          </w:tcPr>
          <w:p w14:paraId="6F6CCC9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w:t>
            </w:r>
          </w:p>
        </w:tc>
      </w:tr>
      <w:tr w14:paraId="109F1B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2" w:hRule="atLeast"/>
        </w:trPr>
        <w:tc>
          <w:tcPr>
            <w:tcW w:w="1269" w:type="dxa"/>
            <w:tcBorders>
              <w:tl2br w:val="nil"/>
              <w:tr2bl w:val="nil"/>
            </w:tcBorders>
            <w:noWrap w:val="0"/>
            <w:vAlign w:val="center"/>
          </w:tcPr>
          <w:p w14:paraId="4A7936A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4467" w:type="dxa"/>
            <w:tcBorders>
              <w:tl2br w:val="nil"/>
              <w:tr2bl w:val="nil"/>
            </w:tcBorders>
            <w:noWrap w:val="0"/>
            <w:vAlign w:val="center"/>
          </w:tcPr>
          <w:p w14:paraId="3D7ACF15">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扬程管（DN80镀锌钢管）</w:t>
            </w:r>
          </w:p>
        </w:tc>
        <w:tc>
          <w:tcPr>
            <w:tcW w:w="1128" w:type="dxa"/>
            <w:tcBorders>
              <w:tl2br w:val="nil"/>
              <w:tr2bl w:val="nil"/>
            </w:tcBorders>
            <w:noWrap w:val="0"/>
            <w:vAlign w:val="center"/>
          </w:tcPr>
          <w:p w14:paraId="6A41287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m</w:t>
            </w:r>
          </w:p>
        </w:tc>
        <w:tc>
          <w:tcPr>
            <w:tcW w:w="1854" w:type="dxa"/>
            <w:tcBorders>
              <w:tl2br w:val="nil"/>
              <w:tr2bl w:val="nil"/>
            </w:tcBorders>
            <w:noWrap w:val="0"/>
            <w:vAlign w:val="center"/>
          </w:tcPr>
          <w:p w14:paraId="2C28A4F3">
            <w:pPr>
              <w:keepNext w:val="0"/>
              <w:keepLines w:val="0"/>
              <w:widowControl/>
              <w:suppressLineNumbers w:val="0"/>
              <w:tabs>
                <w:tab w:val="center" w:pos="490"/>
              </w:tabs>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432</w:t>
            </w:r>
          </w:p>
        </w:tc>
      </w:tr>
      <w:tr w14:paraId="461BD6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8" w:hRule="atLeast"/>
        </w:trPr>
        <w:tc>
          <w:tcPr>
            <w:tcW w:w="1269" w:type="dxa"/>
            <w:tcBorders>
              <w:tl2br w:val="nil"/>
              <w:tr2bl w:val="nil"/>
            </w:tcBorders>
            <w:noWrap w:val="0"/>
            <w:vAlign w:val="center"/>
          </w:tcPr>
          <w:p w14:paraId="4C43C0E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4467" w:type="dxa"/>
            <w:tcBorders>
              <w:tl2br w:val="nil"/>
              <w:tr2bl w:val="nil"/>
            </w:tcBorders>
            <w:noWrap w:val="0"/>
            <w:vAlign w:val="center"/>
          </w:tcPr>
          <w:p w14:paraId="4EAD155C">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防水电缆(JHS3*6)</w:t>
            </w:r>
          </w:p>
        </w:tc>
        <w:tc>
          <w:tcPr>
            <w:tcW w:w="1128" w:type="dxa"/>
            <w:tcBorders>
              <w:tl2br w:val="nil"/>
              <w:tr2bl w:val="nil"/>
            </w:tcBorders>
            <w:noWrap w:val="0"/>
            <w:vAlign w:val="center"/>
          </w:tcPr>
          <w:p w14:paraId="0E10F5B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m</w:t>
            </w:r>
          </w:p>
        </w:tc>
        <w:tc>
          <w:tcPr>
            <w:tcW w:w="1854" w:type="dxa"/>
            <w:tcBorders>
              <w:tl2br w:val="nil"/>
              <w:tr2bl w:val="nil"/>
            </w:tcBorders>
            <w:noWrap w:val="0"/>
            <w:vAlign w:val="center"/>
          </w:tcPr>
          <w:p w14:paraId="15331C0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480</w:t>
            </w:r>
          </w:p>
        </w:tc>
      </w:tr>
      <w:tr w14:paraId="16C1CD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8" w:hRule="atLeast"/>
        </w:trPr>
        <w:tc>
          <w:tcPr>
            <w:tcW w:w="1269" w:type="dxa"/>
            <w:tcBorders>
              <w:tl2br w:val="nil"/>
              <w:tr2bl w:val="nil"/>
            </w:tcBorders>
            <w:noWrap w:val="0"/>
            <w:vAlign w:val="center"/>
          </w:tcPr>
          <w:p w14:paraId="52D204F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4467" w:type="dxa"/>
            <w:tcBorders>
              <w:tl2br w:val="nil"/>
              <w:tr2bl w:val="nil"/>
            </w:tcBorders>
            <w:noWrap w:val="0"/>
            <w:vAlign w:val="center"/>
          </w:tcPr>
          <w:p w14:paraId="63F14A3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排气阀（DN15）</w:t>
            </w:r>
          </w:p>
        </w:tc>
        <w:tc>
          <w:tcPr>
            <w:tcW w:w="1128" w:type="dxa"/>
            <w:tcBorders>
              <w:tl2br w:val="nil"/>
              <w:tr2bl w:val="nil"/>
            </w:tcBorders>
            <w:noWrap w:val="0"/>
            <w:vAlign w:val="center"/>
          </w:tcPr>
          <w:p w14:paraId="1037300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套</w:t>
            </w:r>
          </w:p>
        </w:tc>
        <w:tc>
          <w:tcPr>
            <w:tcW w:w="1854" w:type="dxa"/>
            <w:tcBorders>
              <w:tl2br w:val="nil"/>
              <w:tr2bl w:val="nil"/>
            </w:tcBorders>
            <w:noWrap w:val="0"/>
            <w:vAlign w:val="center"/>
          </w:tcPr>
          <w:p w14:paraId="62AFF2D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w:t>
            </w:r>
          </w:p>
        </w:tc>
      </w:tr>
      <w:tr w14:paraId="1949E5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8" w:hRule="atLeast"/>
        </w:trPr>
        <w:tc>
          <w:tcPr>
            <w:tcW w:w="1269" w:type="dxa"/>
            <w:tcBorders>
              <w:tl2br w:val="nil"/>
              <w:tr2bl w:val="nil"/>
            </w:tcBorders>
            <w:noWrap w:val="0"/>
            <w:vAlign w:val="center"/>
          </w:tcPr>
          <w:p w14:paraId="1296D0E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4467" w:type="dxa"/>
            <w:tcBorders>
              <w:tl2br w:val="nil"/>
              <w:tr2bl w:val="nil"/>
            </w:tcBorders>
            <w:noWrap w:val="0"/>
            <w:vAlign w:val="center"/>
          </w:tcPr>
          <w:p w14:paraId="1C7DE77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逆回阀（DN80）</w:t>
            </w:r>
          </w:p>
        </w:tc>
        <w:tc>
          <w:tcPr>
            <w:tcW w:w="1128" w:type="dxa"/>
            <w:tcBorders>
              <w:tl2br w:val="nil"/>
              <w:tr2bl w:val="nil"/>
            </w:tcBorders>
            <w:noWrap w:val="0"/>
            <w:vAlign w:val="center"/>
          </w:tcPr>
          <w:p w14:paraId="084D404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套</w:t>
            </w:r>
          </w:p>
        </w:tc>
        <w:tc>
          <w:tcPr>
            <w:tcW w:w="1854" w:type="dxa"/>
            <w:tcBorders>
              <w:tl2br w:val="nil"/>
              <w:tr2bl w:val="nil"/>
            </w:tcBorders>
            <w:noWrap w:val="0"/>
            <w:vAlign w:val="center"/>
          </w:tcPr>
          <w:p w14:paraId="72ECAEF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w:t>
            </w:r>
          </w:p>
        </w:tc>
      </w:tr>
      <w:tr w14:paraId="17A68A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8" w:hRule="atLeast"/>
        </w:trPr>
        <w:tc>
          <w:tcPr>
            <w:tcW w:w="1269" w:type="dxa"/>
            <w:tcBorders>
              <w:tl2br w:val="nil"/>
              <w:tr2bl w:val="nil"/>
            </w:tcBorders>
            <w:noWrap w:val="0"/>
            <w:vAlign w:val="center"/>
          </w:tcPr>
          <w:p w14:paraId="5E80BD6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4467" w:type="dxa"/>
            <w:tcBorders>
              <w:tl2br w:val="nil"/>
              <w:tr2bl w:val="nil"/>
            </w:tcBorders>
            <w:noWrap w:val="0"/>
            <w:vAlign w:val="center"/>
          </w:tcPr>
          <w:p w14:paraId="4F5DB48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闸阀（DN80）</w:t>
            </w:r>
          </w:p>
        </w:tc>
        <w:tc>
          <w:tcPr>
            <w:tcW w:w="1128" w:type="dxa"/>
            <w:tcBorders>
              <w:tl2br w:val="nil"/>
              <w:tr2bl w:val="nil"/>
            </w:tcBorders>
            <w:noWrap w:val="0"/>
            <w:vAlign w:val="center"/>
          </w:tcPr>
          <w:p w14:paraId="4CF32B4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套</w:t>
            </w:r>
          </w:p>
        </w:tc>
        <w:tc>
          <w:tcPr>
            <w:tcW w:w="1854" w:type="dxa"/>
            <w:tcBorders>
              <w:tl2br w:val="nil"/>
              <w:tr2bl w:val="nil"/>
            </w:tcBorders>
            <w:noWrap w:val="0"/>
            <w:vAlign w:val="center"/>
          </w:tcPr>
          <w:p w14:paraId="652450C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w:t>
            </w:r>
          </w:p>
        </w:tc>
      </w:tr>
      <w:tr w14:paraId="3BF978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12" w:hRule="atLeast"/>
        </w:trPr>
        <w:tc>
          <w:tcPr>
            <w:tcW w:w="1269" w:type="dxa"/>
            <w:tcBorders>
              <w:tl2br w:val="nil"/>
              <w:tr2bl w:val="nil"/>
            </w:tcBorders>
            <w:noWrap w:val="0"/>
            <w:vAlign w:val="center"/>
          </w:tcPr>
          <w:p w14:paraId="113EE27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4467" w:type="dxa"/>
            <w:tcBorders>
              <w:tl2br w:val="nil"/>
              <w:tr2bl w:val="nil"/>
            </w:tcBorders>
            <w:noWrap w:val="0"/>
            <w:vAlign w:val="center"/>
          </w:tcPr>
          <w:p w14:paraId="006B9AC8">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14SH-28卧式单级双吸离心泵（包含配套电机及配套)</w:t>
            </w:r>
          </w:p>
        </w:tc>
        <w:tc>
          <w:tcPr>
            <w:tcW w:w="1128" w:type="dxa"/>
            <w:tcBorders>
              <w:tl2br w:val="nil"/>
              <w:tr2bl w:val="nil"/>
            </w:tcBorders>
            <w:noWrap w:val="0"/>
            <w:vAlign w:val="center"/>
          </w:tcPr>
          <w:p w14:paraId="5388B33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套</w:t>
            </w:r>
          </w:p>
        </w:tc>
        <w:tc>
          <w:tcPr>
            <w:tcW w:w="1854" w:type="dxa"/>
            <w:tcBorders>
              <w:tl2br w:val="nil"/>
              <w:tr2bl w:val="nil"/>
            </w:tcBorders>
            <w:noWrap w:val="0"/>
            <w:vAlign w:val="center"/>
          </w:tcPr>
          <w:p w14:paraId="2CC53E7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r>
      <w:tr w14:paraId="61171B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70" w:hRule="atLeast"/>
        </w:trPr>
        <w:tc>
          <w:tcPr>
            <w:tcW w:w="1269" w:type="dxa"/>
            <w:tcBorders>
              <w:tl2br w:val="nil"/>
              <w:tr2bl w:val="nil"/>
            </w:tcBorders>
            <w:noWrap w:val="0"/>
            <w:vAlign w:val="center"/>
          </w:tcPr>
          <w:p w14:paraId="6F99C33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4467" w:type="dxa"/>
            <w:tcBorders>
              <w:tl2br w:val="nil"/>
              <w:tr2bl w:val="nil"/>
            </w:tcBorders>
            <w:noWrap w:val="0"/>
            <w:vAlign w:val="center"/>
          </w:tcPr>
          <w:p w14:paraId="45B8B45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三相电缆(YJLV22 3×25+1×16)</w:t>
            </w:r>
          </w:p>
        </w:tc>
        <w:tc>
          <w:tcPr>
            <w:tcW w:w="1128" w:type="dxa"/>
            <w:tcBorders>
              <w:tl2br w:val="nil"/>
              <w:tr2bl w:val="nil"/>
            </w:tcBorders>
            <w:noWrap w:val="0"/>
            <w:vAlign w:val="center"/>
          </w:tcPr>
          <w:p w14:paraId="398448DA">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m</w:t>
            </w:r>
          </w:p>
        </w:tc>
        <w:tc>
          <w:tcPr>
            <w:tcW w:w="1854" w:type="dxa"/>
            <w:tcBorders>
              <w:tl2br w:val="nil"/>
              <w:tr2bl w:val="nil"/>
            </w:tcBorders>
            <w:noWrap w:val="0"/>
            <w:vAlign w:val="center"/>
          </w:tcPr>
          <w:p w14:paraId="1CC15D3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100</w:t>
            </w:r>
          </w:p>
        </w:tc>
      </w:tr>
      <w:tr w14:paraId="156F92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7" w:hRule="atLeast"/>
        </w:trPr>
        <w:tc>
          <w:tcPr>
            <w:tcW w:w="1269" w:type="dxa"/>
            <w:tcBorders>
              <w:tl2br w:val="nil"/>
              <w:tr2bl w:val="nil"/>
            </w:tcBorders>
            <w:noWrap w:val="0"/>
            <w:vAlign w:val="center"/>
          </w:tcPr>
          <w:p w14:paraId="7350AF9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4467" w:type="dxa"/>
            <w:tcBorders>
              <w:tl2br w:val="nil"/>
              <w:tr2bl w:val="nil"/>
            </w:tcBorders>
            <w:noWrap w:val="0"/>
            <w:vAlign w:val="center"/>
          </w:tcPr>
          <w:p w14:paraId="366C837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消防输水管（DN80)</w:t>
            </w:r>
          </w:p>
        </w:tc>
        <w:tc>
          <w:tcPr>
            <w:tcW w:w="1128" w:type="dxa"/>
            <w:tcBorders>
              <w:tl2br w:val="nil"/>
              <w:tr2bl w:val="nil"/>
            </w:tcBorders>
            <w:noWrap w:val="0"/>
            <w:vAlign w:val="center"/>
          </w:tcPr>
          <w:p w14:paraId="44B48FE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m</w:t>
            </w:r>
          </w:p>
        </w:tc>
        <w:tc>
          <w:tcPr>
            <w:tcW w:w="1854" w:type="dxa"/>
            <w:tcBorders>
              <w:tl2br w:val="nil"/>
              <w:tr2bl w:val="nil"/>
            </w:tcBorders>
            <w:noWrap w:val="0"/>
            <w:vAlign w:val="center"/>
          </w:tcPr>
          <w:p w14:paraId="2692CF8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100</w:t>
            </w:r>
          </w:p>
        </w:tc>
      </w:tr>
      <w:tr w14:paraId="38C898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2" w:hRule="atLeast"/>
        </w:trPr>
        <w:tc>
          <w:tcPr>
            <w:tcW w:w="1269" w:type="dxa"/>
            <w:tcBorders>
              <w:tl2br w:val="nil"/>
              <w:tr2bl w:val="nil"/>
            </w:tcBorders>
            <w:noWrap w:val="0"/>
            <w:vAlign w:val="center"/>
          </w:tcPr>
          <w:p w14:paraId="11DFF7C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4467" w:type="dxa"/>
            <w:tcBorders>
              <w:tl2br w:val="nil"/>
              <w:tr2bl w:val="nil"/>
            </w:tcBorders>
            <w:noWrap w:val="0"/>
            <w:vAlign w:val="center"/>
          </w:tcPr>
          <w:p w14:paraId="3B69977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潜水泵(200QJ32-65/4)</w:t>
            </w:r>
          </w:p>
        </w:tc>
        <w:tc>
          <w:tcPr>
            <w:tcW w:w="1128" w:type="dxa"/>
            <w:tcBorders>
              <w:tl2br w:val="nil"/>
              <w:tr2bl w:val="nil"/>
            </w:tcBorders>
            <w:noWrap w:val="0"/>
            <w:vAlign w:val="center"/>
          </w:tcPr>
          <w:p w14:paraId="38BDCA4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套</w:t>
            </w:r>
          </w:p>
        </w:tc>
        <w:tc>
          <w:tcPr>
            <w:tcW w:w="1854" w:type="dxa"/>
            <w:tcBorders>
              <w:tl2br w:val="nil"/>
              <w:tr2bl w:val="nil"/>
            </w:tcBorders>
            <w:noWrap w:val="0"/>
            <w:vAlign w:val="center"/>
          </w:tcPr>
          <w:p w14:paraId="5D4D593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r>
      <w:tr w14:paraId="5C42F0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4" w:hRule="atLeast"/>
        </w:trPr>
        <w:tc>
          <w:tcPr>
            <w:tcW w:w="1269" w:type="dxa"/>
            <w:tcBorders>
              <w:tl2br w:val="nil"/>
              <w:tr2bl w:val="nil"/>
            </w:tcBorders>
            <w:noWrap w:val="0"/>
            <w:vAlign w:val="center"/>
          </w:tcPr>
          <w:p w14:paraId="53A8A7E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4467" w:type="dxa"/>
            <w:tcBorders>
              <w:tl2br w:val="nil"/>
              <w:tr2bl w:val="nil"/>
            </w:tcBorders>
            <w:noWrap w:val="0"/>
            <w:vAlign w:val="center"/>
          </w:tcPr>
          <w:p w14:paraId="4D7C1173">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防水电缆（JHS3*6）</w:t>
            </w:r>
          </w:p>
        </w:tc>
        <w:tc>
          <w:tcPr>
            <w:tcW w:w="1128" w:type="dxa"/>
            <w:tcBorders>
              <w:tl2br w:val="nil"/>
              <w:tr2bl w:val="nil"/>
            </w:tcBorders>
            <w:noWrap w:val="0"/>
            <w:vAlign w:val="center"/>
          </w:tcPr>
          <w:p w14:paraId="751DEDE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m</w:t>
            </w:r>
          </w:p>
        </w:tc>
        <w:tc>
          <w:tcPr>
            <w:tcW w:w="1854" w:type="dxa"/>
            <w:tcBorders>
              <w:tl2br w:val="nil"/>
              <w:tr2bl w:val="nil"/>
            </w:tcBorders>
            <w:noWrap w:val="0"/>
            <w:vAlign w:val="center"/>
          </w:tcPr>
          <w:p w14:paraId="03CBF6F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20</w:t>
            </w:r>
          </w:p>
        </w:tc>
      </w:tr>
      <w:tr w14:paraId="288D6B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52" w:hRule="atLeast"/>
        </w:trPr>
        <w:tc>
          <w:tcPr>
            <w:tcW w:w="1269" w:type="dxa"/>
            <w:tcBorders>
              <w:tl2br w:val="nil"/>
              <w:tr2bl w:val="nil"/>
            </w:tcBorders>
            <w:noWrap w:val="0"/>
            <w:vAlign w:val="center"/>
          </w:tcPr>
          <w:p w14:paraId="0B25052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4467" w:type="dxa"/>
            <w:tcBorders>
              <w:tl2br w:val="nil"/>
              <w:tr2bl w:val="nil"/>
            </w:tcBorders>
            <w:noWrap w:val="0"/>
            <w:vAlign w:val="center"/>
          </w:tcPr>
          <w:p w14:paraId="612CE3BC">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Φ80PVC涂塑水带（含活接头）</w:t>
            </w:r>
          </w:p>
        </w:tc>
        <w:tc>
          <w:tcPr>
            <w:tcW w:w="1128" w:type="dxa"/>
            <w:tcBorders>
              <w:tl2br w:val="nil"/>
              <w:tr2bl w:val="nil"/>
            </w:tcBorders>
            <w:noWrap w:val="0"/>
            <w:vAlign w:val="center"/>
          </w:tcPr>
          <w:p w14:paraId="68CF63F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m</w:t>
            </w:r>
          </w:p>
        </w:tc>
        <w:tc>
          <w:tcPr>
            <w:tcW w:w="1854" w:type="dxa"/>
            <w:tcBorders>
              <w:tl2br w:val="nil"/>
              <w:tr2bl w:val="nil"/>
            </w:tcBorders>
            <w:noWrap w:val="0"/>
            <w:vAlign w:val="center"/>
          </w:tcPr>
          <w:p w14:paraId="106DF8F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30</w:t>
            </w:r>
          </w:p>
        </w:tc>
      </w:tr>
      <w:tr w14:paraId="5813AC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12" w:hRule="atLeast"/>
        </w:trPr>
        <w:tc>
          <w:tcPr>
            <w:tcW w:w="1269" w:type="dxa"/>
            <w:tcBorders>
              <w:tl2br w:val="nil"/>
              <w:tr2bl w:val="nil"/>
            </w:tcBorders>
            <w:noWrap w:val="0"/>
            <w:vAlign w:val="center"/>
          </w:tcPr>
          <w:p w14:paraId="1824CEF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4467" w:type="dxa"/>
            <w:tcBorders>
              <w:tl2br w:val="nil"/>
              <w:tr2bl w:val="nil"/>
            </w:tcBorders>
            <w:noWrap w:val="0"/>
            <w:vAlign w:val="center"/>
          </w:tcPr>
          <w:p w14:paraId="0733029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潜水泵(200QJ32-65/4)</w:t>
            </w:r>
          </w:p>
        </w:tc>
        <w:tc>
          <w:tcPr>
            <w:tcW w:w="1128" w:type="dxa"/>
            <w:tcBorders>
              <w:tl2br w:val="nil"/>
              <w:tr2bl w:val="nil"/>
            </w:tcBorders>
            <w:noWrap w:val="0"/>
            <w:vAlign w:val="center"/>
          </w:tcPr>
          <w:p w14:paraId="6F2ED63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台</w:t>
            </w:r>
          </w:p>
        </w:tc>
        <w:tc>
          <w:tcPr>
            <w:tcW w:w="1854" w:type="dxa"/>
            <w:tcBorders>
              <w:tl2br w:val="nil"/>
              <w:tr2bl w:val="nil"/>
            </w:tcBorders>
            <w:noWrap w:val="0"/>
            <w:vAlign w:val="center"/>
          </w:tcPr>
          <w:p w14:paraId="3E3A006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w:t>
            </w:r>
          </w:p>
        </w:tc>
      </w:tr>
      <w:tr w14:paraId="236FD6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4" w:hRule="atLeast"/>
        </w:trPr>
        <w:tc>
          <w:tcPr>
            <w:tcW w:w="1269" w:type="dxa"/>
            <w:tcBorders>
              <w:tl2br w:val="nil"/>
              <w:tr2bl w:val="nil"/>
            </w:tcBorders>
            <w:noWrap w:val="0"/>
            <w:vAlign w:val="center"/>
          </w:tcPr>
          <w:p w14:paraId="3E7CC65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4467" w:type="dxa"/>
            <w:tcBorders>
              <w:tl2br w:val="nil"/>
              <w:tr2bl w:val="nil"/>
            </w:tcBorders>
            <w:noWrap w:val="0"/>
            <w:vAlign w:val="center"/>
          </w:tcPr>
          <w:p w14:paraId="3D6C4E87">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扬程管（DN80镀锌钢管）</w:t>
            </w:r>
          </w:p>
        </w:tc>
        <w:tc>
          <w:tcPr>
            <w:tcW w:w="1128" w:type="dxa"/>
            <w:tcBorders>
              <w:tl2br w:val="nil"/>
              <w:tr2bl w:val="nil"/>
            </w:tcBorders>
            <w:noWrap w:val="0"/>
            <w:vAlign w:val="center"/>
          </w:tcPr>
          <w:p w14:paraId="081A40F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w:t>
            </w:r>
          </w:p>
        </w:tc>
        <w:tc>
          <w:tcPr>
            <w:tcW w:w="1854" w:type="dxa"/>
            <w:tcBorders>
              <w:tl2br w:val="nil"/>
              <w:tr2bl w:val="nil"/>
            </w:tcBorders>
            <w:noWrap w:val="0"/>
            <w:vAlign w:val="center"/>
          </w:tcPr>
          <w:p w14:paraId="6F436EC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240</w:t>
            </w:r>
          </w:p>
        </w:tc>
      </w:tr>
      <w:tr w14:paraId="0C4280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8" w:hRule="atLeast"/>
        </w:trPr>
        <w:tc>
          <w:tcPr>
            <w:tcW w:w="1269" w:type="dxa"/>
            <w:tcBorders>
              <w:tl2br w:val="nil"/>
              <w:tr2bl w:val="nil"/>
            </w:tcBorders>
            <w:noWrap w:val="0"/>
            <w:vAlign w:val="center"/>
          </w:tcPr>
          <w:p w14:paraId="191373C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4467" w:type="dxa"/>
            <w:tcBorders>
              <w:tl2br w:val="nil"/>
              <w:tr2bl w:val="nil"/>
            </w:tcBorders>
            <w:noWrap w:val="0"/>
            <w:vAlign w:val="center"/>
          </w:tcPr>
          <w:p w14:paraId="74748833">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防水电缆(JHS3*6)</w:t>
            </w:r>
          </w:p>
        </w:tc>
        <w:tc>
          <w:tcPr>
            <w:tcW w:w="1128" w:type="dxa"/>
            <w:tcBorders>
              <w:tl2br w:val="nil"/>
              <w:tr2bl w:val="nil"/>
            </w:tcBorders>
            <w:noWrap w:val="0"/>
            <w:vAlign w:val="center"/>
          </w:tcPr>
          <w:p w14:paraId="7F16D4D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w:t>
            </w:r>
          </w:p>
        </w:tc>
        <w:tc>
          <w:tcPr>
            <w:tcW w:w="1854" w:type="dxa"/>
            <w:tcBorders>
              <w:tl2br w:val="nil"/>
              <w:tr2bl w:val="nil"/>
            </w:tcBorders>
            <w:noWrap w:val="0"/>
            <w:vAlign w:val="center"/>
          </w:tcPr>
          <w:p w14:paraId="267DE5E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240</w:t>
            </w:r>
          </w:p>
        </w:tc>
      </w:tr>
      <w:tr w14:paraId="705F9B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8" w:hRule="atLeast"/>
        </w:trPr>
        <w:tc>
          <w:tcPr>
            <w:tcW w:w="1269" w:type="dxa"/>
            <w:tcBorders>
              <w:tl2br w:val="nil"/>
              <w:tr2bl w:val="nil"/>
            </w:tcBorders>
            <w:noWrap w:val="0"/>
            <w:vAlign w:val="center"/>
          </w:tcPr>
          <w:p w14:paraId="7B2F5EB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4467" w:type="dxa"/>
            <w:tcBorders>
              <w:tl2br w:val="nil"/>
              <w:tr2bl w:val="nil"/>
            </w:tcBorders>
            <w:noWrap w:val="0"/>
            <w:vAlign w:val="center"/>
          </w:tcPr>
          <w:p w14:paraId="5AC003ED">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排气阀（DN15）</w:t>
            </w:r>
          </w:p>
        </w:tc>
        <w:tc>
          <w:tcPr>
            <w:tcW w:w="1128" w:type="dxa"/>
            <w:tcBorders>
              <w:tl2br w:val="nil"/>
              <w:tr2bl w:val="nil"/>
            </w:tcBorders>
            <w:noWrap w:val="0"/>
            <w:vAlign w:val="center"/>
          </w:tcPr>
          <w:p w14:paraId="66BC74DF">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1854" w:type="dxa"/>
            <w:tcBorders>
              <w:tl2br w:val="nil"/>
              <w:tr2bl w:val="nil"/>
            </w:tcBorders>
            <w:noWrap w:val="0"/>
            <w:vAlign w:val="center"/>
          </w:tcPr>
          <w:p w14:paraId="7912266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w:t>
            </w:r>
          </w:p>
        </w:tc>
      </w:tr>
      <w:tr w14:paraId="4C0DD4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8" w:hRule="atLeast"/>
        </w:trPr>
        <w:tc>
          <w:tcPr>
            <w:tcW w:w="1269" w:type="dxa"/>
            <w:tcBorders>
              <w:tl2br w:val="nil"/>
              <w:tr2bl w:val="nil"/>
            </w:tcBorders>
            <w:noWrap w:val="0"/>
            <w:vAlign w:val="center"/>
          </w:tcPr>
          <w:p w14:paraId="614F6B2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4467" w:type="dxa"/>
            <w:tcBorders>
              <w:tl2br w:val="nil"/>
              <w:tr2bl w:val="nil"/>
            </w:tcBorders>
            <w:noWrap w:val="0"/>
            <w:vAlign w:val="center"/>
          </w:tcPr>
          <w:p w14:paraId="15501AC0">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逆回阀（DN80）</w:t>
            </w:r>
          </w:p>
        </w:tc>
        <w:tc>
          <w:tcPr>
            <w:tcW w:w="1128" w:type="dxa"/>
            <w:tcBorders>
              <w:tl2br w:val="nil"/>
              <w:tr2bl w:val="nil"/>
            </w:tcBorders>
            <w:noWrap w:val="0"/>
            <w:vAlign w:val="center"/>
          </w:tcPr>
          <w:p w14:paraId="25219EB8">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1854" w:type="dxa"/>
            <w:tcBorders>
              <w:tl2br w:val="nil"/>
              <w:tr2bl w:val="nil"/>
            </w:tcBorders>
            <w:noWrap w:val="0"/>
            <w:vAlign w:val="center"/>
          </w:tcPr>
          <w:p w14:paraId="7854899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w:t>
            </w:r>
          </w:p>
        </w:tc>
      </w:tr>
      <w:tr w14:paraId="4097E6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8" w:hRule="atLeast"/>
        </w:trPr>
        <w:tc>
          <w:tcPr>
            <w:tcW w:w="1269" w:type="dxa"/>
            <w:tcBorders>
              <w:tl2br w:val="nil"/>
              <w:tr2bl w:val="nil"/>
            </w:tcBorders>
            <w:noWrap w:val="0"/>
            <w:vAlign w:val="center"/>
          </w:tcPr>
          <w:p w14:paraId="76FB190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4467" w:type="dxa"/>
            <w:tcBorders>
              <w:tl2br w:val="nil"/>
              <w:tr2bl w:val="nil"/>
            </w:tcBorders>
            <w:noWrap w:val="0"/>
            <w:vAlign w:val="center"/>
          </w:tcPr>
          <w:p w14:paraId="28AE298A">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闸阀（DN80）</w:t>
            </w:r>
          </w:p>
        </w:tc>
        <w:tc>
          <w:tcPr>
            <w:tcW w:w="1128" w:type="dxa"/>
            <w:tcBorders>
              <w:tl2br w:val="nil"/>
              <w:tr2bl w:val="nil"/>
            </w:tcBorders>
            <w:noWrap w:val="0"/>
            <w:vAlign w:val="center"/>
          </w:tcPr>
          <w:p w14:paraId="22053D8A">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1854" w:type="dxa"/>
            <w:tcBorders>
              <w:tl2br w:val="nil"/>
              <w:tr2bl w:val="nil"/>
            </w:tcBorders>
            <w:noWrap w:val="0"/>
            <w:vAlign w:val="center"/>
          </w:tcPr>
          <w:p w14:paraId="1A06CEA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w:t>
            </w:r>
          </w:p>
        </w:tc>
      </w:tr>
      <w:tr w14:paraId="67FE16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42" w:hRule="atLeast"/>
        </w:trPr>
        <w:tc>
          <w:tcPr>
            <w:tcW w:w="1269" w:type="dxa"/>
            <w:tcBorders>
              <w:tl2br w:val="nil"/>
              <w:tr2bl w:val="nil"/>
            </w:tcBorders>
            <w:noWrap w:val="0"/>
            <w:vAlign w:val="center"/>
          </w:tcPr>
          <w:p w14:paraId="3CBD407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4467" w:type="dxa"/>
            <w:tcBorders>
              <w:tl2br w:val="nil"/>
              <w:tr2bl w:val="nil"/>
            </w:tcBorders>
            <w:noWrap w:val="0"/>
            <w:vAlign w:val="center"/>
          </w:tcPr>
          <w:p w14:paraId="56994A4B">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卡片式超声波流量计</w:t>
            </w:r>
          </w:p>
        </w:tc>
        <w:tc>
          <w:tcPr>
            <w:tcW w:w="1128" w:type="dxa"/>
            <w:tcBorders>
              <w:tl2br w:val="nil"/>
              <w:tr2bl w:val="nil"/>
            </w:tcBorders>
            <w:noWrap w:val="0"/>
            <w:vAlign w:val="center"/>
          </w:tcPr>
          <w:p w14:paraId="708ABC25">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1854" w:type="dxa"/>
            <w:tcBorders>
              <w:tl2br w:val="nil"/>
              <w:tr2bl w:val="nil"/>
            </w:tcBorders>
            <w:noWrap w:val="0"/>
            <w:vAlign w:val="center"/>
          </w:tcPr>
          <w:p w14:paraId="45EFE8E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157</w:t>
            </w:r>
          </w:p>
        </w:tc>
      </w:tr>
      <w:tr w14:paraId="7A33DF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52" w:hRule="atLeast"/>
        </w:trPr>
        <w:tc>
          <w:tcPr>
            <w:tcW w:w="1269" w:type="dxa"/>
            <w:tcBorders>
              <w:tl2br w:val="nil"/>
              <w:tr2bl w:val="nil"/>
            </w:tcBorders>
            <w:noWrap w:val="0"/>
            <w:vAlign w:val="center"/>
          </w:tcPr>
          <w:p w14:paraId="42FA26E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4467" w:type="dxa"/>
            <w:tcBorders>
              <w:tl2br w:val="nil"/>
              <w:tr2bl w:val="nil"/>
            </w:tcBorders>
            <w:noWrap w:val="0"/>
            <w:vAlign w:val="center"/>
          </w:tcPr>
          <w:p w14:paraId="1A6ACBFD">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智能一体化灌溉终端(内置流量卡）</w:t>
            </w:r>
            <w:r>
              <w:rPr>
                <w:rFonts w:hint="default" w:ascii="Times New Roman" w:hAnsi="Times New Roman" w:cs="Times New Roman"/>
                <w:bCs/>
                <w:sz w:val="21"/>
                <w:szCs w:val="21"/>
                <w:highlight w:val="none"/>
                <w:lang w:val="en-US" w:eastAsia="zh-CN"/>
              </w:rPr>
              <w:t>（内部集成电量计量模块，一体化集成电气控制，内置磁保持继电器并具有电机综合保护功能。实现自动化控制、用电计量、用水计量、运行状态监测、机电设备保护，以及自动化灌溉、用水收费、机电设备远程管理以及水资源的总量控制、定额管理、精准补贴等功能。）</w:t>
            </w:r>
          </w:p>
        </w:tc>
        <w:tc>
          <w:tcPr>
            <w:tcW w:w="1128" w:type="dxa"/>
            <w:tcBorders>
              <w:tl2br w:val="nil"/>
              <w:tr2bl w:val="nil"/>
            </w:tcBorders>
            <w:noWrap w:val="0"/>
            <w:vAlign w:val="center"/>
          </w:tcPr>
          <w:p w14:paraId="33DD0A54">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1854" w:type="dxa"/>
            <w:tcBorders>
              <w:tl2br w:val="nil"/>
              <w:tr2bl w:val="nil"/>
            </w:tcBorders>
            <w:noWrap w:val="0"/>
            <w:vAlign w:val="center"/>
          </w:tcPr>
          <w:p w14:paraId="3FB8957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157</w:t>
            </w:r>
          </w:p>
        </w:tc>
      </w:tr>
      <w:tr w14:paraId="09A3A4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8" w:hRule="atLeast"/>
        </w:trPr>
        <w:tc>
          <w:tcPr>
            <w:tcW w:w="1269" w:type="dxa"/>
            <w:tcBorders>
              <w:tl2br w:val="nil"/>
              <w:tr2bl w:val="nil"/>
            </w:tcBorders>
            <w:noWrap w:val="0"/>
            <w:vAlign w:val="center"/>
          </w:tcPr>
          <w:p w14:paraId="6DEEF08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4467" w:type="dxa"/>
            <w:tcBorders>
              <w:tl2br w:val="nil"/>
              <w:tr2bl w:val="nil"/>
            </w:tcBorders>
            <w:noWrap w:val="0"/>
            <w:vAlign w:val="center"/>
          </w:tcPr>
          <w:p w14:paraId="4850F2FE">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背板及配件</w:t>
            </w:r>
            <w:r>
              <w:rPr>
                <w:rFonts w:hint="default" w:ascii="Times New Roman" w:hAnsi="Times New Roman" w:cs="Times New Roman"/>
                <w:bCs/>
                <w:sz w:val="21"/>
                <w:szCs w:val="21"/>
                <w:highlight w:val="none"/>
                <w:lang w:val="en-US" w:eastAsia="zh-CN"/>
              </w:rPr>
              <w:t>（强电端子排、弱电端子排、动力线缆、控制线缆、塑壳断路器、背板等）</w:t>
            </w:r>
          </w:p>
        </w:tc>
        <w:tc>
          <w:tcPr>
            <w:tcW w:w="1128" w:type="dxa"/>
            <w:tcBorders>
              <w:tl2br w:val="nil"/>
              <w:tr2bl w:val="nil"/>
            </w:tcBorders>
            <w:noWrap w:val="0"/>
            <w:vAlign w:val="center"/>
          </w:tcPr>
          <w:p w14:paraId="72F792AB">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1854" w:type="dxa"/>
            <w:tcBorders>
              <w:tl2br w:val="nil"/>
              <w:tr2bl w:val="nil"/>
            </w:tcBorders>
            <w:noWrap w:val="0"/>
            <w:vAlign w:val="center"/>
          </w:tcPr>
          <w:p w14:paraId="3861976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157</w:t>
            </w:r>
          </w:p>
        </w:tc>
      </w:tr>
      <w:tr w14:paraId="564C96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4" w:hRule="atLeast"/>
        </w:trPr>
        <w:tc>
          <w:tcPr>
            <w:tcW w:w="1269" w:type="dxa"/>
            <w:tcBorders>
              <w:tl2br w:val="nil"/>
              <w:tr2bl w:val="nil"/>
            </w:tcBorders>
            <w:noWrap w:val="0"/>
            <w:vAlign w:val="center"/>
          </w:tcPr>
          <w:p w14:paraId="6D2E495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4467" w:type="dxa"/>
            <w:tcBorders>
              <w:tl2br w:val="nil"/>
              <w:tr2bl w:val="nil"/>
            </w:tcBorders>
            <w:noWrap w:val="0"/>
            <w:vAlign w:val="center"/>
          </w:tcPr>
          <w:p w14:paraId="6C002651">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蝶阀DN80（含配件）</w:t>
            </w:r>
            <w:r>
              <w:rPr>
                <w:rFonts w:hint="default" w:ascii="Times New Roman" w:hAnsi="Times New Roman" w:cs="Times New Roman"/>
                <w:bCs/>
                <w:sz w:val="21"/>
                <w:szCs w:val="21"/>
                <w:highlight w:val="none"/>
                <w:lang w:val="en-US" w:eastAsia="zh-CN"/>
              </w:rPr>
              <w:t>（强电端子排、弱电端子排、动力线缆、控制线缆、塑壳断路器、背板等）</w:t>
            </w:r>
          </w:p>
        </w:tc>
        <w:tc>
          <w:tcPr>
            <w:tcW w:w="1128" w:type="dxa"/>
            <w:tcBorders>
              <w:tl2br w:val="nil"/>
              <w:tr2bl w:val="nil"/>
            </w:tcBorders>
            <w:noWrap w:val="0"/>
            <w:vAlign w:val="center"/>
          </w:tcPr>
          <w:p w14:paraId="43429549">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1854" w:type="dxa"/>
            <w:tcBorders>
              <w:tl2br w:val="nil"/>
              <w:tr2bl w:val="nil"/>
            </w:tcBorders>
            <w:noWrap w:val="0"/>
            <w:vAlign w:val="center"/>
          </w:tcPr>
          <w:p w14:paraId="36DC1FB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157</w:t>
            </w:r>
          </w:p>
        </w:tc>
      </w:tr>
      <w:tr w14:paraId="48391E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73" w:hRule="atLeast"/>
        </w:trPr>
        <w:tc>
          <w:tcPr>
            <w:tcW w:w="1269" w:type="dxa"/>
            <w:tcBorders>
              <w:tl2br w:val="nil"/>
              <w:tr2bl w:val="nil"/>
            </w:tcBorders>
            <w:noWrap w:val="0"/>
            <w:vAlign w:val="center"/>
          </w:tcPr>
          <w:p w14:paraId="1A748DE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4467" w:type="dxa"/>
            <w:tcBorders>
              <w:tl2br w:val="nil"/>
              <w:tr2bl w:val="nil"/>
            </w:tcBorders>
            <w:noWrap w:val="0"/>
            <w:vAlign w:val="center"/>
          </w:tcPr>
          <w:p w14:paraId="7DC5DADB">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玻璃钢井房（材质SMC，1020*1020*1650mm</w:t>
            </w:r>
          </w:p>
        </w:tc>
        <w:tc>
          <w:tcPr>
            <w:tcW w:w="1128" w:type="dxa"/>
            <w:tcBorders>
              <w:tl2br w:val="nil"/>
              <w:tr2bl w:val="nil"/>
            </w:tcBorders>
            <w:noWrap w:val="0"/>
            <w:vAlign w:val="center"/>
          </w:tcPr>
          <w:p w14:paraId="2AC581CB">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处</w:t>
            </w:r>
          </w:p>
        </w:tc>
        <w:tc>
          <w:tcPr>
            <w:tcW w:w="1854" w:type="dxa"/>
            <w:tcBorders>
              <w:tl2br w:val="nil"/>
              <w:tr2bl w:val="nil"/>
            </w:tcBorders>
            <w:noWrap w:val="0"/>
            <w:vAlign w:val="center"/>
          </w:tcPr>
          <w:p w14:paraId="09FC536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121</w:t>
            </w:r>
          </w:p>
        </w:tc>
      </w:tr>
      <w:tr w14:paraId="1E12B0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8" w:hRule="atLeast"/>
        </w:trPr>
        <w:tc>
          <w:tcPr>
            <w:tcW w:w="1269" w:type="dxa"/>
            <w:tcBorders>
              <w:tl2br w:val="nil"/>
              <w:tr2bl w:val="nil"/>
            </w:tcBorders>
            <w:noWrap w:val="0"/>
            <w:vAlign w:val="center"/>
          </w:tcPr>
          <w:p w14:paraId="7F28843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4467" w:type="dxa"/>
            <w:tcBorders>
              <w:tl2br w:val="nil"/>
              <w:tr2bl w:val="nil"/>
            </w:tcBorders>
            <w:noWrap w:val="0"/>
            <w:vAlign w:val="center"/>
          </w:tcPr>
          <w:p w14:paraId="65BB4C39">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C25混凝土井台</w:t>
            </w:r>
          </w:p>
        </w:tc>
        <w:tc>
          <w:tcPr>
            <w:tcW w:w="1128" w:type="dxa"/>
            <w:tcBorders>
              <w:tl2br w:val="nil"/>
              <w:tr2bl w:val="nil"/>
            </w:tcBorders>
            <w:noWrap w:val="0"/>
            <w:vAlign w:val="center"/>
          </w:tcPr>
          <w:p w14:paraId="4BB93B9C">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处</w:t>
            </w:r>
          </w:p>
        </w:tc>
        <w:tc>
          <w:tcPr>
            <w:tcW w:w="1854" w:type="dxa"/>
            <w:tcBorders>
              <w:tl2br w:val="nil"/>
              <w:tr2bl w:val="nil"/>
            </w:tcBorders>
            <w:noWrap w:val="0"/>
            <w:vAlign w:val="center"/>
          </w:tcPr>
          <w:p w14:paraId="0035D34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113</w:t>
            </w:r>
          </w:p>
        </w:tc>
      </w:tr>
      <w:tr w14:paraId="71E3E3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42" w:hRule="atLeast"/>
        </w:trPr>
        <w:tc>
          <w:tcPr>
            <w:tcW w:w="1269" w:type="dxa"/>
            <w:tcBorders>
              <w:tl2br w:val="nil"/>
              <w:tr2bl w:val="nil"/>
            </w:tcBorders>
            <w:noWrap w:val="0"/>
            <w:vAlign w:val="center"/>
          </w:tcPr>
          <w:p w14:paraId="7EA8D74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4467" w:type="dxa"/>
            <w:tcBorders>
              <w:tl2br w:val="nil"/>
              <w:tr2bl w:val="nil"/>
            </w:tcBorders>
            <w:noWrap w:val="0"/>
            <w:vAlign w:val="center"/>
          </w:tcPr>
          <w:p w14:paraId="6842D535">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卡片式超声波流量计</w:t>
            </w:r>
            <w:r>
              <w:rPr>
                <w:rFonts w:hint="default" w:ascii="Times New Roman" w:hAnsi="Times New Roman" w:cs="Times New Roman"/>
                <w:bCs/>
                <w:sz w:val="21"/>
                <w:szCs w:val="21"/>
                <w:highlight w:val="none"/>
                <w:lang w:val="en-US" w:eastAsia="zh-CN"/>
              </w:rPr>
              <w:t>（防水等级IP68，标配 RS485，红外通信接口，DN80，双行显示包括9位累积量，6位瞬时流量及各种工作状态提示符号及单位，内置锂电池，使用寿命大于10年）</w:t>
            </w:r>
          </w:p>
        </w:tc>
        <w:tc>
          <w:tcPr>
            <w:tcW w:w="1128" w:type="dxa"/>
            <w:tcBorders>
              <w:tl2br w:val="nil"/>
              <w:tr2bl w:val="nil"/>
            </w:tcBorders>
            <w:noWrap w:val="0"/>
            <w:vAlign w:val="center"/>
          </w:tcPr>
          <w:p w14:paraId="551713CC">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1854" w:type="dxa"/>
            <w:tcBorders>
              <w:tl2br w:val="nil"/>
              <w:tr2bl w:val="nil"/>
            </w:tcBorders>
            <w:noWrap w:val="0"/>
            <w:vAlign w:val="center"/>
          </w:tcPr>
          <w:p w14:paraId="47E75B6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120</w:t>
            </w:r>
          </w:p>
        </w:tc>
      </w:tr>
      <w:tr w14:paraId="78D0DA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52" w:hRule="atLeast"/>
        </w:trPr>
        <w:tc>
          <w:tcPr>
            <w:tcW w:w="1269" w:type="dxa"/>
            <w:tcBorders>
              <w:tl2br w:val="nil"/>
              <w:tr2bl w:val="nil"/>
            </w:tcBorders>
            <w:noWrap w:val="0"/>
            <w:vAlign w:val="center"/>
          </w:tcPr>
          <w:p w14:paraId="0DD23E7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4467" w:type="dxa"/>
            <w:tcBorders>
              <w:tl2br w:val="nil"/>
              <w:tr2bl w:val="nil"/>
            </w:tcBorders>
            <w:noWrap w:val="0"/>
            <w:vAlign w:val="center"/>
          </w:tcPr>
          <w:p w14:paraId="499F2CC9">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智能一体化灌溉终端(内置流量卡）</w:t>
            </w:r>
            <w:r>
              <w:rPr>
                <w:rFonts w:hint="default" w:ascii="Times New Roman" w:hAnsi="Times New Roman" w:cs="Times New Roman"/>
                <w:bCs/>
                <w:sz w:val="21"/>
                <w:szCs w:val="21"/>
                <w:highlight w:val="none"/>
                <w:lang w:val="en-US" w:eastAsia="zh-CN"/>
              </w:rPr>
              <w:t>（内部集成电量计量模块，一体化集成电气控制，内置磁保持继电器并具有电机综合保护功能。实现自动化控制、用电计量、用水计量、运行状态监测、机电设备保护，以及自动化灌溉、用水收费、机电设备远程管理以及水资源的总量控制、定额管理、精准补贴等功能。）</w:t>
            </w:r>
          </w:p>
        </w:tc>
        <w:tc>
          <w:tcPr>
            <w:tcW w:w="1128" w:type="dxa"/>
            <w:tcBorders>
              <w:tl2br w:val="nil"/>
              <w:tr2bl w:val="nil"/>
            </w:tcBorders>
            <w:noWrap w:val="0"/>
            <w:vAlign w:val="center"/>
          </w:tcPr>
          <w:p w14:paraId="6F95AF57">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1854" w:type="dxa"/>
            <w:tcBorders>
              <w:tl2br w:val="nil"/>
              <w:tr2bl w:val="nil"/>
            </w:tcBorders>
            <w:noWrap w:val="0"/>
            <w:vAlign w:val="center"/>
          </w:tcPr>
          <w:p w14:paraId="54878C7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120</w:t>
            </w:r>
          </w:p>
        </w:tc>
      </w:tr>
      <w:tr w14:paraId="002C70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8" w:hRule="atLeast"/>
        </w:trPr>
        <w:tc>
          <w:tcPr>
            <w:tcW w:w="1269" w:type="dxa"/>
            <w:tcBorders>
              <w:tl2br w:val="nil"/>
              <w:tr2bl w:val="nil"/>
            </w:tcBorders>
            <w:noWrap w:val="0"/>
            <w:vAlign w:val="center"/>
          </w:tcPr>
          <w:p w14:paraId="44E4FDF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27</w:t>
            </w:r>
          </w:p>
        </w:tc>
        <w:tc>
          <w:tcPr>
            <w:tcW w:w="4467" w:type="dxa"/>
            <w:tcBorders>
              <w:tl2br w:val="nil"/>
              <w:tr2bl w:val="nil"/>
            </w:tcBorders>
            <w:noWrap w:val="0"/>
            <w:vAlign w:val="center"/>
          </w:tcPr>
          <w:p w14:paraId="0B23031A">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背板及配件</w:t>
            </w:r>
            <w:r>
              <w:rPr>
                <w:rFonts w:hint="default" w:ascii="Times New Roman" w:hAnsi="Times New Roman" w:cs="Times New Roman"/>
                <w:bCs/>
                <w:sz w:val="21"/>
                <w:szCs w:val="21"/>
                <w:highlight w:val="none"/>
                <w:lang w:val="en-US" w:eastAsia="zh-CN"/>
              </w:rPr>
              <w:t>（强电端子排、弱电端子排、动力线缆、控制线缆、塑壳断路器、背板等）</w:t>
            </w:r>
          </w:p>
        </w:tc>
        <w:tc>
          <w:tcPr>
            <w:tcW w:w="1128" w:type="dxa"/>
            <w:tcBorders>
              <w:tl2br w:val="nil"/>
              <w:tr2bl w:val="nil"/>
            </w:tcBorders>
            <w:noWrap w:val="0"/>
            <w:vAlign w:val="center"/>
          </w:tcPr>
          <w:p w14:paraId="212B143A">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1854" w:type="dxa"/>
            <w:tcBorders>
              <w:tl2br w:val="nil"/>
              <w:tr2bl w:val="nil"/>
            </w:tcBorders>
            <w:noWrap w:val="0"/>
            <w:vAlign w:val="center"/>
          </w:tcPr>
          <w:p w14:paraId="63CBFD1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120</w:t>
            </w:r>
          </w:p>
        </w:tc>
      </w:tr>
      <w:tr w14:paraId="28C5E1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4" w:hRule="atLeast"/>
        </w:trPr>
        <w:tc>
          <w:tcPr>
            <w:tcW w:w="1269" w:type="dxa"/>
            <w:tcBorders>
              <w:tl2br w:val="nil"/>
              <w:tr2bl w:val="nil"/>
            </w:tcBorders>
            <w:noWrap w:val="0"/>
            <w:vAlign w:val="center"/>
          </w:tcPr>
          <w:p w14:paraId="2F1D6D9A">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4467" w:type="dxa"/>
            <w:tcBorders>
              <w:tl2br w:val="nil"/>
              <w:tr2bl w:val="nil"/>
            </w:tcBorders>
            <w:noWrap w:val="0"/>
            <w:vAlign w:val="center"/>
          </w:tcPr>
          <w:p w14:paraId="37998ACA">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蝶阀DN80（含配件）</w:t>
            </w:r>
          </w:p>
        </w:tc>
        <w:tc>
          <w:tcPr>
            <w:tcW w:w="1128" w:type="dxa"/>
            <w:tcBorders>
              <w:tl2br w:val="nil"/>
              <w:tr2bl w:val="nil"/>
            </w:tcBorders>
            <w:noWrap w:val="0"/>
            <w:vAlign w:val="center"/>
          </w:tcPr>
          <w:p w14:paraId="1755DDE1">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1854" w:type="dxa"/>
            <w:tcBorders>
              <w:tl2br w:val="nil"/>
              <w:tr2bl w:val="nil"/>
            </w:tcBorders>
            <w:noWrap w:val="0"/>
            <w:vAlign w:val="center"/>
          </w:tcPr>
          <w:p w14:paraId="7C98616A">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120</w:t>
            </w:r>
          </w:p>
        </w:tc>
      </w:tr>
      <w:tr w14:paraId="3D2054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73" w:hRule="atLeast"/>
        </w:trPr>
        <w:tc>
          <w:tcPr>
            <w:tcW w:w="1269" w:type="dxa"/>
            <w:tcBorders>
              <w:tl2br w:val="nil"/>
              <w:tr2bl w:val="nil"/>
            </w:tcBorders>
            <w:noWrap w:val="0"/>
            <w:vAlign w:val="center"/>
          </w:tcPr>
          <w:p w14:paraId="4FF018D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4467" w:type="dxa"/>
            <w:tcBorders>
              <w:tl2br w:val="nil"/>
              <w:tr2bl w:val="nil"/>
            </w:tcBorders>
            <w:noWrap w:val="0"/>
            <w:vAlign w:val="center"/>
          </w:tcPr>
          <w:p w14:paraId="080BB3B2">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玻璃钢井房（材质SMC，1020*1020*1650mm</w:t>
            </w:r>
          </w:p>
        </w:tc>
        <w:tc>
          <w:tcPr>
            <w:tcW w:w="1128" w:type="dxa"/>
            <w:tcBorders>
              <w:tl2br w:val="nil"/>
              <w:tr2bl w:val="nil"/>
            </w:tcBorders>
            <w:noWrap w:val="0"/>
            <w:vAlign w:val="center"/>
          </w:tcPr>
          <w:p w14:paraId="435C2FDE">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处</w:t>
            </w:r>
          </w:p>
        </w:tc>
        <w:tc>
          <w:tcPr>
            <w:tcW w:w="1854" w:type="dxa"/>
            <w:tcBorders>
              <w:tl2br w:val="nil"/>
              <w:tr2bl w:val="nil"/>
            </w:tcBorders>
            <w:noWrap w:val="0"/>
            <w:vAlign w:val="center"/>
          </w:tcPr>
          <w:p w14:paraId="29E7913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120</w:t>
            </w:r>
          </w:p>
        </w:tc>
      </w:tr>
      <w:tr w14:paraId="4794EE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8" w:hRule="atLeast"/>
        </w:trPr>
        <w:tc>
          <w:tcPr>
            <w:tcW w:w="1269" w:type="dxa"/>
            <w:tcBorders>
              <w:tl2br w:val="nil"/>
              <w:tr2bl w:val="nil"/>
            </w:tcBorders>
            <w:noWrap w:val="0"/>
            <w:vAlign w:val="center"/>
          </w:tcPr>
          <w:p w14:paraId="2BD30C0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4467" w:type="dxa"/>
            <w:tcBorders>
              <w:tl2br w:val="nil"/>
              <w:tr2bl w:val="nil"/>
            </w:tcBorders>
            <w:noWrap w:val="0"/>
            <w:vAlign w:val="center"/>
          </w:tcPr>
          <w:p w14:paraId="0F6BC12E">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C25混凝土井台</w:t>
            </w:r>
          </w:p>
        </w:tc>
        <w:tc>
          <w:tcPr>
            <w:tcW w:w="1128" w:type="dxa"/>
            <w:tcBorders>
              <w:tl2br w:val="nil"/>
              <w:tr2bl w:val="nil"/>
            </w:tcBorders>
            <w:noWrap w:val="0"/>
            <w:vAlign w:val="center"/>
          </w:tcPr>
          <w:p w14:paraId="26C62F6A">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处</w:t>
            </w:r>
          </w:p>
        </w:tc>
        <w:tc>
          <w:tcPr>
            <w:tcW w:w="1854" w:type="dxa"/>
            <w:tcBorders>
              <w:tl2br w:val="nil"/>
              <w:tr2bl w:val="nil"/>
            </w:tcBorders>
            <w:noWrap w:val="0"/>
            <w:vAlign w:val="center"/>
          </w:tcPr>
          <w:p w14:paraId="4181EA4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120</w:t>
            </w:r>
          </w:p>
        </w:tc>
      </w:tr>
      <w:tr w14:paraId="18D919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42" w:hRule="atLeast"/>
        </w:trPr>
        <w:tc>
          <w:tcPr>
            <w:tcW w:w="1269" w:type="dxa"/>
            <w:tcBorders>
              <w:tl2br w:val="nil"/>
              <w:tr2bl w:val="nil"/>
            </w:tcBorders>
            <w:noWrap w:val="0"/>
            <w:vAlign w:val="center"/>
          </w:tcPr>
          <w:p w14:paraId="03601735">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31</w:t>
            </w:r>
          </w:p>
        </w:tc>
        <w:tc>
          <w:tcPr>
            <w:tcW w:w="4467" w:type="dxa"/>
            <w:tcBorders>
              <w:tl2br w:val="nil"/>
              <w:tr2bl w:val="nil"/>
            </w:tcBorders>
            <w:noWrap w:val="0"/>
            <w:vAlign w:val="center"/>
          </w:tcPr>
          <w:p w14:paraId="44B89EBA">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农业水价改革制度牌</w:t>
            </w:r>
          </w:p>
        </w:tc>
        <w:tc>
          <w:tcPr>
            <w:tcW w:w="1128" w:type="dxa"/>
            <w:tcBorders>
              <w:tl2br w:val="nil"/>
              <w:tr2bl w:val="nil"/>
            </w:tcBorders>
            <w:noWrap w:val="0"/>
            <w:vAlign w:val="center"/>
          </w:tcPr>
          <w:p w14:paraId="73D6BC72">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1854" w:type="dxa"/>
            <w:tcBorders>
              <w:tl2br w:val="nil"/>
              <w:tr2bl w:val="nil"/>
            </w:tcBorders>
            <w:noWrap w:val="0"/>
            <w:vAlign w:val="center"/>
          </w:tcPr>
          <w:p w14:paraId="4B77296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909</w:t>
            </w:r>
          </w:p>
        </w:tc>
      </w:tr>
      <w:tr w14:paraId="52C3D2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1" w:hRule="atLeast"/>
        </w:trPr>
        <w:tc>
          <w:tcPr>
            <w:tcW w:w="1269" w:type="dxa"/>
            <w:tcBorders>
              <w:tl2br w:val="nil"/>
              <w:tr2bl w:val="nil"/>
            </w:tcBorders>
            <w:noWrap w:val="0"/>
            <w:vAlign w:val="center"/>
          </w:tcPr>
          <w:p w14:paraId="09C66E07">
            <w:pPr>
              <w:keepNext w:val="0"/>
              <w:keepLines w:val="0"/>
              <w:widowControl/>
              <w:suppressLineNumbers w:val="0"/>
              <w:ind w:left="0" w:leftChars="0" w:firstLine="0" w:firstLineChars="0"/>
              <w:jc w:val="center"/>
              <w:textAlignment w:val="center"/>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i w:val="0"/>
                <w:iCs w:val="0"/>
                <w:color w:val="000000"/>
                <w:kern w:val="0"/>
                <w:sz w:val="22"/>
                <w:szCs w:val="22"/>
                <w:u w:val="none"/>
                <w:lang w:val="en-US" w:eastAsia="zh-CN" w:bidi="ar"/>
              </w:rPr>
              <w:t>32</w:t>
            </w:r>
          </w:p>
        </w:tc>
        <w:tc>
          <w:tcPr>
            <w:tcW w:w="4467" w:type="dxa"/>
            <w:tcBorders>
              <w:tl2br w:val="nil"/>
              <w:tr2bl w:val="nil"/>
            </w:tcBorders>
            <w:noWrap w:val="0"/>
            <w:vAlign w:val="center"/>
          </w:tcPr>
          <w:p w14:paraId="44984045">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sz w:val="24"/>
                <w:szCs w:val="24"/>
                <w:highlight w:val="none"/>
                <w:lang w:val="en-US" w:eastAsia="zh-CN"/>
              </w:rPr>
              <w:t>公示宣传栏</w:t>
            </w:r>
          </w:p>
        </w:tc>
        <w:tc>
          <w:tcPr>
            <w:tcW w:w="1128" w:type="dxa"/>
            <w:tcBorders>
              <w:tl2br w:val="nil"/>
              <w:tr2bl w:val="nil"/>
            </w:tcBorders>
            <w:noWrap w:val="0"/>
            <w:vAlign w:val="center"/>
          </w:tcPr>
          <w:p w14:paraId="17637B2D">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sz w:val="24"/>
                <w:szCs w:val="24"/>
                <w:highlight w:val="none"/>
                <w:lang w:val="en-US" w:eastAsia="zh-CN"/>
              </w:rPr>
              <w:t>座</w:t>
            </w:r>
          </w:p>
        </w:tc>
        <w:tc>
          <w:tcPr>
            <w:tcW w:w="1854" w:type="dxa"/>
            <w:tcBorders>
              <w:tl2br w:val="nil"/>
              <w:tr2bl w:val="nil"/>
            </w:tcBorders>
            <w:noWrap w:val="0"/>
            <w:vAlign w:val="center"/>
          </w:tcPr>
          <w:p w14:paraId="1BAF5D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sz w:val="24"/>
                <w:szCs w:val="24"/>
                <w:highlight w:val="none"/>
                <w:lang w:val="en-US" w:eastAsia="zh-CN"/>
              </w:rPr>
              <w:t>136</w:t>
            </w:r>
          </w:p>
        </w:tc>
      </w:tr>
      <w:tr w14:paraId="51FEEF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8" w:hRule="atLeast"/>
        </w:trPr>
        <w:tc>
          <w:tcPr>
            <w:tcW w:w="1269" w:type="dxa"/>
            <w:tcBorders>
              <w:tl2br w:val="nil"/>
              <w:tr2bl w:val="nil"/>
            </w:tcBorders>
            <w:noWrap w:val="0"/>
            <w:vAlign w:val="center"/>
          </w:tcPr>
          <w:p w14:paraId="0E4D9D89">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33</w:t>
            </w:r>
          </w:p>
        </w:tc>
        <w:tc>
          <w:tcPr>
            <w:tcW w:w="4467" w:type="dxa"/>
            <w:tcBorders>
              <w:tl2br w:val="nil"/>
              <w:tr2bl w:val="nil"/>
            </w:tcBorders>
            <w:noWrap w:val="0"/>
            <w:vAlign w:val="center"/>
          </w:tcPr>
          <w:p w14:paraId="5FD93C43">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清淤费用</w:t>
            </w:r>
          </w:p>
        </w:tc>
        <w:tc>
          <w:tcPr>
            <w:tcW w:w="1128" w:type="dxa"/>
            <w:tcBorders>
              <w:tl2br w:val="nil"/>
              <w:tr2bl w:val="nil"/>
            </w:tcBorders>
            <w:noWrap w:val="0"/>
            <w:vAlign w:val="center"/>
          </w:tcPr>
          <w:p w14:paraId="7E403F74">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w:t>
            </w:r>
            <w:r>
              <w:rPr>
                <w:rFonts w:hint="eastAsia" w:ascii="宋体" w:hAnsi="宋体" w:eastAsia="宋体" w:cs="宋体"/>
                <w:i w:val="0"/>
                <w:iCs w:val="0"/>
                <w:color w:val="auto"/>
                <w:kern w:val="0"/>
                <w:sz w:val="24"/>
                <w:szCs w:val="24"/>
                <w:u w:val="none"/>
                <w:vertAlign w:val="superscript"/>
                <w:lang w:val="en-US" w:eastAsia="zh-CN" w:bidi="ar"/>
              </w:rPr>
              <w:t>3</w:t>
            </w:r>
          </w:p>
        </w:tc>
        <w:tc>
          <w:tcPr>
            <w:tcW w:w="1854" w:type="dxa"/>
            <w:tcBorders>
              <w:tl2br w:val="nil"/>
              <w:tr2bl w:val="nil"/>
            </w:tcBorders>
            <w:noWrap w:val="0"/>
            <w:vAlign w:val="center"/>
          </w:tcPr>
          <w:p w14:paraId="69DBA1A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450</w:t>
            </w:r>
          </w:p>
        </w:tc>
      </w:tr>
      <w:tr w14:paraId="102599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8" w:hRule="atLeast"/>
        </w:trPr>
        <w:tc>
          <w:tcPr>
            <w:tcW w:w="1269" w:type="dxa"/>
            <w:tcBorders>
              <w:tl2br w:val="nil"/>
              <w:tr2bl w:val="nil"/>
            </w:tcBorders>
            <w:noWrap w:val="0"/>
            <w:vAlign w:val="center"/>
          </w:tcPr>
          <w:p w14:paraId="50CE69BE">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34</w:t>
            </w:r>
          </w:p>
        </w:tc>
        <w:tc>
          <w:tcPr>
            <w:tcW w:w="4467" w:type="dxa"/>
            <w:tcBorders>
              <w:tl2br w:val="nil"/>
              <w:tr2bl w:val="nil"/>
            </w:tcBorders>
            <w:noWrap w:val="0"/>
            <w:vAlign w:val="center"/>
          </w:tcPr>
          <w:p w14:paraId="3FA59357">
            <w:pPr>
              <w:keepNext w:val="0"/>
              <w:keepLines w:val="0"/>
              <w:widowControl/>
              <w:suppressLineNumbers w:val="0"/>
              <w:ind w:left="0" w:leftChars="0" w:firstLine="0" w:firstLineChars="0"/>
              <w:jc w:val="left"/>
              <w:textAlignment w:val="center"/>
              <w:rPr>
                <w:rFonts w:hint="default" w:ascii="宋体" w:hAnsi="宋体" w:eastAsia="宋体" w:cs="宋体"/>
                <w:i w:val="0"/>
                <w:iCs w:val="0"/>
                <w:color w:val="auto"/>
                <w:sz w:val="24"/>
                <w:szCs w:val="24"/>
                <w:u w:val="none"/>
                <w:lang w:val="en-US"/>
              </w:rPr>
            </w:pPr>
            <w:r>
              <w:rPr>
                <w:rFonts w:hint="eastAsia" w:ascii="宋体" w:hAnsi="宋体" w:eastAsia="宋体" w:cs="宋体"/>
                <w:i w:val="0"/>
                <w:iCs w:val="0"/>
                <w:color w:val="auto"/>
                <w:kern w:val="0"/>
                <w:sz w:val="24"/>
                <w:szCs w:val="24"/>
                <w:u w:val="none"/>
                <w:lang w:val="en-US" w:eastAsia="zh-CN" w:bidi="ar"/>
              </w:rPr>
              <w:t>IC卡机器设备（</w:t>
            </w:r>
            <w:r>
              <w:rPr>
                <w:rFonts w:hint="default" w:ascii="Times New Roman" w:hAnsi="Times New Roman" w:cs="Times New Roman"/>
                <w:bCs/>
                <w:sz w:val="21"/>
                <w:szCs w:val="21"/>
                <w:highlight w:val="none"/>
                <w:lang w:val="en-US" w:eastAsia="zh-CN"/>
              </w:rPr>
              <w:t>实现用户卡的开卡、充值，单价的设置，用户卡锁卡解卡等功能</w:t>
            </w:r>
            <w:r>
              <w:rPr>
                <w:rFonts w:hint="eastAsia" w:cs="Times New Roman"/>
                <w:bCs/>
                <w:sz w:val="21"/>
                <w:szCs w:val="21"/>
                <w:highlight w:val="none"/>
                <w:lang w:val="en-US" w:eastAsia="zh-CN"/>
              </w:rPr>
              <w:t>)</w:t>
            </w:r>
          </w:p>
        </w:tc>
        <w:tc>
          <w:tcPr>
            <w:tcW w:w="1128" w:type="dxa"/>
            <w:tcBorders>
              <w:tl2br w:val="nil"/>
              <w:tr2bl w:val="nil"/>
            </w:tcBorders>
            <w:noWrap w:val="0"/>
            <w:vAlign w:val="center"/>
          </w:tcPr>
          <w:p w14:paraId="18EB7567">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台</w:t>
            </w:r>
          </w:p>
        </w:tc>
        <w:tc>
          <w:tcPr>
            <w:tcW w:w="1854" w:type="dxa"/>
            <w:tcBorders>
              <w:tl2br w:val="nil"/>
              <w:tr2bl w:val="nil"/>
            </w:tcBorders>
            <w:noWrap w:val="0"/>
            <w:vAlign w:val="center"/>
          </w:tcPr>
          <w:p w14:paraId="77DD859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136</w:t>
            </w:r>
          </w:p>
        </w:tc>
      </w:tr>
      <w:tr w14:paraId="1A278A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4" w:hRule="atLeast"/>
        </w:trPr>
        <w:tc>
          <w:tcPr>
            <w:tcW w:w="1269" w:type="dxa"/>
            <w:tcBorders>
              <w:tl2br w:val="nil"/>
              <w:tr2bl w:val="nil"/>
            </w:tcBorders>
            <w:noWrap w:val="0"/>
            <w:vAlign w:val="center"/>
          </w:tcPr>
          <w:p w14:paraId="2495A99D">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35</w:t>
            </w:r>
          </w:p>
        </w:tc>
        <w:tc>
          <w:tcPr>
            <w:tcW w:w="4467" w:type="dxa"/>
            <w:tcBorders>
              <w:tl2br w:val="nil"/>
              <w:tr2bl w:val="nil"/>
            </w:tcBorders>
            <w:noWrap w:val="0"/>
            <w:vAlign w:val="center"/>
          </w:tcPr>
          <w:p w14:paraId="08051958">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IC卡</w:t>
            </w:r>
          </w:p>
        </w:tc>
        <w:tc>
          <w:tcPr>
            <w:tcW w:w="1128" w:type="dxa"/>
            <w:tcBorders>
              <w:tl2br w:val="nil"/>
              <w:tr2bl w:val="nil"/>
            </w:tcBorders>
            <w:noWrap w:val="0"/>
            <w:vAlign w:val="center"/>
          </w:tcPr>
          <w:p w14:paraId="39BB42B6">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张</w:t>
            </w:r>
          </w:p>
        </w:tc>
        <w:tc>
          <w:tcPr>
            <w:tcW w:w="1854" w:type="dxa"/>
            <w:tcBorders>
              <w:tl2br w:val="nil"/>
              <w:tr2bl w:val="nil"/>
            </w:tcBorders>
            <w:noWrap w:val="0"/>
            <w:vAlign w:val="center"/>
          </w:tcPr>
          <w:p w14:paraId="5899C8B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1662</w:t>
            </w:r>
          </w:p>
        </w:tc>
      </w:tr>
      <w:tr w14:paraId="0E9969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88" w:hRule="atLeast"/>
        </w:trPr>
        <w:tc>
          <w:tcPr>
            <w:tcW w:w="8718" w:type="dxa"/>
            <w:gridSpan w:val="4"/>
            <w:tcBorders>
              <w:tl2br w:val="nil"/>
              <w:tr2bl w:val="nil"/>
            </w:tcBorders>
            <w:noWrap w:val="0"/>
            <w:vAlign w:val="center"/>
          </w:tcPr>
          <w:p w14:paraId="636ABEFB">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合计：224.4万元</w:t>
            </w:r>
          </w:p>
        </w:tc>
      </w:tr>
    </w:tbl>
    <w:p w14:paraId="1DA45428">
      <w:pPr>
        <w:pStyle w:val="21"/>
        <w:ind w:firstLine="562"/>
        <w:rPr>
          <w:rFonts w:hint="default" w:asciiTheme="minorEastAsia" w:hAnsiTheme="minorEastAsia" w:eastAsiaTheme="minorEastAsia" w:cstheme="minorEastAsia"/>
          <w:b/>
          <w:bCs/>
          <w:color w:val="auto"/>
          <w:sz w:val="28"/>
          <w:szCs w:val="28"/>
          <w:lang w:val="en-US" w:eastAsia="zh-CN"/>
        </w:rPr>
      </w:pPr>
      <w:r>
        <w:rPr>
          <w:rFonts w:hint="eastAsia" w:asciiTheme="minorEastAsia" w:hAnsiTheme="minorEastAsia" w:eastAsiaTheme="minorEastAsia" w:cstheme="minorEastAsia"/>
          <w:b/>
          <w:bCs/>
          <w:color w:val="auto"/>
          <w:sz w:val="28"/>
          <w:szCs w:val="28"/>
          <w:lang w:val="en-US" w:eastAsia="zh-CN"/>
        </w:rPr>
        <w:t>注：核心产品：</w:t>
      </w:r>
      <w:r>
        <w:rPr>
          <w:rFonts w:hint="eastAsia" w:ascii="宋体" w:hAnsi="宋体" w:eastAsia="宋体" w:cs="宋体"/>
          <w:i w:val="0"/>
          <w:iCs w:val="0"/>
          <w:color w:val="auto"/>
          <w:kern w:val="0"/>
          <w:sz w:val="24"/>
          <w:szCs w:val="24"/>
          <w:u w:val="none"/>
          <w:lang w:val="en-US" w:eastAsia="zh-CN" w:bidi="ar"/>
        </w:rPr>
        <w:t>潜水泵(200QJ32-65/4)</w:t>
      </w:r>
    </w:p>
    <w:p w14:paraId="29E9F965">
      <w:pPr>
        <w:pStyle w:val="21"/>
        <w:ind w:firstLine="562"/>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bCs/>
          <w:color w:val="auto"/>
          <w:sz w:val="28"/>
          <w:szCs w:val="28"/>
        </w:rPr>
        <w:t xml:space="preserve"> 二、商务要求：</w:t>
      </w:r>
    </w:p>
    <w:tbl>
      <w:tblPr>
        <w:tblStyle w:val="22"/>
        <w:tblW w:w="979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71"/>
        <w:gridCol w:w="8228"/>
      </w:tblGrid>
      <w:tr w14:paraId="521DEE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571" w:type="dxa"/>
            <w:tcBorders>
              <w:top w:val="single" w:color="auto" w:sz="4" w:space="0"/>
              <w:left w:val="single" w:color="auto" w:sz="4" w:space="0"/>
              <w:bottom w:val="single" w:color="auto" w:sz="4" w:space="0"/>
              <w:right w:val="single" w:color="auto" w:sz="4" w:space="0"/>
            </w:tcBorders>
            <w:vAlign w:val="center"/>
          </w:tcPr>
          <w:p w14:paraId="72B0DA76">
            <w:pPr>
              <w:widowControl/>
              <w:snapToGrid w:val="0"/>
              <w:jc w:val="center"/>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合同签订</w:t>
            </w:r>
          </w:p>
        </w:tc>
        <w:tc>
          <w:tcPr>
            <w:tcW w:w="8228" w:type="dxa"/>
            <w:tcBorders>
              <w:top w:val="single" w:color="auto" w:sz="4" w:space="0"/>
              <w:left w:val="single" w:color="auto" w:sz="4" w:space="0"/>
              <w:bottom w:val="single" w:color="auto" w:sz="4" w:space="0"/>
              <w:right w:val="single" w:color="auto" w:sz="4" w:space="0"/>
            </w:tcBorders>
            <w:vAlign w:val="center"/>
          </w:tcPr>
          <w:p w14:paraId="029B882D">
            <w:pPr>
              <w:widowControl/>
              <w:snapToGrid w:val="0"/>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自中标通知书发出之日起2个工作日内</w:t>
            </w:r>
          </w:p>
        </w:tc>
      </w:tr>
      <w:tr w14:paraId="45CBB9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571" w:type="dxa"/>
            <w:tcBorders>
              <w:top w:val="single" w:color="auto" w:sz="4" w:space="0"/>
              <w:left w:val="single" w:color="auto" w:sz="4" w:space="0"/>
              <w:bottom w:val="single" w:color="auto" w:sz="4" w:space="0"/>
              <w:right w:val="single" w:color="auto" w:sz="4" w:space="0"/>
            </w:tcBorders>
            <w:vAlign w:val="center"/>
          </w:tcPr>
          <w:p w14:paraId="4ABF01D5">
            <w:pPr>
              <w:widowControl/>
              <w:snapToGrid w:val="0"/>
              <w:jc w:val="center"/>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质保期</w:t>
            </w:r>
          </w:p>
        </w:tc>
        <w:tc>
          <w:tcPr>
            <w:tcW w:w="8228" w:type="dxa"/>
            <w:tcBorders>
              <w:top w:val="single" w:color="auto" w:sz="4" w:space="0"/>
              <w:left w:val="single" w:color="auto" w:sz="4" w:space="0"/>
              <w:bottom w:val="single" w:color="auto" w:sz="4" w:space="0"/>
              <w:right w:val="single" w:color="auto" w:sz="4" w:space="0"/>
            </w:tcBorders>
            <w:vAlign w:val="center"/>
          </w:tcPr>
          <w:p w14:paraId="3C40711A">
            <w:pPr>
              <w:widowControl/>
              <w:snapToGrid w:val="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一年</w:t>
            </w:r>
          </w:p>
        </w:tc>
      </w:tr>
      <w:tr w14:paraId="23097D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1571" w:type="dxa"/>
            <w:tcBorders>
              <w:top w:val="single" w:color="auto" w:sz="4" w:space="0"/>
              <w:left w:val="single" w:color="auto" w:sz="4" w:space="0"/>
              <w:bottom w:val="single" w:color="auto" w:sz="4" w:space="0"/>
              <w:right w:val="single" w:color="auto" w:sz="4" w:space="0"/>
            </w:tcBorders>
            <w:vAlign w:val="center"/>
          </w:tcPr>
          <w:p w14:paraId="3B577F72">
            <w:pPr>
              <w:widowControl/>
              <w:snapToGrid w:val="0"/>
              <w:spacing w:line="0" w:lineRule="atLeast"/>
              <w:jc w:val="center"/>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lang w:val="en-US" w:eastAsia="zh-CN"/>
              </w:rPr>
              <w:t>供货</w:t>
            </w:r>
            <w:r>
              <w:rPr>
                <w:rFonts w:hint="eastAsia" w:asciiTheme="minorEastAsia" w:hAnsiTheme="minorEastAsia" w:eastAsiaTheme="minorEastAsia" w:cstheme="minorEastAsia"/>
                <w:color w:val="auto"/>
                <w:kern w:val="0"/>
                <w:sz w:val="24"/>
              </w:rPr>
              <w:t>时间及地点</w:t>
            </w:r>
          </w:p>
        </w:tc>
        <w:tc>
          <w:tcPr>
            <w:tcW w:w="8228" w:type="dxa"/>
            <w:tcBorders>
              <w:top w:val="single" w:color="auto" w:sz="4" w:space="0"/>
              <w:left w:val="single" w:color="auto" w:sz="4" w:space="0"/>
              <w:bottom w:val="single" w:color="auto" w:sz="4" w:space="0"/>
              <w:right w:val="single" w:color="auto" w:sz="4" w:space="0"/>
            </w:tcBorders>
            <w:vAlign w:val="center"/>
          </w:tcPr>
          <w:p w14:paraId="27EB0A8E">
            <w:pPr>
              <w:widowControl/>
              <w:snapToGrid w:val="0"/>
              <w:spacing w:line="460" w:lineRule="atLeast"/>
              <w:rPr>
                <w:rFonts w:hint="eastAsia" w:asciiTheme="minorEastAsia" w:hAnsiTheme="minorEastAsia" w:eastAsiaTheme="minorEastAsia" w:cstheme="minorEastAsia"/>
                <w:b w:val="0"/>
                <w:bCs w:val="0"/>
                <w:color w:val="auto"/>
                <w:kern w:val="0"/>
                <w:sz w:val="24"/>
                <w:szCs w:val="24"/>
              </w:rPr>
            </w:pPr>
            <w:r>
              <w:rPr>
                <w:rFonts w:hint="eastAsia" w:asciiTheme="minorEastAsia" w:hAnsiTheme="minorEastAsia" w:eastAsiaTheme="minorEastAsia" w:cstheme="minorEastAsia"/>
                <w:b w:val="0"/>
                <w:bCs w:val="0"/>
                <w:color w:val="auto"/>
                <w:kern w:val="0"/>
                <w:sz w:val="24"/>
                <w:szCs w:val="24"/>
                <w:lang w:val="en-US" w:eastAsia="zh-CN"/>
              </w:rPr>
              <w:t>供货</w:t>
            </w:r>
            <w:r>
              <w:rPr>
                <w:rFonts w:hint="eastAsia" w:asciiTheme="minorEastAsia" w:hAnsiTheme="minorEastAsia" w:eastAsiaTheme="minorEastAsia" w:cstheme="minorEastAsia"/>
                <w:b w:val="0"/>
                <w:bCs w:val="0"/>
                <w:color w:val="auto"/>
                <w:kern w:val="0"/>
                <w:sz w:val="24"/>
                <w:szCs w:val="24"/>
              </w:rPr>
              <w:t>时间：合同签订后</w:t>
            </w:r>
            <w:r>
              <w:rPr>
                <w:rFonts w:hint="eastAsia" w:asciiTheme="minorEastAsia" w:hAnsiTheme="minorEastAsia" w:eastAsiaTheme="minorEastAsia" w:cstheme="minorEastAsia"/>
                <w:b w:val="0"/>
                <w:bCs w:val="0"/>
                <w:color w:val="auto"/>
                <w:kern w:val="0"/>
                <w:sz w:val="24"/>
                <w:szCs w:val="24"/>
                <w:lang w:val="en-US" w:eastAsia="zh-CN"/>
              </w:rPr>
              <w:t>20</w:t>
            </w:r>
            <w:r>
              <w:rPr>
                <w:rFonts w:hint="eastAsia" w:asciiTheme="minorEastAsia" w:hAnsiTheme="minorEastAsia" w:eastAsiaTheme="minorEastAsia" w:cstheme="minorEastAsia"/>
                <w:b w:val="0"/>
                <w:bCs w:val="0"/>
                <w:color w:val="auto"/>
                <w:kern w:val="0"/>
                <w:sz w:val="24"/>
                <w:szCs w:val="24"/>
              </w:rPr>
              <w:t>日历天。</w:t>
            </w:r>
          </w:p>
          <w:p w14:paraId="5A2C604C">
            <w:pPr>
              <w:widowControl/>
              <w:snapToGrid w:val="0"/>
              <w:spacing w:line="460" w:lineRule="atLeast"/>
              <w:rPr>
                <w:rFonts w:hint="eastAsia" w:asciiTheme="minorEastAsia" w:hAnsiTheme="minorEastAsia" w:eastAsiaTheme="minorEastAsia" w:cstheme="minorEastAsia"/>
                <w:b w:val="0"/>
                <w:bCs w:val="0"/>
                <w:color w:val="auto"/>
                <w:kern w:val="0"/>
                <w:sz w:val="24"/>
                <w:szCs w:val="24"/>
              </w:rPr>
            </w:pPr>
            <w:r>
              <w:rPr>
                <w:rFonts w:hint="eastAsia" w:asciiTheme="minorEastAsia" w:hAnsiTheme="minorEastAsia" w:eastAsiaTheme="minorEastAsia" w:cstheme="minorEastAsia"/>
                <w:b w:val="0"/>
                <w:bCs w:val="0"/>
                <w:color w:val="auto"/>
                <w:kern w:val="0"/>
                <w:sz w:val="24"/>
                <w:szCs w:val="24"/>
                <w:lang w:val="en-US" w:eastAsia="zh-CN"/>
              </w:rPr>
              <w:t>供货</w:t>
            </w:r>
            <w:r>
              <w:rPr>
                <w:rFonts w:hint="eastAsia" w:asciiTheme="minorEastAsia" w:hAnsiTheme="minorEastAsia" w:eastAsiaTheme="minorEastAsia" w:cstheme="minorEastAsia"/>
                <w:b w:val="0"/>
                <w:bCs w:val="0"/>
                <w:color w:val="auto"/>
                <w:kern w:val="0"/>
                <w:sz w:val="24"/>
                <w:szCs w:val="24"/>
              </w:rPr>
              <w:t>地点：正阳县境内，采购人指定地点。</w:t>
            </w:r>
          </w:p>
        </w:tc>
      </w:tr>
      <w:tr w14:paraId="1AE02A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1571" w:type="dxa"/>
            <w:tcBorders>
              <w:top w:val="single" w:color="auto" w:sz="4" w:space="0"/>
              <w:left w:val="single" w:color="auto" w:sz="4" w:space="0"/>
              <w:bottom w:val="single" w:color="auto" w:sz="4" w:space="0"/>
              <w:right w:val="single" w:color="auto" w:sz="4" w:space="0"/>
            </w:tcBorders>
            <w:vAlign w:val="center"/>
          </w:tcPr>
          <w:p w14:paraId="30750F9C">
            <w:pPr>
              <w:widowControl/>
              <w:snapToGrid w:val="0"/>
              <w:spacing w:line="460" w:lineRule="atLeas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付款方式</w:t>
            </w:r>
          </w:p>
        </w:tc>
        <w:tc>
          <w:tcPr>
            <w:tcW w:w="8228" w:type="dxa"/>
            <w:tcBorders>
              <w:top w:val="single" w:color="auto" w:sz="4" w:space="0"/>
              <w:left w:val="single" w:color="auto" w:sz="4" w:space="0"/>
              <w:bottom w:val="single" w:color="auto" w:sz="4" w:space="0"/>
              <w:right w:val="single" w:color="auto" w:sz="4" w:space="0"/>
            </w:tcBorders>
          </w:tcPr>
          <w:p w14:paraId="69C4A79F">
            <w:pPr>
              <w:widowControl/>
              <w:snapToGrid w:val="0"/>
              <w:spacing w:line="460" w:lineRule="atLeast"/>
              <w:rPr>
                <w:rFonts w:hint="eastAsia" w:asciiTheme="minorEastAsia" w:hAnsiTheme="minorEastAsia" w:eastAsiaTheme="minorEastAsia" w:cstheme="minorEastAsia"/>
                <w:b w:val="0"/>
                <w:bCs w:val="0"/>
                <w:color w:val="auto"/>
                <w:kern w:val="0"/>
                <w:sz w:val="24"/>
                <w:szCs w:val="24"/>
              </w:rPr>
            </w:pPr>
            <w:r>
              <w:rPr>
                <w:rFonts w:hint="eastAsia" w:asciiTheme="minorEastAsia" w:hAnsiTheme="minorEastAsia" w:eastAsiaTheme="minorEastAsia" w:cstheme="minorEastAsia"/>
                <w:b w:val="0"/>
                <w:bCs w:val="0"/>
                <w:color w:val="auto"/>
                <w:kern w:val="0"/>
                <w:sz w:val="24"/>
                <w:szCs w:val="24"/>
                <w:lang w:val="en-US" w:eastAsia="zh-CN"/>
              </w:rPr>
              <w:t>合同签订后支付合同款的30%作为预付款（中小微企业50%），供货完成并经采购人组织验收合格后一次性付清合同款项。</w:t>
            </w:r>
          </w:p>
        </w:tc>
      </w:tr>
      <w:tr w14:paraId="2F2C6C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1571" w:type="dxa"/>
            <w:tcBorders>
              <w:top w:val="single" w:color="auto" w:sz="4" w:space="0"/>
              <w:left w:val="single" w:color="auto" w:sz="4" w:space="0"/>
              <w:bottom w:val="single" w:color="auto" w:sz="4" w:space="0"/>
              <w:right w:val="single" w:color="auto" w:sz="4" w:space="0"/>
            </w:tcBorders>
            <w:vAlign w:val="center"/>
          </w:tcPr>
          <w:p w14:paraId="7B308B4D">
            <w:pPr>
              <w:widowControl/>
              <w:snapToGrid w:val="0"/>
              <w:spacing w:before="100" w:beforeAutospacing="1" w:after="100" w:afterAutospacing="1" w:line="0" w:lineRule="atLeast"/>
              <w:jc w:val="center"/>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bCs/>
                <w:color w:val="auto"/>
                <w:sz w:val="24"/>
              </w:rPr>
              <w:t>验收要求</w:t>
            </w:r>
          </w:p>
        </w:tc>
        <w:tc>
          <w:tcPr>
            <w:tcW w:w="8228" w:type="dxa"/>
            <w:tcBorders>
              <w:top w:val="single" w:color="auto" w:sz="4" w:space="0"/>
              <w:left w:val="single" w:color="auto" w:sz="4" w:space="0"/>
              <w:bottom w:val="single" w:color="auto" w:sz="4" w:space="0"/>
              <w:right w:val="single" w:color="auto" w:sz="4" w:space="0"/>
            </w:tcBorders>
            <w:vAlign w:val="center"/>
          </w:tcPr>
          <w:p w14:paraId="13D1B951">
            <w:pPr>
              <w:widowControl/>
              <w:adjustRightInd w:val="0"/>
              <w:snapToGrid w:val="0"/>
              <w:spacing w:line="0" w:lineRule="atLeast"/>
              <w:rPr>
                <w:rFonts w:hint="eastAsia" w:asciiTheme="minorEastAsia" w:hAnsiTheme="minorEastAsia" w:eastAsiaTheme="minorEastAsia" w:cstheme="minorEastAsia"/>
                <w:bCs/>
                <w:color w:val="auto"/>
                <w:sz w:val="24"/>
              </w:rPr>
            </w:pPr>
            <w:r>
              <w:rPr>
                <w:rFonts w:hint="eastAsia" w:asciiTheme="minorEastAsia" w:hAnsiTheme="minorEastAsia" w:eastAsiaTheme="minorEastAsia" w:cstheme="minorEastAsia"/>
                <w:bCs/>
                <w:color w:val="auto"/>
                <w:sz w:val="24"/>
              </w:rPr>
              <w:t>1、中标人送货至采购人指定地点。</w:t>
            </w:r>
          </w:p>
          <w:p w14:paraId="1DD7CF4A">
            <w:pPr>
              <w:widowControl/>
              <w:adjustRightInd w:val="0"/>
              <w:snapToGrid w:val="0"/>
              <w:spacing w:line="0" w:lineRule="atLeast"/>
              <w:rPr>
                <w:rFonts w:hint="eastAsia" w:asciiTheme="minorEastAsia" w:hAnsiTheme="minorEastAsia" w:eastAsiaTheme="minorEastAsia" w:cstheme="minorEastAsia"/>
                <w:bCs/>
                <w:color w:val="auto"/>
                <w:sz w:val="24"/>
              </w:rPr>
            </w:pPr>
            <w:r>
              <w:rPr>
                <w:rFonts w:hint="eastAsia" w:asciiTheme="minorEastAsia" w:hAnsiTheme="minorEastAsia" w:eastAsiaTheme="minorEastAsia" w:cstheme="minorEastAsia"/>
                <w:bCs/>
                <w:color w:val="auto"/>
                <w:sz w:val="24"/>
              </w:rPr>
              <w:t>2、采购人负责验收，成立验收小组。验收应按照招标要求及中标人的响应内容对所供货的数量和质量进行核对验收；中标人提供产品检验合格证、使用说明书以及相关的技术资料。</w:t>
            </w:r>
          </w:p>
          <w:p w14:paraId="22AF9195">
            <w:pPr>
              <w:widowControl/>
              <w:adjustRightInd w:val="0"/>
              <w:snapToGrid w:val="0"/>
              <w:spacing w:line="0" w:lineRule="atLeast"/>
              <w:rPr>
                <w:rFonts w:hint="eastAsia" w:asciiTheme="minorEastAsia" w:hAnsiTheme="minorEastAsia" w:eastAsiaTheme="minorEastAsia" w:cstheme="minorEastAsia"/>
                <w:bCs/>
                <w:color w:val="auto"/>
                <w:sz w:val="24"/>
              </w:rPr>
            </w:pPr>
            <w:r>
              <w:rPr>
                <w:rFonts w:hint="eastAsia" w:asciiTheme="minorEastAsia" w:hAnsiTheme="minorEastAsia" w:eastAsiaTheme="minorEastAsia" w:cstheme="minorEastAsia"/>
                <w:bCs/>
                <w:color w:val="auto"/>
                <w:sz w:val="24"/>
              </w:rPr>
              <w:t>3、验收合格后，由验收小组组成人员签署验收合格报告，并承担相应责任，该验收报告将作为付款的主要依据。</w:t>
            </w:r>
          </w:p>
        </w:tc>
      </w:tr>
    </w:tbl>
    <w:p w14:paraId="00E1FE8C">
      <w:pPr>
        <w:pStyle w:val="21"/>
        <w:ind w:left="0" w:leftChars="0" w:firstLine="0" w:firstLineChars="0"/>
        <w:jc w:val="center"/>
        <w:rPr>
          <w:rFonts w:hint="eastAsia"/>
          <w:color w:val="auto"/>
          <w:sz w:val="32"/>
          <w:szCs w:val="32"/>
        </w:rPr>
      </w:pPr>
    </w:p>
    <w:p w14:paraId="3986692A">
      <w:pPr>
        <w:pStyle w:val="21"/>
        <w:ind w:left="0" w:leftChars="0" w:firstLine="0" w:firstLineChars="0"/>
        <w:jc w:val="center"/>
        <w:rPr>
          <w:color w:val="auto"/>
          <w:sz w:val="32"/>
          <w:szCs w:val="32"/>
        </w:rPr>
      </w:pPr>
      <w:r>
        <w:rPr>
          <w:rFonts w:hint="eastAsia"/>
          <w:color w:val="auto"/>
          <w:sz w:val="32"/>
          <w:szCs w:val="32"/>
        </w:rPr>
        <w:t>第三章  投标人须知</w:t>
      </w:r>
      <w:bookmarkEnd w:id="0"/>
    </w:p>
    <w:p w14:paraId="1BFF0F7B">
      <w:pPr>
        <w:snapToGrid w:val="0"/>
        <w:spacing w:before="159" w:beforeLines="50" w:line="360" w:lineRule="auto"/>
        <w:jc w:val="center"/>
        <w:rPr>
          <w:rFonts w:ascii="宋体" w:hAnsi="宋体"/>
          <w:color w:val="auto"/>
          <w:sz w:val="28"/>
          <w:szCs w:val="28"/>
        </w:rPr>
      </w:pPr>
      <w:r>
        <w:rPr>
          <w:rFonts w:hint="eastAsia" w:ascii="宋体" w:hAnsi="宋体"/>
          <w:color w:val="auto"/>
          <w:sz w:val="28"/>
          <w:szCs w:val="28"/>
        </w:rPr>
        <w:t>投标人须知前附表</w:t>
      </w:r>
    </w:p>
    <w:tbl>
      <w:tblPr>
        <w:tblStyle w:val="22"/>
        <w:tblW w:w="91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75"/>
        <w:gridCol w:w="8305"/>
      </w:tblGrid>
      <w:tr w14:paraId="44862F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2" w:hRule="atLeast"/>
        </w:trPr>
        <w:tc>
          <w:tcPr>
            <w:tcW w:w="875" w:type="dxa"/>
            <w:tcBorders>
              <w:top w:val="single" w:color="auto" w:sz="4" w:space="0"/>
              <w:left w:val="single" w:color="auto" w:sz="4" w:space="0"/>
              <w:bottom w:val="single" w:color="auto" w:sz="4" w:space="0"/>
              <w:right w:val="single" w:color="auto" w:sz="4" w:space="0"/>
            </w:tcBorders>
            <w:vAlign w:val="center"/>
          </w:tcPr>
          <w:p w14:paraId="253C94E0">
            <w:pPr>
              <w:rPr>
                <w:rFonts w:ascii="宋体" w:hAnsi="宋体"/>
                <w:color w:val="auto"/>
                <w:sz w:val="28"/>
                <w:szCs w:val="28"/>
              </w:rPr>
            </w:pPr>
            <w:r>
              <w:rPr>
                <w:rFonts w:hint="eastAsia" w:ascii="宋体" w:hAnsi="宋体"/>
                <w:color w:val="auto"/>
                <w:sz w:val="28"/>
                <w:szCs w:val="28"/>
              </w:rPr>
              <w:t>序号</w:t>
            </w:r>
          </w:p>
        </w:tc>
        <w:tc>
          <w:tcPr>
            <w:tcW w:w="8305" w:type="dxa"/>
            <w:tcBorders>
              <w:top w:val="single" w:color="auto" w:sz="4" w:space="0"/>
              <w:left w:val="single" w:color="auto" w:sz="4" w:space="0"/>
              <w:bottom w:val="single" w:color="auto" w:sz="4" w:space="0"/>
              <w:right w:val="single" w:color="auto" w:sz="4" w:space="0"/>
            </w:tcBorders>
            <w:vAlign w:val="center"/>
          </w:tcPr>
          <w:p w14:paraId="7353CE04">
            <w:pPr>
              <w:jc w:val="center"/>
              <w:rPr>
                <w:rFonts w:ascii="宋体" w:hAnsi="宋体"/>
                <w:color w:val="auto"/>
                <w:sz w:val="28"/>
                <w:szCs w:val="28"/>
              </w:rPr>
            </w:pPr>
            <w:r>
              <w:rPr>
                <w:rFonts w:hint="eastAsia" w:ascii="宋体" w:hAnsi="宋体"/>
                <w:color w:val="auto"/>
                <w:sz w:val="28"/>
                <w:szCs w:val="28"/>
              </w:rPr>
              <w:t>内容、要求</w:t>
            </w:r>
          </w:p>
        </w:tc>
      </w:tr>
      <w:tr w14:paraId="310F5D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17" w:hRule="atLeast"/>
        </w:trPr>
        <w:tc>
          <w:tcPr>
            <w:tcW w:w="875" w:type="dxa"/>
            <w:tcBorders>
              <w:top w:val="single" w:color="auto" w:sz="4" w:space="0"/>
              <w:left w:val="single" w:color="auto" w:sz="4" w:space="0"/>
              <w:bottom w:val="single" w:color="auto" w:sz="4" w:space="0"/>
              <w:right w:val="single" w:color="auto" w:sz="4" w:space="0"/>
            </w:tcBorders>
            <w:vAlign w:val="center"/>
          </w:tcPr>
          <w:p w14:paraId="41707E70">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1</w:t>
            </w:r>
          </w:p>
        </w:tc>
        <w:tc>
          <w:tcPr>
            <w:tcW w:w="8305" w:type="dxa"/>
            <w:tcBorders>
              <w:top w:val="single" w:color="auto" w:sz="4" w:space="0"/>
              <w:left w:val="single" w:color="auto" w:sz="4" w:space="0"/>
              <w:bottom w:val="single" w:color="auto" w:sz="4" w:space="0"/>
              <w:right w:val="single" w:color="auto" w:sz="4" w:space="0"/>
            </w:tcBorders>
            <w:vAlign w:val="center"/>
          </w:tcPr>
          <w:p w14:paraId="54B3AB9E">
            <w:pPr>
              <w:widowControl/>
              <w:snapToGrid w:val="0"/>
              <w:spacing w:line="360" w:lineRule="auto"/>
              <w:jc w:val="left"/>
              <w:outlineLvl w:val="0"/>
              <w:rPr>
                <w:rFonts w:hint="eastAsia" w:ascii="宋体" w:hAnsi="宋体" w:eastAsia="宋体" w:cs="宋体"/>
                <w:color w:val="auto"/>
                <w:kern w:val="0"/>
                <w:sz w:val="24"/>
                <w:lang w:eastAsia="zh-CN"/>
              </w:rPr>
            </w:pPr>
            <w:bookmarkStart w:id="22" w:name="_Toc20868"/>
            <w:bookmarkStart w:id="23" w:name="_Toc21000"/>
            <w:r>
              <w:rPr>
                <w:rFonts w:hint="eastAsia" w:ascii="宋体" w:hAnsi="宋体" w:cs="宋体"/>
                <w:color w:val="auto"/>
                <w:kern w:val="0"/>
                <w:sz w:val="24"/>
              </w:rPr>
              <w:t>1.1 项目名称：</w:t>
            </w:r>
            <w:bookmarkEnd w:id="22"/>
            <w:bookmarkEnd w:id="23"/>
            <w:r>
              <w:rPr>
                <w:rFonts w:hint="eastAsia" w:ascii="宋体" w:hAnsi="宋体" w:cs="宋体"/>
                <w:color w:val="auto"/>
                <w:kern w:val="0"/>
                <w:sz w:val="24"/>
                <w:lang w:eastAsia="zh-CN"/>
              </w:rPr>
              <w:t>2024年度农业水价综合改革项目</w:t>
            </w:r>
          </w:p>
          <w:p w14:paraId="62A1517D">
            <w:pPr>
              <w:widowControl/>
              <w:snapToGrid w:val="0"/>
              <w:spacing w:line="360" w:lineRule="auto"/>
              <w:jc w:val="left"/>
              <w:outlineLvl w:val="0"/>
              <w:rPr>
                <w:rFonts w:hint="eastAsia" w:ascii="宋体" w:hAnsi="宋体" w:eastAsia="宋体" w:cs="宋体"/>
                <w:color w:val="auto"/>
                <w:kern w:val="0"/>
                <w:sz w:val="24"/>
                <w:lang w:eastAsia="zh-CN"/>
              </w:rPr>
            </w:pPr>
            <w:bookmarkStart w:id="24" w:name="_Toc17348"/>
            <w:r>
              <w:rPr>
                <w:rFonts w:hint="eastAsia" w:ascii="宋体" w:hAnsi="宋体" w:cs="宋体"/>
                <w:color w:val="auto"/>
                <w:kern w:val="0"/>
                <w:sz w:val="24"/>
              </w:rPr>
              <w:t>1.2 采购人名称：</w:t>
            </w:r>
            <w:bookmarkEnd w:id="24"/>
            <w:r>
              <w:rPr>
                <w:rFonts w:hint="eastAsia" w:ascii="宋体" w:hAnsi="宋体" w:cs="宋体"/>
                <w:color w:val="auto"/>
                <w:kern w:val="0"/>
                <w:sz w:val="24"/>
                <w:lang w:eastAsia="zh-CN"/>
              </w:rPr>
              <w:t>正阳县水利局</w:t>
            </w:r>
          </w:p>
          <w:p w14:paraId="6683A880">
            <w:pPr>
              <w:widowControl/>
              <w:snapToGrid w:val="0"/>
              <w:spacing w:line="360" w:lineRule="auto"/>
              <w:jc w:val="left"/>
              <w:outlineLvl w:val="0"/>
              <w:rPr>
                <w:rFonts w:hint="eastAsia" w:ascii="宋体" w:hAnsi="宋体" w:eastAsia="宋体" w:cs="宋体"/>
                <w:color w:val="auto"/>
                <w:kern w:val="0"/>
                <w:sz w:val="24"/>
                <w:lang w:eastAsia="zh-CN"/>
              </w:rPr>
            </w:pPr>
            <w:bookmarkStart w:id="25" w:name="_Toc10934"/>
            <w:bookmarkStart w:id="26" w:name="_Toc31182"/>
            <w:r>
              <w:rPr>
                <w:rFonts w:hint="eastAsia" w:ascii="宋体" w:hAnsi="宋体" w:cs="宋体"/>
                <w:color w:val="auto"/>
                <w:kern w:val="0"/>
                <w:sz w:val="24"/>
              </w:rPr>
              <w:t>1.3 项目编号：</w:t>
            </w:r>
            <w:bookmarkEnd w:id="25"/>
            <w:bookmarkEnd w:id="26"/>
            <w:r>
              <w:rPr>
                <w:rFonts w:hint="eastAsia" w:ascii="宋体" w:hAnsi="宋体" w:cs="宋体"/>
                <w:color w:val="auto"/>
                <w:kern w:val="0"/>
                <w:sz w:val="24"/>
                <w:lang w:eastAsia="zh-CN"/>
              </w:rPr>
              <w:t>正政采招【2024】112号</w:t>
            </w:r>
          </w:p>
        </w:tc>
      </w:tr>
      <w:tr w14:paraId="5FCB61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875" w:type="dxa"/>
            <w:tcBorders>
              <w:top w:val="single" w:color="auto" w:sz="4" w:space="0"/>
              <w:left w:val="single" w:color="auto" w:sz="4" w:space="0"/>
              <w:bottom w:val="single" w:color="auto" w:sz="4" w:space="0"/>
              <w:right w:val="single" w:color="auto" w:sz="4" w:space="0"/>
            </w:tcBorders>
            <w:vAlign w:val="center"/>
          </w:tcPr>
          <w:p w14:paraId="00AB256D">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2</w:t>
            </w:r>
          </w:p>
        </w:tc>
        <w:tc>
          <w:tcPr>
            <w:tcW w:w="8305" w:type="dxa"/>
            <w:tcBorders>
              <w:top w:val="single" w:color="auto" w:sz="4" w:space="0"/>
              <w:left w:val="single" w:color="auto" w:sz="4" w:space="0"/>
              <w:bottom w:val="single" w:color="auto" w:sz="4" w:space="0"/>
              <w:right w:val="single" w:color="auto" w:sz="4" w:space="0"/>
            </w:tcBorders>
            <w:vAlign w:val="center"/>
          </w:tcPr>
          <w:p w14:paraId="32A15BC5">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合格投标人：具备招标公告第二项规定的条件。</w:t>
            </w:r>
          </w:p>
        </w:tc>
      </w:tr>
      <w:tr w14:paraId="0C8C72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1" w:hRule="atLeast"/>
        </w:trPr>
        <w:tc>
          <w:tcPr>
            <w:tcW w:w="875" w:type="dxa"/>
            <w:tcBorders>
              <w:top w:val="single" w:color="auto" w:sz="4" w:space="0"/>
              <w:left w:val="single" w:color="auto" w:sz="4" w:space="0"/>
              <w:bottom w:val="single" w:color="auto" w:sz="4" w:space="0"/>
              <w:right w:val="single" w:color="auto" w:sz="4" w:space="0"/>
            </w:tcBorders>
            <w:vAlign w:val="center"/>
          </w:tcPr>
          <w:p w14:paraId="623EE028">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3</w:t>
            </w:r>
          </w:p>
        </w:tc>
        <w:tc>
          <w:tcPr>
            <w:tcW w:w="8305" w:type="dxa"/>
            <w:tcBorders>
              <w:top w:val="single" w:color="auto" w:sz="4" w:space="0"/>
              <w:left w:val="single" w:color="auto" w:sz="4" w:space="0"/>
              <w:bottom w:val="single" w:color="auto" w:sz="4" w:space="0"/>
              <w:right w:val="single" w:color="auto" w:sz="4" w:space="0"/>
            </w:tcBorders>
            <w:vAlign w:val="center"/>
          </w:tcPr>
          <w:p w14:paraId="472DCA0C">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投标报价及费用：</w:t>
            </w:r>
          </w:p>
          <w:p w14:paraId="1E300BD4">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3.1 本项目投标以人民币报价。</w:t>
            </w:r>
          </w:p>
          <w:p w14:paraId="3E9E21B6">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3.2 投标人的报价均超过采购预算或最高限价，采购人不能支付的，按废标处理。</w:t>
            </w:r>
          </w:p>
          <w:p w14:paraId="19374D9F">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3.3 采购代理服务费由</w:t>
            </w:r>
            <w:r>
              <w:rPr>
                <w:rFonts w:hint="eastAsia" w:ascii="宋体" w:hAnsi="宋体" w:eastAsia="宋体" w:cs="宋体"/>
                <w:color w:val="auto"/>
                <w:kern w:val="0"/>
                <w:sz w:val="24"/>
                <w:highlight w:val="none"/>
              </w:rPr>
              <w:t>由</w:t>
            </w:r>
            <w:r>
              <w:rPr>
                <w:rFonts w:hint="eastAsia" w:ascii="宋体" w:hAnsi="宋体" w:eastAsia="宋体" w:cs="宋体"/>
                <w:color w:val="auto"/>
                <w:kern w:val="0"/>
                <w:sz w:val="24"/>
                <w:highlight w:val="none"/>
                <w:lang w:val="en-US" w:eastAsia="zh-CN"/>
              </w:rPr>
              <w:t>中标人</w:t>
            </w:r>
            <w:r>
              <w:rPr>
                <w:rFonts w:hint="eastAsia" w:ascii="宋体" w:hAnsi="宋体" w:eastAsia="宋体" w:cs="宋体"/>
                <w:color w:val="auto"/>
                <w:kern w:val="0"/>
                <w:sz w:val="24"/>
                <w:highlight w:val="none"/>
                <w:lang w:eastAsia="zh-CN"/>
              </w:rPr>
              <w:t>参照《河南省招标代理服务收费指导意见》（豫招协【2023】002号）的规定向采购代理机构</w:t>
            </w:r>
            <w:r>
              <w:rPr>
                <w:rFonts w:hint="eastAsia" w:ascii="宋体" w:hAnsi="宋体" w:eastAsia="宋体" w:cs="宋体"/>
                <w:color w:val="auto"/>
                <w:kern w:val="0"/>
                <w:sz w:val="24"/>
                <w:highlight w:val="none"/>
              </w:rPr>
              <w:t>支付。</w:t>
            </w:r>
          </w:p>
        </w:tc>
      </w:tr>
      <w:tr w14:paraId="4F23EC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875" w:type="dxa"/>
            <w:tcBorders>
              <w:top w:val="single" w:color="auto" w:sz="4" w:space="0"/>
              <w:left w:val="single" w:color="auto" w:sz="4" w:space="0"/>
              <w:bottom w:val="single" w:color="auto" w:sz="4" w:space="0"/>
              <w:right w:val="single" w:color="auto" w:sz="4" w:space="0"/>
            </w:tcBorders>
            <w:vAlign w:val="center"/>
          </w:tcPr>
          <w:p w14:paraId="0C663611">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4</w:t>
            </w:r>
          </w:p>
        </w:tc>
        <w:tc>
          <w:tcPr>
            <w:tcW w:w="8305" w:type="dxa"/>
            <w:tcBorders>
              <w:top w:val="single" w:color="auto" w:sz="4" w:space="0"/>
              <w:left w:val="single" w:color="auto" w:sz="4" w:space="0"/>
              <w:bottom w:val="single" w:color="auto" w:sz="4" w:space="0"/>
              <w:right w:val="single" w:color="auto" w:sz="4" w:space="0"/>
            </w:tcBorders>
            <w:vAlign w:val="center"/>
          </w:tcPr>
          <w:p w14:paraId="2C372869">
            <w:pPr>
              <w:widowControl/>
              <w:spacing w:line="460" w:lineRule="atLeast"/>
              <w:rPr>
                <w:rFonts w:ascii="宋体" w:hAnsi="宋体" w:cs="宋体"/>
                <w:color w:val="auto"/>
                <w:kern w:val="0"/>
                <w:sz w:val="24"/>
              </w:rPr>
            </w:pPr>
            <w:r>
              <w:rPr>
                <w:rFonts w:hint="eastAsia" w:ascii="宋体" w:hAnsi="宋体"/>
                <w:color w:val="auto"/>
                <w:kern w:val="0"/>
                <w:sz w:val="24"/>
              </w:rPr>
              <w:t>现场踏勘或标前答疑：本项目组织不组织现场踏勘或标前答疑会。</w:t>
            </w:r>
          </w:p>
        </w:tc>
      </w:tr>
      <w:tr w14:paraId="589233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875" w:type="dxa"/>
            <w:tcBorders>
              <w:top w:val="single" w:color="auto" w:sz="4" w:space="0"/>
              <w:left w:val="single" w:color="auto" w:sz="4" w:space="0"/>
              <w:bottom w:val="single" w:color="auto" w:sz="4" w:space="0"/>
              <w:right w:val="single" w:color="auto" w:sz="4" w:space="0"/>
            </w:tcBorders>
            <w:vAlign w:val="center"/>
          </w:tcPr>
          <w:p w14:paraId="27D2A176">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5</w:t>
            </w:r>
          </w:p>
        </w:tc>
        <w:tc>
          <w:tcPr>
            <w:tcW w:w="8305" w:type="dxa"/>
            <w:tcBorders>
              <w:top w:val="single" w:color="auto" w:sz="4" w:space="0"/>
              <w:left w:val="single" w:color="auto" w:sz="4" w:space="0"/>
              <w:bottom w:val="single" w:color="auto" w:sz="4" w:space="0"/>
              <w:right w:val="single" w:color="auto" w:sz="4" w:space="0"/>
            </w:tcBorders>
            <w:vAlign w:val="center"/>
          </w:tcPr>
          <w:p w14:paraId="38965E19">
            <w:pPr>
              <w:widowControl/>
              <w:textAlignment w:val="bottom"/>
              <w:rPr>
                <w:rFonts w:ascii="宋体" w:hAnsi="宋体" w:cs="宋体"/>
                <w:color w:val="auto"/>
                <w:kern w:val="0"/>
                <w:sz w:val="24"/>
                <w:szCs w:val="20"/>
              </w:rPr>
            </w:pPr>
            <w:r>
              <w:rPr>
                <w:rFonts w:hint="eastAsia" w:ascii="宋体" w:hAnsi="宋体" w:cs="宋体"/>
                <w:color w:val="auto"/>
                <w:kern w:val="0"/>
                <w:sz w:val="24"/>
                <w:szCs w:val="20"/>
              </w:rPr>
              <w:t>响应文件组成：</w:t>
            </w:r>
          </w:p>
          <w:p w14:paraId="60F010F4">
            <w:pPr>
              <w:widowControl/>
              <w:textAlignment w:val="bottom"/>
              <w:rPr>
                <w:rFonts w:ascii="宋体" w:hAnsi="宋体" w:cs="宋体"/>
                <w:color w:val="auto"/>
                <w:kern w:val="0"/>
                <w:sz w:val="24"/>
              </w:rPr>
            </w:pPr>
            <w:r>
              <w:rPr>
                <w:rFonts w:hint="eastAsia" w:ascii="宋体" w:hAnsi="宋体" w:cs="宋体"/>
                <w:color w:val="auto"/>
                <w:kern w:val="0"/>
                <w:sz w:val="24"/>
                <w:szCs w:val="20"/>
              </w:rPr>
              <w:t>加密版电子投标文件1份，应在投标文件提交截止时间前上传至驻马店市公共资源交易平台。</w:t>
            </w:r>
          </w:p>
        </w:tc>
      </w:tr>
      <w:tr w14:paraId="5DD839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1" w:hRule="atLeast"/>
        </w:trPr>
        <w:tc>
          <w:tcPr>
            <w:tcW w:w="875" w:type="dxa"/>
            <w:tcBorders>
              <w:top w:val="single" w:color="auto" w:sz="4" w:space="0"/>
              <w:left w:val="single" w:color="auto" w:sz="4" w:space="0"/>
              <w:bottom w:val="single" w:color="auto" w:sz="4" w:space="0"/>
              <w:right w:val="single" w:color="auto" w:sz="4" w:space="0"/>
            </w:tcBorders>
            <w:vAlign w:val="center"/>
          </w:tcPr>
          <w:p w14:paraId="7B96C9AE">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6</w:t>
            </w:r>
          </w:p>
        </w:tc>
        <w:tc>
          <w:tcPr>
            <w:tcW w:w="8305" w:type="dxa"/>
            <w:tcBorders>
              <w:top w:val="single" w:color="auto" w:sz="4" w:space="0"/>
              <w:left w:val="single" w:color="auto" w:sz="4" w:space="0"/>
              <w:bottom w:val="single" w:color="auto" w:sz="4" w:space="0"/>
              <w:right w:val="single" w:color="auto" w:sz="4" w:space="0"/>
            </w:tcBorders>
            <w:vAlign w:val="center"/>
          </w:tcPr>
          <w:p w14:paraId="3551DF38">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投标截止时间及地点：详见招标公告。</w:t>
            </w:r>
          </w:p>
        </w:tc>
      </w:tr>
      <w:tr w14:paraId="059911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1" w:hRule="atLeast"/>
        </w:trPr>
        <w:tc>
          <w:tcPr>
            <w:tcW w:w="875" w:type="dxa"/>
            <w:tcBorders>
              <w:top w:val="single" w:color="auto" w:sz="4" w:space="0"/>
              <w:left w:val="single" w:color="auto" w:sz="4" w:space="0"/>
              <w:bottom w:val="single" w:color="auto" w:sz="4" w:space="0"/>
              <w:right w:val="single" w:color="auto" w:sz="4" w:space="0"/>
            </w:tcBorders>
            <w:vAlign w:val="center"/>
          </w:tcPr>
          <w:p w14:paraId="71F98AE8">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7</w:t>
            </w:r>
          </w:p>
        </w:tc>
        <w:tc>
          <w:tcPr>
            <w:tcW w:w="8305" w:type="dxa"/>
            <w:tcBorders>
              <w:top w:val="single" w:color="auto" w:sz="4" w:space="0"/>
              <w:left w:val="single" w:color="auto" w:sz="4" w:space="0"/>
              <w:bottom w:val="single" w:color="auto" w:sz="4" w:space="0"/>
              <w:right w:val="single" w:color="auto" w:sz="4" w:space="0"/>
            </w:tcBorders>
            <w:vAlign w:val="center"/>
          </w:tcPr>
          <w:p w14:paraId="74641987">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开标时间及地点：详见招标公告。</w:t>
            </w:r>
          </w:p>
        </w:tc>
      </w:tr>
      <w:tr w14:paraId="68F1BD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875" w:type="dxa"/>
            <w:tcBorders>
              <w:top w:val="single" w:color="auto" w:sz="4" w:space="0"/>
              <w:left w:val="single" w:color="auto" w:sz="4" w:space="0"/>
              <w:bottom w:val="single" w:color="auto" w:sz="4" w:space="0"/>
              <w:right w:val="single" w:color="auto" w:sz="4" w:space="0"/>
            </w:tcBorders>
            <w:vAlign w:val="center"/>
          </w:tcPr>
          <w:p w14:paraId="52CE51B6">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8</w:t>
            </w:r>
          </w:p>
        </w:tc>
        <w:tc>
          <w:tcPr>
            <w:tcW w:w="8305" w:type="dxa"/>
            <w:tcBorders>
              <w:top w:val="single" w:color="auto" w:sz="4" w:space="0"/>
              <w:left w:val="single" w:color="auto" w:sz="4" w:space="0"/>
              <w:bottom w:val="single" w:color="auto" w:sz="4" w:space="0"/>
              <w:right w:val="single" w:color="auto" w:sz="4" w:space="0"/>
            </w:tcBorders>
            <w:vAlign w:val="center"/>
          </w:tcPr>
          <w:p w14:paraId="6283FBB5">
            <w:pPr>
              <w:widowControl/>
              <w:snapToGrid w:val="0"/>
              <w:spacing w:line="360" w:lineRule="auto"/>
              <w:jc w:val="left"/>
              <w:outlineLvl w:val="0"/>
              <w:rPr>
                <w:rFonts w:hint="eastAsia" w:ascii="宋体" w:hAnsi="宋体" w:eastAsia="宋体" w:cs="宋体"/>
                <w:color w:val="auto"/>
                <w:kern w:val="0"/>
                <w:sz w:val="24"/>
                <w:lang w:eastAsia="zh-CN"/>
              </w:rPr>
            </w:pPr>
            <w:r>
              <w:rPr>
                <w:rFonts w:hint="eastAsia" w:ascii="宋体" w:hAnsi="宋体" w:cs="宋体"/>
                <w:color w:val="auto"/>
                <w:kern w:val="0"/>
                <w:sz w:val="24"/>
              </w:rPr>
              <w:t>评标办法:</w:t>
            </w:r>
            <w:r>
              <w:rPr>
                <w:rFonts w:hint="eastAsia" w:ascii="宋体" w:hAnsi="宋体" w:eastAsia="宋体" w:cs="宋体"/>
                <w:color w:val="auto"/>
                <w:kern w:val="0"/>
                <w:sz w:val="24"/>
                <w:highlight w:val="none"/>
                <w:shd w:val="clear" w:color="auto" w:fill="auto"/>
              </w:rPr>
              <w:t>本项目采用</w:t>
            </w:r>
            <w:r>
              <w:rPr>
                <w:rFonts w:hint="eastAsia" w:ascii="宋体" w:hAnsi="宋体" w:cs="宋体"/>
                <w:color w:val="auto"/>
                <w:kern w:val="0"/>
                <w:sz w:val="24"/>
                <w:highlight w:val="none"/>
                <w:shd w:val="clear" w:color="auto" w:fill="auto"/>
                <w:lang w:val="en-US" w:eastAsia="zh-CN"/>
              </w:rPr>
              <w:t>最低评标价法</w:t>
            </w:r>
            <w:r>
              <w:rPr>
                <w:rFonts w:hint="eastAsia" w:ascii="宋体" w:hAnsi="宋体" w:eastAsia="宋体" w:cs="宋体"/>
                <w:color w:val="auto"/>
                <w:kern w:val="0"/>
                <w:sz w:val="24"/>
                <w:highlight w:val="none"/>
                <w:shd w:val="clear" w:color="auto" w:fill="auto"/>
              </w:rPr>
              <w:t>。</w:t>
            </w:r>
          </w:p>
        </w:tc>
      </w:tr>
      <w:tr w14:paraId="2CA37E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875" w:type="dxa"/>
            <w:tcBorders>
              <w:top w:val="single" w:color="auto" w:sz="4" w:space="0"/>
              <w:left w:val="single" w:color="auto" w:sz="4" w:space="0"/>
              <w:bottom w:val="single" w:color="auto" w:sz="4" w:space="0"/>
              <w:right w:val="single" w:color="auto" w:sz="4" w:space="0"/>
            </w:tcBorders>
            <w:vAlign w:val="center"/>
          </w:tcPr>
          <w:p w14:paraId="7814DEE4">
            <w:pPr>
              <w:widowControl/>
              <w:snapToGrid w:val="0"/>
              <w:spacing w:line="360" w:lineRule="auto"/>
              <w:jc w:val="left"/>
              <w:outlineLvl w:val="0"/>
              <w:rPr>
                <w:rFonts w:ascii="宋体" w:hAnsi="宋体" w:cs="宋体"/>
                <w:color w:val="auto"/>
                <w:kern w:val="0"/>
                <w:sz w:val="24"/>
              </w:rPr>
            </w:pPr>
            <w:r>
              <w:rPr>
                <w:rFonts w:hint="eastAsia" w:asciiTheme="minorEastAsia" w:hAnsiTheme="minorEastAsia" w:eastAsiaTheme="minorEastAsia" w:cstheme="minorEastAsia"/>
                <w:color w:val="auto"/>
                <w:kern w:val="0"/>
                <w:sz w:val="24"/>
              </w:rPr>
              <w:t>9</w:t>
            </w:r>
          </w:p>
        </w:tc>
        <w:tc>
          <w:tcPr>
            <w:tcW w:w="8305" w:type="dxa"/>
            <w:tcBorders>
              <w:top w:val="single" w:color="auto" w:sz="4" w:space="0"/>
              <w:left w:val="single" w:color="auto" w:sz="4" w:space="0"/>
              <w:bottom w:val="single" w:color="auto" w:sz="4" w:space="0"/>
              <w:right w:val="single" w:color="auto" w:sz="4" w:space="0"/>
            </w:tcBorders>
            <w:vAlign w:val="center"/>
          </w:tcPr>
          <w:p w14:paraId="62C3B72A">
            <w:pPr>
              <w:widowControl/>
              <w:snapToGrid w:val="0"/>
              <w:spacing w:line="360" w:lineRule="auto"/>
              <w:jc w:val="left"/>
              <w:outlineLvl w:val="0"/>
              <w:rPr>
                <w:rFonts w:ascii="宋体" w:hAnsi="宋体" w:cs="宋体"/>
                <w:color w:val="auto"/>
                <w:kern w:val="0"/>
                <w:sz w:val="24"/>
              </w:rPr>
            </w:pPr>
            <w:r>
              <w:rPr>
                <w:rFonts w:hint="eastAsia" w:ascii="宋体" w:hAnsi="宋体" w:eastAsia="宋体" w:cs="宋体"/>
                <w:color w:val="auto"/>
                <w:kern w:val="0"/>
                <w:sz w:val="24"/>
                <w:shd w:val="clear" w:color="auto" w:fill="auto"/>
              </w:rPr>
              <w:t>中标公告及中标通知书：由采购人授权评标委员会</w:t>
            </w:r>
            <w:r>
              <w:rPr>
                <w:rFonts w:hint="eastAsia" w:ascii="宋体" w:hAnsi="宋体" w:eastAsia="宋体" w:cs="宋体"/>
                <w:color w:val="auto"/>
                <w:kern w:val="0"/>
                <w:sz w:val="24"/>
                <w:shd w:val="clear" w:color="auto" w:fill="auto"/>
                <w:lang w:eastAsia="zh-CN"/>
              </w:rPr>
              <w:t>确定中标人并推荐两名</w:t>
            </w:r>
            <w:r>
              <w:rPr>
                <w:rFonts w:hint="eastAsia" w:ascii="宋体" w:hAnsi="宋体" w:eastAsia="宋体" w:cs="宋体"/>
                <w:color w:val="auto"/>
                <w:kern w:val="0"/>
                <w:sz w:val="24"/>
                <w:shd w:val="clear" w:color="auto" w:fill="auto"/>
              </w:rPr>
              <w:t>中标</w:t>
            </w:r>
            <w:r>
              <w:rPr>
                <w:rFonts w:hint="eastAsia" w:ascii="宋体" w:hAnsi="宋体" w:eastAsia="宋体" w:cs="宋体"/>
                <w:color w:val="auto"/>
                <w:kern w:val="0"/>
                <w:sz w:val="24"/>
                <w:shd w:val="clear" w:color="auto" w:fill="auto"/>
                <w:lang w:eastAsia="zh-CN"/>
              </w:rPr>
              <w:t>候选人</w:t>
            </w:r>
            <w:r>
              <w:rPr>
                <w:rFonts w:hint="eastAsia" w:ascii="宋体" w:hAnsi="宋体" w:eastAsia="宋体" w:cs="宋体"/>
                <w:color w:val="auto"/>
                <w:kern w:val="0"/>
                <w:sz w:val="24"/>
                <w:shd w:val="clear" w:color="auto" w:fill="auto"/>
              </w:rPr>
              <w:t>。评审结束后，采购代理机构及时在河南省政府采购网、驻马店市公共资源交易中心网</w:t>
            </w:r>
            <w:r>
              <w:rPr>
                <w:rFonts w:hint="eastAsia" w:ascii="宋体" w:hAnsi="宋体" w:eastAsia="宋体" w:cs="宋体"/>
                <w:color w:val="auto"/>
                <w:kern w:val="0"/>
                <w:sz w:val="24"/>
                <w:shd w:val="clear" w:color="auto" w:fill="auto"/>
              </w:rPr>
              <w:fldChar w:fldCharType="begin"/>
            </w:r>
            <w:r>
              <w:rPr>
                <w:rFonts w:hint="eastAsia" w:ascii="宋体" w:hAnsi="宋体" w:eastAsia="宋体" w:cs="宋体"/>
                <w:color w:val="auto"/>
                <w:kern w:val="0"/>
                <w:sz w:val="24"/>
                <w:shd w:val="clear" w:color="auto" w:fill="auto"/>
              </w:rPr>
              <w:instrText xml:space="preserve"> HYPERLINK "http://www.sxztb.gov.cn/" </w:instrText>
            </w:r>
            <w:r>
              <w:rPr>
                <w:rFonts w:hint="eastAsia" w:ascii="宋体" w:hAnsi="宋体" w:eastAsia="宋体" w:cs="宋体"/>
                <w:color w:val="auto"/>
                <w:kern w:val="0"/>
                <w:sz w:val="24"/>
                <w:shd w:val="clear" w:color="auto" w:fill="auto"/>
              </w:rPr>
              <w:fldChar w:fldCharType="separate"/>
            </w:r>
            <w:r>
              <w:rPr>
                <w:rFonts w:hint="eastAsia" w:ascii="宋体" w:hAnsi="宋体" w:eastAsia="宋体" w:cs="宋体"/>
                <w:color w:val="auto"/>
                <w:kern w:val="0"/>
                <w:sz w:val="24"/>
                <w:shd w:val="clear" w:color="auto" w:fill="auto"/>
              </w:rPr>
              <w:fldChar w:fldCharType="end"/>
            </w:r>
            <w:r>
              <w:rPr>
                <w:rFonts w:hint="eastAsia" w:ascii="宋体" w:hAnsi="宋体" w:eastAsia="宋体" w:cs="宋体"/>
                <w:color w:val="auto"/>
                <w:kern w:val="0"/>
                <w:sz w:val="24"/>
                <w:shd w:val="clear" w:color="auto" w:fill="auto"/>
              </w:rPr>
              <w:t>上发布中标公告，同时</w:t>
            </w:r>
            <w:r>
              <w:rPr>
                <w:rFonts w:hint="eastAsia" w:ascii="宋体" w:hAnsi="宋体" w:cs="宋体"/>
                <w:color w:val="auto"/>
                <w:kern w:val="0"/>
                <w:sz w:val="24"/>
                <w:shd w:val="clear" w:color="auto" w:fill="auto"/>
                <w:lang w:val="en-US" w:eastAsia="zh-CN"/>
              </w:rPr>
              <w:t>向中标人发出中标通知书</w:t>
            </w:r>
            <w:r>
              <w:rPr>
                <w:rFonts w:hint="eastAsia" w:ascii="宋体" w:hAnsi="宋体" w:eastAsia="宋体" w:cs="宋体"/>
                <w:color w:val="auto"/>
                <w:kern w:val="0"/>
                <w:sz w:val="24"/>
                <w:shd w:val="clear" w:color="auto" w:fill="auto"/>
              </w:rPr>
              <w:t>。</w:t>
            </w:r>
          </w:p>
        </w:tc>
      </w:tr>
      <w:tr w14:paraId="39EEE5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0" w:hRule="atLeast"/>
        </w:trPr>
        <w:tc>
          <w:tcPr>
            <w:tcW w:w="875" w:type="dxa"/>
            <w:tcBorders>
              <w:top w:val="single" w:color="auto" w:sz="4" w:space="0"/>
              <w:left w:val="single" w:color="auto" w:sz="4" w:space="0"/>
              <w:bottom w:val="single" w:color="auto" w:sz="4" w:space="0"/>
              <w:right w:val="single" w:color="auto" w:sz="4" w:space="0"/>
            </w:tcBorders>
            <w:vAlign w:val="center"/>
          </w:tcPr>
          <w:p w14:paraId="06D1CD60">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10</w:t>
            </w:r>
          </w:p>
        </w:tc>
        <w:tc>
          <w:tcPr>
            <w:tcW w:w="8305" w:type="dxa"/>
            <w:tcBorders>
              <w:top w:val="single" w:color="auto" w:sz="4" w:space="0"/>
              <w:left w:val="single" w:color="auto" w:sz="4" w:space="0"/>
              <w:bottom w:val="single" w:color="auto" w:sz="4" w:space="0"/>
              <w:right w:val="single" w:color="auto" w:sz="4" w:space="0"/>
            </w:tcBorders>
            <w:vAlign w:val="center"/>
          </w:tcPr>
          <w:p w14:paraId="06253EB5">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投标保证金交纳与退还：本项目不收取投标保证金。</w:t>
            </w:r>
          </w:p>
        </w:tc>
      </w:tr>
      <w:tr w14:paraId="4E8648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875" w:type="dxa"/>
            <w:tcBorders>
              <w:top w:val="single" w:color="auto" w:sz="4" w:space="0"/>
              <w:left w:val="single" w:color="auto" w:sz="4" w:space="0"/>
              <w:bottom w:val="single" w:color="auto" w:sz="4" w:space="0"/>
              <w:right w:val="single" w:color="auto" w:sz="4" w:space="0"/>
            </w:tcBorders>
            <w:vAlign w:val="center"/>
          </w:tcPr>
          <w:p w14:paraId="1D813360">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11</w:t>
            </w:r>
          </w:p>
        </w:tc>
        <w:tc>
          <w:tcPr>
            <w:tcW w:w="8305" w:type="dxa"/>
            <w:tcBorders>
              <w:top w:val="single" w:color="auto" w:sz="4" w:space="0"/>
              <w:left w:val="single" w:color="auto" w:sz="4" w:space="0"/>
              <w:bottom w:val="single" w:color="auto" w:sz="4" w:space="0"/>
              <w:right w:val="single" w:color="auto" w:sz="4" w:space="0"/>
            </w:tcBorders>
            <w:vAlign w:val="center"/>
          </w:tcPr>
          <w:p w14:paraId="5D5668CF">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签订合同：详见第二章招标需求第二项商务要求。</w:t>
            </w:r>
          </w:p>
        </w:tc>
      </w:tr>
      <w:tr w14:paraId="6A0F2E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875" w:type="dxa"/>
            <w:tcBorders>
              <w:top w:val="single" w:color="auto" w:sz="4" w:space="0"/>
              <w:left w:val="single" w:color="auto" w:sz="4" w:space="0"/>
              <w:bottom w:val="single" w:color="auto" w:sz="4" w:space="0"/>
              <w:right w:val="single" w:color="auto" w:sz="4" w:space="0"/>
            </w:tcBorders>
            <w:vAlign w:val="center"/>
          </w:tcPr>
          <w:p w14:paraId="6BEAD483">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12</w:t>
            </w:r>
          </w:p>
        </w:tc>
        <w:tc>
          <w:tcPr>
            <w:tcW w:w="8305" w:type="dxa"/>
            <w:tcBorders>
              <w:top w:val="single" w:color="auto" w:sz="4" w:space="0"/>
              <w:left w:val="single" w:color="auto" w:sz="4" w:space="0"/>
              <w:bottom w:val="single" w:color="auto" w:sz="4" w:space="0"/>
              <w:right w:val="single" w:color="auto" w:sz="4" w:space="0"/>
            </w:tcBorders>
            <w:vAlign w:val="center"/>
          </w:tcPr>
          <w:p w14:paraId="70E0ECFD">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履约保证金的收取及退还: 本项目不收取履约保证金。</w:t>
            </w:r>
          </w:p>
        </w:tc>
      </w:tr>
      <w:tr w14:paraId="01BD7B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75" w:type="dxa"/>
            <w:tcBorders>
              <w:top w:val="single" w:color="auto" w:sz="4" w:space="0"/>
              <w:left w:val="single" w:color="auto" w:sz="4" w:space="0"/>
              <w:bottom w:val="nil"/>
              <w:right w:val="single" w:color="auto" w:sz="4" w:space="0"/>
            </w:tcBorders>
            <w:vAlign w:val="center"/>
          </w:tcPr>
          <w:p w14:paraId="6006CFEF">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13</w:t>
            </w:r>
          </w:p>
        </w:tc>
        <w:tc>
          <w:tcPr>
            <w:tcW w:w="8305" w:type="dxa"/>
            <w:tcBorders>
              <w:top w:val="single" w:color="auto" w:sz="4" w:space="0"/>
              <w:left w:val="single" w:color="auto" w:sz="4" w:space="0"/>
              <w:bottom w:val="nil"/>
              <w:right w:val="single" w:color="auto" w:sz="4" w:space="0"/>
            </w:tcBorders>
            <w:vAlign w:val="center"/>
          </w:tcPr>
          <w:p w14:paraId="2344E6F7">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采购资金来源：财政资金</w:t>
            </w:r>
          </w:p>
        </w:tc>
      </w:tr>
      <w:tr w14:paraId="50E597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875" w:type="dxa"/>
            <w:tcBorders>
              <w:top w:val="single" w:color="auto" w:sz="4" w:space="0"/>
              <w:left w:val="single" w:color="auto" w:sz="4" w:space="0"/>
              <w:bottom w:val="nil"/>
              <w:right w:val="single" w:color="auto" w:sz="4" w:space="0"/>
            </w:tcBorders>
            <w:vAlign w:val="center"/>
          </w:tcPr>
          <w:p w14:paraId="61E66364">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14</w:t>
            </w:r>
          </w:p>
        </w:tc>
        <w:tc>
          <w:tcPr>
            <w:tcW w:w="8305" w:type="dxa"/>
            <w:tcBorders>
              <w:top w:val="single" w:color="auto" w:sz="4" w:space="0"/>
              <w:left w:val="single" w:color="auto" w:sz="4" w:space="0"/>
              <w:bottom w:val="nil"/>
              <w:right w:val="single" w:color="auto" w:sz="4" w:space="0"/>
            </w:tcBorders>
            <w:vAlign w:val="center"/>
          </w:tcPr>
          <w:p w14:paraId="2F70BCC3">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付款方式：详见第二章招标需求第二项商务要求。</w:t>
            </w:r>
          </w:p>
        </w:tc>
      </w:tr>
      <w:tr w14:paraId="4B1BF2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vAlign w:val="center"/>
          </w:tcPr>
          <w:p w14:paraId="0E0B3603">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15</w:t>
            </w:r>
          </w:p>
        </w:tc>
        <w:tc>
          <w:tcPr>
            <w:tcW w:w="8305" w:type="dxa"/>
            <w:tcBorders>
              <w:top w:val="single" w:color="auto" w:sz="4" w:space="0"/>
              <w:left w:val="single" w:color="auto" w:sz="4" w:space="0"/>
              <w:bottom w:val="nil"/>
              <w:right w:val="single" w:color="auto" w:sz="4" w:space="0"/>
            </w:tcBorders>
            <w:vAlign w:val="center"/>
          </w:tcPr>
          <w:p w14:paraId="26009346">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本项目所属行业：</w:t>
            </w:r>
            <w:r>
              <w:rPr>
                <w:rFonts w:hint="eastAsia" w:asciiTheme="minorEastAsia" w:hAnsiTheme="minorEastAsia" w:eastAsiaTheme="minorEastAsia" w:cstheme="minorEastAsia"/>
                <w:color w:val="auto"/>
                <w:kern w:val="0"/>
                <w:sz w:val="24"/>
                <w:lang w:val="en-US" w:eastAsia="zh-CN"/>
              </w:rPr>
              <w:t>工业</w:t>
            </w:r>
          </w:p>
        </w:tc>
      </w:tr>
      <w:tr w14:paraId="532E49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vAlign w:val="center"/>
          </w:tcPr>
          <w:p w14:paraId="0F09F1BD">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16</w:t>
            </w:r>
          </w:p>
        </w:tc>
        <w:tc>
          <w:tcPr>
            <w:tcW w:w="8305" w:type="dxa"/>
            <w:tcBorders>
              <w:top w:val="single" w:color="auto" w:sz="4" w:space="0"/>
              <w:left w:val="single" w:color="auto" w:sz="4" w:space="0"/>
              <w:bottom w:val="nil"/>
              <w:right w:val="single" w:color="auto" w:sz="4" w:space="0"/>
            </w:tcBorders>
            <w:vAlign w:val="center"/>
          </w:tcPr>
          <w:p w14:paraId="0E1259B6">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中标人可以以政府采购合同为担保向金融机构进行贷款融资。</w:t>
            </w:r>
          </w:p>
        </w:tc>
      </w:tr>
      <w:tr w14:paraId="58C5B5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vAlign w:val="center"/>
          </w:tcPr>
          <w:p w14:paraId="5196C301">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17</w:t>
            </w:r>
          </w:p>
        </w:tc>
        <w:tc>
          <w:tcPr>
            <w:tcW w:w="8305" w:type="dxa"/>
            <w:tcBorders>
              <w:top w:val="single" w:color="auto" w:sz="4" w:space="0"/>
              <w:left w:val="single" w:color="auto" w:sz="4" w:space="0"/>
              <w:bottom w:val="single" w:color="auto" w:sz="4" w:space="0"/>
              <w:right w:val="single" w:color="auto" w:sz="4" w:space="0"/>
            </w:tcBorders>
            <w:vAlign w:val="center"/>
          </w:tcPr>
          <w:p w14:paraId="17C20542">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投标文件有效期：投标截止期结束后90日。中标人的投标文件是合同的组成部分,有效期至合同完全履行止。</w:t>
            </w:r>
          </w:p>
        </w:tc>
      </w:tr>
      <w:tr w14:paraId="759F9F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vAlign w:val="center"/>
          </w:tcPr>
          <w:p w14:paraId="15A3047F">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18</w:t>
            </w:r>
          </w:p>
        </w:tc>
        <w:tc>
          <w:tcPr>
            <w:tcW w:w="8305" w:type="dxa"/>
            <w:tcBorders>
              <w:top w:val="single" w:color="auto" w:sz="4" w:space="0"/>
              <w:left w:val="single" w:color="auto" w:sz="4" w:space="0"/>
              <w:bottom w:val="nil"/>
              <w:right w:val="single" w:color="auto" w:sz="4" w:space="0"/>
            </w:tcBorders>
            <w:vAlign w:val="center"/>
          </w:tcPr>
          <w:p w14:paraId="6E27251C">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开标结束后，采购人将通过信用中国网站（www.creditchina.gov.cn）、中国政府采购网网站（www.ccgp.gov.cn）查询投标人是否被列入失信被执行人、重大税收违法案件当事人名单和政府采购严重违法失信行为记录名单，并将查询结果存档。采购人查询之后，网站信息发生的任何变化不再作为评审依据；投标人自行提供的与网站信息不一致的其他证明材料不作为评审依据。</w:t>
            </w:r>
          </w:p>
        </w:tc>
      </w:tr>
      <w:tr w14:paraId="1CD660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vAlign w:val="center"/>
          </w:tcPr>
          <w:p w14:paraId="0C32464C">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19</w:t>
            </w:r>
          </w:p>
        </w:tc>
        <w:tc>
          <w:tcPr>
            <w:tcW w:w="8305" w:type="dxa"/>
            <w:tcBorders>
              <w:top w:val="single" w:color="auto" w:sz="4" w:space="0"/>
              <w:left w:val="single" w:color="auto" w:sz="4" w:space="0"/>
              <w:bottom w:val="nil"/>
              <w:right w:val="single" w:color="auto" w:sz="4" w:space="0"/>
            </w:tcBorders>
            <w:vAlign w:val="center"/>
          </w:tcPr>
          <w:p w14:paraId="25520DD2">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质疑和投诉：详见第三章投标人须知第10条。</w:t>
            </w:r>
          </w:p>
        </w:tc>
      </w:tr>
      <w:tr w14:paraId="38EE13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vAlign w:val="center"/>
          </w:tcPr>
          <w:p w14:paraId="650D4BE5">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20</w:t>
            </w:r>
          </w:p>
        </w:tc>
        <w:tc>
          <w:tcPr>
            <w:tcW w:w="8305" w:type="dxa"/>
            <w:tcBorders>
              <w:top w:val="single" w:color="auto" w:sz="4" w:space="0"/>
              <w:left w:val="single" w:color="auto" w:sz="4" w:space="0"/>
              <w:bottom w:val="nil"/>
              <w:right w:val="single" w:color="auto" w:sz="4" w:space="0"/>
            </w:tcBorders>
            <w:vAlign w:val="center"/>
          </w:tcPr>
          <w:p w14:paraId="541A4CDE">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本项目使用远程不见面交易的模式。投标人应于投标截止时间前将加密电子投标文件(.zmdtf格式)在驻马店市公共资源交易中心电子交易平台加密上传，逾期上传投标将被拒绝。</w:t>
            </w:r>
          </w:p>
        </w:tc>
      </w:tr>
      <w:tr w14:paraId="5A1207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vAlign w:val="center"/>
          </w:tcPr>
          <w:p w14:paraId="62D81F51">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21</w:t>
            </w:r>
          </w:p>
        </w:tc>
        <w:tc>
          <w:tcPr>
            <w:tcW w:w="8305" w:type="dxa"/>
            <w:tcBorders>
              <w:top w:val="single" w:color="auto" w:sz="4" w:space="0"/>
              <w:left w:val="single" w:color="auto" w:sz="4" w:space="0"/>
              <w:bottom w:val="nil"/>
              <w:right w:val="single" w:color="auto" w:sz="4" w:space="0"/>
            </w:tcBorders>
            <w:vAlign w:val="center"/>
          </w:tcPr>
          <w:p w14:paraId="7BFB3BC6">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投标人注册:</w:t>
            </w:r>
          </w:p>
          <w:p w14:paraId="31B24C06">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 xml:space="preserve"> 投标人首先通过“驻马店市公共资源交易中心（</w:t>
            </w:r>
            <w:r>
              <w:rPr>
                <w:rFonts w:hint="eastAsia" w:ascii="宋体" w:hAnsi="宋体" w:cs="宋体"/>
                <w:color w:val="auto"/>
                <w:kern w:val="0"/>
                <w:sz w:val="24"/>
                <w:lang w:eastAsia="zh-CN"/>
              </w:rPr>
              <w:t>https://ggzy.zhumadian.gov.cn</w:t>
            </w:r>
            <w:r>
              <w:rPr>
                <w:rFonts w:hint="eastAsia" w:ascii="宋体" w:hAnsi="宋体" w:cs="宋体"/>
                <w:color w:val="auto"/>
                <w:kern w:val="0"/>
                <w:sz w:val="24"/>
              </w:rPr>
              <w:t>）”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tc>
      </w:tr>
      <w:tr w14:paraId="329EA7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vAlign w:val="center"/>
          </w:tcPr>
          <w:p w14:paraId="31FF2688">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22</w:t>
            </w:r>
          </w:p>
        </w:tc>
        <w:tc>
          <w:tcPr>
            <w:tcW w:w="8305" w:type="dxa"/>
            <w:tcBorders>
              <w:top w:val="single" w:color="auto" w:sz="4" w:space="0"/>
              <w:left w:val="single" w:color="auto" w:sz="4" w:space="0"/>
              <w:bottom w:val="nil"/>
              <w:right w:val="single" w:color="auto" w:sz="4" w:space="0"/>
            </w:tcBorders>
            <w:vAlign w:val="center"/>
          </w:tcPr>
          <w:p w14:paraId="3E9408C7">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 xml:space="preserve">招标文件下载: </w:t>
            </w:r>
          </w:p>
          <w:p w14:paraId="33A34F40">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凡有意参加投标者，登录“驻马店市公共资源交易中心（</w:t>
            </w:r>
            <w:r>
              <w:rPr>
                <w:rFonts w:hint="eastAsia" w:ascii="宋体" w:hAnsi="宋体" w:cs="宋体"/>
                <w:color w:val="auto"/>
                <w:kern w:val="0"/>
                <w:sz w:val="24"/>
                <w:lang w:eastAsia="zh-CN"/>
              </w:rPr>
              <w:t>https://ggzy.zhumadian.gov.cn</w:t>
            </w:r>
            <w:r>
              <w:rPr>
                <w:rFonts w:hint="eastAsia" w:ascii="宋体" w:hAnsi="宋体" w:cs="宋体"/>
                <w:color w:val="auto"/>
                <w:kern w:val="0"/>
                <w:sz w:val="24"/>
              </w:rPr>
              <w:t>/）”网站，凭领取的企业身份认证锁（CA密钥）登录系统进行网上免费下载招标文件。投标人未按规定在网上下载招标文件的，其投标将被拒绝。</w:t>
            </w:r>
          </w:p>
        </w:tc>
      </w:tr>
      <w:tr w14:paraId="3964D8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vAlign w:val="center"/>
          </w:tcPr>
          <w:p w14:paraId="3F469C71">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23</w:t>
            </w:r>
          </w:p>
        </w:tc>
        <w:tc>
          <w:tcPr>
            <w:tcW w:w="8305" w:type="dxa"/>
            <w:tcBorders>
              <w:top w:val="single" w:color="auto" w:sz="4" w:space="0"/>
              <w:left w:val="single" w:color="auto" w:sz="4" w:space="0"/>
              <w:bottom w:val="nil"/>
              <w:right w:val="single" w:color="auto" w:sz="4" w:space="0"/>
            </w:tcBorders>
            <w:vAlign w:val="center"/>
          </w:tcPr>
          <w:p w14:paraId="34472E6B">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 xml:space="preserve">投标文件制作: </w:t>
            </w:r>
          </w:p>
          <w:p w14:paraId="505FE4F2">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1、投标人通过“驻马店市公共资源交易中心（</w:t>
            </w:r>
            <w:r>
              <w:rPr>
                <w:rFonts w:hint="eastAsia" w:ascii="宋体" w:hAnsi="宋体" w:cs="宋体"/>
                <w:color w:val="auto"/>
                <w:kern w:val="0"/>
                <w:sz w:val="24"/>
                <w:lang w:eastAsia="zh-CN"/>
              </w:rPr>
              <w:t>https://ggzy.zhumadian.gov.cn</w:t>
            </w:r>
            <w:r>
              <w:rPr>
                <w:rFonts w:hint="eastAsia" w:ascii="宋体" w:hAnsi="宋体" w:cs="宋体"/>
                <w:color w:val="auto"/>
                <w:kern w:val="0"/>
                <w:sz w:val="24"/>
              </w:rPr>
              <w:t>）”网站下载中心（政府采购类）：下载“新点投标文件制作软件（驻马店）”。</w:t>
            </w:r>
          </w:p>
          <w:p w14:paraId="775DF083">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2、投标人凭 CA 密钥登陆交易系统下载招标文件(.zmdzf 格 式)。</w:t>
            </w:r>
          </w:p>
          <w:p w14:paraId="7214311F">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3、投标人须在投标截止时间前制作并提交。加密的电子投标文件（.zmdtf 格式）, 应在投标截止时间前通过“驻马店市公共资源交易中心（</w:t>
            </w:r>
            <w:r>
              <w:rPr>
                <w:rFonts w:hint="eastAsia" w:ascii="宋体" w:hAnsi="宋体" w:cs="宋体"/>
                <w:color w:val="auto"/>
                <w:kern w:val="0"/>
                <w:sz w:val="24"/>
                <w:lang w:eastAsia="zh-CN"/>
              </w:rPr>
              <w:t>https://ggzy.zhumadian.gov.cn</w:t>
            </w:r>
            <w:r>
              <w:rPr>
                <w:rFonts w:hint="eastAsia" w:ascii="宋体" w:hAnsi="宋体" w:cs="宋体"/>
                <w:color w:val="auto"/>
                <w:kern w:val="0"/>
                <w:sz w:val="24"/>
              </w:rPr>
              <w:t>）”电子交易平台内上传。</w:t>
            </w:r>
          </w:p>
          <w:p w14:paraId="62E3F237">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4、加密的电子投标文件为“驻马店市公共资源交易中心（</w:t>
            </w:r>
            <w:r>
              <w:rPr>
                <w:rFonts w:hint="eastAsia" w:ascii="宋体" w:hAnsi="宋体" w:cs="宋体"/>
                <w:color w:val="auto"/>
                <w:kern w:val="0"/>
                <w:sz w:val="24"/>
                <w:lang w:eastAsia="zh-CN"/>
              </w:rPr>
              <w:t>https://ggzy.zhumadian.gov.cn</w:t>
            </w:r>
            <w:r>
              <w:rPr>
                <w:rFonts w:hint="eastAsia" w:ascii="宋体" w:hAnsi="宋体" w:cs="宋体"/>
                <w:color w:val="auto"/>
                <w:kern w:val="0"/>
                <w:sz w:val="24"/>
              </w:rPr>
              <w:t>）”网站提供的“新点投标文件制作软件（驻马店）”制作生成的加密版投标文件。</w:t>
            </w:r>
          </w:p>
          <w:p w14:paraId="4462882A">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5、投标人在编制电子投标文件时，生成后的电子投标文件须按招标文件的格式要求完成电子签字或盖章，无法直接完成电子签字或盖章的投标文件格式内容，投标人须将盖章签字后的扫描图片替换到相应格式中。</w:t>
            </w:r>
          </w:p>
          <w:p w14:paraId="5895763F">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6、招标文件格式所要求包含的全部资料应全部制作在投标文件内，严格按照本项目招标文件所有格式如实填写（不涉及的内容除外），不应存在漏项或缺项，否则将存在投标文件被拒绝的风险。</w:t>
            </w:r>
          </w:p>
          <w:p w14:paraId="00732B00">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7、投标文件以外的任何资料采购人和采购代理机构将拒收。</w:t>
            </w:r>
          </w:p>
          <w:p w14:paraId="18D00844">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8、投标人编辑电子投标文件时，根据招标文件要求用法人 CA 密钥和企业CA 密钥进行签章制作；最后一步生成电子投标文件（.zmdtf 格式和.nzmdtf 格式）时，只能用本单位的企业 CA 密钥。</w:t>
            </w:r>
          </w:p>
          <w:p w14:paraId="5CD86FD3">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9、电子投标文件制作流程，可参考驻马店市公共资源交易中心官方网站的下载中心板块的视频（</w:t>
            </w:r>
            <w:r>
              <w:rPr>
                <w:rFonts w:hint="eastAsia" w:ascii="宋体" w:hAnsi="宋体" w:cs="宋体"/>
                <w:color w:val="auto"/>
                <w:kern w:val="0"/>
                <w:sz w:val="24"/>
                <w:lang w:eastAsia="zh-CN"/>
              </w:rPr>
              <w:t>https://ggzy.zhumadian.gov.cn</w:t>
            </w:r>
            <w:r>
              <w:rPr>
                <w:rFonts w:hint="eastAsia" w:ascii="宋体" w:hAnsi="宋体" w:cs="宋体"/>
                <w:color w:val="auto"/>
                <w:kern w:val="0"/>
                <w:sz w:val="24"/>
              </w:rPr>
              <w:t>/TPFront/InfoDetail/?InfoID=844e0ea7-2b6c-425d-99f6-91bd5b500e5e&amp;CategoryNum=026002）</w:t>
            </w:r>
          </w:p>
        </w:tc>
      </w:tr>
      <w:tr w14:paraId="56E133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vAlign w:val="center"/>
          </w:tcPr>
          <w:p w14:paraId="29955CF7">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24</w:t>
            </w:r>
          </w:p>
        </w:tc>
        <w:tc>
          <w:tcPr>
            <w:tcW w:w="8305" w:type="dxa"/>
            <w:tcBorders>
              <w:top w:val="single" w:color="auto" w:sz="4" w:space="0"/>
              <w:left w:val="single" w:color="auto" w:sz="4" w:space="0"/>
              <w:bottom w:val="nil"/>
              <w:right w:val="single" w:color="auto" w:sz="4" w:space="0"/>
            </w:tcBorders>
            <w:vAlign w:val="center"/>
          </w:tcPr>
          <w:p w14:paraId="1CC0A4E7">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投标文件上传:详见第三章投标人须知第22条</w:t>
            </w:r>
          </w:p>
        </w:tc>
      </w:tr>
      <w:tr w14:paraId="19B341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vAlign w:val="center"/>
          </w:tcPr>
          <w:p w14:paraId="5C79BF67">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25</w:t>
            </w:r>
          </w:p>
        </w:tc>
        <w:tc>
          <w:tcPr>
            <w:tcW w:w="8305" w:type="dxa"/>
            <w:tcBorders>
              <w:top w:val="single" w:color="auto" w:sz="4" w:space="0"/>
              <w:left w:val="single" w:color="auto" w:sz="4" w:space="0"/>
              <w:bottom w:val="nil"/>
              <w:right w:val="single" w:color="auto" w:sz="4" w:space="0"/>
            </w:tcBorders>
            <w:vAlign w:val="center"/>
          </w:tcPr>
          <w:p w14:paraId="5EF43440">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 xml:space="preserve">招标文件的澄清与变更: </w:t>
            </w:r>
          </w:p>
          <w:p w14:paraId="09C113F5">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1、采购人、采购代理机构对已发出的招标文件进行的澄清、更正或更改，澄清、更正或更改的内容将作为招标文件的组成部分。采购代理机构将通过网站“变更公告”和“答疑文件”告知投标人。各投标人须下载招标文件和最新的答疑文件，以此编制投标文件。</w:t>
            </w:r>
          </w:p>
          <w:p w14:paraId="1573F455">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2、因驻马店市公共资源交易中心电子交易平台在开标前具有保密性，投标人在投标截止时间前须自行查看项目进展、变更通知、澄清及回复，因投标人未及时查看而造成的后果自负。</w:t>
            </w:r>
          </w:p>
        </w:tc>
      </w:tr>
      <w:tr w14:paraId="05E211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vAlign w:val="center"/>
          </w:tcPr>
          <w:p w14:paraId="4F827422">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26</w:t>
            </w:r>
          </w:p>
        </w:tc>
        <w:tc>
          <w:tcPr>
            <w:tcW w:w="8305" w:type="dxa"/>
            <w:tcBorders>
              <w:top w:val="single" w:color="auto" w:sz="4" w:space="0"/>
              <w:left w:val="single" w:color="auto" w:sz="4" w:space="0"/>
              <w:bottom w:val="nil"/>
              <w:right w:val="single" w:color="auto" w:sz="4" w:space="0"/>
            </w:tcBorders>
            <w:vAlign w:val="center"/>
          </w:tcPr>
          <w:p w14:paraId="2F6885EE">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开标：</w:t>
            </w:r>
          </w:p>
          <w:p w14:paraId="6DFB2906">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1、开标当日，投标人无需到达开标现场，仅需在任意地点使用企业CA 密钥登入驻马店市公共资源交易中心电子交易平台不见面开标大厅</w:t>
            </w:r>
            <w:r>
              <w:rPr>
                <w:rFonts w:hint="eastAsia" w:ascii="宋体" w:hAnsi="宋体" w:cs="宋体"/>
                <w:color w:val="auto"/>
                <w:kern w:val="0"/>
                <w:sz w:val="24"/>
                <w:szCs w:val="24"/>
              </w:rPr>
              <w:t>（</w:t>
            </w:r>
            <w:r>
              <w:rPr>
                <w:rFonts w:hint="eastAsia" w:ascii="宋体" w:hAnsi="宋体" w:cs="宋体"/>
                <w:color w:val="auto"/>
                <w:kern w:val="0"/>
                <w:sz w:val="24"/>
                <w:szCs w:val="24"/>
                <w:lang w:eastAsia="zh-CN"/>
              </w:rPr>
              <w:t>https://ggzy.zhumadian.gov.cn</w:t>
            </w:r>
            <w:r>
              <w:rPr>
                <w:rFonts w:ascii="宋体" w:hAnsi="宋体" w:cs="宋体"/>
                <w:color w:val="auto"/>
                <w:kern w:val="0"/>
                <w:sz w:val="24"/>
                <w:szCs w:val="24"/>
              </w:rPr>
              <w:t>n:9190/BidOpening/bidopeninghallaction/hall/login</w:t>
            </w:r>
            <w:r>
              <w:rPr>
                <w:rFonts w:hint="eastAsia" w:ascii="宋体" w:hAnsi="宋体" w:cs="宋体"/>
                <w:color w:val="auto"/>
                <w:kern w:val="0"/>
                <w:sz w:val="24"/>
                <w:szCs w:val="24"/>
              </w:rPr>
              <w:t>）</w:t>
            </w:r>
            <w:r>
              <w:rPr>
                <w:rFonts w:hint="eastAsia" w:ascii="宋体" w:hAnsi="宋体" w:cs="宋体"/>
                <w:color w:val="auto"/>
                <w:kern w:val="0"/>
                <w:sz w:val="24"/>
              </w:rPr>
              <w:t>及相应的配套硬件设备（摄像头、话筒、麦克风等）参加开标会议。</w:t>
            </w:r>
          </w:p>
          <w:p w14:paraId="4F78657D">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2、开标时，投标人必须使用能正确解密投标文件的CA 密钥在规定的时间内完成远程解密，因投标人原因未能解密、解密失败或解密超时，视为投标人撤销其投标文件，系统内投标文件将被退回；因招标人原因或网上招投标平台发生故障，导致投标人无法按时完成投标文件解密或开、评标工作无法进行的，可根据实际情况报请批准后相应延迟解密时间或调整开、评标时间（友情提示：若投标人已领取副锁（含多把副锁）请注意正副锁的使用差别）。</w:t>
            </w:r>
          </w:p>
          <w:p w14:paraId="1D8D26BD">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3、远程开标前，投标人务必在驻马店市公共资源交易中心电子交易平台（</w:t>
            </w:r>
            <w:r>
              <w:rPr>
                <w:rFonts w:hint="eastAsia" w:ascii="宋体" w:hAnsi="宋体" w:cs="宋体"/>
                <w:color w:val="auto"/>
                <w:kern w:val="0"/>
                <w:sz w:val="24"/>
                <w:lang w:eastAsia="zh-CN"/>
              </w:rPr>
              <w:t>https://ggzy.zhumadian.gov.cn</w:t>
            </w:r>
            <w:r>
              <w:rPr>
                <w:rFonts w:hint="eastAsia" w:ascii="宋体" w:hAnsi="宋体" w:cs="宋体"/>
                <w:color w:val="auto"/>
                <w:kern w:val="0"/>
                <w:sz w:val="24"/>
              </w:rPr>
              <w:t>:8820/TPBidder）投标文件上传模块中使用“模拟解密”功能，验证本机远程自助解密环境。</w:t>
            </w:r>
          </w:p>
          <w:p w14:paraId="7326E3E4">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4、特别提醒：</w:t>
            </w:r>
          </w:p>
          <w:p w14:paraId="24D0425F">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 xml:space="preserve">    因驻马店市公共资源交易中心电子交易平台不见面交易系统具备视频直播、语音通话等，对网络带宽及硬件要求相对较高的功能，故投标人在参与使用不见面交易系统开标的项目时，需确认是否满足如下要求：</w:t>
            </w:r>
          </w:p>
          <w:p w14:paraId="59633E00">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（1）网络要求：网络带宽4M以上。</w:t>
            </w:r>
          </w:p>
          <w:p w14:paraId="012050FB">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（2）硬件要求：电脑要求内存4G及以上，且需配套网络摄像头、麦克风、音箱等，并确保其均能正常运转。操作系统要求Windows7及以上，IE浏览器IE11及以上。</w:t>
            </w:r>
          </w:p>
          <w:p w14:paraId="57127743">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（3）人员要求：对于参与驻马店市公共资源交易中心电子交易平台不见面交易系统开标的投标人，要求能熟练掌握电脑基础操作。不见面开标操作手册下载地址：</w:t>
            </w:r>
          </w:p>
          <w:p w14:paraId="47B35FCA">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w:t>
            </w:r>
            <w:r>
              <w:rPr>
                <w:rFonts w:hint="eastAsia" w:ascii="宋体" w:hAnsi="宋体" w:cs="宋体"/>
                <w:color w:val="auto"/>
                <w:kern w:val="0"/>
                <w:sz w:val="24"/>
                <w:lang w:eastAsia="zh-CN"/>
              </w:rPr>
              <w:t>https://ggzy.zhumadian.gov.cn</w:t>
            </w:r>
            <w:r>
              <w:rPr>
                <w:rFonts w:hint="eastAsia" w:ascii="宋体" w:hAnsi="宋体" w:cs="宋体"/>
                <w:color w:val="auto"/>
                <w:kern w:val="0"/>
                <w:sz w:val="24"/>
              </w:rPr>
              <w:t>/TPFront/InfoDetail/?InfoID=6e085538-6be5-4d25-80b2-12f5fc669ba1&amp;CategoryNum=026005）</w:t>
            </w:r>
          </w:p>
        </w:tc>
      </w:tr>
      <w:tr w14:paraId="265439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75" w:type="dxa"/>
            <w:tcBorders>
              <w:top w:val="single" w:color="auto" w:sz="4" w:space="0"/>
              <w:left w:val="single" w:color="auto" w:sz="4" w:space="0"/>
              <w:bottom w:val="nil"/>
              <w:right w:val="single" w:color="auto" w:sz="4" w:space="0"/>
            </w:tcBorders>
            <w:vAlign w:val="center"/>
          </w:tcPr>
          <w:p w14:paraId="1916123E">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27</w:t>
            </w:r>
          </w:p>
        </w:tc>
        <w:tc>
          <w:tcPr>
            <w:tcW w:w="8305" w:type="dxa"/>
            <w:tcBorders>
              <w:top w:val="single" w:color="auto" w:sz="4" w:space="0"/>
              <w:left w:val="single" w:color="auto" w:sz="4" w:space="0"/>
              <w:bottom w:val="nil"/>
              <w:right w:val="single" w:color="auto" w:sz="4" w:space="0"/>
            </w:tcBorders>
            <w:vAlign w:val="center"/>
          </w:tcPr>
          <w:p w14:paraId="35AA8402">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评标：详见第三章投标人须知第25、26、27、28、29、30条</w:t>
            </w:r>
          </w:p>
        </w:tc>
      </w:tr>
      <w:tr w14:paraId="141F02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875" w:type="dxa"/>
            <w:tcBorders>
              <w:top w:val="single" w:color="auto" w:sz="4" w:space="0"/>
              <w:left w:val="single" w:color="auto" w:sz="4" w:space="0"/>
              <w:bottom w:val="single" w:color="auto" w:sz="4" w:space="0"/>
              <w:right w:val="single" w:color="auto" w:sz="4" w:space="0"/>
            </w:tcBorders>
            <w:vAlign w:val="center"/>
          </w:tcPr>
          <w:p w14:paraId="2E2AA076">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28</w:t>
            </w:r>
          </w:p>
        </w:tc>
        <w:tc>
          <w:tcPr>
            <w:tcW w:w="8305" w:type="dxa"/>
            <w:tcBorders>
              <w:top w:val="single" w:color="auto" w:sz="4" w:space="0"/>
              <w:left w:val="single" w:color="auto" w:sz="4" w:space="0"/>
              <w:bottom w:val="single" w:color="auto" w:sz="4" w:space="0"/>
              <w:right w:val="single" w:color="auto" w:sz="4" w:space="0"/>
            </w:tcBorders>
            <w:vAlign w:val="center"/>
          </w:tcPr>
          <w:p w14:paraId="4BCA15A1">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解释：构成本招标文件的各个组成文件应互为解释，互为说明；如有不明确或不一致，构成合同文件组成内容的，以合同文件约定内容为准；除招标文件中有特殊规定外，仅适用于招标投标阶段的规定，按招标公告、投标人须知、评标办法、投标文件格式的先后顺序解释；同一组成文件中就同一事项的规定或约定不一致的，以编排顺序在后者为准；当招标文件与招标文件的澄清、修改或补充通知就同一内容的表述不一致时，以最后发出的书面文件为准。合同文件约定或后者明显错误的除外。</w:t>
            </w:r>
          </w:p>
          <w:p w14:paraId="50D2D5F3">
            <w:pPr>
              <w:widowControl/>
              <w:snapToGrid w:val="0"/>
              <w:spacing w:line="360" w:lineRule="auto"/>
              <w:jc w:val="left"/>
              <w:outlineLvl w:val="0"/>
              <w:rPr>
                <w:rFonts w:ascii="宋体" w:hAnsi="宋体" w:cs="宋体"/>
                <w:color w:val="auto"/>
                <w:kern w:val="0"/>
                <w:sz w:val="24"/>
              </w:rPr>
            </w:pPr>
            <w:r>
              <w:rPr>
                <w:rFonts w:hint="eastAsia" w:ascii="宋体" w:hAnsi="宋体" w:cs="宋体"/>
                <w:color w:val="auto"/>
                <w:kern w:val="0"/>
                <w:sz w:val="24"/>
              </w:rPr>
              <w:t>按本款前述规定仍不能形成结论的，由采购人（或采购代理机构）负责解释。</w:t>
            </w:r>
          </w:p>
        </w:tc>
      </w:tr>
      <w:tr w14:paraId="438ECB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875" w:type="dxa"/>
            <w:tcBorders>
              <w:top w:val="single" w:color="auto" w:sz="4" w:space="0"/>
              <w:left w:val="single" w:color="auto" w:sz="4" w:space="0"/>
              <w:bottom w:val="single" w:color="auto" w:sz="4" w:space="0"/>
              <w:right w:val="single" w:color="auto" w:sz="4" w:space="0"/>
            </w:tcBorders>
            <w:vAlign w:val="center"/>
          </w:tcPr>
          <w:p w14:paraId="7154CD4B">
            <w:pPr>
              <w:spacing w:line="460" w:lineRule="atLeast"/>
              <w:textAlignment w:val="bottom"/>
              <w:rPr>
                <w:rFonts w:ascii="宋体" w:hAnsi="宋体" w:cs="宋体"/>
                <w:color w:val="auto"/>
                <w:kern w:val="0"/>
                <w:sz w:val="24"/>
              </w:rPr>
            </w:pPr>
            <w:r>
              <w:rPr>
                <w:rFonts w:hint="eastAsia" w:ascii="宋体" w:hAnsi="宋体"/>
                <w:color w:val="auto"/>
                <w:kern w:val="0"/>
                <w:sz w:val="24"/>
              </w:rPr>
              <w:t>29</w:t>
            </w:r>
          </w:p>
        </w:tc>
        <w:tc>
          <w:tcPr>
            <w:tcW w:w="8305" w:type="dxa"/>
            <w:tcBorders>
              <w:top w:val="single" w:color="auto" w:sz="4" w:space="0"/>
              <w:left w:val="single" w:color="auto" w:sz="4" w:space="0"/>
              <w:bottom w:val="single" w:color="auto" w:sz="4" w:space="0"/>
              <w:right w:val="single" w:color="auto" w:sz="4" w:space="0"/>
            </w:tcBorders>
            <w:vAlign w:val="center"/>
          </w:tcPr>
          <w:p w14:paraId="163E6916">
            <w:pPr>
              <w:spacing w:line="460" w:lineRule="atLeast"/>
              <w:textAlignment w:val="bottom"/>
              <w:rPr>
                <w:rFonts w:ascii="宋体" w:hAnsi="宋体"/>
                <w:color w:val="auto"/>
                <w:kern w:val="0"/>
                <w:sz w:val="24"/>
              </w:rPr>
            </w:pPr>
            <w:r>
              <w:rPr>
                <w:rFonts w:hint="eastAsia" w:ascii="宋体" w:hAnsi="宋体"/>
                <w:color w:val="auto"/>
                <w:kern w:val="0"/>
                <w:sz w:val="24"/>
              </w:rPr>
              <w:t xml:space="preserve">违反信用承诺的法律责任： </w:t>
            </w:r>
          </w:p>
          <w:p w14:paraId="78CC5EC1">
            <w:pPr>
              <w:spacing w:line="460" w:lineRule="atLeast"/>
              <w:textAlignment w:val="bottom"/>
              <w:rPr>
                <w:rFonts w:ascii="宋体" w:hAnsi="宋体"/>
                <w:color w:val="auto"/>
                <w:kern w:val="0"/>
                <w:sz w:val="24"/>
              </w:rPr>
            </w:pPr>
            <w:r>
              <w:rPr>
                <w:rFonts w:hint="eastAsia" w:ascii="宋体" w:hAnsi="宋体"/>
                <w:color w:val="auto"/>
                <w:kern w:val="0"/>
                <w:sz w:val="24"/>
              </w:rPr>
              <w:t xml:space="preserve">供应商应对信用承诺内容的真实性、合法性、有效性负责。如作出虚假信用 </w:t>
            </w:r>
          </w:p>
          <w:p w14:paraId="797D102A">
            <w:pPr>
              <w:spacing w:line="460" w:lineRule="atLeast"/>
              <w:textAlignment w:val="bottom"/>
              <w:rPr>
                <w:rFonts w:ascii="宋体" w:hAnsi="宋体" w:cs="宋体"/>
                <w:color w:val="auto"/>
                <w:kern w:val="0"/>
                <w:sz w:val="24"/>
              </w:rPr>
            </w:pPr>
            <w:r>
              <w:rPr>
                <w:rFonts w:hint="eastAsia" w:ascii="宋体" w:hAnsi="宋体"/>
                <w:color w:val="auto"/>
                <w:kern w:val="0"/>
                <w:sz w:val="24"/>
              </w:rPr>
              <w:t>承诺，视同为“提供虚假材料谋取中标、成交”的违法行为。经调查核实后，按照《中华人民共和国政府采购法》第七十七条、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依照有关民事法律规定承担民事责任。</w:t>
            </w:r>
          </w:p>
        </w:tc>
      </w:tr>
    </w:tbl>
    <w:p w14:paraId="1AA02A8C">
      <w:pPr>
        <w:rPr>
          <w:b/>
          <w:color w:val="auto"/>
          <w:sz w:val="30"/>
          <w:szCs w:val="30"/>
        </w:rPr>
      </w:pPr>
    </w:p>
    <w:p w14:paraId="2704FE80">
      <w:pPr>
        <w:widowControl/>
        <w:spacing w:line="460" w:lineRule="atLeast"/>
        <w:ind w:firstLine="2760"/>
        <w:jc w:val="left"/>
        <w:rPr>
          <w:rFonts w:ascii="黑体" w:hAnsi="宋体" w:eastAsia="黑体" w:cs="宋体"/>
          <w:b/>
          <w:bCs/>
          <w:color w:val="auto"/>
          <w:kern w:val="0"/>
          <w:sz w:val="32"/>
          <w:szCs w:val="32"/>
        </w:rPr>
      </w:pPr>
    </w:p>
    <w:p w14:paraId="68B9C97D">
      <w:pPr>
        <w:widowControl/>
        <w:spacing w:line="460" w:lineRule="atLeast"/>
        <w:ind w:firstLine="2760"/>
        <w:jc w:val="left"/>
        <w:rPr>
          <w:rFonts w:ascii="宋体" w:hAnsi="宋体" w:cs="宋体"/>
          <w:color w:val="auto"/>
          <w:kern w:val="0"/>
          <w:sz w:val="24"/>
        </w:rPr>
      </w:pPr>
      <w:r>
        <w:rPr>
          <w:rFonts w:hint="eastAsia" w:ascii="黑体" w:hAnsi="宋体" w:eastAsia="黑体" w:cs="宋体"/>
          <w:b/>
          <w:bCs/>
          <w:color w:val="auto"/>
          <w:kern w:val="0"/>
          <w:sz w:val="32"/>
          <w:szCs w:val="32"/>
        </w:rPr>
        <w:t>一</w:t>
      </w:r>
      <w:r>
        <w:rPr>
          <w:rFonts w:hint="eastAsia" w:ascii="黑体" w:hAnsi="宋体" w:eastAsia="黑体" w:cs="宋体"/>
          <w:b/>
          <w:bCs/>
          <w:color w:val="auto"/>
          <w:kern w:val="0"/>
          <w:sz w:val="32"/>
        </w:rPr>
        <w:t xml:space="preserve"> 、</w:t>
      </w:r>
      <w:r>
        <w:rPr>
          <w:rFonts w:hint="eastAsia" w:ascii="黑体" w:hAnsi="宋体" w:eastAsia="黑体" w:cs="宋体"/>
          <w:b/>
          <w:bCs/>
          <w:color w:val="auto"/>
          <w:kern w:val="0"/>
          <w:sz w:val="32"/>
          <w:szCs w:val="32"/>
        </w:rPr>
        <w:t>说 明</w:t>
      </w:r>
    </w:p>
    <w:p w14:paraId="3544C038">
      <w:pPr>
        <w:widowControl/>
        <w:snapToGrid w:val="0"/>
        <w:spacing w:line="360" w:lineRule="auto"/>
        <w:ind w:firstLine="482" w:firstLineChars="200"/>
        <w:jc w:val="left"/>
        <w:rPr>
          <w:rFonts w:ascii="宋体" w:hAnsi="宋体" w:cs="宋体"/>
          <w:b/>
          <w:color w:val="auto"/>
          <w:kern w:val="0"/>
          <w:sz w:val="24"/>
        </w:rPr>
      </w:pPr>
      <w:r>
        <w:rPr>
          <w:rFonts w:hint="eastAsia" w:ascii="宋体" w:hAnsi="宋体" w:cs="宋体"/>
          <w:b/>
          <w:color w:val="auto"/>
          <w:kern w:val="0"/>
          <w:sz w:val="24"/>
        </w:rPr>
        <w:t xml:space="preserve"> </w:t>
      </w:r>
    </w:p>
    <w:p w14:paraId="1DB5A3DC">
      <w:pPr>
        <w:widowControl/>
        <w:snapToGrid w:val="0"/>
        <w:spacing w:line="360" w:lineRule="auto"/>
        <w:ind w:firstLine="482" w:firstLineChars="200"/>
        <w:jc w:val="left"/>
        <w:outlineLvl w:val="1"/>
        <w:rPr>
          <w:rFonts w:ascii="宋体" w:hAnsi="宋体" w:cs="宋体"/>
          <w:b/>
          <w:color w:val="auto"/>
          <w:kern w:val="0"/>
          <w:sz w:val="24"/>
        </w:rPr>
      </w:pPr>
      <w:r>
        <w:rPr>
          <w:rFonts w:hint="eastAsia" w:ascii="宋体" w:hAnsi="宋体" w:cs="宋体"/>
          <w:b/>
          <w:color w:val="auto"/>
          <w:kern w:val="0"/>
          <w:sz w:val="24"/>
        </w:rPr>
        <w:t>1.适用范围</w:t>
      </w:r>
    </w:p>
    <w:p w14:paraId="51EB6920">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本招标文件仅适用于招标公告中所叙述项目的货物采购。</w:t>
      </w:r>
    </w:p>
    <w:p w14:paraId="6BA76013">
      <w:pPr>
        <w:widowControl/>
        <w:snapToGrid w:val="0"/>
        <w:spacing w:line="360" w:lineRule="auto"/>
        <w:ind w:firstLine="482" w:firstLineChars="200"/>
        <w:jc w:val="left"/>
        <w:outlineLvl w:val="1"/>
        <w:rPr>
          <w:rFonts w:ascii="宋体" w:hAnsi="宋体" w:cs="宋体"/>
          <w:b/>
          <w:color w:val="auto"/>
          <w:kern w:val="0"/>
          <w:sz w:val="24"/>
        </w:rPr>
      </w:pPr>
      <w:r>
        <w:rPr>
          <w:rFonts w:hint="eastAsia" w:ascii="宋体" w:hAnsi="宋体" w:cs="宋体"/>
          <w:b/>
          <w:color w:val="auto"/>
          <w:kern w:val="0"/>
          <w:sz w:val="24"/>
        </w:rPr>
        <w:t>2.定义</w:t>
      </w:r>
    </w:p>
    <w:p w14:paraId="58B490EE">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2.1 “采购人”系指本次采购项目的业主方。</w:t>
      </w:r>
    </w:p>
    <w:p w14:paraId="420DF0FD">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2.2 “采购代理机构”系指本次招标采购项目活动组织方。</w:t>
      </w:r>
    </w:p>
    <w:p w14:paraId="51C44C34">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2.3 “投标人”系指下载了本招标文件，且已经提交本次投标文件的投标人。</w:t>
      </w:r>
    </w:p>
    <w:p w14:paraId="1F6EB0FB">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2.4 “投标人代表”系指代表投标人参加本次招标活动的投标人的法定代表人或其委托代理人。</w:t>
      </w:r>
    </w:p>
    <w:p w14:paraId="72B3DDE7">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2.5 “相关服务”系指招标文件规定投标人须承担的与本次采购货物相关的安装、调试、技术协助、校准、培训以及其他类似的义务。</w:t>
      </w:r>
    </w:p>
    <w:p w14:paraId="6614F765">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2.7 “投标文件有效期” 系指本次采购项目投标截止之日起至合同签订之日止的期限。中标人的投标文件有效期至合同完全履行止。</w:t>
      </w:r>
    </w:p>
    <w:p w14:paraId="07557E26">
      <w:pPr>
        <w:ind w:firstLine="482" w:firstLineChars="200"/>
        <w:rPr>
          <w:rFonts w:ascii="黑体" w:hAnsi="黑体" w:eastAsia="黑体"/>
          <w:b/>
          <w:color w:val="auto"/>
          <w:sz w:val="28"/>
          <w:szCs w:val="28"/>
        </w:rPr>
      </w:pPr>
      <w:r>
        <w:rPr>
          <w:rFonts w:hint="eastAsia" w:ascii="宋体" w:hAnsi="宋体" w:cs="宋体"/>
          <w:b/>
          <w:bCs/>
          <w:color w:val="auto"/>
          <w:kern w:val="0"/>
          <w:sz w:val="24"/>
        </w:rPr>
        <w:t>3.</w:t>
      </w:r>
      <w:r>
        <w:rPr>
          <w:rFonts w:hint="eastAsia" w:ascii="黑体" w:hAnsi="黑体" w:eastAsia="黑体"/>
          <w:b/>
          <w:color w:val="auto"/>
          <w:sz w:val="28"/>
          <w:szCs w:val="28"/>
        </w:rPr>
        <w:t>采购预算（最高投标限价）</w:t>
      </w:r>
    </w:p>
    <w:p w14:paraId="02204C0D">
      <w:pPr>
        <w:pStyle w:val="2"/>
        <w:ind w:firstLine="241"/>
        <w:rPr>
          <w:rFonts w:ascii="宋体" w:hAnsi="宋体" w:cs="宋体"/>
          <w:b/>
          <w:bCs/>
          <w:color w:val="auto"/>
          <w:kern w:val="0"/>
          <w:sz w:val="24"/>
        </w:rPr>
      </w:pPr>
      <w:r>
        <w:rPr>
          <w:rFonts w:hint="eastAsia" w:ascii="宋体" w:hAnsi="宋体" w:cs="宋体"/>
          <w:b/>
          <w:bCs/>
          <w:color w:val="auto"/>
          <w:kern w:val="0"/>
          <w:sz w:val="24"/>
        </w:rPr>
        <w:t>本项目采购预算</w:t>
      </w:r>
      <w:r>
        <w:rPr>
          <w:rFonts w:hint="eastAsia" w:ascii="宋体" w:hAnsi="宋体" w:cs="宋体"/>
          <w:b/>
          <w:bCs/>
          <w:color w:val="auto"/>
          <w:kern w:val="0"/>
          <w:sz w:val="24"/>
          <w:lang w:val="en-US" w:eastAsia="zh-CN"/>
        </w:rPr>
        <w:t>及最高投标限价详见采购公告</w:t>
      </w:r>
      <w:r>
        <w:rPr>
          <w:rFonts w:hint="eastAsia" w:ascii="宋体" w:hAnsi="宋体" w:cs="宋体"/>
          <w:b/>
          <w:bCs/>
          <w:color w:val="auto"/>
          <w:kern w:val="0"/>
          <w:sz w:val="24"/>
        </w:rPr>
        <w:t>。</w:t>
      </w:r>
    </w:p>
    <w:p w14:paraId="7389148D">
      <w:pPr>
        <w:widowControl/>
        <w:spacing w:line="460" w:lineRule="atLeast"/>
        <w:ind w:firstLine="482"/>
        <w:jc w:val="left"/>
        <w:rPr>
          <w:rFonts w:ascii="宋体" w:hAnsi="宋体" w:cs="宋体"/>
          <w:color w:val="auto"/>
          <w:sz w:val="24"/>
        </w:rPr>
      </w:pPr>
      <w:r>
        <w:rPr>
          <w:rFonts w:hint="eastAsia" w:ascii="宋体" w:hAnsi="宋体" w:cs="宋体"/>
          <w:b/>
          <w:bCs/>
          <w:color w:val="auto"/>
          <w:kern w:val="0"/>
          <w:sz w:val="24"/>
        </w:rPr>
        <w:t>4.投标人应提交的证明文件</w:t>
      </w:r>
    </w:p>
    <w:p w14:paraId="22F841F7">
      <w:pPr>
        <w:widowControl/>
        <w:shd w:val="clear" w:color="auto" w:fill="FFFFFF"/>
        <w:spacing w:line="460" w:lineRule="atLeast"/>
        <w:ind w:firstLine="480" w:firstLineChars="200"/>
        <w:textAlignment w:val="baseline"/>
        <w:rPr>
          <w:rFonts w:ascii="宋体" w:hAnsi="宋体" w:cs="宋体"/>
          <w:color w:val="auto"/>
          <w:kern w:val="0"/>
          <w:sz w:val="24"/>
        </w:rPr>
      </w:pPr>
      <w:r>
        <w:rPr>
          <w:rFonts w:hint="eastAsia" w:ascii="宋体" w:hAnsi="宋体" w:cs="宋体"/>
          <w:color w:val="auto"/>
          <w:kern w:val="0"/>
          <w:sz w:val="24"/>
        </w:rPr>
        <w:t>4.1投标人应提供符合《中华人民共和国政府采购法》第二十二条规定的条件的承诺函（格式见第</w:t>
      </w:r>
      <w:r>
        <w:rPr>
          <w:rFonts w:hint="eastAsia" w:ascii="宋体" w:hAnsi="宋体" w:cs="宋体"/>
          <w:color w:val="auto"/>
          <w:kern w:val="0"/>
          <w:sz w:val="24"/>
          <w:lang w:val="en-US" w:eastAsia="zh-CN"/>
        </w:rPr>
        <w:t>六</w:t>
      </w:r>
      <w:r>
        <w:rPr>
          <w:rFonts w:hint="eastAsia" w:ascii="宋体" w:hAnsi="宋体" w:cs="宋体"/>
          <w:color w:val="auto"/>
          <w:kern w:val="0"/>
          <w:sz w:val="24"/>
        </w:rPr>
        <w:t>章附件10.1）</w:t>
      </w:r>
    </w:p>
    <w:p w14:paraId="6396C8F1">
      <w:pPr>
        <w:widowControl/>
        <w:shd w:val="clear" w:color="000000" w:fill="FFFFFF"/>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4.2法定代表人本人投标的，提供法人证明、身份证原件扫描件及近</w:t>
      </w:r>
      <w:r>
        <w:rPr>
          <w:rFonts w:hint="eastAsia" w:ascii="宋体" w:hAnsi="宋体" w:cs="宋体"/>
          <w:color w:val="auto"/>
          <w:kern w:val="0"/>
          <w:sz w:val="24"/>
          <w:lang w:val="en-US" w:eastAsia="zh-CN"/>
        </w:rPr>
        <w:t>三个月的</w:t>
      </w:r>
      <w:r>
        <w:rPr>
          <w:rFonts w:hint="eastAsia" w:ascii="宋体" w:hAnsi="宋体" w:cs="宋体"/>
          <w:color w:val="auto"/>
          <w:kern w:val="0"/>
          <w:sz w:val="24"/>
        </w:rPr>
        <w:t>社保个人权益记录单；法定代表人委托代理人参加投标的，提供法人授权委托书原件、委托代理人的身份证原件扫描件、劳动合同复印件及近</w:t>
      </w:r>
      <w:r>
        <w:rPr>
          <w:rFonts w:hint="eastAsia" w:ascii="宋体" w:hAnsi="宋体" w:cs="宋体"/>
          <w:color w:val="auto"/>
          <w:kern w:val="0"/>
          <w:sz w:val="24"/>
          <w:lang w:val="en-US" w:eastAsia="zh-CN"/>
        </w:rPr>
        <w:t>三个月</w:t>
      </w:r>
      <w:r>
        <w:rPr>
          <w:rFonts w:hint="eastAsia" w:ascii="宋体" w:hAnsi="宋体" w:cs="宋体"/>
          <w:color w:val="auto"/>
          <w:kern w:val="0"/>
          <w:sz w:val="24"/>
        </w:rPr>
        <w:t>的社保个人权益记录单</w:t>
      </w:r>
      <w:r>
        <w:rPr>
          <w:rFonts w:hint="eastAsia" w:ascii="宋体" w:hAnsi="宋体" w:cs="宋体"/>
          <w:bCs/>
          <w:color w:val="auto"/>
          <w:sz w:val="24"/>
        </w:rPr>
        <w:t>；</w:t>
      </w:r>
    </w:p>
    <w:p w14:paraId="41C70A76">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4.3其他证明文件及招标公告第二项所要求的其他内容（采购人根据项目需要提出且为本次采购所必要的）。</w:t>
      </w:r>
    </w:p>
    <w:p w14:paraId="0DC99EB2">
      <w:pPr>
        <w:widowControl/>
        <w:shd w:val="clear" w:color="auto" w:fill="FFFFFF"/>
        <w:spacing w:line="460" w:lineRule="atLeast"/>
        <w:ind w:firstLine="480" w:firstLineChars="200"/>
        <w:textAlignment w:val="baseline"/>
        <w:rPr>
          <w:rFonts w:ascii="宋体" w:hAnsi="宋体" w:cs="宋体"/>
          <w:color w:val="auto"/>
          <w:kern w:val="0"/>
          <w:sz w:val="24"/>
        </w:rPr>
      </w:pPr>
      <w:r>
        <w:rPr>
          <w:rFonts w:hint="eastAsia" w:ascii="宋体" w:hAnsi="宋体" w:cs="宋体"/>
          <w:color w:val="auto"/>
          <w:kern w:val="0"/>
          <w:sz w:val="24"/>
        </w:rPr>
        <w:t>注：投标人在投标时，按照规定提供4.1项的信用承诺函，无需提交证明材料。同时，采购人有权在发放中标(成交)通知书前要求中标人提供证明材料，以备核实供应商承诺事项的真实性。如存在弄虚作假行为，按照投标人须知前附表第</w:t>
      </w:r>
      <w:r>
        <w:rPr>
          <w:rFonts w:hint="eastAsia" w:ascii="宋体" w:hAnsi="宋体" w:cs="宋体"/>
          <w:color w:val="auto"/>
          <w:kern w:val="0"/>
          <w:sz w:val="24"/>
          <w:lang w:val="en-US" w:eastAsia="zh-CN"/>
        </w:rPr>
        <w:t>29</w:t>
      </w:r>
      <w:r>
        <w:rPr>
          <w:rFonts w:hint="eastAsia" w:ascii="宋体" w:hAnsi="宋体" w:cs="宋体"/>
          <w:color w:val="auto"/>
          <w:kern w:val="0"/>
          <w:sz w:val="24"/>
        </w:rPr>
        <w:t>项的规定处理。</w:t>
      </w:r>
    </w:p>
    <w:p w14:paraId="00E8AB98">
      <w:pPr>
        <w:widowControl/>
        <w:shd w:val="clear" w:color="auto" w:fill="FFFFFF"/>
        <w:spacing w:line="460" w:lineRule="atLeast"/>
        <w:ind w:firstLine="482" w:firstLineChars="200"/>
        <w:rPr>
          <w:b/>
          <w:bCs/>
          <w:color w:val="auto"/>
          <w:kern w:val="0"/>
          <w:sz w:val="22"/>
          <w:szCs w:val="22"/>
        </w:rPr>
      </w:pPr>
      <w:r>
        <w:rPr>
          <w:rFonts w:hint="eastAsia" w:ascii="宋体" w:hAnsi="宋体" w:cs="宋体"/>
          <w:b/>
          <w:bCs/>
          <w:color w:val="auto"/>
          <w:kern w:val="0"/>
          <w:sz w:val="24"/>
        </w:rPr>
        <w:t>注：</w:t>
      </w:r>
      <w:r>
        <w:rPr>
          <w:rFonts w:hint="eastAsia" w:ascii="宋体" w:hAnsi="宋体" w:cs="方正小标宋简体"/>
          <w:b/>
          <w:bCs/>
          <w:color w:val="auto"/>
          <w:kern w:val="0"/>
          <w:sz w:val="22"/>
          <w:szCs w:val="22"/>
        </w:rPr>
        <w:t>以上为必须提供的材料。本项目采用不见面交易，投标人在响应文件提交截止时间前应及时完善主体诚信库中企业信息及扫描件，提交并自行核验通过。同时在“资格审查材料（不见面开启）”菜单下按分包挑选该包所用资格审查材料，以供评审过程中资格审查小组查阅。投标人应确保主体诚信库信息与电子响应文件信息一致，上传的资料要真实并清晰可辨。评审时以电子响应文件及“资格审查材料（不见面开启）”菜单中选取的企业信息为准。</w:t>
      </w:r>
    </w:p>
    <w:p w14:paraId="7B910391">
      <w:pPr>
        <w:widowControl/>
        <w:spacing w:line="460" w:lineRule="atLeast"/>
        <w:ind w:firstLine="482"/>
        <w:jc w:val="left"/>
        <w:rPr>
          <w:rFonts w:ascii="宋体" w:hAnsi="宋体" w:cs="宋体"/>
          <w:color w:val="auto"/>
          <w:kern w:val="0"/>
          <w:sz w:val="24"/>
        </w:rPr>
      </w:pPr>
      <w:r>
        <w:rPr>
          <w:rFonts w:hint="eastAsia" w:ascii="宋体" w:hAnsi="宋体" w:cs="宋体"/>
          <w:b/>
          <w:bCs/>
          <w:color w:val="auto"/>
          <w:kern w:val="0"/>
          <w:sz w:val="24"/>
        </w:rPr>
        <w:t>5.投标费用</w:t>
      </w:r>
    </w:p>
    <w:p w14:paraId="24563239">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不论投标结果如何，投标人均应自行承担所有与投标有关的全部费用。</w:t>
      </w:r>
    </w:p>
    <w:p w14:paraId="763A4F9B">
      <w:pPr>
        <w:widowControl/>
        <w:spacing w:line="460" w:lineRule="atLeast"/>
        <w:ind w:firstLine="482"/>
        <w:jc w:val="left"/>
        <w:rPr>
          <w:rFonts w:ascii="宋体" w:hAnsi="宋体" w:cs="宋体"/>
          <w:color w:val="auto"/>
          <w:kern w:val="0"/>
          <w:sz w:val="24"/>
        </w:rPr>
      </w:pPr>
      <w:r>
        <w:rPr>
          <w:rFonts w:hint="eastAsia" w:ascii="宋体" w:hAnsi="宋体" w:cs="宋体"/>
          <w:b/>
          <w:bCs/>
          <w:color w:val="auto"/>
          <w:kern w:val="0"/>
          <w:sz w:val="24"/>
        </w:rPr>
        <w:t>6.联合体投标：本项目不接受联合体投标。</w:t>
      </w:r>
    </w:p>
    <w:p w14:paraId="0643124A">
      <w:pPr>
        <w:widowControl/>
        <w:spacing w:line="460" w:lineRule="atLeast"/>
        <w:ind w:firstLine="482"/>
        <w:jc w:val="left"/>
        <w:rPr>
          <w:rFonts w:ascii="宋体" w:hAnsi="宋体" w:cs="宋体"/>
          <w:color w:val="auto"/>
          <w:kern w:val="0"/>
          <w:sz w:val="24"/>
        </w:rPr>
      </w:pPr>
      <w:r>
        <w:rPr>
          <w:rFonts w:hint="eastAsia" w:ascii="宋体" w:hAnsi="宋体" w:cs="宋体"/>
          <w:b/>
          <w:bCs/>
          <w:color w:val="auto"/>
          <w:kern w:val="0"/>
          <w:sz w:val="24"/>
        </w:rPr>
        <w:t>7.关联企业投标</w:t>
      </w:r>
    </w:p>
    <w:p w14:paraId="18E10229">
      <w:pPr>
        <w:ind w:firstLine="480" w:firstLineChars="200"/>
        <w:rPr>
          <w:rFonts w:ascii="宋体" w:hAnsi="宋体" w:cs="宋体"/>
          <w:color w:val="auto"/>
          <w:kern w:val="0"/>
          <w:sz w:val="24"/>
        </w:rPr>
      </w:pPr>
      <w:r>
        <w:rPr>
          <w:rFonts w:hint="eastAsia" w:ascii="宋体" w:hAnsi="宋体" w:cs="宋体"/>
          <w:color w:val="auto"/>
          <w:kern w:val="0"/>
          <w:sz w:val="24"/>
        </w:rPr>
        <w:t>7.1 本招标文件所称关联企业,是指存在关联关系的企业。“关联关系”的界定适用《中华人民共和国公司法》第二百一十六条之规定，《中华人民共和国政府采购法实施条例》第十八条之规定。</w:t>
      </w:r>
    </w:p>
    <w:p w14:paraId="23C6B2AC">
      <w:pPr>
        <w:ind w:firstLine="480" w:firstLineChars="200"/>
        <w:rPr>
          <w:rFonts w:ascii="宋体" w:hAnsi="宋体" w:cs="宋体"/>
          <w:color w:val="auto"/>
          <w:kern w:val="0"/>
          <w:sz w:val="24"/>
        </w:rPr>
      </w:pPr>
      <w:r>
        <w:rPr>
          <w:rFonts w:hint="eastAsia" w:ascii="宋体" w:hAnsi="宋体" w:cs="宋体"/>
          <w:color w:val="auto"/>
          <w:kern w:val="0"/>
          <w:sz w:val="24"/>
        </w:rPr>
        <w:t>7.2 关联企业中, 同一个法定代表人的两个及两个以上法人，母公司、全资子公司及其控股公司，都不得同时投标。单位负责人为同一人或者存在直接控股、管理关系的不同投标人，不得参加同一合同项下的投标。一经发现，将导致投标同时被拒绝。</w:t>
      </w:r>
    </w:p>
    <w:p w14:paraId="3CD5580C">
      <w:pPr>
        <w:widowControl/>
        <w:spacing w:line="460" w:lineRule="atLeast"/>
        <w:ind w:firstLine="482"/>
        <w:jc w:val="left"/>
        <w:rPr>
          <w:rFonts w:ascii="宋体" w:hAnsi="宋体" w:cs="宋体"/>
          <w:color w:val="auto"/>
          <w:kern w:val="0"/>
          <w:sz w:val="24"/>
        </w:rPr>
      </w:pPr>
      <w:r>
        <w:rPr>
          <w:rFonts w:hint="eastAsia" w:ascii="宋体" w:hAnsi="宋体" w:cs="宋体"/>
          <w:b/>
          <w:bCs/>
          <w:color w:val="auto"/>
          <w:kern w:val="0"/>
          <w:sz w:val="24"/>
        </w:rPr>
        <w:t>8.转包与分包</w:t>
      </w:r>
    </w:p>
    <w:p w14:paraId="1BA1348C">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8.1本项目不允许采取转包方式履行合同。</w:t>
      </w:r>
    </w:p>
    <w:p w14:paraId="11BEAB7E">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8.2本项目不允许采取分包方式履行合同。</w:t>
      </w:r>
    </w:p>
    <w:p w14:paraId="645E33F9">
      <w:pPr>
        <w:widowControl/>
        <w:spacing w:line="460" w:lineRule="atLeast"/>
        <w:ind w:firstLine="482"/>
        <w:jc w:val="left"/>
        <w:rPr>
          <w:rFonts w:ascii="宋体" w:hAnsi="宋体" w:cs="宋体"/>
          <w:color w:val="auto"/>
          <w:kern w:val="0"/>
          <w:sz w:val="24"/>
        </w:rPr>
      </w:pPr>
      <w:r>
        <w:rPr>
          <w:rFonts w:hint="eastAsia" w:ascii="宋体" w:hAnsi="宋体" w:cs="宋体"/>
          <w:b/>
          <w:bCs/>
          <w:color w:val="auto"/>
          <w:kern w:val="0"/>
          <w:sz w:val="24"/>
        </w:rPr>
        <w:t>9.特别说明：</w:t>
      </w:r>
    </w:p>
    <w:p w14:paraId="2EBD1FC7">
      <w:pPr>
        <w:widowControl/>
        <w:spacing w:line="360" w:lineRule="auto"/>
        <w:ind w:firstLine="470" w:firstLineChars="196"/>
        <w:jc w:val="left"/>
        <w:rPr>
          <w:rFonts w:cs="宋体"/>
          <w:color w:val="auto"/>
          <w:kern w:val="0"/>
          <w:sz w:val="24"/>
        </w:rPr>
      </w:pPr>
      <w:r>
        <w:rPr>
          <w:rFonts w:hint="eastAsia" w:ascii="宋体" w:hAnsi="宋体" w:cs="宋体"/>
          <w:color w:val="auto"/>
          <w:kern w:val="0"/>
          <w:sz w:val="24"/>
        </w:rPr>
        <w:t>9.1</w:t>
      </w:r>
      <w:r>
        <w:rPr>
          <w:rFonts w:hint="eastAsia" w:cs="宋体"/>
          <w:color w:val="auto"/>
          <w:kern w:val="0"/>
          <w:sz w:val="24"/>
        </w:rPr>
        <w:t xml:space="preserve">投标人投标所使用的资格、信誉、荣誉、业绩与企业认证必须为本投标人所拥有。   </w:t>
      </w:r>
    </w:p>
    <w:p w14:paraId="242DA79C">
      <w:pPr>
        <w:widowControl/>
        <w:spacing w:line="360" w:lineRule="auto"/>
        <w:ind w:firstLine="470" w:firstLineChars="196"/>
        <w:jc w:val="left"/>
        <w:rPr>
          <w:rFonts w:cs="宋体"/>
          <w:color w:val="auto"/>
          <w:kern w:val="0"/>
          <w:sz w:val="24"/>
        </w:rPr>
      </w:pPr>
      <w:r>
        <w:rPr>
          <w:rFonts w:hint="eastAsia" w:asciiTheme="majorEastAsia" w:hAnsiTheme="majorEastAsia" w:eastAsiaTheme="majorEastAsia" w:cstheme="majorEastAsia"/>
          <w:color w:val="auto"/>
          <w:kern w:val="0"/>
          <w:sz w:val="24"/>
        </w:rPr>
        <w:t>9.2</w:t>
      </w:r>
      <w:r>
        <w:rPr>
          <w:rFonts w:hint="eastAsia" w:cs="宋体"/>
          <w:color w:val="auto"/>
          <w:kern w:val="0"/>
          <w:sz w:val="24"/>
        </w:rPr>
        <w:t xml:space="preserve"> 投标人代表只能接受一个投标人的委托参加投标。</w:t>
      </w:r>
    </w:p>
    <w:p w14:paraId="00BB5DAB">
      <w:pPr>
        <w:widowControl/>
        <w:spacing w:line="360" w:lineRule="auto"/>
        <w:ind w:firstLine="470" w:firstLineChars="196"/>
        <w:jc w:val="left"/>
        <w:rPr>
          <w:rFonts w:cs="宋体"/>
          <w:color w:val="auto"/>
          <w:kern w:val="0"/>
          <w:sz w:val="24"/>
        </w:rPr>
      </w:pPr>
      <w:r>
        <w:rPr>
          <w:rFonts w:hint="eastAsia" w:ascii="宋体" w:hAnsi="宋体" w:cs="宋体"/>
          <w:color w:val="auto"/>
          <w:kern w:val="0"/>
          <w:sz w:val="24"/>
        </w:rPr>
        <w:t xml:space="preserve">9.3 </w:t>
      </w:r>
      <w:r>
        <w:rPr>
          <w:rFonts w:hint="eastAsia" w:cs="宋体"/>
          <w:color w:val="auto"/>
          <w:kern w:val="0"/>
          <w:sz w:val="24"/>
        </w:rPr>
        <w:t>《政府采购法》第二十二条第五款“参加政府采购活动前三年内，在经营活动中没有重大违法记录”，“重大违法记录”是指投标人因违法经营受到刑事处罚或者责令停产停业、吊销许可证或者执照、较大数额罚款等行政处罚。</w:t>
      </w:r>
    </w:p>
    <w:p w14:paraId="66CD329F">
      <w:pPr>
        <w:widowControl/>
        <w:spacing w:line="360" w:lineRule="auto"/>
        <w:ind w:firstLine="470" w:firstLineChars="196"/>
        <w:jc w:val="left"/>
        <w:rPr>
          <w:rFonts w:cs="宋体"/>
          <w:color w:val="auto"/>
          <w:kern w:val="0"/>
          <w:sz w:val="24"/>
        </w:rPr>
      </w:pPr>
      <w:r>
        <w:rPr>
          <w:rFonts w:hint="eastAsia" w:ascii="宋体" w:hAnsi="宋体" w:cs="宋体"/>
          <w:color w:val="auto"/>
          <w:kern w:val="0"/>
          <w:sz w:val="24"/>
        </w:rPr>
        <w:t>9.4</w:t>
      </w:r>
      <w:r>
        <w:rPr>
          <w:rFonts w:hint="eastAsia" w:cs="宋体"/>
          <w:color w:val="auto"/>
          <w:kern w:val="0"/>
          <w:sz w:val="24"/>
        </w:rPr>
        <w:t>投标人在投标活动中提供虚假材料或从事其他违法活动的,其投标无效，由相关部门查处。</w:t>
      </w:r>
    </w:p>
    <w:p w14:paraId="21EC2843">
      <w:pPr>
        <w:widowControl/>
        <w:spacing w:line="460" w:lineRule="atLeast"/>
        <w:ind w:firstLine="482"/>
        <w:jc w:val="left"/>
        <w:rPr>
          <w:rFonts w:ascii="宋体" w:hAnsi="宋体" w:cs="宋体"/>
          <w:color w:val="auto"/>
          <w:kern w:val="0"/>
          <w:sz w:val="24"/>
        </w:rPr>
      </w:pPr>
      <w:r>
        <w:rPr>
          <w:rFonts w:ascii="宋体" w:hAnsi="宋体" w:cs="宋体"/>
          <w:b/>
          <w:bCs/>
          <w:color w:val="auto"/>
          <w:kern w:val="0"/>
          <w:sz w:val="24"/>
        </w:rPr>
        <w:t>10.质疑和投诉</w:t>
      </w:r>
    </w:p>
    <w:p w14:paraId="487A3D03">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10.1投标人认为招标文件使自己的合法权益受到损害的，应当在招标公告期限届满之日(或收到招标文件之日)起7个工作日之内向采购人或采购代理机构提出质疑；投标人认为招标过程和中标结果使自己的合法权益受到损害的，应当在知道或者应知其权益受到损害之日起7个工作日内提出质疑,逾期不再受理,投标人在法定质疑期内应一次性提出针对同一采购环节的质疑。关于对招标程序、招标文件格式性条款、评审结果的询问和质疑,请向代理机构提出；关于对投标人特殊资质要求、服务技术需求、商务要求、评分标准的询问和质疑，请向采购人提出。</w:t>
      </w:r>
    </w:p>
    <w:p w14:paraId="62BE4850">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投标人对采购人或采购代理机构的质疑答复不满意,或采购人或采购代理机构未在规定时间内作出答复的，可以在答复期满后15个工作日内向同级财政部门投诉。</w:t>
      </w:r>
    </w:p>
    <w:p w14:paraId="39162391">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10.2质疑、投诉应当采用书面形式，质疑及答疑将通过驻马店市公共资源交易中心电子交易平台进行。质疑书、投诉书均应明确阐述招标文件、招标过程和中标结果中使自己合法权益受到损害的实质性内容，提供相关事实、依据和证据及其来源或线索，便于有关单位调查、答复和处理。</w:t>
      </w:r>
    </w:p>
    <w:p w14:paraId="50570FC5">
      <w:pPr>
        <w:widowControl/>
        <w:spacing w:before="100" w:beforeAutospacing="1" w:after="100" w:afterAutospacing="1"/>
        <w:ind w:firstLine="480" w:firstLineChars="200"/>
        <w:jc w:val="left"/>
        <w:rPr>
          <w:rFonts w:ascii="宋体" w:hAnsi="宋体" w:cs="宋体"/>
          <w:color w:val="auto"/>
          <w:kern w:val="0"/>
          <w:sz w:val="24"/>
        </w:rPr>
      </w:pPr>
      <w:r>
        <w:rPr>
          <w:rFonts w:hint="eastAsia" w:ascii="宋体" w:hAnsi="宋体" w:cs="宋体"/>
          <w:color w:val="auto"/>
          <w:kern w:val="0"/>
          <w:sz w:val="24"/>
        </w:rPr>
        <w:t>10.3投诉受理机构：正阳县财政局，   联系地址：正阳县东大街8号正阳县财政局201室，联系电话：8939201，邮编：463600。</w:t>
      </w:r>
    </w:p>
    <w:p w14:paraId="0F60BC35">
      <w:pPr>
        <w:widowControl/>
        <w:spacing w:line="460" w:lineRule="atLeast"/>
        <w:ind w:firstLine="482"/>
        <w:jc w:val="left"/>
        <w:rPr>
          <w:rFonts w:ascii="宋体" w:hAnsi="宋体" w:cs="宋体"/>
          <w:color w:val="auto"/>
          <w:kern w:val="0"/>
          <w:sz w:val="24"/>
        </w:rPr>
      </w:pPr>
      <w:r>
        <w:rPr>
          <w:rFonts w:hint="eastAsia" w:ascii="宋体" w:hAnsi="宋体" w:cs="宋体"/>
          <w:b/>
          <w:bCs/>
          <w:color w:val="auto"/>
          <w:kern w:val="0"/>
          <w:sz w:val="24"/>
        </w:rPr>
        <w:t>11.投标人的风险</w:t>
      </w:r>
    </w:p>
    <w:p w14:paraId="1D73B143">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投标人没有按照招标文件要求提供全部资料，或者投标人没有对招标文件在各方面都作出实质性响应是投标人的风险，并可能导致其投标被拒绝。</w:t>
      </w:r>
    </w:p>
    <w:p w14:paraId="5E5831DF">
      <w:pPr>
        <w:widowControl/>
        <w:spacing w:line="460" w:lineRule="atLeast"/>
        <w:ind w:firstLine="480"/>
        <w:jc w:val="left"/>
        <w:rPr>
          <w:rFonts w:ascii="宋体" w:hAnsi="宋体" w:cs="宋体"/>
          <w:color w:val="auto"/>
          <w:kern w:val="0"/>
          <w:sz w:val="24"/>
        </w:rPr>
      </w:pPr>
    </w:p>
    <w:p w14:paraId="003DAFA0">
      <w:pPr>
        <w:widowControl/>
        <w:spacing w:line="460" w:lineRule="atLeast"/>
        <w:jc w:val="center"/>
        <w:rPr>
          <w:rFonts w:ascii="宋体" w:hAnsi="宋体" w:cs="宋体"/>
          <w:color w:val="auto"/>
          <w:kern w:val="0"/>
          <w:sz w:val="24"/>
        </w:rPr>
      </w:pPr>
      <w:r>
        <w:rPr>
          <w:rFonts w:hint="eastAsia" w:ascii="黑体" w:hAnsi="宋体" w:eastAsia="黑体" w:cs="宋体"/>
          <w:b/>
          <w:bCs/>
          <w:color w:val="auto"/>
          <w:kern w:val="0"/>
          <w:sz w:val="32"/>
          <w:szCs w:val="32"/>
        </w:rPr>
        <w:t>二、招标文件</w:t>
      </w:r>
    </w:p>
    <w:p w14:paraId="12A4BC68">
      <w:pPr>
        <w:widowControl/>
        <w:spacing w:line="460" w:lineRule="atLeast"/>
        <w:ind w:firstLine="477" w:firstLineChars="198"/>
        <w:rPr>
          <w:rFonts w:ascii="宋体" w:hAnsi="宋体" w:cs="宋体"/>
          <w:color w:val="auto"/>
          <w:kern w:val="0"/>
          <w:sz w:val="24"/>
        </w:rPr>
      </w:pPr>
      <w:r>
        <w:rPr>
          <w:rFonts w:hint="eastAsia" w:ascii="宋体" w:hAnsi="宋体" w:cs="宋体"/>
          <w:b/>
          <w:bCs/>
          <w:color w:val="auto"/>
          <w:kern w:val="0"/>
          <w:sz w:val="24"/>
        </w:rPr>
        <w:t>12.招标文件的构成。本招标文件由以下部分组成：</w:t>
      </w:r>
    </w:p>
    <w:p w14:paraId="3FAD04E1">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12.1 招标公告</w:t>
      </w:r>
    </w:p>
    <w:p w14:paraId="2412C2EC">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12.2 招标需求</w:t>
      </w:r>
    </w:p>
    <w:p w14:paraId="71888E83">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12.3 投标人须知</w:t>
      </w:r>
    </w:p>
    <w:p w14:paraId="47BE48EB">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12.4 评标办法及标准</w:t>
      </w:r>
    </w:p>
    <w:p w14:paraId="2E5A66E5">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12.5 合同主要条款</w:t>
      </w:r>
    </w:p>
    <w:p w14:paraId="47EC630E">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12.6 投标文件格式</w:t>
      </w:r>
    </w:p>
    <w:p w14:paraId="06D89D1A">
      <w:pPr>
        <w:widowControl/>
        <w:spacing w:line="460" w:lineRule="atLeast"/>
        <w:ind w:firstLine="482"/>
        <w:jc w:val="left"/>
        <w:rPr>
          <w:rFonts w:ascii="宋体" w:hAnsi="宋体" w:cs="宋体"/>
          <w:color w:val="auto"/>
          <w:kern w:val="0"/>
          <w:sz w:val="24"/>
        </w:rPr>
      </w:pPr>
      <w:r>
        <w:rPr>
          <w:rFonts w:hint="eastAsia" w:ascii="宋体" w:hAnsi="宋体" w:cs="宋体"/>
          <w:b/>
          <w:bCs/>
          <w:color w:val="auto"/>
          <w:kern w:val="0"/>
          <w:sz w:val="24"/>
        </w:rPr>
        <w:t>13.招标文件的澄清与修改</w:t>
      </w:r>
    </w:p>
    <w:p w14:paraId="7DD89BC1">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13.1 采购代理机构对已发出的招标文件进行必要澄清、修改或补充的，应当在投标截止时间15日（如至原定截止时间不足15日，则需延长开标时间，招标文件获取时间、递交样品截止时间等可以相应延长）前，在河南省政府采购网、驻马店市公共资源交易中心网</w:t>
      </w:r>
      <w:r>
        <w:rPr>
          <w:color w:val="auto"/>
        </w:rPr>
        <w:fldChar w:fldCharType="begin"/>
      </w:r>
      <w:r>
        <w:rPr>
          <w:color w:val="auto"/>
        </w:rPr>
        <w:instrText xml:space="preserve"> HYPERLINK "http://www.sxztb.gov.cn/" </w:instrText>
      </w:r>
      <w:r>
        <w:rPr>
          <w:color w:val="auto"/>
        </w:rPr>
        <w:fldChar w:fldCharType="separate"/>
      </w:r>
      <w:r>
        <w:rPr>
          <w:color w:val="auto"/>
        </w:rPr>
        <w:fldChar w:fldCharType="end"/>
      </w:r>
      <w:r>
        <w:rPr>
          <w:rFonts w:hint="eastAsia" w:ascii="宋体" w:hAnsi="宋体" w:cs="宋体"/>
          <w:color w:val="auto"/>
          <w:kern w:val="0"/>
          <w:sz w:val="24"/>
        </w:rPr>
        <w:t>等相关媒体上发布更正公告或变更公告。</w:t>
      </w:r>
    </w:p>
    <w:p w14:paraId="36F61EBB">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13.2 招标文件澄清、修改或补充的内容为招标文件的组成部分。</w:t>
      </w:r>
    </w:p>
    <w:p w14:paraId="3B0C5DD8">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13.3 招标文件的澄清、修改或补充都应通过本代理机构以法定形式发布。采购人未通过本代理机构对招标文件进行的澄清、修改或补充无效，评标时不予认可。</w:t>
      </w:r>
    </w:p>
    <w:p w14:paraId="44ED917E">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13.4 招标代理机构可以视招标具体情况延长投标截止时间和开标时间，但至少应当在投标截止时间3日前，将变更时间在河南省政府采购网、驻马店市公共资源交易中心网</w:t>
      </w:r>
      <w:r>
        <w:rPr>
          <w:color w:val="auto"/>
        </w:rPr>
        <w:fldChar w:fldCharType="begin"/>
      </w:r>
      <w:r>
        <w:rPr>
          <w:color w:val="auto"/>
        </w:rPr>
        <w:instrText xml:space="preserve"> HYPERLINK "http://www.sxztb.gov.cn/" </w:instrText>
      </w:r>
      <w:r>
        <w:rPr>
          <w:color w:val="auto"/>
        </w:rPr>
        <w:fldChar w:fldCharType="separate"/>
      </w:r>
      <w:r>
        <w:rPr>
          <w:color w:val="auto"/>
        </w:rPr>
        <w:fldChar w:fldCharType="end"/>
      </w:r>
      <w:r>
        <w:rPr>
          <w:rFonts w:hint="eastAsia" w:ascii="宋体" w:hAnsi="宋体" w:cs="宋体"/>
          <w:color w:val="auto"/>
          <w:kern w:val="0"/>
          <w:sz w:val="24"/>
        </w:rPr>
        <w:t>等相关媒体上发布更正公告或变更公告。</w:t>
      </w:r>
    </w:p>
    <w:p w14:paraId="0228C6C9">
      <w:pPr>
        <w:widowControl/>
        <w:spacing w:line="460" w:lineRule="atLeast"/>
        <w:ind w:firstLine="480"/>
        <w:jc w:val="left"/>
        <w:rPr>
          <w:rFonts w:ascii="宋体" w:hAnsi="宋体" w:cs="宋体"/>
          <w:color w:val="auto"/>
          <w:kern w:val="0"/>
          <w:sz w:val="24"/>
        </w:rPr>
      </w:pPr>
    </w:p>
    <w:p w14:paraId="51BC6C3F">
      <w:pPr>
        <w:widowControl/>
        <w:spacing w:line="460" w:lineRule="atLeast"/>
        <w:ind w:firstLine="2229" w:firstLineChars="694"/>
        <w:rPr>
          <w:rFonts w:ascii="宋体" w:hAnsi="宋体" w:cs="宋体"/>
          <w:color w:val="auto"/>
          <w:kern w:val="0"/>
          <w:sz w:val="24"/>
        </w:rPr>
      </w:pPr>
      <w:r>
        <w:rPr>
          <w:rFonts w:hint="eastAsia" w:ascii="黑体" w:hAnsi="宋体" w:eastAsia="黑体" w:cs="宋体"/>
          <w:b/>
          <w:bCs/>
          <w:color w:val="auto"/>
          <w:kern w:val="0"/>
          <w:sz w:val="32"/>
          <w:szCs w:val="32"/>
        </w:rPr>
        <w:t>三</w:t>
      </w:r>
      <w:r>
        <w:rPr>
          <w:rFonts w:hint="eastAsia" w:ascii="黑体" w:hAnsi="宋体" w:eastAsia="黑体" w:cs="宋体"/>
          <w:b/>
          <w:bCs/>
          <w:color w:val="auto"/>
          <w:kern w:val="0"/>
          <w:sz w:val="32"/>
        </w:rPr>
        <w:t>、</w:t>
      </w:r>
      <w:r>
        <w:rPr>
          <w:rFonts w:hint="eastAsia" w:ascii="黑体" w:hAnsi="宋体" w:eastAsia="黑体" w:cs="宋体"/>
          <w:b/>
          <w:bCs/>
          <w:color w:val="auto"/>
          <w:kern w:val="0"/>
          <w:sz w:val="32"/>
          <w:szCs w:val="32"/>
        </w:rPr>
        <w:t>投标文件的编制</w:t>
      </w:r>
    </w:p>
    <w:p w14:paraId="19234082">
      <w:pPr>
        <w:widowControl/>
        <w:spacing w:line="460" w:lineRule="atLeast"/>
        <w:ind w:firstLine="472" w:firstLineChars="196"/>
        <w:rPr>
          <w:rFonts w:ascii="宋体" w:hAnsi="宋体" w:cs="宋体"/>
          <w:color w:val="auto"/>
          <w:kern w:val="0"/>
          <w:sz w:val="24"/>
        </w:rPr>
      </w:pPr>
      <w:r>
        <w:rPr>
          <w:rFonts w:hint="eastAsia" w:ascii="宋体" w:hAnsi="宋体" w:cs="宋体"/>
          <w:b/>
          <w:bCs/>
          <w:color w:val="auto"/>
          <w:kern w:val="0"/>
          <w:sz w:val="24"/>
        </w:rPr>
        <w:t>14.要求</w:t>
      </w:r>
    </w:p>
    <w:p w14:paraId="5C46875B">
      <w:pPr>
        <w:widowControl/>
        <w:snapToGrid w:val="0"/>
        <w:spacing w:line="360" w:lineRule="auto"/>
        <w:ind w:firstLine="480" w:firstLineChars="200"/>
        <w:jc w:val="left"/>
        <w:rPr>
          <w:rFonts w:hint="eastAsia" w:ascii="宋体" w:hAnsi="宋体" w:cs="宋体"/>
          <w:color w:val="auto"/>
          <w:kern w:val="0"/>
          <w:sz w:val="24"/>
          <w:szCs w:val="24"/>
        </w:rPr>
      </w:pPr>
      <w:r>
        <w:rPr>
          <w:rFonts w:ascii="宋体" w:hAnsi="宋体" w:cs="宋体"/>
          <w:color w:val="auto"/>
          <w:kern w:val="0"/>
          <w:sz w:val="24"/>
          <w:szCs w:val="24"/>
        </w:rPr>
        <w:t xml:space="preserve">14.1 </w:t>
      </w:r>
      <w:r>
        <w:rPr>
          <w:rFonts w:hint="eastAsia" w:ascii="宋体" w:hAnsi="宋体" w:cs="宋体"/>
          <w:color w:val="auto"/>
          <w:kern w:val="0"/>
          <w:sz w:val="24"/>
          <w:szCs w:val="24"/>
        </w:rPr>
        <w:t>投标人应仔细阅读招标文件的所有内容，按照招标文件提供的格式编写投标文件，不得缺少或留空任何招标文件要求填写的表格或提交的资料。招标文件提供格式的按格式填列，未提供格式的可自行拟定。投标文件应对招标文件的要求作出实质性响应（包括投标人资格要求、技术要求、商务要求和投标文件格式中对投标的要求），投标人应对所提供的全部资料的合法性、真实性负责并作出承诺，承诺函须法定代表人签字并加盖单位公章附在投标文件中，否则将视为未实质性响应招标文件要求。</w:t>
      </w:r>
    </w:p>
    <w:p w14:paraId="49026E79">
      <w:pPr>
        <w:widowControl/>
        <w:spacing w:line="360" w:lineRule="auto"/>
        <w:ind w:firstLine="480" w:firstLineChars="200"/>
        <w:jc w:val="left"/>
        <w:rPr>
          <w:rFonts w:ascii="宋体" w:hAnsi="宋体" w:cs="宋体"/>
          <w:color w:val="auto"/>
          <w:kern w:val="0"/>
          <w:sz w:val="24"/>
        </w:rPr>
      </w:pPr>
      <w:r>
        <w:rPr>
          <w:color w:val="auto"/>
          <w:kern w:val="0"/>
          <w:sz w:val="24"/>
        </w:rPr>
        <w:t xml:space="preserve">14.2 </w:t>
      </w:r>
      <w:r>
        <w:rPr>
          <w:rFonts w:hint="eastAsia" w:cs="宋体"/>
          <w:color w:val="auto"/>
          <w:kern w:val="0"/>
          <w:sz w:val="24"/>
        </w:rPr>
        <w:t>投标人应完整签署</w:t>
      </w:r>
      <w:r>
        <w:rPr>
          <w:rFonts w:hint="eastAsia" w:cs="Lucida Sans Unicode"/>
          <w:color w:val="auto"/>
          <w:kern w:val="0"/>
          <w:sz w:val="24"/>
        </w:rPr>
        <w:t>投标文件格式附件中《</w:t>
      </w:r>
      <w:r>
        <w:rPr>
          <w:rFonts w:hint="eastAsia" w:cs="宋体"/>
          <w:color w:val="auto"/>
          <w:kern w:val="0"/>
          <w:sz w:val="24"/>
        </w:rPr>
        <w:t>投标书》</w:t>
      </w:r>
      <w:r>
        <w:rPr>
          <w:rFonts w:hint="eastAsia" w:ascii="宋体" w:hAnsi="宋体" w:cs="宋体"/>
          <w:color w:val="auto"/>
          <w:kern w:val="0"/>
          <w:sz w:val="24"/>
        </w:rPr>
        <w:t>和《抵制商业贿赂承诺》，不得增减或修改内容。否则视为对招标文件未作出实质性响应。</w:t>
      </w:r>
    </w:p>
    <w:p w14:paraId="0AADBB92">
      <w:pPr>
        <w:widowControl/>
        <w:spacing w:line="460" w:lineRule="atLeast"/>
        <w:ind w:firstLine="482"/>
        <w:jc w:val="left"/>
        <w:rPr>
          <w:rFonts w:ascii="宋体" w:hAnsi="宋体" w:cs="宋体"/>
          <w:color w:val="auto"/>
          <w:kern w:val="0"/>
          <w:sz w:val="24"/>
        </w:rPr>
      </w:pPr>
      <w:r>
        <w:rPr>
          <w:rFonts w:hint="eastAsia" w:ascii="宋体" w:hAnsi="宋体" w:cs="宋体"/>
          <w:b/>
          <w:bCs/>
          <w:color w:val="auto"/>
          <w:kern w:val="0"/>
          <w:sz w:val="24"/>
        </w:rPr>
        <w:t>15.投标文件的语言和计量单位</w:t>
      </w:r>
    </w:p>
    <w:p w14:paraId="66343B99">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15.1投标文件以及投标人与采购人就有关投标事宜的所有来往函电均应使用简体中文书写。</w:t>
      </w:r>
    </w:p>
    <w:p w14:paraId="6E6FE075">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15.2 关于投标计量单位，招标文件已有明确规定的，使用招标文件规定的计量单位；招标文件没有规定的，应采用中华人民共和国法定计量单位。否则视为对招标文件未作出实质性响应。</w:t>
      </w:r>
    </w:p>
    <w:p w14:paraId="706C44CE">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15.3 原版为外文的证书类文件，以及由外国人做出的本人签名、外国公司的名称或外国印章等可以是外文，但应当提供中文翻译文件并加盖投标人公章。必要时评标委员会可以要求投标人提供附有公证书的中文翻译文件或者与原版文件签章相一致的中文翻译文件。</w:t>
      </w:r>
    </w:p>
    <w:p w14:paraId="54B6670C">
      <w:pPr>
        <w:widowControl/>
        <w:spacing w:line="460" w:lineRule="atLeast"/>
        <w:ind w:firstLine="482"/>
        <w:jc w:val="left"/>
        <w:rPr>
          <w:rFonts w:ascii="宋体" w:hAnsi="宋体" w:cs="宋体"/>
          <w:color w:val="auto"/>
          <w:kern w:val="0"/>
          <w:sz w:val="24"/>
        </w:rPr>
      </w:pPr>
      <w:r>
        <w:rPr>
          <w:rFonts w:hint="eastAsia" w:ascii="宋体" w:hAnsi="宋体" w:cs="宋体"/>
          <w:b/>
          <w:bCs/>
          <w:color w:val="auto"/>
          <w:kern w:val="0"/>
          <w:sz w:val="24"/>
        </w:rPr>
        <w:t>16.投标文件的组成</w:t>
      </w:r>
      <w:r>
        <w:rPr>
          <w:rFonts w:hint="eastAsia" w:ascii="宋体" w:hAnsi="宋体" w:cs="宋体"/>
          <w:color w:val="auto"/>
          <w:kern w:val="0"/>
          <w:sz w:val="24"/>
        </w:rPr>
        <w:t>。</w:t>
      </w:r>
      <w:r>
        <w:rPr>
          <w:rFonts w:hint="eastAsia" w:ascii="宋体" w:hAnsi="宋体" w:cs="宋体"/>
          <w:b/>
          <w:bCs/>
          <w:color w:val="auto"/>
          <w:kern w:val="0"/>
          <w:sz w:val="24"/>
        </w:rPr>
        <w:t>投标文件应包括下列部分：</w:t>
      </w:r>
    </w:p>
    <w:p w14:paraId="1FA2CB6D">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16.1 投标书</w:t>
      </w:r>
    </w:p>
    <w:p w14:paraId="1F927DF2">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16.2 开标一览表</w:t>
      </w:r>
    </w:p>
    <w:p w14:paraId="48FF0361">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16.3 投标报价明细表</w:t>
      </w:r>
    </w:p>
    <w:p w14:paraId="24C6CABA">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16.4 供货范围清单</w:t>
      </w:r>
    </w:p>
    <w:p w14:paraId="4D842317">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16.5 技术响应表</w:t>
      </w:r>
    </w:p>
    <w:p w14:paraId="3D259A1D">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16.6 商务响应表</w:t>
      </w:r>
    </w:p>
    <w:p w14:paraId="05DE0F30">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16.7 法定代表人身份证明</w:t>
      </w:r>
    </w:p>
    <w:p w14:paraId="5EED0F5E">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16.8 法定代表人授权书</w:t>
      </w:r>
    </w:p>
    <w:p w14:paraId="400540F1">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16.9 证明文件</w:t>
      </w:r>
    </w:p>
    <w:p w14:paraId="028FB7C7">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16.10 抵制商业贿赂承诺</w:t>
      </w:r>
    </w:p>
    <w:p w14:paraId="419D6F61">
      <w:pPr>
        <w:widowControl/>
        <w:spacing w:line="460" w:lineRule="atLeast"/>
        <w:ind w:firstLine="480"/>
        <w:jc w:val="left"/>
        <w:rPr>
          <w:rFonts w:ascii="宋体" w:hAnsi="宋体" w:cs="宋体"/>
          <w:b/>
          <w:color w:val="auto"/>
          <w:kern w:val="0"/>
          <w:sz w:val="24"/>
        </w:rPr>
      </w:pPr>
      <w:r>
        <w:rPr>
          <w:rFonts w:hint="eastAsia" w:ascii="宋体" w:hAnsi="宋体" w:cs="宋体"/>
          <w:b/>
          <w:color w:val="auto"/>
          <w:kern w:val="0"/>
          <w:sz w:val="24"/>
        </w:rPr>
        <w:t>17.投标有效期</w:t>
      </w:r>
    </w:p>
    <w:p w14:paraId="408787F4">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17.1 投标文件从招标公告所规定的投标截止期之后开始生效，在</w:t>
      </w:r>
      <w:r>
        <w:rPr>
          <w:rFonts w:hint="eastAsia" w:ascii="宋体" w:hAnsi="宋体" w:cs="宋体"/>
          <w:bCs/>
          <w:color w:val="auto"/>
          <w:kern w:val="0"/>
          <w:sz w:val="24"/>
        </w:rPr>
        <w:t>投标人须知前附表</w:t>
      </w:r>
      <w:r>
        <w:rPr>
          <w:rFonts w:hint="eastAsia" w:ascii="宋体" w:hAnsi="宋体" w:cs="宋体"/>
          <w:color w:val="auto"/>
          <w:kern w:val="0"/>
          <w:sz w:val="24"/>
        </w:rPr>
        <w:t>第16项所规定的期限内保持有效。有效期不足将导致其投标文件被拒绝。</w:t>
      </w:r>
      <w:r>
        <w:rPr>
          <w:rFonts w:hint="eastAsia" w:ascii="宋体" w:hAnsi="宋体" w:cs="Arial"/>
          <w:color w:val="auto"/>
          <w:kern w:val="0"/>
          <w:sz w:val="24"/>
        </w:rPr>
        <w:t>中标人的投标文件有效期至合同完全履行止</w:t>
      </w:r>
      <w:r>
        <w:rPr>
          <w:rFonts w:hint="eastAsia" w:ascii="宋体" w:hAnsi="宋体" w:cs="宋体"/>
          <w:color w:val="auto"/>
          <w:kern w:val="0"/>
          <w:sz w:val="24"/>
        </w:rPr>
        <w:t>。</w:t>
      </w:r>
    </w:p>
    <w:p w14:paraId="5B0C5D77">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17.2特殊情况下代理机构可于投标有效期满之前书面要求投标人同意延长有效期，投标人应在代理机构规定的期限内以书面形式予以答复。投标人可以拒绝上述要求。投标人答复不明确或者逾期未答复的，均视为拒绝上述要求。对于接受该要求的投标人，既不要求也不允许其修改投标文件。</w:t>
      </w:r>
    </w:p>
    <w:p w14:paraId="51C5129B">
      <w:pPr>
        <w:widowControl/>
        <w:spacing w:line="460" w:lineRule="atLeast"/>
        <w:ind w:firstLine="482"/>
        <w:jc w:val="left"/>
        <w:rPr>
          <w:rFonts w:ascii="宋体" w:hAnsi="宋体" w:cs="宋体"/>
          <w:color w:val="auto"/>
          <w:kern w:val="0"/>
          <w:sz w:val="24"/>
        </w:rPr>
      </w:pPr>
      <w:r>
        <w:rPr>
          <w:rFonts w:hint="eastAsia" w:ascii="宋体" w:hAnsi="宋体" w:cs="宋体"/>
          <w:b/>
          <w:bCs/>
          <w:color w:val="auto"/>
          <w:kern w:val="0"/>
          <w:sz w:val="24"/>
        </w:rPr>
        <w:t>18.投标报价</w:t>
      </w:r>
    </w:p>
    <w:p w14:paraId="1D0C8EAB">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18.1 所有投标报价均以人民币元为计算单位。投标人的投标报价为交货地点交货价格，包括货物、随配附件、备品备件、工具、厂家赠品、运抵指定交货地点费用、保险费、安装调试费、服务费、售后服务、税金及其他所有费用的总和。</w:t>
      </w:r>
    </w:p>
    <w:p w14:paraId="0F360FED">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18.2 投标人要按开标一览表、投标报价明细表的内容填写。</w:t>
      </w:r>
    </w:p>
    <w:p w14:paraId="1D9FC11B">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18.3 投标人投报多标包的，应对每标包分别报价并分别填报开标一览表。</w:t>
      </w:r>
    </w:p>
    <w:p w14:paraId="1DA4F9B3">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18.4 开标一览表中标明的价格在政府采购合同执行过程中是固定不变的，投标人不得以任何理由予以变更。以可调整的价格提交的投标将被作为无效投标处理。</w:t>
      </w:r>
    </w:p>
    <w:p w14:paraId="3C9678DD">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18.5 采购代理机构不接受可选择的投标报价。</w:t>
      </w:r>
    </w:p>
    <w:p w14:paraId="2BC98120">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18.6 对于投标人在开标一览表和投标文件中列出的赠送条款，在评审时不得作为价格评分因素或者调整评标价格的依据。</w:t>
      </w:r>
    </w:p>
    <w:p w14:paraId="3C1E7EDA">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18.7 对于有配件、耗材、选件和特殊工具的产品，还应填报投标产品配件、耗材、选件表和备件及特殊工具清单，注明品牌、型号、产地、功能、单价、批量折扣等内容，该表格式由投标人自行设计。为便于评标，投标人应按照上述要求分类报价，采购人有权按照投标人的配件、耗材、选件表和备件及特殊工具清单报价签订采购政府采购合同的权利。</w:t>
      </w:r>
    </w:p>
    <w:p w14:paraId="14AE05A6">
      <w:pPr>
        <w:widowControl/>
        <w:wordWrap w:val="0"/>
        <w:spacing w:line="460" w:lineRule="exact"/>
        <w:ind w:firstLine="482" w:firstLineChars="200"/>
        <w:jc w:val="left"/>
        <w:rPr>
          <w:rFonts w:ascii="宋体" w:hAnsi="宋体" w:cs="宋体"/>
          <w:b/>
          <w:color w:val="auto"/>
          <w:kern w:val="0"/>
          <w:sz w:val="24"/>
        </w:rPr>
      </w:pPr>
      <w:r>
        <w:rPr>
          <w:rFonts w:hint="eastAsia" w:ascii="宋体" w:hAnsi="宋体" w:cs="宋体"/>
          <w:b/>
          <w:color w:val="auto"/>
          <w:kern w:val="0"/>
          <w:sz w:val="24"/>
        </w:rPr>
        <w:t>19.投标保证金：本项目不收取投标保证金</w:t>
      </w:r>
    </w:p>
    <w:p w14:paraId="7EC15100">
      <w:pPr>
        <w:widowControl/>
        <w:wordWrap w:val="0"/>
        <w:spacing w:line="460" w:lineRule="exact"/>
        <w:ind w:firstLine="482" w:firstLineChars="200"/>
        <w:jc w:val="left"/>
        <w:rPr>
          <w:rFonts w:ascii="宋体" w:hAnsi="宋体" w:cs="宋体"/>
          <w:b/>
          <w:color w:val="auto"/>
          <w:kern w:val="0"/>
          <w:sz w:val="24"/>
        </w:rPr>
      </w:pPr>
      <w:r>
        <w:rPr>
          <w:rFonts w:hint="eastAsia" w:ascii="宋体" w:hAnsi="宋体" w:cs="宋体"/>
          <w:b/>
          <w:color w:val="auto"/>
          <w:kern w:val="0"/>
          <w:sz w:val="24"/>
        </w:rPr>
        <w:t>20.投标文件的式样和签署</w:t>
      </w:r>
    </w:p>
    <w:p w14:paraId="26F9916C">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20.1投标人应按本招标文件规定的格式和顺序制作投标文件。除了投标文件封面以外，每个页面应在明显位置编制页码，按流水顺序填写，字迹必须清晰可认，投标文件的目录应编序。投标文件内容不完整、编排混乱导致投标文件被误读、漏读或者查找不到相关内容的，由投标人负责。</w:t>
      </w:r>
    </w:p>
    <w:p w14:paraId="5347F66D">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20.2投标文件（.zmdtf格式）是根据“驻马店市公共资源交易中心电子交易平台”下载的电子招标文件，制作生成的加密版投标文件。</w:t>
      </w:r>
    </w:p>
    <w:p w14:paraId="7EA35FA8">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lang w:val="en-US" w:eastAsia="zh-CN"/>
        </w:rPr>
      </w:pPr>
      <w:r>
        <w:rPr>
          <w:rFonts w:hint="eastAsia" w:ascii="宋体" w:hAnsi="宋体" w:eastAsia="宋体" w:cs="Lucida Sans Unicode"/>
          <w:color w:val="auto"/>
          <w:kern w:val="0"/>
          <w:sz w:val="24"/>
          <w:highlight w:val="none"/>
          <w:shd w:val="clear" w:color="auto" w:fill="auto"/>
        </w:rPr>
        <w:t>20.3</w:t>
      </w:r>
      <w:r>
        <w:rPr>
          <w:rFonts w:hint="eastAsia" w:ascii="宋体" w:hAnsi="宋体" w:eastAsia="宋体" w:cs="Lucida Sans Unicode"/>
          <w:color w:val="auto"/>
          <w:kern w:val="0"/>
          <w:sz w:val="24"/>
          <w:highlight w:val="none"/>
          <w:shd w:val="clear" w:color="auto" w:fill="auto"/>
          <w:lang w:val="en-US" w:eastAsia="zh-CN"/>
        </w:rPr>
        <w:t xml:space="preserve"> 投标人应对其提供的货物能够通过采购人组织的验收作出承诺，否则视为不响应招标文件。</w:t>
      </w:r>
    </w:p>
    <w:p w14:paraId="09278A8C">
      <w:pPr>
        <w:widowControl/>
        <w:shd w:val="clear" w:color="auto" w:fill="FFFFFF"/>
        <w:spacing w:line="460" w:lineRule="atLeast"/>
        <w:ind w:firstLine="480"/>
        <w:jc w:val="left"/>
        <w:textAlignment w:val="baseline"/>
        <w:rPr>
          <w:rFonts w:ascii="宋体" w:hAnsi="宋体" w:cs="宋体"/>
          <w:color w:val="auto"/>
          <w:kern w:val="0"/>
          <w:sz w:val="24"/>
        </w:rPr>
      </w:pPr>
      <w:r>
        <w:rPr>
          <w:rFonts w:hint="eastAsia" w:ascii="宋体" w:hAnsi="宋体" w:eastAsia="宋体" w:cs="Lucida Sans Unicode"/>
          <w:color w:val="auto"/>
          <w:kern w:val="0"/>
          <w:sz w:val="24"/>
          <w:highlight w:val="none"/>
          <w:shd w:val="clear" w:color="auto" w:fill="auto"/>
          <w:lang w:val="en-US" w:eastAsia="zh-CN"/>
        </w:rPr>
        <w:t>20.4</w:t>
      </w:r>
      <w:r>
        <w:rPr>
          <w:rFonts w:hint="eastAsia" w:ascii="宋体" w:hAnsi="宋体" w:eastAsia="宋体" w:cs="Lucida Sans Unicode"/>
          <w:color w:val="auto"/>
          <w:kern w:val="0"/>
          <w:sz w:val="24"/>
          <w:highlight w:val="none"/>
          <w:shd w:val="clear" w:color="auto" w:fill="auto"/>
        </w:rPr>
        <w:t>投标人提供的货物应是全新未使用过的，并完全符合国家技术质量规范和招标文件规定的质量、规格、性能和技术</w:t>
      </w:r>
      <w:r>
        <w:rPr>
          <w:rFonts w:hint="eastAsia" w:ascii="宋体" w:hAnsi="宋体" w:eastAsia="宋体" w:cs="Lucida Sans Unicode"/>
          <w:color w:val="auto"/>
          <w:kern w:val="0"/>
          <w:sz w:val="24"/>
          <w:highlight w:val="none"/>
          <w:shd w:val="clear" w:color="auto" w:fill="auto"/>
          <w:lang w:val="en-US" w:eastAsia="zh-CN"/>
        </w:rPr>
        <w:t>参数</w:t>
      </w:r>
      <w:r>
        <w:rPr>
          <w:rFonts w:hint="eastAsia" w:ascii="宋体" w:hAnsi="宋体" w:eastAsia="宋体" w:cs="Lucida Sans Unicode"/>
          <w:color w:val="auto"/>
          <w:kern w:val="0"/>
          <w:sz w:val="24"/>
          <w:highlight w:val="none"/>
          <w:shd w:val="clear" w:color="auto" w:fill="auto"/>
        </w:rPr>
        <w:t>等要求并对此作出承诺附投标文件中。</w:t>
      </w:r>
    </w:p>
    <w:p w14:paraId="28897F7B">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20.</w:t>
      </w:r>
      <w:r>
        <w:rPr>
          <w:rFonts w:hint="eastAsia" w:ascii="宋体" w:hAnsi="宋体" w:eastAsia="宋体" w:cs="Lucida Sans Unicode"/>
          <w:color w:val="auto"/>
          <w:kern w:val="0"/>
          <w:sz w:val="24"/>
          <w:highlight w:val="none"/>
          <w:shd w:val="clear" w:color="auto" w:fill="auto"/>
          <w:lang w:val="en-US" w:eastAsia="zh-CN"/>
        </w:rPr>
        <w:t>5</w:t>
      </w:r>
      <w:r>
        <w:rPr>
          <w:rFonts w:hint="eastAsia" w:ascii="宋体" w:hAnsi="宋体" w:eastAsia="宋体" w:cs="Lucida Sans Unicode"/>
          <w:color w:val="auto"/>
          <w:kern w:val="0"/>
          <w:sz w:val="24"/>
          <w:highlight w:val="none"/>
          <w:shd w:val="clear" w:color="auto" w:fill="auto"/>
        </w:rPr>
        <w:t>投标人在编制电子投标文件时，根据招标文件的要求用法人CA秘钥和企业CA秘钥进行签章制作。生成电子投标文件时，只能用本单位的企业CA秘钥。生成后的电子投标文件须按招标文件的格式要求完成电子签字或盖章。“开标一览表”报价将作为电子开标的唱标依据。</w:t>
      </w:r>
      <w:r>
        <w:rPr>
          <w:rFonts w:hint="eastAsia" w:ascii="宋体" w:hAnsi="宋体" w:eastAsia="宋体" w:cs="宋体"/>
          <w:color w:val="auto"/>
          <w:kern w:val="0"/>
          <w:sz w:val="24"/>
          <w:highlight w:val="none"/>
          <w:lang w:val="en-US" w:eastAsia="zh-CN"/>
        </w:rPr>
        <w:t>投标</w:t>
      </w:r>
      <w:r>
        <w:rPr>
          <w:rFonts w:hint="eastAsia" w:ascii="宋体" w:hAnsi="宋体" w:eastAsia="宋体" w:cs="宋体"/>
          <w:color w:val="auto"/>
          <w:kern w:val="0"/>
          <w:sz w:val="24"/>
          <w:highlight w:val="none"/>
        </w:rPr>
        <w:t>文件中“致”均须针对采购人及采购代理机构，否则按未实质性响应</w:t>
      </w:r>
      <w:r>
        <w:rPr>
          <w:rFonts w:hint="eastAsia" w:ascii="宋体" w:hAnsi="宋体" w:eastAsia="宋体" w:cs="宋体"/>
          <w:color w:val="auto"/>
          <w:kern w:val="0"/>
          <w:sz w:val="24"/>
          <w:highlight w:val="none"/>
          <w:lang w:val="en-US" w:eastAsia="zh-CN"/>
        </w:rPr>
        <w:t>招标</w:t>
      </w:r>
      <w:r>
        <w:rPr>
          <w:rFonts w:hint="eastAsia" w:ascii="宋体" w:hAnsi="宋体" w:eastAsia="宋体" w:cs="宋体"/>
          <w:color w:val="auto"/>
          <w:kern w:val="0"/>
          <w:sz w:val="24"/>
          <w:highlight w:val="none"/>
        </w:rPr>
        <w:t>文件处理。</w:t>
      </w:r>
    </w:p>
    <w:p w14:paraId="2A4E272E">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20.</w:t>
      </w:r>
      <w:r>
        <w:rPr>
          <w:rFonts w:hint="eastAsia" w:ascii="宋体" w:hAnsi="宋体" w:eastAsia="宋体" w:cs="Lucida Sans Unicode"/>
          <w:color w:val="auto"/>
          <w:kern w:val="0"/>
          <w:sz w:val="24"/>
          <w:highlight w:val="none"/>
          <w:shd w:val="clear" w:color="auto" w:fill="auto"/>
          <w:lang w:val="en-US" w:eastAsia="zh-CN"/>
        </w:rPr>
        <w:t>6</w:t>
      </w:r>
      <w:r>
        <w:rPr>
          <w:rFonts w:hint="eastAsia" w:ascii="宋体" w:hAnsi="宋体" w:eastAsia="宋体" w:cs="Lucida Sans Unicode"/>
          <w:color w:val="auto"/>
          <w:kern w:val="0"/>
          <w:sz w:val="24"/>
          <w:highlight w:val="none"/>
          <w:shd w:val="clear" w:color="auto" w:fill="auto"/>
        </w:rPr>
        <w:t>不接受电报、电传和传真的投标文件。</w:t>
      </w:r>
    </w:p>
    <w:p w14:paraId="448872C5">
      <w:pPr>
        <w:widowControl/>
        <w:spacing w:line="360" w:lineRule="auto"/>
        <w:ind w:firstLine="480" w:firstLineChars="200"/>
        <w:jc w:val="left"/>
        <w:rPr>
          <w:rFonts w:hint="eastAsia" w:ascii="宋体" w:hAnsi="宋体" w:eastAsia="宋体" w:cs="Lucida Sans Unicode"/>
          <w:color w:val="auto"/>
          <w:kern w:val="0"/>
          <w:sz w:val="24"/>
          <w:highlight w:val="none"/>
          <w:shd w:val="clear" w:color="auto" w:fill="auto"/>
        </w:rPr>
      </w:pPr>
      <w:r>
        <w:rPr>
          <w:rFonts w:hint="eastAsia" w:ascii="宋体" w:hAnsi="宋体" w:eastAsia="宋体" w:cs="Lucida Sans Unicode"/>
          <w:color w:val="auto"/>
          <w:kern w:val="0"/>
          <w:sz w:val="24"/>
          <w:highlight w:val="none"/>
          <w:shd w:val="clear" w:color="auto" w:fill="auto"/>
        </w:rPr>
        <w:t>20.</w:t>
      </w:r>
      <w:r>
        <w:rPr>
          <w:rFonts w:hint="eastAsia" w:ascii="宋体" w:hAnsi="宋体" w:eastAsia="宋体" w:cs="Lucida Sans Unicode"/>
          <w:color w:val="auto"/>
          <w:kern w:val="0"/>
          <w:sz w:val="24"/>
          <w:highlight w:val="none"/>
          <w:shd w:val="clear" w:color="auto" w:fill="auto"/>
          <w:lang w:val="en-US" w:eastAsia="zh-CN"/>
        </w:rPr>
        <w:t>7</w:t>
      </w:r>
      <w:r>
        <w:rPr>
          <w:rFonts w:hint="eastAsia" w:ascii="宋体" w:hAnsi="宋体" w:eastAsia="宋体" w:cs="Lucida Sans Unicode"/>
          <w:color w:val="auto"/>
          <w:kern w:val="0"/>
          <w:sz w:val="24"/>
          <w:highlight w:val="none"/>
          <w:shd w:val="clear" w:color="auto" w:fill="auto"/>
        </w:rPr>
        <w:t>全套投标文件应无涂改和行间插字，除非这些改动是为改正投标人造成的必须修改的错误而进行的。有改动时，修改处应由投标人代表签署证明或加盖公章，但非投标人出具的材料，投标人改动无效。未按本须知规定的格式填写投标文件或投标文件字迹模糊不清，导致评标委员无法认定是否实质性响应招标文件的,其投标将被作为无效投标。</w:t>
      </w:r>
    </w:p>
    <w:p w14:paraId="24AC5085">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ascii="宋体" w:hAnsi="宋体" w:eastAsia="宋体" w:cs="宋体"/>
          <w:b/>
          <w:color w:val="auto"/>
          <w:kern w:val="0"/>
          <w:sz w:val="32"/>
          <w:szCs w:val="32"/>
          <w:highlight w:val="none"/>
          <w:shd w:val="clear" w:color="auto" w:fill="auto"/>
        </w:rPr>
      </w:pPr>
      <w:r>
        <w:rPr>
          <w:rFonts w:hint="eastAsia" w:ascii="宋体" w:hAnsi="宋体" w:eastAsia="宋体" w:cs="Lucida Sans Unicode"/>
          <w:color w:val="auto"/>
          <w:kern w:val="0"/>
          <w:sz w:val="24"/>
          <w:highlight w:val="none"/>
          <w:shd w:val="clear" w:color="auto" w:fill="auto"/>
        </w:rPr>
        <w:t>20.</w:t>
      </w:r>
      <w:r>
        <w:rPr>
          <w:rFonts w:hint="eastAsia" w:ascii="宋体" w:hAnsi="宋体" w:eastAsia="宋体" w:cs="Lucida Sans Unicode"/>
          <w:color w:val="auto"/>
          <w:kern w:val="0"/>
          <w:sz w:val="24"/>
          <w:highlight w:val="none"/>
          <w:shd w:val="clear" w:color="auto" w:fill="auto"/>
          <w:lang w:val="en-US" w:eastAsia="zh-CN"/>
        </w:rPr>
        <w:t>8</w:t>
      </w:r>
      <w:r>
        <w:rPr>
          <w:rFonts w:hint="eastAsia" w:ascii="宋体" w:hAnsi="宋体" w:eastAsia="宋体" w:cs="Lucida Sans Unicode"/>
          <w:color w:val="auto"/>
          <w:kern w:val="0"/>
          <w:sz w:val="24"/>
          <w:highlight w:val="none"/>
          <w:shd w:val="clear" w:color="auto" w:fill="auto"/>
        </w:rPr>
        <w:t>电子投标文件制作流程。可参考驻马店市公共资源交易中心官方网站的下载中心板块的视频（https://ggzy.zhumadian.gov.cn/TPFront/InfoDetail/?InfoID=844e0ea7-2b6c-425d-99f6-91bd5b500e5e&amp;CategoryNum=026002）</w:t>
      </w:r>
    </w:p>
    <w:p w14:paraId="7E7ADD5E">
      <w:pPr>
        <w:widowControl/>
        <w:wordWrap w:val="0"/>
        <w:spacing w:line="460" w:lineRule="exact"/>
        <w:ind w:firstLine="2554" w:firstLineChars="795"/>
        <w:jc w:val="left"/>
        <w:rPr>
          <w:rFonts w:ascii="宋体" w:hAnsi="宋体" w:cs="宋体"/>
          <w:b/>
          <w:color w:val="auto"/>
          <w:kern w:val="0"/>
          <w:sz w:val="32"/>
          <w:szCs w:val="32"/>
        </w:rPr>
      </w:pPr>
    </w:p>
    <w:p w14:paraId="5DE49465">
      <w:pPr>
        <w:widowControl/>
        <w:wordWrap w:val="0"/>
        <w:spacing w:line="460" w:lineRule="exact"/>
        <w:ind w:firstLine="2554" w:firstLineChars="795"/>
        <w:jc w:val="left"/>
        <w:rPr>
          <w:rFonts w:ascii="黑体" w:hAnsi="宋体" w:eastAsia="黑体" w:cs="宋体"/>
          <w:b/>
          <w:color w:val="auto"/>
          <w:kern w:val="0"/>
          <w:sz w:val="32"/>
          <w:szCs w:val="32"/>
        </w:rPr>
      </w:pPr>
      <w:r>
        <w:rPr>
          <w:rFonts w:hint="eastAsia" w:ascii="黑体" w:hAnsi="宋体" w:eastAsia="黑体" w:cs="宋体"/>
          <w:b/>
          <w:color w:val="auto"/>
          <w:kern w:val="0"/>
          <w:sz w:val="32"/>
          <w:szCs w:val="32"/>
        </w:rPr>
        <w:t>四、投标文件的上传、递交</w:t>
      </w:r>
    </w:p>
    <w:p w14:paraId="4CD78AA9">
      <w:pPr>
        <w:widowControl/>
        <w:wordWrap w:val="0"/>
        <w:spacing w:line="460" w:lineRule="exact"/>
        <w:ind w:firstLine="482" w:firstLineChars="200"/>
        <w:jc w:val="left"/>
        <w:rPr>
          <w:rFonts w:ascii="宋体" w:hAnsi="宋体" w:cs="宋体"/>
          <w:b/>
          <w:color w:val="auto"/>
          <w:kern w:val="0"/>
          <w:sz w:val="24"/>
        </w:rPr>
      </w:pPr>
      <w:r>
        <w:rPr>
          <w:rFonts w:hint="eastAsia" w:ascii="宋体" w:hAnsi="宋体" w:cs="宋体"/>
          <w:b/>
          <w:color w:val="auto"/>
          <w:kern w:val="0"/>
          <w:sz w:val="24"/>
        </w:rPr>
        <w:t>21.投标文件的加密、标记</w:t>
      </w:r>
    </w:p>
    <w:p w14:paraId="171DF04C">
      <w:pPr>
        <w:widowControl/>
        <w:spacing w:line="360" w:lineRule="auto"/>
        <w:ind w:firstLine="480" w:firstLineChars="200"/>
        <w:jc w:val="left"/>
        <w:rPr>
          <w:rFonts w:ascii="宋体" w:hAnsi="宋体" w:cs="Lucida Sans Unicode"/>
          <w:color w:val="auto"/>
          <w:kern w:val="0"/>
          <w:sz w:val="24"/>
        </w:rPr>
      </w:pPr>
      <w:r>
        <w:rPr>
          <w:rFonts w:hint="eastAsia" w:ascii="宋体" w:hAnsi="宋体" w:cs="Lucida Sans Unicode"/>
          <w:color w:val="auto"/>
          <w:kern w:val="0"/>
          <w:sz w:val="24"/>
        </w:rPr>
        <w:t>21.1投标人应在投标截止时间前上传加密的电子投标文件（.zmdtf格式）。</w:t>
      </w:r>
    </w:p>
    <w:p w14:paraId="0E6FD875">
      <w:pPr>
        <w:widowControl/>
        <w:spacing w:line="360" w:lineRule="auto"/>
        <w:ind w:firstLine="480" w:firstLineChars="200"/>
        <w:jc w:val="left"/>
        <w:rPr>
          <w:rFonts w:ascii="宋体" w:hAnsi="宋体" w:cs="Lucida Sans Unicode"/>
          <w:color w:val="auto"/>
          <w:kern w:val="0"/>
          <w:sz w:val="24"/>
        </w:rPr>
      </w:pPr>
      <w:r>
        <w:rPr>
          <w:rFonts w:hint="eastAsia" w:ascii="宋体" w:hAnsi="宋体" w:cs="Lucida Sans Unicode"/>
          <w:color w:val="auto"/>
          <w:kern w:val="0"/>
          <w:sz w:val="24"/>
        </w:rPr>
        <w:t>21.2投标人因驻马店市公共资源交易中心电子交易平台投标系统出现问题无法上传电子投标文件时，请与江苏国泰新点软件有限公司联系，联系电话：0396-2613088</w:t>
      </w:r>
    </w:p>
    <w:p w14:paraId="6A1F0A1B">
      <w:pPr>
        <w:widowControl/>
        <w:wordWrap w:val="0"/>
        <w:spacing w:line="460" w:lineRule="exact"/>
        <w:ind w:firstLine="482" w:firstLineChars="200"/>
        <w:jc w:val="left"/>
        <w:rPr>
          <w:rFonts w:ascii="宋体" w:hAnsi="宋体" w:cs="宋体"/>
          <w:b/>
          <w:color w:val="auto"/>
          <w:kern w:val="0"/>
          <w:sz w:val="24"/>
        </w:rPr>
      </w:pPr>
      <w:r>
        <w:rPr>
          <w:rFonts w:hint="eastAsia" w:ascii="宋体" w:hAnsi="宋体" w:cs="宋体"/>
          <w:b/>
          <w:color w:val="auto"/>
          <w:kern w:val="0"/>
          <w:sz w:val="24"/>
        </w:rPr>
        <w:t>22.投标文件的上传、递交</w:t>
      </w:r>
    </w:p>
    <w:p w14:paraId="4DEAF40B">
      <w:pPr>
        <w:widowControl/>
        <w:spacing w:line="360" w:lineRule="auto"/>
        <w:ind w:firstLine="480" w:firstLineChars="200"/>
        <w:jc w:val="left"/>
        <w:rPr>
          <w:rFonts w:ascii="宋体" w:hAnsi="宋体" w:cs="Lucida Sans Unicode"/>
          <w:color w:val="auto"/>
          <w:kern w:val="0"/>
          <w:sz w:val="24"/>
        </w:rPr>
      </w:pPr>
      <w:r>
        <w:rPr>
          <w:rFonts w:hint="eastAsia" w:ascii="宋体" w:hAnsi="宋体" w:cs="Lucida Sans Unicode"/>
          <w:color w:val="auto"/>
          <w:kern w:val="0"/>
          <w:sz w:val="24"/>
        </w:rPr>
        <w:t>22.1投标人应在招标公告中规定的投标截止时间前将制作好的电子投标文件加密上传至驻马店市公共资源交易中心电子交易平台，逾期上传其投标将被拒绝。</w:t>
      </w:r>
    </w:p>
    <w:p w14:paraId="055E3DA9">
      <w:pPr>
        <w:widowControl/>
        <w:wordWrap w:val="0"/>
        <w:spacing w:line="460" w:lineRule="exact"/>
        <w:ind w:firstLine="482" w:firstLineChars="200"/>
        <w:jc w:val="left"/>
        <w:rPr>
          <w:rFonts w:ascii="宋体" w:hAnsi="宋体" w:cs="宋体"/>
          <w:b/>
          <w:color w:val="auto"/>
          <w:kern w:val="0"/>
          <w:sz w:val="24"/>
        </w:rPr>
      </w:pPr>
      <w:r>
        <w:rPr>
          <w:rFonts w:hint="eastAsia" w:ascii="宋体" w:hAnsi="宋体" w:cs="宋体"/>
          <w:b/>
          <w:color w:val="auto"/>
          <w:kern w:val="0"/>
          <w:sz w:val="24"/>
        </w:rPr>
        <w:t>23.投标文件的修改和撤回</w:t>
      </w:r>
    </w:p>
    <w:p w14:paraId="7B42850B">
      <w:pPr>
        <w:widowControl/>
        <w:spacing w:line="360" w:lineRule="auto"/>
        <w:ind w:firstLine="480" w:firstLineChars="200"/>
        <w:jc w:val="left"/>
        <w:rPr>
          <w:rFonts w:ascii="宋体" w:hAnsi="宋体" w:cs="Lucida Sans Unicode"/>
          <w:color w:val="auto"/>
          <w:kern w:val="0"/>
          <w:sz w:val="24"/>
        </w:rPr>
      </w:pPr>
      <w:r>
        <w:rPr>
          <w:rFonts w:hint="eastAsia" w:ascii="宋体" w:hAnsi="宋体" w:cs="Lucida Sans Unicode"/>
          <w:color w:val="auto"/>
          <w:kern w:val="0"/>
          <w:sz w:val="24"/>
        </w:rPr>
        <w:t>23.1 投标人在投标截止时间前，可以对所提交的投标文件进行补充、修改或者撤回，并书面通知采购代理机构。补充、修改的内容和撤回通知应当按本须知要求签署、盖章、加密，并作为投标文件的组成部分。</w:t>
      </w:r>
    </w:p>
    <w:p w14:paraId="6A20A562">
      <w:pPr>
        <w:widowControl/>
        <w:spacing w:line="360" w:lineRule="auto"/>
        <w:ind w:firstLine="480" w:firstLineChars="200"/>
        <w:jc w:val="left"/>
        <w:rPr>
          <w:rFonts w:ascii="宋体" w:hAnsi="宋体" w:cs="Lucida Sans Unicode"/>
          <w:color w:val="auto"/>
          <w:kern w:val="0"/>
          <w:sz w:val="24"/>
        </w:rPr>
      </w:pPr>
      <w:r>
        <w:rPr>
          <w:rFonts w:hint="eastAsia" w:ascii="宋体" w:hAnsi="宋体" w:cs="Lucida Sans Unicode"/>
          <w:color w:val="auto"/>
          <w:kern w:val="0"/>
          <w:sz w:val="24"/>
        </w:rPr>
        <w:t>23.2 投标人在投标截止时间后不得修改、撤回投标文件。投标人在投标截止时间后修改投标文件的，其投标将被拒绝。</w:t>
      </w:r>
    </w:p>
    <w:p w14:paraId="2FC35CFF">
      <w:pPr>
        <w:widowControl/>
        <w:wordWrap w:val="0"/>
        <w:spacing w:line="460" w:lineRule="exact"/>
        <w:ind w:firstLine="3357" w:firstLineChars="1045"/>
        <w:jc w:val="left"/>
        <w:rPr>
          <w:rFonts w:ascii="黑体" w:hAnsi="宋体" w:eastAsia="黑体" w:cs="宋体"/>
          <w:b/>
          <w:color w:val="auto"/>
          <w:kern w:val="0"/>
          <w:sz w:val="32"/>
          <w:szCs w:val="32"/>
        </w:rPr>
      </w:pPr>
    </w:p>
    <w:p w14:paraId="0926D418">
      <w:pPr>
        <w:widowControl/>
        <w:wordWrap w:val="0"/>
        <w:spacing w:line="460" w:lineRule="exact"/>
        <w:ind w:firstLine="3678" w:firstLineChars="1145"/>
        <w:jc w:val="left"/>
        <w:rPr>
          <w:rFonts w:ascii="黑体" w:hAnsi="宋体" w:eastAsia="黑体" w:cs="宋体"/>
          <w:b/>
          <w:color w:val="auto"/>
          <w:kern w:val="0"/>
          <w:sz w:val="32"/>
          <w:szCs w:val="32"/>
        </w:rPr>
      </w:pPr>
      <w:r>
        <w:rPr>
          <w:rFonts w:hint="eastAsia" w:ascii="黑体" w:hAnsi="宋体" w:eastAsia="黑体" w:cs="宋体"/>
          <w:b/>
          <w:color w:val="auto"/>
          <w:kern w:val="0"/>
          <w:sz w:val="32"/>
          <w:szCs w:val="32"/>
        </w:rPr>
        <w:t>五、开标</w:t>
      </w:r>
    </w:p>
    <w:p w14:paraId="1A998066">
      <w:pPr>
        <w:widowControl/>
        <w:wordWrap w:val="0"/>
        <w:spacing w:line="460" w:lineRule="exact"/>
        <w:ind w:firstLine="3357" w:firstLineChars="1045"/>
        <w:jc w:val="left"/>
        <w:rPr>
          <w:rFonts w:ascii="黑体" w:hAnsi="宋体" w:eastAsia="黑体" w:cs="宋体"/>
          <w:b/>
          <w:color w:val="auto"/>
          <w:kern w:val="0"/>
          <w:sz w:val="32"/>
          <w:szCs w:val="32"/>
        </w:rPr>
      </w:pPr>
    </w:p>
    <w:p w14:paraId="00DFBC7F">
      <w:pPr>
        <w:widowControl/>
        <w:wordWrap w:val="0"/>
        <w:spacing w:line="460" w:lineRule="exact"/>
        <w:ind w:firstLine="472" w:firstLineChars="196"/>
        <w:jc w:val="left"/>
        <w:rPr>
          <w:rFonts w:ascii="宋体" w:hAnsi="宋体" w:cs="宋体"/>
          <w:b/>
          <w:color w:val="auto"/>
          <w:kern w:val="0"/>
          <w:sz w:val="24"/>
        </w:rPr>
      </w:pPr>
      <w:r>
        <w:rPr>
          <w:rFonts w:hint="eastAsia" w:ascii="宋体" w:hAnsi="宋体" w:cs="宋体"/>
          <w:b/>
          <w:color w:val="auto"/>
          <w:kern w:val="0"/>
          <w:sz w:val="24"/>
        </w:rPr>
        <w:t>24.开标、唱标</w:t>
      </w:r>
    </w:p>
    <w:p w14:paraId="148D7257">
      <w:pPr>
        <w:widowControl/>
        <w:wordWrap w:val="0"/>
        <w:spacing w:line="360" w:lineRule="auto"/>
        <w:ind w:firstLine="480" w:firstLineChars="200"/>
        <w:jc w:val="left"/>
        <w:rPr>
          <w:rFonts w:ascii="宋体" w:hAnsi="宋体" w:cs="Lucida Sans Unicode"/>
          <w:color w:val="auto"/>
          <w:kern w:val="0"/>
          <w:sz w:val="24"/>
        </w:rPr>
      </w:pPr>
      <w:r>
        <w:rPr>
          <w:rFonts w:hint="eastAsia" w:ascii="宋体" w:hAnsi="宋体" w:cs="Lucida Sans Unicode"/>
          <w:color w:val="auto"/>
          <w:kern w:val="0"/>
          <w:sz w:val="24"/>
        </w:rPr>
        <w:t>24.1 在招标公告中规定的时间、地点开标。</w:t>
      </w:r>
    </w:p>
    <w:p w14:paraId="29DF76EC">
      <w:pPr>
        <w:widowControl/>
        <w:wordWrap w:val="0"/>
        <w:spacing w:line="360" w:lineRule="auto"/>
        <w:ind w:firstLine="480" w:firstLineChars="200"/>
        <w:jc w:val="left"/>
        <w:rPr>
          <w:rFonts w:ascii="宋体" w:hAnsi="宋体" w:cs="Lucida Sans Unicode"/>
          <w:color w:val="auto"/>
          <w:kern w:val="0"/>
          <w:sz w:val="24"/>
        </w:rPr>
      </w:pPr>
      <w:r>
        <w:rPr>
          <w:rFonts w:hint="eastAsia" w:ascii="宋体" w:hAnsi="宋体" w:cs="Lucida Sans Unicode"/>
          <w:color w:val="auto"/>
          <w:kern w:val="0"/>
          <w:sz w:val="24"/>
        </w:rPr>
        <w:t>24.2 开标由采购代理机构主持，采购人、投标人和有关方面代表参加。</w:t>
      </w:r>
    </w:p>
    <w:p w14:paraId="0F79A238">
      <w:pPr>
        <w:widowControl/>
        <w:wordWrap w:val="0"/>
        <w:spacing w:line="360" w:lineRule="auto"/>
        <w:ind w:firstLine="480" w:firstLineChars="200"/>
        <w:jc w:val="left"/>
        <w:rPr>
          <w:rFonts w:ascii="宋体" w:hAnsi="宋体" w:cs="Lucida Sans Unicode"/>
          <w:color w:val="auto"/>
          <w:kern w:val="0"/>
          <w:sz w:val="24"/>
        </w:rPr>
      </w:pPr>
      <w:r>
        <w:rPr>
          <w:rFonts w:hint="eastAsia" w:ascii="宋体" w:hAnsi="宋体" w:cs="Lucida Sans Unicode"/>
          <w:color w:val="auto"/>
          <w:kern w:val="0"/>
          <w:sz w:val="24"/>
        </w:rPr>
        <w:t>24.3开标时，首先，各投标人应在规定时间内对本单位的加密投标文件进行解密，然后代理机构工作人员对所有投标文件进行解密。如投标人自身原因解密失败，其投标将被拒绝。</w:t>
      </w:r>
    </w:p>
    <w:p w14:paraId="5C4C9F72">
      <w:pPr>
        <w:widowControl/>
        <w:wordWrap w:val="0"/>
        <w:spacing w:line="360" w:lineRule="auto"/>
        <w:ind w:firstLine="480" w:firstLineChars="200"/>
        <w:jc w:val="left"/>
        <w:rPr>
          <w:rFonts w:ascii="宋体" w:hAnsi="宋体" w:cs="Lucida Sans Unicode"/>
          <w:color w:val="auto"/>
          <w:kern w:val="0"/>
          <w:sz w:val="24"/>
        </w:rPr>
      </w:pPr>
      <w:r>
        <w:rPr>
          <w:rFonts w:hint="eastAsia" w:ascii="宋体" w:hAnsi="宋体" w:cs="Lucida Sans Unicode"/>
          <w:color w:val="auto"/>
          <w:kern w:val="0"/>
          <w:sz w:val="24"/>
        </w:rPr>
        <w:t>24.4 解密完成后，系统将自动唱标，公布各投标人开标一览表的内容。</w:t>
      </w:r>
    </w:p>
    <w:p w14:paraId="50AAF9B0">
      <w:pPr>
        <w:widowControl/>
        <w:wordWrap w:val="0"/>
        <w:spacing w:line="360" w:lineRule="auto"/>
        <w:ind w:firstLine="480" w:firstLineChars="200"/>
        <w:jc w:val="left"/>
        <w:rPr>
          <w:rFonts w:ascii="宋体" w:hAnsi="宋体" w:cs="Lucida Sans Unicode"/>
          <w:color w:val="auto"/>
          <w:kern w:val="0"/>
          <w:sz w:val="24"/>
        </w:rPr>
      </w:pPr>
      <w:r>
        <w:rPr>
          <w:rFonts w:hint="eastAsia" w:ascii="宋体" w:hAnsi="宋体" w:cs="Lucida Sans Unicode"/>
          <w:color w:val="auto"/>
          <w:kern w:val="0"/>
          <w:sz w:val="24"/>
        </w:rPr>
        <w:t>24.5 采购代理机构对唱标内容做开标记录，由采购人、采购代理机构共同签字确认。</w:t>
      </w:r>
    </w:p>
    <w:p w14:paraId="1F5E98B7">
      <w:pPr>
        <w:widowControl/>
        <w:wordWrap w:val="0"/>
        <w:spacing w:line="360" w:lineRule="auto"/>
        <w:ind w:firstLine="480" w:firstLineChars="200"/>
        <w:jc w:val="left"/>
        <w:rPr>
          <w:rFonts w:ascii="宋体" w:hAnsi="宋体" w:cs="Lucida Sans Unicode"/>
          <w:color w:val="auto"/>
          <w:kern w:val="0"/>
          <w:sz w:val="24"/>
        </w:rPr>
      </w:pPr>
      <w:r>
        <w:rPr>
          <w:rFonts w:hint="eastAsia" w:ascii="宋体" w:hAnsi="宋体" w:cs="Lucida Sans Unicode"/>
          <w:color w:val="auto"/>
          <w:kern w:val="0"/>
          <w:sz w:val="24"/>
        </w:rPr>
        <w:t>24.6投标人在投标时有下列情形之一的，采购代理机构将拒绝接受其投标文件：</w:t>
      </w:r>
    </w:p>
    <w:p w14:paraId="28992917">
      <w:pPr>
        <w:widowControl/>
        <w:wordWrap w:val="0"/>
        <w:spacing w:line="360" w:lineRule="auto"/>
        <w:ind w:firstLine="480" w:firstLineChars="200"/>
        <w:jc w:val="left"/>
        <w:rPr>
          <w:rFonts w:ascii="宋体" w:hAnsi="宋体" w:cs="Lucida Sans Unicode"/>
          <w:color w:val="auto"/>
          <w:kern w:val="0"/>
          <w:sz w:val="24"/>
        </w:rPr>
      </w:pPr>
      <w:r>
        <w:rPr>
          <w:rFonts w:hint="eastAsia" w:ascii="宋体" w:hAnsi="宋体" w:cs="Lucida Sans Unicode"/>
          <w:color w:val="auto"/>
          <w:kern w:val="0"/>
          <w:sz w:val="24"/>
        </w:rPr>
        <w:t>24.6.1 在招标文件规定的投标截止时间之后投标的。</w:t>
      </w:r>
    </w:p>
    <w:p w14:paraId="0DDD151C">
      <w:pPr>
        <w:widowControl/>
        <w:wordWrap w:val="0"/>
        <w:spacing w:line="360" w:lineRule="auto"/>
        <w:ind w:firstLine="480" w:firstLineChars="200"/>
        <w:jc w:val="left"/>
        <w:rPr>
          <w:rFonts w:ascii="宋体" w:hAnsi="宋体" w:cs="Lucida Sans Unicode"/>
          <w:color w:val="auto"/>
          <w:kern w:val="0"/>
          <w:sz w:val="24"/>
        </w:rPr>
      </w:pPr>
      <w:r>
        <w:rPr>
          <w:rFonts w:hint="eastAsia" w:ascii="宋体" w:hAnsi="宋体" w:cs="Lucida Sans Unicode"/>
          <w:color w:val="auto"/>
          <w:kern w:val="0"/>
          <w:sz w:val="24"/>
        </w:rPr>
        <w:t>24.6.2 投标文件未按招标文件规定密封的。</w:t>
      </w:r>
    </w:p>
    <w:p w14:paraId="0F893857">
      <w:pPr>
        <w:widowControl/>
        <w:wordWrap w:val="0"/>
        <w:spacing w:line="360" w:lineRule="auto"/>
        <w:ind w:firstLine="480" w:firstLineChars="200"/>
        <w:jc w:val="left"/>
        <w:rPr>
          <w:rFonts w:ascii="宋体" w:hAnsi="宋体" w:cs="Lucida Sans Unicode"/>
          <w:color w:val="auto"/>
          <w:kern w:val="0"/>
          <w:sz w:val="24"/>
        </w:rPr>
      </w:pPr>
      <w:r>
        <w:rPr>
          <w:rFonts w:hint="eastAsia" w:ascii="宋体" w:hAnsi="宋体" w:cs="Lucida Sans Unicode"/>
          <w:color w:val="auto"/>
          <w:kern w:val="0"/>
          <w:sz w:val="24"/>
        </w:rPr>
        <w:t>24.6.3 未进行网上报名、下载领取招标文件参加投标的。</w:t>
      </w:r>
    </w:p>
    <w:p w14:paraId="0436A060">
      <w:pPr>
        <w:widowControl/>
        <w:spacing w:line="460" w:lineRule="atLeast"/>
        <w:ind w:firstLine="480"/>
        <w:jc w:val="left"/>
        <w:rPr>
          <w:rFonts w:hint="eastAsia" w:ascii="宋体" w:hAnsi="宋体" w:cs="宋体"/>
          <w:color w:val="auto"/>
          <w:kern w:val="0"/>
          <w:sz w:val="24"/>
        </w:rPr>
      </w:pPr>
      <w:r>
        <w:rPr>
          <w:rFonts w:hint="eastAsia" w:ascii="宋体" w:hAnsi="宋体" w:cs="Lucida Sans Unicode"/>
          <w:color w:val="auto"/>
          <w:kern w:val="0"/>
          <w:sz w:val="24"/>
        </w:rPr>
        <w:t xml:space="preserve">24.6.4 </w:t>
      </w:r>
      <w:r>
        <w:rPr>
          <w:rFonts w:hint="eastAsia" w:ascii="宋体" w:hAnsi="宋体" w:cs="宋体"/>
          <w:color w:val="auto"/>
          <w:kern w:val="0"/>
          <w:sz w:val="24"/>
        </w:rPr>
        <w:t>一个投标人不只递交一套投标文件的。</w:t>
      </w:r>
    </w:p>
    <w:p w14:paraId="564EBCFA">
      <w:pPr>
        <w:pStyle w:val="2"/>
        <w:ind w:firstLine="480" w:firstLineChars="200"/>
        <w:rPr>
          <w:rFonts w:hint="default"/>
          <w:color w:val="auto"/>
          <w:lang w:val="en-US" w:eastAsia="zh-CN"/>
        </w:rPr>
      </w:pPr>
      <w:r>
        <w:rPr>
          <w:rFonts w:hint="eastAsia" w:ascii="宋体" w:hAnsi="宋体" w:cs="宋体"/>
          <w:color w:val="auto"/>
          <w:kern w:val="0"/>
          <w:sz w:val="24"/>
          <w:lang w:val="en-US" w:eastAsia="zh-CN"/>
        </w:rPr>
        <w:t>24.6.5未在开标截止时间前在驻马店市不见面开标大厅签到的。</w:t>
      </w:r>
    </w:p>
    <w:p w14:paraId="0638537C">
      <w:pPr>
        <w:widowControl/>
        <w:spacing w:line="360" w:lineRule="atLeast"/>
        <w:jc w:val="center"/>
        <w:rPr>
          <w:rFonts w:ascii="宋体" w:hAnsi="宋体" w:cs="宋体"/>
          <w:color w:val="auto"/>
          <w:kern w:val="0"/>
          <w:sz w:val="24"/>
        </w:rPr>
      </w:pPr>
      <w:r>
        <w:rPr>
          <w:rFonts w:hint="eastAsia" w:ascii="黑体" w:hAnsi="宋体" w:eastAsia="黑体" w:cs="宋体"/>
          <w:b/>
          <w:bCs/>
          <w:color w:val="auto"/>
          <w:kern w:val="0"/>
          <w:sz w:val="32"/>
          <w:szCs w:val="32"/>
        </w:rPr>
        <w:t>六</w:t>
      </w:r>
      <w:r>
        <w:rPr>
          <w:rFonts w:hint="eastAsia" w:ascii="黑体" w:hAnsi="宋体" w:eastAsia="黑体" w:cs="宋体"/>
          <w:b/>
          <w:bCs/>
          <w:color w:val="auto"/>
          <w:kern w:val="0"/>
          <w:sz w:val="32"/>
        </w:rPr>
        <w:t>、</w:t>
      </w:r>
      <w:r>
        <w:rPr>
          <w:rFonts w:hint="eastAsia" w:ascii="黑体" w:hAnsi="宋体" w:eastAsia="黑体" w:cs="宋体"/>
          <w:b/>
          <w:bCs/>
          <w:color w:val="auto"/>
          <w:kern w:val="0"/>
          <w:sz w:val="32"/>
          <w:szCs w:val="32"/>
        </w:rPr>
        <w:t>评标</w:t>
      </w:r>
    </w:p>
    <w:p w14:paraId="37F20BE2">
      <w:pPr>
        <w:widowControl/>
        <w:spacing w:line="460" w:lineRule="atLeast"/>
        <w:ind w:firstLine="540" w:firstLineChars="224"/>
        <w:jc w:val="left"/>
        <w:rPr>
          <w:rFonts w:ascii="宋体" w:hAnsi="宋体" w:cs="宋体"/>
          <w:color w:val="auto"/>
          <w:kern w:val="0"/>
          <w:sz w:val="24"/>
        </w:rPr>
      </w:pPr>
      <w:r>
        <w:rPr>
          <w:rFonts w:hint="eastAsia" w:ascii="宋体" w:hAnsi="宋体" w:cs="宋体"/>
          <w:b/>
          <w:bCs/>
          <w:color w:val="auto"/>
          <w:kern w:val="0"/>
          <w:sz w:val="24"/>
        </w:rPr>
        <w:t>25.组建评标委员会</w:t>
      </w:r>
    </w:p>
    <w:p w14:paraId="0F0FFFAB">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25.1评标委员会由采购人代表和评审专家组成。成员由5人以上单数组成，评审专家不能少于成员总数的2/3。</w:t>
      </w:r>
      <w:r>
        <w:rPr>
          <w:rFonts w:hint="eastAsia" w:ascii="宋体" w:hAnsi="宋体" w:cs="宋体"/>
          <w:color w:val="auto"/>
          <w:sz w:val="24"/>
        </w:rPr>
        <w:t>采购人可委派一名代表进入评标委员会，但不得担任组长。评审专家对本单位的采购项目只能作为采购人代表参与评标。在开标后由评标委员会对投标文件进行审查、质疑、评估和比较，并做合理的建议。</w:t>
      </w:r>
    </w:p>
    <w:p w14:paraId="6162AD4C">
      <w:pPr>
        <w:widowControl/>
        <w:spacing w:line="460" w:lineRule="atLeast"/>
        <w:ind w:firstLine="480"/>
        <w:jc w:val="left"/>
        <w:rPr>
          <w:rFonts w:ascii="宋体" w:hAnsi="宋体" w:cs="宋体"/>
          <w:color w:val="auto"/>
          <w:sz w:val="24"/>
        </w:rPr>
      </w:pPr>
      <w:r>
        <w:rPr>
          <w:rFonts w:hint="eastAsia" w:ascii="宋体" w:hAnsi="宋体" w:cs="宋体"/>
          <w:color w:val="auto"/>
          <w:kern w:val="0"/>
          <w:sz w:val="24"/>
        </w:rPr>
        <w:t>25.2评标委员会成员要依法独立评审，并对评审意见承担个人责任。</w:t>
      </w:r>
      <w:r>
        <w:rPr>
          <w:rFonts w:hint="eastAsia" w:ascii="宋体" w:hAnsi="宋体" w:cs="宋体"/>
          <w:color w:val="auto"/>
          <w:sz w:val="24"/>
        </w:rPr>
        <w:t>评标委员会成员对需要共同认定的事项存在争议的，按照少数服从多数的原则</w:t>
      </w:r>
      <w:r>
        <w:rPr>
          <w:rFonts w:hint="eastAsia" w:ascii="宋体" w:hAnsi="宋体" w:cs="宋体"/>
          <w:color w:val="auto"/>
          <w:kern w:val="0"/>
          <w:sz w:val="24"/>
        </w:rPr>
        <w:t>做</w:t>
      </w:r>
      <w:r>
        <w:rPr>
          <w:rFonts w:hint="eastAsia" w:ascii="宋体" w:hAnsi="宋体" w:cs="宋体"/>
          <w:color w:val="auto"/>
          <w:sz w:val="24"/>
        </w:rPr>
        <w:t>出结论。持不同意见的评标委员会成员应当在评标报告上签署不同意见</w:t>
      </w:r>
      <w:r>
        <w:rPr>
          <w:rFonts w:hint="eastAsia" w:ascii="宋体" w:hAnsi="宋体" w:cs="宋体"/>
          <w:color w:val="auto"/>
          <w:kern w:val="0"/>
          <w:sz w:val="24"/>
        </w:rPr>
        <w:t>并说明</w:t>
      </w:r>
      <w:r>
        <w:rPr>
          <w:rFonts w:hint="eastAsia" w:ascii="宋体" w:hAnsi="宋体" w:cs="宋体"/>
          <w:color w:val="auto"/>
          <w:sz w:val="24"/>
        </w:rPr>
        <w:t>理由，否则视为同意。</w:t>
      </w:r>
    </w:p>
    <w:p w14:paraId="2B8D34FF">
      <w:pPr>
        <w:pStyle w:val="20"/>
        <w:widowControl/>
        <w:jc w:val="both"/>
        <w:rPr>
          <w:rFonts w:ascii="宋体" w:hAnsi="宋体" w:cs="宋体"/>
          <w:b/>
          <w:bCs/>
          <w:color w:val="auto"/>
        </w:rPr>
      </w:pPr>
      <w:r>
        <w:rPr>
          <w:rFonts w:hint="eastAsia" w:ascii="宋体" w:hAnsi="宋体" w:cs="宋体"/>
          <w:b/>
          <w:bCs/>
          <w:color w:val="auto"/>
        </w:rPr>
        <w:t>26.投标文件的初审</w:t>
      </w:r>
    </w:p>
    <w:p w14:paraId="563906A7">
      <w:pPr>
        <w:pStyle w:val="20"/>
        <w:widowControl/>
        <w:ind w:firstLine="480" w:firstLineChars="200"/>
        <w:jc w:val="both"/>
        <w:rPr>
          <w:rFonts w:ascii="宋体" w:hAnsi="宋体" w:cs="宋体"/>
          <w:color w:val="auto"/>
        </w:rPr>
      </w:pPr>
      <w:r>
        <w:rPr>
          <w:rFonts w:hint="eastAsia" w:ascii="宋体" w:hAnsi="宋体" w:cs="宋体"/>
          <w:color w:val="auto"/>
        </w:rPr>
        <w:t>26.1对所有投标人的评估，都采用相同的程序和标准。评标过程将严格按照招标文件的要求和条件进行。</w:t>
      </w:r>
    </w:p>
    <w:p w14:paraId="7C62B040">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2</w:t>
      </w:r>
      <w:r>
        <w:rPr>
          <w:rFonts w:hint="eastAsia" w:ascii="宋体" w:hAnsi="宋体" w:cs="宋体"/>
          <w:color w:val="auto"/>
        </w:rPr>
        <w:t>6</w:t>
      </w:r>
      <w:r>
        <w:rPr>
          <w:rFonts w:hint="eastAsia" w:ascii="宋体" w:hAnsi="宋体" w:cs="宋体"/>
          <w:color w:val="auto"/>
          <w:kern w:val="0"/>
          <w:sz w:val="24"/>
        </w:rPr>
        <w:t>.2 评标委员会将对投标文件进行检查，以确定投标文件是否完整、有无计算上的错误、文件是否已正确签署等。</w:t>
      </w:r>
    </w:p>
    <w:p w14:paraId="5592B3A7">
      <w:pPr>
        <w:widowControl/>
        <w:spacing w:line="460" w:lineRule="atLeast"/>
        <w:ind w:firstLine="480"/>
        <w:jc w:val="left"/>
        <w:rPr>
          <w:rFonts w:ascii="宋体" w:hAnsi="宋体" w:cs="宋体"/>
          <w:color w:val="auto"/>
          <w:kern w:val="0"/>
          <w:sz w:val="24"/>
        </w:rPr>
      </w:pPr>
      <w:r>
        <w:rPr>
          <w:rFonts w:ascii="宋体" w:hAnsi="宋体" w:cs="宋体"/>
          <w:color w:val="auto"/>
          <w:kern w:val="0"/>
          <w:sz w:val="24"/>
        </w:rPr>
        <w:t>2</w:t>
      </w:r>
      <w:r>
        <w:rPr>
          <w:rFonts w:hint="eastAsia" w:ascii="宋体" w:hAnsi="宋体" w:cs="宋体"/>
          <w:color w:val="auto"/>
        </w:rPr>
        <w:t>6</w:t>
      </w:r>
      <w:r>
        <w:rPr>
          <w:rFonts w:ascii="宋体" w:hAnsi="宋体" w:cs="宋体"/>
          <w:color w:val="auto"/>
          <w:kern w:val="0"/>
          <w:sz w:val="24"/>
        </w:rPr>
        <w:t>.</w:t>
      </w:r>
      <w:r>
        <w:rPr>
          <w:rFonts w:hint="eastAsia" w:ascii="宋体" w:hAnsi="宋体" w:cs="宋体"/>
          <w:color w:val="auto"/>
          <w:kern w:val="0"/>
          <w:sz w:val="24"/>
        </w:rPr>
        <w:t>3</w:t>
      </w:r>
      <w:r>
        <w:rPr>
          <w:rFonts w:ascii="宋体" w:hAnsi="宋体" w:cs="宋体"/>
          <w:color w:val="auto"/>
          <w:kern w:val="0"/>
          <w:sz w:val="24"/>
        </w:rPr>
        <w:t> </w:t>
      </w:r>
      <w:r>
        <w:rPr>
          <w:rFonts w:hint="eastAsia"/>
          <w:color w:val="auto"/>
          <w:kern w:val="0"/>
          <w:sz w:val="24"/>
        </w:rPr>
        <w:t>投标文件报价出现前后不一致的，除招标文件另有规定外，</w:t>
      </w:r>
      <w:r>
        <w:rPr>
          <w:rFonts w:hint="eastAsia" w:cs="宋体"/>
          <w:color w:val="auto"/>
          <w:kern w:val="0"/>
          <w:sz w:val="24"/>
        </w:rPr>
        <w:t>修正错误的原则如下：</w:t>
      </w:r>
    </w:p>
    <w:p w14:paraId="12B43CA9">
      <w:pPr>
        <w:pStyle w:val="20"/>
        <w:widowControl/>
        <w:shd w:val="clear" w:color="auto" w:fill="FFFFFF"/>
        <w:spacing w:before="0" w:beforeAutospacing="0" w:after="0" w:afterAutospacing="0" w:line="460" w:lineRule="atLeast"/>
        <w:ind w:firstLine="480" w:firstLineChars="200"/>
        <w:jc w:val="both"/>
        <w:rPr>
          <w:rFonts w:ascii="宋体" w:hAnsi="宋体" w:cs="宋体"/>
          <w:color w:val="auto"/>
        </w:rPr>
      </w:pPr>
      <w:r>
        <w:rPr>
          <w:rFonts w:hint="eastAsia" w:ascii="宋体" w:hAnsi="宋体" w:cs="宋体"/>
          <w:color w:val="auto"/>
        </w:rPr>
        <w:t>26.3.1投标文件开标一览表（报价表）内容与投标文件中相应内容不一致的，以开标一览表（报价表）为准；</w:t>
      </w:r>
    </w:p>
    <w:p w14:paraId="5ECAFBAE">
      <w:pPr>
        <w:pStyle w:val="20"/>
        <w:widowControl/>
        <w:shd w:val="clear" w:color="auto" w:fill="FFFFFF"/>
        <w:spacing w:before="0" w:beforeAutospacing="0" w:after="0" w:afterAutospacing="0" w:line="460" w:lineRule="atLeast"/>
        <w:jc w:val="both"/>
        <w:rPr>
          <w:rFonts w:ascii="宋体" w:hAnsi="宋体" w:cs="宋体"/>
          <w:color w:val="auto"/>
        </w:rPr>
      </w:pPr>
      <w:r>
        <w:rPr>
          <w:rFonts w:hint="eastAsia" w:ascii="宋体" w:hAnsi="宋体" w:cs="宋体"/>
          <w:color w:val="auto"/>
        </w:rPr>
        <w:t>　　26.3.2大写金额与小写金额不一致的，以大写金额为准；</w:t>
      </w:r>
    </w:p>
    <w:p w14:paraId="6EA18CE6">
      <w:pPr>
        <w:pStyle w:val="20"/>
        <w:widowControl/>
        <w:shd w:val="clear" w:color="auto" w:fill="FFFFFF"/>
        <w:spacing w:before="0" w:beforeAutospacing="0" w:after="0" w:afterAutospacing="0" w:line="460" w:lineRule="atLeast"/>
        <w:jc w:val="both"/>
        <w:rPr>
          <w:rFonts w:ascii="宋体" w:hAnsi="宋体" w:cs="宋体"/>
          <w:color w:val="auto"/>
        </w:rPr>
      </w:pPr>
      <w:r>
        <w:rPr>
          <w:rFonts w:hint="eastAsia" w:ascii="宋体" w:hAnsi="宋体" w:cs="宋体"/>
          <w:color w:val="auto"/>
        </w:rPr>
        <w:t>　　26.3.3单价金额小数点或者百分比有明显错位的，以开标一览表的总价为准，并修改单价；</w:t>
      </w:r>
    </w:p>
    <w:p w14:paraId="5F7579A2">
      <w:pPr>
        <w:pStyle w:val="20"/>
        <w:widowControl/>
        <w:shd w:val="clear" w:color="auto" w:fill="FFFFFF"/>
        <w:spacing w:before="0" w:beforeAutospacing="0" w:after="0" w:afterAutospacing="0" w:line="460" w:lineRule="atLeast"/>
        <w:jc w:val="both"/>
        <w:rPr>
          <w:rFonts w:ascii="宋体" w:hAnsi="宋体" w:cs="宋体"/>
          <w:color w:val="auto"/>
        </w:rPr>
      </w:pPr>
      <w:r>
        <w:rPr>
          <w:rFonts w:hint="eastAsia" w:ascii="宋体" w:hAnsi="宋体" w:cs="宋体"/>
          <w:color w:val="auto"/>
        </w:rPr>
        <w:t>　　26.3.4总价金额与按单价汇总金额不一致的，以单价金额计算结果为准。</w:t>
      </w:r>
    </w:p>
    <w:p w14:paraId="6C2286DC">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2</w:t>
      </w:r>
      <w:r>
        <w:rPr>
          <w:rFonts w:hint="eastAsia" w:ascii="宋体" w:hAnsi="宋体" w:cs="宋体"/>
          <w:color w:val="auto"/>
        </w:rPr>
        <w:t>6</w:t>
      </w:r>
      <w:r>
        <w:rPr>
          <w:rFonts w:hint="eastAsia" w:ascii="宋体" w:hAnsi="宋体" w:cs="宋体"/>
          <w:color w:val="auto"/>
          <w:kern w:val="0"/>
          <w:sz w:val="24"/>
        </w:rPr>
        <w:t>.3.5 对不同文字文本投标文件的解释发生异议的，以中文文本为准。</w:t>
      </w:r>
    </w:p>
    <w:p w14:paraId="04C4955D">
      <w:pPr>
        <w:pStyle w:val="20"/>
        <w:spacing w:line="15" w:lineRule="atLeast"/>
        <w:ind w:firstLine="480" w:firstLineChars="200"/>
        <w:jc w:val="both"/>
        <w:rPr>
          <w:color w:val="auto"/>
        </w:rPr>
      </w:pPr>
      <w:r>
        <w:rPr>
          <w:rFonts w:hint="eastAsia" w:ascii="宋体" w:hAnsi="宋体" w:cs="宋体"/>
          <w:color w:val="auto"/>
        </w:rPr>
        <w:t>26.3.6 </w:t>
      </w:r>
      <w:r>
        <w:rPr>
          <w:rFonts w:hint="eastAsia"/>
          <w:color w:val="auto"/>
        </w:rPr>
        <w:t>同时出现两种以上不一致的，按照前款规定的顺序修正。修正后的报价按照财政部87号令第五十一条第二款的规定经投标人确认后产生约束力，投标人不确认的，其投标无效。</w:t>
      </w:r>
    </w:p>
    <w:p w14:paraId="611FA49E">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2</w:t>
      </w:r>
      <w:r>
        <w:rPr>
          <w:rFonts w:hint="eastAsia" w:ascii="宋体" w:hAnsi="宋体" w:cs="宋体"/>
          <w:color w:val="auto"/>
        </w:rPr>
        <w:t>6</w:t>
      </w:r>
      <w:r>
        <w:rPr>
          <w:rFonts w:hint="eastAsia" w:ascii="宋体" w:hAnsi="宋体" w:cs="宋体"/>
          <w:color w:val="auto"/>
          <w:kern w:val="0"/>
          <w:sz w:val="24"/>
        </w:rPr>
        <w:t>.4 资格性检查和符合性检查。</w:t>
      </w:r>
    </w:p>
    <w:p w14:paraId="61A8F3F6">
      <w:pPr>
        <w:widowControl/>
        <w:tabs>
          <w:tab w:val="left" w:pos="0"/>
        </w:tabs>
        <w:snapToGrid w:val="0"/>
        <w:spacing w:line="360" w:lineRule="auto"/>
        <w:ind w:firstLine="480" w:firstLineChars="200"/>
        <w:contextualSpacing/>
        <w:jc w:val="left"/>
        <w:rPr>
          <w:color w:val="auto"/>
        </w:rPr>
      </w:pPr>
      <w:r>
        <w:rPr>
          <w:rFonts w:hint="eastAsia" w:ascii="宋体" w:hAnsi="宋体" w:cs="宋体"/>
          <w:color w:val="auto"/>
          <w:kern w:val="0"/>
          <w:sz w:val="24"/>
        </w:rPr>
        <w:t>2</w:t>
      </w:r>
      <w:r>
        <w:rPr>
          <w:rFonts w:hint="eastAsia" w:ascii="宋体" w:hAnsi="宋体" w:cs="宋体"/>
          <w:color w:val="auto"/>
        </w:rPr>
        <w:t>6</w:t>
      </w:r>
      <w:r>
        <w:rPr>
          <w:rFonts w:hint="eastAsia" w:ascii="宋体" w:hAnsi="宋体" w:cs="宋体"/>
          <w:color w:val="auto"/>
          <w:kern w:val="0"/>
          <w:sz w:val="24"/>
        </w:rPr>
        <w:t>.4.1</w:t>
      </w:r>
      <w:r>
        <w:rPr>
          <w:rFonts w:hint="eastAsia" w:ascii="宋体" w:hAnsi="宋体"/>
          <w:color w:val="auto"/>
          <w:sz w:val="24"/>
        </w:rPr>
        <w:t>资格性检查。依据法规政策和招标文件的规定，在对投标文件详细评估之前，采购人或采购代理机构将依据投标人提交的投标文件按招标公告第二项和招标文件第三章4.投标人应提交的证明文件所述的资格标准对投标人进行资格审查,以确定其是否具备投标资格。如果投标人不具备投标资格、不满足招标文件所规定的资格标准或提供资格证明文件不全,其投标将被作为无效投标。</w:t>
      </w:r>
      <w:r>
        <w:rPr>
          <w:rFonts w:hint="eastAsia" w:ascii="宋体" w:hAnsi="宋体" w:cs="Lucida Sans Unicode"/>
          <w:color w:val="auto"/>
          <w:sz w:val="24"/>
        </w:rPr>
        <w:t>在审查过程中，采购人或采购代理机构有权要求投标人按招标文件的规定提供相关资格证明材料的原件以供审查。投标人应在规定的时限内提供。投标人拒不提供的，或者不能在规定时限内提供的，视为其不具备该资格条件。</w:t>
      </w:r>
    </w:p>
    <w:p w14:paraId="79A25CE2">
      <w:pPr>
        <w:widowControl/>
        <w:spacing w:line="460" w:lineRule="exact"/>
        <w:ind w:firstLine="480" w:firstLineChars="200"/>
        <w:jc w:val="left"/>
        <w:rPr>
          <w:rFonts w:ascii="宋体" w:hAnsi="宋体" w:cs="Lucida Sans Unicode"/>
          <w:color w:val="auto"/>
          <w:sz w:val="24"/>
        </w:rPr>
      </w:pPr>
      <w:r>
        <w:rPr>
          <w:rFonts w:hint="eastAsia" w:ascii="宋体" w:hAnsi="宋体" w:cs="Lucida Sans Unicode"/>
          <w:color w:val="auto"/>
          <w:sz w:val="24"/>
        </w:rPr>
        <w:t>2</w:t>
      </w:r>
      <w:r>
        <w:rPr>
          <w:rFonts w:hint="eastAsia" w:ascii="宋体" w:hAnsi="宋体" w:cs="宋体"/>
          <w:color w:val="auto"/>
        </w:rPr>
        <w:t>6</w:t>
      </w:r>
      <w:r>
        <w:rPr>
          <w:rFonts w:hint="eastAsia" w:ascii="宋体" w:hAnsi="宋体" w:cs="Lucida Sans Unicode"/>
          <w:color w:val="auto"/>
          <w:sz w:val="24"/>
        </w:rPr>
        <w:t>.4.2 资格审查后合格的投标人不足3家的，不得评标。</w:t>
      </w:r>
    </w:p>
    <w:p w14:paraId="3946966D">
      <w:pPr>
        <w:widowControl/>
        <w:spacing w:line="460" w:lineRule="exact"/>
        <w:ind w:firstLine="480" w:firstLineChars="200"/>
        <w:jc w:val="left"/>
        <w:rPr>
          <w:color w:val="auto"/>
        </w:rPr>
      </w:pPr>
      <w:r>
        <w:rPr>
          <w:rFonts w:hint="eastAsia" w:ascii="宋体" w:hAnsi="宋体" w:cs="宋体"/>
          <w:color w:val="auto"/>
          <w:kern w:val="0"/>
          <w:sz w:val="24"/>
        </w:rPr>
        <w:t>2</w:t>
      </w:r>
      <w:r>
        <w:rPr>
          <w:rFonts w:hint="eastAsia" w:ascii="宋体" w:hAnsi="宋体" w:cs="宋体"/>
          <w:color w:val="auto"/>
        </w:rPr>
        <w:t>6</w:t>
      </w:r>
      <w:r>
        <w:rPr>
          <w:rFonts w:hint="eastAsia" w:ascii="宋体" w:hAnsi="宋体" w:cs="宋体"/>
          <w:color w:val="auto"/>
          <w:kern w:val="0"/>
          <w:sz w:val="24"/>
        </w:rPr>
        <w:t>.4.3 符合性检查。依据招标文件的规定，评标委员会将从投标文件的有效性、完整性和对招标文件的响应程度进行审查，以确定是否符合对招标文件的实质性要求作出响应。对没有实质性响应的投标文件将不进行评估，其投标被作为无效投标。凡有下列情况之一者，投标文件也将被视为未实质性响应招标文件要求：</w:t>
      </w:r>
    </w:p>
    <w:p w14:paraId="67072896">
      <w:pPr>
        <w:widowControl/>
        <w:spacing w:line="460" w:lineRule="exact"/>
        <w:ind w:firstLine="480" w:firstLineChars="200"/>
        <w:jc w:val="left"/>
        <w:rPr>
          <w:rFonts w:ascii="宋体" w:hAnsi="宋体" w:cs="宋体"/>
          <w:color w:val="auto"/>
          <w:kern w:val="0"/>
          <w:sz w:val="24"/>
        </w:rPr>
      </w:pPr>
      <w:r>
        <w:rPr>
          <w:rFonts w:hint="eastAsia" w:ascii="宋体" w:hAnsi="宋体" w:cs="宋体"/>
          <w:color w:val="auto"/>
          <w:kern w:val="0"/>
          <w:sz w:val="24"/>
        </w:rPr>
        <w:t>(1)投标文件未按规定签字、盖章的。</w:t>
      </w:r>
    </w:p>
    <w:p w14:paraId="330384ED">
      <w:pPr>
        <w:widowControl/>
        <w:spacing w:line="460" w:lineRule="exact"/>
        <w:ind w:firstLine="480" w:firstLineChars="200"/>
        <w:jc w:val="left"/>
        <w:rPr>
          <w:rFonts w:ascii="宋体" w:hAnsi="宋体" w:cs="宋体"/>
          <w:color w:val="auto"/>
          <w:kern w:val="0"/>
          <w:sz w:val="24"/>
        </w:rPr>
      </w:pPr>
      <w:r>
        <w:rPr>
          <w:rFonts w:hint="eastAsia" w:ascii="宋体" w:hAnsi="宋体" w:cs="宋体"/>
          <w:color w:val="auto"/>
          <w:kern w:val="0"/>
          <w:sz w:val="24"/>
        </w:rPr>
        <w:t>(2)投标人代表未能出具有效身份证明，或与身份不符的。</w:t>
      </w:r>
    </w:p>
    <w:p w14:paraId="76958D5E">
      <w:pPr>
        <w:widowControl/>
        <w:spacing w:line="460" w:lineRule="exact"/>
        <w:ind w:firstLine="480" w:firstLineChars="200"/>
        <w:jc w:val="left"/>
        <w:rPr>
          <w:rFonts w:ascii="宋体" w:hAnsi="宋体" w:cs="宋体"/>
          <w:color w:val="auto"/>
          <w:kern w:val="0"/>
          <w:sz w:val="24"/>
        </w:rPr>
      </w:pPr>
      <w:r>
        <w:rPr>
          <w:rFonts w:hint="eastAsia" w:ascii="宋体" w:hAnsi="宋体" w:cs="宋体"/>
          <w:color w:val="auto"/>
          <w:kern w:val="0"/>
          <w:sz w:val="24"/>
        </w:rPr>
        <w:t>(3)投标有效期、交货时间、质保期、免费维修期等不满足招标文件要求的。</w:t>
      </w:r>
    </w:p>
    <w:p w14:paraId="02CBECA0">
      <w:pPr>
        <w:widowControl/>
        <w:spacing w:line="460" w:lineRule="exact"/>
        <w:ind w:firstLine="480" w:firstLineChars="200"/>
        <w:jc w:val="left"/>
        <w:rPr>
          <w:rFonts w:hint="eastAsia" w:ascii="宋体" w:hAnsi="宋体" w:cs="宋体"/>
          <w:color w:val="auto"/>
          <w:kern w:val="0"/>
          <w:sz w:val="24"/>
        </w:rPr>
      </w:pPr>
      <w:r>
        <w:rPr>
          <w:rFonts w:hint="eastAsia" w:ascii="宋体" w:hAnsi="宋体" w:cs="宋体"/>
          <w:color w:val="auto"/>
          <w:kern w:val="0"/>
          <w:sz w:val="24"/>
        </w:rPr>
        <w:t>(4)缺少1项必要功能，或缺少辅助功能3项（含）以上的。</w:t>
      </w:r>
    </w:p>
    <w:p w14:paraId="2A783543">
      <w:pPr>
        <w:widowControl/>
        <w:spacing w:line="460" w:lineRule="exact"/>
        <w:ind w:firstLine="480" w:firstLineChars="200"/>
        <w:jc w:val="left"/>
        <w:rPr>
          <w:rFonts w:hint="eastAsia" w:ascii="宋体" w:hAnsi="宋体" w:cs="宋体"/>
          <w:color w:val="auto"/>
          <w:kern w:val="0"/>
          <w:sz w:val="24"/>
        </w:rPr>
      </w:pPr>
      <w:r>
        <w:rPr>
          <w:rFonts w:hint="eastAsia" w:ascii="宋体" w:hAnsi="宋体" w:cs="宋体"/>
          <w:color w:val="auto"/>
          <w:kern w:val="0"/>
          <w:sz w:val="24"/>
        </w:rPr>
        <w:t>(5)任何1项主要技术指标低于招标需求，或次要技术指标低于招标需求 3 项（含）以上的。</w:t>
      </w:r>
    </w:p>
    <w:p w14:paraId="0632B26A">
      <w:pPr>
        <w:widowControl/>
        <w:spacing w:line="460" w:lineRule="exact"/>
        <w:ind w:firstLine="480" w:firstLineChars="200"/>
        <w:jc w:val="left"/>
        <w:rPr>
          <w:rFonts w:ascii="宋体" w:hAnsi="宋体" w:cs="宋体"/>
          <w:color w:val="auto"/>
          <w:kern w:val="0"/>
          <w:sz w:val="24"/>
        </w:rPr>
      </w:pPr>
      <w:r>
        <w:rPr>
          <w:rFonts w:hint="eastAsia" w:ascii="宋体" w:hAnsi="宋体" w:cs="宋体"/>
          <w:color w:val="auto"/>
          <w:kern w:val="0"/>
          <w:sz w:val="24"/>
        </w:rPr>
        <w:t>(6)未按招标文件规定报价的。</w:t>
      </w:r>
    </w:p>
    <w:p w14:paraId="037C870B">
      <w:pPr>
        <w:widowControl/>
        <w:spacing w:line="460" w:lineRule="exact"/>
        <w:ind w:firstLine="480" w:firstLineChars="200"/>
        <w:jc w:val="left"/>
        <w:rPr>
          <w:rFonts w:ascii="宋体" w:hAnsi="宋体" w:cs="宋体"/>
          <w:color w:val="auto"/>
          <w:kern w:val="0"/>
          <w:sz w:val="24"/>
        </w:rPr>
      </w:pPr>
      <w:r>
        <w:rPr>
          <w:rFonts w:hint="eastAsia" w:ascii="宋体" w:hAnsi="宋体" w:cs="宋体"/>
          <w:color w:val="auto"/>
          <w:kern w:val="0"/>
          <w:sz w:val="24"/>
        </w:rPr>
        <w:t>(7)未按招标文件提供的格式填列、项目不齐全或内容虚假的。</w:t>
      </w:r>
    </w:p>
    <w:p w14:paraId="3DA37E95">
      <w:pPr>
        <w:widowControl/>
        <w:spacing w:line="460" w:lineRule="exact"/>
        <w:ind w:firstLine="480" w:firstLineChars="200"/>
        <w:jc w:val="left"/>
        <w:rPr>
          <w:rFonts w:ascii="宋体" w:hAnsi="宋体" w:cs="宋体"/>
          <w:color w:val="auto"/>
          <w:kern w:val="0"/>
          <w:sz w:val="24"/>
        </w:rPr>
      </w:pPr>
      <w:r>
        <w:rPr>
          <w:rFonts w:hint="eastAsia" w:ascii="宋体" w:hAnsi="宋体" w:cs="宋体"/>
          <w:color w:val="auto"/>
          <w:kern w:val="0"/>
          <w:sz w:val="24"/>
        </w:rPr>
        <w:t>(8)投标文件的实质性内容未使用中文表述，或意思表述不明确，或前后矛盾，或使用计量单位不符合招标文件要求的（经评标委员会认定允许其当场更正的笔误除外）。</w:t>
      </w:r>
    </w:p>
    <w:p w14:paraId="115010D2">
      <w:pPr>
        <w:widowControl/>
        <w:spacing w:line="460" w:lineRule="exact"/>
        <w:ind w:firstLine="480" w:firstLineChars="200"/>
        <w:jc w:val="left"/>
        <w:rPr>
          <w:rFonts w:ascii="宋体" w:hAnsi="宋体" w:cs="宋体"/>
          <w:color w:val="auto"/>
          <w:kern w:val="0"/>
          <w:sz w:val="24"/>
        </w:rPr>
      </w:pPr>
      <w:r>
        <w:rPr>
          <w:rFonts w:hint="eastAsia" w:ascii="宋体" w:hAnsi="宋体" w:cs="宋体"/>
          <w:color w:val="auto"/>
          <w:kern w:val="0"/>
          <w:sz w:val="24"/>
        </w:rPr>
        <w:t>（9）投标文件的关键内容字迹模糊、无法辨认,或投标文件中经修正的内容字迹模糊无法辩认，或修改处未按规定签名盖章的。</w:t>
      </w:r>
    </w:p>
    <w:p w14:paraId="1C4D6EDA">
      <w:pPr>
        <w:widowControl/>
        <w:spacing w:line="460" w:lineRule="exact"/>
        <w:ind w:firstLine="480" w:firstLineChars="200"/>
        <w:jc w:val="left"/>
        <w:rPr>
          <w:rFonts w:ascii="宋体" w:hAnsi="宋体" w:cs="宋体"/>
          <w:color w:val="auto"/>
          <w:kern w:val="0"/>
          <w:sz w:val="24"/>
        </w:rPr>
      </w:pPr>
      <w:r>
        <w:rPr>
          <w:rFonts w:hint="eastAsia" w:ascii="宋体" w:hAnsi="宋体" w:cs="宋体"/>
          <w:color w:val="auto"/>
          <w:kern w:val="0"/>
          <w:sz w:val="24"/>
        </w:rPr>
        <w:t>（10）联合体投标未提供联合体投标协议原件的。</w:t>
      </w:r>
    </w:p>
    <w:p w14:paraId="2AAFCD53">
      <w:pPr>
        <w:widowControl/>
        <w:spacing w:line="460" w:lineRule="exact"/>
        <w:ind w:firstLine="480" w:firstLineChars="200"/>
        <w:jc w:val="left"/>
        <w:rPr>
          <w:rFonts w:ascii="宋体" w:hAnsi="宋体" w:cs="宋体"/>
          <w:color w:val="auto"/>
          <w:kern w:val="0"/>
          <w:sz w:val="24"/>
        </w:rPr>
      </w:pPr>
      <w:r>
        <w:rPr>
          <w:rFonts w:hint="eastAsia" w:ascii="宋体" w:hAnsi="宋体" w:cs="宋体"/>
          <w:color w:val="auto"/>
          <w:kern w:val="0"/>
          <w:sz w:val="24"/>
        </w:rPr>
        <w:t>（11）不符合招标文件中规定的其它实质性条款。</w:t>
      </w:r>
    </w:p>
    <w:p w14:paraId="13A7D30D">
      <w:pPr>
        <w:widowControl/>
        <w:spacing w:line="460" w:lineRule="exact"/>
        <w:ind w:firstLine="480" w:firstLineChars="200"/>
        <w:jc w:val="left"/>
        <w:rPr>
          <w:rFonts w:ascii="宋体" w:hAnsi="宋体" w:cs="宋体"/>
          <w:color w:val="auto"/>
          <w:kern w:val="0"/>
          <w:sz w:val="24"/>
        </w:rPr>
      </w:pPr>
      <w:r>
        <w:rPr>
          <w:rFonts w:hint="eastAsia" w:ascii="宋体" w:hAnsi="宋体" w:cs="宋体"/>
          <w:color w:val="auto"/>
          <w:kern w:val="0"/>
          <w:sz w:val="24"/>
        </w:rPr>
        <w:t>评标委员会决定投标的响应性只根据投标文件本身的内容，而不寻求其他的外部证据。</w:t>
      </w:r>
    </w:p>
    <w:p w14:paraId="1CB270B4">
      <w:pPr>
        <w:widowControl/>
        <w:spacing w:line="460" w:lineRule="exact"/>
        <w:ind w:firstLine="480" w:firstLineChars="200"/>
        <w:jc w:val="left"/>
        <w:rPr>
          <w:rFonts w:ascii="宋体" w:hAnsi="宋体" w:cs="宋体"/>
          <w:color w:val="auto"/>
          <w:kern w:val="0"/>
          <w:sz w:val="24"/>
        </w:rPr>
      </w:pPr>
      <w:r>
        <w:rPr>
          <w:rFonts w:hint="eastAsia" w:ascii="宋体" w:hAnsi="宋体" w:cs="宋体"/>
          <w:color w:val="auto"/>
          <w:kern w:val="0"/>
          <w:sz w:val="24"/>
        </w:rPr>
        <w:t>26.5 在评审过程中，评标委员会发现投标人有下列情形之一的，视为投标人串通投标，其投标无效：</w:t>
      </w:r>
    </w:p>
    <w:p w14:paraId="1ABAA805">
      <w:pPr>
        <w:widowControl/>
        <w:spacing w:line="460" w:lineRule="exact"/>
        <w:ind w:firstLine="480" w:firstLineChars="200"/>
        <w:jc w:val="left"/>
        <w:rPr>
          <w:rFonts w:ascii="宋体" w:hAnsi="宋体" w:cs="宋体"/>
          <w:color w:val="auto"/>
          <w:kern w:val="0"/>
          <w:sz w:val="24"/>
        </w:rPr>
      </w:pPr>
      <w:r>
        <w:rPr>
          <w:rFonts w:hint="eastAsia" w:ascii="宋体" w:hAnsi="宋体" w:cs="宋体"/>
          <w:color w:val="auto"/>
          <w:kern w:val="0"/>
          <w:sz w:val="24"/>
        </w:rPr>
        <w:t>26.5.1不同投标人的投标文件异常一致或者投标报价呈规律性差异的。</w:t>
      </w:r>
    </w:p>
    <w:p w14:paraId="33E20620">
      <w:pPr>
        <w:widowControl/>
        <w:spacing w:line="460" w:lineRule="exact"/>
        <w:ind w:firstLine="480" w:firstLineChars="200"/>
        <w:jc w:val="left"/>
        <w:rPr>
          <w:rFonts w:ascii="宋体" w:hAnsi="宋体" w:cs="宋体"/>
          <w:color w:val="auto"/>
          <w:kern w:val="0"/>
          <w:sz w:val="24"/>
        </w:rPr>
      </w:pPr>
      <w:r>
        <w:rPr>
          <w:rFonts w:hint="eastAsia" w:ascii="宋体" w:hAnsi="宋体" w:cs="宋体"/>
          <w:color w:val="auto"/>
          <w:kern w:val="0"/>
          <w:sz w:val="24"/>
        </w:rPr>
        <w:t>26.5.2不同投标人的投标文件由同一单位或者个人编制；</w:t>
      </w:r>
    </w:p>
    <w:p w14:paraId="48187C80">
      <w:pPr>
        <w:widowControl/>
        <w:spacing w:line="460" w:lineRule="exact"/>
        <w:ind w:firstLine="480" w:firstLineChars="200"/>
        <w:jc w:val="left"/>
        <w:rPr>
          <w:rFonts w:ascii="宋体" w:hAnsi="宋体" w:cs="宋体"/>
          <w:color w:val="auto"/>
          <w:kern w:val="0"/>
          <w:sz w:val="24"/>
        </w:rPr>
      </w:pPr>
      <w:r>
        <w:rPr>
          <w:rFonts w:hint="eastAsia" w:ascii="宋体" w:hAnsi="宋体" w:cs="宋体"/>
          <w:color w:val="auto"/>
          <w:kern w:val="0"/>
          <w:sz w:val="24"/>
        </w:rPr>
        <w:t>26.5.3不同投标人委托同一单位或者个人办理投标事宜；</w:t>
      </w:r>
    </w:p>
    <w:p w14:paraId="6B5FAC46">
      <w:pPr>
        <w:widowControl/>
        <w:spacing w:line="460" w:lineRule="exact"/>
        <w:ind w:firstLine="480" w:firstLineChars="200"/>
        <w:jc w:val="left"/>
        <w:rPr>
          <w:rFonts w:ascii="宋体" w:hAnsi="宋体" w:cs="宋体"/>
          <w:color w:val="auto"/>
          <w:kern w:val="0"/>
          <w:sz w:val="24"/>
        </w:rPr>
      </w:pPr>
      <w:r>
        <w:rPr>
          <w:rFonts w:hint="eastAsia" w:ascii="宋体" w:hAnsi="宋体" w:cs="宋体"/>
          <w:color w:val="auto"/>
          <w:kern w:val="0"/>
          <w:sz w:val="24"/>
        </w:rPr>
        <w:t>26.5.4不同投标人的投标文件载明的项目管理成员或者联系人员为同一人；　　</w:t>
      </w:r>
    </w:p>
    <w:p w14:paraId="0C4B1BDC">
      <w:pPr>
        <w:widowControl/>
        <w:spacing w:line="460" w:lineRule="exact"/>
        <w:ind w:firstLine="480" w:firstLineChars="200"/>
        <w:jc w:val="left"/>
        <w:rPr>
          <w:rFonts w:ascii="宋体" w:hAnsi="宋体" w:cs="宋体"/>
          <w:color w:val="auto"/>
          <w:kern w:val="0"/>
          <w:sz w:val="24"/>
        </w:rPr>
      </w:pPr>
      <w:r>
        <w:rPr>
          <w:rFonts w:hint="eastAsia" w:ascii="宋体" w:hAnsi="宋体" w:cs="宋体"/>
          <w:color w:val="auto"/>
          <w:kern w:val="0"/>
          <w:sz w:val="24"/>
        </w:rPr>
        <w:t>26.5.5不同投标人的投标文件相互混装；</w:t>
      </w:r>
    </w:p>
    <w:p w14:paraId="057EA438">
      <w:pPr>
        <w:widowControl/>
        <w:spacing w:line="460" w:lineRule="exact"/>
        <w:ind w:firstLine="480" w:firstLineChars="200"/>
        <w:jc w:val="left"/>
        <w:rPr>
          <w:rFonts w:ascii="宋体" w:hAnsi="宋体" w:cs="宋体"/>
          <w:color w:val="auto"/>
          <w:kern w:val="0"/>
          <w:sz w:val="24"/>
        </w:rPr>
      </w:pPr>
      <w:r>
        <w:rPr>
          <w:rFonts w:hint="eastAsia" w:ascii="宋体" w:hAnsi="宋体" w:cs="宋体"/>
          <w:color w:val="auto"/>
          <w:kern w:val="0"/>
          <w:sz w:val="24"/>
        </w:rPr>
        <w:t>26.5.6 有证据证明投标人串通投标的其他情形的；</w:t>
      </w:r>
    </w:p>
    <w:p w14:paraId="7CB214C3">
      <w:pPr>
        <w:widowControl/>
        <w:spacing w:line="460" w:lineRule="exact"/>
        <w:ind w:firstLine="480" w:firstLineChars="200"/>
        <w:jc w:val="left"/>
        <w:rPr>
          <w:rFonts w:ascii="宋体" w:hAnsi="宋体" w:cs="宋体"/>
          <w:color w:val="auto"/>
          <w:kern w:val="0"/>
          <w:sz w:val="24"/>
        </w:rPr>
      </w:pPr>
      <w:r>
        <w:rPr>
          <w:rFonts w:hint="eastAsia" w:ascii="宋体" w:hAnsi="宋体" w:cs="宋体"/>
          <w:color w:val="auto"/>
          <w:kern w:val="0"/>
          <w:sz w:val="24"/>
        </w:rPr>
        <w:t>26.5.7不同投标人的投标文件制作机器码一致；</w:t>
      </w:r>
    </w:p>
    <w:p w14:paraId="6DE37261">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26.5.8不同投标人的投标文件由同一人送达或分发，或者不同投标人联系人为同一人或不同联系人的联系电话一直的；</w:t>
      </w:r>
    </w:p>
    <w:p w14:paraId="2636AE72">
      <w:pPr>
        <w:pStyle w:val="40"/>
        <w:ind w:firstLine="480"/>
        <w:rPr>
          <w:rFonts w:ascii="宋体" w:hAnsi="宋体" w:cs="宋体"/>
          <w:color w:val="auto"/>
          <w:kern w:val="0"/>
          <w:sz w:val="24"/>
        </w:rPr>
      </w:pPr>
      <w:r>
        <w:rPr>
          <w:rFonts w:hint="eastAsia" w:ascii="宋体" w:hAnsi="宋体" w:cs="宋体"/>
          <w:color w:val="auto"/>
          <w:kern w:val="0"/>
          <w:sz w:val="24"/>
        </w:rPr>
        <w:t>26.5.9不同投标人的投标文件的内容存在两处以上细节错误一致的；</w:t>
      </w:r>
    </w:p>
    <w:p w14:paraId="0BDB784A">
      <w:pPr>
        <w:pStyle w:val="40"/>
        <w:ind w:firstLine="480"/>
        <w:rPr>
          <w:rFonts w:ascii="宋体" w:hAnsi="宋体" w:cs="宋体"/>
          <w:color w:val="auto"/>
          <w:kern w:val="0"/>
          <w:sz w:val="24"/>
        </w:rPr>
      </w:pPr>
      <w:r>
        <w:rPr>
          <w:rFonts w:hint="eastAsia" w:ascii="宋体" w:hAnsi="宋体" w:cs="宋体"/>
          <w:color w:val="auto"/>
          <w:kern w:val="0"/>
          <w:sz w:val="24"/>
        </w:rPr>
        <w:t>26.5.10不同投标人的法定代表人、委托代理人、项目经理、项目负责人等由同一个单位缴纳社会保险或领取报酬的；</w:t>
      </w:r>
    </w:p>
    <w:p w14:paraId="55C2CF16">
      <w:pPr>
        <w:pStyle w:val="40"/>
        <w:ind w:firstLine="480"/>
        <w:rPr>
          <w:rFonts w:ascii="宋体" w:hAnsi="宋体" w:cs="宋体"/>
          <w:color w:val="auto"/>
          <w:kern w:val="0"/>
          <w:sz w:val="24"/>
        </w:rPr>
      </w:pPr>
      <w:r>
        <w:rPr>
          <w:rFonts w:hint="eastAsia" w:ascii="宋体" w:hAnsi="宋体" w:cs="宋体"/>
          <w:color w:val="auto"/>
          <w:kern w:val="0"/>
          <w:sz w:val="24"/>
        </w:rPr>
        <w:t>26.5.11不同投标人文件中法定代表人或者负责人签字出自同一人之手；</w:t>
      </w:r>
    </w:p>
    <w:p w14:paraId="53ABC13E">
      <w:pPr>
        <w:widowControl/>
        <w:spacing w:line="460" w:lineRule="atLeast"/>
        <w:ind w:firstLine="480"/>
        <w:jc w:val="left"/>
        <w:rPr>
          <w:color w:val="auto"/>
        </w:rPr>
      </w:pPr>
      <w:r>
        <w:rPr>
          <w:rFonts w:hint="eastAsia" w:ascii="宋体" w:hAnsi="宋体" w:cs="宋体"/>
          <w:color w:val="auto"/>
          <w:kern w:val="0"/>
          <w:sz w:val="24"/>
        </w:rPr>
        <w:t>26.5.12评标委员会认定的其他串通投标情形。</w:t>
      </w:r>
    </w:p>
    <w:p w14:paraId="191864A9">
      <w:pPr>
        <w:widowControl/>
        <w:spacing w:line="460" w:lineRule="atLeast"/>
        <w:ind w:firstLine="482"/>
        <w:jc w:val="left"/>
        <w:rPr>
          <w:rFonts w:ascii="宋体" w:hAnsi="宋体" w:cs="宋体"/>
          <w:color w:val="auto"/>
          <w:kern w:val="0"/>
          <w:sz w:val="24"/>
        </w:rPr>
      </w:pPr>
      <w:r>
        <w:rPr>
          <w:rFonts w:hint="eastAsia" w:ascii="宋体" w:hAnsi="宋体" w:cs="宋体"/>
          <w:b/>
          <w:bCs/>
          <w:color w:val="auto"/>
          <w:kern w:val="0"/>
          <w:sz w:val="24"/>
        </w:rPr>
        <w:t>27.投标文件的澄清</w:t>
      </w:r>
    </w:p>
    <w:p w14:paraId="7ED3879F">
      <w:pPr>
        <w:widowControl/>
        <w:spacing w:line="460" w:lineRule="atLeast"/>
        <w:ind w:firstLine="480"/>
        <w:jc w:val="left"/>
        <w:rPr>
          <w:rFonts w:ascii="宋体" w:hAnsi="宋体" w:cs="宋体"/>
          <w:color w:val="auto"/>
          <w:kern w:val="0"/>
          <w:sz w:val="24"/>
        </w:rPr>
      </w:pPr>
      <w:r>
        <w:rPr>
          <w:rFonts w:hint="eastAsia" w:ascii="宋体" w:hAnsi="宋体" w:cs="宋体"/>
          <w:color w:val="auto"/>
          <w:kern w:val="0"/>
          <w:sz w:val="24"/>
        </w:rPr>
        <w:t>对投标文件中含义不明确、同类问题表述不一致或者有明显文字和计算错误的内容，评标委员会可以书面形式通过驻马店市公共资源交易中心电子交易平台不见面交易系统远程要求投标人作出必要的澄清。投标人的澄清应当在评标委员会规定的时间内通过驻马店市公共资源交易中心电子交易平台不见面交易系统远程以书面形式作出，由其投标人代表签字。但澄清事项不得超出投标文件的范围，不得实质性改变投标文件的内容，不得通过澄清等方式对投标人实行差别对待。评标委员会不得接受投标人主动提出的澄清和解释。</w:t>
      </w:r>
    </w:p>
    <w:p w14:paraId="212E4B4D">
      <w:pPr>
        <w:widowControl/>
        <w:spacing w:line="460" w:lineRule="atLeast"/>
        <w:ind w:firstLine="482"/>
        <w:jc w:val="left"/>
        <w:rPr>
          <w:rFonts w:ascii="宋体" w:hAnsi="宋体" w:cs="宋体"/>
          <w:b/>
          <w:bCs/>
          <w:color w:val="auto"/>
          <w:kern w:val="0"/>
          <w:sz w:val="24"/>
        </w:rPr>
      </w:pPr>
      <w:r>
        <w:rPr>
          <w:rFonts w:hint="eastAsia" w:ascii="宋体" w:hAnsi="宋体" w:cs="宋体"/>
          <w:b/>
          <w:bCs/>
          <w:color w:val="auto"/>
          <w:kern w:val="0"/>
          <w:sz w:val="24"/>
        </w:rPr>
        <w:t>28.比较与评价</w:t>
      </w:r>
    </w:p>
    <w:p w14:paraId="54A09C42">
      <w:pPr>
        <w:pStyle w:val="20"/>
        <w:widowControl/>
        <w:spacing w:line="360" w:lineRule="auto"/>
        <w:ind w:firstLine="480" w:firstLineChars="200"/>
        <w:jc w:val="both"/>
        <w:rPr>
          <w:rFonts w:ascii="宋体" w:hAnsi="宋体" w:cs="宋体"/>
          <w:color w:val="auto"/>
        </w:rPr>
      </w:pPr>
      <w:r>
        <w:rPr>
          <w:rFonts w:hint="eastAsia" w:ascii="宋体" w:hAnsi="宋体" w:cs="宋体"/>
          <w:color w:val="auto"/>
        </w:rPr>
        <w:t>28.1评标委员会将按本招标文件规定的评标方法与标准，对资格性检查和符合性检查合格的投标文件进行价格评审。</w:t>
      </w:r>
    </w:p>
    <w:p w14:paraId="48CD0BD6">
      <w:pPr>
        <w:pStyle w:val="20"/>
        <w:widowControl/>
        <w:spacing w:line="360" w:lineRule="auto"/>
        <w:ind w:firstLine="480" w:firstLineChars="200"/>
        <w:jc w:val="both"/>
        <w:rPr>
          <w:rFonts w:ascii="宋体" w:hAnsi="宋体" w:cs="宋体"/>
          <w:color w:val="auto"/>
        </w:rPr>
      </w:pPr>
      <w:r>
        <w:rPr>
          <w:rFonts w:hint="eastAsia" w:ascii="宋体" w:hAnsi="宋体" w:cs="宋体"/>
          <w:color w:val="auto"/>
        </w:rPr>
        <w:t>28.2对漏（缺）报项的处理：招标文件中要求列入报价的费用（含配置、功能），漏（缺）报的视同已含在投标总价中。</w:t>
      </w:r>
    </w:p>
    <w:p w14:paraId="2DB3C411">
      <w:pPr>
        <w:pStyle w:val="20"/>
        <w:widowControl/>
        <w:spacing w:line="360" w:lineRule="auto"/>
        <w:ind w:firstLine="480" w:firstLineChars="200"/>
        <w:jc w:val="both"/>
        <w:rPr>
          <w:rFonts w:ascii="宋体" w:hAnsi="宋体" w:cs="宋体"/>
          <w:color w:val="auto"/>
        </w:rPr>
      </w:pPr>
      <w:r>
        <w:rPr>
          <w:rFonts w:hint="eastAsia" w:ascii="宋体" w:hAnsi="宋体" w:cs="宋体"/>
          <w:color w:val="auto"/>
        </w:rPr>
        <w:t>28.3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08EC46F">
      <w:pPr>
        <w:widowControl/>
        <w:spacing w:line="460" w:lineRule="atLeast"/>
        <w:jc w:val="left"/>
        <w:rPr>
          <w:rFonts w:ascii="宋体" w:hAnsi="宋体" w:cs="宋体"/>
          <w:color w:val="auto"/>
          <w:kern w:val="0"/>
          <w:sz w:val="24"/>
        </w:rPr>
      </w:pPr>
      <w:r>
        <w:rPr>
          <w:rFonts w:hint="eastAsia" w:ascii="宋体" w:hAnsi="宋体" w:cs="宋体"/>
          <w:b/>
          <w:bCs/>
          <w:color w:val="auto"/>
          <w:kern w:val="0"/>
          <w:sz w:val="24"/>
        </w:rPr>
        <w:t xml:space="preserve">    29.评标过程及保密原则</w:t>
      </w:r>
    </w:p>
    <w:p w14:paraId="6B719E3C">
      <w:pPr>
        <w:widowControl/>
        <w:spacing w:line="460" w:lineRule="atLeast"/>
        <w:ind w:firstLine="360"/>
        <w:jc w:val="left"/>
        <w:rPr>
          <w:rFonts w:ascii="宋体" w:hAnsi="宋体" w:cs="宋体"/>
          <w:color w:val="auto"/>
          <w:kern w:val="0"/>
          <w:sz w:val="24"/>
        </w:rPr>
      </w:pPr>
      <w:r>
        <w:rPr>
          <w:rFonts w:hint="eastAsia" w:ascii="宋体" w:hAnsi="宋体" w:cs="宋体"/>
          <w:color w:val="auto"/>
          <w:kern w:val="0"/>
          <w:sz w:val="24"/>
        </w:rPr>
        <w:t> 29.1凡与本次招标有关人员对属于审查、澄清、评价和比较投标的有关资料以及定标意向等，均不得向投标人或其他人员透露。否则,将按有关规定追究相关人员的责任。</w:t>
      </w:r>
    </w:p>
    <w:p w14:paraId="0B6DC550">
      <w:pPr>
        <w:widowControl/>
        <w:spacing w:line="360" w:lineRule="auto"/>
        <w:ind w:firstLine="360" w:firstLineChars="150"/>
        <w:jc w:val="left"/>
        <w:rPr>
          <w:color w:val="auto"/>
        </w:rPr>
      </w:pPr>
      <w:r>
        <w:rPr>
          <w:rFonts w:hint="eastAsia" w:ascii="宋体" w:hAnsi="宋体" w:cs="宋体"/>
          <w:color w:val="auto"/>
          <w:kern w:val="0"/>
          <w:sz w:val="24"/>
        </w:rPr>
        <w:t> 29.2在评标期间，投标人试图影响或干预评审的任何行为，将导致其投标被作为无效投标，并承担相应的法律责任。</w:t>
      </w:r>
    </w:p>
    <w:p w14:paraId="540F23AD">
      <w:pPr>
        <w:widowControl/>
        <w:spacing w:line="360" w:lineRule="auto"/>
        <w:ind w:firstLine="361" w:firstLineChars="150"/>
        <w:jc w:val="left"/>
        <w:rPr>
          <w:rFonts w:ascii="宋体" w:hAnsi="宋体" w:cs="宋体"/>
          <w:b/>
          <w:color w:val="auto"/>
          <w:kern w:val="0"/>
          <w:sz w:val="24"/>
        </w:rPr>
      </w:pPr>
      <w:r>
        <w:rPr>
          <w:rFonts w:hint="eastAsia" w:ascii="宋体" w:hAnsi="宋体" w:cs="宋体"/>
          <w:b/>
          <w:color w:val="auto"/>
          <w:kern w:val="0"/>
          <w:sz w:val="24"/>
        </w:rPr>
        <w:t>30.评标异议登记</w:t>
      </w:r>
    </w:p>
    <w:p w14:paraId="528E6B40">
      <w:pPr>
        <w:widowControl/>
        <w:spacing w:line="360" w:lineRule="auto"/>
        <w:ind w:firstLine="360" w:firstLineChars="150"/>
        <w:jc w:val="left"/>
        <w:rPr>
          <w:rFonts w:ascii="宋体" w:hAnsi="宋体" w:cs="宋体"/>
          <w:color w:val="auto"/>
          <w:kern w:val="0"/>
          <w:sz w:val="24"/>
        </w:rPr>
      </w:pPr>
      <w:r>
        <w:rPr>
          <w:rFonts w:hint="eastAsia" w:ascii="宋体" w:hAnsi="宋体" w:cs="宋体"/>
          <w:color w:val="auto"/>
          <w:kern w:val="0"/>
          <w:sz w:val="24"/>
        </w:rPr>
        <w:t>采购代理机构工作人员对评审专家等相关人员在评审过程中发现、提出的异议进行逐项登记。</w:t>
      </w:r>
    </w:p>
    <w:p w14:paraId="6A9904DB">
      <w:pPr>
        <w:widowControl/>
        <w:spacing w:line="460" w:lineRule="atLeast"/>
        <w:ind w:firstLine="360"/>
        <w:jc w:val="left"/>
        <w:rPr>
          <w:rFonts w:ascii="宋体" w:hAnsi="宋体" w:cs="宋体"/>
          <w:color w:val="auto"/>
          <w:kern w:val="0"/>
          <w:sz w:val="24"/>
        </w:rPr>
      </w:pPr>
    </w:p>
    <w:p w14:paraId="18665701">
      <w:pPr>
        <w:widowControl/>
        <w:spacing w:line="460" w:lineRule="atLeast"/>
        <w:ind w:firstLine="3052"/>
        <w:jc w:val="left"/>
        <w:rPr>
          <w:rFonts w:ascii="宋体" w:hAnsi="宋体" w:cs="宋体"/>
          <w:color w:val="auto"/>
          <w:kern w:val="0"/>
          <w:sz w:val="24"/>
        </w:rPr>
      </w:pPr>
      <w:bookmarkStart w:id="27" w:name="_Toc16669"/>
      <w:bookmarkStart w:id="28" w:name="_Toc9984"/>
      <w:bookmarkStart w:id="29" w:name="_Toc4700"/>
      <w:bookmarkStart w:id="30" w:name="_Toc20000"/>
      <w:r>
        <w:rPr>
          <w:rFonts w:hint="eastAsia" w:ascii="黑体" w:hAnsi="宋体" w:eastAsia="黑体" w:cs="宋体"/>
          <w:b/>
          <w:bCs/>
          <w:color w:val="auto"/>
          <w:kern w:val="0"/>
          <w:sz w:val="32"/>
          <w:szCs w:val="32"/>
        </w:rPr>
        <w:t> 七</w:t>
      </w:r>
      <w:r>
        <w:rPr>
          <w:rFonts w:hint="eastAsia" w:ascii="黑体" w:hAnsi="宋体" w:eastAsia="黑体" w:cs="宋体"/>
          <w:b/>
          <w:bCs/>
          <w:color w:val="auto"/>
          <w:kern w:val="0"/>
          <w:sz w:val="32"/>
        </w:rPr>
        <w:t>、</w:t>
      </w:r>
      <w:r>
        <w:rPr>
          <w:rFonts w:hint="eastAsia" w:ascii="黑体" w:hAnsi="宋体" w:eastAsia="黑体" w:cs="宋体"/>
          <w:b/>
          <w:bCs/>
          <w:color w:val="auto"/>
          <w:kern w:val="0"/>
          <w:sz w:val="32"/>
          <w:szCs w:val="32"/>
        </w:rPr>
        <w:t>定标</w:t>
      </w:r>
    </w:p>
    <w:p w14:paraId="43240E19">
      <w:pPr>
        <w:widowControl/>
        <w:spacing w:line="460" w:lineRule="atLeast"/>
        <w:ind w:firstLine="540" w:firstLineChars="224"/>
        <w:rPr>
          <w:rFonts w:ascii="宋体" w:hAnsi="宋体" w:cs="宋体"/>
          <w:color w:val="auto"/>
          <w:kern w:val="0"/>
          <w:sz w:val="24"/>
        </w:rPr>
      </w:pPr>
      <w:r>
        <w:rPr>
          <w:rFonts w:hint="eastAsia" w:ascii="宋体" w:hAnsi="宋体" w:cs="宋体"/>
          <w:b/>
          <w:bCs/>
          <w:color w:val="auto"/>
          <w:kern w:val="0"/>
          <w:sz w:val="24"/>
        </w:rPr>
        <w:t>31.定标原则</w:t>
      </w:r>
    </w:p>
    <w:p w14:paraId="6C33F73D">
      <w:pPr>
        <w:widowControl/>
        <w:shd w:val="clear" w:color="auto" w:fill="auto"/>
        <w:spacing w:line="460" w:lineRule="atLeast"/>
        <w:ind w:firstLine="482"/>
        <w:jc w:val="left"/>
        <w:rPr>
          <w:rFonts w:ascii="宋体" w:hAnsi="宋体" w:eastAsia="宋体" w:cs="宋体"/>
          <w:bCs/>
          <w:color w:val="auto"/>
          <w:kern w:val="0"/>
          <w:sz w:val="24"/>
          <w:shd w:val="clear" w:color="auto" w:fill="auto"/>
        </w:rPr>
      </w:pPr>
      <w:r>
        <w:rPr>
          <w:rFonts w:hint="eastAsia" w:ascii="宋体" w:hAnsi="宋体" w:eastAsia="宋体" w:cs="宋体"/>
          <w:bCs/>
          <w:color w:val="auto"/>
          <w:kern w:val="0"/>
          <w:sz w:val="24"/>
          <w:shd w:val="clear" w:color="auto" w:fill="auto"/>
        </w:rPr>
        <w:t>30.1 最低投标价不作为中标的保证。</w:t>
      </w:r>
    </w:p>
    <w:p w14:paraId="3A152AFF">
      <w:pPr>
        <w:widowControl/>
        <w:shd w:val="clear" w:color="auto" w:fill="auto"/>
        <w:spacing w:line="460" w:lineRule="atLeast"/>
        <w:ind w:firstLine="482"/>
        <w:jc w:val="left"/>
        <w:rPr>
          <w:rFonts w:ascii="宋体" w:hAnsi="宋体" w:eastAsia="宋体" w:cs="宋体"/>
          <w:bCs/>
          <w:color w:val="auto"/>
          <w:kern w:val="0"/>
          <w:sz w:val="24"/>
          <w:shd w:val="clear" w:color="auto" w:fill="auto"/>
        </w:rPr>
      </w:pPr>
      <w:r>
        <w:rPr>
          <w:rFonts w:hint="eastAsia" w:ascii="宋体" w:hAnsi="宋体" w:eastAsia="宋体" w:cs="宋体"/>
          <w:bCs/>
          <w:color w:val="auto"/>
          <w:kern w:val="0"/>
          <w:sz w:val="24"/>
          <w:shd w:val="clear" w:color="auto" w:fill="auto"/>
        </w:rPr>
        <w:t>30.2 确定实质上响应招标文件且满足下列条件的为中标候选</w:t>
      </w:r>
      <w:r>
        <w:rPr>
          <w:rFonts w:hint="eastAsia" w:ascii="宋体" w:hAnsi="宋体" w:eastAsia="宋体" w:cs="宋体"/>
          <w:bCs/>
          <w:color w:val="auto"/>
          <w:kern w:val="0"/>
          <w:sz w:val="24"/>
          <w:shd w:val="clear" w:color="auto" w:fill="auto"/>
          <w:lang w:eastAsia="zh-CN"/>
        </w:rPr>
        <w:t>投标人</w:t>
      </w:r>
      <w:r>
        <w:rPr>
          <w:rFonts w:hint="eastAsia" w:ascii="宋体" w:hAnsi="宋体" w:eastAsia="宋体" w:cs="宋体"/>
          <w:bCs/>
          <w:color w:val="auto"/>
          <w:kern w:val="0"/>
          <w:sz w:val="24"/>
          <w:shd w:val="clear" w:color="auto" w:fill="auto"/>
        </w:rPr>
        <w:t>（或中标</w:t>
      </w:r>
      <w:r>
        <w:rPr>
          <w:rFonts w:hint="eastAsia" w:ascii="宋体" w:hAnsi="宋体" w:eastAsia="宋体" w:cs="宋体"/>
          <w:bCs/>
          <w:color w:val="auto"/>
          <w:kern w:val="0"/>
          <w:sz w:val="24"/>
          <w:shd w:val="clear" w:color="auto" w:fill="auto"/>
          <w:lang w:eastAsia="zh-CN"/>
        </w:rPr>
        <w:t>投标人</w:t>
      </w:r>
      <w:r>
        <w:rPr>
          <w:rFonts w:hint="eastAsia" w:ascii="宋体" w:hAnsi="宋体" w:eastAsia="宋体" w:cs="宋体"/>
          <w:bCs/>
          <w:color w:val="auto"/>
          <w:kern w:val="0"/>
          <w:sz w:val="24"/>
          <w:shd w:val="clear" w:color="auto" w:fill="auto"/>
        </w:rPr>
        <w:t>）</w:t>
      </w:r>
    </w:p>
    <w:p w14:paraId="35E62004">
      <w:pPr>
        <w:widowControl/>
        <w:shd w:val="clear" w:color="auto" w:fill="auto"/>
        <w:spacing w:line="460" w:lineRule="atLeast"/>
        <w:ind w:firstLine="482"/>
        <w:jc w:val="left"/>
        <w:rPr>
          <w:rFonts w:hint="eastAsia" w:ascii="宋体" w:hAnsi="宋体" w:eastAsia="宋体" w:cs="宋体"/>
          <w:color w:val="auto"/>
          <w:kern w:val="0"/>
          <w:sz w:val="24"/>
        </w:rPr>
      </w:pPr>
      <w:r>
        <w:rPr>
          <w:rFonts w:ascii="宋体" w:hAnsi="宋体" w:eastAsia="宋体" w:cs="宋体"/>
          <w:bCs/>
          <w:color w:val="auto"/>
          <w:kern w:val="0"/>
          <w:sz w:val="24"/>
          <w:shd w:val="clear" w:color="auto" w:fill="auto"/>
        </w:rPr>
        <w:t>30.2.1</w:t>
      </w:r>
      <w:r>
        <w:rPr>
          <w:rFonts w:hint="eastAsia" w:ascii="宋体" w:hAnsi="宋体" w:eastAsia="宋体" w:cs="宋体"/>
          <w:color w:val="auto"/>
          <w:kern w:val="0"/>
          <w:sz w:val="24"/>
        </w:rPr>
        <w:t>本次评标采用最低评标价法。</w:t>
      </w:r>
    </w:p>
    <w:p w14:paraId="5A0D7651">
      <w:pPr>
        <w:widowControl/>
        <w:shd w:val="clear" w:color="auto" w:fill="auto"/>
        <w:spacing w:line="460" w:lineRule="atLeast"/>
        <w:ind w:firstLine="480" w:firstLineChars="200"/>
        <w:jc w:val="left"/>
        <w:rPr>
          <w:rFonts w:hint="eastAsia" w:ascii="宋体" w:hAnsi="宋体" w:eastAsia="宋体" w:cs="宋体"/>
          <w:color w:val="auto"/>
          <w:spacing w:val="9"/>
          <w:kern w:val="0"/>
          <w:sz w:val="24"/>
          <w:szCs w:val="24"/>
          <w:shd w:val="clear" w:color="auto" w:fill="auto"/>
          <w:lang w:bidi="ar"/>
        </w:rPr>
      </w:pPr>
      <w:r>
        <w:rPr>
          <w:rFonts w:hint="eastAsia" w:ascii="宋体" w:hAnsi="宋体" w:eastAsia="宋体" w:cs="宋体"/>
          <w:color w:val="auto"/>
          <w:kern w:val="0"/>
          <w:sz w:val="24"/>
        </w:rPr>
        <w:t>最低评标价法，是指投标文件满足招标文件全部实质性要求，且投标报价最低的投标人为中标候选人（或中标人）的评标方法。采用最低评标价法的，评标结果按投标报价由低到高顺序排列。投标报价相同的并列。投标文件满足招标文件全部实质性要求且投标报价最低的投标人为排名第一的中标候选人。最低报价相同的，按技术指标优劣顺序排列。以上全部相同的，通过随机抽取产生</w:t>
      </w:r>
    </w:p>
    <w:p w14:paraId="48C32BED">
      <w:pPr>
        <w:widowControl/>
        <w:spacing w:line="460" w:lineRule="atLeast"/>
        <w:ind w:firstLine="482"/>
        <w:jc w:val="left"/>
        <w:rPr>
          <w:rFonts w:hint="eastAsia" w:ascii="宋体" w:hAnsi="宋体" w:eastAsia="宋体" w:cs="宋体"/>
          <w:bCs/>
          <w:color w:val="auto"/>
          <w:kern w:val="0"/>
          <w:sz w:val="24"/>
          <w:highlight w:val="none"/>
          <w:shd w:val="clear" w:color="auto" w:fill="auto"/>
          <w:lang w:val="en-US" w:eastAsia="zh-CN"/>
        </w:rPr>
      </w:pPr>
      <w:r>
        <w:rPr>
          <w:rFonts w:hint="eastAsia" w:ascii="宋体" w:hAnsi="宋体" w:eastAsia="宋体" w:cs="宋体"/>
          <w:bCs/>
          <w:color w:val="auto"/>
          <w:kern w:val="0"/>
          <w:sz w:val="24"/>
          <w:highlight w:val="none"/>
          <w:shd w:val="clear" w:color="auto" w:fill="auto"/>
          <w:lang w:val="en-US" w:eastAsia="zh-CN"/>
        </w:rPr>
        <w:t>对有效投标的投标服务符合价格折扣条件的，评标委员会根据政府采购相关规定，按照“价格调整要素及价格折扣幅度列表”进行报价调整，调整后的评标总价作为投标人的评标价，按评标价由低到高排列。评标价相同的，按投标报价由低到高排列。评标价与投标报价均相同的，按技术指标优劣排列。以上全部相同的，通过随机抽取产生。</w:t>
      </w:r>
    </w:p>
    <w:p w14:paraId="6519C18C">
      <w:pPr>
        <w:widowControl/>
        <w:spacing w:line="460" w:lineRule="atLeast"/>
        <w:ind w:firstLine="482"/>
        <w:jc w:val="left"/>
        <w:rPr>
          <w:rFonts w:hint="eastAsia" w:ascii="宋体" w:hAnsi="宋体" w:cs="宋体"/>
          <w:bCs/>
          <w:color w:val="auto"/>
          <w:kern w:val="0"/>
          <w:sz w:val="24"/>
        </w:rPr>
      </w:pPr>
      <w:r>
        <w:rPr>
          <w:rFonts w:hint="eastAsia" w:ascii="宋体" w:hAnsi="宋体" w:cs="宋体"/>
          <w:bCs/>
          <w:color w:val="auto"/>
          <w:kern w:val="0"/>
          <w:sz w:val="24"/>
        </w:rPr>
        <w:t>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5774FBE6">
      <w:pPr>
        <w:widowControl/>
        <w:spacing w:line="460" w:lineRule="atLeast"/>
        <w:ind w:firstLine="482"/>
        <w:jc w:val="left"/>
        <w:rPr>
          <w:rFonts w:ascii="宋体" w:hAnsi="宋体" w:cs="宋体"/>
          <w:color w:val="auto"/>
          <w:kern w:val="0"/>
          <w:sz w:val="24"/>
        </w:rPr>
      </w:pPr>
      <w:r>
        <w:rPr>
          <w:rFonts w:hint="eastAsia" w:ascii="宋体" w:hAnsi="宋体" w:cs="宋体"/>
          <w:b/>
          <w:bCs/>
          <w:color w:val="auto"/>
          <w:kern w:val="0"/>
          <w:sz w:val="24"/>
        </w:rPr>
        <w:t>32.确定中标人和中标候选人</w:t>
      </w:r>
    </w:p>
    <w:p w14:paraId="4D238A50">
      <w:pPr>
        <w:widowControl/>
        <w:spacing w:line="460" w:lineRule="atLeast"/>
        <w:ind w:firstLine="480"/>
        <w:jc w:val="left"/>
        <w:rPr>
          <w:rFonts w:ascii="宋体" w:hAnsi="宋体" w:cs="宋体"/>
          <w:color w:val="auto"/>
          <w:kern w:val="0"/>
          <w:sz w:val="24"/>
        </w:rPr>
      </w:pPr>
      <w:r>
        <w:rPr>
          <w:rFonts w:hint="eastAsia" w:ascii="宋体" w:hAnsi="宋体" w:cs="宋体"/>
          <w:b/>
          <w:bCs/>
          <w:color w:val="auto"/>
          <w:kern w:val="0"/>
          <w:sz w:val="24"/>
        </w:rPr>
        <w:t>本项目由采购人授权评标委员会确定中标人并推荐两名中标候选人</w:t>
      </w:r>
      <w:r>
        <w:rPr>
          <w:rFonts w:hint="eastAsia" w:ascii="宋体" w:hAnsi="宋体" w:cs="宋体"/>
          <w:color w:val="auto"/>
          <w:kern w:val="0"/>
          <w:sz w:val="24"/>
        </w:rPr>
        <w:t>。</w:t>
      </w:r>
    </w:p>
    <w:p w14:paraId="59183DD2">
      <w:pPr>
        <w:widowControl/>
        <w:spacing w:line="460" w:lineRule="atLeast"/>
        <w:ind w:firstLine="482"/>
        <w:jc w:val="left"/>
        <w:rPr>
          <w:rFonts w:ascii="宋体" w:hAnsi="宋体" w:cs="宋体"/>
          <w:b/>
          <w:bCs/>
          <w:color w:val="auto"/>
          <w:kern w:val="0"/>
          <w:sz w:val="24"/>
        </w:rPr>
      </w:pPr>
      <w:r>
        <w:rPr>
          <w:rFonts w:hint="eastAsia" w:ascii="宋体" w:hAnsi="宋体" w:cs="宋体"/>
          <w:b/>
          <w:bCs/>
          <w:color w:val="auto"/>
          <w:kern w:val="0"/>
          <w:sz w:val="24"/>
        </w:rPr>
        <w:t>33.中标通知书及中标公告</w:t>
      </w:r>
    </w:p>
    <w:p w14:paraId="011F5492">
      <w:pPr>
        <w:widowControl/>
        <w:spacing w:line="460" w:lineRule="atLeast"/>
        <w:ind w:firstLine="482"/>
        <w:jc w:val="left"/>
        <w:rPr>
          <w:rFonts w:ascii="宋体" w:hAnsi="宋体" w:cs="宋体"/>
          <w:bCs/>
          <w:color w:val="auto"/>
          <w:kern w:val="0"/>
          <w:sz w:val="24"/>
        </w:rPr>
      </w:pPr>
      <w:r>
        <w:rPr>
          <w:rFonts w:hint="eastAsia" w:ascii="宋体" w:hAnsi="宋体" w:cs="宋体"/>
          <w:bCs/>
          <w:color w:val="auto"/>
          <w:kern w:val="0"/>
          <w:sz w:val="24"/>
        </w:rPr>
        <w:t>33.1 评审结束后，采购代理机构及时在河南省政府采购网、驻马店市公共资源交易中心网</w:t>
      </w:r>
      <w:r>
        <w:rPr>
          <w:color w:val="auto"/>
        </w:rPr>
        <w:fldChar w:fldCharType="begin"/>
      </w:r>
      <w:r>
        <w:rPr>
          <w:color w:val="auto"/>
        </w:rPr>
        <w:instrText xml:space="preserve"> HYPERLINK "http://www.sxztb.gov.cn/" </w:instrText>
      </w:r>
      <w:r>
        <w:rPr>
          <w:color w:val="auto"/>
        </w:rPr>
        <w:fldChar w:fldCharType="separate"/>
      </w:r>
      <w:r>
        <w:rPr>
          <w:color w:val="auto"/>
        </w:rPr>
        <w:fldChar w:fldCharType="end"/>
      </w:r>
      <w:r>
        <w:rPr>
          <w:rFonts w:hint="eastAsia" w:ascii="宋体" w:hAnsi="宋体" w:cs="宋体"/>
          <w:bCs/>
          <w:color w:val="auto"/>
          <w:kern w:val="0"/>
          <w:sz w:val="24"/>
        </w:rPr>
        <w:t>等相关媒体上发布中标公告，同时向中标人发出中标通知书。</w:t>
      </w:r>
    </w:p>
    <w:p w14:paraId="0D4EAD29">
      <w:pPr>
        <w:widowControl/>
        <w:spacing w:line="460" w:lineRule="atLeast"/>
        <w:ind w:firstLine="482"/>
        <w:jc w:val="left"/>
        <w:rPr>
          <w:rFonts w:ascii="宋体" w:hAnsi="宋体" w:cs="宋体"/>
          <w:bCs/>
          <w:color w:val="auto"/>
          <w:kern w:val="0"/>
          <w:sz w:val="24"/>
        </w:rPr>
      </w:pPr>
      <w:r>
        <w:rPr>
          <w:rFonts w:hint="eastAsia" w:ascii="宋体" w:hAnsi="宋体" w:cs="宋体"/>
          <w:bCs/>
          <w:color w:val="auto"/>
          <w:kern w:val="0"/>
          <w:sz w:val="24"/>
        </w:rPr>
        <w:t>33.2 中标人在规定的时间内不领取中标通知书的，视为中标后自动放弃中标资格；中标人在有效报价中报价最低,非不可抗力放弃中标资格的。发生上述情况的承担由此引起的一切后果。</w:t>
      </w:r>
    </w:p>
    <w:p w14:paraId="4577C3E7">
      <w:pPr>
        <w:widowControl/>
        <w:spacing w:line="460" w:lineRule="atLeast"/>
        <w:ind w:firstLine="482"/>
        <w:jc w:val="left"/>
        <w:rPr>
          <w:rFonts w:ascii="宋体" w:hAnsi="宋体" w:cs="宋体"/>
          <w:bCs/>
          <w:color w:val="auto"/>
          <w:kern w:val="0"/>
          <w:sz w:val="24"/>
        </w:rPr>
      </w:pPr>
      <w:r>
        <w:rPr>
          <w:rFonts w:hint="eastAsia" w:ascii="宋体" w:hAnsi="宋体" w:cs="宋体"/>
          <w:bCs/>
          <w:color w:val="auto"/>
          <w:kern w:val="0"/>
          <w:sz w:val="24"/>
        </w:rPr>
        <w:t>33.3 中标通知书对采购人和中标人具有同等法律效力。中标通知书发出后，采购人改变中标结果，或者中标人放弃中标，应按相关法律、规章、规范性文件的要求承担相应的法律责任。</w:t>
      </w:r>
    </w:p>
    <w:p w14:paraId="133A2948">
      <w:pPr>
        <w:widowControl/>
        <w:spacing w:line="460" w:lineRule="atLeast"/>
        <w:ind w:firstLine="482"/>
        <w:jc w:val="left"/>
        <w:rPr>
          <w:rFonts w:ascii="宋体" w:hAnsi="宋体" w:cs="宋体"/>
          <w:bCs/>
          <w:color w:val="auto"/>
          <w:kern w:val="0"/>
          <w:sz w:val="24"/>
        </w:rPr>
      </w:pPr>
      <w:r>
        <w:rPr>
          <w:rFonts w:hint="eastAsia" w:ascii="宋体" w:hAnsi="宋体" w:cs="宋体"/>
          <w:bCs/>
          <w:color w:val="auto"/>
          <w:kern w:val="0"/>
          <w:sz w:val="24"/>
        </w:rPr>
        <w:t>33.4 中标通知书将作为签订合同的依据。合同签订后，中标通知书成为合同的一部分。</w:t>
      </w:r>
    </w:p>
    <w:p w14:paraId="5868DAB9">
      <w:pPr>
        <w:widowControl/>
        <w:spacing w:line="460" w:lineRule="atLeast"/>
        <w:ind w:firstLine="482"/>
        <w:jc w:val="left"/>
        <w:rPr>
          <w:rFonts w:ascii="宋体" w:hAnsi="宋体" w:cs="宋体"/>
          <w:b/>
          <w:bCs/>
          <w:color w:val="auto"/>
          <w:kern w:val="0"/>
          <w:sz w:val="24"/>
        </w:rPr>
      </w:pPr>
      <w:r>
        <w:rPr>
          <w:rFonts w:hint="eastAsia" w:ascii="宋体" w:hAnsi="宋体" w:cs="宋体"/>
          <w:b/>
          <w:bCs/>
          <w:color w:val="auto"/>
          <w:kern w:val="0"/>
          <w:sz w:val="24"/>
        </w:rPr>
        <w:t>34.代理机构宣布废标的权利</w:t>
      </w:r>
    </w:p>
    <w:p w14:paraId="2A6FA2A9">
      <w:pPr>
        <w:widowControl/>
        <w:spacing w:line="460" w:lineRule="atLeast"/>
        <w:ind w:firstLine="482"/>
        <w:jc w:val="left"/>
        <w:rPr>
          <w:rFonts w:ascii="宋体" w:hAnsi="宋体" w:cs="宋体"/>
          <w:bCs/>
          <w:color w:val="auto"/>
          <w:kern w:val="0"/>
          <w:sz w:val="24"/>
        </w:rPr>
      </w:pPr>
      <w:r>
        <w:rPr>
          <w:rFonts w:ascii="宋体" w:hAnsi="宋体" w:cs="宋体"/>
          <w:bCs/>
          <w:color w:val="auto"/>
          <w:kern w:val="0"/>
          <w:sz w:val="24"/>
        </w:rPr>
        <w:t>3</w:t>
      </w:r>
      <w:r>
        <w:rPr>
          <w:rFonts w:hint="eastAsia" w:ascii="宋体" w:hAnsi="宋体" w:cs="宋体"/>
          <w:bCs/>
          <w:color w:val="auto"/>
          <w:kern w:val="0"/>
          <w:sz w:val="24"/>
        </w:rPr>
        <w:t>4</w:t>
      </w:r>
      <w:r>
        <w:rPr>
          <w:rFonts w:ascii="宋体" w:hAnsi="宋体" w:cs="宋体"/>
          <w:bCs/>
          <w:color w:val="auto"/>
          <w:kern w:val="0"/>
          <w:sz w:val="24"/>
        </w:rPr>
        <w:t>.1出现下列情况之一时，</w:t>
      </w:r>
      <w:r>
        <w:rPr>
          <w:rFonts w:hint="eastAsia" w:ascii="宋体" w:hAnsi="宋体" w:cs="宋体"/>
          <w:bCs/>
          <w:color w:val="auto"/>
          <w:kern w:val="0"/>
          <w:sz w:val="24"/>
        </w:rPr>
        <w:t>代理机构</w:t>
      </w:r>
      <w:r>
        <w:rPr>
          <w:rFonts w:ascii="宋体" w:hAnsi="宋体" w:cs="宋体"/>
          <w:bCs/>
          <w:color w:val="auto"/>
          <w:kern w:val="0"/>
          <w:sz w:val="24"/>
        </w:rPr>
        <w:t>有权宣布废标，并将理由通知所有投标人：</w:t>
      </w:r>
    </w:p>
    <w:p w14:paraId="36D5C3EE">
      <w:pPr>
        <w:widowControl/>
        <w:spacing w:line="460" w:lineRule="atLeast"/>
        <w:ind w:firstLine="482"/>
        <w:jc w:val="left"/>
        <w:rPr>
          <w:rFonts w:ascii="宋体" w:hAnsi="宋体" w:cs="宋体"/>
          <w:bCs/>
          <w:color w:val="auto"/>
          <w:kern w:val="0"/>
          <w:sz w:val="24"/>
        </w:rPr>
      </w:pPr>
      <w:r>
        <w:rPr>
          <w:rFonts w:ascii="宋体" w:hAnsi="宋体" w:cs="宋体"/>
          <w:bCs/>
          <w:color w:val="auto"/>
          <w:kern w:val="0"/>
          <w:sz w:val="24"/>
        </w:rPr>
        <w:t>3</w:t>
      </w:r>
      <w:r>
        <w:rPr>
          <w:rFonts w:hint="eastAsia" w:ascii="宋体" w:hAnsi="宋体" w:cs="宋体"/>
          <w:bCs/>
          <w:color w:val="auto"/>
          <w:kern w:val="0"/>
          <w:sz w:val="24"/>
        </w:rPr>
        <w:t>4</w:t>
      </w:r>
      <w:r>
        <w:rPr>
          <w:rFonts w:ascii="宋体" w:hAnsi="宋体" w:cs="宋体"/>
          <w:bCs/>
          <w:color w:val="auto"/>
          <w:kern w:val="0"/>
          <w:sz w:val="24"/>
        </w:rPr>
        <w:t>.1.1出现影响采购公正的违法、违规行为的。</w:t>
      </w:r>
    </w:p>
    <w:p w14:paraId="09DC4C17">
      <w:pPr>
        <w:widowControl/>
        <w:spacing w:line="460" w:lineRule="atLeast"/>
        <w:ind w:firstLine="482"/>
        <w:jc w:val="left"/>
        <w:rPr>
          <w:rFonts w:ascii="宋体" w:hAnsi="宋体" w:cs="宋体"/>
          <w:bCs/>
          <w:color w:val="auto"/>
          <w:kern w:val="0"/>
          <w:sz w:val="24"/>
        </w:rPr>
      </w:pPr>
      <w:r>
        <w:rPr>
          <w:rFonts w:ascii="宋体" w:hAnsi="宋体" w:cs="宋体"/>
          <w:bCs/>
          <w:color w:val="auto"/>
          <w:kern w:val="0"/>
          <w:sz w:val="24"/>
        </w:rPr>
        <w:t>3</w:t>
      </w:r>
      <w:r>
        <w:rPr>
          <w:rFonts w:hint="eastAsia" w:ascii="宋体" w:hAnsi="宋体" w:cs="宋体"/>
          <w:bCs/>
          <w:color w:val="auto"/>
          <w:kern w:val="0"/>
          <w:sz w:val="24"/>
        </w:rPr>
        <w:t>4</w:t>
      </w:r>
      <w:r>
        <w:rPr>
          <w:rFonts w:ascii="宋体" w:hAnsi="宋体" w:cs="宋体"/>
          <w:bCs/>
          <w:color w:val="auto"/>
          <w:kern w:val="0"/>
          <w:sz w:val="24"/>
        </w:rPr>
        <w:t>.1.2投标人的报价均超过了招标控制价，采购人不能支付的。</w:t>
      </w:r>
    </w:p>
    <w:p w14:paraId="5716BD01">
      <w:pPr>
        <w:widowControl/>
        <w:spacing w:line="460" w:lineRule="atLeast"/>
        <w:ind w:firstLine="482"/>
        <w:jc w:val="left"/>
        <w:rPr>
          <w:rFonts w:ascii="宋体" w:hAnsi="宋体" w:cs="宋体"/>
          <w:bCs/>
          <w:color w:val="auto"/>
          <w:kern w:val="0"/>
          <w:sz w:val="24"/>
        </w:rPr>
      </w:pPr>
      <w:r>
        <w:rPr>
          <w:rFonts w:ascii="宋体" w:hAnsi="宋体" w:cs="宋体"/>
          <w:bCs/>
          <w:color w:val="auto"/>
          <w:kern w:val="0"/>
          <w:sz w:val="24"/>
        </w:rPr>
        <w:t>3</w:t>
      </w:r>
      <w:r>
        <w:rPr>
          <w:rFonts w:hint="eastAsia" w:ascii="宋体" w:hAnsi="宋体" w:cs="宋体"/>
          <w:bCs/>
          <w:color w:val="auto"/>
          <w:kern w:val="0"/>
          <w:sz w:val="24"/>
        </w:rPr>
        <w:t>4</w:t>
      </w:r>
      <w:r>
        <w:rPr>
          <w:rFonts w:ascii="宋体" w:hAnsi="宋体" w:cs="宋体"/>
          <w:bCs/>
          <w:color w:val="auto"/>
          <w:kern w:val="0"/>
          <w:sz w:val="24"/>
        </w:rPr>
        <w:t>.1.3因重大变故，采购任务取消的。</w:t>
      </w:r>
    </w:p>
    <w:p w14:paraId="2167B028">
      <w:pPr>
        <w:spacing w:line="360" w:lineRule="auto"/>
        <w:ind w:firstLine="480" w:firstLineChars="200"/>
        <w:rPr>
          <w:rFonts w:ascii="宋体" w:hAnsi="宋体" w:cs="宋体"/>
          <w:color w:val="auto"/>
          <w:sz w:val="24"/>
        </w:rPr>
      </w:pPr>
      <w:r>
        <w:rPr>
          <w:rFonts w:ascii="宋体" w:hAnsi="宋体" w:cs="宋体"/>
          <w:bCs/>
          <w:color w:val="auto"/>
          <w:kern w:val="0"/>
          <w:sz w:val="24"/>
        </w:rPr>
        <w:t>3</w:t>
      </w:r>
      <w:r>
        <w:rPr>
          <w:rFonts w:hint="eastAsia" w:ascii="宋体" w:hAnsi="宋体" w:cs="宋体"/>
          <w:bCs/>
          <w:color w:val="auto"/>
          <w:kern w:val="0"/>
          <w:sz w:val="24"/>
        </w:rPr>
        <w:t>4</w:t>
      </w:r>
      <w:r>
        <w:rPr>
          <w:rFonts w:hint="eastAsia" w:ascii="宋体" w:hAnsi="宋体" w:cs="宋体"/>
          <w:color w:val="auto"/>
          <w:kern w:val="0"/>
          <w:sz w:val="24"/>
        </w:rPr>
        <w:t>.2</w:t>
      </w:r>
      <w:r>
        <w:rPr>
          <w:rFonts w:hint="eastAsia" w:ascii="宋体" w:hAnsi="宋体" w:cs="宋体"/>
          <w:color w:val="auto"/>
          <w:sz w:val="24"/>
        </w:rPr>
        <w:t>投标截止后投标人不足3家或通过资格性检查或符合性检查的投标人不足3家的，除采购任务取消情形外，按照以下方式处理：</w:t>
      </w:r>
    </w:p>
    <w:p w14:paraId="69C3D2B6">
      <w:pPr>
        <w:numPr>
          <w:ilvl w:val="0"/>
          <w:numId w:val="3"/>
        </w:numPr>
        <w:spacing w:line="360" w:lineRule="auto"/>
        <w:ind w:firstLine="480" w:firstLineChars="200"/>
        <w:rPr>
          <w:rFonts w:ascii="宋体" w:hAnsi="宋体" w:cs="宋体"/>
          <w:color w:val="auto"/>
          <w:sz w:val="24"/>
        </w:rPr>
      </w:pPr>
      <w:r>
        <w:rPr>
          <w:rFonts w:hint="eastAsia" w:ascii="宋体" w:hAnsi="宋体" w:cs="宋体"/>
          <w:color w:val="auto"/>
          <w:sz w:val="24"/>
        </w:rPr>
        <w:t>招标文件存在不合理条款或者招标程序不符合规定的，采购人、采购代理机构改正后依法重新招标；　</w:t>
      </w:r>
    </w:p>
    <w:p w14:paraId="5CB4E363">
      <w:pPr>
        <w:spacing w:line="360" w:lineRule="auto"/>
        <w:ind w:firstLine="480" w:firstLineChars="200"/>
        <w:rPr>
          <w:rFonts w:ascii="宋体" w:hAnsi="宋体" w:cs="宋体"/>
          <w:b/>
          <w:color w:val="auto"/>
          <w:kern w:val="0"/>
          <w:sz w:val="52"/>
          <w:szCs w:val="52"/>
        </w:rPr>
      </w:pPr>
      <w:r>
        <w:rPr>
          <w:rFonts w:hint="eastAsia" w:ascii="宋体" w:hAnsi="宋体" w:cs="宋体"/>
          <w:color w:val="auto"/>
          <w:sz w:val="24"/>
        </w:rPr>
        <w:t>（2）招标文件没有不合理条款、招标程序符合规定，需要采用其他采购方式采购的，采购人应当依法报财政部门批准。</w:t>
      </w:r>
      <w:r>
        <w:rPr>
          <w:rFonts w:hint="eastAsia" w:ascii="宋体" w:hAnsi="宋体" w:cs="宋体"/>
          <w:b/>
          <w:color w:val="auto"/>
          <w:kern w:val="0"/>
          <w:sz w:val="24"/>
        </w:rPr>
        <w:t xml:space="preserve"> </w:t>
      </w:r>
    </w:p>
    <w:p w14:paraId="0887A025">
      <w:pPr>
        <w:widowControl/>
        <w:spacing w:line="460" w:lineRule="atLeast"/>
        <w:ind w:firstLine="480"/>
        <w:jc w:val="left"/>
        <w:rPr>
          <w:rFonts w:ascii="宋体" w:hAnsi="宋体" w:cs="宋体"/>
          <w:color w:val="auto"/>
          <w:kern w:val="0"/>
          <w:sz w:val="24"/>
        </w:rPr>
      </w:pPr>
    </w:p>
    <w:p w14:paraId="6BFAE760">
      <w:pPr>
        <w:widowControl/>
        <w:spacing w:line="480" w:lineRule="atLeast"/>
        <w:ind w:firstLine="2570" w:firstLineChars="800"/>
        <w:jc w:val="left"/>
        <w:rPr>
          <w:rFonts w:ascii="宋体" w:hAnsi="宋体" w:cs="宋体"/>
          <w:color w:val="auto"/>
          <w:kern w:val="0"/>
          <w:sz w:val="24"/>
        </w:rPr>
      </w:pPr>
      <w:r>
        <w:rPr>
          <w:rFonts w:hint="eastAsia" w:ascii="黑体" w:hAnsi="宋体" w:eastAsia="黑体" w:cs="宋体"/>
          <w:b/>
          <w:bCs/>
          <w:color w:val="auto"/>
          <w:kern w:val="0"/>
          <w:sz w:val="32"/>
          <w:szCs w:val="32"/>
        </w:rPr>
        <w:t>八、合同授予</w:t>
      </w:r>
    </w:p>
    <w:p w14:paraId="33F65E62">
      <w:pPr>
        <w:widowControl/>
        <w:spacing w:line="460" w:lineRule="atLeast"/>
        <w:ind w:firstLine="482"/>
        <w:jc w:val="left"/>
        <w:rPr>
          <w:rFonts w:ascii="宋体" w:hAnsi="宋体" w:cs="宋体"/>
          <w:color w:val="auto"/>
          <w:kern w:val="0"/>
          <w:sz w:val="24"/>
        </w:rPr>
      </w:pPr>
      <w:r>
        <w:rPr>
          <w:rFonts w:hint="eastAsia" w:ascii="宋体" w:hAnsi="宋体" w:cs="宋体"/>
          <w:b/>
          <w:bCs/>
          <w:color w:val="auto"/>
          <w:kern w:val="0"/>
          <w:sz w:val="24"/>
        </w:rPr>
        <w:t>35.合同签订</w:t>
      </w:r>
    </w:p>
    <w:p w14:paraId="6CED780C">
      <w:pPr>
        <w:widowControl/>
        <w:spacing w:line="360" w:lineRule="auto"/>
        <w:ind w:firstLine="480" w:firstLineChars="200"/>
        <w:jc w:val="left"/>
        <w:rPr>
          <w:rFonts w:ascii="宋体" w:hAnsi="宋体" w:cs="宋体"/>
          <w:color w:val="auto"/>
          <w:kern w:val="0"/>
          <w:sz w:val="24"/>
          <w:u w:val="single"/>
        </w:rPr>
      </w:pPr>
      <w:bookmarkStart w:id="31" w:name="_Toc8594"/>
      <w:r>
        <w:rPr>
          <w:rFonts w:hint="eastAsia" w:ascii="宋体" w:hAnsi="宋体" w:cs="宋体"/>
          <w:color w:val="auto"/>
          <w:kern w:val="0"/>
          <w:sz w:val="24"/>
        </w:rPr>
        <w:t>35.1 采购人、中标人自中标通知书发出之日起，在招标文件第三章《投标人须知前附表》规定的时间内，根据招标文件确定的事项和中标人投标文件签订合同。双方所签订的合同不得对招标文件和中标人投标文件作实质性修改。</w:t>
      </w:r>
    </w:p>
    <w:p w14:paraId="078A6A87">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35.2 招标文件、招标文件的修改文件、中标人的投标文件、补充或修改的文件及澄清或承诺文件等，均为双方签订合同的组成部分，并与合同一并作为本招标文件所列采购项目的互补性法律文件，与合同具有同等法律效力。</w:t>
      </w:r>
    </w:p>
    <w:p w14:paraId="0667BBA0">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35.3 中标人</w:t>
      </w:r>
      <w:r>
        <w:rPr>
          <w:rFonts w:hint="eastAsia" w:cs="宋体"/>
          <w:color w:val="auto"/>
          <w:kern w:val="0"/>
          <w:sz w:val="24"/>
        </w:rPr>
        <w:t>放弃中标、因不可抗力不能履行合同、不按照招标文件要求提交履约保证金，或者被查实存在影响中标结果的违法行为等情形，不符合中标条件的，</w:t>
      </w:r>
      <w:r>
        <w:rPr>
          <w:rFonts w:hint="eastAsia" w:ascii="宋体" w:hAnsi="宋体" w:cs="宋体"/>
          <w:color w:val="auto"/>
          <w:kern w:val="0"/>
          <w:sz w:val="24"/>
        </w:rPr>
        <w:t>采购人可以</w:t>
      </w:r>
      <w:r>
        <w:rPr>
          <w:rFonts w:hint="eastAsia" w:cs="宋体"/>
          <w:color w:val="auto"/>
          <w:kern w:val="0"/>
          <w:sz w:val="24"/>
        </w:rPr>
        <w:t>按照评标委员会提出的中标候选</w:t>
      </w:r>
      <w:r>
        <w:rPr>
          <w:rFonts w:hint="eastAsia" w:ascii="宋体" w:hAnsi="宋体" w:cs="宋体"/>
          <w:color w:val="auto"/>
          <w:kern w:val="0"/>
          <w:sz w:val="24"/>
        </w:rPr>
        <w:t>人</w:t>
      </w:r>
      <w:r>
        <w:rPr>
          <w:rFonts w:hint="eastAsia" w:cs="宋体"/>
          <w:color w:val="auto"/>
          <w:kern w:val="0"/>
          <w:sz w:val="24"/>
        </w:rPr>
        <w:t>名单排序依次确定其他中标候选</w:t>
      </w:r>
      <w:r>
        <w:rPr>
          <w:rFonts w:hint="eastAsia" w:ascii="宋体" w:hAnsi="宋体" w:cs="宋体"/>
          <w:color w:val="auto"/>
          <w:kern w:val="0"/>
          <w:sz w:val="24"/>
        </w:rPr>
        <w:t>人</w:t>
      </w:r>
      <w:r>
        <w:rPr>
          <w:rFonts w:hint="eastAsia" w:cs="宋体"/>
          <w:color w:val="auto"/>
          <w:kern w:val="0"/>
          <w:sz w:val="24"/>
        </w:rPr>
        <w:t>为中标</w:t>
      </w:r>
      <w:r>
        <w:rPr>
          <w:rFonts w:hint="eastAsia" w:ascii="宋体" w:hAnsi="宋体" w:cs="宋体"/>
          <w:color w:val="auto"/>
          <w:kern w:val="0"/>
          <w:sz w:val="24"/>
        </w:rPr>
        <w:t>人</w:t>
      </w:r>
      <w:r>
        <w:rPr>
          <w:rFonts w:hint="eastAsia" w:cs="宋体"/>
          <w:color w:val="auto"/>
          <w:kern w:val="0"/>
          <w:sz w:val="24"/>
        </w:rPr>
        <w:t>，也可以重新招标。</w:t>
      </w:r>
    </w:p>
    <w:p w14:paraId="2B30EAE8">
      <w:pPr>
        <w:widowControl/>
        <w:shd w:val="clear" w:color="auto" w:fill="FFFFFF"/>
        <w:spacing w:line="460" w:lineRule="atLeast"/>
        <w:ind w:firstLine="480"/>
        <w:jc w:val="left"/>
        <w:rPr>
          <w:rFonts w:ascii="宋体" w:hAnsi="宋体" w:cs="宋体"/>
          <w:color w:val="auto"/>
          <w:kern w:val="0"/>
          <w:sz w:val="24"/>
        </w:rPr>
      </w:pPr>
      <w:r>
        <w:rPr>
          <w:rFonts w:hint="eastAsia" w:ascii="宋体" w:hAnsi="宋体" w:cs="宋体"/>
          <w:color w:val="auto"/>
          <w:kern w:val="0"/>
          <w:sz w:val="24"/>
        </w:rPr>
        <w:t>35.4 采购人应在采购合同签订之日起1个工作日内将合同副本报同级财政部门备案。</w:t>
      </w:r>
    </w:p>
    <w:p w14:paraId="698A34AC">
      <w:pPr>
        <w:widowControl/>
        <w:shd w:val="clear" w:color="auto" w:fill="FFFFFF"/>
        <w:spacing w:line="460" w:lineRule="atLeast"/>
        <w:ind w:firstLine="480"/>
        <w:jc w:val="left"/>
        <w:rPr>
          <w:rFonts w:ascii="宋体" w:hAnsi="宋体" w:cs="宋体"/>
          <w:b/>
          <w:bCs/>
          <w:color w:val="auto"/>
          <w:sz w:val="24"/>
        </w:rPr>
      </w:pPr>
      <w:r>
        <w:rPr>
          <w:rFonts w:hint="eastAsia" w:ascii="宋体" w:hAnsi="宋体" w:cs="宋体"/>
          <w:b/>
          <w:bCs/>
          <w:color w:val="auto"/>
          <w:kern w:val="0"/>
          <w:sz w:val="24"/>
        </w:rPr>
        <w:t xml:space="preserve">35.5 </w:t>
      </w:r>
      <w:r>
        <w:rPr>
          <w:rFonts w:hint="eastAsia" w:ascii="宋体" w:hAnsi="宋体" w:cs="宋体"/>
          <w:b/>
          <w:bCs/>
          <w:color w:val="auto"/>
          <w:kern w:val="0"/>
          <w:sz w:val="24"/>
          <w:lang w:bidi="ar"/>
        </w:rPr>
        <w:t>河南省政府采购合同融资政策告知函</w:t>
      </w:r>
    </w:p>
    <w:p w14:paraId="3BDEBBC8">
      <w:pPr>
        <w:widowControl/>
        <w:spacing w:line="360" w:lineRule="auto"/>
        <w:jc w:val="left"/>
        <w:rPr>
          <w:rFonts w:ascii="宋体" w:hAnsi="宋体" w:cs="宋体"/>
          <w:b/>
          <w:bCs/>
          <w:color w:val="auto"/>
          <w:sz w:val="24"/>
        </w:rPr>
      </w:pPr>
      <w:r>
        <w:rPr>
          <w:rFonts w:hint="eastAsia" w:ascii="宋体" w:hAnsi="宋体" w:cs="宋体"/>
          <w:b/>
          <w:bCs/>
          <w:color w:val="auto"/>
          <w:kern w:val="0"/>
          <w:sz w:val="24"/>
          <w:lang w:bidi="ar"/>
        </w:rPr>
        <w:t> </w:t>
      </w:r>
    </w:p>
    <w:p w14:paraId="0F96F3AB">
      <w:pPr>
        <w:widowControl/>
        <w:spacing w:line="360" w:lineRule="auto"/>
        <w:jc w:val="left"/>
        <w:rPr>
          <w:rFonts w:ascii="宋体" w:hAnsi="宋体" w:cs="宋体"/>
          <w:b/>
          <w:bCs/>
          <w:color w:val="auto"/>
          <w:sz w:val="24"/>
        </w:rPr>
      </w:pPr>
      <w:r>
        <w:rPr>
          <w:rFonts w:hint="eastAsia" w:ascii="宋体" w:hAnsi="宋体" w:cs="宋体"/>
          <w:b/>
          <w:bCs/>
          <w:color w:val="auto"/>
          <w:kern w:val="0"/>
          <w:sz w:val="24"/>
          <w:lang w:bidi="ar"/>
        </w:rPr>
        <w:t>各供应商：</w:t>
      </w:r>
    </w:p>
    <w:p w14:paraId="0EB94653">
      <w:pPr>
        <w:widowControl/>
        <w:spacing w:line="360" w:lineRule="auto"/>
        <w:ind w:firstLine="482" w:firstLineChars="200"/>
        <w:jc w:val="left"/>
        <w:rPr>
          <w:rFonts w:ascii="宋体" w:hAnsi="宋体" w:cs="宋体"/>
          <w:b/>
          <w:bCs/>
          <w:color w:val="auto"/>
          <w:sz w:val="24"/>
        </w:rPr>
      </w:pPr>
      <w:r>
        <w:rPr>
          <w:rFonts w:hint="eastAsia" w:ascii="宋体" w:hAnsi="宋体" w:cs="宋体"/>
          <w:b/>
          <w:bCs/>
          <w:color w:val="auto"/>
          <w:kern w:val="0"/>
          <w:sz w:val="24"/>
          <w:lang w:bidi="ar"/>
        </w:rPr>
        <w:t>欢迎贵公司参与河南省政府采购活动！</w:t>
      </w:r>
    </w:p>
    <w:p w14:paraId="0D648677">
      <w:pPr>
        <w:widowControl/>
        <w:spacing w:line="360" w:lineRule="auto"/>
        <w:ind w:firstLine="482" w:firstLineChars="200"/>
        <w:jc w:val="left"/>
        <w:rPr>
          <w:rFonts w:ascii="宋体" w:hAnsi="宋体" w:cs="宋体"/>
          <w:b/>
          <w:bCs/>
          <w:color w:val="auto"/>
          <w:sz w:val="24"/>
        </w:rPr>
      </w:pPr>
      <w:r>
        <w:rPr>
          <w:rFonts w:hint="eastAsia" w:ascii="宋体" w:hAnsi="宋体" w:cs="宋体"/>
          <w:b/>
          <w:bCs/>
          <w:color w:val="auto"/>
          <w:kern w:val="0"/>
          <w:sz w:val="24"/>
          <w:lang w:bidi="ar"/>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6B41E2E3">
      <w:pPr>
        <w:widowControl/>
        <w:spacing w:line="360" w:lineRule="auto"/>
        <w:ind w:firstLine="482" w:firstLineChars="200"/>
        <w:jc w:val="left"/>
        <w:rPr>
          <w:rFonts w:ascii="宋体" w:hAnsi="宋体" w:cs="宋体"/>
          <w:b/>
          <w:bCs/>
          <w:color w:val="auto"/>
          <w:sz w:val="24"/>
        </w:rPr>
      </w:pPr>
      <w:r>
        <w:rPr>
          <w:rFonts w:hint="eastAsia" w:ascii="宋体" w:hAnsi="宋体" w:cs="宋体"/>
          <w:b/>
          <w:bCs/>
          <w:color w:val="auto"/>
          <w:kern w:val="0"/>
          <w:sz w:val="24"/>
          <w:lang w:bidi="ar"/>
        </w:rPr>
        <w:t>贷款渠道和提供贷款的金融机构，可在河南省政府采购网“河南省政府采购合同融资平台”查询联系。</w:t>
      </w:r>
    </w:p>
    <w:bookmarkEnd w:id="31"/>
    <w:p w14:paraId="1EC6E46F">
      <w:pPr>
        <w:widowControl/>
        <w:jc w:val="center"/>
        <w:outlineLvl w:val="0"/>
        <w:rPr>
          <w:rFonts w:ascii="黑体" w:hAnsi="宋体" w:eastAsia="黑体" w:cs="宋体"/>
          <w:b/>
          <w:bCs/>
          <w:color w:val="auto"/>
          <w:kern w:val="0"/>
          <w:sz w:val="32"/>
          <w:szCs w:val="32"/>
        </w:rPr>
      </w:pPr>
    </w:p>
    <w:bookmarkEnd w:id="27"/>
    <w:bookmarkEnd w:id="28"/>
    <w:bookmarkEnd w:id="29"/>
    <w:bookmarkEnd w:id="30"/>
    <w:p w14:paraId="7D1A67BE">
      <w:pPr>
        <w:widowControl/>
        <w:jc w:val="center"/>
        <w:outlineLvl w:val="0"/>
        <w:rPr>
          <w:rFonts w:hint="eastAsia" w:asciiTheme="minorEastAsia" w:hAnsiTheme="minorEastAsia" w:eastAsiaTheme="minorEastAsia" w:cstheme="minorEastAsia"/>
          <w:b/>
          <w:bCs/>
          <w:color w:val="auto"/>
          <w:kern w:val="0"/>
          <w:sz w:val="32"/>
          <w:szCs w:val="32"/>
        </w:rPr>
      </w:pPr>
      <w:bookmarkStart w:id="32" w:name="_Toc1947"/>
      <w:bookmarkStart w:id="33" w:name="_Toc24983"/>
      <w:bookmarkStart w:id="34" w:name="_Toc1482"/>
      <w:bookmarkStart w:id="35" w:name="_Toc326786897"/>
      <w:bookmarkStart w:id="36" w:name="_Toc256519703"/>
    </w:p>
    <w:p w14:paraId="6AAE0FAE">
      <w:pPr>
        <w:widowControl/>
        <w:jc w:val="center"/>
        <w:outlineLvl w:val="0"/>
        <w:rPr>
          <w:rFonts w:hint="eastAsia" w:asciiTheme="minorEastAsia" w:hAnsiTheme="minorEastAsia" w:eastAsiaTheme="minorEastAsia" w:cstheme="minorEastAsia"/>
          <w:b/>
          <w:bCs/>
          <w:color w:val="auto"/>
          <w:kern w:val="0"/>
          <w:sz w:val="32"/>
          <w:szCs w:val="32"/>
        </w:rPr>
      </w:pPr>
    </w:p>
    <w:p w14:paraId="117E0A59">
      <w:pPr>
        <w:widowControl/>
        <w:jc w:val="center"/>
        <w:outlineLvl w:val="0"/>
        <w:rPr>
          <w:rFonts w:hint="eastAsia" w:asciiTheme="minorEastAsia" w:hAnsiTheme="minorEastAsia" w:eastAsiaTheme="minorEastAsia" w:cstheme="minorEastAsia"/>
          <w:b/>
          <w:bCs/>
          <w:color w:val="auto"/>
          <w:kern w:val="0"/>
          <w:sz w:val="32"/>
          <w:szCs w:val="32"/>
        </w:rPr>
      </w:pPr>
    </w:p>
    <w:p w14:paraId="73C2054B">
      <w:pPr>
        <w:widowControl/>
        <w:jc w:val="center"/>
        <w:outlineLvl w:val="0"/>
        <w:rPr>
          <w:rFonts w:hint="eastAsia" w:asciiTheme="minorEastAsia" w:hAnsiTheme="minorEastAsia" w:eastAsiaTheme="minorEastAsia" w:cstheme="minorEastAsia"/>
          <w:b/>
          <w:bCs/>
          <w:color w:val="auto"/>
          <w:kern w:val="0"/>
          <w:sz w:val="32"/>
          <w:szCs w:val="32"/>
        </w:rPr>
      </w:pPr>
    </w:p>
    <w:p w14:paraId="599EC5A3">
      <w:pPr>
        <w:widowControl/>
        <w:jc w:val="center"/>
        <w:outlineLvl w:val="0"/>
        <w:rPr>
          <w:rFonts w:hint="eastAsia" w:asciiTheme="minorEastAsia" w:hAnsiTheme="minorEastAsia" w:eastAsiaTheme="minorEastAsia" w:cstheme="minorEastAsia"/>
          <w:b/>
          <w:bCs/>
          <w:color w:val="auto"/>
          <w:kern w:val="0"/>
          <w:sz w:val="32"/>
          <w:szCs w:val="32"/>
        </w:rPr>
      </w:pPr>
    </w:p>
    <w:p w14:paraId="280CC4A2">
      <w:pPr>
        <w:widowControl/>
        <w:jc w:val="center"/>
        <w:outlineLvl w:val="0"/>
        <w:rPr>
          <w:rFonts w:hint="eastAsia" w:asciiTheme="minorEastAsia" w:hAnsiTheme="minorEastAsia" w:eastAsiaTheme="minorEastAsia" w:cstheme="minorEastAsia"/>
          <w:b/>
          <w:bCs/>
          <w:color w:val="auto"/>
          <w:kern w:val="0"/>
          <w:sz w:val="32"/>
          <w:szCs w:val="32"/>
        </w:rPr>
      </w:pPr>
    </w:p>
    <w:p w14:paraId="2084766B">
      <w:pPr>
        <w:widowControl/>
        <w:jc w:val="center"/>
        <w:outlineLvl w:val="0"/>
        <w:rPr>
          <w:rFonts w:hint="eastAsia" w:asciiTheme="minorEastAsia" w:hAnsiTheme="minorEastAsia" w:eastAsiaTheme="minorEastAsia" w:cstheme="minorEastAsia"/>
          <w:b/>
          <w:bCs/>
          <w:color w:val="auto"/>
          <w:kern w:val="0"/>
          <w:sz w:val="32"/>
          <w:szCs w:val="32"/>
        </w:rPr>
      </w:pPr>
    </w:p>
    <w:p w14:paraId="387E48EE">
      <w:pPr>
        <w:widowControl/>
        <w:jc w:val="center"/>
        <w:outlineLvl w:val="0"/>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b/>
          <w:bCs/>
          <w:color w:val="auto"/>
          <w:kern w:val="0"/>
          <w:sz w:val="32"/>
          <w:szCs w:val="32"/>
        </w:rPr>
        <w:t>第四章 </w:t>
      </w:r>
      <w:r>
        <w:rPr>
          <w:rFonts w:hint="eastAsia" w:asciiTheme="minorEastAsia" w:hAnsiTheme="minorEastAsia" w:eastAsiaTheme="minorEastAsia" w:cstheme="minorEastAsia"/>
          <w:b/>
          <w:bCs/>
          <w:color w:val="auto"/>
          <w:kern w:val="0"/>
          <w:sz w:val="32"/>
        </w:rPr>
        <w:t> </w:t>
      </w:r>
      <w:r>
        <w:rPr>
          <w:rFonts w:hint="eastAsia" w:asciiTheme="minorEastAsia" w:hAnsiTheme="minorEastAsia" w:eastAsiaTheme="minorEastAsia" w:cstheme="minorEastAsia"/>
          <w:b/>
          <w:bCs/>
          <w:color w:val="auto"/>
          <w:kern w:val="0"/>
          <w:sz w:val="32"/>
          <w:szCs w:val="32"/>
        </w:rPr>
        <w:t>评标办法及评分标准</w:t>
      </w:r>
    </w:p>
    <w:p w14:paraId="51F69F46">
      <w:pPr>
        <w:widowControl/>
        <w:spacing w:line="360" w:lineRule="auto"/>
        <w:jc w:val="center"/>
        <w:rPr>
          <w:rFonts w:hint="eastAsia" w:asciiTheme="minorEastAsia" w:hAnsiTheme="minorEastAsia" w:eastAsiaTheme="minorEastAsia" w:cstheme="minorEastAsia"/>
          <w:b/>
          <w:color w:val="auto"/>
          <w:sz w:val="32"/>
          <w:szCs w:val="32"/>
        </w:rPr>
      </w:pPr>
      <w:r>
        <w:rPr>
          <w:rFonts w:hint="eastAsia" w:asciiTheme="minorEastAsia" w:hAnsiTheme="minorEastAsia" w:eastAsiaTheme="minorEastAsia" w:cstheme="minorEastAsia"/>
          <w:b/>
          <w:color w:val="auto"/>
          <w:sz w:val="32"/>
          <w:szCs w:val="32"/>
        </w:rPr>
        <w:t>最低评标价法</w:t>
      </w:r>
    </w:p>
    <w:p w14:paraId="44930B2A">
      <w:pPr>
        <w:ind w:firstLine="562" w:firstLineChars="200"/>
        <w:rPr>
          <w:rFonts w:hint="eastAsia" w:asciiTheme="minorEastAsia" w:hAnsiTheme="minorEastAsia" w:eastAsiaTheme="minorEastAsia" w:cstheme="minorEastAsia"/>
          <w:b/>
          <w:color w:val="auto"/>
          <w:sz w:val="28"/>
          <w:szCs w:val="28"/>
        </w:rPr>
      </w:pPr>
      <w:r>
        <w:rPr>
          <w:rFonts w:hint="eastAsia" w:asciiTheme="minorEastAsia" w:hAnsiTheme="minorEastAsia" w:eastAsiaTheme="minorEastAsia" w:cstheme="minorEastAsia"/>
          <w:b/>
          <w:color w:val="auto"/>
          <w:sz w:val="28"/>
          <w:szCs w:val="28"/>
        </w:rPr>
        <w:t>一、总则</w:t>
      </w:r>
    </w:p>
    <w:p w14:paraId="29621B6E">
      <w:pPr>
        <w:widowControl/>
        <w:spacing w:line="360" w:lineRule="auto"/>
        <w:ind w:firstLine="480" w:firstLineChars="20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本次评标采取最低评标价法。按投标人须知第31项的规定确定中标人和中标候选人。</w:t>
      </w:r>
    </w:p>
    <w:p w14:paraId="1273460C">
      <w:pPr>
        <w:widowControl/>
        <w:spacing w:line="360" w:lineRule="auto"/>
        <w:ind w:firstLine="480" w:firstLineChars="20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评标价=投标人报价×（1-∑价格折扣幅度）</w:t>
      </w:r>
    </w:p>
    <w:p w14:paraId="197090DF">
      <w:pPr>
        <w:widowControl/>
        <w:spacing w:line="360" w:lineRule="auto"/>
        <w:ind w:firstLine="480" w:firstLineChars="20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二、价格调整要素及价格折扣幅度列表：</w:t>
      </w:r>
    </w:p>
    <w:tbl>
      <w:tblPr>
        <w:tblStyle w:val="22"/>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8"/>
        <w:gridCol w:w="5162"/>
      </w:tblGrid>
      <w:tr w14:paraId="60C9B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68" w:type="dxa"/>
            <w:tcBorders>
              <w:top w:val="single" w:color="auto" w:sz="4" w:space="0"/>
              <w:left w:val="single" w:color="auto" w:sz="4" w:space="0"/>
              <w:bottom w:val="single" w:color="auto" w:sz="4" w:space="0"/>
              <w:right w:val="single" w:color="auto" w:sz="4" w:space="0"/>
            </w:tcBorders>
          </w:tcPr>
          <w:p w14:paraId="4507F6A2">
            <w:pPr>
              <w:widowControl/>
              <w:spacing w:line="360" w:lineRule="auto"/>
              <w:ind w:firstLine="480" w:firstLineChars="20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评标价格要素</w:t>
            </w:r>
          </w:p>
        </w:tc>
        <w:tc>
          <w:tcPr>
            <w:tcW w:w="5162" w:type="dxa"/>
            <w:tcBorders>
              <w:top w:val="single" w:color="auto" w:sz="4" w:space="0"/>
              <w:left w:val="single" w:color="auto" w:sz="4" w:space="0"/>
              <w:bottom w:val="single" w:color="auto" w:sz="4" w:space="0"/>
              <w:right w:val="single" w:color="auto" w:sz="4" w:space="0"/>
            </w:tcBorders>
          </w:tcPr>
          <w:p w14:paraId="7A64C7B7">
            <w:pPr>
              <w:widowControl/>
              <w:spacing w:line="360" w:lineRule="auto"/>
              <w:ind w:firstLine="480" w:firstLineChars="20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价格折扣幅度</w:t>
            </w:r>
          </w:p>
        </w:tc>
      </w:tr>
      <w:tr w14:paraId="0665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68" w:type="dxa"/>
            <w:tcBorders>
              <w:top w:val="single" w:color="auto" w:sz="4" w:space="0"/>
              <w:left w:val="single" w:color="auto" w:sz="4" w:space="0"/>
              <w:bottom w:val="single" w:color="auto" w:sz="4" w:space="0"/>
              <w:right w:val="single" w:color="auto" w:sz="4" w:space="0"/>
            </w:tcBorders>
          </w:tcPr>
          <w:p w14:paraId="6FC2C0FD">
            <w:pPr>
              <w:widowControl/>
              <w:spacing w:line="360" w:lineRule="auto"/>
              <w:ind w:firstLine="480" w:firstLineChars="20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投标产品出自小型或微型企业。监狱企业、残疾人福利性单位视同小型、微型企业。</w:t>
            </w:r>
          </w:p>
        </w:tc>
        <w:tc>
          <w:tcPr>
            <w:tcW w:w="5162" w:type="dxa"/>
            <w:tcBorders>
              <w:top w:val="single" w:color="auto" w:sz="4" w:space="0"/>
              <w:left w:val="single" w:color="auto" w:sz="4" w:space="0"/>
              <w:bottom w:val="single" w:color="auto" w:sz="4" w:space="0"/>
              <w:right w:val="single" w:color="auto" w:sz="4" w:space="0"/>
            </w:tcBorders>
          </w:tcPr>
          <w:p w14:paraId="0A11A8BC">
            <w:pPr>
              <w:widowControl/>
              <w:spacing w:line="360" w:lineRule="auto"/>
              <w:ind w:firstLine="480" w:firstLineChars="20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20%；</w:t>
            </w:r>
          </w:p>
        </w:tc>
      </w:tr>
      <w:tr w14:paraId="6D91A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68" w:type="dxa"/>
            <w:tcBorders>
              <w:top w:val="single" w:color="auto" w:sz="4" w:space="0"/>
              <w:left w:val="single" w:color="auto" w:sz="4" w:space="0"/>
              <w:bottom w:val="single" w:color="auto" w:sz="4" w:space="0"/>
              <w:right w:val="single" w:color="auto" w:sz="4" w:space="0"/>
            </w:tcBorders>
          </w:tcPr>
          <w:p w14:paraId="0043236B">
            <w:pPr>
              <w:widowControl/>
              <w:spacing w:line="360" w:lineRule="auto"/>
              <w:ind w:firstLine="480" w:firstLineChars="20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w:t>
            </w:r>
          </w:p>
        </w:tc>
        <w:tc>
          <w:tcPr>
            <w:tcW w:w="5162" w:type="dxa"/>
            <w:tcBorders>
              <w:top w:val="single" w:color="auto" w:sz="4" w:space="0"/>
              <w:left w:val="single" w:color="auto" w:sz="4" w:space="0"/>
              <w:bottom w:val="single" w:color="auto" w:sz="4" w:space="0"/>
              <w:right w:val="single" w:color="auto" w:sz="4" w:space="0"/>
            </w:tcBorders>
          </w:tcPr>
          <w:p w14:paraId="536F6897">
            <w:pPr>
              <w:widowControl/>
              <w:spacing w:line="360" w:lineRule="auto"/>
              <w:ind w:firstLine="480" w:firstLineChars="20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投标人或所投产品按规定享受其他国家政策支持、扶持的，由投标人提供相关法律法规政策依据，每项按0.5%折扣。</w:t>
            </w:r>
          </w:p>
        </w:tc>
      </w:tr>
      <w:tr w14:paraId="3A4DA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330" w:type="dxa"/>
            <w:gridSpan w:val="2"/>
            <w:tcBorders>
              <w:top w:val="single" w:color="auto" w:sz="4" w:space="0"/>
              <w:left w:val="single" w:color="auto" w:sz="4" w:space="0"/>
              <w:bottom w:val="single" w:color="auto" w:sz="4" w:space="0"/>
              <w:right w:val="single" w:color="auto" w:sz="4" w:space="0"/>
            </w:tcBorders>
          </w:tcPr>
          <w:p w14:paraId="4613E8B3">
            <w:pPr>
              <w:widowControl/>
              <w:spacing w:line="360" w:lineRule="auto"/>
              <w:ind w:firstLine="482" w:firstLineChars="200"/>
              <w:jc w:val="left"/>
              <w:rPr>
                <w:rFonts w:hint="eastAsia" w:asciiTheme="minorEastAsia" w:hAnsiTheme="minorEastAsia" w:eastAsiaTheme="minorEastAsia" w:cstheme="minorEastAsia"/>
                <w:b/>
                <w:bCs/>
                <w:color w:val="auto"/>
                <w:kern w:val="0"/>
                <w:sz w:val="24"/>
              </w:rPr>
            </w:pPr>
            <w:r>
              <w:rPr>
                <w:rFonts w:hint="eastAsia" w:asciiTheme="minorEastAsia" w:hAnsiTheme="minorEastAsia" w:eastAsiaTheme="minorEastAsia" w:cstheme="minorEastAsia"/>
                <w:b/>
                <w:bCs/>
                <w:color w:val="auto"/>
                <w:kern w:val="0"/>
                <w:sz w:val="24"/>
              </w:rPr>
              <w:t>依据《政府采购促进中小企业发展管理办法》（财库[2020]46号）及财政部财库司《政府采购促进中小企业发展政策问答》文件精神，</w:t>
            </w:r>
            <w:r>
              <w:rPr>
                <w:rFonts w:hint="eastAsia" w:asciiTheme="minorEastAsia" w:hAnsiTheme="minorEastAsia" w:eastAsiaTheme="minorEastAsia" w:cstheme="minorEastAsia"/>
                <w:b/>
                <w:bCs/>
                <w:color w:val="auto"/>
                <w:sz w:val="24"/>
                <w:shd w:val="clear" w:color="auto" w:fill="FFFFFF"/>
              </w:rPr>
              <w:t>货物采购项目含有多个采购标的，只有当供应商提供的每个标的均由小微企业制造，才能享受</w:t>
            </w:r>
            <w:r>
              <w:rPr>
                <w:rFonts w:hint="eastAsia" w:asciiTheme="minorEastAsia" w:hAnsiTheme="minorEastAsia" w:eastAsiaTheme="minorEastAsia" w:cstheme="minorEastAsia"/>
                <w:b/>
                <w:bCs/>
                <w:color w:val="auto"/>
                <w:sz w:val="24"/>
                <w:shd w:val="clear" w:color="auto" w:fill="FFFFFF"/>
                <w:lang w:val="en-US" w:eastAsia="zh-CN"/>
              </w:rPr>
              <w:t>20</w:t>
            </w:r>
            <w:r>
              <w:rPr>
                <w:rFonts w:hint="eastAsia" w:asciiTheme="minorEastAsia" w:hAnsiTheme="minorEastAsia" w:eastAsiaTheme="minorEastAsia" w:cstheme="minorEastAsia"/>
                <w:b/>
                <w:bCs/>
                <w:color w:val="auto"/>
                <w:sz w:val="24"/>
                <w:shd w:val="clear" w:color="auto" w:fill="FFFFFF"/>
              </w:rPr>
              <w:t>%的价格扣除政策。</w:t>
            </w:r>
            <w:r>
              <w:rPr>
                <w:rFonts w:hint="eastAsia" w:asciiTheme="minorEastAsia" w:hAnsiTheme="minorEastAsia" w:eastAsiaTheme="minorEastAsia" w:cstheme="minorEastAsia"/>
                <w:b/>
                <w:bCs/>
                <w:color w:val="auto"/>
                <w:kern w:val="0"/>
                <w:sz w:val="24"/>
              </w:rPr>
              <w:t>如果小微供应商提供的货物既有中型企业制造货物，也有小微企业制造货物的，不享受价格扣除相关政策。</w:t>
            </w:r>
          </w:p>
          <w:p w14:paraId="35468C9D">
            <w:pPr>
              <w:pStyle w:val="2"/>
              <w:rPr>
                <w:rFonts w:hint="default" w:eastAsiaTheme="minorEastAsia"/>
                <w:color w:val="auto"/>
                <w:lang w:val="en-US" w:eastAsia="zh-CN"/>
              </w:rPr>
            </w:pPr>
            <w:r>
              <w:rPr>
                <w:rFonts w:hint="eastAsia" w:asciiTheme="minorEastAsia" w:hAnsiTheme="minorEastAsia" w:eastAsiaTheme="minorEastAsia" w:cstheme="minorEastAsia"/>
                <w:b/>
                <w:bCs/>
                <w:color w:val="auto"/>
                <w:kern w:val="0"/>
                <w:sz w:val="24"/>
                <w:lang w:val="en-US" w:eastAsia="zh-CN"/>
              </w:rPr>
              <w:t>注：专门面向中小企业的项目或采购包，不再享受价格折扣。</w:t>
            </w:r>
          </w:p>
        </w:tc>
      </w:tr>
    </w:tbl>
    <w:p w14:paraId="337298C8">
      <w:pPr>
        <w:widowControl/>
        <w:spacing w:line="360" w:lineRule="auto"/>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注：1、评标价=投标人报价×（1-∑价格折扣幅度）</w:t>
      </w:r>
    </w:p>
    <w:p w14:paraId="1713FF2F">
      <w:pPr>
        <w:widowControl/>
        <w:spacing w:line="360" w:lineRule="auto"/>
        <w:ind w:firstLine="480" w:firstLineChars="20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2、根据</w:t>
      </w:r>
      <w:r>
        <w:rPr>
          <w:rFonts w:hint="eastAsia" w:asciiTheme="minorEastAsia" w:hAnsiTheme="minorEastAsia" w:eastAsiaTheme="minorEastAsia" w:cstheme="minorEastAsia"/>
          <w:color w:val="auto"/>
          <w:kern w:val="0"/>
          <w:sz w:val="24"/>
          <w:shd w:val="clear" w:color="auto" w:fill="FFFFFF"/>
          <w:lang w:bidi="ar"/>
        </w:rPr>
        <w:t>《政府采购促进中小企业发展管理办法》(财库〔2020〕46号)</w:t>
      </w:r>
      <w:r>
        <w:rPr>
          <w:rFonts w:hint="eastAsia" w:asciiTheme="minorEastAsia" w:hAnsiTheme="minorEastAsia" w:eastAsiaTheme="minorEastAsia" w:cstheme="minorEastAsia"/>
          <w:color w:val="auto"/>
          <w:kern w:val="0"/>
          <w:sz w:val="24"/>
        </w:rPr>
        <w:t>的规定，参加政府采购活动的中小企业应当提供《中小企业声明函》。（格式见第六章附件10.14）</w:t>
      </w:r>
    </w:p>
    <w:p w14:paraId="10945D9C">
      <w:pPr>
        <w:widowControl/>
        <w:spacing w:line="360" w:lineRule="auto"/>
        <w:ind w:firstLine="480" w:firstLineChars="20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3、根据《财政部 司法部关于政府采购支持监狱企业发展有关问题的通知》(财库〔2014〕68号)的规定，监狱企业参加政府采购活动时，应当提供由省级以上监狱管理局、戒毒管理局（含新疆生产建设兵团）出具的属于监狱企业的证明文件。</w:t>
      </w:r>
    </w:p>
    <w:p w14:paraId="5FFCC40F">
      <w:pPr>
        <w:widowControl/>
        <w:spacing w:line="360" w:lineRule="auto"/>
        <w:ind w:firstLine="480" w:firstLineChars="20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4、根据《财政部 民政部 中国残疾人联合会关于促进残疾人就业政府采购政策的通知》（财库〔2017〕 141号）的规定，享受政府采购支持政策的残疾人福利性单位应当提供《残疾人福利性单位声明函》。（格式见第六章附件10.15）</w:t>
      </w:r>
    </w:p>
    <w:p w14:paraId="3FB581FC">
      <w:pPr>
        <w:rPr>
          <w:rFonts w:hint="eastAsia" w:asciiTheme="minorEastAsia" w:hAnsiTheme="minorEastAsia" w:eastAsiaTheme="minorEastAsia" w:cstheme="minorEastAsia"/>
          <w:b/>
          <w:color w:val="auto"/>
          <w:kern w:val="0"/>
          <w:sz w:val="36"/>
          <w:szCs w:val="36"/>
        </w:rPr>
      </w:pPr>
      <w:r>
        <w:rPr>
          <w:rFonts w:hint="eastAsia" w:asciiTheme="minorEastAsia" w:hAnsiTheme="minorEastAsia" w:eastAsiaTheme="minorEastAsia" w:cstheme="minorEastAsia"/>
          <w:b/>
          <w:color w:val="auto"/>
          <w:kern w:val="0"/>
          <w:sz w:val="36"/>
          <w:szCs w:val="36"/>
        </w:rPr>
        <w:br w:type="page"/>
      </w:r>
    </w:p>
    <w:p w14:paraId="798F58F2">
      <w:pPr>
        <w:ind w:firstLine="1285" w:firstLineChars="400"/>
        <w:rPr>
          <w:rFonts w:ascii="黑体" w:hAnsi="宋体" w:eastAsia="黑体" w:cs="宋体"/>
          <w:b/>
          <w:color w:val="auto"/>
          <w:kern w:val="0"/>
          <w:sz w:val="32"/>
          <w:szCs w:val="32"/>
        </w:rPr>
      </w:pPr>
      <w:r>
        <w:rPr>
          <w:rFonts w:hint="eastAsia" w:ascii="黑体" w:hAnsi="宋体" w:eastAsia="黑体" w:cs="宋体"/>
          <w:b/>
          <w:color w:val="auto"/>
          <w:kern w:val="0"/>
          <w:sz w:val="32"/>
          <w:szCs w:val="32"/>
        </w:rPr>
        <w:t>第五章 政府采购合同（主要条款）</w:t>
      </w:r>
    </w:p>
    <w:p w14:paraId="1C4E55B2">
      <w:pPr>
        <w:ind w:firstLine="480" w:firstLineChars="200"/>
        <w:rPr>
          <w:rFonts w:ascii="宋体" w:hAnsi="宋体" w:cs="宋体"/>
          <w:color w:val="auto"/>
          <w:kern w:val="0"/>
          <w:sz w:val="24"/>
        </w:rPr>
      </w:pPr>
      <w:r>
        <w:rPr>
          <w:rFonts w:hint="eastAsia" w:ascii="宋体" w:hAnsi="宋体" w:cs="宋体"/>
          <w:color w:val="auto"/>
          <w:kern w:val="0"/>
          <w:sz w:val="24"/>
        </w:rPr>
        <w:t>（采购人可根据采购项目的实际情况增减条款和内容）</w:t>
      </w:r>
    </w:p>
    <w:p w14:paraId="4249F4C6">
      <w:pPr>
        <w:ind w:firstLine="480" w:firstLineChars="200"/>
        <w:rPr>
          <w:rFonts w:ascii="宋体" w:hAnsi="宋体" w:cs="宋体"/>
          <w:color w:val="auto"/>
          <w:kern w:val="0"/>
          <w:sz w:val="24"/>
        </w:rPr>
      </w:pPr>
      <w:r>
        <w:rPr>
          <w:rFonts w:hint="eastAsia" w:ascii="宋体" w:hAnsi="宋体" w:cs="宋体"/>
          <w:color w:val="auto"/>
          <w:kern w:val="0"/>
          <w:sz w:val="24"/>
        </w:rPr>
        <w:t>项目名称：               项目编号：</w:t>
      </w:r>
    </w:p>
    <w:p w14:paraId="4326F000">
      <w:pPr>
        <w:ind w:firstLine="480" w:firstLineChars="200"/>
        <w:rPr>
          <w:rFonts w:ascii="宋体" w:hAnsi="宋体" w:cs="宋体"/>
          <w:color w:val="auto"/>
          <w:kern w:val="0"/>
          <w:sz w:val="24"/>
        </w:rPr>
      </w:pPr>
      <w:r>
        <w:rPr>
          <w:rFonts w:hint="eastAsia" w:ascii="宋体" w:hAnsi="宋体" w:cs="宋体"/>
          <w:color w:val="auto"/>
          <w:kern w:val="0"/>
          <w:sz w:val="24"/>
        </w:rPr>
        <w:t>甲方：（采购人）         乙方：（中标人）</w:t>
      </w:r>
    </w:p>
    <w:p w14:paraId="020907D5">
      <w:pPr>
        <w:ind w:firstLine="480" w:firstLineChars="200"/>
        <w:rPr>
          <w:rFonts w:ascii="宋体" w:hAnsi="宋体" w:cs="宋体"/>
          <w:color w:val="auto"/>
          <w:kern w:val="0"/>
          <w:sz w:val="24"/>
        </w:rPr>
      </w:pPr>
      <w:r>
        <w:rPr>
          <w:rFonts w:hint="eastAsia" w:ascii="宋体" w:hAnsi="宋体" w:cs="宋体"/>
          <w:color w:val="auto"/>
          <w:kern w:val="0"/>
          <w:sz w:val="24"/>
        </w:rPr>
        <w:t>甲、乙双方根据《中华人民共和国政府采购法》、《中华人民共和国民法典》等法律法规的规定，按照</w:t>
      </w:r>
      <w:r>
        <w:rPr>
          <w:rFonts w:hint="eastAsia" w:ascii="宋体" w:hAnsi="宋体" w:cs="宋体"/>
          <w:color w:val="auto"/>
          <w:kern w:val="0"/>
          <w:sz w:val="24"/>
          <w:u w:val="single"/>
        </w:rPr>
        <w:t xml:space="preserve">       </w:t>
      </w:r>
      <w:r>
        <w:rPr>
          <w:rFonts w:hint="eastAsia" w:ascii="宋体" w:hAnsi="宋体" w:cs="宋体"/>
          <w:color w:val="auto"/>
          <w:kern w:val="0"/>
          <w:sz w:val="24"/>
        </w:rPr>
        <w:t>（招标编号）的招标结果签订本合同。</w:t>
      </w:r>
    </w:p>
    <w:p w14:paraId="48B21437">
      <w:pPr>
        <w:ind w:firstLine="482" w:firstLineChars="200"/>
        <w:rPr>
          <w:rFonts w:ascii="宋体" w:hAnsi="宋体" w:cs="宋体"/>
          <w:b/>
          <w:color w:val="auto"/>
          <w:kern w:val="0"/>
          <w:sz w:val="24"/>
        </w:rPr>
      </w:pPr>
      <w:r>
        <w:rPr>
          <w:rFonts w:hint="eastAsia" w:ascii="宋体" w:hAnsi="宋体" w:cs="宋体"/>
          <w:b/>
          <w:color w:val="auto"/>
          <w:kern w:val="0"/>
          <w:sz w:val="24"/>
        </w:rPr>
        <w:t>1.货物内容</w:t>
      </w:r>
    </w:p>
    <w:p w14:paraId="7DD80EB5">
      <w:pPr>
        <w:ind w:firstLine="480" w:firstLineChars="200"/>
        <w:rPr>
          <w:rFonts w:ascii="宋体" w:hAnsi="宋体" w:cs="宋体"/>
          <w:color w:val="auto"/>
          <w:kern w:val="0"/>
          <w:sz w:val="24"/>
        </w:rPr>
      </w:pPr>
      <w:r>
        <w:rPr>
          <w:rFonts w:hint="eastAsia" w:ascii="宋体" w:hAnsi="宋体" w:cs="宋体"/>
          <w:color w:val="auto"/>
          <w:kern w:val="0"/>
          <w:sz w:val="24"/>
        </w:rPr>
        <w:t>1.1 货物名称：</w:t>
      </w:r>
    </w:p>
    <w:p w14:paraId="125749BD">
      <w:pPr>
        <w:ind w:firstLine="480" w:firstLineChars="200"/>
        <w:rPr>
          <w:rFonts w:ascii="宋体" w:hAnsi="宋体" w:cs="宋体"/>
          <w:color w:val="auto"/>
          <w:kern w:val="0"/>
          <w:sz w:val="24"/>
        </w:rPr>
      </w:pPr>
      <w:r>
        <w:rPr>
          <w:rFonts w:hint="eastAsia" w:ascii="宋体" w:hAnsi="宋体" w:cs="宋体"/>
          <w:color w:val="auto"/>
          <w:kern w:val="0"/>
          <w:sz w:val="24"/>
        </w:rPr>
        <w:t>1.2 型号规格：</w:t>
      </w:r>
    </w:p>
    <w:p w14:paraId="51B3964D">
      <w:pPr>
        <w:ind w:firstLine="480" w:firstLineChars="200"/>
        <w:rPr>
          <w:rFonts w:ascii="宋体" w:hAnsi="宋体" w:cs="宋体"/>
          <w:color w:val="auto"/>
          <w:kern w:val="0"/>
          <w:sz w:val="24"/>
        </w:rPr>
      </w:pPr>
      <w:r>
        <w:rPr>
          <w:rFonts w:hint="eastAsia" w:ascii="宋体" w:hAnsi="宋体" w:cs="宋体"/>
          <w:color w:val="auto"/>
          <w:kern w:val="0"/>
          <w:sz w:val="24"/>
        </w:rPr>
        <w:t>1.3 技术参数：</w:t>
      </w:r>
    </w:p>
    <w:p w14:paraId="01EFBDBB">
      <w:pPr>
        <w:ind w:firstLine="480" w:firstLineChars="200"/>
        <w:rPr>
          <w:rFonts w:ascii="宋体" w:hAnsi="宋体" w:cs="宋体"/>
          <w:color w:val="auto"/>
          <w:kern w:val="0"/>
          <w:sz w:val="24"/>
        </w:rPr>
      </w:pPr>
      <w:r>
        <w:rPr>
          <w:rFonts w:hint="eastAsia" w:ascii="宋体" w:hAnsi="宋体" w:cs="宋体"/>
          <w:color w:val="auto"/>
          <w:kern w:val="0"/>
          <w:sz w:val="24"/>
        </w:rPr>
        <w:t>1.4 数量（单位）：</w:t>
      </w:r>
    </w:p>
    <w:p w14:paraId="690BF50B">
      <w:pPr>
        <w:ind w:firstLine="482" w:firstLineChars="200"/>
        <w:rPr>
          <w:rFonts w:ascii="宋体" w:hAnsi="宋体" w:cs="宋体"/>
          <w:b/>
          <w:color w:val="auto"/>
          <w:kern w:val="0"/>
          <w:sz w:val="24"/>
        </w:rPr>
      </w:pPr>
      <w:r>
        <w:rPr>
          <w:rFonts w:hint="eastAsia" w:ascii="宋体" w:hAnsi="宋体" w:cs="宋体"/>
          <w:b/>
          <w:color w:val="auto"/>
          <w:kern w:val="0"/>
          <w:sz w:val="24"/>
        </w:rPr>
        <w:t>2.合同金额</w:t>
      </w:r>
    </w:p>
    <w:p w14:paraId="4903DE87">
      <w:pPr>
        <w:ind w:firstLine="480" w:firstLineChars="200"/>
        <w:rPr>
          <w:rFonts w:ascii="宋体" w:hAnsi="宋体" w:cs="宋体"/>
          <w:color w:val="auto"/>
          <w:kern w:val="0"/>
          <w:sz w:val="24"/>
        </w:rPr>
      </w:pPr>
      <w:r>
        <w:rPr>
          <w:rFonts w:hint="eastAsia" w:ascii="宋体" w:hAnsi="宋体" w:cs="宋体"/>
          <w:color w:val="auto"/>
          <w:kern w:val="0"/>
          <w:sz w:val="24"/>
        </w:rPr>
        <w:t>本合同金额为人民币（大写）：______元（￥______元）。</w:t>
      </w:r>
    </w:p>
    <w:p w14:paraId="1B074399">
      <w:pPr>
        <w:ind w:firstLine="482" w:firstLineChars="200"/>
        <w:rPr>
          <w:rFonts w:ascii="宋体" w:hAnsi="宋体" w:cs="宋体"/>
          <w:b/>
          <w:color w:val="auto"/>
          <w:kern w:val="0"/>
          <w:sz w:val="24"/>
        </w:rPr>
      </w:pPr>
      <w:r>
        <w:rPr>
          <w:rFonts w:hint="eastAsia" w:ascii="宋体" w:hAnsi="宋体" w:cs="宋体"/>
          <w:b/>
          <w:color w:val="auto"/>
          <w:kern w:val="0"/>
          <w:sz w:val="24"/>
        </w:rPr>
        <w:t>3.技术资料</w:t>
      </w:r>
    </w:p>
    <w:p w14:paraId="703C5945">
      <w:pPr>
        <w:ind w:firstLine="480" w:firstLineChars="200"/>
        <w:rPr>
          <w:rFonts w:ascii="宋体" w:hAnsi="宋体" w:cs="宋体"/>
          <w:color w:val="auto"/>
          <w:kern w:val="0"/>
          <w:sz w:val="24"/>
        </w:rPr>
      </w:pPr>
      <w:r>
        <w:rPr>
          <w:rFonts w:hint="eastAsia" w:ascii="宋体" w:hAnsi="宋体" w:cs="宋体"/>
          <w:color w:val="auto"/>
          <w:kern w:val="0"/>
          <w:sz w:val="24"/>
        </w:rPr>
        <w:t>3.1乙方按招标文件规定的时间向甲方提供使用货物的有关技术资料。</w:t>
      </w:r>
    </w:p>
    <w:p w14:paraId="10F2C063">
      <w:pPr>
        <w:ind w:firstLine="480" w:firstLineChars="200"/>
        <w:rPr>
          <w:rFonts w:ascii="宋体" w:hAnsi="宋体" w:cs="宋体"/>
          <w:color w:val="auto"/>
          <w:kern w:val="0"/>
          <w:sz w:val="24"/>
        </w:rPr>
      </w:pPr>
      <w:r>
        <w:rPr>
          <w:rFonts w:hint="eastAsia" w:ascii="宋体" w:hAnsi="宋体" w:cs="宋体"/>
          <w:color w:val="auto"/>
          <w:kern w:val="0"/>
          <w:sz w:val="24"/>
        </w:rPr>
        <w:t>3.2 没有甲方事先书面同意，乙方不得将由甲方提供的有关合同或任何合同条文、规格、计划、图纸、样品或资料提供给与履行本合同无关的任何其他人。</w:t>
      </w:r>
    </w:p>
    <w:p w14:paraId="3FC19E1A">
      <w:pPr>
        <w:ind w:firstLine="482" w:firstLineChars="200"/>
        <w:rPr>
          <w:rFonts w:ascii="宋体" w:hAnsi="宋体" w:cs="宋体"/>
          <w:b/>
          <w:color w:val="auto"/>
          <w:kern w:val="0"/>
          <w:sz w:val="24"/>
        </w:rPr>
      </w:pPr>
      <w:r>
        <w:rPr>
          <w:rFonts w:hint="eastAsia" w:ascii="宋体" w:hAnsi="宋体" w:cs="宋体"/>
          <w:b/>
          <w:color w:val="auto"/>
          <w:kern w:val="0"/>
          <w:sz w:val="24"/>
        </w:rPr>
        <w:t>4.知识产权</w:t>
      </w:r>
    </w:p>
    <w:p w14:paraId="7817682F">
      <w:pPr>
        <w:ind w:firstLine="480" w:firstLineChars="200"/>
        <w:rPr>
          <w:rFonts w:ascii="宋体" w:hAnsi="宋体" w:cs="宋体"/>
          <w:bCs/>
          <w:color w:val="auto"/>
          <w:kern w:val="0"/>
          <w:sz w:val="24"/>
        </w:rPr>
      </w:pPr>
      <w:r>
        <w:rPr>
          <w:rFonts w:hint="eastAsia" w:ascii="宋体" w:hAnsi="宋体" w:cs="宋体"/>
          <w:color w:val="auto"/>
          <w:kern w:val="0"/>
          <w:sz w:val="24"/>
        </w:rPr>
        <w:t>乙方保证所提供的货物或其任何一部分均不会侵犯任何第三方的知识产权</w:t>
      </w:r>
      <w:r>
        <w:rPr>
          <w:rFonts w:hint="eastAsia" w:ascii="宋体" w:hAnsi="宋体" w:cs="宋体"/>
          <w:bCs/>
          <w:color w:val="auto"/>
          <w:kern w:val="0"/>
          <w:sz w:val="24"/>
        </w:rPr>
        <w:t>。</w:t>
      </w:r>
    </w:p>
    <w:p w14:paraId="47F2DC38">
      <w:pPr>
        <w:ind w:firstLine="482" w:firstLineChars="200"/>
        <w:rPr>
          <w:rFonts w:ascii="宋体" w:hAnsi="宋体" w:cs="宋体"/>
          <w:b/>
          <w:color w:val="auto"/>
          <w:kern w:val="0"/>
          <w:sz w:val="24"/>
        </w:rPr>
      </w:pPr>
      <w:r>
        <w:rPr>
          <w:rFonts w:hint="eastAsia" w:ascii="宋体" w:hAnsi="宋体" w:cs="宋体"/>
          <w:b/>
          <w:color w:val="auto"/>
          <w:kern w:val="0"/>
          <w:sz w:val="24"/>
        </w:rPr>
        <w:t>5.产权担保</w:t>
      </w:r>
    </w:p>
    <w:p w14:paraId="3D358AC8">
      <w:pPr>
        <w:ind w:firstLine="480" w:firstLineChars="200"/>
        <w:rPr>
          <w:rFonts w:ascii="宋体" w:hAnsi="宋体" w:cs="宋体"/>
          <w:color w:val="auto"/>
          <w:kern w:val="0"/>
          <w:sz w:val="24"/>
          <w:u w:val="single"/>
        </w:rPr>
      </w:pPr>
      <w:r>
        <w:rPr>
          <w:rFonts w:hint="eastAsia" w:ascii="宋体" w:hAnsi="宋体" w:cs="宋体"/>
          <w:color w:val="auto"/>
          <w:kern w:val="0"/>
          <w:sz w:val="24"/>
        </w:rPr>
        <w:t>乙方保证所交付的货物的所有权完全属于乙方且无任何抵押、查封等产权瑕疵。</w:t>
      </w:r>
    </w:p>
    <w:p w14:paraId="156B6B24">
      <w:pPr>
        <w:ind w:firstLine="482" w:firstLineChars="200"/>
        <w:rPr>
          <w:rFonts w:ascii="宋体" w:hAnsi="宋体" w:cs="宋体"/>
          <w:b/>
          <w:color w:val="auto"/>
          <w:kern w:val="0"/>
          <w:sz w:val="24"/>
        </w:rPr>
      </w:pPr>
      <w:r>
        <w:rPr>
          <w:rFonts w:hint="eastAsia" w:ascii="宋体" w:hAnsi="宋体" w:cs="宋体"/>
          <w:b/>
          <w:color w:val="auto"/>
          <w:kern w:val="0"/>
          <w:sz w:val="24"/>
        </w:rPr>
        <w:t>6.质量保证金</w:t>
      </w:r>
    </w:p>
    <w:p w14:paraId="6674A1C9">
      <w:pPr>
        <w:ind w:firstLine="480" w:firstLineChars="200"/>
        <w:rPr>
          <w:rFonts w:hint="default" w:ascii="宋体" w:hAnsi="宋体" w:eastAsia="宋体" w:cs="宋体"/>
          <w:b/>
          <w:color w:val="auto"/>
          <w:kern w:val="0"/>
          <w:sz w:val="24"/>
          <w:lang w:val="en-US" w:eastAsia="zh-CN"/>
        </w:rPr>
      </w:pPr>
      <w:r>
        <w:rPr>
          <w:rFonts w:hint="eastAsia" w:ascii="宋体" w:hAnsi="宋体" w:cs="宋体"/>
          <w:color w:val="auto"/>
          <w:kern w:val="0"/>
          <w:sz w:val="24"/>
          <w:lang w:val="en-US" w:eastAsia="zh-CN"/>
        </w:rPr>
        <w:t>本项目不收取质量保证金。</w:t>
      </w:r>
    </w:p>
    <w:p w14:paraId="7F3417F8">
      <w:pPr>
        <w:ind w:firstLine="482" w:firstLineChars="200"/>
        <w:rPr>
          <w:rFonts w:ascii="宋体" w:hAnsi="宋体" w:cs="宋体"/>
          <w:b/>
          <w:color w:val="auto"/>
          <w:kern w:val="0"/>
          <w:sz w:val="24"/>
        </w:rPr>
      </w:pPr>
      <w:r>
        <w:rPr>
          <w:rFonts w:hint="eastAsia" w:ascii="宋体" w:hAnsi="宋体" w:cs="宋体"/>
          <w:b/>
          <w:color w:val="auto"/>
          <w:kern w:val="0"/>
          <w:sz w:val="24"/>
        </w:rPr>
        <w:t>7.转包或分包</w:t>
      </w:r>
    </w:p>
    <w:p w14:paraId="7642B4FE">
      <w:pPr>
        <w:ind w:firstLine="480" w:firstLineChars="200"/>
        <w:rPr>
          <w:rFonts w:ascii="宋体" w:hAnsi="宋体" w:cs="宋体"/>
          <w:color w:val="auto"/>
          <w:kern w:val="0"/>
          <w:sz w:val="24"/>
        </w:rPr>
      </w:pPr>
      <w:r>
        <w:rPr>
          <w:rFonts w:hint="eastAsia" w:ascii="宋体" w:hAnsi="宋体" w:cs="宋体"/>
          <w:color w:val="auto"/>
          <w:kern w:val="0"/>
          <w:sz w:val="24"/>
        </w:rPr>
        <w:t>7.1本合同范围的货物，由乙方直接供应，不得转让他人供应。</w:t>
      </w:r>
    </w:p>
    <w:p w14:paraId="3AD3226A">
      <w:pPr>
        <w:ind w:firstLine="480" w:firstLineChars="200"/>
        <w:rPr>
          <w:rFonts w:ascii="宋体" w:hAnsi="宋体" w:cs="宋体"/>
          <w:color w:val="auto"/>
          <w:kern w:val="0"/>
          <w:sz w:val="24"/>
        </w:rPr>
      </w:pPr>
      <w:r>
        <w:rPr>
          <w:rFonts w:hint="eastAsia" w:ascii="宋体" w:hAnsi="宋体" w:cs="宋体"/>
          <w:color w:val="auto"/>
          <w:kern w:val="0"/>
          <w:sz w:val="24"/>
        </w:rPr>
        <w:t>7.2 除非得到甲方的书面同意，乙方不得部分分包给他人供应。</w:t>
      </w:r>
    </w:p>
    <w:p w14:paraId="0E8F81A3">
      <w:pPr>
        <w:ind w:firstLine="480" w:firstLineChars="200"/>
        <w:rPr>
          <w:rFonts w:ascii="宋体" w:hAnsi="宋体" w:cs="宋体"/>
          <w:color w:val="auto"/>
          <w:kern w:val="0"/>
          <w:sz w:val="24"/>
        </w:rPr>
      </w:pPr>
      <w:r>
        <w:rPr>
          <w:rFonts w:hint="eastAsia" w:ascii="宋体" w:hAnsi="宋体" w:cs="宋体"/>
          <w:color w:val="auto"/>
          <w:kern w:val="0"/>
          <w:sz w:val="24"/>
        </w:rPr>
        <w:t>7.3如有转让和未经甲方同意的分包行为，甲方有权给予终止合同。</w:t>
      </w:r>
    </w:p>
    <w:p w14:paraId="01B68215">
      <w:pPr>
        <w:ind w:firstLine="482" w:firstLineChars="200"/>
        <w:rPr>
          <w:rFonts w:ascii="宋体" w:hAnsi="宋体" w:cs="宋体"/>
          <w:b/>
          <w:color w:val="auto"/>
          <w:kern w:val="0"/>
          <w:sz w:val="24"/>
        </w:rPr>
      </w:pPr>
      <w:r>
        <w:rPr>
          <w:rFonts w:hint="eastAsia" w:ascii="宋体" w:hAnsi="宋体" w:cs="宋体"/>
          <w:b/>
          <w:color w:val="auto"/>
          <w:kern w:val="0"/>
          <w:sz w:val="24"/>
        </w:rPr>
        <w:t>8.交货期、交货方式及交货地点</w:t>
      </w:r>
    </w:p>
    <w:p w14:paraId="4FE8809C">
      <w:pPr>
        <w:ind w:firstLine="480" w:firstLineChars="200"/>
        <w:rPr>
          <w:rFonts w:ascii="宋体" w:hAnsi="宋体" w:cs="宋体"/>
          <w:bCs/>
          <w:color w:val="auto"/>
          <w:kern w:val="0"/>
          <w:sz w:val="24"/>
        </w:rPr>
      </w:pPr>
      <w:r>
        <w:rPr>
          <w:rFonts w:hint="eastAsia" w:ascii="宋体" w:hAnsi="宋体" w:cs="宋体"/>
          <w:bCs/>
          <w:color w:val="auto"/>
          <w:kern w:val="0"/>
          <w:sz w:val="24"/>
        </w:rPr>
        <w:t>8.1 交货期：</w:t>
      </w:r>
    </w:p>
    <w:p w14:paraId="5197DA1A">
      <w:pPr>
        <w:ind w:firstLine="480" w:firstLineChars="200"/>
        <w:rPr>
          <w:rFonts w:ascii="宋体" w:hAnsi="宋体" w:cs="宋体"/>
          <w:bCs/>
          <w:color w:val="auto"/>
          <w:kern w:val="0"/>
          <w:sz w:val="24"/>
        </w:rPr>
      </w:pPr>
      <w:r>
        <w:rPr>
          <w:rFonts w:hint="eastAsia" w:ascii="宋体" w:hAnsi="宋体" w:cs="宋体"/>
          <w:bCs/>
          <w:color w:val="auto"/>
          <w:kern w:val="0"/>
          <w:sz w:val="24"/>
        </w:rPr>
        <w:t>8.2 交货方式：</w:t>
      </w:r>
    </w:p>
    <w:p w14:paraId="3BEBF2E4">
      <w:pPr>
        <w:ind w:firstLine="480" w:firstLineChars="200"/>
        <w:rPr>
          <w:rFonts w:ascii="宋体" w:hAnsi="宋体" w:cs="宋体"/>
          <w:bCs/>
          <w:color w:val="auto"/>
          <w:kern w:val="0"/>
          <w:sz w:val="24"/>
        </w:rPr>
      </w:pPr>
      <w:r>
        <w:rPr>
          <w:rFonts w:hint="eastAsia" w:ascii="宋体" w:hAnsi="宋体" w:cs="宋体"/>
          <w:bCs/>
          <w:color w:val="auto"/>
          <w:kern w:val="0"/>
          <w:sz w:val="24"/>
        </w:rPr>
        <w:t>8.3 交货地点：</w:t>
      </w:r>
    </w:p>
    <w:p w14:paraId="4C7AF3C5">
      <w:pPr>
        <w:ind w:firstLine="482" w:firstLineChars="200"/>
        <w:rPr>
          <w:rFonts w:ascii="宋体" w:hAnsi="宋体" w:cs="宋体"/>
          <w:b/>
          <w:color w:val="auto"/>
          <w:kern w:val="0"/>
          <w:sz w:val="24"/>
        </w:rPr>
      </w:pPr>
      <w:r>
        <w:rPr>
          <w:rFonts w:hint="eastAsia" w:ascii="宋体" w:hAnsi="宋体" w:cs="宋体"/>
          <w:b/>
          <w:color w:val="auto"/>
          <w:kern w:val="0"/>
          <w:sz w:val="24"/>
        </w:rPr>
        <w:t>9.货款支付</w:t>
      </w:r>
    </w:p>
    <w:p w14:paraId="573EC943">
      <w:pPr>
        <w:ind w:firstLine="480" w:firstLineChars="200"/>
        <w:rPr>
          <w:rFonts w:ascii="宋体" w:hAnsi="宋体" w:cs="宋体"/>
          <w:bCs/>
          <w:color w:val="auto"/>
          <w:kern w:val="0"/>
          <w:sz w:val="24"/>
        </w:rPr>
      </w:pPr>
      <w:r>
        <w:rPr>
          <w:rFonts w:hint="eastAsia" w:ascii="宋体" w:hAnsi="宋体" w:cs="宋体"/>
          <w:bCs/>
          <w:color w:val="auto"/>
          <w:kern w:val="0"/>
          <w:sz w:val="24"/>
        </w:rPr>
        <w:t>付款方式：</w:t>
      </w:r>
    </w:p>
    <w:p w14:paraId="090713A9">
      <w:pPr>
        <w:ind w:firstLine="482" w:firstLineChars="200"/>
        <w:rPr>
          <w:rFonts w:ascii="宋体" w:hAnsi="宋体" w:cs="宋体"/>
          <w:b/>
          <w:color w:val="auto"/>
          <w:kern w:val="0"/>
          <w:sz w:val="24"/>
        </w:rPr>
      </w:pPr>
      <w:r>
        <w:rPr>
          <w:rFonts w:hint="eastAsia" w:ascii="宋体" w:hAnsi="宋体" w:cs="宋体"/>
          <w:b/>
          <w:color w:val="auto"/>
          <w:kern w:val="0"/>
          <w:sz w:val="24"/>
        </w:rPr>
        <w:t>10.税费</w:t>
      </w:r>
    </w:p>
    <w:p w14:paraId="309678C2">
      <w:pPr>
        <w:ind w:firstLine="480" w:firstLineChars="200"/>
        <w:rPr>
          <w:rFonts w:ascii="宋体" w:hAnsi="宋体" w:cs="宋体"/>
          <w:color w:val="auto"/>
          <w:kern w:val="0"/>
          <w:sz w:val="24"/>
        </w:rPr>
      </w:pPr>
      <w:r>
        <w:rPr>
          <w:rFonts w:hint="eastAsia" w:ascii="宋体" w:hAnsi="宋体" w:cs="宋体"/>
          <w:color w:val="auto"/>
          <w:kern w:val="0"/>
          <w:sz w:val="24"/>
        </w:rPr>
        <w:t>本合同执行中相关的一切税费均由乙方负担。</w:t>
      </w:r>
    </w:p>
    <w:p w14:paraId="1B7E7929">
      <w:pPr>
        <w:ind w:firstLine="482" w:firstLineChars="200"/>
        <w:rPr>
          <w:rFonts w:ascii="宋体" w:hAnsi="宋体" w:cs="宋体"/>
          <w:b/>
          <w:color w:val="auto"/>
          <w:kern w:val="0"/>
          <w:sz w:val="24"/>
        </w:rPr>
      </w:pPr>
      <w:r>
        <w:rPr>
          <w:rFonts w:hint="eastAsia" w:ascii="宋体" w:hAnsi="宋体" w:cs="宋体"/>
          <w:b/>
          <w:color w:val="auto"/>
          <w:kern w:val="0"/>
          <w:sz w:val="24"/>
        </w:rPr>
        <w:t>11.货物包装、发运及运输</w:t>
      </w:r>
    </w:p>
    <w:p w14:paraId="7D18EE55">
      <w:pPr>
        <w:ind w:firstLine="480" w:firstLineChars="200"/>
        <w:rPr>
          <w:rFonts w:ascii="宋体" w:hAnsi="宋体" w:cs="宋体"/>
          <w:color w:val="auto"/>
          <w:kern w:val="0"/>
          <w:sz w:val="24"/>
        </w:rPr>
      </w:pPr>
      <w:r>
        <w:rPr>
          <w:rFonts w:hint="eastAsia" w:ascii="宋体" w:hAnsi="宋体" w:cs="宋体"/>
          <w:color w:val="auto"/>
          <w:kern w:val="0"/>
          <w:sz w:val="24"/>
        </w:rPr>
        <w:t>11.1 乙方在货物发运前对其进行满足运输距离、防潮、防震、防锈和防破损装卸等要求包装，以保证货物安全运达甲方指定地点。</w:t>
      </w:r>
    </w:p>
    <w:p w14:paraId="2D70C451">
      <w:pPr>
        <w:ind w:firstLine="480" w:firstLineChars="200"/>
        <w:rPr>
          <w:rFonts w:ascii="宋体" w:hAnsi="宋体" w:cs="宋体"/>
          <w:color w:val="auto"/>
          <w:kern w:val="0"/>
          <w:sz w:val="24"/>
        </w:rPr>
      </w:pPr>
      <w:r>
        <w:rPr>
          <w:rFonts w:hint="eastAsia" w:ascii="宋体" w:hAnsi="宋体" w:cs="宋体"/>
          <w:color w:val="auto"/>
          <w:kern w:val="0"/>
          <w:sz w:val="24"/>
        </w:rPr>
        <w:t xml:space="preserve">11.2 </w:t>
      </w:r>
      <w:r>
        <w:rPr>
          <w:rFonts w:hint="eastAsia" w:ascii="宋体" w:hAnsi="宋体" w:cs="宋体"/>
          <w:color w:val="auto"/>
          <w:kern w:val="0"/>
          <w:sz w:val="24"/>
          <w:lang w:val="en-US" w:eastAsia="zh-CN"/>
        </w:rPr>
        <w:t>合格证</w:t>
      </w:r>
      <w:r>
        <w:rPr>
          <w:rFonts w:hint="eastAsia" w:ascii="宋体" w:hAnsi="宋体" w:cs="宋体"/>
          <w:color w:val="auto"/>
          <w:kern w:val="0"/>
          <w:sz w:val="24"/>
        </w:rPr>
        <w:t>、质量检验证明书一并附于货物内。</w:t>
      </w:r>
    </w:p>
    <w:p w14:paraId="7539C4DD">
      <w:pPr>
        <w:ind w:firstLine="480" w:firstLineChars="200"/>
        <w:rPr>
          <w:rFonts w:ascii="宋体" w:hAnsi="宋体" w:cs="宋体"/>
          <w:color w:val="auto"/>
          <w:kern w:val="0"/>
          <w:sz w:val="24"/>
        </w:rPr>
      </w:pPr>
      <w:r>
        <w:rPr>
          <w:rFonts w:hint="eastAsia" w:ascii="宋体" w:hAnsi="宋体" w:cs="宋体"/>
          <w:color w:val="auto"/>
          <w:kern w:val="0"/>
          <w:sz w:val="24"/>
        </w:rPr>
        <w:t>11.3 乙方在货物发运手续办理完毕后24小时内或货到甲方48小时前通知甲方，以准备接货。</w:t>
      </w:r>
    </w:p>
    <w:p w14:paraId="52689727">
      <w:pPr>
        <w:ind w:firstLine="480" w:firstLineChars="200"/>
        <w:rPr>
          <w:rFonts w:ascii="宋体" w:hAnsi="宋体" w:cs="宋体"/>
          <w:color w:val="auto"/>
          <w:kern w:val="0"/>
          <w:sz w:val="24"/>
        </w:rPr>
      </w:pPr>
      <w:r>
        <w:rPr>
          <w:rFonts w:hint="eastAsia" w:ascii="宋体" w:hAnsi="宋体" w:cs="宋体"/>
          <w:color w:val="auto"/>
          <w:kern w:val="0"/>
          <w:sz w:val="24"/>
        </w:rPr>
        <w:t>11.4 货物在交付甲方前发生的风险均由乙方负责。</w:t>
      </w:r>
    </w:p>
    <w:p w14:paraId="6FB2AEF1">
      <w:pPr>
        <w:ind w:firstLine="480" w:firstLineChars="200"/>
        <w:rPr>
          <w:rFonts w:ascii="宋体" w:hAnsi="宋体" w:cs="宋体"/>
          <w:color w:val="auto"/>
          <w:kern w:val="0"/>
          <w:sz w:val="24"/>
        </w:rPr>
      </w:pPr>
      <w:r>
        <w:rPr>
          <w:rFonts w:hint="eastAsia" w:ascii="宋体" w:hAnsi="宋体" w:cs="宋体"/>
          <w:color w:val="auto"/>
          <w:kern w:val="0"/>
          <w:sz w:val="24"/>
        </w:rPr>
        <w:t>11.5 货物在规定的交付期限内由乙方送达甲方指定的地点视为交付，乙方同时需通知甲方货物已送达。</w:t>
      </w:r>
    </w:p>
    <w:p w14:paraId="3C0BC5C4">
      <w:pPr>
        <w:ind w:firstLine="482" w:firstLineChars="200"/>
        <w:rPr>
          <w:rFonts w:ascii="宋体" w:hAnsi="宋体" w:cs="宋体"/>
          <w:b/>
          <w:color w:val="auto"/>
          <w:kern w:val="0"/>
          <w:sz w:val="24"/>
        </w:rPr>
      </w:pPr>
      <w:r>
        <w:rPr>
          <w:rFonts w:hint="eastAsia" w:ascii="宋体" w:hAnsi="宋体" w:cs="宋体"/>
          <w:b/>
          <w:color w:val="auto"/>
          <w:kern w:val="0"/>
          <w:sz w:val="24"/>
        </w:rPr>
        <w:t>12.质量保证及售后服务</w:t>
      </w:r>
    </w:p>
    <w:p w14:paraId="419CC04C">
      <w:pPr>
        <w:ind w:firstLine="480" w:firstLineChars="200"/>
        <w:rPr>
          <w:rFonts w:ascii="宋体" w:hAnsi="宋体" w:cs="宋体"/>
          <w:color w:val="auto"/>
          <w:kern w:val="0"/>
          <w:sz w:val="24"/>
        </w:rPr>
      </w:pPr>
      <w:r>
        <w:rPr>
          <w:rFonts w:hint="eastAsia" w:ascii="宋体" w:hAnsi="宋体" w:cs="宋体"/>
          <w:color w:val="auto"/>
          <w:kern w:val="0"/>
          <w:sz w:val="24"/>
        </w:rPr>
        <w:t>12.1 乙方提供的货物是全新、未使用过的，并完全符合国家技术质量规范和招标文件规定的质量、规格、性能和技术规范等的要求。</w:t>
      </w:r>
    </w:p>
    <w:p w14:paraId="31047159">
      <w:pPr>
        <w:ind w:firstLine="480" w:firstLineChars="200"/>
        <w:rPr>
          <w:rFonts w:ascii="宋体" w:hAnsi="宋体" w:cs="宋体"/>
          <w:color w:val="auto"/>
          <w:kern w:val="0"/>
          <w:sz w:val="24"/>
        </w:rPr>
      </w:pPr>
      <w:r>
        <w:rPr>
          <w:rFonts w:hint="eastAsia" w:ascii="宋体" w:hAnsi="宋体" w:cs="宋体"/>
          <w:color w:val="auto"/>
          <w:kern w:val="0"/>
          <w:sz w:val="24"/>
        </w:rPr>
        <w:t>12.2 乙方提供的货物经正确</w:t>
      </w:r>
      <w:r>
        <w:rPr>
          <w:rFonts w:hint="eastAsia" w:ascii="宋体" w:hAnsi="宋体" w:cs="宋体"/>
          <w:color w:val="auto"/>
          <w:kern w:val="0"/>
          <w:sz w:val="24"/>
          <w:lang w:val="en-US" w:eastAsia="zh-CN"/>
        </w:rPr>
        <w:t>包装</w:t>
      </w:r>
      <w:r>
        <w:rPr>
          <w:rFonts w:hint="eastAsia" w:ascii="宋体" w:hAnsi="宋体" w:cs="宋体"/>
          <w:color w:val="auto"/>
          <w:kern w:val="0"/>
          <w:sz w:val="24"/>
        </w:rPr>
        <w:t>、正常运转，在其使用寿命期内须具有符合质量要求和产品说明书的性能。在货物质量保证期之内，乙方须对由于设计、工艺或材料的缺陷而发生的任何不足或故障负责。</w:t>
      </w:r>
    </w:p>
    <w:p w14:paraId="201CF38B">
      <w:pPr>
        <w:ind w:firstLine="480" w:firstLineChars="200"/>
        <w:rPr>
          <w:rFonts w:ascii="宋体" w:hAnsi="宋体" w:cs="宋体"/>
          <w:color w:val="auto"/>
          <w:kern w:val="0"/>
          <w:sz w:val="24"/>
        </w:rPr>
      </w:pPr>
      <w:r>
        <w:rPr>
          <w:rFonts w:hint="eastAsia" w:ascii="宋体" w:hAnsi="宋体" w:cs="宋体"/>
          <w:color w:val="auto"/>
          <w:kern w:val="0"/>
          <w:sz w:val="24"/>
        </w:rPr>
        <w:t>12.3根据甲方按检验标准自己检验结果或委托有资质的相关质检机构的检验结果，发现货物的数量、质量、规格与合同或样品及样品小样不符；或者在质量保证期内，证实货物存在缺陷，包括潜在的缺陷或使用不符合要求的材料等，甲方应尽快以书面形式通知乙方。乙方在收到通知后</w:t>
      </w:r>
      <w:r>
        <w:rPr>
          <w:rFonts w:hint="eastAsia" w:ascii="宋体" w:hAnsi="宋体" w:cs="宋体"/>
          <w:color w:val="auto"/>
          <w:kern w:val="0"/>
          <w:sz w:val="24"/>
          <w:u w:val="single"/>
        </w:rPr>
        <w:t xml:space="preserve">    </w:t>
      </w:r>
      <w:r>
        <w:rPr>
          <w:rFonts w:hint="eastAsia" w:ascii="宋体" w:hAnsi="宋体" w:cs="宋体"/>
          <w:color w:val="auto"/>
          <w:kern w:val="0"/>
          <w:sz w:val="24"/>
        </w:rPr>
        <w:t>日内应更换有缺陷的货物。如果乙方在收到通知后</w:t>
      </w:r>
      <w:r>
        <w:rPr>
          <w:rFonts w:hint="eastAsia" w:ascii="宋体" w:hAnsi="宋体" w:cs="宋体"/>
          <w:color w:val="auto"/>
          <w:kern w:val="0"/>
          <w:sz w:val="24"/>
          <w:u w:val="single"/>
        </w:rPr>
        <w:t xml:space="preserve">    </w:t>
      </w:r>
      <w:r>
        <w:rPr>
          <w:rFonts w:hint="eastAsia" w:ascii="宋体" w:hAnsi="宋体" w:cs="宋体"/>
          <w:color w:val="auto"/>
          <w:kern w:val="0"/>
          <w:sz w:val="24"/>
        </w:rPr>
        <w:t>日内没有弥补缺陷，甲方可采取必要的补救措施，但由此引发的风险和费用将由乙方承担。</w:t>
      </w:r>
    </w:p>
    <w:p w14:paraId="0A9C7224">
      <w:pPr>
        <w:ind w:firstLine="480" w:firstLineChars="200"/>
        <w:rPr>
          <w:rFonts w:ascii="宋体" w:hAnsi="宋体" w:cs="宋体"/>
          <w:color w:val="auto"/>
          <w:kern w:val="0"/>
          <w:sz w:val="24"/>
        </w:rPr>
      </w:pPr>
      <w:r>
        <w:rPr>
          <w:rFonts w:hint="eastAsia" w:ascii="宋体" w:hAnsi="宋体" w:cs="宋体"/>
          <w:color w:val="auto"/>
          <w:kern w:val="0"/>
          <w:sz w:val="24"/>
        </w:rPr>
        <w:t>12.4合同项下货物的质量保证期为自货物</w:t>
      </w:r>
      <w:r>
        <w:rPr>
          <w:rFonts w:hint="eastAsia" w:ascii="宋体" w:hAnsi="宋体" w:cs="宋体"/>
          <w:color w:val="auto"/>
          <w:kern w:val="0"/>
          <w:sz w:val="24"/>
          <w:lang w:val="en-US" w:eastAsia="zh-CN"/>
        </w:rPr>
        <w:t>交付甲方</w:t>
      </w:r>
      <w:r>
        <w:rPr>
          <w:rFonts w:hint="eastAsia" w:ascii="宋体" w:hAnsi="宋体" w:cs="宋体"/>
          <w:color w:val="auto"/>
          <w:kern w:val="0"/>
          <w:sz w:val="24"/>
        </w:rPr>
        <w:t>起</w:t>
      </w:r>
      <w:r>
        <w:rPr>
          <w:rFonts w:hint="eastAsia" w:ascii="宋体" w:hAnsi="宋体" w:cs="宋体"/>
          <w:color w:val="auto"/>
          <w:kern w:val="0"/>
          <w:sz w:val="24"/>
          <w:u w:val="single"/>
        </w:rPr>
        <w:t xml:space="preserve">  </w:t>
      </w:r>
      <w:r>
        <w:rPr>
          <w:rFonts w:hint="eastAsia" w:ascii="宋体" w:hAnsi="宋体" w:cs="宋体"/>
          <w:color w:val="auto"/>
          <w:kern w:val="0"/>
          <w:sz w:val="24"/>
          <w:u w:val="single"/>
          <w:lang w:val="en-US" w:eastAsia="zh-CN"/>
        </w:rPr>
        <w:t>12</w:t>
      </w:r>
      <w:r>
        <w:rPr>
          <w:rFonts w:hint="eastAsia" w:ascii="宋体" w:hAnsi="宋体" w:cs="宋体"/>
          <w:color w:val="auto"/>
          <w:kern w:val="0"/>
          <w:sz w:val="24"/>
        </w:rPr>
        <w:t>个月，在质保期内，因人为因素出现故障外，乙方对货物出现的质量及安全问题负责处理解决并承担一切费用。</w:t>
      </w:r>
    </w:p>
    <w:p w14:paraId="6890A93D">
      <w:pPr>
        <w:ind w:firstLine="480" w:firstLineChars="200"/>
        <w:rPr>
          <w:rFonts w:ascii="宋体" w:hAnsi="宋体" w:cs="宋体"/>
          <w:color w:val="auto"/>
          <w:kern w:val="0"/>
          <w:sz w:val="24"/>
        </w:rPr>
      </w:pPr>
      <w:r>
        <w:rPr>
          <w:rFonts w:hint="eastAsia" w:ascii="宋体" w:hAnsi="宋体" w:cs="宋体"/>
          <w:color w:val="auto"/>
          <w:kern w:val="0"/>
          <w:sz w:val="24"/>
        </w:rPr>
        <w:t>12.5在使用过程中</w:t>
      </w:r>
      <w:r>
        <w:rPr>
          <w:rFonts w:hint="eastAsia" w:ascii="宋体" w:hAnsi="宋体" w:cs="宋体"/>
          <w:color w:val="auto"/>
          <w:kern w:val="0"/>
          <w:sz w:val="24"/>
          <w:lang w:val="en-US" w:eastAsia="zh-CN"/>
        </w:rPr>
        <w:t>需要技术支持的</w:t>
      </w:r>
      <w:r>
        <w:rPr>
          <w:rFonts w:hint="eastAsia" w:ascii="宋体" w:hAnsi="宋体" w:cs="宋体"/>
          <w:color w:val="auto"/>
          <w:kern w:val="0"/>
          <w:sz w:val="24"/>
        </w:rPr>
        <w:t>，乙方在接到甲方通知后在</w:t>
      </w:r>
      <w:r>
        <w:rPr>
          <w:rFonts w:hint="eastAsia" w:ascii="宋体" w:hAnsi="宋体" w:cs="宋体"/>
          <w:color w:val="auto"/>
          <w:kern w:val="0"/>
          <w:sz w:val="24"/>
          <w:u w:val="single"/>
        </w:rPr>
        <w:t xml:space="preserve">   </w:t>
      </w:r>
      <w:r>
        <w:rPr>
          <w:rFonts w:hint="eastAsia" w:ascii="宋体" w:hAnsi="宋体" w:cs="宋体"/>
          <w:color w:val="auto"/>
          <w:kern w:val="0"/>
          <w:sz w:val="24"/>
        </w:rPr>
        <w:t>小时内到达甲方现场。</w:t>
      </w:r>
    </w:p>
    <w:p w14:paraId="321155D0">
      <w:pPr>
        <w:ind w:firstLine="482" w:firstLineChars="200"/>
        <w:rPr>
          <w:rFonts w:ascii="宋体" w:hAnsi="宋体" w:cs="宋体"/>
          <w:b/>
          <w:color w:val="auto"/>
          <w:kern w:val="0"/>
          <w:sz w:val="24"/>
        </w:rPr>
      </w:pPr>
      <w:r>
        <w:rPr>
          <w:rFonts w:hint="eastAsia" w:ascii="宋体" w:hAnsi="宋体" w:cs="宋体"/>
          <w:b/>
          <w:color w:val="auto"/>
          <w:kern w:val="0"/>
          <w:sz w:val="24"/>
        </w:rPr>
        <w:t>13.验收</w:t>
      </w:r>
    </w:p>
    <w:p w14:paraId="07D32AA4">
      <w:pPr>
        <w:ind w:firstLine="480" w:firstLineChars="200"/>
        <w:rPr>
          <w:rFonts w:ascii="宋体" w:hAnsi="宋体" w:cs="宋体"/>
          <w:color w:val="auto"/>
          <w:kern w:val="0"/>
          <w:sz w:val="24"/>
        </w:rPr>
      </w:pPr>
      <w:r>
        <w:rPr>
          <w:rFonts w:hint="eastAsia" w:ascii="宋体" w:hAnsi="宋体" w:cs="宋体"/>
          <w:color w:val="auto"/>
          <w:kern w:val="0"/>
          <w:sz w:val="24"/>
        </w:rPr>
        <w:t>13.1乙方交货前对产品作出全面检查和对验收文件进行整理，并列出清单，作为甲方收货验收和使用的技术条件依据，检验的结果应随货物交甲方。</w:t>
      </w:r>
    </w:p>
    <w:p w14:paraId="20E4C000">
      <w:pPr>
        <w:ind w:firstLine="480" w:firstLineChars="200"/>
        <w:rPr>
          <w:rFonts w:ascii="宋体" w:hAnsi="宋体" w:cs="宋体"/>
          <w:color w:val="auto"/>
          <w:kern w:val="0"/>
          <w:sz w:val="24"/>
        </w:rPr>
      </w:pPr>
      <w:r>
        <w:rPr>
          <w:rFonts w:hint="eastAsia" w:ascii="宋体" w:hAnsi="宋体" w:cs="宋体"/>
          <w:color w:val="auto"/>
          <w:kern w:val="0"/>
          <w:sz w:val="24"/>
        </w:rPr>
        <w:t>13.2货物运抵现场后，甲方依据招标文件上的技术规格要求和国家有关质量标准在3个工作日内组织初步验收，并制作验收备忘录，签署验收意见。初步验收不合格的不予签收。</w:t>
      </w:r>
    </w:p>
    <w:p w14:paraId="6CD13B91">
      <w:pPr>
        <w:ind w:firstLine="480" w:firstLineChars="200"/>
        <w:rPr>
          <w:rFonts w:ascii="宋体" w:hAnsi="宋体" w:cs="宋体"/>
          <w:color w:val="auto"/>
          <w:kern w:val="0"/>
          <w:sz w:val="24"/>
        </w:rPr>
      </w:pPr>
      <w:r>
        <w:rPr>
          <w:rFonts w:hint="eastAsia" w:ascii="宋体" w:hAnsi="宋体" w:cs="宋体"/>
          <w:color w:val="auto"/>
          <w:kern w:val="0"/>
          <w:sz w:val="24"/>
        </w:rPr>
        <w:t>13.3 验收时乙方必须在现场，验收完毕后作出验收结果报告。验收费用由</w:t>
      </w:r>
      <w:r>
        <w:rPr>
          <w:rFonts w:hint="eastAsia" w:ascii="宋体" w:hAnsi="宋体" w:cs="宋体"/>
          <w:color w:val="auto"/>
          <w:kern w:val="0"/>
          <w:sz w:val="24"/>
          <w:lang w:val="en-US" w:eastAsia="zh-CN"/>
        </w:rPr>
        <w:t>甲</w:t>
      </w:r>
      <w:r>
        <w:rPr>
          <w:rFonts w:hint="eastAsia" w:ascii="宋体" w:hAnsi="宋体" w:cs="宋体"/>
          <w:color w:val="auto"/>
          <w:kern w:val="0"/>
          <w:sz w:val="24"/>
        </w:rPr>
        <w:t>方负责。</w:t>
      </w:r>
    </w:p>
    <w:p w14:paraId="77E8DBB3">
      <w:pPr>
        <w:ind w:firstLine="482" w:firstLineChars="200"/>
        <w:rPr>
          <w:rFonts w:ascii="宋体" w:hAnsi="宋体" w:cs="宋体"/>
          <w:b/>
          <w:color w:val="auto"/>
          <w:kern w:val="0"/>
          <w:sz w:val="24"/>
        </w:rPr>
      </w:pPr>
      <w:r>
        <w:rPr>
          <w:rFonts w:hint="eastAsia" w:ascii="宋体" w:hAnsi="宋体" w:cs="宋体"/>
          <w:b/>
          <w:color w:val="auto"/>
          <w:kern w:val="0"/>
          <w:sz w:val="24"/>
        </w:rPr>
        <w:t>14.索赔</w:t>
      </w:r>
    </w:p>
    <w:p w14:paraId="251FE59A">
      <w:pPr>
        <w:ind w:firstLine="480" w:firstLineChars="200"/>
        <w:rPr>
          <w:rFonts w:ascii="宋体" w:hAnsi="宋体" w:cs="宋体"/>
          <w:color w:val="auto"/>
          <w:kern w:val="0"/>
          <w:sz w:val="24"/>
        </w:rPr>
      </w:pPr>
      <w:r>
        <w:rPr>
          <w:rFonts w:hint="eastAsia" w:ascii="宋体" w:hAnsi="宋体" w:cs="宋体"/>
          <w:color w:val="auto"/>
          <w:kern w:val="0"/>
          <w:sz w:val="24"/>
        </w:rPr>
        <w:t>14.1 如果货物的质量、规格、数量、重量等与合同</w:t>
      </w:r>
      <w:r>
        <w:rPr>
          <w:rFonts w:hint="eastAsia" w:hAnsi="宋体" w:cs="宋体"/>
          <w:color w:val="auto"/>
          <w:kern w:val="0"/>
          <w:sz w:val="24"/>
        </w:rPr>
        <w:t>或样品及样品小样</w:t>
      </w:r>
      <w:r>
        <w:rPr>
          <w:rFonts w:hint="eastAsia" w:ascii="宋体" w:hAnsi="宋体" w:cs="宋体"/>
          <w:color w:val="auto"/>
          <w:kern w:val="0"/>
          <w:sz w:val="24"/>
        </w:rPr>
        <w:t>不符，或在质量</w:t>
      </w:r>
      <w:r>
        <w:rPr>
          <w:rFonts w:hint="eastAsia" w:ascii="宋体" w:hAnsi="宋体" w:cs="宋体"/>
          <w:color w:val="auto"/>
          <w:kern w:val="0"/>
          <w:sz w:val="24"/>
          <w:lang w:val="en-US" w:eastAsia="zh-CN"/>
        </w:rPr>
        <w:t>保质</w:t>
      </w:r>
      <w:r>
        <w:rPr>
          <w:rFonts w:hint="eastAsia" w:ascii="宋体" w:hAnsi="宋体" w:cs="宋体"/>
          <w:color w:val="auto"/>
          <w:kern w:val="0"/>
          <w:sz w:val="24"/>
        </w:rPr>
        <w:t>期内证实货物存有缺陷，甲方有权根据有资质的质检机构的检验结果向乙方提出索赔(但责任应由保险公司或运输部门承担的除外)。</w:t>
      </w:r>
    </w:p>
    <w:p w14:paraId="1817D3FF">
      <w:pPr>
        <w:ind w:firstLine="480" w:firstLineChars="200"/>
        <w:rPr>
          <w:rFonts w:ascii="宋体" w:hAnsi="宋体" w:cs="宋体"/>
          <w:color w:val="auto"/>
          <w:kern w:val="0"/>
          <w:sz w:val="24"/>
        </w:rPr>
      </w:pPr>
      <w:r>
        <w:rPr>
          <w:rFonts w:hint="eastAsia" w:ascii="宋体" w:hAnsi="宋体" w:cs="宋体"/>
          <w:color w:val="auto"/>
          <w:kern w:val="0"/>
          <w:sz w:val="24"/>
        </w:rPr>
        <w:t>14.2 在根据合同第12条和第13条规定的检验期和质量保证期内，如果乙方对甲方提出的索赔负有责任，乙方应按照甲方同意的下列一种或多种方式解决索赔事宜：</w:t>
      </w:r>
    </w:p>
    <w:p w14:paraId="5941B26F">
      <w:pPr>
        <w:ind w:firstLine="480" w:firstLineChars="200"/>
        <w:rPr>
          <w:rFonts w:ascii="宋体" w:hAnsi="宋体" w:cs="宋体"/>
          <w:color w:val="auto"/>
          <w:kern w:val="0"/>
          <w:sz w:val="24"/>
        </w:rPr>
      </w:pPr>
      <w:r>
        <w:rPr>
          <w:rFonts w:hint="eastAsia" w:ascii="宋体" w:hAnsi="宋体" w:cs="宋体"/>
          <w:color w:val="auto"/>
          <w:kern w:val="0"/>
          <w:sz w:val="24"/>
        </w:rPr>
        <w:t>14.2.1 在法定的退货期内，甲方将货物款退还给乙方，乙方按合同规定将货款退还给甲方，并承担由此发生的一切损失和费用，包括利息、银行手续费、运费、保险费、检验费、仓储费、装卸费以及为保护退回货物所需的其它必要费用。如已超过退货期，但乙方同意退货，可比照上述办法办理，或由双方协商处理。</w:t>
      </w:r>
    </w:p>
    <w:p w14:paraId="319D7828">
      <w:pPr>
        <w:ind w:firstLine="480" w:firstLineChars="200"/>
        <w:rPr>
          <w:rFonts w:ascii="宋体" w:hAnsi="宋体" w:cs="宋体"/>
          <w:color w:val="auto"/>
          <w:kern w:val="0"/>
          <w:sz w:val="24"/>
        </w:rPr>
      </w:pPr>
      <w:r>
        <w:rPr>
          <w:rFonts w:hint="eastAsia" w:ascii="宋体" w:hAnsi="宋体" w:cs="宋体"/>
          <w:color w:val="auto"/>
          <w:kern w:val="0"/>
          <w:sz w:val="24"/>
        </w:rPr>
        <w:t>14.2.2 根据货物低劣程度、损坏程度以及甲方所遭受损失的数额，经双方商定降低货物的价格，或由有权的部门评估，以降低后的价格或评估价格为准。</w:t>
      </w:r>
    </w:p>
    <w:p w14:paraId="323D07C4">
      <w:pPr>
        <w:ind w:firstLine="480" w:firstLineChars="200"/>
        <w:rPr>
          <w:rFonts w:ascii="宋体" w:hAnsi="宋体" w:cs="宋体"/>
          <w:color w:val="auto"/>
          <w:kern w:val="0"/>
          <w:sz w:val="24"/>
        </w:rPr>
      </w:pPr>
      <w:r>
        <w:rPr>
          <w:rFonts w:hint="eastAsia" w:ascii="宋体" w:hAnsi="宋体" w:cs="宋体"/>
          <w:color w:val="auto"/>
          <w:kern w:val="0"/>
          <w:sz w:val="24"/>
        </w:rPr>
        <w:t>14.2.3 用符合规格、质量和性能要求的新货物来更换有缺陷的部分或/和修补缺陷部分，乙方承担一切费用和风险并负担甲方所发生的一切直接费用。</w:t>
      </w:r>
    </w:p>
    <w:p w14:paraId="7E85B101">
      <w:pPr>
        <w:ind w:firstLine="480" w:firstLineChars="200"/>
        <w:rPr>
          <w:rFonts w:ascii="宋体" w:hAnsi="宋体" w:cs="宋体"/>
          <w:color w:val="auto"/>
          <w:kern w:val="0"/>
          <w:sz w:val="24"/>
        </w:rPr>
      </w:pPr>
      <w:r>
        <w:rPr>
          <w:rFonts w:hint="eastAsia" w:ascii="宋体" w:hAnsi="宋体" w:cs="宋体"/>
          <w:color w:val="auto"/>
          <w:kern w:val="0"/>
          <w:sz w:val="24"/>
        </w:rPr>
        <w:t>14.2.4 如果在甲方发出索赔通知后</w:t>
      </w:r>
      <w:r>
        <w:rPr>
          <w:rFonts w:hint="eastAsia" w:ascii="宋体" w:hAnsi="宋体" w:cs="宋体"/>
          <w:color w:val="auto"/>
          <w:kern w:val="0"/>
          <w:sz w:val="24"/>
          <w:u w:val="single"/>
        </w:rPr>
        <w:t xml:space="preserve">    </w:t>
      </w:r>
      <w:r>
        <w:rPr>
          <w:rFonts w:hint="eastAsia" w:ascii="宋体" w:hAnsi="宋体" w:cs="宋体"/>
          <w:color w:val="auto"/>
          <w:kern w:val="0"/>
          <w:sz w:val="24"/>
        </w:rPr>
        <w:t>日内，乙方未作答复，上述索赔应视为已被乙方接受。如乙方未能在甲方提出索赔通知后</w:t>
      </w:r>
      <w:r>
        <w:rPr>
          <w:rFonts w:hint="eastAsia" w:ascii="宋体" w:hAnsi="宋体" w:cs="宋体"/>
          <w:color w:val="auto"/>
          <w:kern w:val="0"/>
          <w:sz w:val="24"/>
          <w:u w:val="single"/>
        </w:rPr>
        <w:t xml:space="preserve">    </w:t>
      </w:r>
      <w:r>
        <w:rPr>
          <w:rFonts w:hint="eastAsia" w:ascii="宋体" w:hAnsi="宋体" w:cs="宋体"/>
          <w:color w:val="auto"/>
          <w:kern w:val="0"/>
          <w:sz w:val="24"/>
        </w:rPr>
        <w:t>日内或买方同意的更长时间内，按照本合同第14.2条规定的任何一种方法解决索赔事宜，甲方将从合同款中扣回索赔金额。如果这些金额不足以补偿索赔金额，甲方有权向乙方提出不足部分的补偿。</w:t>
      </w:r>
    </w:p>
    <w:p w14:paraId="5EADD1B5">
      <w:pPr>
        <w:ind w:firstLine="482" w:firstLineChars="200"/>
        <w:rPr>
          <w:rFonts w:ascii="宋体" w:hAnsi="宋体" w:cs="宋体"/>
          <w:b/>
          <w:color w:val="auto"/>
          <w:kern w:val="0"/>
          <w:sz w:val="24"/>
        </w:rPr>
      </w:pPr>
      <w:r>
        <w:rPr>
          <w:rFonts w:hint="eastAsia" w:ascii="宋体" w:hAnsi="宋体" w:cs="宋体"/>
          <w:b/>
          <w:color w:val="auto"/>
          <w:kern w:val="0"/>
          <w:sz w:val="24"/>
        </w:rPr>
        <w:t>15.违约责任</w:t>
      </w:r>
    </w:p>
    <w:p w14:paraId="2C46645A">
      <w:pPr>
        <w:ind w:firstLine="480" w:firstLineChars="200"/>
        <w:rPr>
          <w:rFonts w:ascii="宋体" w:hAnsi="宋体" w:cs="宋体"/>
          <w:color w:val="auto"/>
          <w:kern w:val="0"/>
          <w:sz w:val="24"/>
        </w:rPr>
      </w:pPr>
      <w:r>
        <w:rPr>
          <w:rFonts w:hint="eastAsia" w:ascii="宋体" w:hAnsi="宋体" w:cs="宋体"/>
          <w:color w:val="auto"/>
          <w:kern w:val="0"/>
          <w:sz w:val="24"/>
        </w:rPr>
        <w:t>15.1 甲方无正当理由拒收货物的，甲方向乙方偿付拒收货款总值的百分之五违约金。</w:t>
      </w:r>
    </w:p>
    <w:p w14:paraId="0CD8D935">
      <w:pPr>
        <w:ind w:firstLine="480" w:firstLineChars="200"/>
        <w:rPr>
          <w:rFonts w:ascii="宋体" w:hAnsi="宋体" w:cs="宋体"/>
          <w:color w:val="auto"/>
          <w:kern w:val="0"/>
          <w:sz w:val="24"/>
        </w:rPr>
      </w:pPr>
      <w:r>
        <w:rPr>
          <w:rFonts w:hint="eastAsia" w:ascii="宋体" w:hAnsi="宋体" w:cs="宋体"/>
          <w:color w:val="auto"/>
          <w:kern w:val="0"/>
          <w:sz w:val="24"/>
        </w:rPr>
        <w:t>15.2 甲方无故逾期验收和办理货款支付手续的,甲方按逾期付款总额每日万分之五向乙方支付违约金。</w:t>
      </w:r>
    </w:p>
    <w:p w14:paraId="362972D1">
      <w:pPr>
        <w:ind w:firstLine="480" w:firstLineChars="200"/>
        <w:rPr>
          <w:rFonts w:ascii="宋体" w:hAnsi="宋体" w:cs="宋体"/>
          <w:color w:val="auto"/>
          <w:kern w:val="0"/>
          <w:sz w:val="24"/>
        </w:rPr>
      </w:pPr>
      <w:r>
        <w:rPr>
          <w:rFonts w:hint="eastAsia" w:ascii="宋体" w:hAnsi="宋体" w:cs="宋体"/>
          <w:color w:val="auto"/>
          <w:kern w:val="0"/>
          <w:sz w:val="24"/>
        </w:rPr>
        <w:t>15.3 乙方逾期交付货物的，乙方按逾期交货总额每日万分之五向甲方支付违约金。逾期超过约定日期10个工作日不能交货的，甲方有权选择同意延长交货期或解除本合同。甲方同意延长交货期的，延期交货的时间由双方别行确定。乙方仍按上述规定向甲方支付延期交货违约金。违约金由甲方从待付货款中扣除。乙方因逾期交货或因其他违约行为导致甲方解除合同的，乙方向甲方支付合同总值5%的违约金，如造成甲方损失超过违约金的，超出部分由乙方继续承担赔偿责任。</w:t>
      </w:r>
    </w:p>
    <w:p w14:paraId="217765D2">
      <w:pPr>
        <w:ind w:firstLine="482" w:firstLineChars="200"/>
        <w:rPr>
          <w:rFonts w:ascii="宋体" w:hAnsi="宋体" w:cs="宋体"/>
          <w:b/>
          <w:color w:val="auto"/>
          <w:kern w:val="0"/>
          <w:sz w:val="24"/>
        </w:rPr>
      </w:pPr>
      <w:r>
        <w:rPr>
          <w:rFonts w:hint="eastAsia" w:ascii="宋体" w:hAnsi="宋体" w:cs="宋体"/>
          <w:b/>
          <w:color w:val="auto"/>
          <w:kern w:val="0"/>
          <w:sz w:val="24"/>
        </w:rPr>
        <w:t>16.不可抗力事件处理</w:t>
      </w:r>
    </w:p>
    <w:p w14:paraId="718A6226">
      <w:pPr>
        <w:ind w:firstLine="480" w:firstLineChars="200"/>
        <w:rPr>
          <w:rFonts w:ascii="宋体" w:hAnsi="宋体" w:cs="宋体"/>
          <w:color w:val="auto"/>
          <w:kern w:val="0"/>
          <w:sz w:val="24"/>
        </w:rPr>
      </w:pPr>
      <w:r>
        <w:rPr>
          <w:rFonts w:hint="eastAsia" w:ascii="宋体" w:hAnsi="宋体" w:cs="宋体"/>
          <w:color w:val="auto"/>
          <w:kern w:val="0"/>
          <w:sz w:val="24"/>
        </w:rPr>
        <w:t>16.1因不可抗力造成违约的，遭受不可抗力一方应及时向对方通报不能履行或不能完全履行的理由，并在随后取得有关机构出具的证明后的15日内向另一方提供不可抗力发生以及持续期间的充分证据。基本于以上行为，允许遭受不可抗力一方延期履行、部分履行或者不履行合同，并根据情况可部分或全部免于承担违约责任。</w:t>
      </w:r>
    </w:p>
    <w:p w14:paraId="1B81EF67">
      <w:pPr>
        <w:ind w:firstLine="480" w:firstLineChars="200"/>
        <w:rPr>
          <w:rFonts w:ascii="宋体" w:hAnsi="宋体" w:cs="宋体"/>
          <w:color w:val="auto"/>
          <w:kern w:val="0"/>
          <w:sz w:val="24"/>
        </w:rPr>
      </w:pPr>
      <w:r>
        <w:rPr>
          <w:rFonts w:hint="eastAsia" w:ascii="宋体" w:hAnsi="宋体" w:cs="宋体"/>
          <w:color w:val="auto"/>
          <w:kern w:val="0"/>
          <w:sz w:val="24"/>
        </w:rPr>
        <w:t>16.2 本合同中的不可抗力指不能预见、不能避免并不能克服的客观情况。包括但不限于：自然灾害如地震、台风、洪水、火灾；</w:t>
      </w:r>
      <w:r>
        <w:rPr>
          <w:rFonts w:hint="eastAsia" w:ascii="宋体" w:hAnsi="宋体" w:cs="宋体"/>
          <w:color w:val="auto"/>
          <w:kern w:val="0"/>
          <w:sz w:val="24"/>
          <w:lang w:val="en-US" w:eastAsia="zh-CN"/>
        </w:rPr>
        <w:t>疫情，</w:t>
      </w:r>
      <w:r>
        <w:rPr>
          <w:rFonts w:hint="eastAsia" w:ascii="宋体" w:hAnsi="宋体" w:cs="宋体"/>
          <w:color w:val="auto"/>
          <w:kern w:val="0"/>
          <w:sz w:val="24"/>
        </w:rPr>
        <w:t>政府行为、法律规定或其适用的变化或者其他任何无法预见、避免或者控制的事件。</w:t>
      </w:r>
    </w:p>
    <w:p w14:paraId="20B64D04">
      <w:pPr>
        <w:ind w:firstLine="482" w:firstLineChars="200"/>
        <w:rPr>
          <w:rFonts w:ascii="宋体" w:hAnsi="宋体" w:cs="宋体"/>
          <w:b/>
          <w:color w:val="auto"/>
          <w:kern w:val="0"/>
          <w:sz w:val="24"/>
        </w:rPr>
      </w:pPr>
      <w:r>
        <w:rPr>
          <w:rFonts w:hint="eastAsia" w:ascii="宋体" w:hAnsi="宋体" w:cs="宋体"/>
          <w:b/>
          <w:color w:val="auto"/>
          <w:kern w:val="0"/>
          <w:sz w:val="24"/>
        </w:rPr>
        <w:t>17.合同纠纷处理</w:t>
      </w:r>
    </w:p>
    <w:p w14:paraId="6B4D1077">
      <w:pPr>
        <w:ind w:firstLine="480" w:firstLineChars="200"/>
        <w:rPr>
          <w:rFonts w:ascii="宋体" w:hAnsi="宋体" w:cs="宋体"/>
          <w:color w:val="auto"/>
          <w:kern w:val="0"/>
          <w:sz w:val="24"/>
        </w:rPr>
      </w:pPr>
      <w:r>
        <w:rPr>
          <w:rFonts w:hint="eastAsia" w:ascii="宋体" w:hAnsi="宋体" w:cs="宋体"/>
          <w:color w:val="auto"/>
          <w:kern w:val="0"/>
          <w:sz w:val="24"/>
        </w:rPr>
        <w:t>因本合同或与本合同有关的一切事项发生争议，由双方友好协商解决。协商不成的，任何一方均可选择以下方式解决：</w:t>
      </w:r>
    </w:p>
    <w:p w14:paraId="4B6B35ED">
      <w:pPr>
        <w:ind w:firstLine="480" w:firstLineChars="200"/>
        <w:rPr>
          <w:rFonts w:ascii="宋体" w:hAnsi="宋体" w:cs="宋体"/>
          <w:color w:val="auto"/>
          <w:kern w:val="0"/>
          <w:sz w:val="24"/>
        </w:rPr>
      </w:pPr>
      <w:r>
        <w:rPr>
          <w:rFonts w:hint="eastAsia" w:ascii="宋体" w:hAnsi="宋体" w:cs="宋体"/>
          <w:color w:val="auto"/>
          <w:kern w:val="0"/>
          <w:sz w:val="24"/>
        </w:rPr>
        <w:t>17.1 向甲方所在地仲裁委员会申请仲裁。</w:t>
      </w:r>
    </w:p>
    <w:p w14:paraId="58D0541D">
      <w:pPr>
        <w:ind w:firstLine="480" w:firstLineChars="200"/>
        <w:rPr>
          <w:rFonts w:ascii="宋体" w:hAnsi="宋体" w:cs="宋体"/>
          <w:color w:val="auto"/>
          <w:kern w:val="0"/>
          <w:sz w:val="24"/>
        </w:rPr>
      </w:pPr>
      <w:r>
        <w:rPr>
          <w:rFonts w:hint="eastAsia" w:ascii="宋体" w:hAnsi="宋体" w:cs="宋体"/>
          <w:color w:val="auto"/>
          <w:kern w:val="0"/>
          <w:sz w:val="24"/>
        </w:rPr>
        <w:t>17.2 向合同签订地人民法院提起诉讼。</w:t>
      </w:r>
    </w:p>
    <w:p w14:paraId="4350FADD">
      <w:pPr>
        <w:ind w:firstLine="482" w:firstLineChars="200"/>
        <w:rPr>
          <w:rFonts w:ascii="宋体" w:hAnsi="宋体" w:cs="宋体"/>
          <w:b/>
          <w:color w:val="auto"/>
          <w:kern w:val="0"/>
          <w:sz w:val="24"/>
        </w:rPr>
      </w:pPr>
      <w:r>
        <w:rPr>
          <w:rFonts w:hint="eastAsia" w:ascii="宋体" w:hAnsi="宋体" w:cs="宋体"/>
          <w:b/>
          <w:color w:val="auto"/>
          <w:kern w:val="0"/>
          <w:sz w:val="24"/>
        </w:rPr>
        <w:t>18.违约解除合同</w:t>
      </w:r>
    </w:p>
    <w:p w14:paraId="30430F80">
      <w:pPr>
        <w:ind w:firstLine="480" w:firstLineChars="200"/>
        <w:rPr>
          <w:rFonts w:ascii="宋体" w:hAnsi="宋体" w:cs="宋体"/>
          <w:color w:val="auto"/>
          <w:kern w:val="0"/>
          <w:sz w:val="24"/>
        </w:rPr>
      </w:pPr>
      <w:r>
        <w:rPr>
          <w:rFonts w:hint="eastAsia" w:ascii="宋体" w:hAnsi="宋体" w:cs="宋体"/>
          <w:color w:val="auto"/>
          <w:kern w:val="0"/>
          <w:sz w:val="24"/>
        </w:rPr>
        <w:t>18.1在乙方违约的情况下，甲方可向乙方发出书面通知，部分或全部终止合同，同时保留向对方追诉的权利。</w:t>
      </w:r>
    </w:p>
    <w:p w14:paraId="406ABBE7">
      <w:pPr>
        <w:ind w:firstLine="480" w:firstLineChars="200"/>
        <w:rPr>
          <w:rFonts w:ascii="宋体" w:hAnsi="宋体" w:cs="宋体"/>
          <w:color w:val="auto"/>
          <w:kern w:val="0"/>
          <w:sz w:val="24"/>
        </w:rPr>
      </w:pPr>
      <w:r>
        <w:rPr>
          <w:rFonts w:hint="eastAsia" w:ascii="宋体" w:hAnsi="宋体" w:cs="宋体"/>
          <w:color w:val="auto"/>
          <w:kern w:val="0"/>
          <w:sz w:val="24"/>
        </w:rPr>
        <w:t>18.1.1 乙方未能在合同规定的限期或甲方同意延长的限期内提供全部或部分货物，按合同第15.3的规定可以解除合同的。</w:t>
      </w:r>
    </w:p>
    <w:p w14:paraId="731E5583">
      <w:pPr>
        <w:ind w:firstLine="480" w:firstLineChars="200"/>
        <w:rPr>
          <w:rFonts w:ascii="宋体" w:hAnsi="宋体" w:cs="宋体"/>
          <w:color w:val="auto"/>
          <w:kern w:val="0"/>
          <w:sz w:val="24"/>
        </w:rPr>
      </w:pPr>
      <w:r>
        <w:rPr>
          <w:rFonts w:hint="eastAsia" w:ascii="宋体" w:hAnsi="宋体" w:cs="宋体"/>
          <w:color w:val="auto"/>
          <w:kern w:val="0"/>
          <w:sz w:val="24"/>
        </w:rPr>
        <w:t>18.1.2 乙方有转让和未经甲方同意的分包行为，按合同第7.3的规定可以解除合同的。</w:t>
      </w:r>
    </w:p>
    <w:p w14:paraId="2D7012B2">
      <w:pPr>
        <w:ind w:firstLine="480" w:firstLineChars="200"/>
        <w:rPr>
          <w:rFonts w:ascii="宋体" w:hAnsi="宋体" w:cs="宋体"/>
          <w:color w:val="auto"/>
          <w:kern w:val="0"/>
          <w:sz w:val="24"/>
        </w:rPr>
      </w:pPr>
      <w:r>
        <w:rPr>
          <w:rFonts w:hint="eastAsia" w:ascii="宋体" w:hAnsi="宋体" w:cs="宋体"/>
          <w:color w:val="auto"/>
          <w:kern w:val="0"/>
          <w:sz w:val="24"/>
        </w:rPr>
        <w:t>18.1.3 乙方未能履行合同规定的其它主要义务的。</w:t>
      </w:r>
    </w:p>
    <w:p w14:paraId="5C673C92">
      <w:pPr>
        <w:ind w:firstLine="480" w:firstLineChars="200"/>
        <w:rPr>
          <w:rFonts w:ascii="宋体" w:hAnsi="宋体" w:cs="宋体"/>
          <w:color w:val="auto"/>
          <w:kern w:val="0"/>
          <w:sz w:val="24"/>
        </w:rPr>
      </w:pPr>
      <w:r>
        <w:rPr>
          <w:rFonts w:hint="eastAsia" w:ascii="宋体" w:hAnsi="宋体" w:cs="宋体"/>
          <w:color w:val="auto"/>
          <w:kern w:val="0"/>
          <w:sz w:val="24"/>
        </w:rPr>
        <w:t>18.1.4 在本合同履行过程中有腐败和欺诈行为的。</w:t>
      </w:r>
    </w:p>
    <w:p w14:paraId="3AD606B5">
      <w:pPr>
        <w:ind w:firstLine="480" w:firstLineChars="200"/>
        <w:rPr>
          <w:rFonts w:ascii="宋体" w:hAnsi="宋体" w:cs="宋体"/>
          <w:color w:val="auto"/>
          <w:kern w:val="0"/>
          <w:sz w:val="24"/>
        </w:rPr>
      </w:pPr>
      <w:r>
        <w:rPr>
          <w:rFonts w:hint="eastAsia" w:ascii="宋体" w:hAnsi="宋体" w:cs="宋体"/>
          <w:color w:val="auto"/>
          <w:kern w:val="0"/>
          <w:sz w:val="24"/>
        </w:rPr>
        <w:t>18.2 在甲方根据上述第18.1条规定，全部或部分解除合同之后，应当遵循诚实信用原则，全部或部分购买与未交付的货物类似的货物或服务，乙方应承担甲方购买类似货物或服务而产生的额外支出。部分解除合同的，乙方应继续履行合同中未解除的部分。</w:t>
      </w:r>
    </w:p>
    <w:p w14:paraId="04F10A28">
      <w:pPr>
        <w:ind w:firstLine="482" w:firstLineChars="200"/>
        <w:rPr>
          <w:rFonts w:ascii="宋体" w:hAnsi="宋体" w:cs="宋体"/>
          <w:b/>
          <w:color w:val="auto"/>
          <w:kern w:val="0"/>
          <w:sz w:val="24"/>
        </w:rPr>
      </w:pPr>
      <w:r>
        <w:rPr>
          <w:rFonts w:hint="eastAsia" w:ascii="宋体" w:hAnsi="宋体" w:cs="宋体"/>
          <w:b/>
          <w:color w:val="auto"/>
          <w:kern w:val="0"/>
          <w:sz w:val="24"/>
        </w:rPr>
        <w:t>19.其他约定</w:t>
      </w:r>
    </w:p>
    <w:p w14:paraId="35E653E6">
      <w:pPr>
        <w:ind w:firstLine="480" w:firstLineChars="200"/>
        <w:rPr>
          <w:rFonts w:ascii="宋体" w:hAnsi="宋体" w:cs="宋体"/>
          <w:color w:val="auto"/>
          <w:kern w:val="0"/>
          <w:sz w:val="24"/>
        </w:rPr>
      </w:pPr>
      <w:r>
        <w:rPr>
          <w:rFonts w:hint="eastAsia" w:ascii="宋体" w:hAnsi="宋体" w:cs="宋体"/>
          <w:color w:val="auto"/>
          <w:kern w:val="0"/>
          <w:sz w:val="24"/>
        </w:rPr>
        <w:t>19.1 本采购项目的招标文件、中标供应商的投标文件以及相关的澄清确认函（如果有的话）均为本合同不可分割的一部分，与本合同具有同等法律效力。</w:t>
      </w:r>
    </w:p>
    <w:p w14:paraId="3AA11576">
      <w:pPr>
        <w:ind w:firstLine="480" w:firstLineChars="200"/>
        <w:rPr>
          <w:rFonts w:ascii="宋体" w:hAnsi="宋体" w:cs="宋体"/>
          <w:color w:val="auto"/>
          <w:kern w:val="0"/>
          <w:sz w:val="24"/>
        </w:rPr>
      </w:pPr>
      <w:r>
        <w:rPr>
          <w:rFonts w:hint="eastAsia" w:ascii="宋体" w:hAnsi="宋体" w:cs="宋体"/>
          <w:color w:val="auto"/>
          <w:kern w:val="0"/>
          <w:sz w:val="24"/>
        </w:rPr>
        <w:t>19.2 本合同未尽事宜，双方另行补充。</w:t>
      </w:r>
    </w:p>
    <w:p w14:paraId="46B21CBD">
      <w:pPr>
        <w:ind w:firstLine="480" w:firstLineChars="200"/>
        <w:rPr>
          <w:rFonts w:ascii="宋体" w:hAnsi="宋体" w:cs="宋体"/>
          <w:color w:val="auto"/>
          <w:kern w:val="0"/>
          <w:sz w:val="24"/>
        </w:rPr>
      </w:pPr>
      <w:r>
        <w:rPr>
          <w:rFonts w:hint="eastAsia" w:ascii="宋体" w:hAnsi="宋体" w:cs="宋体"/>
          <w:color w:val="auto"/>
          <w:kern w:val="0"/>
          <w:sz w:val="24"/>
        </w:rPr>
        <w:t>19.3本合同正本一式</w:t>
      </w:r>
      <w:r>
        <w:rPr>
          <w:rFonts w:hint="eastAsia" w:ascii="宋体" w:hAnsi="宋体" w:cs="宋体"/>
          <w:color w:val="auto"/>
          <w:kern w:val="0"/>
          <w:sz w:val="24"/>
          <w:u w:val="single"/>
        </w:rPr>
        <w:t xml:space="preserve">   </w:t>
      </w:r>
      <w:r>
        <w:rPr>
          <w:rFonts w:hint="eastAsia" w:ascii="宋体" w:hAnsi="宋体" w:cs="宋体"/>
          <w:color w:val="auto"/>
          <w:kern w:val="0"/>
          <w:sz w:val="24"/>
        </w:rPr>
        <w:t>份，具有同等法律效力，甲、乙双方各执一份。自采购合同签订之日起7个工作日内，甲方按照有关规定将合同副本报同级财政部门备案。</w:t>
      </w:r>
    </w:p>
    <w:p w14:paraId="4DFBFA7F">
      <w:pPr>
        <w:ind w:firstLine="480" w:firstLineChars="200"/>
        <w:rPr>
          <w:rFonts w:ascii="宋体" w:hAnsi="宋体" w:cs="宋体"/>
          <w:color w:val="auto"/>
          <w:kern w:val="0"/>
          <w:sz w:val="24"/>
        </w:rPr>
      </w:pPr>
      <w:r>
        <w:rPr>
          <w:rFonts w:hint="eastAsia" w:ascii="宋体" w:hAnsi="宋体" w:cs="宋体"/>
          <w:color w:val="auto"/>
          <w:kern w:val="0"/>
          <w:sz w:val="24"/>
        </w:rPr>
        <w:t>19.4 签定地点：</w:t>
      </w:r>
    </w:p>
    <w:p w14:paraId="7C9102B1">
      <w:pPr>
        <w:spacing w:line="440" w:lineRule="exact"/>
        <w:ind w:firstLine="480" w:firstLineChars="200"/>
        <w:rPr>
          <w:rFonts w:ascii="宋体" w:hAnsi="宋体" w:cs="宋体"/>
          <w:color w:val="auto"/>
          <w:kern w:val="0"/>
          <w:sz w:val="24"/>
        </w:rPr>
      </w:pPr>
      <w:r>
        <w:rPr>
          <w:rFonts w:hint="eastAsia" w:ascii="宋体" w:hAnsi="宋体" w:cs="宋体"/>
          <w:color w:val="auto"/>
          <w:kern w:val="0"/>
          <w:sz w:val="24"/>
        </w:rPr>
        <w:t>甲    方：                    乙    方：</w:t>
      </w:r>
    </w:p>
    <w:p w14:paraId="00BA0EFF">
      <w:pPr>
        <w:spacing w:line="440" w:lineRule="exact"/>
        <w:ind w:firstLine="480" w:firstLineChars="200"/>
        <w:rPr>
          <w:rFonts w:ascii="宋体" w:hAnsi="宋体" w:cs="宋体"/>
          <w:color w:val="auto"/>
          <w:kern w:val="0"/>
          <w:sz w:val="24"/>
        </w:rPr>
      </w:pPr>
      <w:r>
        <w:rPr>
          <w:rFonts w:hint="eastAsia" w:ascii="宋体" w:hAnsi="宋体" w:cs="宋体"/>
          <w:color w:val="auto"/>
          <w:kern w:val="0"/>
          <w:sz w:val="24"/>
        </w:rPr>
        <w:t>单位地址：                    单位地址：</w:t>
      </w:r>
    </w:p>
    <w:p w14:paraId="35FD945A">
      <w:pPr>
        <w:spacing w:line="440" w:lineRule="exact"/>
        <w:ind w:firstLine="480" w:firstLineChars="200"/>
        <w:rPr>
          <w:rFonts w:ascii="宋体" w:hAnsi="宋体" w:cs="宋体"/>
          <w:color w:val="auto"/>
          <w:kern w:val="0"/>
          <w:sz w:val="24"/>
        </w:rPr>
      </w:pPr>
      <w:r>
        <w:rPr>
          <w:rFonts w:hint="eastAsia" w:ascii="宋体" w:hAnsi="宋体" w:cs="宋体"/>
          <w:color w:val="auto"/>
          <w:kern w:val="0"/>
          <w:sz w:val="24"/>
        </w:rPr>
        <w:t>法定代表人：                  法定代表人：</w:t>
      </w:r>
    </w:p>
    <w:p w14:paraId="7481CA5A">
      <w:pPr>
        <w:spacing w:line="440" w:lineRule="exact"/>
        <w:ind w:firstLine="480" w:firstLineChars="200"/>
        <w:rPr>
          <w:rFonts w:ascii="宋体" w:hAnsi="宋体" w:cs="宋体"/>
          <w:color w:val="auto"/>
          <w:kern w:val="0"/>
          <w:sz w:val="24"/>
        </w:rPr>
      </w:pPr>
      <w:r>
        <w:rPr>
          <w:rFonts w:hint="eastAsia" w:ascii="宋体" w:hAnsi="宋体" w:cs="宋体"/>
          <w:color w:val="auto"/>
          <w:kern w:val="0"/>
          <w:sz w:val="24"/>
        </w:rPr>
        <w:t>委托代理人：                  委托代理人：</w:t>
      </w:r>
    </w:p>
    <w:p w14:paraId="1D8BBD7F">
      <w:pPr>
        <w:spacing w:line="440" w:lineRule="exact"/>
        <w:ind w:firstLine="4080" w:firstLineChars="1700"/>
        <w:rPr>
          <w:rFonts w:ascii="宋体" w:hAnsi="宋体" w:cs="宋体"/>
          <w:color w:val="auto"/>
          <w:kern w:val="0"/>
          <w:sz w:val="24"/>
        </w:rPr>
      </w:pPr>
      <w:r>
        <w:rPr>
          <w:rFonts w:hint="eastAsia" w:ascii="宋体" w:hAnsi="宋体" w:cs="宋体"/>
          <w:color w:val="auto"/>
          <w:kern w:val="0"/>
          <w:sz w:val="24"/>
        </w:rPr>
        <w:t>开户行:</w:t>
      </w:r>
    </w:p>
    <w:p w14:paraId="5016542C">
      <w:pPr>
        <w:spacing w:line="440" w:lineRule="exact"/>
        <w:ind w:firstLine="4080" w:firstLineChars="1700"/>
        <w:rPr>
          <w:rFonts w:ascii="宋体" w:hAnsi="宋体" w:cs="宋体"/>
          <w:color w:val="auto"/>
          <w:kern w:val="0"/>
          <w:sz w:val="24"/>
        </w:rPr>
      </w:pPr>
      <w:r>
        <w:rPr>
          <w:rFonts w:hint="eastAsia" w:ascii="宋体" w:hAnsi="宋体" w:cs="宋体"/>
          <w:color w:val="auto"/>
          <w:kern w:val="0"/>
          <w:sz w:val="24"/>
        </w:rPr>
        <w:t>账号:</w:t>
      </w:r>
    </w:p>
    <w:p w14:paraId="3D48012F">
      <w:pPr>
        <w:spacing w:line="440" w:lineRule="exact"/>
        <w:ind w:firstLine="480" w:firstLineChars="200"/>
        <w:rPr>
          <w:rFonts w:ascii="宋体" w:hAnsi="宋体" w:cs="宋体"/>
          <w:color w:val="auto"/>
          <w:kern w:val="0"/>
          <w:sz w:val="24"/>
        </w:rPr>
      </w:pPr>
      <w:r>
        <w:rPr>
          <w:rFonts w:hint="eastAsia" w:ascii="宋体" w:hAnsi="宋体" w:cs="宋体"/>
          <w:color w:val="auto"/>
          <w:kern w:val="0"/>
          <w:sz w:val="24"/>
        </w:rPr>
        <w:t>电    话：                    电    话：</w:t>
      </w:r>
    </w:p>
    <w:p w14:paraId="08AB465F">
      <w:pPr>
        <w:widowControl/>
        <w:snapToGrid w:val="0"/>
        <w:spacing w:line="440" w:lineRule="exact"/>
        <w:ind w:firstLine="4480" w:firstLineChars="1600"/>
        <w:jc w:val="left"/>
        <w:rPr>
          <w:rFonts w:ascii="宋体" w:hAnsi="宋体" w:cs="宋体"/>
          <w:color w:val="auto"/>
          <w:kern w:val="0"/>
          <w:sz w:val="28"/>
          <w:szCs w:val="28"/>
        </w:rPr>
      </w:pPr>
      <w:r>
        <w:rPr>
          <w:rFonts w:hint="eastAsia" w:ascii="宋体" w:hAnsi="宋体" w:cs="宋体"/>
          <w:color w:val="auto"/>
          <w:kern w:val="0"/>
          <w:sz w:val="28"/>
          <w:szCs w:val="28"/>
        </w:rPr>
        <w:t>签订日期：</w:t>
      </w:r>
      <w:r>
        <w:rPr>
          <w:rFonts w:hint="eastAsia" w:ascii="宋体" w:hAnsi="宋体" w:cs="宋体"/>
          <w:bCs/>
          <w:color w:val="auto"/>
          <w:kern w:val="0"/>
          <w:sz w:val="28"/>
          <w:szCs w:val="28"/>
        </w:rPr>
        <w:t xml:space="preserve"> </w:t>
      </w:r>
      <w:r>
        <w:rPr>
          <w:rFonts w:hint="eastAsia" w:ascii="宋体" w:hAnsi="宋体" w:cs="宋体"/>
          <w:color w:val="auto"/>
          <w:kern w:val="0"/>
          <w:sz w:val="28"/>
          <w:szCs w:val="28"/>
        </w:rPr>
        <w:t>年  月  日</w:t>
      </w:r>
    </w:p>
    <w:p w14:paraId="75C87056">
      <w:pPr>
        <w:widowControl/>
        <w:snapToGrid w:val="0"/>
        <w:spacing w:line="440" w:lineRule="exact"/>
        <w:ind w:firstLine="3840" w:firstLineChars="1600"/>
        <w:jc w:val="left"/>
        <w:rPr>
          <w:rFonts w:ascii="宋体" w:hAnsi="宋体" w:cs="宋体"/>
          <w:color w:val="auto"/>
          <w:kern w:val="0"/>
          <w:sz w:val="24"/>
        </w:rPr>
      </w:pPr>
    </w:p>
    <w:p w14:paraId="7925ED28">
      <w:pPr>
        <w:pStyle w:val="38"/>
        <w:rPr>
          <w:rFonts w:ascii="宋体" w:hAnsi="宋体" w:cs="宋体"/>
          <w:color w:val="auto"/>
          <w:kern w:val="0"/>
        </w:rPr>
      </w:pPr>
    </w:p>
    <w:p w14:paraId="22A6289B">
      <w:pPr>
        <w:pStyle w:val="38"/>
        <w:rPr>
          <w:rFonts w:ascii="宋体" w:hAnsi="宋体" w:cs="宋体"/>
          <w:color w:val="auto"/>
          <w:kern w:val="0"/>
        </w:rPr>
      </w:pPr>
    </w:p>
    <w:p w14:paraId="70548244">
      <w:pPr>
        <w:pStyle w:val="38"/>
        <w:rPr>
          <w:rFonts w:ascii="宋体" w:hAnsi="宋体" w:cs="宋体"/>
          <w:color w:val="auto"/>
          <w:kern w:val="0"/>
        </w:rPr>
      </w:pPr>
    </w:p>
    <w:p w14:paraId="7F5C8C61">
      <w:pPr>
        <w:pStyle w:val="38"/>
        <w:rPr>
          <w:rFonts w:ascii="宋体" w:hAnsi="宋体" w:cs="宋体"/>
          <w:color w:val="auto"/>
          <w:kern w:val="0"/>
        </w:rPr>
      </w:pPr>
    </w:p>
    <w:p w14:paraId="3937E504">
      <w:pPr>
        <w:pStyle w:val="38"/>
        <w:rPr>
          <w:rFonts w:ascii="宋体" w:hAnsi="宋体" w:cs="宋体"/>
          <w:color w:val="auto"/>
          <w:kern w:val="0"/>
        </w:rPr>
      </w:pPr>
    </w:p>
    <w:p w14:paraId="6E33AE08">
      <w:pPr>
        <w:pStyle w:val="38"/>
        <w:rPr>
          <w:rFonts w:ascii="宋体" w:hAnsi="宋体" w:cs="宋体"/>
          <w:color w:val="auto"/>
          <w:kern w:val="0"/>
        </w:rPr>
      </w:pPr>
    </w:p>
    <w:p w14:paraId="769FAC80">
      <w:pPr>
        <w:pStyle w:val="6"/>
        <w:spacing w:before="0" w:after="0" w:line="240" w:lineRule="atLeast"/>
        <w:jc w:val="center"/>
        <w:rPr>
          <w:rFonts w:hint="eastAsia"/>
          <w:color w:val="auto"/>
          <w:sz w:val="32"/>
          <w:szCs w:val="32"/>
        </w:rPr>
      </w:pPr>
    </w:p>
    <w:p w14:paraId="14FBD583">
      <w:pPr>
        <w:rPr>
          <w:rFonts w:hint="eastAsia"/>
          <w:color w:val="auto"/>
          <w:sz w:val="32"/>
          <w:szCs w:val="32"/>
        </w:rPr>
      </w:pPr>
    </w:p>
    <w:p w14:paraId="3B699ADA">
      <w:pPr>
        <w:pStyle w:val="2"/>
        <w:rPr>
          <w:rFonts w:hint="eastAsia"/>
          <w:color w:val="auto"/>
          <w:sz w:val="32"/>
          <w:szCs w:val="32"/>
        </w:rPr>
      </w:pPr>
    </w:p>
    <w:p w14:paraId="10C8A496">
      <w:pPr>
        <w:pStyle w:val="6"/>
        <w:spacing w:before="0" w:after="0" w:line="240" w:lineRule="atLeast"/>
        <w:jc w:val="center"/>
        <w:rPr>
          <w:rFonts w:hint="eastAsia"/>
          <w:color w:val="auto"/>
          <w:sz w:val="32"/>
          <w:szCs w:val="32"/>
        </w:rPr>
      </w:pPr>
    </w:p>
    <w:p w14:paraId="1BC2C2AD">
      <w:pPr>
        <w:rPr>
          <w:rFonts w:hint="eastAsia"/>
          <w:color w:val="auto"/>
          <w:sz w:val="32"/>
          <w:szCs w:val="32"/>
        </w:rPr>
      </w:pPr>
    </w:p>
    <w:p w14:paraId="71AAEB6B">
      <w:pPr>
        <w:pStyle w:val="2"/>
        <w:rPr>
          <w:rFonts w:hint="eastAsia"/>
          <w:color w:val="auto"/>
        </w:rPr>
      </w:pPr>
    </w:p>
    <w:p w14:paraId="41F2BE85">
      <w:pPr>
        <w:pStyle w:val="6"/>
        <w:spacing w:before="0" w:after="0" w:line="240" w:lineRule="atLeast"/>
        <w:jc w:val="center"/>
        <w:rPr>
          <w:color w:val="auto"/>
          <w:sz w:val="32"/>
          <w:szCs w:val="32"/>
        </w:rPr>
      </w:pPr>
      <w:r>
        <w:rPr>
          <w:rFonts w:hint="eastAsia"/>
          <w:color w:val="auto"/>
          <w:sz w:val="32"/>
          <w:szCs w:val="32"/>
        </w:rPr>
        <w:t>第六章 投标文件格式</w:t>
      </w:r>
      <w:bookmarkEnd w:id="32"/>
      <w:bookmarkEnd w:id="33"/>
      <w:bookmarkEnd w:id="34"/>
    </w:p>
    <w:p w14:paraId="55FC6D5C">
      <w:pPr>
        <w:spacing w:line="440" w:lineRule="exact"/>
        <w:rPr>
          <w:color w:val="auto"/>
          <w:sz w:val="24"/>
        </w:rPr>
      </w:pPr>
    </w:p>
    <w:tbl>
      <w:tblPr>
        <w:tblStyle w:val="22"/>
        <w:tblpPr w:leftFromText="180" w:rightFromText="180" w:topFromText="100" w:bottomFromText="100" w:vertAnchor="text" w:horzAnchor="margin" w:tblpY="1270"/>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27ACD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9" w:hRule="atLeast"/>
        </w:trPr>
        <w:tc>
          <w:tcPr>
            <w:tcW w:w="9180" w:type="dxa"/>
            <w:tcBorders>
              <w:top w:val="single" w:color="auto" w:sz="4" w:space="0"/>
              <w:left w:val="single" w:color="auto" w:sz="4" w:space="0"/>
              <w:bottom w:val="single" w:color="auto" w:sz="4" w:space="0"/>
              <w:right w:val="single" w:color="auto" w:sz="4" w:space="0"/>
            </w:tcBorders>
          </w:tcPr>
          <w:p w14:paraId="404F26E6">
            <w:pPr>
              <w:ind w:firstLine="480" w:firstLineChars="200"/>
              <w:rPr>
                <w:rFonts w:ascii="宋体" w:hAnsi="宋体" w:cs="宋体"/>
                <w:color w:val="auto"/>
                <w:kern w:val="0"/>
                <w:sz w:val="24"/>
              </w:rPr>
            </w:pPr>
            <w:r>
              <w:rPr>
                <w:rFonts w:hint="eastAsia" w:ascii="宋体" w:hAnsi="宋体" w:cs="宋体"/>
                <w:color w:val="auto"/>
                <w:kern w:val="0"/>
                <w:sz w:val="24"/>
              </w:rPr>
              <w:t xml:space="preserve">注释： </w:t>
            </w:r>
          </w:p>
          <w:p w14:paraId="20E4114B">
            <w:pPr>
              <w:ind w:firstLine="480" w:firstLineChars="200"/>
              <w:rPr>
                <w:rFonts w:ascii="宋体" w:hAnsi="宋体" w:cs="宋体"/>
                <w:color w:val="auto"/>
                <w:kern w:val="0"/>
                <w:sz w:val="24"/>
              </w:rPr>
            </w:pPr>
            <w:r>
              <w:rPr>
                <w:rFonts w:hint="eastAsia" w:ascii="宋体" w:hAnsi="宋体" w:cs="宋体"/>
                <w:color w:val="auto"/>
                <w:kern w:val="0"/>
                <w:sz w:val="24"/>
              </w:rPr>
              <w:t>《投标文件格式》是投标人的部分投标文件格式和签订合同时所需文件的格式。投标人应按照这些格式文件制作投标文件。</w:t>
            </w:r>
          </w:p>
        </w:tc>
      </w:tr>
    </w:tbl>
    <w:p w14:paraId="63E3C881">
      <w:pPr>
        <w:spacing w:line="360" w:lineRule="auto"/>
        <w:ind w:firstLine="482" w:firstLineChars="200"/>
        <w:rPr>
          <w:rFonts w:ascii="宋体" w:hAnsi="宋体"/>
          <w:b/>
          <w:color w:val="auto"/>
          <w:sz w:val="24"/>
        </w:rPr>
      </w:pPr>
      <w:r>
        <w:rPr>
          <w:rFonts w:hint="eastAsia" w:ascii="宋体" w:hAnsi="宋体"/>
          <w:b/>
          <w:color w:val="auto"/>
          <w:sz w:val="24"/>
        </w:rPr>
        <w:t xml:space="preserve">      </w:t>
      </w:r>
      <w:r>
        <w:rPr>
          <w:rFonts w:hint="eastAsia" w:ascii="宋体" w:hAnsi="宋体"/>
          <w:b/>
          <w:color w:val="auto"/>
          <w:sz w:val="24"/>
          <w:u w:val="single"/>
        </w:rPr>
        <w:t xml:space="preserve">                          </w:t>
      </w:r>
      <w:r>
        <w:rPr>
          <w:rFonts w:hint="eastAsia" w:ascii="宋体" w:hAnsi="宋体"/>
          <w:b/>
          <w:color w:val="auto"/>
          <w:sz w:val="24"/>
        </w:rPr>
        <w:t>（项目名称）</w:t>
      </w:r>
    </w:p>
    <w:p w14:paraId="2349EDF6">
      <w:pPr>
        <w:spacing w:line="360" w:lineRule="auto"/>
        <w:ind w:firstLine="480" w:firstLineChars="200"/>
        <w:rPr>
          <w:rFonts w:ascii="宋体" w:hAnsi="宋体"/>
          <w:color w:val="auto"/>
          <w:sz w:val="24"/>
        </w:rPr>
      </w:pPr>
    </w:p>
    <w:p w14:paraId="4855C627">
      <w:pPr>
        <w:pStyle w:val="41"/>
        <w:rPr>
          <w:rFonts w:hAnsi="宋体"/>
          <w:color w:val="auto"/>
        </w:rPr>
      </w:pPr>
    </w:p>
    <w:p w14:paraId="0F2D85AA">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附件1 投标文件封面（格式）</w:t>
      </w:r>
    </w:p>
    <w:p w14:paraId="3FB9C1FA">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附件2 投标书（格式）</w:t>
      </w:r>
    </w:p>
    <w:p w14:paraId="4A0B34F4">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附件3 开标一览表（格式）</w:t>
      </w:r>
    </w:p>
    <w:p w14:paraId="1B62724F">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附件4 投标报价明细表（格式）</w:t>
      </w:r>
    </w:p>
    <w:p w14:paraId="5587676E">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附件5 供货范围清单</w:t>
      </w:r>
    </w:p>
    <w:p w14:paraId="21503D3C">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附件6 技术响应表（格式）</w:t>
      </w:r>
    </w:p>
    <w:p w14:paraId="6E185375">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附件7 商务响应表（格式）</w:t>
      </w:r>
    </w:p>
    <w:p w14:paraId="01071A83">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附件8 法定代表人身份证明（格式）</w:t>
      </w:r>
    </w:p>
    <w:p w14:paraId="454503E9">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附件9</w:t>
      </w:r>
      <w:r>
        <w:rPr>
          <w:rFonts w:ascii="宋体" w:hAnsi="宋体" w:cs="宋体"/>
          <w:color w:val="auto"/>
          <w:kern w:val="0"/>
          <w:sz w:val="24"/>
        </w:rPr>
        <w:t xml:space="preserve"> </w:t>
      </w:r>
      <w:r>
        <w:rPr>
          <w:rFonts w:hint="eastAsia" w:ascii="宋体" w:hAnsi="宋体" w:cs="宋体"/>
          <w:color w:val="auto"/>
          <w:kern w:val="0"/>
          <w:sz w:val="24"/>
        </w:rPr>
        <w:t>法定代表人授权书（格式）</w:t>
      </w:r>
    </w:p>
    <w:p w14:paraId="56B955AF">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附件10 证明文件</w:t>
      </w:r>
    </w:p>
    <w:p w14:paraId="258F0BC6">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附件11 抵制商业贿赂承诺（格式）</w:t>
      </w:r>
    </w:p>
    <w:p w14:paraId="7500A9A2">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附件12 驻马店市政府采购合同融资金融机构联系方式</w:t>
      </w:r>
    </w:p>
    <w:p w14:paraId="04F6294D">
      <w:pPr>
        <w:pStyle w:val="41"/>
        <w:spacing w:line="360" w:lineRule="auto"/>
        <w:rPr>
          <w:rFonts w:hAnsi="宋体"/>
          <w:color w:val="auto"/>
        </w:rPr>
      </w:pPr>
    </w:p>
    <w:p w14:paraId="4AAC562E">
      <w:pPr>
        <w:pStyle w:val="41"/>
        <w:rPr>
          <w:rFonts w:hAnsi="宋体"/>
          <w:color w:val="auto"/>
          <w:sz w:val="28"/>
          <w:szCs w:val="28"/>
        </w:rPr>
      </w:pPr>
    </w:p>
    <w:p w14:paraId="43090103">
      <w:pPr>
        <w:rPr>
          <w:rFonts w:ascii="宋体" w:hAnsi="宋体" w:cs="宋体"/>
          <w:b/>
          <w:bCs/>
          <w:color w:val="auto"/>
          <w:kern w:val="0"/>
          <w:sz w:val="36"/>
          <w:szCs w:val="36"/>
        </w:rPr>
      </w:pPr>
    </w:p>
    <w:p w14:paraId="277A0A4A">
      <w:pPr>
        <w:rPr>
          <w:rFonts w:ascii="宋体" w:hAnsi="宋体" w:cs="宋体"/>
          <w:b/>
          <w:bCs/>
          <w:color w:val="auto"/>
          <w:kern w:val="0"/>
          <w:sz w:val="36"/>
          <w:szCs w:val="36"/>
        </w:rPr>
      </w:pPr>
    </w:p>
    <w:p w14:paraId="4A6CA34C">
      <w:pPr>
        <w:rPr>
          <w:rFonts w:ascii="宋体" w:hAnsi="宋体" w:cs="宋体"/>
          <w:b/>
          <w:bCs/>
          <w:color w:val="auto"/>
          <w:kern w:val="0"/>
          <w:sz w:val="36"/>
          <w:szCs w:val="36"/>
        </w:rPr>
      </w:pPr>
    </w:p>
    <w:p w14:paraId="56C2DCD7">
      <w:pPr>
        <w:rPr>
          <w:rFonts w:hint="eastAsia" w:ascii="宋体" w:hAnsi="宋体" w:cs="宋体"/>
          <w:b/>
          <w:bCs/>
          <w:color w:val="auto"/>
          <w:kern w:val="0"/>
          <w:sz w:val="32"/>
          <w:szCs w:val="32"/>
        </w:rPr>
      </w:pPr>
    </w:p>
    <w:p w14:paraId="05700D39">
      <w:pPr>
        <w:rPr>
          <w:rFonts w:ascii="宋体" w:hAnsi="宋体" w:cs="宋体"/>
          <w:b/>
          <w:bCs/>
          <w:color w:val="auto"/>
          <w:kern w:val="0"/>
          <w:sz w:val="32"/>
          <w:szCs w:val="32"/>
        </w:rPr>
      </w:pPr>
      <w:r>
        <w:rPr>
          <w:rFonts w:hint="eastAsia" w:ascii="宋体" w:hAnsi="宋体" w:cs="宋体"/>
          <w:b/>
          <w:bCs/>
          <w:color w:val="auto"/>
          <w:kern w:val="0"/>
          <w:sz w:val="32"/>
          <w:szCs w:val="32"/>
        </w:rPr>
        <w:t xml:space="preserve">附件1                      </w:t>
      </w:r>
    </w:p>
    <w:p w14:paraId="23D9157F">
      <w:pPr>
        <w:jc w:val="center"/>
        <w:rPr>
          <w:rFonts w:ascii="宋体" w:hAnsi="宋体" w:cs="宋体"/>
          <w:b/>
          <w:bCs/>
          <w:color w:val="auto"/>
          <w:kern w:val="0"/>
          <w:sz w:val="32"/>
          <w:szCs w:val="32"/>
        </w:rPr>
      </w:pPr>
      <w:r>
        <w:rPr>
          <w:rFonts w:hint="eastAsia" w:ascii="宋体" w:hAnsi="宋体" w:cs="宋体"/>
          <w:b/>
          <w:bCs/>
          <w:color w:val="auto"/>
          <w:kern w:val="0"/>
          <w:sz w:val="32"/>
          <w:szCs w:val="32"/>
        </w:rPr>
        <w:t>投标文件封面（格式）</w:t>
      </w:r>
    </w:p>
    <w:p w14:paraId="3D9386E2">
      <w:pPr>
        <w:rPr>
          <w:rFonts w:ascii="宋体" w:hAnsi="宋体" w:cs="宋体"/>
          <w:b/>
          <w:bCs/>
          <w:color w:val="auto"/>
          <w:kern w:val="0"/>
          <w:sz w:val="36"/>
          <w:szCs w:val="36"/>
        </w:rPr>
      </w:pPr>
      <w:r>
        <w:rPr>
          <w:rFonts w:hint="eastAsia" w:ascii="宋体" w:hAnsi="宋体" w:cs="宋体"/>
          <w:b/>
          <w:bCs/>
          <w:color w:val="auto"/>
          <w:kern w:val="0"/>
          <w:sz w:val="36"/>
          <w:szCs w:val="36"/>
        </w:rPr>
        <w:t xml:space="preserve"> </w:t>
      </w:r>
    </w:p>
    <w:p w14:paraId="38108ABF">
      <w:pPr>
        <w:jc w:val="center"/>
        <w:rPr>
          <w:rFonts w:ascii="宋体" w:hAnsi="宋体" w:cs="宋体"/>
          <w:b/>
          <w:bCs/>
          <w:color w:val="auto"/>
          <w:kern w:val="0"/>
          <w:sz w:val="36"/>
          <w:szCs w:val="36"/>
        </w:rPr>
      </w:pPr>
      <w:r>
        <w:rPr>
          <w:rFonts w:hint="eastAsia" w:ascii="宋体" w:hAnsi="宋体" w:cs="宋体"/>
          <w:b/>
          <w:bCs/>
          <w:color w:val="auto"/>
          <w:kern w:val="0"/>
          <w:sz w:val="36"/>
          <w:szCs w:val="36"/>
        </w:rPr>
        <w:t>政府采购项目</w:t>
      </w:r>
    </w:p>
    <w:p w14:paraId="10787EE6">
      <w:pPr>
        <w:jc w:val="center"/>
        <w:rPr>
          <w:rFonts w:ascii="宋体" w:hAnsi="宋体" w:cs="宋体"/>
          <w:b/>
          <w:color w:val="auto"/>
          <w:kern w:val="0"/>
          <w:sz w:val="24"/>
        </w:rPr>
      </w:pPr>
      <w:r>
        <w:rPr>
          <w:rFonts w:hint="eastAsia" w:ascii="宋体" w:hAnsi="宋体" w:cs="宋体"/>
          <w:b/>
          <w:bCs/>
          <w:color w:val="auto"/>
          <w:kern w:val="0"/>
          <w:sz w:val="36"/>
          <w:szCs w:val="36"/>
        </w:rPr>
        <w:t>投 标 文 件</w:t>
      </w:r>
    </w:p>
    <w:p w14:paraId="2F0AA779">
      <w:pPr>
        <w:widowControl/>
        <w:spacing w:line="360" w:lineRule="auto"/>
        <w:ind w:firstLine="482" w:firstLineChars="200"/>
        <w:jc w:val="center"/>
        <w:rPr>
          <w:rFonts w:ascii="宋体" w:hAnsi="宋体" w:cs="宋体"/>
          <w:b/>
          <w:color w:val="auto"/>
          <w:kern w:val="0"/>
          <w:sz w:val="24"/>
        </w:rPr>
      </w:pPr>
      <w:r>
        <w:rPr>
          <w:rFonts w:hint="eastAsia" w:ascii="宋体" w:hAnsi="宋体" w:cs="宋体"/>
          <w:b/>
          <w:color w:val="auto"/>
          <w:kern w:val="0"/>
          <w:sz w:val="24"/>
        </w:rPr>
        <w:t xml:space="preserve"> </w:t>
      </w:r>
    </w:p>
    <w:p w14:paraId="71EABBB2">
      <w:pPr>
        <w:widowControl/>
        <w:spacing w:line="360" w:lineRule="auto"/>
        <w:ind w:firstLine="482" w:firstLineChars="200"/>
        <w:jc w:val="center"/>
        <w:rPr>
          <w:rFonts w:ascii="宋体" w:hAnsi="宋体" w:cs="宋体"/>
          <w:b/>
          <w:color w:val="auto"/>
          <w:kern w:val="0"/>
          <w:sz w:val="24"/>
        </w:rPr>
      </w:pPr>
      <w:r>
        <w:rPr>
          <w:rFonts w:hint="eastAsia" w:ascii="宋体" w:hAnsi="宋体" w:cs="宋体"/>
          <w:b/>
          <w:color w:val="auto"/>
          <w:kern w:val="0"/>
          <w:sz w:val="24"/>
        </w:rPr>
        <w:t xml:space="preserve"> </w:t>
      </w:r>
    </w:p>
    <w:p w14:paraId="005A61F9">
      <w:pPr>
        <w:jc w:val="center"/>
        <w:rPr>
          <w:rFonts w:ascii="宋体" w:hAnsi="宋体" w:cs="宋体"/>
          <w:b/>
          <w:color w:val="auto"/>
          <w:kern w:val="0"/>
          <w:sz w:val="24"/>
        </w:rPr>
      </w:pPr>
      <w:r>
        <w:rPr>
          <w:rFonts w:hint="eastAsia" w:ascii="宋体" w:hAnsi="宋体" w:cs="宋体"/>
          <w:b/>
          <w:color w:val="auto"/>
          <w:kern w:val="0"/>
          <w:sz w:val="24"/>
        </w:rPr>
        <w:t xml:space="preserve"> </w:t>
      </w:r>
    </w:p>
    <w:p w14:paraId="1C1081F2">
      <w:pPr>
        <w:widowControl/>
        <w:spacing w:line="360" w:lineRule="auto"/>
        <w:ind w:firstLine="482" w:firstLineChars="200"/>
        <w:jc w:val="center"/>
        <w:rPr>
          <w:rFonts w:ascii="宋体" w:hAnsi="宋体" w:cs="宋体"/>
          <w:b/>
          <w:color w:val="auto"/>
          <w:kern w:val="0"/>
          <w:sz w:val="24"/>
        </w:rPr>
      </w:pPr>
      <w:r>
        <w:rPr>
          <w:rFonts w:hint="eastAsia" w:ascii="宋体" w:hAnsi="宋体" w:cs="宋体"/>
          <w:b/>
          <w:color w:val="auto"/>
          <w:kern w:val="0"/>
          <w:sz w:val="24"/>
        </w:rPr>
        <w:t xml:space="preserve"> </w:t>
      </w:r>
    </w:p>
    <w:p w14:paraId="4C2B14DC">
      <w:pPr>
        <w:widowControl/>
        <w:spacing w:line="360" w:lineRule="auto"/>
        <w:ind w:firstLine="482" w:firstLineChars="200"/>
        <w:jc w:val="center"/>
        <w:rPr>
          <w:rFonts w:ascii="宋体" w:hAnsi="宋体" w:cs="宋体"/>
          <w:b/>
          <w:color w:val="auto"/>
          <w:kern w:val="0"/>
          <w:sz w:val="24"/>
        </w:rPr>
      </w:pPr>
      <w:r>
        <w:rPr>
          <w:rFonts w:hint="eastAsia" w:ascii="宋体" w:hAnsi="宋体" w:cs="宋体"/>
          <w:b/>
          <w:color w:val="auto"/>
          <w:kern w:val="0"/>
          <w:sz w:val="24"/>
        </w:rPr>
        <w:t xml:space="preserve"> </w:t>
      </w:r>
    </w:p>
    <w:p w14:paraId="0FF09C3F">
      <w:pPr>
        <w:widowControl/>
        <w:spacing w:line="360" w:lineRule="auto"/>
        <w:ind w:firstLine="482" w:firstLineChars="200"/>
        <w:jc w:val="center"/>
        <w:rPr>
          <w:rFonts w:ascii="宋体" w:hAnsi="宋体" w:cs="宋体"/>
          <w:b/>
          <w:color w:val="auto"/>
          <w:kern w:val="0"/>
          <w:sz w:val="24"/>
        </w:rPr>
      </w:pPr>
      <w:r>
        <w:rPr>
          <w:rFonts w:hint="eastAsia" w:ascii="宋体" w:hAnsi="宋体" w:cs="宋体"/>
          <w:b/>
          <w:color w:val="auto"/>
          <w:kern w:val="0"/>
          <w:sz w:val="24"/>
        </w:rPr>
        <w:t xml:space="preserve"> </w:t>
      </w:r>
    </w:p>
    <w:p w14:paraId="4E028B39">
      <w:pPr>
        <w:widowControl/>
        <w:spacing w:line="360" w:lineRule="auto"/>
        <w:ind w:firstLine="482" w:firstLineChars="200"/>
        <w:jc w:val="center"/>
        <w:rPr>
          <w:rFonts w:ascii="宋体" w:hAnsi="宋体" w:cs="宋体"/>
          <w:b/>
          <w:color w:val="auto"/>
          <w:kern w:val="0"/>
          <w:sz w:val="24"/>
        </w:rPr>
      </w:pPr>
      <w:r>
        <w:rPr>
          <w:rFonts w:hint="eastAsia" w:ascii="宋体" w:hAnsi="宋体" w:cs="宋体"/>
          <w:b/>
          <w:color w:val="auto"/>
          <w:kern w:val="0"/>
          <w:sz w:val="24"/>
        </w:rPr>
        <w:t xml:space="preserve"> </w:t>
      </w:r>
    </w:p>
    <w:p w14:paraId="65EAED4D">
      <w:pPr>
        <w:widowControl/>
        <w:spacing w:line="360" w:lineRule="auto"/>
        <w:ind w:firstLine="1785" w:firstLineChars="494"/>
        <w:jc w:val="left"/>
        <w:rPr>
          <w:rFonts w:ascii="宋体" w:hAnsi="宋体" w:cs="宋体"/>
          <w:b/>
          <w:bCs/>
          <w:color w:val="auto"/>
          <w:kern w:val="0"/>
          <w:sz w:val="36"/>
          <w:szCs w:val="36"/>
        </w:rPr>
      </w:pPr>
      <w:r>
        <w:rPr>
          <w:rFonts w:hint="eastAsia" w:ascii="宋体" w:hAnsi="宋体" w:cs="宋体"/>
          <w:b/>
          <w:bCs/>
          <w:color w:val="auto"/>
          <w:kern w:val="0"/>
          <w:sz w:val="36"/>
          <w:szCs w:val="36"/>
        </w:rPr>
        <w:t xml:space="preserve">项 目 名 称：               </w:t>
      </w:r>
    </w:p>
    <w:p w14:paraId="00EB8936">
      <w:pPr>
        <w:widowControl/>
        <w:spacing w:line="360" w:lineRule="auto"/>
        <w:ind w:firstLine="1785" w:firstLineChars="494"/>
        <w:jc w:val="left"/>
        <w:rPr>
          <w:rFonts w:ascii="宋体" w:hAnsi="宋体" w:cs="宋体"/>
          <w:b/>
          <w:bCs/>
          <w:color w:val="auto"/>
          <w:kern w:val="0"/>
          <w:sz w:val="36"/>
          <w:szCs w:val="36"/>
        </w:rPr>
      </w:pPr>
      <w:r>
        <w:rPr>
          <w:rFonts w:hint="eastAsia" w:ascii="宋体" w:hAnsi="宋体" w:cs="宋体"/>
          <w:b/>
          <w:bCs/>
          <w:color w:val="auto"/>
          <w:kern w:val="0"/>
          <w:sz w:val="36"/>
          <w:szCs w:val="36"/>
        </w:rPr>
        <w:t>项 目 编 号：</w:t>
      </w:r>
    </w:p>
    <w:p w14:paraId="38846503">
      <w:pPr>
        <w:widowControl/>
        <w:spacing w:line="360" w:lineRule="auto"/>
        <w:ind w:firstLine="1785" w:firstLineChars="494"/>
        <w:jc w:val="left"/>
        <w:rPr>
          <w:rFonts w:ascii="宋体" w:hAnsi="宋体" w:cs="宋体"/>
          <w:b/>
          <w:bCs/>
          <w:color w:val="auto"/>
          <w:kern w:val="0"/>
          <w:sz w:val="36"/>
          <w:szCs w:val="36"/>
        </w:rPr>
      </w:pPr>
      <w:r>
        <w:rPr>
          <w:rFonts w:hint="eastAsia" w:ascii="宋体" w:hAnsi="宋体" w:cs="宋体"/>
          <w:b/>
          <w:bCs/>
          <w:color w:val="auto"/>
          <w:kern w:val="0"/>
          <w:sz w:val="36"/>
          <w:szCs w:val="36"/>
        </w:rPr>
        <w:t xml:space="preserve">标包号：               </w:t>
      </w:r>
    </w:p>
    <w:p w14:paraId="7ADC5E75">
      <w:pPr>
        <w:widowControl/>
        <w:spacing w:line="360" w:lineRule="auto"/>
        <w:ind w:firstLine="723" w:firstLineChars="200"/>
        <w:jc w:val="left"/>
        <w:rPr>
          <w:rFonts w:ascii="宋体" w:hAnsi="宋体" w:cs="宋体"/>
          <w:b/>
          <w:bCs/>
          <w:color w:val="auto"/>
          <w:kern w:val="0"/>
          <w:sz w:val="36"/>
          <w:szCs w:val="36"/>
        </w:rPr>
      </w:pPr>
      <w:r>
        <w:rPr>
          <w:rFonts w:hint="eastAsia" w:ascii="宋体" w:hAnsi="宋体" w:cs="宋体"/>
          <w:b/>
          <w:bCs/>
          <w:color w:val="auto"/>
          <w:kern w:val="0"/>
          <w:sz w:val="36"/>
          <w:szCs w:val="36"/>
        </w:rPr>
        <w:t xml:space="preserve"> </w:t>
      </w:r>
    </w:p>
    <w:p w14:paraId="7F593541">
      <w:pPr>
        <w:widowControl/>
        <w:spacing w:line="360" w:lineRule="auto"/>
        <w:ind w:firstLine="482" w:firstLineChars="200"/>
        <w:jc w:val="left"/>
        <w:rPr>
          <w:rFonts w:ascii="宋体" w:hAnsi="宋体" w:cs="宋体"/>
          <w:b/>
          <w:color w:val="auto"/>
          <w:kern w:val="0"/>
          <w:sz w:val="24"/>
        </w:rPr>
      </w:pPr>
      <w:r>
        <w:rPr>
          <w:rFonts w:hint="eastAsia" w:ascii="宋体" w:hAnsi="宋体" w:cs="宋体"/>
          <w:b/>
          <w:color w:val="auto"/>
          <w:kern w:val="0"/>
          <w:sz w:val="24"/>
        </w:rPr>
        <w:t xml:space="preserve"> </w:t>
      </w:r>
    </w:p>
    <w:p w14:paraId="53041322">
      <w:pPr>
        <w:widowControl/>
        <w:spacing w:line="360" w:lineRule="auto"/>
        <w:ind w:firstLine="482" w:firstLineChars="200"/>
        <w:jc w:val="left"/>
        <w:rPr>
          <w:rFonts w:ascii="宋体" w:hAnsi="宋体" w:cs="宋体"/>
          <w:b/>
          <w:color w:val="auto"/>
          <w:kern w:val="0"/>
          <w:sz w:val="24"/>
        </w:rPr>
      </w:pPr>
      <w:r>
        <w:rPr>
          <w:rFonts w:hint="eastAsia" w:ascii="宋体" w:hAnsi="宋体" w:cs="宋体"/>
          <w:b/>
          <w:color w:val="auto"/>
          <w:kern w:val="0"/>
          <w:sz w:val="24"/>
        </w:rPr>
        <w:t xml:space="preserve"> </w:t>
      </w:r>
    </w:p>
    <w:p w14:paraId="55BCEB0D">
      <w:pPr>
        <w:widowControl/>
        <w:spacing w:line="360" w:lineRule="auto"/>
        <w:ind w:firstLine="482" w:firstLineChars="200"/>
        <w:jc w:val="left"/>
        <w:rPr>
          <w:rFonts w:ascii="宋体" w:hAnsi="宋体" w:cs="宋体"/>
          <w:b/>
          <w:color w:val="auto"/>
          <w:kern w:val="0"/>
          <w:sz w:val="24"/>
        </w:rPr>
      </w:pPr>
      <w:r>
        <w:rPr>
          <w:rFonts w:hint="eastAsia" w:ascii="宋体" w:hAnsi="宋体" w:cs="宋体"/>
          <w:b/>
          <w:color w:val="auto"/>
          <w:kern w:val="0"/>
          <w:sz w:val="24"/>
        </w:rPr>
        <w:t xml:space="preserve"> </w:t>
      </w:r>
    </w:p>
    <w:p w14:paraId="74775F3C">
      <w:pPr>
        <w:widowControl/>
        <w:spacing w:line="360" w:lineRule="auto"/>
        <w:ind w:firstLine="482" w:firstLineChars="200"/>
        <w:jc w:val="left"/>
        <w:rPr>
          <w:rFonts w:ascii="宋体" w:hAnsi="宋体" w:cs="宋体"/>
          <w:b/>
          <w:color w:val="auto"/>
          <w:kern w:val="0"/>
          <w:sz w:val="24"/>
        </w:rPr>
      </w:pPr>
      <w:r>
        <w:rPr>
          <w:rFonts w:hint="eastAsia" w:ascii="宋体" w:hAnsi="宋体" w:cs="宋体"/>
          <w:b/>
          <w:color w:val="auto"/>
          <w:kern w:val="0"/>
          <w:sz w:val="24"/>
        </w:rPr>
        <w:t xml:space="preserve"> </w:t>
      </w:r>
    </w:p>
    <w:p w14:paraId="1B262855">
      <w:pPr>
        <w:widowControl/>
        <w:spacing w:line="360" w:lineRule="auto"/>
        <w:ind w:firstLine="482" w:firstLineChars="200"/>
        <w:jc w:val="left"/>
        <w:rPr>
          <w:rFonts w:ascii="宋体" w:hAnsi="宋体" w:cs="宋体"/>
          <w:b/>
          <w:color w:val="auto"/>
          <w:kern w:val="0"/>
          <w:sz w:val="24"/>
        </w:rPr>
      </w:pPr>
      <w:r>
        <w:rPr>
          <w:rFonts w:hint="eastAsia" w:ascii="宋体" w:hAnsi="宋体" w:cs="宋体"/>
          <w:b/>
          <w:color w:val="auto"/>
          <w:kern w:val="0"/>
          <w:sz w:val="24"/>
        </w:rPr>
        <w:t xml:space="preserve">  </w:t>
      </w:r>
    </w:p>
    <w:p w14:paraId="6758F851">
      <w:pPr>
        <w:widowControl/>
        <w:spacing w:line="360" w:lineRule="auto"/>
        <w:ind w:firstLine="2670" w:firstLineChars="950"/>
        <w:jc w:val="left"/>
        <w:rPr>
          <w:rFonts w:ascii="宋体" w:hAnsi="宋体" w:cs="宋体"/>
          <w:b/>
          <w:bCs/>
          <w:color w:val="auto"/>
          <w:kern w:val="0"/>
          <w:sz w:val="28"/>
          <w:szCs w:val="28"/>
        </w:rPr>
      </w:pPr>
      <w:r>
        <w:rPr>
          <w:rFonts w:hint="eastAsia" w:ascii="宋体" w:hAnsi="宋体" w:cs="宋体"/>
          <w:b/>
          <w:bCs/>
          <w:color w:val="auto"/>
          <w:kern w:val="0"/>
          <w:sz w:val="28"/>
          <w:szCs w:val="28"/>
        </w:rPr>
        <w:t>投标人名称 ：       （全称并加盖公章）</w:t>
      </w:r>
    </w:p>
    <w:p w14:paraId="518BBDA7">
      <w:pPr>
        <w:widowControl/>
        <w:spacing w:line="360" w:lineRule="auto"/>
        <w:ind w:firstLine="1389" w:firstLineChars="494"/>
        <w:jc w:val="left"/>
        <w:rPr>
          <w:rFonts w:ascii="宋体" w:hAnsi="宋体" w:cs="宋体"/>
          <w:b/>
          <w:color w:val="auto"/>
          <w:kern w:val="0"/>
          <w:sz w:val="24"/>
        </w:rPr>
      </w:pPr>
      <w:r>
        <w:rPr>
          <w:rFonts w:hint="eastAsia" w:ascii="宋体" w:hAnsi="宋体" w:cs="宋体"/>
          <w:b/>
          <w:bCs/>
          <w:color w:val="auto"/>
          <w:kern w:val="0"/>
          <w:sz w:val="28"/>
          <w:szCs w:val="28"/>
        </w:rPr>
        <w:t xml:space="preserve">       </w:t>
      </w:r>
      <w:r>
        <w:rPr>
          <w:rFonts w:ascii="宋体" w:hAnsi="宋体" w:cs="宋体"/>
          <w:b/>
          <w:bCs/>
          <w:color w:val="auto"/>
          <w:kern w:val="0"/>
          <w:sz w:val="28"/>
          <w:szCs w:val="28"/>
        </w:rPr>
        <w:t xml:space="preserve">  </w:t>
      </w:r>
      <w:r>
        <w:rPr>
          <w:rFonts w:hint="eastAsia" w:ascii="宋体" w:hAnsi="宋体" w:cs="宋体"/>
          <w:b/>
          <w:bCs/>
          <w:color w:val="auto"/>
          <w:kern w:val="0"/>
          <w:sz w:val="28"/>
          <w:szCs w:val="28"/>
        </w:rPr>
        <w:t>日      期 ：</w:t>
      </w:r>
      <w:r>
        <w:rPr>
          <w:rFonts w:hint="eastAsia" w:ascii="宋体" w:hAnsi="宋体" w:cs="宋体"/>
          <w:b/>
          <w:bCs/>
          <w:color w:val="auto"/>
          <w:kern w:val="0"/>
          <w:sz w:val="36"/>
          <w:szCs w:val="36"/>
        </w:rPr>
        <w:t xml:space="preserve">  </w:t>
      </w:r>
      <w:r>
        <w:rPr>
          <w:rFonts w:hint="eastAsia" w:ascii="宋体" w:hAnsi="宋体" w:cs="宋体"/>
          <w:b/>
          <w:color w:val="auto"/>
          <w:kern w:val="0"/>
          <w:sz w:val="24"/>
          <w:u w:val="single"/>
        </w:rPr>
        <w:t xml:space="preserve">             </w:t>
      </w:r>
    </w:p>
    <w:p w14:paraId="2CCC6820">
      <w:pPr>
        <w:widowControl/>
        <w:spacing w:line="360" w:lineRule="auto"/>
        <w:ind w:firstLine="482" w:firstLineChars="200"/>
        <w:jc w:val="left"/>
        <w:rPr>
          <w:rFonts w:hint="eastAsia" w:ascii="宋体" w:hAnsi="宋体" w:cs="宋体"/>
          <w:b/>
          <w:color w:val="auto"/>
          <w:kern w:val="0"/>
          <w:sz w:val="24"/>
        </w:rPr>
      </w:pPr>
    </w:p>
    <w:p w14:paraId="0692027E">
      <w:pPr>
        <w:widowControl/>
        <w:spacing w:line="360" w:lineRule="auto"/>
        <w:ind w:firstLine="482" w:firstLineChars="200"/>
        <w:jc w:val="left"/>
        <w:rPr>
          <w:rFonts w:ascii="宋体" w:hAnsi="宋体" w:cs="宋体"/>
          <w:color w:val="auto"/>
          <w:sz w:val="30"/>
          <w:szCs w:val="30"/>
        </w:rPr>
      </w:pPr>
      <w:r>
        <w:rPr>
          <w:rFonts w:hint="eastAsia" w:ascii="宋体" w:hAnsi="宋体" w:cs="宋体"/>
          <w:b/>
          <w:color w:val="auto"/>
          <w:kern w:val="0"/>
          <w:sz w:val="24"/>
        </w:rPr>
        <w:t xml:space="preserve"> </w:t>
      </w:r>
      <w:r>
        <w:rPr>
          <w:rFonts w:hint="eastAsia" w:ascii="宋体" w:hAnsi="宋体" w:cs="宋体"/>
          <w:color w:val="auto"/>
          <w:sz w:val="30"/>
          <w:szCs w:val="30"/>
        </w:rPr>
        <w:t>附件2</w:t>
      </w:r>
    </w:p>
    <w:p w14:paraId="46AB7374">
      <w:pPr>
        <w:pStyle w:val="8"/>
        <w:spacing w:before="0" w:after="0" w:line="240" w:lineRule="atLeast"/>
        <w:ind w:firstLine="3654" w:firstLineChars="1300"/>
        <w:jc w:val="left"/>
        <w:rPr>
          <w:color w:val="auto"/>
          <w:sz w:val="28"/>
          <w:szCs w:val="28"/>
        </w:rPr>
      </w:pPr>
      <w:r>
        <w:rPr>
          <w:rFonts w:hint="eastAsia"/>
          <w:color w:val="auto"/>
          <w:sz w:val="28"/>
          <w:szCs w:val="28"/>
        </w:rPr>
        <w:t>投标书（格式）</w:t>
      </w:r>
    </w:p>
    <w:p w14:paraId="6B912415">
      <w:pPr>
        <w:jc w:val="center"/>
        <w:rPr>
          <w:rFonts w:ascii="宋体" w:hAnsi="宋体"/>
          <w:b/>
          <w:color w:val="auto"/>
          <w:sz w:val="24"/>
        </w:rPr>
      </w:pPr>
    </w:p>
    <w:p w14:paraId="70DD1835">
      <w:pPr>
        <w:widowControl/>
        <w:snapToGrid w:val="0"/>
        <w:spacing w:line="360" w:lineRule="auto"/>
        <w:jc w:val="left"/>
        <w:rPr>
          <w:rFonts w:ascii="宋体" w:hAnsi="宋体" w:cs="宋体"/>
          <w:color w:val="auto"/>
          <w:kern w:val="0"/>
          <w:sz w:val="24"/>
        </w:rPr>
      </w:pPr>
      <w:r>
        <w:rPr>
          <w:rFonts w:hint="eastAsia" w:ascii="宋体" w:hAnsi="宋体" w:cs="宋体"/>
          <w:color w:val="auto"/>
          <w:kern w:val="0"/>
          <w:sz w:val="24"/>
        </w:rPr>
        <w:t>致：____________</w:t>
      </w:r>
      <w:r>
        <w:rPr>
          <w:rFonts w:hint="eastAsia" w:ascii="宋体" w:hAnsi="宋体" w:cs="宋体"/>
          <w:color w:val="auto"/>
          <w:kern w:val="0"/>
          <w:sz w:val="24"/>
          <w:lang w:val="en-US" w:eastAsia="zh-CN"/>
        </w:rPr>
        <w:t xml:space="preserve"> </w:t>
      </w:r>
      <w:r>
        <w:rPr>
          <w:rFonts w:hint="eastAsia" w:ascii="宋体" w:hAnsi="宋体" w:cs="宋体"/>
          <w:color w:val="auto"/>
          <w:kern w:val="0"/>
          <w:sz w:val="24"/>
        </w:rPr>
        <w:t>：</w:t>
      </w:r>
    </w:p>
    <w:p w14:paraId="6AAE8555">
      <w:pPr>
        <w:spacing w:line="460" w:lineRule="atLeast"/>
        <w:ind w:firstLine="616" w:firstLineChars="257"/>
        <w:rPr>
          <w:rFonts w:ascii="宋体" w:hAnsi="宋体" w:cs="宋体"/>
          <w:color w:val="auto"/>
          <w:kern w:val="0"/>
          <w:sz w:val="24"/>
        </w:rPr>
      </w:pPr>
      <w:r>
        <w:rPr>
          <w:rFonts w:hint="eastAsia" w:ascii="宋体" w:hAnsi="宋体" w:cs="宋体"/>
          <w:color w:val="auto"/>
          <w:kern w:val="0"/>
          <w:sz w:val="24"/>
        </w:rPr>
        <w:t xml:space="preserve">______（投标人名称）现委托 </w:t>
      </w:r>
      <w:r>
        <w:rPr>
          <w:rFonts w:hint="eastAsia" w:ascii="宋体" w:hAnsi="宋体" w:cs="宋体"/>
          <w:color w:val="auto"/>
          <w:kern w:val="0"/>
          <w:sz w:val="24"/>
          <w:u w:val="single"/>
        </w:rPr>
        <w:t xml:space="preserve">         </w:t>
      </w:r>
      <w:r>
        <w:rPr>
          <w:rFonts w:hint="eastAsia" w:ascii="宋体" w:hAnsi="宋体" w:cs="宋体"/>
          <w:color w:val="auto"/>
          <w:kern w:val="0"/>
          <w:sz w:val="24"/>
        </w:rPr>
        <w:t>（姓名）为我方代理人，参加贵方组织的</w:t>
      </w:r>
      <w:r>
        <w:rPr>
          <w:rFonts w:hint="eastAsia" w:ascii="宋体" w:hAnsi="宋体" w:cs="宋体"/>
          <w:color w:val="auto"/>
          <w:kern w:val="0"/>
          <w:sz w:val="24"/>
          <w:u w:val="single"/>
        </w:rPr>
        <w:t xml:space="preserve">             </w:t>
      </w:r>
      <w:r>
        <w:rPr>
          <w:rFonts w:hint="eastAsia" w:ascii="宋体" w:hAnsi="宋体" w:cs="宋体"/>
          <w:color w:val="auto"/>
          <w:kern w:val="0"/>
          <w:sz w:val="24"/>
        </w:rPr>
        <w:t>_项目（项目编号：</w:t>
      </w:r>
      <w:r>
        <w:rPr>
          <w:rFonts w:hint="eastAsia" w:ascii="宋体" w:hAnsi="宋体" w:cs="宋体"/>
          <w:color w:val="auto"/>
          <w:kern w:val="0"/>
          <w:sz w:val="24"/>
          <w:u w:val="single"/>
        </w:rPr>
        <w:t xml:space="preserve">          </w:t>
      </w:r>
      <w:r>
        <w:rPr>
          <w:rFonts w:hint="eastAsia" w:ascii="宋体" w:hAnsi="宋体" w:cs="宋体"/>
          <w:color w:val="auto"/>
          <w:kern w:val="0"/>
          <w:sz w:val="24"/>
        </w:rPr>
        <w:t>）的投标。</w:t>
      </w:r>
      <w:r>
        <w:rPr>
          <w:rFonts w:hint="eastAsia"/>
          <w:color w:val="auto"/>
          <w:sz w:val="24"/>
        </w:rPr>
        <w:t>现正式提交下述文件</w:t>
      </w:r>
      <w:r>
        <w:rPr>
          <w:rFonts w:hint="eastAsia" w:ascii="宋体" w:hAnsi="宋体" w:cs="宋体"/>
          <w:color w:val="auto"/>
          <w:kern w:val="0"/>
          <w:sz w:val="24"/>
        </w:rPr>
        <w:t>1份</w:t>
      </w:r>
      <w:r>
        <w:rPr>
          <w:rFonts w:hint="eastAsia"/>
          <w:color w:val="auto"/>
          <w:sz w:val="24"/>
        </w:rPr>
        <w:t>：</w:t>
      </w:r>
    </w:p>
    <w:p w14:paraId="56DA1C76">
      <w:pPr>
        <w:spacing w:line="460" w:lineRule="atLeast"/>
        <w:ind w:firstLine="616" w:firstLineChars="257"/>
        <w:rPr>
          <w:rFonts w:ascii="宋体" w:hAnsi="宋体" w:cs="宋体"/>
          <w:color w:val="auto"/>
          <w:kern w:val="0"/>
          <w:sz w:val="24"/>
        </w:rPr>
      </w:pPr>
      <w:bookmarkStart w:id="37" w:name="_Toc12093"/>
      <w:r>
        <w:rPr>
          <w:rFonts w:hint="eastAsia" w:ascii="宋体" w:hAnsi="宋体" w:cs="宋体"/>
          <w:color w:val="auto"/>
          <w:kern w:val="0"/>
          <w:sz w:val="24"/>
        </w:rPr>
        <w:t>1、开标一览表。</w:t>
      </w:r>
    </w:p>
    <w:p w14:paraId="20CDBCE0">
      <w:pPr>
        <w:spacing w:line="460" w:lineRule="atLeast"/>
        <w:ind w:firstLine="616" w:firstLineChars="257"/>
        <w:rPr>
          <w:rFonts w:ascii="宋体" w:hAnsi="宋体" w:cs="宋体"/>
          <w:color w:val="auto"/>
          <w:kern w:val="0"/>
          <w:sz w:val="24"/>
        </w:rPr>
      </w:pPr>
      <w:r>
        <w:rPr>
          <w:rFonts w:hint="eastAsia" w:ascii="宋体" w:hAnsi="宋体" w:cs="宋体"/>
          <w:color w:val="auto"/>
          <w:kern w:val="0"/>
          <w:sz w:val="24"/>
        </w:rPr>
        <w:t>2、投标报价明细表。</w:t>
      </w:r>
    </w:p>
    <w:p w14:paraId="66EA8717">
      <w:pPr>
        <w:spacing w:line="460" w:lineRule="atLeast"/>
        <w:ind w:firstLine="616" w:firstLineChars="257"/>
        <w:rPr>
          <w:rFonts w:ascii="宋体" w:hAnsi="宋体" w:cs="宋体"/>
          <w:color w:val="auto"/>
          <w:kern w:val="0"/>
          <w:sz w:val="24"/>
        </w:rPr>
      </w:pPr>
      <w:r>
        <w:rPr>
          <w:rFonts w:hint="eastAsia" w:ascii="宋体" w:hAnsi="宋体" w:cs="宋体"/>
          <w:color w:val="auto"/>
          <w:kern w:val="0"/>
          <w:sz w:val="24"/>
        </w:rPr>
        <w:t>3、供货范围清单。</w:t>
      </w:r>
    </w:p>
    <w:p w14:paraId="21C88269">
      <w:pPr>
        <w:spacing w:line="460" w:lineRule="atLeast"/>
        <w:ind w:firstLine="616" w:firstLineChars="257"/>
        <w:rPr>
          <w:rFonts w:ascii="宋体" w:hAnsi="宋体" w:cs="宋体"/>
          <w:color w:val="auto"/>
          <w:kern w:val="0"/>
          <w:sz w:val="24"/>
        </w:rPr>
      </w:pPr>
      <w:r>
        <w:rPr>
          <w:rFonts w:hint="eastAsia" w:ascii="宋体" w:hAnsi="宋体" w:cs="宋体"/>
          <w:color w:val="auto"/>
          <w:kern w:val="0"/>
          <w:sz w:val="24"/>
        </w:rPr>
        <w:t>4、技术响应表。</w:t>
      </w:r>
    </w:p>
    <w:p w14:paraId="1D6A020E">
      <w:pPr>
        <w:spacing w:line="460" w:lineRule="atLeast"/>
        <w:ind w:firstLine="616" w:firstLineChars="257"/>
        <w:rPr>
          <w:rFonts w:ascii="宋体" w:hAnsi="宋体" w:cs="宋体"/>
          <w:color w:val="auto"/>
          <w:kern w:val="0"/>
          <w:sz w:val="24"/>
        </w:rPr>
      </w:pPr>
      <w:r>
        <w:rPr>
          <w:rFonts w:hint="eastAsia" w:ascii="宋体" w:hAnsi="宋体" w:cs="宋体"/>
          <w:color w:val="auto"/>
          <w:kern w:val="0"/>
          <w:sz w:val="24"/>
        </w:rPr>
        <w:t>5、商务响应表。</w:t>
      </w:r>
    </w:p>
    <w:p w14:paraId="5FB8E826">
      <w:pPr>
        <w:spacing w:line="460" w:lineRule="atLeast"/>
        <w:ind w:firstLine="616" w:firstLineChars="257"/>
        <w:rPr>
          <w:rFonts w:ascii="宋体" w:hAnsi="宋体" w:cs="宋体"/>
          <w:color w:val="auto"/>
          <w:kern w:val="0"/>
          <w:sz w:val="24"/>
        </w:rPr>
      </w:pPr>
      <w:r>
        <w:rPr>
          <w:rFonts w:hint="eastAsia" w:ascii="宋体" w:hAnsi="宋体" w:cs="宋体"/>
          <w:color w:val="auto"/>
          <w:kern w:val="0"/>
          <w:sz w:val="24"/>
        </w:rPr>
        <w:t>6、证明文件。</w:t>
      </w:r>
    </w:p>
    <w:p w14:paraId="4CC4106A">
      <w:pPr>
        <w:spacing w:line="460" w:lineRule="atLeast"/>
        <w:ind w:firstLine="616" w:firstLineChars="257"/>
        <w:rPr>
          <w:rFonts w:ascii="宋体" w:hAnsi="宋体" w:cs="宋体"/>
          <w:color w:val="auto"/>
          <w:kern w:val="0"/>
          <w:sz w:val="24"/>
        </w:rPr>
      </w:pPr>
      <w:r>
        <w:rPr>
          <w:rFonts w:hint="eastAsia" w:ascii="宋体" w:hAnsi="宋体" w:cs="宋体"/>
          <w:color w:val="auto"/>
          <w:kern w:val="0"/>
          <w:sz w:val="24"/>
        </w:rPr>
        <w:t>7、抵制商业贿赂承诺。</w:t>
      </w:r>
      <w:bookmarkEnd w:id="37"/>
    </w:p>
    <w:p w14:paraId="118F6585">
      <w:pPr>
        <w:widowControl/>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为便于贵方公正、择优地确定中标人及其投标产品和服务，我方就本次投标有关事项郑重声明并宣布同意如下：</w:t>
      </w:r>
    </w:p>
    <w:p w14:paraId="255BE141">
      <w:pPr>
        <w:widowControl/>
        <w:spacing w:line="360" w:lineRule="auto"/>
        <w:ind w:firstLine="480" w:firstLineChars="200"/>
        <w:jc w:val="left"/>
        <w:rPr>
          <w:rFonts w:ascii="宋体" w:hAnsi="宋体" w:cs="Lucida Sans Unicode"/>
          <w:color w:val="auto"/>
          <w:kern w:val="0"/>
          <w:sz w:val="24"/>
        </w:rPr>
      </w:pPr>
      <w:r>
        <w:rPr>
          <w:rFonts w:hint="eastAsia" w:ascii="宋体" w:hAnsi="宋体" w:cs="宋体"/>
          <w:color w:val="auto"/>
          <w:kern w:val="0"/>
          <w:sz w:val="24"/>
        </w:rPr>
        <w:t>1、</w:t>
      </w:r>
      <w:r>
        <w:rPr>
          <w:rFonts w:hint="eastAsia" w:ascii="宋体" w:hAnsi="宋体" w:cs="Lucida Sans Unicode"/>
          <w:color w:val="auto"/>
          <w:kern w:val="0"/>
          <w:sz w:val="24"/>
        </w:rPr>
        <w:t>我方承诺已经具备招标文件中规定的参加政府采购活动的投标人应当具备的条件。我方愿意向</w:t>
      </w:r>
      <w:r>
        <w:rPr>
          <w:rFonts w:hint="eastAsia" w:ascii="宋体" w:hAnsi="宋体" w:cs="宋体"/>
          <w:color w:val="auto"/>
          <w:kern w:val="0"/>
          <w:sz w:val="24"/>
        </w:rPr>
        <w:t>贵方</w:t>
      </w:r>
      <w:r>
        <w:rPr>
          <w:rFonts w:hint="eastAsia" w:ascii="宋体" w:hAnsi="宋体" w:cs="Lucida Sans Unicode"/>
          <w:color w:val="auto"/>
          <w:kern w:val="0"/>
          <w:sz w:val="24"/>
        </w:rPr>
        <w:t>提供任何与本招标项目投标有关的数据、情况和技术资料，并根据需要提供一切承诺的证明材料，并保证其真实、合法、有效。</w:t>
      </w:r>
    </w:p>
    <w:p w14:paraId="0D62AA4E">
      <w:pPr>
        <w:widowControl/>
        <w:snapToGrid w:val="0"/>
        <w:spacing w:line="360" w:lineRule="auto"/>
        <w:ind w:firstLine="480" w:firstLineChars="200"/>
        <w:jc w:val="left"/>
        <w:rPr>
          <w:rFonts w:ascii="宋体" w:hAnsi="宋体" w:cs="宋体"/>
          <w:color w:val="auto"/>
          <w:kern w:val="0"/>
          <w:sz w:val="52"/>
          <w:szCs w:val="52"/>
        </w:rPr>
      </w:pPr>
      <w:r>
        <w:rPr>
          <w:rFonts w:hint="eastAsia" w:ascii="宋体" w:hAnsi="宋体" w:cs="宋体"/>
          <w:color w:val="auto"/>
          <w:kern w:val="0"/>
          <w:sz w:val="24"/>
        </w:rPr>
        <w:t>2、</w:t>
      </w:r>
      <w:r>
        <w:rPr>
          <w:rFonts w:hint="eastAsia" w:ascii="宋体" w:hAnsi="宋体" w:cs="Lucida Sans Unicode"/>
          <w:color w:val="auto"/>
          <w:kern w:val="0"/>
          <w:sz w:val="24"/>
        </w:rPr>
        <w:t>我方承诺</w:t>
      </w:r>
      <w:r>
        <w:rPr>
          <w:rFonts w:hint="eastAsia" w:ascii="宋体" w:hAnsi="宋体" w:cs="宋体"/>
          <w:color w:val="auto"/>
          <w:kern w:val="0"/>
          <w:sz w:val="24"/>
        </w:rPr>
        <w:t>在投标活动中提供的各种材料真实有效。</w:t>
      </w:r>
    </w:p>
    <w:p w14:paraId="6CC65663">
      <w:pPr>
        <w:widowControl/>
        <w:snapToGrid w:val="0"/>
        <w:spacing w:line="360" w:lineRule="auto"/>
        <w:ind w:firstLine="480" w:firstLineChars="200"/>
        <w:jc w:val="left"/>
        <w:rPr>
          <w:rFonts w:ascii="宋体" w:hAnsi="宋体" w:cs="Arial"/>
          <w:color w:val="auto"/>
          <w:kern w:val="0"/>
          <w:sz w:val="24"/>
        </w:rPr>
      </w:pPr>
      <w:r>
        <w:rPr>
          <w:rFonts w:hint="eastAsia" w:ascii="宋体" w:hAnsi="宋体" w:cs="Lucida Sans Unicode"/>
          <w:color w:val="auto"/>
          <w:kern w:val="0"/>
          <w:sz w:val="24"/>
        </w:rPr>
        <w:t>3、我方同意在</w:t>
      </w:r>
      <w:r>
        <w:rPr>
          <w:rFonts w:hint="eastAsia" w:ascii="宋体" w:hAnsi="宋体" w:cs="宋体"/>
          <w:color w:val="auto"/>
          <w:kern w:val="0"/>
          <w:sz w:val="24"/>
        </w:rPr>
        <w:t>投标文件有效期</w:t>
      </w:r>
      <w:r>
        <w:rPr>
          <w:rFonts w:hint="eastAsia" w:ascii="宋体" w:hAnsi="宋体" w:cs="Lucida Sans Unicode"/>
          <w:color w:val="auto"/>
          <w:kern w:val="0"/>
          <w:sz w:val="24"/>
        </w:rPr>
        <w:t>内遵守本投标文件中的承诺且在此期限期满之前均具有约束力。</w:t>
      </w:r>
      <w:r>
        <w:rPr>
          <w:rFonts w:hint="eastAsia" w:ascii="宋体" w:hAnsi="宋体" w:cs="宋体"/>
          <w:color w:val="auto"/>
          <w:kern w:val="0"/>
          <w:sz w:val="24"/>
        </w:rPr>
        <w:t>如果我方</w:t>
      </w:r>
      <w:r>
        <w:rPr>
          <w:rFonts w:hint="eastAsia" w:ascii="宋体" w:hAnsi="宋体" w:cs="Arial"/>
          <w:color w:val="auto"/>
          <w:kern w:val="0"/>
          <w:sz w:val="24"/>
        </w:rPr>
        <w:t>中标，投标文件有效期与合同履行期相同。</w:t>
      </w:r>
    </w:p>
    <w:p w14:paraId="74275CA3">
      <w:pPr>
        <w:widowControl/>
        <w:snapToGrid w:val="0"/>
        <w:spacing w:line="360" w:lineRule="auto"/>
        <w:ind w:firstLine="480" w:firstLineChars="200"/>
        <w:jc w:val="left"/>
        <w:rPr>
          <w:rFonts w:ascii="宋体" w:hAnsi="宋体" w:cs="宋体"/>
          <w:color w:val="auto"/>
          <w:kern w:val="0"/>
          <w:sz w:val="24"/>
        </w:rPr>
      </w:pPr>
      <w:r>
        <w:rPr>
          <w:rFonts w:hint="eastAsia" w:ascii="宋体" w:hAnsi="宋体" w:cs="Arial"/>
          <w:color w:val="auto"/>
          <w:kern w:val="0"/>
          <w:sz w:val="24"/>
        </w:rPr>
        <w:t>4、</w:t>
      </w:r>
      <w:r>
        <w:rPr>
          <w:rFonts w:hint="eastAsia" w:ascii="宋体" w:hAnsi="宋体" w:cs="宋体"/>
          <w:color w:val="auto"/>
          <w:kern w:val="0"/>
          <w:sz w:val="24"/>
        </w:rPr>
        <w:t>我方已详细审查全部招标文件，包括修改文件（如有的话）和有关附件，将自行承担因对全部招标文件理解不正确或误解而产生的相应后果。</w:t>
      </w:r>
    </w:p>
    <w:p w14:paraId="790A6A0C">
      <w:pPr>
        <w:widowControl/>
        <w:spacing w:line="360" w:lineRule="auto"/>
        <w:ind w:firstLine="480" w:firstLineChars="200"/>
        <w:jc w:val="left"/>
        <w:rPr>
          <w:rFonts w:ascii="宋体" w:hAnsi="宋体" w:cs="Lucida Sans Unicode"/>
          <w:color w:val="auto"/>
          <w:kern w:val="0"/>
          <w:sz w:val="24"/>
        </w:rPr>
      </w:pPr>
      <w:r>
        <w:rPr>
          <w:rFonts w:hint="eastAsia" w:ascii="宋体" w:hAnsi="宋体" w:cs="宋体"/>
          <w:color w:val="auto"/>
          <w:kern w:val="0"/>
          <w:sz w:val="24"/>
        </w:rPr>
        <w:t>5、</w:t>
      </w:r>
      <w:r>
        <w:rPr>
          <w:rFonts w:hint="eastAsia" w:ascii="宋体" w:hAnsi="宋体" w:cs="Lucida Sans Unicode"/>
          <w:color w:val="auto"/>
          <w:kern w:val="0"/>
          <w:sz w:val="24"/>
        </w:rPr>
        <w:t>我方保证尊重评标委员会的评标结果，完全理解本招标项目</w:t>
      </w:r>
      <w:r>
        <w:rPr>
          <w:rFonts w:hint="eastAsia" w:ascii="宋体" w:hAnsi="宋体" w:cs="宋体"/>
          <w:color w:val="auto"/>
          <w:kern w:val="0"/>
          <w:sz w:val="24"/>
        </w:rPr>
        <w:t>最低投标价不作为中标的保证。</w:t>
      </w:r>
    </w:p>
    <w:p w14:paraId="29180FF7">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6、我方理解并遵守招标文件的全部规定，</w:t>
      </w:r>
      <w:r>
        <w:rPr>
          <w:rFonts w:hint="eastAsia" w:ascii="宋体" w:hAnsi="宋体" w:cs="Lucida Sans Unicode"/>
          <w:color w:val="auto"/>
          <w:kern w:val="0"/>
          <w:sz w:val="24"/>
        </w:rPr>
        <w:t>接受招标文件中政府采购合同的全部条款且无任何异议。</w:t>
      </w:r>
    </w:p>
    <w:p w14:paraId="1E3B5CBF">
      <w:pPr>
        <w:widowControl/>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7、如果我方代表</w:t>
      </w:r>
      <w:r>
        <w:rPr>
          <w:rFonts w:hint="eastAsia" w:ascii="宋体" w:hAnsi="宋体" w:cs="宋体"/>
          <w:bCs/>
          <w:color w:val="auto"/>
          <w:kern w:val="0"/>
          <w:sz w:val="24"/>
        </w:rPr>
        <w:t>未按时参加开标的，视同放弃开标监督权利，认可开标结果。</w:t>
      </w:r>
    </w:p>
    <w:p w14:paraId="1E11775D">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8、</w:t>
      </w:r>
      <w:r>
        <w:rPr>
          <w:rFonts w:hint="eastAsia" w:hAnsi="宋体" w:cs="宋体"/>
          <w:color w:val="auto"/>
          <w:kern w:val="0"/>
          <w:sz w:val="24"/>
        </w:rPr>
        <w:t>如果我方存在</w:t>
      </w:r>
      <w:r>
        <w:rPr>
          <w:rFonts w:hint="eastAsia" w:ascii="宋体" w:hAnsi="宋体" w:cs="宋体"/>
          <w:color w:val="auto"/>
          <w:kern w:val="0"/>
          <w:sz w:val="24"/>
        </w:rPr>
        <w:t>投标人须知第9.3项所述情况，同意被认定为</w:t>
      </w:r>
      <w:r>
        <w:rPr>
          <w:rFonts w:hint="eastAsia" w:hAnsi="宋体" w:cs="宋体"/>
          <w:color w:val="auto"/>
          <w:kern w:val="0"/>
          <w:sz w:val="24"/>
        </w:rPr>
        <w:t>在经营活动中有重大违法记录</w:t>
      </w:r>
      <w:r>
        <w:rPr>
          <w:rFonts w:hint="eastAsia" w:ascii="宋体" w:hAnsi="宋体" w:cs="宋体"/>
          <w:color w:val="auto"/>
          <w:kern w:val="0"/>
          <w:sz w:val="24"/>
        </w:rPr>
        <w:t>。</w:t>
      </w:r>
    </w:p>
    <w:p w14:paraId="79D39E6C">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10、如果发生投标人须知第26.4.1、26.4.3项所述情况，同意我方</w:t>
      </w:r>
      <w:r>
        <w:rPr>
          <w:rFonts w:hint="eastAsia" w:ascii="宋体" w:hAnsi="宋体" w:cs="Lucida Sans Unicode"/>
          <w:color w:val="auto"/>
          <w:kern w:val="0"/>
          <w:sz w:val="24"/>
        </w:rPr>
        <w:t>投标被作为无效投标处理。</w:t>
      </w:r>
    </w:p>
    <w:p w14:paraId="1ED55A1B">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11、如果发生投标人须知第26.5项所述情况，同意评标委员会认定我方的行为属于串通投标的行为，并自愿接受监管部门的处罚</w:t>
      </w:r>
      <w:r>
        <w:rPr>
          <w:rFonts w:hint="eastAsia" w:ascii="宋体" w:hAnsi="宋体" w:cs="Lucida Sans Unicode"/>
          <w:color w:val="auto"/>
          <w:kern w:val="0"/>
          <w:sz w:val="24"/>
        </w:rPr>
        <w:t>。</w:t>
      </w:r>
    </w:p>
    <w:p w14:paraId="2F6451D5">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12、如果现场变更采购方式，我方同意在不改变招标需求、资质条件等情况下，按变更后的采购方式的规定程序进行采购。</w:t>
      </w:r>
    </w:p>
    <w:p w14:paraId="60C1AA24">
      <w:pPr>
        <w:widowControl/>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13、如果被确定为中标人，我方同意按招标文件的规定领取中标通知书。否则，视为我方中标后自动放弃中标资格，承担由此引起的一切后果。</w:t>
      </w:r>
    </w:p>
    <w:p w14:paraId="4AC0AD33">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14、如果被确定为中标人，我方同意在领取中标通知书之日起</w:t>
      </w:r>
      <w:r>
        <w:rPr>
          <w:rFonts w:hint="eastAsia" w:ascii="宋体" w:hAnsi="宋体" w:cs="宋体"/>
          <w:color w:val="auto"/>
          <w:kern w:val="0"/>
          <w:sz w:val="24"/>
          <w:u w:val="single"/>
        </w:rPr>
        <w:t xml:space="preserve">  </w:t>
      </w:r>
      <w:r>
        <w:rPr>
          <w:rFonts w:hint="eastAsia" w:ascii="宋体" w:hAnsi="宋体" w:cs="宋体"/>
          <w:color w:val="auto"/>
          <w:kern w:val="0"/>
          <w:sz w:val="24"/>
        </w:rPr>
        <w:t>个工作日内，按照招标文件的规定与采购人签订采购合同。否则，视为我方中标后无正当理由不与采购人签订合同并承担相应法律责任。</w:t>
      </w:r>
    </w:p>
    <w:p w14:paraId="73B4AD00">
      <w:pPr>
        <w:widowControl/>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15、我方最近3年内的被公开披露或查处的违法违规行为有：</w:t>
      </w:r>
    </w:p>
    <w:p w14:paraId="2BB5751E">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2B856D00">
      <w:pPr>
        <w:widowControl/>
        <w:tabs>
          <w:tab w:val="left" w:pos="939"/>
        </w:tabs>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16、以上事项如有虚假或隐瞒，我方愿意承担一切后果和责任。</w:t>
      </w:r>
    </w:p>
    <w:p w14:paraId="69344484">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17、与本投标有关的一切正式往来通讯请寄（地址电话必须为最新并可以联系到）：</w:t>
      </w:r>
    </w:p>
    <w:p w14:paraId="6C11DE6F">
      <w:pPr>
        <w:widowControl/>
        <w:spacing w:line="360" w:lineRule="auto"/>
        <w:ind w:firstLine="480" w:firstLineChars="200"/>
        <w:jc w:val="left"/>
        <w:rPr>
          <w:rFonts w:ascii="宋体" w:hAnsi="宋体" w:cs="宋体"/>
          <w:color w:val="auto"/>
          <w:kern w:val="0"/>
          <w:sz w:val="24"/>
          <w:u w:val="single"/>
        </w:rPr>
      </w:pPr>
      <w:r>
        <w:rPr>
          <w:rFonts w:hint="eastAsia" w:ascii="宋体" w:hAnsi="宋体" w:cs="宋体"/>
          <w:color w:val="auto"/>
          <w:kern w:val="0"/>
          <w:sz w:val="24"/>
        </w:rPr>
        <w:t xml:space="preserve">   地址： </w:t>
      </w:r>
      <w:r>
        <w:rPr>
          <w:rFonts w:hint="eastAsia" w:ascii="宋体" w:hAnsi="宋体" w:cs="宋体"/>
          <w:color w:val="auto"/>
          <w:kern w:val="0"/>
          <w:sz w:val="24"/>
          <w:u w:val="single"/>
        </w:rPr>
        <w:t xml:space="preserve">                </w:t>
      </w:r>
      <w:r>
        <w:rPr>
          <w:rFonts w:hint="eastAsia" w:ascii="宋体" w:hAnsi="宋体" w:cs="宋体"/>
          <w:color w:val="auto"/>
          <w:kern w:val="0"/>
          <w:sz w:val="24"/>
        </w:rPr>
        <w:t xml:space="preserve"> 邮编： </w:t>
      </w:r>
      <w:r>
        <w:rPr>
          <w:rFonts w:hint="eastAsia" w:ascii="宋体" w:hAnsi="宋体" w:cs="宋体"/>
          <w:color w:val="auto"/>
          <w:kern w:val="0"/>
          <w:sz w:val="24"/>
          <w:u w:val="single"/>
        </w:rPr>
        <w:t xml:space="preserve">                 </w:t>
      </w:r>
    </w:p>
    <w:p w14:paraId="0F45C5D5">
      <w:pPr>
        <w:widowControl/>
        <w:spacing w:line="360" w:lineRule="auto"/>
        <w:ind w:firstLine="480" w:firstLineChars="200"/>
        <w:jc w:val="left"/>
        <w:rPr>
          <w:rFonts w:ascii="宋体" w:hAnsi="宋体" w:cs="宋体"/>
          <w:color w:val="auto"/>
          <w:kern w:val="0"/>
          <w:sz w:val="24"/>
          <w:u w:val="single"/>
        </w:rPr>
      </w:pPr>
      <w:r>
        <w:rPr>
          <w:rFonts w:hint="eastAsia" w:ascii="宋体" w:hAnsi="宋体" w:cs="宋体"/>
          <w:color w:val="auto"/>
          <w:kern w:val="0"/>
          <w:sz w:val="24"/>
        </w:rPr>
        <w:t xml:space="preserve">   电话： </w:t>
      </w:r>
      <w:r>
        <w:rPr>
          <w:rFonts w:hint="eastAsia" w:ascii="宋体" w:hAnsi="宋体" w:cs="宋体"/>
          <w:color w:val="auto"/>
          <w:kern w:val="0"/>
          <w:sz w:val="24"/>
          <w:u w:val="single"/>
        </w:rPr>
        <w:t xml:space="preserve">                </w:t>
      </w:r>
      <w:r>
        <w:rPr>
          <w:rFonts w:hint="eastAsia" w:ascii="宋体" w:hAnsi="宋体" w:cs="宋体"/>
          <w:color w:val="auto"/>
          <w:kern w:val="0"/>
          <w:sz w:val="24"/>
        </w:rPr>
        <w:t xml:space="preserve"> 传真： </w:t>
      </w:r>
      <w:r>
        <w:rPr>
          <w:rFonts w:hint="eastAsia" w:ascii="宋体" w:hAnsi="宋体" w:cs="宋体"/>
          <w:color w:val="auto"/>
          <w:kern w:val="0"/>
          <w:sz w:val="24"/>
          <w:u w:val="single"/>
        </w:rPr>
        <w:t xml:space="preserve">                 </w:t>
      </w:r>
    </w:p>
    <w:p w14:paraId="36751053">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 xml:space="preserve">   </w:t>
      </w:r>
    </w:p>
    <w:p w14:paraId="11923311">
      <w:pPr>
        <w:widowControl/>
        <w:spacing w:line="360" w:lineRule="auto"/>
        <w:ind w:firstLine="840" w:firstLineChars="350"/>
        <w:jc w:val="left"/>
        <w:rPr>
          <w:rFonts w:ascii="宋体" w:hAnsi="宋体" w:cs="宋体"/>
          <w:color w:val="auto"/>
          <w:kern w:val="0"/>
          <w:sz w:val="24"/>
          <w:u w:val="single"/>
        </w:rPr>
      </w:pPr>
      <w:r>
        <w:rPr>
          <w:rFonts w:hint="eastAsia" w:ascii="宋体" w:hAnsi="宋体" w:cs="宋体"/>
          <w:color w:val="auto"/>
          <w:kern w:val="0"/>
          <w:sz w:val="24"/>
        </w:rPr>
        <w:t xml:space="preserve">投标人代表签字： </w:t>
      </w:r>
      <w:r>
        <w:rPr>
          <w:rFonts w:hint="eastAsia" w:ascii="宋体" w:hAnsi="宋体" w:cs="宋体"/>
          <w:color w:val="auto"/>
          <w:kern w:val="0"/>
          <w:sz w:val="24"/>
          <w:u w:val="single"/>
        </w:rPr>
        <w:t xml:space="preserve">                </w:t>
      </w:r>
    </w:p>
    <w:p w14:paraId="7348E8AB">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 xml:space="preserve">   投标人：</w:t>
      </w:r>
      <w:r>
        <w:rPr>
          <w:rFonts w:hint="eastAsia" w:ascii="宋体" w:hAnsi="宋体" w:cs="宋体"/>
          <w:color w:val="auto"/>
          <w:kern w:val="0"/>
          <w:sz w:val="24"/>
          <w:u w:val="single"/>
        </w:rPr>
        <w:t xml:space="preserve">                       </w:t>
      </w:r>
      <w:r>
        <w:rPr>
          <w:rFonts w:hint="eastAsia" w:ascii="宋体" w:hAnsi="宋体" w:cs="宋体"/>
          <w:color w:val="auto"/>
          <w:kern w:val="0"/>
          <w:sz w:val="24"/>
        </w:rPr>
        <w:t>（全称并加盖公章）</w:t>
      </w:r>
    </w:p>
    <w:p w14:paraId="45519899">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 xml:space="preserve">                                 </w:t>
      </w:r>
    </w:p>
    <w:p w14:paraId="0D5CE87E">
      <w:pPr>
        <w:widowControl/>
        <w:snapToGrid w:val="0"/>
        <w:spacing w:line="360" w:lineRule="auto"/>
        <w:ind w:firstLine="3840" w:firstLineChars="1600"/>
        <w:rPr>
          <w:rFonts w:ascii="宋体" w:hAnsi="宋体" w:cs="宋体"/>
          <w:color w:val="auto"/>
          <w:kern w:val="0"/>
          <w:sz w:val="24"/>
        </w:rPr>
      </w:pPr>
      <w:r>
        <w:rPr>
          <w:rFonts w:hint="eastAsia" w:ascii="宋体" w:hAnsi="宋体" w:cs="宋体"/>
          <w:color w:val="auto"/>
          <w:kern w:val="0"/>
          <w:sz w:val="24"/>
        </w:rPr>
        <w:t xml:space="preserve">年    月   日    </w:t>
      </w:r>
    </w:p>
    <w:p w14:paraId="6556383C">
      <w:pPr>
        <w:spacing w:line="200" w:lineRule="exact"/>
        <w:rPr>
          <w:rFonts w:eastAsia="Times New Roman"/>
          <w:color w:val="auto"/>
          <w:sz w:val="24"/>
        </w:rPr>
      </w:pPr>
    </w:p>
    <w:p w14:paraId="470A0D45">
      <w:pPr>
        <w:jc w:val="center"/>
        <w:rPr>
          <w:rFonts w:ascii="宋体" w:hAnsi="宋体"/>
          <w:b/>
          <w:bCs/>
          <w:color w:val="auto"/>
          <w:sz w:val="24"/>
        </w:rPr>
      </w:pPr>
    </w:p>
    <w:bookmarkEnd w:id="35"/>
    <w:bookmarkEnd w:id="36"/>
    <w:p w14:paraId="31D9AA1E">
      <w:pPr>
        <w:widowControl/>
        <w:snapToGrid w:val="0"/>
        <w:spacing w:before="50" w:after="50"/>
        <w:jc w:val="left"/>
        <w:rPr>
          <w:rFonts w:ascii="宋体" w:hAnsi="宋体" w:cs="宋体"/>
          <w:b/>
          <w:color w:val="auto"/>
          <w:kern w:val="0"/>
          <w:sz w:val="36"/>
          <w:szCs w:val="36"/>
        </w:rPr>
      </w:pPr>
      <w:bookmarkStart w:id="38" w:name="_Toc32312"/>
      <w:bookmarkStart w:id="39" w:name="_Toc25857"/>
    </w:p>
    <w:p w14:paraId="2290925C">
      <w:pPr>
        <w:widowControl/>
        <w:snapToGrid w:val="0"/>
        <w:spacing w:before="50" w:after="50"/>
        <w:jc w:val="left"/>
        <w:rPr>
          <w:color w:val="auto"/>
          <w:sz w:val="32"/>
          <w:szCs w:val="32"/>
        </w:rPr>
      </w:pPr>
      <w:r>
        <w:rPr>
          <w:rFonts w:hint="eastAsia" w:ascii="宋体" w:hAnsi="宋体" w:cs="宋体"/>
          <w:b/>
          <w:color w:val="auto"/>
          <w:kern w:val="0"/>
          <w:sz w:val="36"/>
          <w:szCs w:val="36"/>
        </w:rPr>
        <w:t>附件3</w:t>
      </w:r>
      <w:r>
        <w:rPr>
          <w:rFonts w:hint="eastAsia"/>
          <w:b/>
          <w:bCs/>
          <w:color w:val="auto"/>
          <w:sz w:val="24"/>
        </w:rPr>
        <w:t xml:space="preserve">               </w:t>
      </w:r>
      <w:r>
        <w:rPr>
          <w:rFonts w:hint="eastAsia"/>
          <w:b/>
          <w:bCs/>
          <w:color w:val="auto"/>
          <w:sz w:val="32"/>
          <w:szCs w:val="32"/>
        </w:rPr>
        <w:t xml:space="preserve">  </w:t>
      </w:r>
      <w:r>
        <w:rPr>
          <w:rStyle w:val="42"/>
          <w:rFonts w:hint="eastAsia"/>
          <w:b/>
          <w:bCs/>
          <w:color w:val="auto"/>
          <w:sz w:val="24"/>
          <w:szCs w:val="32"/>
        </w:rPr>
        <w:t> </w:t>
      </w:r>
      <w:r>
        <w:rPr>
          <w:rFonts w:hint="eastAsia"/>
          <w:b/>
          <w:bCs/>
          <w:color w:val="auto"/>
          <w:sz w:val="32"/>
          <w:szCs w:val="32"/>
        </w:rPr>
        <w:t>开标一览表</w:t>
      </w:r>
      <w:r>
        <w:rPr>
          <w:rFonts w:hint="eastAsia"/>
          <w:color w:val="auto"/>
          <w:sz w:val="32"/>
          <w:szCs w:val="32"/>
        </w:rPr>
        <w:t>（格式）</w:t>
      </w:r>
    </w:p>
    <w:p w14:paraId="65813428">
      <w:pPr>
        <w:spacing w:line="480" w:lineRule="atLeast"/>
        <w:rPr>
          <w:rStyle w:val="42"/>
          <w:color w:val="auto"/>
          <w:u w:val="single"/>
        </w:rPr>
      </w:pPr>
      <w:r>
        <w:rPr>
          <w:rFonts w:hint="eastAsia"/>
          <w:color w:val="auto"/>
        </w:rPr>
        <w:t>招标编号：</w:t>
      </w:r>
      <w:r>
        <w:rPr>
          <w:rFonts w:hint="eastAsia"/>
          <w:color w:val="auto"/>
          <w:u w:val="single"/>
        </w:rPr>
        <w:t>                       </w:t>
      </w:r>
      <w:r>
        <w:rPr>
          <w:rStyle w:val="42"/>
          <w:rFonts w:hint="eastAsia"/>
          <w:color w:val="auto"/>
          <w:u w:val="single"/>
        </w:rPr>
        <w:t> </w:t>
      </w:r>
    </w:p>
    <w:p w14:paraId="25A6F3EF">
      <w:pPr>
        <w:spacing w:line="480" w:lineRule="atLeast"/>
        <w:rPr>
          <w:rStyle w:val="42"/>
          <w:color w:val="auto"/>
        </w:rPr>
      </w:pPr>
      <w:r>
        <w:rPr>
          <w:rStyle w:val="42"/>
          <w:rFonts w:hint="eastAsia"/>
          <w:color w:val="auto"/>
        </w:rPr>
        <w:t>包号：</w:t>
      </w:r>
    </w:p>
    <w:p w14:paraId="011C8AED">
      <w:pPr>
        <w:spacing w:line="480" w:lineRule="atLeast"/>
        <w:rPr>
          <w:color w:val="auto"/>
        </w:rPr>
      </w:pPr>
      <w:r>
        <w:rPr>
          <w:rStyle w:val="42"/>
          <w:rFonts w:hint="eastAsia"/>
          <w:color w:val="auto"/>
        </w:rPr>
        <w:t>投标人名称：</w:t>
      </w:r>
      <w:r>
        <w:rPr>
          <w:rFonts w:hint="eastAsia"/>
          <w:color w:val="auto"/>
          <w:u w:val="single"/>
        </w:rPr>
        <w:t xml:space="preserve">                                     </w:t>
      </w:r>
      <w:r>
        <w:rPr>
          <w:rFonts w:hint="eastAsia"/>
          <w:color w:val="auto"/>
        </w:rPr>
        <w:t xml:space="preserve">           货币单位：元</w:t>
      </w:r>
    </w:p>
    <w:tbl>
      <w:tblPr>
        <w:tblStyle w:val="22"/>
        <w:tblW w:w="9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3"/>
        <w:gridCol w:w="6727"/>
      </w:tblGrid>
      <w:tr w14:paraId="10C28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2593" w:type="dxa"/>
            <w:vAlign w:val="center"/>
          </w:tcPr>
          <w:p w14:paraId="78B8BC7D">
            <w:pPr>
              <w:autoSpaceDE w:val="0"/>
              <w:autoSpaceDN w:val="0"/>
              <w:jc w:val="center"/>
              <w:rPr>
                <w:rFonts w:ascii="宋体" w:hAnsi="宋体"/>
                <w:color w:val="auto"/>
                <w:sz w:val="24"/>
              </w:rPr>
            </w:pPr>
            <w:r>
              <w:rPr>
                <w:rFonts w:hint="eastAsia" w:ascii="宋体" w:hAnsi="宋体"/>
                <w:color w:val="auto"/>
                <w:sz w:val="24"/>
              </w:rPr>
              <w:t>项目名称</w:t>
            </w:r>
          </w:p>
        </w:tc>
        <w:tc>
          <w:tcPr>
            <w:tcW w:w="6727" w:type="dxa"/>
            <w:vAlign w:val="center"/>
          </w:tcPr>
          <w:p w14:paraId="10C9717E">
            <w:pPr>
              <w:autoSpaceDE w:val="0"/>
              <w:autoSpaceDN w:val="0"/>
              <w:jc w:val="center"/>
              <w:rPr>
                <w:rFonts w:ascii="宋体" w:hAnsi="宋体"/>
                <w:color w:val="auto"/>
                <w:sz w:val="24"/>
              </w:rPr>
            </w:pPr>
          </w:p>
        </w:tc>
      </w:tr>
      <w:tr w14:paraId="73DC0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2593" w:type="dxa"/>
            <w:vAlign w:val="center"/>
          </w:tcPr>
          <w:p w14:paraId="4EBCAE4D">
            <w:pPr>
              <w:autoSpaceDE w:val="0"/>
              <w:autoSpaceDN w:val="0"/>
              <w:jc w:val="center"/>
              <w:rPr>
                <w:rFonts w:ascii="宋体" w:hAnsi="宋体"/>
                <w:color w:val="auto"/>
                <w:sz w:val="24"/>
              </w:rPr>
            </w:pPr>
            <w:r>
              <w:rPr>
                <w:rFonts w:hint="eastAsia" w:ascii="宋体" w:hAnsi="宋体"/>
                <w:color w:val="auto"/>
                <w:sz w:val="24"/>
              </w:rPr>
              <w:t>投标总报价</w:t>
            </w:r>
          </w:p>
        </w:tc>
        <w:tc>
          <w:tcPr>
            <w:tcW w:w="6727" w:type="dxa"/>
          </w:tcPr>
          <w:p w14:paraId="674FEF43">
            <w:pPr>
              <w:autoSpaceDE w:val="0"/>
              <w:autoSpaceDN w:val="0"/>
              <w:rPr>
                <w:rFonts w:ascii="宋体" w:hAnsi="宋体"/>
                <w:color w:val="auto"/>
                <w:sz w:val="24"/>
              </w:rPr>
            </w:pPr>
          </w:p>
          <w:p w14:paraId="4CB356BC">
            <w:pPr>
              <w:autoSpaceDE w:val="0"/>
              <w:autoSpaceDN w:val="0"/>
              <w:rPr>
                <w:rFonts w:ascii="宋体" w:hAnsi="宋体"/>
                <w:color w:val="auto"/>
                <w:sz w:val="24"/>
                <w:u w:val="single"/>
              </w:rPr>
            </w:pPr>
            <w:r>
              <w:rPr>
                <w:rFonts w:hint="eastAsia" w:ascii="宋体" w:hAnsi="宋体"/>
                <w:color w:val="auto"/>
                <w:sz w:val="24"/>
              </w:rPr>
              <w:t>（大写）：</w:t>
            </w:r>
          </w:p>
          <w:p w14:paraId="2175569B">
            <w:pPr>
              <w:autoSpaceDE w:val="0"/>
              <w:autoSpaceDN w:val="0"/>
              <w:rPr>
                <w:rFonts w:ascii="宋体" w:hAnsi="宋体"/>
                <w:color w:val="auto"/>
                <w:sz w:val="24"/>
              </w:rPr>
            </w:pPr>
          </w:p>
          <w:p w14:paraId="7B4B5814">
            <w:pPr>
              <w:autoSpaceDE w:val="0"/>
              <w:autoSpaceDN w:val="0"/>
              <w:rPr>
                <w:rFonts w:ascii="宋体" w:hAnsi="宋体"/>
                <w:color w:val="auto"/>
                <w:sz w:val="24"/>
                <w:u w:val="single"/>
              </w:rPr>
            </w:pPr>
            <w:r>
              <w:rPr>
                <w:rFonts w:hint="eastAsia" w:ascii="宋体" w:hAnsi="宋体"/>
                <w:color w:val="auto"/>
                <w:sz w:val="24"/>
              </w:rPr>
              <w:t>（小写）：</w:t>
            </w:r>
          </w:p>
        </w:tc>
      </w:tr>
      <w:tr w14:paraId="1BB93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2593" w:type="dxa"/>
            <w:vAlign w:val="center"/>
          </w:tcPr>
          <w:p w14:paraId="61DB4D04">
            <w:pPr>
              <w:autoSpaceDE w:val="0"/>
              <w:autoSpaceDN w:val="0"/>
              <w:jc w:val="center"/>
              <w:rPr>
                <w:rFonts w:ascii="宋体" w:hAnsi="宋体"/>
                <w:color w:val="auto"/>
                <w:sz w:val="24"/>
              </w:rPr>
            </w:pPr>
            <w:r>
              <w:rPr>
                <w:rFonts w:hint="eastAsia" w:hAnsi="宋体"/>
                <w:color w:val="auto"/>
                <w:sz w:val="24"/>
                <w:szCs w:val="32"/>
              </w:rPr>
              <w:t>供货期</w:t>
            </w:r>
          </w:p>
        </w:tc>
        <w:tc>
          <w:tcPr>
            <w:tcW w:w="6727" w:type="dxa"/>
            <w:vAlign w:val="center"/>
          </w:tcPr>
          <w:p w14:paraId="33AF2EF3">
            <w:pPr>
              <w:autoSpaceDE w:val="0"/>
              <w:autoSpaceDN w:val="0"/>
              <w:rPr>
                <w:rFonts w:ascii="宋体" w:hAnsi="宋体"/>
                <w:color w:val="auto"/>
                <w:sz w:val="24"/>
                <w:u w:val="single"/>
              </w:rPr>
            </w:pPr>
            <w:r>
              <w:rPr>
                <w:rFonts w:hint="eastAsia" w:ascii="宋体" w:hAnsi="宋体"/>
                <w:color w:val="auto"/>
                <w:sz w:val="24"/>
              </w:rPr>
              <w:t>合同签订后：</w:t>
            </w:r>
          </w:p>
        </w:tc>
      </w:tr>
    </w:tbl>
    <w:p w14:paraId="0E5BE8BC">
      <w:pPr>
        <w:spacing w:line="480" w:lineRule="atLeast"/>
        <w:rPr>
          <w:color w:val="auto"/>
        </w:rPr>
      </w:pPr>
    </w:p>
    <w:p w14:paraId="543762D3">
      <w:pPr>
        <w:widowControl/>
        <w:snapToGrid w:val="0"/>
        <w:spacing w:before="50" w:after="50" w:line="360" w:lineRule="auto"/>
        <w:jc w:val="left"/>
        <w:rPr>
          <w:rFonts w:ascii="宋体" w:hAnsi="宋体" w:cs="宋体"/>
          <w:color w:val="auto"/>
          <w:kern w:val="0"/>
          <w:sz w:val="24"/>
        </w:rPr>
      </w:pPr>
      <w:r>
        <w:rPr>
          <w:rFonts w:hint="eastAsia" w:ascii="宋体" w:hAnsi="宋体" w:cs="宋体"/>
          <w:color w:val="auto"/>
          <w:kern w:val="0"/>
          <w:sz w:val="24"/>
        </w:rPr>
        <w:t xml:space="preserve"> 注: 1、报价一经涂改，应在涂改处加盖单位公章或投标人代表签字或盖章，否则其投标作无效标处理。</w:t>
      </w:r>
    </w:p>
    <w:p w14:paraId="61268C78">
      <w:pPr>
        <w:widowControl/>
        <w:wordWrap w:val="0"/>
        <w:snapToGrid w:val="0"/>
        <w:spacing w:before="50" w:after="50"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2、凡需用专用耗材的专用设备类采购项目，应按招标文件规定的耗材量或按耗材的常规试用量提供报价。</w:t>
      </w:r>
    </w:p>
    <w:p w14:paraId="7B75BB02">
      <w:pPr>
        <w:widowControl/>
        <w:wordWrap w:val="0"/>
        <w:snapToGrid w:val="0"/>
        <w:spacing w:before="50" w:after="50"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3、投标费用包括项目实施所需的人工费、服务费、运输费、安装调试费、税费、服务费及其他一切费用。</w:t>
      </w:r>
    </w:p>
    <w:p w14:paraId="53CC440F">
      <w:pPr>
        <w:widowControl/>
        <w:wordWrap w:val="0"/>
        <w:snapToGrid w:val="0"/>
        <w:spacing w:before="50" w:after="50"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4、以上报价应与“投标报价明细表”中的报价相一致。</w:t>
      </w:r>
    </w:p>
    <w:p w14:paraId="6ECF7579">
      <w:pPr>
        <w:widowControl/>
        <w:wordWrap w:val="0"/>
        <w:snapToGrid w:val="0"/>
        <w:spacing w:before="50" w:after="50"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5、若认为所投产品符合价格折扣条件的，在相应的产品的“备注”栏内注明符合何种折扣条件,以方便评委评审。</w:t>
      </w:r>
    </w:p>
    <w:p w14:paraId="0584D05C">
      <w:pPr>
        <w:widowControl/>
        <w:wordWrap w:val="0"/>
        <w:snapToGrid w:val="0"/>
        <w:spacing w:before="50" w:after="50"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6、投标人按格式填列，不得自行更改。否则引起的不利后果由投标人承担。</w:t>
      </w:r>
    </w:p>
    <w:p w14:paraId="038C7CFE">
      <w:pPr>
        <w:widowControl/>
        <w:spacing w:line="360" w:lineRule="auto"/>
        <w:ind w:firstLine="1800" w:firstLineChars="750"/>
        <w:jc w:val="left"/>
        <w:rPr>
          <w:rFonts w:ascii="宋体" w:hAnsi="宋体" w:cs="宋体"/>
          <w:color w:val="auto"/>
          <w:kern w:val="0"/>
          <w:sz w:val="24"/>
        </w:rPr>
      </w:pPr>
      <w:r>
        <w:rPr>
          <w:rFonts w:hint="eastAsia" w:ascii="宋体" w:hAnsi="宋体" w:cs="宋体"/>
          <w:color w:val="auto"/>
          <w:kern w:val="0"/>
          <w:sz w:val="24"/>
        </w:rPr>
        <w:t xml:space="preserve">                 </w:t>
      </w:r>
    </w:p>
    <w:p w14:paraId="71C0A6EC">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 xml:space="preserve">            投标人：</w:t>
      </w:r>
      <w:r>
        <w:rPr>
          <w:rFonts w:hint="eastAsia" w:ascii="宋体" w:hAnsi="宋体" w:cs="宋体"/>
          <w:color w:val="auto"/>
          <w:kern w:val="0"/>
          <w:sz w:val="24"/>
          <w:u w:val="single"/>
        </w:rPr>
        <w:t xml:space="preserve">              </w:t>
      </w:r>
      <w:r>
        <w:rPr>
          <w:rFonts w:hint="eastAsia" w:ascii="宋体" w:hAnsi="宋体" w:cs="宋体"/>
          <w:color w:val="auto"/>
          <w:kern w:val="0"/>
          <w:sz w:val="24"/>
        </w:rPr>
        <w:t xml:space="preserve">（全称并加盖公章）                                               </w:t>
      </w:r>
    </w:p>
    <w:p w14:paraId="76526314">
      <w:pPr>
        <w:widowControl/>
        <w:spacing w:line="360" w:lineRule="auto"/>
        <w:ind w:firstLine="4080" w:firstLineChars="1700"/>
        <w:jc w:val="left"/>
        <w:rPr>
          <w:rFonts w:ascii="宋体" w:cs="宋体"/>
          <w:b/>
          <w:color w:val="auto"/>
          <w:kern w:val="0"/>
          <w:sz w:val="24"/>
        </w:rPr>
      </w:pPr>
      <w:r>
        <w:rPr>
          <w:rFonts w:hint="eastAsia" w:ascii="宋体" w:hAnsi="宋体" w:cs="宋体"/>
          <w:color w:val="auto"/>
          <w:kern w:val="0"/>
          <w:sz w:val="24"/>
        </w:rPr>
        <w:t xml:space="preserve"> 年    月    日</w:t>
      </w:r>
    </w:p>
    <w:p w14:paraId="3EAAE47E">
      <w:pPr>
        <w:widowControl/>
        <w:snapToGrid w:val="0"/>
        <w:spacing w:before="50" w:after="50" w:line="360" w:lineRule="auto"/>
        <w:ind w:left="88" w:leftChars="42" w:right="-817" w:rightChars="-389" w:firstLine="2973" w:firstLineChars="1234"/>
        <w:jc w:val="left"/>
        <w:outlineLvl w:val="0"/>
        <w:rPr>
          <w:rFonts w:ascii="宋体" w:cs="宋体"/>
          <w:b/>
          <w:color w:val="auto"/>
          <w:kern w:val="0"/>
          <w:sz w:val="24"/>
        </w:rPr>
      </w:pPr>
    </w:p>
    <w:p w14:paraId="0F5D75A6">
      <w:pPr>
        <w:widowControl/>
        <w:snapToGrid w:val="0"/>
        <w:spacing w:before="50" w:after="50" w:line="360" w:lineRule="auto"/>
        <w:ind w:left="88" w:leftChars="42" w:right="-817" w:rightChars="-389" w:firstLine="2973" w:firstLineChars="1234"/>
        <w:jc w:val="left"/>
        <w:outlineLvl w:val="0"/>
        <w:rPr>
          <w:rFonts w:ascii="宋体" w:cs="宋体"/>
          <w:b/>
          <w:color w:val="auto"/>
          <w:kern w:val="0"/>
          <w:sz w:val="24"/>
        </w:rPr>
      </w:pPr>
    </w:p>
    <w:bookmarkEnd w:id="38"/>
    <w:bookmarkEnd w:id="39"/>
    <w:p w14:paraId="01801B7C">
      <w:pPr>
        <w:spacing w:line="460" w:lineRule="atLeast"/>
        <w:outlineLvl w:val="0"/>
        <w:rPr>
          <w:rFonts w:hint="eastAsia" w:ascii="宋体" w:hAnsi="宋体" w:cs="宋体"/>
          <w:b/>
          <w:color w:val="auto"/>
          <w:kern w:val="0"/>
          <w:sz w:val="32"/>
          <w:szCs w:val="32"/>
        </w:rPr>
      </w:pPr>
    </w:p>
    <w:p w14:paraId="6B259DA5">
      <w:pPr>
        <w:spacing w:line="460" w:lineRule="atLeast"/>
        <w:outlineLvl w:val="0"/>
        <w:rPr>
          <w:color w:val="auto"/>
          <w:sz w:val="24"/>
        </w:rPr>
      </w:pPr>
      <w:r>
        <w:rPr>
          <w:rFonts w:hint="eastAsia" w:ascii="宋体" w:hAnsi="宋体" w:cs="宋体"/>
          <w:b/>
          <w:color w:val="auto"/>
          <w:kern w:val="0"/>
          <w:sz w:val="32"/>
          <w:szCs w:val="32"/>
        </w:rPr>
        <w:t xml:space="preserve">附件4 </w:t>
      </w:r>
      <w:r>
        <w:rPr>
          <w:rFonts w:hint="eastAsia"/>
          <w:b/>
          <w:bCs/>
          <w:color w:val="auto"/>
        </w:rPr>
        <w:t xml:space="preserve">         </w:t>
      </w:r>
      <w:r>
        <w:rPr>
          <w:rFonts w:hint="eastAsia"/>
          <w:b/>
          <w:bCs/>
          <w:color w:val="auto"/>
          <w:sz w:val="24"/>
        </w:rPr>
        <w:t xml:space="preserve"> 投标报价明细表</w:t>
      </w:r>
      <w:r>
        <w:rPr>
          <w:rFonts w:hint="eastAsia"/>
          <w:color w:val="auto"/>
          <w:sz w:val="24"/>
        </w:rPr>
        <w:t>（格式）</w:t>
      </w:r>
    </w:p>
    <w:p w14:paraId="65E9626F">
      <w:pPr>
        <w:pStyle w:val="15"/>
        <w:spacing w:beforeAutospacing="0" w:afterAutospacing="0"/>
        <w:rPr>
          <w:color w:val="auto"/>
        </w:rPr>
      </w:pPr>
      <w:r>
        <w:rPr>
          <w:rFonts w:hint="eastAsia"/>
          <w:color w:val="auto"/>
        </w:rPr>
        <w:t>招标编号：</w:t>
      </w:r>
      <w:r>
        <w:rPr>
          <w:rFonts w:hint="eastAsia"/>
          <w:color w:val="auto"/>
          <w:u w:val="single"/>
        </w:rPr>
        <w:t>   </w:t>
      </w:r>
      <w:r>
        <w:rPr>
          <w:color w:val="auto"/>
          <w:u w:val="single"/>
        </w:rPr>
        <w:t>   </w:t>
      </w:r>
      <w:r>
        <w:rPr>
          <w:color w:val="auto"/>
        </w:rPr>
        <w:t>             </w:t>
      </w:r>
    </w:p>
    <w:p w14:paraId="0EEC2D8A">
      <w:pPr>
        <w:pStyle w:val="15"/>
        <w:spacing w:beforeAutospacing="0" w:afterAutospacing="0"/>
        <w:rPr>
          <w:color w:val="auto"/>
        </w:rPr>
      </w:pPr>
      <w:r>
        <w:rPr>
          <w:color w:val="auto"/>
        </w:rPr>
        <w:t>金额单位：人民币（元）</w:t>
      </w:r>
    </w:p>
    <w:tbl>
      <w:tblPr>
        <w:tblStyle w:val="22"/>
        <w:tblW w:w="10379" w:type="dxa"/>
        <w:tblInd w:w="-252" w:type="dxa"/>
        <w:tblLayout w:type="fixed"/>
        <w:tblCellMar>
          <w:top w:w="0" w:type="dxa"/>
          <w:left w:w="0" w:type="dxa"/>
          <w:bottom w:w="0" w:type="dxa"/>
          <w:right w:w="0" w:type="dxa"/>
        </w:tblCellMar>
      </w:tblPr>
      <w:tblGrid>
        <w:gridCol w:w="720"/>
        <w:gridCol w:w="1234"/>
        <w:gridCol w:w="878"/>
        <w:gridCol w:w="1220"/>
        <w:gridCol w:w="1867"/>
        <w:gridCol w:w="1622"/>
        <w:gridCol w:w="1419"/>
        <w:gridCol w:w="1419"/>
      </w:tblGrid>
      <w:tr w14:paraId="3C708BDB">
        <w:tblPrEx>
          <w:tblCellMar>
            <w:top w:w="0" w:type="dxa"/>
            <w:left w:w="0" w:type="dxa"/>
            <w:bottom w:w="0" w:type="dxa"/>
            <w:right w:w="0" w:type="dxa"/>
          </w:tblCellMar>
        </w:tblPrEx>
        <w:trPr>
          <w:trHeight w:val="744" w:hRule="atLeast"/>
        </w:trPr>
        <w:tc>
          <w:tcPr>
            <w:tcW w:w="720" w:type="dxa"/>
            <w:tcBorders>
              <w:top w:val="single" w:color="auto" w:sz="8" w:space="0"/>
              <w:left w:val="single" w:color="auto" w:sz="8" w:space="0"/>
              <w:bottom w:val="single" w:color="auto" w:sz="4" w:space="0"/>
              <w:right w:val="single" w:color="auto" w:sz="4" w:space="0"/>
            </w:tcBorders>
            <w:tcMar>
              <w:top w:w="0" w:type="dxa"/>
              <w:left w:w="108" w:type="dxa"/>
              <w:bottom w:w="0" w:type="dxa"/>
              <w:right w:w="108" w:type="dxa"/>
            </w:tcMar>
            <w:vAlign w:val="center"/>
          </w:tcPr>
          <w:p w14:paraId="03A3F946">
            <w:pPr>
              <w:keepNext w:val="0"/>
              <w:keepLines w:val="0"/>
              <w:suppressLineNumbers w:val="0"/>
              <w:spacing w:before="0" w:beforeAutospacing="0" w:after="0" w:afterAutospacing="0" w:line="360" w:lineRule="atLeast"/>
              <w:ind w:left="0" w:right="0"/>
              <w:jc w:val="center"/>
              <w:rPr>
                <w:rFonts w:hint="default" w:ascii="宋体" w:hAnsi="宋体" w:eastAsia="宋体" w:cs="宋体"/>
                <w:color w:val="auto"/>
                <w:sz w:val="24"/>
                <w:highlight w:val="none"/>
              </w:rPr>
            </w:pPr>
            <w:r>
              <w:rPr>
                <w:rFonts w:hint="eastAsia" w:ascii="Times New Roman" w:hAnsi="Times New Roman" w:eastAsia="宋体" w:cs="Times New Roman"/>
                <w:color w:val="auto"/>
                <w:highlight w:val="none"/>
              </w:rPr>
              <w:t>序号</w:t>
            </w:r>
          </w:p>
        </w:tc>
        <w:tc>
          <w:tcPr>
            <w:tcW w:w="1234" w:type="dxa"/>
            <w:tcBorders>
              <w:top w:val="single" w:color="auto" w:sz="8"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A2755DD">
            <w:pPr>
              <w:keepNext w:val="0"/>
              <w:keepLines w:val="0"/>
              <w:suppressLineNumbers w:val="0"/>
              <w:spacing w:before="0" w:beforeAutospacing="0" w:after="0" w:afterAutospacing="0" w:line="360" w:lineRule="atLeast"/>
              <w:ind w:left="0" w:right="0"/>
              <w:jc w:val="center"/>
              <w:rPr>
                <w:rFonts w:hint="default" w:ascii="宋体" w:hAnsi="宋体" w:eastAsia="宋体" w:cs="宋体"/>
                <w:color w:val="auto"/>
                <w:szCs w:val="21"/>
                <w:highlight w:val="none"/>
              </w:rPr>
            </w:pPr>
            <w:r>
              <w:rPr>
                <w:rFonts w:hint="eastAsia" w:ascii="Times New Roman" w:hAnsi="Times New Roman" w:eastAsia="宋体" w:cs="Times New Roman"/>
                <w:color w:val="auto"/>
                <w:szCs w:val="21"/>
                <w:highlight w:val="none"/>
              </w:rPr>
              <w:t>货物名称</w:t>
            </w:r>
          </w:p>
        </w:tc>
        <w:tc>
          <w:tcPr>
            <w:tcW w:w="878" w:type="dxa"/>
            <w:tcBorders>
              <w:top w:val="single" w:color="auto" w:sz="8"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5D4FEBD">
            <w:pPr>
              <w:keepNext w:val="0"/>
              <w:keepLines w:val="0"/>
              <w:widowControl/>
              <w:suppressLineNumbers w:val="0"/>
              <w:spacing w:before="100" w:beforeLines="0" w:beforeAutospacing="0" w:after="100" w:afterLines="0" w:afterAutospacing="0"/>
              <w:ind w:left="0" w:right="0"/>
              <w:jc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品牌</w:t>
            </w:r>
          </w:p>
        </w:tc>
        <w:tc>
          <w:tcPr>
            <w:tcW w:w="1220" w:type="dxa"/>
            <w:tcBorders>
              <w:top w:val="single" w:color="auto" w:sz="8"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02784FF">
            <w:pPr>
              <w:keepNext w:val="0"/>
              <w:keepLines w:val="0"/>
              <w:suppressLineNumbers w:val="0"/>
              <w:spacing w:before="0" w:beforeAutospacing="0" w:after="0" w:afterAutospacing="0" w:line="360" w:lineRule="atLeast"/>
              <w:ind w:left="0" w:right="0"/>
              <w:jc w:val="center"/>
              <w:rPr>
                <w:rFonts w:hint="default" w:ascii="宋体" w:hAnsi="宋体" w:eastAsia="宋体" w:cs="宋体"/>
                <w:color w:val="auto"/>
                <w:szCs w:val="21"/>
                <w:highlight w:val="none"/>
              </w:rPr>
            </w:pPr>
            <w:r>
              <w:rPr>
                <w:rFonts w:hint="eastAsia" w:ascii="Times New Roman" w:hAnsi="Times New Roman" w:eastAsia="宋体" w:cs="Times New Roman"/>
                <w:color w:val="auto"/>
                <w:szCs w:val="21"/>
                <w:highlight w:val="none"/>
              </w:rPr>
              <w:t>规格型号</w:t>
            </w:r>
          </w:p>
        </w:tc>
        <w:tc>
          <w:tcPr>
            <w:tcW w:w="1867" w:type="dxa"/>
            <w:tcBorders>
              <w:top w:val="single" w:color="auto" w:sz="8"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C8B074D">
            <w:pPr>
              <w:keepNext w:val="0"/>
              <w:keepLines w:val="0"/>
              <w:suppressLineNumbers w:val="0"/>
              <w:spacing w:before="0" w:beforeAutospacing="0" w:after="0" w:afterAutospacing="0" w:line="360" w:lineRule="atLeast"/>
              <w:ind w:left="0" w:right="0"/>
              <w:jc w:val="center"/>
              <w:rPr>
                <w:rFonts w:hint="default" w:ascii="宋体" w:hAnsi="宋体" w:eastAsia="宋体" w:cs="宋体"/>
                <w:color w:val="auto"/>
                <w:sz w:val="24"/>
                <w:highlight w:val="none"/>
              </w:rPr>
            </w:pPr>
            <w:r>
              <w:rPr>
                <w:rFonts w:hint="eastAsia" w:ascii="Times New Roman" w:hAnsi="Times New Roman" w:eastAsia="宋体" w:cs="Times New Roman"/>
                <w:color w:val="auto"/>
                <w:spacing w:val="20"/>
                <w:highlight w:val="none"/>
              </w:rPr>
              <w:t>原产地</w:t>
            </w:r>
          </w:p>
        </w:tc>
        <w:tc>
          <w:tcPr>
            <w:tcW w:w="1622" w:type="dxa"/>
            <w:tcBorders>
              <w:top w:val="single" w:color="auto" w:sz="8"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07658C0">
            <w:pPr>
              <w:keepNext w:val="0"/>
              <w:keepLines w:val="0"/>
              <w:suppressLineNumbers w:val="0"/>
              <w:spacing w:before="0" w:beforeAutospacing="0" w:after="0" w:afterAutospacing="0" w:line="480" w:lineRule="atLeast"/>
              <w:ind w:left="0" w:right="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单价</w:t>
            </w:r>
          </w:p>
          <w:p w14:paraId="3970BEE4">
            <w:pPr>
              <w:keepNext w:val="0"/>
              <w:keepLines w:val="0"/>
              <w:suppressLineNumbers w:val="0"/>
              <w:spacing w:before="0" w:beforeAutospacing="0" w:after="0" w:afterAutospacing="0" w:line="360" w:lineRule="atLeast"/>
              <w:ind w:left="0" w:right="0"/>
              <w:jc w:val="center"/>
              <w:rPr>
                <w:rFonts w:hint="eastAsia" w:ascii="宋体" w:hAnsi="宋体" w:eastAsia="宋体" w:cs="宋体"/>
                <w:color w:val="auto"/>
                <w:sz w:val="24"/>
                <w:highlight w:val="none"/>
                <w:lang w:val="en-US" w:eastAsia="zh-CN"/>
              </w:rPr>
            </w:pPr>
          </w:p>
        </w:tc>
        <w:tc>
          <w:tcPr>
            <w:tcW w:w="1419" w:type="dxa"/>
            <w:tcBorders>
              <w:top w:val="single" w:color="auto" w:sz="8" w:space="0"/>
              <w:left w:val="single" w:color="auto" w:sz="4" w:space="0"/>
              <w:bottom w:val="single" w:color="auto" w:sz="4" w:space="0"/>
              <w:right w:val="single" w:color="auto" w:sz="8" w:space="0"/>
            </w:tcBorders>
            <w:tcMar>
              <w:top w:w="0" w:type="dxa"/>
              <w:left w:w="108" w:type="dxa"/>
              <w:bottom w:w="0" w:type="dxa"/>
              <w:right w:w="108" w:type="dxa"/>
            </w:tcMar>
            <w:vAlign w:val="center"/>
          </w:tcPr>
          <w:p w14:paraId="44FA4474">
            <w:pPr>
              <w:keepNext w:val="0"/>
              <w:keepLines w:val="0"/>
              <w:suppressLineNumbers w:val="0"/>
              <w:spacing w:before="0" w:beforeAutospacing="0" w:after="0" w:afterAutospacing="0" w:line="360" w:lineRule="atLeast"/>
              <w:ind w:left="0" w:right="0"/>
              <w:jc w:val="center"/>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数量</w:t>
            </w:r>
          </w:p>
        </w:tc>
        <w:tc>
          <w:tcPr>
            <w:tcW w:w="1419" w:type="dxa"/>
            <w:tcBorders>
              <w:top w:val="single" w:color="auto" w:sz="8" w:space="0"/>
              <w:left w:val="single" w:color="auto" w:sz="4" w:space="0"/>
              <w:bottom w:val="single" w:color="auto" w:sz="4" w:space="0"/>
              <w:right w:val="single" w:color="auto" w:sz="8" w:space="0"/>
            </w:tcBorders>
            <w:tcMar>
              <w:top w:w="0" w:type="dxa"/>
              <w:left w:w="108" w:type="dxa"/>
              <w:bottom w:w="0" w:type="dxa"/>
              <w:right w:w="108" w:type="dxa"/>
            </w:tcMar>
            <w:vAlign w:val="center"/>
          </w:tcPr>
          <w:p w14:paraId="78F08707">
            <w:pPr>
              <w:keepNext w:val="0"/>
              <w:keepLines w:val="0"/>
              <w:suppressLineNumbers w:val="0"/>
              <w:spacing w:before="0" w:beforeAutospacing="0" w:after="0" w:afterAutospacing="0" w:line="360" w:lineRule="atLeast"/>
              <w:ind w:left="0" w:right="0"/>
              <w:jc w:val="center"/>
              <w:rPr>
                <w:rFonts w:hint="default" w:ascii="宋体" w:hAnsi="宋体" w:eastAsia="宋体" w:cs="宋体"/>
                <w:color w:val="auto"/>
                <w:sz w:val="24"/>
                <w:highlight w:val="none"/>
              </w:rPr>
            </w:pPr>
            <w:r>
              <w:rPr>
                <w:rFonts w:hint="eastAsia" w:ascii="Times New Roman" w:hAnsi="Times New Roman" w:eastAsia="宋体" w:cs="Times New Roman"/>
                <w:color w:val="auto"/>
                <w:highlight w:val="none"/>
              </w:rPr>
              <w:t>金额</w:t>
            </w:r>
          </w:p>
        </w:tc>
      </w:tr>
      <w:tr w14:paraId="24217034">
        <w:tblPrEx>
          <w:tblCellMar>
            <w:top w:w="0" w:type="dxa"/>
            <w:left w:w="0" w:type="dxa"/>
            <w:bottom w:w="0" w:type="dxa"/>
            <w:right w:w="0" w:type="dxa"/>
          </w:tblCellMar>
        </w:tblPrEx>
        <w:tc>
          <w:tcPr>
            <w:tcW w:w="720" w:type="dxa"/>
            <w:tcBorders>
              <w:top w:val="single" w:color="auto" w:sz="4" w:space="0"/>
              <w:left w:val="single" w:color="auto" w:sz="8" w:space="0"/>
              <w:bottom w:val="single" w:color="auto" w:sz="4" w:space="0"/>
              <w:right w:val="single" w:color="auto" w:sz="4" w:space="0"/>
            </w:tcBorders>
            <w:tcMar>
              <w:top w:w="0" w:type="dxa"/>
              <w:left w:w="108" w:type="dxa"/>
              <w:bottom w:w="0" w:type="dxa"/>
              <w:right w:w="108" w:type="dxa"/>
            </w:tcMar>
            <w:vAlign w:val="center"/>
          </w:tcPr>
          <w:p w14:paraId="0577178A">
            <w:pPr>
              <w:keepNext w:val="0"/>
              <w:keepLines w:val="0"/>
              <w:suppressLineNumbers w:val="0"/>
              <w:spacing w:before="0" w:beforeAutospacing="0" w:after="0" w:afterAutospacing="0" w:line="360" w:lineRule="atLeast"/>
              <w:ind w:left="0" w:right="0"/>
              <w:jc w:val="center"/>
              <w:rPr>
                <w:rFonts w:hint="default" w:ascii="宋体" w:hAnsi="宋体" w:eastAsia="宋体" w:cs="宋体"/>
                <w:color w:val="auto"/>
                <w:sz w:val="24"/>
                <w:highlight w:val="none"/>
              </w:rPr>
            </w:pPr>
          </w:p>
        </w:tc>
        <w:tc>
          <w:tcPr>
            <w:tcW w:w="12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5F7D292">
            <w:pPr>
              <w:keepNext w:val="0"/>
              <w:keepLines w:val="0"/>
              <w:suppressLineNumbers w:val="0"/>
              <w:spacing w:before="0" w:beforeAutospacing="0" w:after="0" w:afterAutospacing="0" w:line="360" w:lineRule="atLeast"/>
              <w:ind w:left="0" w:right="0"/>
              <w:jc w:val="center"/>
              <w:rPr>
                <w:rFonts w:hint="default" w:ascii="宋体" w:hAnsi="宋体" w:eastAsia="宋体" w:cs="宋体"/>
                <w:color w:val="auto"/>
                <w:sz w:val="24"/>
                <w:highlight w:val="none"/>
              </w:rPr>
            </w:pPr>
          </w:p>
        </w:tc>
        <w:tc>
          <w:tcPr>
            <w:tcW w:w="8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1692D71">
            <w:pPr>
              <w:keepNext w:val="0"/>
              <w:keepLines w:val="0"/>
              <w:suppressLineNumbers w:val="0"/>
              <w:spacing w:before="0" w:beforeAutospacing="0" w:after="0" w:afterAutospacing="0" w:line="360" w:lineRule="atLeast"/>
              <w:ind w:left="0" w:right="0"/>
              <w:jc w:val="center"/>
              <w:rPr>
                <w:rFonts w:hint="default" w:ascii="宋体" w:hAnsi="宋体" w:eastAsia="宋体" w:cs="宋体"/>
                <w:color w:val="auto"/>
                <w:sz w:val="24"/>
                <w:highlight w:val="none"/>
              </w:rPr>
            </w:pPr>
          </w:p>
        </w:tc>
        <w:tc>
          <w:tcPr>
            <w:tcW w:w="12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53636D9">
            <w:pPr>
              <w:keepNext w:val="0"/>
              <w:keepLines w:val="0"/>
              <w:suppressLineNumbers w:val="0"/>
              <w:spacing w:before="0" w:beforeAutospacing="0" w:after="0" w:afterAutospacing="0" w:line="360" w:lineRule="atLeast"/>
              <w:ind w:left="0" w:right="0"/>
              <w:jc w:val="center"/>
              <w:rPr>
                <w:rFonts w:hint="default" w:ascii="宋体" w:hAnsi="宋体" w:eastAsia="宋体" w:cs="宋体"/>
                <w:color w:val="auto"/>
                <w:sz w:val="24"/>
                <w:highlight w:val="none"/>
              </w:rPr>
            </w:pPr>
          </w:p>
        </w:tc>
        <w:tc>
          <w:tcPr>
            <w:tcW w:w="186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5C2562E">
            <w:pPr>
              <w:keepNext w:val="0"/>
              <w:keepLines w:val="0"/>
              <w:suppressLineNumbers w:val="0"/>
              <w:spacing w:before="0" w:beforeAutospacing="0" w:after="0" w:afterAutospacing="0" w:line="360" w:lineRule="atLeast"/>
              <w:ind w:left="0" w:right="0"/>
              <w:jc w:val="center"/>
              <w:rPr>
                <w:rFonts w:hint="default" w:ascii="宋体" w:hAnsi="宋体" w:eastAsia="宋体" w:cs="宋体"/>
                <w:color w:val="auto"/>
                <w:sz w:val="24"/>
                <w:highlight w:val="none"/>
              </w:rPr>
            </w:pPr>
          </w:p>
        </w:tc>
        <w:tc>
          <w:tcPr>
            <w:tcW w:w="162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93BC330">
            <w:pPr>
              <w:keepNext w:val="0"/>
              <w:keepLines w:val="0"/>
              <w:suppressLineNumbers w:val="0"/>
              <w:spacing w:before="0" w:beforeAutospacing="0" w:after="0" w:afterAutospacing="0" w:line="360" w:lineRule="atLeast"/>
              <w:ind w:left="0" w:right="0"/>
              <w:jc w:val="center"/>
              <w:rPr>
                <w:rFonts w:hint="default" w:ascii="宋体" w:hAnsi="宋体" w:eastAsia="宋体" w:cs="宋体"/>
                <w:color w:val="auto"/>
                <w:sz w:val="24"/>
                <w:highlight w:val="none"/>
              </w:rPr>
            </w:pPr>
          </w:p>
        </w:tc>
        <w:tc>
          <w:tcPr>
            <w:tcW w:w="1419"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vAlign w:val="center"/>
          </w:tcPr>
          <w:p w14:paraId="692B7D46">
            <w:pPr>
              <w:keepNext w:val="0"/>
              <w:keepLines w:val="0"/>
              <w:suppressLineNumbers w:val="0"/>
              <w:spacing w:before="0" w:beforeAutospacing="0" w:after="0" w:afterAutospacing="0" w:line="360" w:lineRule="atLeast"/>
              <w:ind w:left="0" w:right="0"/>
              <w:jc w:val="center"/>
              <w:rPr>
                <w:rFonts w:hint="default" w:ascii="宋体" w:hAnsi="宋体" w:eastAsia="宋体" w:cs="宋体"/>
                <w:color w:val="auto"/>
                <w:sz w:val="24"/>
                <w:highlight w:val="none"/>
              </w:rPr>
            </w:pPr>
          </w:p>
        </w:tc>
        <w:tc>
          <w:tcPr>
            <w:tcW w:w="1419"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vAlign w:val="center"/>
          </w:tcPr>
          <w:p w14:paraId="51D05F91">
            <w:pPr>
              <w:keepNext w:val="0"/>
              <w:keepLines w:val="0"/>
              <w:suppressLineNumbers w:val="0"/>
              <w:spacing w:before="0" w:beforeAutospacing="0" w:after="0" w:afterAutospacing="0" w:line="360" w:lineRule="atLeast"/>
              <w:ind w:left="0" w:right="0"/>
              <w:jc w:val="center"/>
              <w:rPr>
                <w:rFonts w:hint="default" w:ascii="宋体" w:hAnsi="宋体" w:eastAsia="宋体" w:cs="宋体"/>
                <w:color w:val="auto"/>
                <w:sz w:val="24"/>
                <w:highlight w:val="none"/>
              </w:rPr>
            </w:pPr>
          </w:p>
        </w:tc>
      </w:tr>
      <w:tr w14:paraId="46678925">
        <w:tblPrEx>
          <w:tblCellMar>
            <w:top w:w="0" w:type="dxa"/>
            <w:left w:w="0" w:type="dxa"/>
            <w:bottom w:w="0" w:type="dxa"/>
            <w:right w:w="0" w:type="dxa"/>
          </w:tblCellMar>
        </w:tblPrEx>
        <w:tc>
          <w:tcPr>
            <w:tcW w:w="720" w:type="dxa"/>
            <w:tcBorders>
              <w:top w:val="single" w:color="auto" w:sz="4" w:space="0"/>
              <w:left w:val="single" w:color="auto" w:sz="8" w:space="0"/>
              <w:bottom w:val="single" w:color="auto" w:sz="4" w:space="0"/>
              <w:right w:val="single" w:color="auto" w:sz="4" w:space="0"/>
            </w:tcBorders>
            <w:tcMar>
              <w:top w:w="0" w:type="dxa"/>
              <w:left w:w="108" w:type="dxa"/>
              <w:bottom w:w="0" w:type="dxa"/>
              <w:right w:w="108" w:type="dxa"/>
            </w:tcMar>
            <w:vAlign w:val="center"/>
          </w:tcPr>
          <w:p w14:paraId="2B701137">
            <w:pPr>
              <w:keepNext w:val="0"/>
              <w:keepLines w:val="0"/>
              <w:suppressLineNumbers w:val="0"/>
              <w:spacing w:before="0" w:beforeAutospacing="0" w:after="0" w:afterAutospacing="0" w:line="360" w:lineRule="atLeast"/>
              <w:ind w:left="0" w:right="0"/>
              <w:jc w:val="center"/>
              <w:rPr>
                <w:rFonts w:hint="default" w:ascii="宋体" w:hAnsi="宋体" w:eastAsia="宋体" w:cs="宋体"/>
                <w:color w:val="auto"/>
                <w:sz w:val="24"/>
                <w:highlight w:val="none"/>
              </w:rPr>
            </w:pPr>
          </w:p>
        </w:tc>
        <w:tc>
          <w:tcPr>
            <w:tcW w:w="12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216CE5A">
            <w:pPr>
              <w:keepNext w:val="0"/>
              <w:keepLines w:val="0"/>
              <w:suppressLineNumbers w:val="0"/>
              <w:spacing w:before="0" w:beforeAutospacing="0" w:after="0" w:afterAutospacing="0" w:line="360" w:lineRule="atLeast"/>
              <w:ind w:left="0" w:right="0"/>
              <w:jc w:val="center"/>
              <w:rPr>
                <w:rFonts w:hint="default" w:ascii="宋体" w:hAnsi="宋体" w:eastAsia="宋体" w:cs="宋体"/>
                <w:color w:val="auto"/>
                <w:sz w:val="24"/>
                <w:highlight w:val="none"/>
              </w:rPr>
            </w:pPr>
          </w:p>
        </w:tc>
        <w:tc>
          <w:tcPr>
            <w:tcW w:w="8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B495922">
            <w:pPr>
              <w:keepNext w:val="0"/>
              <w:keepLines w:val="0"/>
              <w:suppressLineNumbers w:val="0"/>
              <w:spacing w:before="0" w:beforeAutospacing="0" w:after="0" w:afterAutospacing="0" w:line="360" w:lineRule="atLeast"/>
              <w:ind w:left="0" w:right="0"/>
              <w:jc w:val="center"/>
              <w:rPr>
                <w:rFonts w:hint="default" w:ascii="宋体" w:hAnsi="宋体" w:eastAsia="宋体" w:cs="宋体"/>
                <w:color w:val="auto"/>
                <w:sz w:val="24"/>
                <w:highlight w:val="none"/>
              </w:rPr>
            </w:pPr>
          </w:p>
        </w:tc>
        <w:tc>
          <w:tcPr>
            <w:tcW w:w="12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F96153A">
            <w:pPr>
              <w:keepNext w:val="0"/>
              <w:keepLines w:val="0"/>
              <w:suppressLineNumbers w:val="0"/>
              <w:spacing w:before="0" w:beforeAutospacing="0" w:after="0" w:afterAutospacing="0" w:line="360" w:lineRule="atLeast"/>
              <w:ind w:left="0" w:right="0"/>
              <w:jc w:val="center"/>
              <w:rPr>
                <w:rFonts w:hint="default" w:ascii="宋体" w:hAnsi="宋体" w:eastAsia="宋体" w:cs="宋体"/>
                <w:color w:val="auto"/>
                <w:sz w:val="24"/>
                <w:highlight w:val="none"/>
              </w:rPr>
            </w:pPr>
          </w:p>
        </w:tc>
        <w:tc>
          <w:tcPr>
            <w:tcW w:w="186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548C08A">
            <w:pPr>
              <w:keepNext w:val="0"/>
              <w:keepLines w:val="0"/>
              <w:suppressLineNumbers w:val="0"/>
              <w:spacing w:before="0" w:beforeAutospacing="0" w:after="0" w:afterAutospacing="0" w:line="360" w:lineRule="atLeast"/>
              <w:ind w:left="0" w:right="0"/>
              <w:jc w:val="center"/>
              <w:rPr>
                <w:rFonts w:hint="default" w:ascii="宋体" w:hAnsi="宋体" w:eastAsia="宋体" w:cs="宋体"/>
                <w:color w:val="auto"/>
                <w:sz w:val="24"/>
                <w:highlight w:val="none"/>
              </w:rPr>
            </w:pPr>
          </w:p>
        </w:tc>
        <w:tc>
          <w:tcPr>
            <w:tcW w:w="162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2C5D221">
            <w:pPr>
              <w:keepNext w:val="0"/>
              <w:keepLines w:val="0"/>
              <w:suppressLineNumbers w:val="0"/>
              <w:spacing w:before="0" w:beforeAutospacing="0" w:after="0" w:afterAutospacing="0" w:line="360" w:lineRule="atLeast"/>
              <w:ind w:left="0" w:right="0"/>
              <w:jc w:val="center"/>
              <w:rPr>
                <w:rFonts w:hint="default" w:ascii="宋体" w:hAnsi="宋体" w:eastAsia="宋体" w:cs="宋体"/>
                <w:color w:val="auto"/>
                <w:sz w:val="24"/>
                <w:highlight w:val="none"/>
              </w:rPr>
            </w:pPr>
          </w:p>
        </w:tc>
        <w:tc>
          <w:tcPr>
            <w:tcW w:w="1419"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vAlign w:val="center"/>
          </w:tcPr>
          <w:p w14:paraId="2818581E">
            <w:pPr>
              <w:keepNext w:val="0"/>
              <w:keepLines w:val="0"/>
              <w:suppressLineNumbers w:val="0"/>
              <w:spacing w:before="0" w:beforeAutospacing="0" w:after="0" w:afterAutospacing="0" w:line="360" w:lineRule="atLeast"/>
              <w:ind w:left="0" w:right="0"/>
              <w:jc w:val="center"/>
              <w:rPr>
                <w:rFonts w:hint="default" w:ascii="宋体" w:hAnsi="宋体" w:eastAsia="宋体" w:cs="宋体"/>
                <w:color w:val="auto"/>
                <w:sz w:val="24"/>
                <w:highlight w:val="none"/>
              </w:rPr>
            </w:pPr>
          </w:p>
        </w:tc>
        <w:tc>
          <w:tcPr>
            <w:tcW w:w="1419"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vAlign w:val="center"/>
          </w:tcPr>
          <w:p w14:paraId="04BDF54A">
            <w:pPr>
              <w:keepNext w:val="0"/>
              <w:keepLines w:val="0"/>
              <w:suppressLineNumbers w:val="0"/>
              <w:spacing w:before="0" w:beforeAutospacing="0" w:after="0" w:afterAutospacing="0" w:line="360" w:lineRule="atLeast"/>
              <w:ind w:left="0" w:right="0"/>
              <w:jc w:val="center"/>
              <w:rPr>
                <w:rFonts w:hint="default" w:ascii="宋体" w:hAnsi="宋体" w:eastAsia="宋体" w:cs="宋体"/>
                <w:color w:val="auto"/>
                <w:sz w:val="24"/>
                <w:highlight w:val="none"/>
              </w:rPr>
            </w:pPr>
          </w:p>
        </w:tc>
      </w:tr>
      <w:tr w14:paraId="435753E8">
        <w:tblPrEx>
          <w:tblCellMar>
            <w:top w:w="0" w:type="dxa"/>
            <w:left w:w="0" w:type="dxa"/>
            <w:bottom w:w="0" w:type="dxa"/>
            <w:right w:w="0" w:type="dxa"/>
          </w:tblCellMar>
        </w:tblPrEx>
        <w:tc>
          <w:tcPr>
            <w:tcW w:w="720" w:type="dxa"/>
            <w:tcBorders>
              <w:top w:val="single" w:color="auto" w:sz="4" w:space="0"/>
              <w:left w:val="single" w:color="auto" w:sz="8" w:space="0"/>
              <w:bottom w:val="single" w:color="auto" w:sz="4" w:space="0"/>
              <w:right w:val="single" w:color="auto" w:sz="4" w:space="0"/>
            </w:tcBorders>
            <w:tcMar>
              <w:top w:w="0" w:type="dxa"/>
              <w:left w:w="108" w:type="dxa"/>
              <w:bottom w:w="0" w:type="dxa"/>
              <w:right w:w="108" w:type="dxa"/>
            </w:tcMar>
            <w:vAlign w:val="center"/>
          </w:tcPr>
          <w:p w14:paraId="448598F4">
            <w:pPr>
              <w:keepNext w:val="0"/>
              <w:keepLines w:val="0"/>
              <w:suppressLineNumbers w:val="0"/>
              <w:spacing w:before="0" w:beforeAutospacing="0" w:after="0" w:afterAutospacing="0" w:line="360" w:lineRule="atLeast"/>
              <w:ind w:left="0" w:right="0"/>
              <w:jc w:val="center"/>
              <w:rPr>
                <w:rFonts w:hint="default" w:ascii="宋体" w:hAnsi="宋体" w:eastAsia="宋体" w:cs="宋体"/>
                <w:color w:val="auto"/>
                <w:sz w:val="24"/>
                <w:highlight w:val="none"/>
              </w:rPr>
            </w:pPr>
          </w:p>
        </w:tc>
        <w:tc>
          <w:tcPr>
            <w:tcW w:w="12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6221004">
            <w:pPr>
              <w:keepNext w:val="0"/>
              <w:keepLines w:val="0"/>
              <w:suppressLineNumbers w:val="0"/>
              <w:spacing w:before="0" w:beforeAutospacing="0" w:after="0" w:afterAutospacing="0" w:line="360" w:lineRule="atLeast"/>
              <w:ind w:left="0" w:right="0"/>
              <w:jc w:val="center"/>
              <w:rPr>
                <w:rFonts w:hint="default" w:ascii="宋体" w:hAnsi="宋体" w:eastAsia="宋体" w:cs="宋体"/>
                <w:color w:val="auto"/>
                <w:sz w:val="24"/>
                <w:highlight w:val="none"/>
              </w:rPr>
            </w:pPr>
          </w:p>
        </w:tc>
        <w:tc>
          <w:tcPr>
            <w:tcW w:w="8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EB94690">
            <w:pPr>
              <w:keepNext w:val="0"/>
              <w:keepLines w:val="0"/>
              <w:suppressLineNumbers w:val="0"/>
              <w:spacing w:before="0" w:beforeAutospacing="0" w:after="0" w:afterAutospacing="0" w:line="360" w:lineRule="atLeast"/>
              <w:ind w:left="0" w:right="0"/>
              <w:jc w:val="center"/>
              <w:rPr>
                <w:rFonts w:hint="default" w:ascii="宋体" w:hAnsi="宋体" w:eastAsia="宋体" w:cs="宋体"/>
                <w:color w:val="auto"/>
                <w:sz w:val="24"/>
                <w:highlight w:val="none"/>
              </w:rPr>
            </w:pPr>
          </w:p>
        </w:tc>
        <w:tc>
          <w:tcPr>
            <w:tcW w:w="12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55F10CB">
            <w:pPr>
              <w:keepNext w:val="0"/>
              <w:keepLines w:val="0"/>
              <w:suppressLineNumbers w:val="0"/>
              <w:spacing w:before="0" w:beforeAutospacing="0" w:after="0" w:afterAutospacing="0" w:line="360" w:lineRule="atLeast"/>
              <w:ind w:left="0" w:right="0"/>
              <w:jc w:val="center"/>
              <w:rPr>
                <w:rFonts w:hint="default" w:ascii="宋体" w:hAnsi="宋体" w:eastAsia="宋体" w:cs="宋体"/>
                <w:color w:val="auto"/>
                <w:sz w:val="24"/>
                <w:highlight w:val="none"/>
              </w:rPr>
            </w:pPr>
          </w:p>
        </w:tc>
        <w:tc>
          <w:tcPr>
            <w:tcW w:w="186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8FA2CBE">
            <w:pPr>
              <w:keepNext w:val="0"/>
              <w:keepLines w:val="0"/>
              <w:suppressLineNumbers w:val="0"/>
              <w:spacing w:before="0" w:beforeAutospacing="0" w:after="0" w:afterAutospacing="0" w:line="360" w:lineRule="atLeast"/>
              <w:ind w:left="0" w:right="0"/>
              <w:jc w:val="center"/>
              <w:rPr>
                <w:rFonts w:hint="default" w:ascii="宋体" w:hAnsi="宋体" w:eastAsia="宋体" w:cs="宋体"/>
                <w:color w:val="auto"/>
                <w:sz w:val="24"/>
                <w:highlight w:val="none"/>
              </w:rPr>
            </w:pPr>
          </w:p>
        </w:tc>
        <w:tc>
          <w:tcPr>
            <w:tcW w:w="162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A48523B">
            <w:pPr>
              <w:keepNext w:val="0"/>
              <w:keepLines w:val="0"/>
              <w:suppressLineNumbers w:val="0"/>
              <w:spacing w:before="0" w:beforeAutospacing="0" w:after="0" w:afterAutospacing="0" w:line="360" w:lineRule="atLeast"/>
              <w:ind w:left="0" w:right="0"/>
              <w:jc w:val="center"/>
              <w:rPr>
                <w:rFonts w:hint="default" w:ascii="宋体" w:hAnsi="宋体" w:eastAsia="宋体" w:cs="宋体"/>
                <w:color w:val="auto"/>
                <w:sz w:val="24"/>
                <w:highlight w:val="none"/>
              </w:rPr>
            </w:pPr>
          </w:p>
        </w:tc>
        <w:tc>
          <w:tcPr>
            <w:tcW w:w="1419"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vAlign w:val="center"/>
          </w:tcPr>
          <w:p w14:paraId="3FB53181">
            <w:pPr>
              <w:keepNext w:val="0"/>
              <w:keepLines w:val="0"/>
              <w:suppressLineNumbers w:val="0"/>
              <w:spacing w:before="0" w:beforeAutospacing="0" w:after="0" w:afterAutospacing="0" w:line="360" w:lineRule="atLeast"/>
              <w:ind w:left="0" w:right="0"/>
              <w:jc w:val="center"/>
              <w:rPr>
                <w:rFonts w:hint="default" w:ascii="宋体" w:hAnsi="宋体" w:eastAsia="宋体" w:cs="宋体"/>
                <w:color w:val="auto"/>
                <w:sz w:val="24"/>
                <w:highlight w:val="none"/>
              </w:rPr>
            </w:pPr>
          </w:p>
        </w:tc>
        <w:tc>
          <w:tcPr>
            <w:tcW w:w="1419"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vAlign w:val="center"/>
          </w:tcPr>
          <w:p w14:paraId="2EF4B58D">
            <w:pPr>
              <w:keepNext w:val="0"/>
              <w:keepLines w:val="0"/>
              <w:suppressLineNumbers w:val="0"/>
              <w:spacing w:before="0" w:beforeAutospacing="0" w:after="0" w:afterAutospacing="0" w:line="360" w:lineRule="atLeast"/>
              <w:ind w:left="0" w:right="0"/>
              <w:jc w:val="center"/>
              <w:rPr>
                <w:rFonts w:hint="default" w:ascii="宋体" w:hAnsi="宋体" w:eastAsia="宋体" w:cs="宋体"/>
                <w:color w:val="auto"/>
                <w:sz w:val="24"/>
                <w:highlight w:val="none"/>
              </w:rPr>
            </w:pPr>
          </w:p>
        </w:tc>
      </w:tr>
      <w:tr w14:paraId="6BD27452">
        <w:tblPrEx>
          <w:tblCellMar>
            <w:top w:w="0" w:type="dxa"/>
            <w:left w:w="0" w:type="dxa"/>
            <w:bottom w:w="0" w:type="dxa"/>
            <w:right w:w="0" w:type="dxa"/>
          </w:tblCellMar>
        </w:tblPrEx>
        <w:trPr>
          <w:trHeight w:val="452" w:hRule="atLeast"/>
        </w:trPr>
        <w:tc>
          <w:tcPr>
            <w:tcW w:w="720" w:type="dxa"/>
            <w:tcBorders>
              <w:top w:val="single" w:color="auto" w:sz="4" w:space="0"/>
              <w:left w:val="single" w:color="auto" w:sz="8" w:space="0"/>
              <w:bottom w:val="single" w:color="auto" w:sz="4" w:space="0"/>
              <w:right w:val="single" w:color="auto" w:sz="4" w:space="0"/>
            </w:tcBorders>
            <w:vAlign w:val="center"/>
          </w:tcPr>
          <w:p w14:paraId="4384A27C">
            <w:pPr>
              <w:keepNext w:val="0"/>
              <w:keepLines w:val="0"/>
              <w:suppressLineNumbers w:val="0"/>
              <w:spacing w:before="0" w:beforeAutospacing="0" w:after="0" w:afterAutospacing="0" w:line="360" w:lineRule="atLeast"/>
              <w:ind w:left="0" w:right="0"/>
              <w:jc w:val="center"/>
              <w:rPr>
                <w:rFonts w:hint="default" w:ascii="Times New Roman" w:hAnsi="Times New Roman" w:eastAsia="宋体" w:cs="Times New Roman"/>
                <w:color w:val="auto"/>
                <w:spacing w:val="20"/>
                <w:highlight w:val="none"/>
              </w:rPr>
            </w:pPr>
          </w:p>
        </w:tc>
        <w:tc>
          <w:tcPr>
            <w:tcW w:w="6821" w:type="dxa"/>
            <w:gridSpan w:val="5"/>
            <w:tcBorders>
              <w:top w:val="single" w:color="auto" w:sz="4" w:space="0"/>
              <w:left w:val="single" w:color="auto" w:sz="8" w:space="0"/>
              <w:bottom w:val="single" w:color="auto" w:sz="4" w:space="0"/>
              <w:right w:val="single" w:color="auto" w:sz="4" w:space="0"/>
            </w:tcBorders>
            <w:vAlign w:val="center"/>
          </w:tcPr>
          <w:p w14:paraId="7A9CECC1">
            <w:pPr>
              <w:keepNext w:val="0"/>
              <w:keepLines w:val="0"/>
              <w:suppressLineNumbers w:val="0"/>
              <w:spacing w:before="0" w:beforeAutospacing="0" w:after="0" w:afterAutospacing="0" w:line="360" w:lineRule="atLeast"/>
              <w:ind w:left="0" w:right="0"/>
              <w:jc w:val="center"/>
              <w:rPr>
                <w:rFonts w:hint="eastAsia" w:ascii="Times New Roman" w:hAnsi="Times New Roman" w:eastAsia="宋体" w:cs="Times New Roman"/>
                <w:color w:val="auto"/>
                <w:spacing w:val="20"/>
                <w:highlight w:val="none"/>
              </w:rPr>
            </w:pPr>
            <w:r>
              <w:rPr>
                <w:rFonts w:hint="eastAsia" w:ascii="Times New Roman" w:hAnsi="Times New Roman" w:eastAsia="宋体" w:cs="Times New Roman"/>
                <w:color w:val="auto"/>
                <w:spacing w:val="20"/>
                <w:highlight w:val="none"/>
              </w:rPr>
              <w:t>投标总报价（大写）：</w:t>
            </w:r>
          </w:p>
        </w:tc>
        <w:tc>
          <w:tcPr>
            <w:tcW w:w="2838" w:type="dxa"/>
            <w:gridSpan w:val="2"/>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vAlign w:val="center"/>
          </w:tcPr>
          <w:p w14:paraId="6FFF3963">
            <w:pPr>
              <w:keepNext w:val="0"/>
              <w:keepLines w:val="0"/>
              <w:suppressLineNumbers w:val="0"/>
              <w:spacing w:before="0" w:beforeAutospacing="0" w:after="0" w:afterAutospacing="0" w:line="360" w:lineRule="atLeast"/>
              <w:ind w:left="0" w:right="0"/>
              <w:jc w:val="center"/>
              <w:rPr>
                <w:rFonts w:hint="default" w:ascii="Times New Roman" w:hAnsi="Times New Roman" w:eastAsia="宋体" w:cs="Times New Roman"/>
                <w:color w:val="auto"/>
                <w:spacing w:val="20"/>
                <w:highlight w:val="none"/>
                <w:u w:val="single"/>
              </w:rPr>
            </w:pPr>
            <w:r>
              <w:rPr>
                <w:rFonts w:hint="eastAsia" w:ascii="Times New Roman" w:hAnsi="Times New Roman" w:eastAsia="宋体" w:cs="Times New Roman"/>
                <w:color w:val="auto"/>
                <w:spacing w:val="20"/>
                <w:highlight w:val="none"/>
              </w:rPr>
              <w:t>￥</w:t>
            </w:r>
          </w:p>
        </w:tc>
      </w:tr>
    </w:tbl>
    <w:p w14:paraId="71E33E27">
      <w:pPr>
        <w:spacing w:line="480" w:lineRule="atLeast"/>
        <w:ind w:left="1418" w:hanging="567"/>
        <w:jc w:val="right"/>
        <w:rPr>
          <w:color w:val="auto"/>
        </w:rPr>
      </w:pPr>
      <w:r>
        <w:rPr>
          <w:rFonts w:hint="eastAsia"/>
          <w:color w:val="auto"/>
          <w:spacing w:val="20"/>
        </w:rPr>
        <w:t> </w:t>
      </w:r>
      <w:r>
        <w:rPr>
          <w:rFonts w:hint="eastAsia"/>
          <w:color w:val="auto"/>
        </w:rPr>
        <w:t>投标人代表签字：</w:t>
      </w:r>
      <w:r>
        <w:rPr>
          <w:rStyle w:val="42"/>
          <w:rFonts w:hint="eastAsia"/>
          <w:color w:val="auto"/>
        </w:rPr>
        <w:t> </w:t>
      </w:r>
      <w:r>
        <w:rPr>
          <w:rFonts w:hint="eastAsia"/>
          <w:color w:val="auto"/>
          <w:u w:val="single"/>
        </w:rPr>
        <w:t>                </w:t>
      </w:r>
    </w:p>
    <w:p w14:paraId="5FDA5A7A">
      <w:pPr>
        <w:spacing w:line="460" w:lineRule="atLeast"/>
        <w:ind w:firstLine="480"/>
        <w:jc w:val="right"/>
        <w:rPr>
          <w:color w:val="auto"/>
        </w:rPr>
      </w:pPr>
      <w:r>
        <w:rPr>
          <w:rFonts w:hint="eastAsia"/>
          <w:color w:val="auto"/>
        </w:rPr>
        <w:t>               </w:t>
      </w:r>
      <w:r>
        <w:rPr>
          <w:rStyle w:val="42"/>
          <w:rFonts w:hint="eastAsia"/>
          <w:color w:val="auto"/>
        </w:rPr>
        <w:t> </w:t>
      </w:r>
      <w:r>
        <w:rPr>
          <w:rFonts w:hint="eastAsia"/>
          <w:color w:val="auto"/>
        </w:rPr>
        <w:t>投标人：</w:t>
      </w:r>
      <w:r>
        <w:rPr>
          <w:rFonts w:hint="eastAsia"/>
          <w:color w:val="auto"/>
          <w:u w:val="single"/>
        </w:rPr>
        <w:t>                      </w:t>
      </w:r>
      <w:r>
        <w:rPr>
          <w:rStyle w:val="42"/>
          <w:rFonts w:hint="eastAsia"/>
          <w:color w:val="auto"/>
          <w:u w:val="single"/>
        </w:rPr>
        <w:t> </w:t>
      </w:r>
      <w:r>
        <w:rPr>
          <w:rFonts w:hint="eastAsia"/>
          <w:color w:val="auto"/>
        </w:rPr>
        <w:t>（全称并加盖公章）</w:t>
      </w:r>
    </w:p>
    <w:p w14:paraId="12CD4F5C">
      <w:pPr>
        <w:spacing w:line="460" w:lineRule="atLeast"/>
        <w:jc w:val="right"/>
        <w:rPr>
          <w:b/>
          <w:color w:val="auto"/>
          <w:sz w:val="24"/>
        </w:rPr>
      </w:pPr>
      <w:r>
        <w:rPr>
          <w:rFonts w:hint="eastAsia"/>
          <w:color w:val="auto"/>
        </w:rPr>
        <w:t>                                 </w:t>
      </w:r>
      <w:r>
        <w:rPr>
          <w:rFonts w:hint="eastAsia"/>
          <w:color w:val="auto"/>
          <w:u w:val="single"/>
        </w:rPr>
        <w:t>   </w:t>
      </w:r>
      <w:r>
        <w:rPr>
          <w:rStyle w:val="42"/>
          <w:rFonts w:hint="eastAsia"/>
          <w:color w:val="auto"/>
          <w:u w:val="single"/>
        </w:rPr>
        <w:t> </w:t>
      </w:r>
      <w:r>
        <w:rPr>
          <w:rFonts w:hint="eastAsia"/>
          <w:color w:val="auto"/>
        </w:rPr>
        <w:t>年</w:t>
      </w:r>
      <w:r>
        <w:rPr>
          <w:rStyle w:val="42"/>
          <w:rFonts w:hint="eastAsia"/>
          <w:color w:val="auto"/>
        </w:rPr>
        <w:t> </w:t>
      </w:r>
      <w:r>
        <w:rPr>
          <w:rFonts w:hint="eastAsia"/>
          <w:color w:val="auto"/>
          <w:u w:val="single"/>
        </w:rPr>
        <w:t>   </w:t>
      </w:r>
      <w:r>
        <w:rPr>
          <w:rFonts w:hint="eastAsia"/>
          <w:color w:val="auto"/>
        </w:rPr>
        <w:t>月</w:t>
      </w:r>
      <w:r>
        <w:rPr>
          <w:rStyle w:val="42"/>
          <w:rFonts w:hint="eastAsia"/>
          <w:color w:val="auto"/>
        </w:rPr>
        <w:t> </w:t>
      </w:r>
      <w:r>
        <w:rPr>
          <w:rFonts w:hint="eastAsia"/>
          <w:color w:val="auto"/>
          <w:u w:val="single"/>
        </w:rPr>
        <w:t>   </w:t>
      </w:r>
      <w:r>
        <w:rPr>
          <w:rFonts w:hint="eastAsia"/>
          <w:color w:val="auto"/>
        </w:rPr>
        <w:t>日</w:t>
      </w:r>
    </w:p>
    <w:p w14:paraId="57415D3B">
      <w:pPr>
        <w:widowControl/>
        <w:spacing w:line="360" w:lineRule="auto"/>
        <w:ind w:firstLine="4800" w:firstLineChars="2000"/>
        <w:jc w:val="left"/>
        <w:rPr>
          <w:rFonts w:ascii="宋体" w:hAnsi="宋体" w:cs="宋体"/>
          <w:color w:val="auto"/>
          <w:kern w:val="0"/>
          <w:sz w:val="24"/>
        </w:rPr>
      </w:pPr>
    </w:p>
    <w:p w14:paraId="371E1E08">
      <w:pPr>
        <w:widowControl/>
        <w:snapToGrid w:val="0"/>
        <w:spacing w:line="360" w:lineRule="auto"/>
        <w:jc w:val="left"/>
        <w:rPr>
          <w:rFonts w:ascii="宋体" w:hAnsi="宋体" w:cs="宋体"/>
          <w:b/>
          <w:color w:val="auto"/>
          <w:kern w:val="0"/>
          <w:sz w:val="24"/>
        </w:rPr>
      </w:pPr>
    </w:p>
    <w:p w14:paraId="6820F4C1">
      <w:pPr>
        <w:pStyle w:val="7"/>
        <w:rPr>
          <w:rFonts w:ascii="宋体" w:hAnsi="宋体" w:cs="宋体"/>
          <w:color w:val="auto"/>
          <w:kern w:val="0"/>
          <w:sz w:val="24"/>
        </w:rPr>
      </w:pPr>
    </w:p>
    <w:p w14:paraId="4AB82CF3">
      <w:pPr>
        <w:rPr>
          <w:rFonts w:ascii="宋体" w:hAnsi="宋体" w:cs="宋体"/>
          <w:b/>
          <w:color w:val="auto"/>
          <w:kern w:val="0"/>
          <w:sz w:val="24"/>
        </w:rPr>
      </w:pPr>
    </w:p>
    <w:p w14:paraId="402451DF">
      <w:pPr>
        <w:pStyle w:val="7"/>
        <w:rPr>
          <w:rFonts w:ascii="宋体" w:hAnsi="宋体" w:cs="宋体"/>
          <w:color w:val="auto"/>
          <w:kern w:val="0"/>
          <w:sz w:val="24"/>
        </w:rPr>
      </w:pPr>
    </w:p>
    <w:p w14:paraId="076D0AD0">
      <w:pPr>
        <w:rPr>
          <w:rFonts w:ascii="宋体" w:hAnsi="宋体" w:cs="宋体"/>
          <w:b/>
          <w:color w:val="auto"/>
          <w:kern w:val="0"/>
          <w:sz w:val="24"/>
        </w:rPr>
      </w:pPr>
    </w:p>
    <w:p w14:paraId="6F28C3B1">
      <w:pPr>
        <w:pStyle w:val="7"/>
        <w:rPr>
          <w:rFonts w:ascii="宋体" w:hAnsi="宋体" w:cs="宋体"/>
          <w:color w:val="auto"/>
          <w:kern w:val="0"/>
          <w:sz w:val="24"/>
        </w:rPr>
      </w:pPr>
    </w:p>
    <w:p w14:paraId="313CF93A">
      <w:pPr>
        <w:rPr>
          <w:rFonts w:ascii="宋体" w:hAnsi="宋体" w:cs="宋体"/>
          <w:b/>
          <w:color w:val="auto"/>
          <w:kern w:val="0"/>
          <w:sz w:val="24"/>
        </w:rPr>
      </w:pPr>
    </w:p>
    <w:p w14:paraId="755E7727">
      <w:pPr>
        <w:pStyle w:val="7"/>
        <w:rPr>
          <w:color w:val="auto"/>
        </w:rPr>
      </w:pPr>
    </w:p>
    <w:p w14:paraId="7B6E78EC">
      <w:pPr>
        <w:widowControl/>
        <w:snapToGrid w:val="0"/>
        <w:spacing w:line="360" w:lineRule="auto"/>
        <w:jc w:val="left"/>
        <w:rPr>
          <w:rFonts w:ascii="宋体" w:hAnsi="宋体" w:cs="宋体"/>
          <w:b/>
          <w:color w:val="auto"/>
          <w:kern w:val="0"/>
          <w:sz w:val="24"/>
        </w:rPr>
      </w:pPr>
    </w:p>
    <w:p w14:paraId="25BD0D86">
      <w:pPr>
        <w:widowControl/>
        <w:snapToGrid w:val="0"/>
        <w:spacing w:line="360" w:lineRule="auto"/>
        <w:jc w:val="left"/>
        <w:rPr>
          <w:rFonts w:ascii="宋体" w:hAnsi="宋体" w:cs="宋体"/>
          <w:b/>
          <w:color w:val="auto"/>
          <w:kern w:val="0"/>
          <w:sz w:val="24"/>
        </w:rPr>
      </w:pPr>
    </w:p>
    <w:p w14:paraId="066BC799">
      <w:pPr>
        <w:widowControl/>
        <w:snapToGrid w:val="0"/>
        <w:spacing w:line="360" w:lineRule="auto"/>
        <w:jc w:val="left"/>
        <w:rPr>
          <w:rFonts w:ascii="宋体" w:hAnsi="宋体" w:cs="宋体"/>
          <w:b/>
          <w:color w:val="auto"/>
          <w:kern w:val="0"/>
          <w:sz w:val="24"/>
        </w:rPr>
      </w:pPr>
    </w:p>
    <w:p w14:paraId="522F1125">
      <w:pPr>
        <w:widowControl/>
        <w:snapToGrid w:val="0"/>
        <w:spacing w:line="360" w:lineRule="auto"/>
        <w:jc w:val="left"/>
        <w:rPr>
          <w:rFonts w:ascii="宋体" w:hAnsi="宋体" w:cs="宋体"/>
          <w:b/>
          <w:color w:val="auto"/>
          <w:kern w:val="0"/>
          <w:sz w:val="22"/>
          <w:szCs w:val="22"/>
        </w:rPr>
      </w:pPr>
    </w:p>
    <w:p w14:paraId="0D888DED">
      <w:pPr>
        <w:widowControl/>
        <w:tabs>
          <w:tab w:val="left" w:pos="3390"/>
          <w:tab w:val="center" w:pos="4201"/>
        </w:tabs>
        <w:ind w:firstLine="562" w:firstLineChars="200"/>
        <w:rPr>
          <w:rFonts w:ascii="宋体" w:hAnsi="宋体" w:cs="宋体"/>
          <w:color w:val="auto"/>
          <w:kern w:val="0"/>
          <w:sz w:val="28"/>
          <w:szCs w:val="28"/>
        </w:rPr>
      </w:pPr>
      <w:r>
        <w:rPr>
          <w:rFonts w:hint="eastAsia" w:ascii="宋体" w:hAnsi="宋体" w:cs="宋体"/>
          <w:b/>
          <w:color w:val="auto"/>
          <w:kern w:val="0"/>
          <w:sz w:val="28"/>
          <w:szCs w:val="28"/>
        </w:rPr>
        <w:t>附件5  供货范围</w:t>
      </w:r>
      <w:r>
        <w:rPr>
          <w:rFonts w:hint="eastAsia" w:ascii="宋体" w:hAnsi="宋体" w:cs="宋体"/>
          <w:b/>
          <w:bCs/>
          <w:color w:val="auto"/>
          <w:kern w:val="0"/>
          <w:sz w:val="28"/>
          <w:szCs w:val="28"/>
        </w:rPr>
        <w:t>清单</w:t>
      </w:r>
      <w:r>
        <w:rPr>
          <w:rFonts w:hint="eastAsia" w:cs="宋体"/>
          <w:color w:val="auto"/>
          <w:kern w:val="0"/>
          <w:sz w:val="28"/>
          <w:szCs w:val="28"/>
        </w:rPr>
        <w:t>（格式自拟）</w:t>
      </w:r>
    </w:p>
    <w:p w14:paraId="67DFBDD2">
      <w:pPr>
        <w:widowControl/>
        <w:wordWrap w:val="0"/>
        <w:spacing w:line="460" w:lineRule="exact"/>
        <w:ind w:firstLine="440" w:firstLineChars="200"/>
        <w:jc w:val="left"/>
        <w:rPr>
          <w:rFonts w:ascii="宋体" w:hAnsi="宋体" w:cs="宋体"/>
          <w:color w:val="auto"/>
          <w:kern w:val="0"/>
          <w:sz w:val="22"/>
          <w:szCs w:val="22"/>
        </w:rPr>
      </w:pPr>
      <w:r>
        <w:rPr>
          <w:rFonts w:hint="eastAsia" w:ascii="宋体" w:hAnsi="宋体" w:cs="宋体"/>
          <w:color w:val="auto"/>
          <w:kern w:val="0"/>
          <w:sz w:val="22"/>
          <w:szCs w:val="22"/>
        </w:rPr>
        <w:t xml:space="preserve"> </w:t>
      </w:r>
    </w:p>
    <w:p w14:paraId="651C77EB">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说明：</w:t>
      </w:r>
    </w:p>
    <w:p w14:paraId="27D78307">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本清单应列明组成货物的主要件和关键件的名称、原产地及单价。</w:t>
      </w:r>
    </w:p>
    <w:p w14:paraId="1637A5BF">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本清单应列明专用工具的名称、原产地及单价（如果有的话）。</w:t>
      </w:r>
    </w:p>
    <w:p w14:paraId="63D38D2F">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本清单应列明备品备件的名称、原产地及单价（如果有的话）。</w:t>
      </w:r>
    </w:p>
    <w:p w14:paraId="58ECF275">
      <w:pPr>
        <w:widowControl/>
        <w:snapToGrid w:val="0"/>
        <w:spacing w:before="156" w:after="156" w:line="360" w:lineRule="auto"/>
        <w:ind w:firstLine="420"/>
        <w:jc w:val="left"/>
        <w:rPr>
          <w:rFonts w:ascii="宋体" w:hAnsi="宋体" w:cs="宋体"/>
          <w:b/>
          <w:color w:val="auto"/>
          <w:kern w:val="0"/>
          <w:sz w:val="28"/>
          <w:szCs w:val="28"/>
        </w:rPr>
      </w:pPr>
    </w:p>
    <w:p w14:paraId="73BB1186">
      <w:pPr>
        <w:widowControl/>
        <w:snapToGrid w:val="0"/>
        <w:spacing w:before="156" w:after="156" w:line="360" w:lineRule="auto"/>
        <w:ind w:firstLine="420"/>
        <w:jc w:val="left"/>
        <w:rPr>
          <w:rFonts w:ascii="宋体" w:hAnsi="宋体" w:cs="宋体"/>
          <w:b/>
          <w:color w:val="auto"/>
          <w:kern w:val="0"/>
          <w:sz w:val="32"/>
          <w:szCs w:val="32"/>
        </w:rPr>
      </w:pPr>
    </w:p>
    <w:p w14:paraId="11DC25DF">
      <w:pPr>
        <w:widowControl/>
        <w:snapToGrid w:val="0"/>
        <w:spacing w:before="156" w:after="156" w:line="360" w:lineRule="auto"/>
        <w:ind w:firstLine="420"/>
        <w:jc w:val="left"/>
        <w:rPr>
          <w:rFonts w:ascii="宋体" w:hAnsi="宋体" w:cs="宋体"/>
          <w:b/>
          <w:color w:val="auto"/>
          <w:kern w:val="0"/>
          <w:sz w:val="32"/>
          <w:szCs w:val="32"/>
        </w:rPr>
      </w:pPr>
    </w:p>
    <w:p w14:paraId="6FCE58FA">
      <w:pPr>
        <w:widowControl/>
        <w:snapToGrid w:val="0"/>
        <w:spacing w:before="156" w:after="156" w:line="360" w:lineRule="auto"/>
        <w:ind w:firstLine="420"/>
        <w:jc w:val="left"/>
        <w:rPr>
          <w:rFonts w:ascii="宋体" w:hAnsi="宋体" w:cs="宋体"/>
          <w:b/>
          <w:color w:val="auto"/>
          <w:kern w:val="0"/>
          <w:sz w:val="32"/>
          <w:szCs w:val="32"/>
        </w:rPr>
      </w:pPr>
    </w:p>
    <w:p w14:paraId="286A6051">
      <w:pPr>
        <w:widowControl/>
        <w:snapToGrid w:val="0"/>
        <w:spacing w:before="156" w:after="156" w:line="360" w:lineRule="auto"/>
        <w:jc w:val="left"/>
        <w:rPr>
          <w:rFonts w:ascii="宋体" w:hAnsi="宋体" w:cs="宋体"/>
          <w:b/>
          <w:color w:val="auto"/>
          <w:kern w:val="0"/>
          <w:sz w:val="32"/>
          <w:szCs w:val="32"/>
        </w:rPr>
      </w:pPr>
      <w:r>
        <w:rPr>
          <w:rFonts w:hint="eastAsia" w:ascii="宋体" w:hAnsi="宋体" w:cs="宋体"/>
          <w:b/>
          <w:color w:val="auto"/>
          <w:kern w:val="0"/>
          <w:sz w:val="32"/>
          <w:szCs w:val="32"/>
        </w:rPr>
        <w:t xml:space="preserve"> </w:t>
      </w:r>
    </w:p>
    <w:p w14:paraId="4F49D620">
      <w:pPr>
        <w:widowControl/>
        <w:snapToGrid w:val="0"/>
        <w:spacing w:before="156" w:after="156" w:line="360" w:lineRule="auto"/>
        <w:jc w:val="left"/>
        <w:rPr>
          <w:rFonts w:ascii="宋体" w:hAnsi="宋体" w:cs="宋体"/>
          <w:b/>
          <w:color w:val="auto"/>
          <w:kern w:val="0"/>
          <w:sz w:val="32"/>
          <w:szCs w:val="32"/>
        </w:rPr>
      </w:pPr>
    </w:p>
    <w:p w14:paraId="30AD3E26">
      <w:pPr>
        <w:pStyle w:val="7"/>
        <w:rPr>
          <w:rFonts w:ascii="宋体" w:hAnsi="宋体" w:cs="宋体"/>
          <w:color w:val="auto"/>
          <w:kern w:val="0"/>
        </w:rPr>
      </w:pPr>
    </w:p>
    <w:p w14:paraId="11DAC8D4">
      <w:pPr>
        <w:rPr>
          <w:rFonts w:ascii="宋体" w:hAnsi="宋体" w:cs="宋体"/>
          <w:b/>
          <w:color w:val="auto"/>
          <w:kern w:val="0"/>
          <w:sz w:val="32"/>
          <w:szCs w:val="32"/>
        </w:rPr>
      </w:pPr>
    </w:p>
    <w:p w14:paraId="03CA8071">
      <w:pPr>
        <w:pStyle w:val="7"/>
        <w:rPr>
          <w:rFonts w:ascii="宋体" w:hAnsi="宋体" w:cs="宋体"/>
          <w:color w:val="auto"/>
          <w:kern w:val="0"/>
        </w:rPr>
      </w:pPr>
    </w:p>
    <w:p w14:paraId="0BE83800">
      <w:pPr>
        <w:rPr>
          <w:rFonts w:ascii="宋体" w:hAnsi="宋体" w:cs="宋体"/>
          <w:b/>
          <w:color w:val="auto"/>
          <w:kern w:val="0"/>
          <w:sz w:val="32"/>
          <w:szCs w:val="32"/>
        </w:rPr>
      </w:pPr>
    </w:p>
    <w:p w14:paraId="14F8AF76">
      <w:pPr>
        <w:pStyle w:val="7"/>
        <w:rPr>
          <w:color w:val="auto"/>
        </w:rPr>
      </w:pPr>
    </w:p>
    <w:p w14:paraId="1394EEF8">
      <w:pPr>
        <w:widowControl/>
        <w:snapToGrid w:val="0"/>
        <w:spacing w:before="156" w:after="156" w:line="360" w:lineRule="auto"/>
        <w:jc w:val="left"/>
        <w:rPr>
          <w:rFonts w:ascii="宋体" w:hAnsi="宋体" w:cs="宋体"/>
          <w:b/>
          <w:color w:val="auto"/>
          <w:kern w:val="0"/>
          <w:sz w:val="32"/>
          <w:szCs w:val="32"/>
        </w:rPr>
      </w:pPr>
    </w:p>
    <w:p w14:paraId="00048AE0">
      <w:pPr>
        <w:widowControl/>
        <w:spacing w:line="360" w:lineRule="auto"/>
        <w:jc w:val="left"/>
        <w:rPr>
          <w:rFonts w:ascii="宋体" w:hAnsi="宋体" w:cs="宋体"/>
          <w:b/>
          <w:color w:val="auto"/>
          <w:kern w:val="0"/>
          <w:sz w:val="32"/>
          <w:szCs w:val="32"/>
        </w:rPr>
      </w:pPr>
      <w:r>
        <w:rPr>
          <w:rFonts w:hint="eastAsia" w:ascii="宋体" w:hAnsi="宋体" w:cs="宋体"/>
          <w:b/>
          <w:color w:val="auto"/>
          <w:kern w:val="0"/>
          <w:sz w:val="32"/>
          <w:szCs w:val="32"/>
        </w:rPr>
        <w:t xml:space="preserve">附件6 </w:t>
      </w:r>
    </w:p>
    <w:p w14:paraId="61A89F8A">
      <w:pPr>
        <w:spacing w:line="460" w:lineRule="atLeast"/>
        <w:ind w:firstLine="723" w:firstLineChars="300"/>
        <w:outlineLvl w:val="0"/>
        <w:rPr>
          <w:color w:val="auto"/>
          <w:sz w:val="24"/>
        </w:rPr>
      </w:pPr>
      <w:bookmarkStart w:id="40" w:name="_Toc6214"/>
      <w:r>
        <w:rPr>
          <w:rFonts w:hint="eastAsia"/>
          <w:b/>
          <w:bCs/>
          <w:color w:val="auto"/>
          <w:sz w:val="24"/>
        </w:rPr>
        <w:t>    </w:t>
      </w:r>
      <w:r>
        <w:rPr>
          <w:rStyle w:val="42"/>
          <w:rFonts w:hint="eastAsia"/>
          <w:b/>
          <w:bCs/>
          <w:color w:val="auto"/>
          <w:sz w:val="24"/>
        </w:rPr>
        <w:t> </w:t>
      </w:r>
      <w:r>
        <w:rPr>
          <w:rFonts w:hint="eastAsia"/>
          <w:color w:val="auto"/>
          <w:sz w:val="24"/>
        </w:rPr>
        <w:t>                      </w:t>
      </w:r>
      <w:r>
        <w:rPr>
          <w:rFonts w:hint="eastAsia"/>
          <w:b/>
          <w:bCs/>
          <w:color w:val="auto"/>
          <w:sz w:val="24"/>
        </w:rPr>
        <w:t>技术参数响应表（格式）</w:t>
      </w:r>
      <w:bookmarkEnd w:id="40"/>
    </w:p>
    <w:tbl>
      <w:tblPr>
        <w:tblStyle w:val="22"/>
        <w:tblW w:w="9220" w:type="dxa"/>
        <w:jc w:val="center"/>
        <w:shd w:val="clear" w:color="auto" w:fill="FFFFFF"/>
        <w:tblLayout w:type="fixed"/>
        <w:tblCellMar>
          <w:top w:w="0" w:type="dxa"/>
          <w:left w:w="0" w:type="dxa"/>
          <w:bottom w:w="0" w:type="dxa"/>
          <w:right w:w="0" w:type="dxa"/>
        </w:tblCellMar>
      </w:tblPr>
      <w:tblGrid>
        <w:gridCol w:w="812"/>
        <w:gridCol w:w="1401"/>
        <w:gridCol w:w="3493"/>
        <w:gridCol w:w="2092"/>
        <w:gridCol w:w="1422"/>
      </w:tblGrid>
      <w:tr w14:paraId="3098BCC3">
        <w:tblPrEx>
          <w:shd w:val="clear" w:color="auto" w:fill="FFFFFF"/>
          <w:tblCellMar>
            <w:top w:w="0" w:type="dxa"/>
            <w:left w:w="0" w:type="dxa"/>
            <w:bottom w:w="0" w:type="dxa"/>
            <w:right w:w="0" w:type="dxa"/>
          </w:tblCellMar>
        </w:tblPrEx>
        <w:trPr>
          <w:trHeight w:val="759" w:hRule="atLeast"/>
          <w:jc w:val="center"/>
        </w:trPr>
        <w:tc>
          <w:tcPr>
            <w:tcW w:w="812" w:type="dxa"/>
            <w:tcBorders>
              <w:top w:val="single" w:color="auto" w:sz="8" w:space="0"/>
              <w:left w:val="single" w:color="auto" w:sz="8" w:space="0"/>
              <w:bottom w:val="single" w:color="auto" w:sz="4" w:space="0"/>
              <w:right w:val="single" w:color="auto" w:sz="4" w:space="0"/>
            </w:tcBorders>
            <w:shd w:val="clear" w:color="auto" w:fill="FFFFFF"/>
            <w:vAlign w:val="center"/>
          </w:tcPr>
          <w:p w14:paraId="7A5BF324">
            <w:pPr>
              <w:spacing w:before="50" w:after="156" w:line="480" w:lineRule="atLeast"/>
              <w:jc w:val="center"/>
              <w:rPr>
                <w:rFonts w:ascii="宋体" w:hAnsi="宋体" w:cs="宋体"/>
                <w:color w:val="auto"/>
                <w:sz w:val="24"/>
              </w:rPr>
            </w:pPr>
            <w:r>
              <w:rPr>
                <w:rFonts w:hint="eastAsia"/>
                <w:color w:val="auto"/>
                <w:sz w:val="24"/>
              </w:rPr>
              <w:t>序号</w:t>
            </w:r>
          </w:p>
        </w:tc>
        <w:tc>
          <w:tcPr>
            <w:tcW w:w="1401" w:type="dxa"/>
            <w:tcBorders>
              <w:top w:val="single" w:color="auto" w:sz="8" w:space="0"/>
              <w:left w:val="single" w:color="auto" w:sz="4" w:space="0"/>
              <w:bottom w:val="single" w:color="auto" w:sz="4" w:space="0"/>
              <w:right w:val="single" w:color="auto" w:sz="4" w:space="0"/>
            </w:tcBorders>
            <w:shd w:val="clear" w:color="auto" w:fill="FFFFFF"/>
            <w:vAlign w:val="center"/>
          </w:tcPr>
          <w:p w14:paraId="4EA69570">
            <w:pPr>
              <w:spacing w:before="156" w:after="156" w:line="360" w:lineRule="atLeast"/>
              <w:jc w:val="center"/>
              <w:rPr>
                <w:rFonts w:ascii="宋体" w:hAnsi="宋体" w:cs="宋体"/>
                <w:color w:val="auto"/>
                <w:sz w:val="24"/>
              </w:rPr>
            </w:pPr>
            <w:r>
              <w:rPr>
                <w:rFonts w:hint="eastAsia"/>
                <w:color w:val="auto"/>
                <w:sz w:val="24"/>
              </w:rPr>
              <w:t>货物名称</w:t>
            </w:r>
          </w:p>
        </w:tc>
        <w:tc>
          <w:tcPr>
            <w:tcW w:w="3493" w:type="dxa"/>
            <w:tcBorders>
              <w:top w:val="single" w:color="auto" w:sz="8" w:space="0"/>
              <w:left w:val="single" w:color="auto" w:sz="4" w:space="0"/>
              <w:bottom w:val="single" w:color="auto" w:sz="4" w:space="0"/>
              <w:right w:val="single" w:color="auto" w:sz="4" w:space="0"/>
            </w:tcBorders>
            <w:shd w:val="clear" w:color="auto" w:fill="FFFFFF"/>
            <w:vAlign w:val="center"/>
          </w:tcPr>
          <w:p w14:paraId="3B0F9B9E">
            <w:pPr>
              <w:spacing w:before="156" w:after="156" w:line="360" w:lineRule="atLeast"/>
              <w:jc w:val="center"/>
              <w:rPr>
                <w:rFonts w:ascii="宋体" w:hAnsi="宋体" w:cs="宋体"/>
                <w:color w:val="auto"/>
                <w:sz w:val="24"/>
              </w:rPr>
            </w:pPr>
            <w:r>
              <w:rPr>
                <w:rFonts w:hint="eastAsia"/>
                <w:color w:val="auto"/>
                <w:sz w:val="24"/>
              </w:rPr>
              <w:t>招标文件要求</w:t>
            </w:r>
          </w:p>
        </w:tc>
        <w:tc>
          <w:tcPr>
            <w:tcW w:w="2092" w:type="dxa"/>
            <w:tcBorders>
              <w:top w:val="single" w:color="auto" w:sz="8"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20EA853">
            <w:pPr>
              <w:spacing w:before="156" w:after="156" w:line="360" w:lineRule="atLeast"/>
              <w:jc w:val="center"/>
              <w:rPr>
                <w:rFonts w:ascii="宋体" w:hAnsi="宋体" w:cs="宋体"/>
                <w:color w:val="auto"/>
                <w:sz w:val="24"/>
              </w:rPr>
            </w:pPr>
            <w:r>
              <w:rPr>
                <w:rFonts w:hint="eastAsia"/>
                <w:color w:val="auto"/>
                <w:sz w:val="24"/>
              </w:rPr>
              <w:t>投标文件响应</w:t>
            </w:r>
          </w:p>
        </w:tc>
        <w:tc>
          <w:tcPr>
            <w:tcW w:w="1422" w:type="dxa"/>
            <w:tcBorders>
              <w:top w:val="single" w:color="auto" w:sz="8" w:space="0"/>
              <w:left w:val="single" w:color="auto" w:sz="4" w:space="0"/>
              <w:bottom w:val="single" w:color="auto" w:sz="4" w:space="0"/>
              <w:right w:val="single" w:color="auto" w:sz="8" w:space="0"/>
            </w:tcBorders>
            <w:shd w:val="clear" w:color="auto" w:fill="FFFFFF"/>
            <w:tcMar>
              <w:top w:w="0" w:type="dxa"/>
              <w:left w:w="108" w:type="dxa"/>
              <w:bottom w:w="0" w:type="dxa"/>
              <w:right w:w="108" w:type="dxa"/>
            </w:tcMar>
            <w:vAlign w:val="center"/>
          </w:tcPr>
          <w:p w14:paraId="2E0993E4">
            <w:pPr>
              <w:spacing w:before="156" w:after="156" w:line="360" w:lineRule="atLeast"/>
              <w:jc w:val="center"/>
              <w:rPr>
                <w:rFonts w:ascii="宋体" w:hAnsi="宋体" w:cs="宋体"/>
                <w:color w:val="auto"/>
                <w:sz w:val="24"/>
              </w:rPr>
            </w:pPr>
            <w:r>
              <w:rPr>
                <w:rFonts w:hint="eastAsia"/>
                <w:color w:val="auto"/>
                <w:sz w:val="24"/>
              </w:rPr>
              <w:t>偏离情况</w:t>
            </w:r>
          </w:p>
        </w:tc>
      </w:tr>
      <w:tr w14:paraId="11CD9C0F">
        <w:tblPrEx>
          <w:shd w:val="clear" w:color="auto" w:fill="FFFFFF"/>
          <w:tblCellMar>
            <w:top w:w="0" w:type="dxa"/>
            <w:left w:w="0" w:type="dxa"/>
            <w:bottom w:w="0" w:type="dxa"/>
            <w:right w:w="0" w:type="dxa"/>
          </w:tblCellMar>
        </w:tblPrEx>
        <w:trPr>
          <w:trHeight w:val="700" w:hRule="atLeast"/>
          <w:jc w:val="center"/>
        </w:trPr>
        <w:tc>
          <w:tcPr>
            <w:tcW w:w="812" w:type="dxa"/>
            <w:tcBorders>
              <w:top w:val="single" w:color="auto" w:sz="4" w:space="0"/>
              <w:left w:val="single" w:color="auto" w:sz="8" w:space="0"/>
              <w:bottom w:val="single" w:color="auto" w:sz="4" w:space="0"/>
              <w:right w:val="single" w:color="auto" w:sz="4" w:space="0"/>
            </w:tcBorders>
            <w:shd w:val="clear" w:color="auto" w:fill="FFFFFF"/>
            <w:tcMar>
              <w:top w:w="0" w:type="dxa"/>
              <w:left w:w="108" w:type="dxa"/>
              <w:bottom w:w="0" w:type="dxa"/>
              <w:right w:w="108" w:type="dxa"/>
            </w:tcMar>
            <w:vAlign w:val="center"/>
          </w:tcPr>
          <w:p w14:paraId="0FD13A95">
            <w:pPr>
              <w:spacing w:before="156" w:after="156" w:line="360" w:lineRule="atLeast"/>
              <w:jc w:val="center"/>
              <w:rPr>
                <w:rFonts w:ascii="宋体" w:hAnsi="宋体" w:cs="宋体"/>
                <w:color w:val="auto"/>
                <w:sz w:val="24"/>
              </w:rPr>
            </w:pPr>
            <w:r>
              <w:rPr>
                <w:rFonts w:hint="eastAsia"/>
                <w:color w:val="auto"/>
                <w:sz w:val="24"/>
              </w:rPr>
              <w:t>1</w:t>
            </w:r>
          </w:p>
        </w:tc>
        <w:tc>
          <w:tcPr>
            <w:tcW w:w="140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tcPr>
          <w:p w14:paraId="666AFEB5">
            <w:pPr>
              <w:spacing w:before="156" w:after="156" w:line="360" w:lineRule="atLeast"/>
              <w:rPr>
                <w:rFonts w:ascii="宋体" w:hAnsi="宋体" w:cs="宋体"/>
                <w:color w:val="auto"/>
                <w:sz w:val="24"/>
              </w:rPr>
            </w:pPr>
            <w:r>
              <w:rPr>
                <w:rFonts w:hint="eastAsia"/>
                <w:color w:val="auto"/>
                <w:sz w:val="24"/>
              </w:rPr>
              <w:t> </w:t>
            </w:r>
          </w:p>
        </w:tc>
        <w:tc>
          <w:tcPr>
            <w:tcW w:w="349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tcPr>
          <w:p w14:paraId="3D964FF1">
            <w:pPr>
              <w:spacing w:before="156" w:after="156" w:line="360" w:lineRule="atLeast"/>
              <w:rPr>
                <w:rFonts w:ascii="宋体" w:hAnsi="宋体" w:cs="宋体"/>
                <w:color w:val="auto"/>
                <w:sz w:val="24"/>
              </w:rPr>
            </w:pPr>
          </w:p>
        </w:tc>
        <w:tc>
          <w:tcPr>
            <w:tcW w:w="2092"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tcPr>
          <w:p w14:paraId="55A5AA49">
            <w:pPr>
              <w:spacing w:before="156" w:after="156" w:line="360" w:lineRule="atLeast"/>
              <w:rPr>
                <w:rFonts w:ascii="宋体" w:hAnsi="宋体" w:cs="宋体"/>
                <w:color w:val="auto"/>
                <w:sz w:val="24"/>
              </w:rPr>
            </w:pPr>
            <w:r>
              <w:rPr>
                <w:rFonts w:hint="eastAsia"/>
                <w:color w:val="auto"/>
                <w:sz w:val="24"/>
              </w:rPr>
              <w:t> </w:t>
            </w:r>
          </w:p>
        </w:tc>
        <w:tc>
          <w:tcPr>
            <w:tcW w:w="1422" w:type="dxa"/>
            <w:tcBorders>
              <w:top w:val="single" w:color="auto" w:sz="4" w:space="0"/>
              <w:left w:val="single" w:color="auto" w:sz="4" w:space="0"/>
              <w:bottom w:val="single" w:color="auto" w:sz="4" w:space="0"/>
              <w:right w:val="single" w:color="auto" w:sz="8" w:space="0"/>
            </w:tcBorders>
            <w:shd w:val="clear" w:color="auto" w:fill="FFFFFF"/>
            <w:tcMar>
              <w:top w:w="0" w:type="dxa"/>
              <w:left w:w="108" w:type="dxa"/>
              <w:bottom w:w="0" w:type="dxa"/>
              <w:right w:w="108" w:type="dxa"/>
            </w:tcMar>
          </w:tcPr>
          <w:p w14:paraId="139DC467">
            <w:pPr>
              <w:spacing w:before="156" w:after="156" w:line="360" w:lineRule="atLeast"/>
              <w:rPr>
                <w:rFonts w:ascii="宋体" w:hAnsi="宋体" w:cs="宋体"/>
                <w:color w:val="auto"/>
                <w:sz w:val="24"/>
              </w:rPr>
            </w:pPr>
            <w:r>
              <w:rPr>
                <w:rFonts w:hint="eastAsia"/>
                <w:color w:val="auto"/>
                <w:sz w:val="24"/>
              </w:rPr>
              <w:t> </w:t>
            </w:r>
          </w:p>
        </w:tc>
      </w:tr>
      <w:tr w14:paraId="523CAE80">
        <w:tblPrEx>
          <w:shd w:val="clear" w:color="auto" w:fill="FFFFFF"/>
          <w:tblCellMar>
            <w:top w:w="0" w:type="dxa"/>
            <w:left w:w="0" w:type="dxa"/>
            <w:bottom w:w="0" w:type="dxa"/>
            <w:right w:w="0" w:type="dxa"/>
          </w:tblCellMar>
        </w:tblPrEx>
        <w:trPr>
          <w:trHeight w:val="700" w:hRule="atLeast"/>
          <w:jc w:val="center"/>
        </w:trPr>
        <w:tc>
          <w:tcPr>
            <w:tcW w:w="812" w:type="dxa"/>
            <w:tcBorders>
              <w:top w:val="single" w:color="auto" w:sz="4" w:space="0"/>
              <w:left w:val="single" w:color="auto" w:sz="8" w:space="0"/>
              <w:bottom w:val="single" w:color="auto" w:sz="4" w:space="0"/>
              <w:right w:val="single" w:color="auto" w:sz="4" w:space="0"/>
            </w:tcBorders>
            <w:shd w:val="clear" w:color="auto" w:fill="FFFFFF"/>
            <w:vAlign w:val="center"/>
          </w:tcPr>
          <w:p w14:paraId="4A73B0AF">
            <w:pPr>
              <w:jc w:val="center"/>
              <w:rPr>
                <w:rFonts w:ascii="宋体" w:hAnsi="宋体" w:cs="宋体"/>
                <w:color w:val="auto"/>
                <w:sz w:val="24"/>
              </w:rPr>
            </w:pPr>
            <w:r>
              <w:rPr>
                <w:rFonts w:hint="eastAsia" w:ascii="宋体" w:hAnsi="宋体" w:cs="宋体"/>
                <w:color w:val="auto"/>
                <w:sz w:val="24"/>
              </w:rPr>
              <w:t>2</w:t>
            </w:r>
          </w:p>
        </w:tc>
        <w:tc>
          <w:tcPr>
            <w:tcW w:w="1401" w:type="dxa"/>
            <w:tcBorders>
              <w:top w:val="single" w:color="auto" w:sz="4" w:space="0"/>
              <w:left w:val="single" w:color="auto" w:sz="4" w:space="0"/>
              <w:bottom w:val="single" w:color="auto" w:sz="4" w:space="0"/>
              <w:right w:val="single" w:color="auto" w:sz="4" w:space="0"/>
            </w:tcBorders>
            <w:shd w:val="clear" w:color="auto" w:fill="FFFFFF"/>
            <w:vAlign w:val="center"/>
          </w:tcPr>
          <w:p w14:paraId="1EC46F4F">
            <w:pPr>
              <w:rPr>
                <w:rFonts w:ascii="宋体" w:hAnsi="宋体" w:cs="宋体"/>
                <w:color w:val="auto"/>
                <w:sz w:val="24"/>
              </w:rPr>
            </w:pPr>
          </w:p>
        </w:tc>
        <w:tc>
          <w:tcPr>
            <w:tcW w:w="3493" w:type="dxa"/>
            <w:tcBorders>
              <w:top w:val="single" w:color="auto" w:sz="4" w:space="0"/>
              <w:left w:val="single" w:color="auto" w:sz="4" w:space="0"/>
              <w:bottom w:val="single" w:color="auto" w:sz="4" w:space="0"/>
              <w:right w:val="single" w:color="auto" w:sz="4" w:space="0"/>
            </w:tcBorders>
            <w:shd w:val="clear" w:color="auto" w:fill="FFFFFF"/>
            <w:vAlign w:val="center"/>
          </w:tcPr>
          <w:p w14:paraId="102A1019">
            <w:pPr>
              <w:spacing w:before="156" w:after="156" w:line="360" w:lineRule="atLeast"/>
              <w:rPr>
                <w:rFonts w:ascii="宋体" w:hAnsi="宋体" w:cs="宋体"/>
                <w:color w:val="auto"/>
                <w:sz w:val="24"/>
              </w:rPr>
            </w:pPr>
          </w:p>
        </w:tc>
        <w:tc>
          <w:tcPr>
            <w:tcW w:w="2092"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tcPr>
          <w:p w14:paraId="17949F6E">
            <w:pPr>
              <w:spacing w:before="156" w:after="156" w:line="360" w:lineRule="atLeast"/>
              <w:rPr>
                <w:rFonts w:ascii="宋体" w:hAnsi="宋体" w:cs="宋体"/>
                <w:color w:val="auto"/>
                <w:sz w:val="24"/>
              </w:rPr>
            </w:pPr>
            <w:r>
              <w:rPr>
                <w:rFonts w:hint="eastAsia"/>
                <w:color w:val="auto"/>
                <w:sz w:val="24"/>
              </w:rPr>
              <w:t> </w:t>
            </w:r>
          </w:p>
        </w:tc>
        <w:tc>
          <w:tcPr>
            <w:tcW w:w="1422" w:type="dxa"/>
            <w:tcBorders>
              <w:top w:val="single" w:color="auto" w:sz="4" w:space="0"/>
              <w:left w:val="single" w:color="auto" w:sz="4" w:space="0"/>
              <w:bottom w:val="single" w:color="auto" w:sz="4" w:space="0"/>
              <w:right w:val="single" w:color="auto" w:sz="8" w:space="0"/>
            </w:tcBorders>
            <w:shd w:val="clear" w:color="auto" w:fill="FFFFFF"/>
            <w:tcMar>
              <w:top w:w="0" w:type="dxa"/>
              <w:left w:w="108" w:type="dxa"/>
              <w:bottom w:w="0" w:type="dxa"/>
              <w:right w:w="108" w:type="dxa"/>
            </w:tcMar>
          </w:tcPr>
          <w:p w14:paraId="268D14CB">
            <w:pPr>
              <w:spacing w:before="156" w:after="156" w:line="360" w:lineRule="atLeast"/>
              <w:rPr>
                <w:rFonts w:ascii="宋体" w:hAnsi="宋体" w:cs="宋体"/>
                <w:color w:val="auto"/>
                <w:sz w:val="24"/>
              </w:rPr>
            </w:pPr>
            <w:r>
              <w:rPr>
                <w:rFonts w:hint="eastAsia"/>
                <w:color w:val="auto"/>
                <w:sz w:val="24"/>
              </w:rPr>
              <w:t> </w:t>
            </w:r>
          </w:p>
        </w:tc>
      </w:tr>
      <w:tr w14:paraId="156BA406">
        <w:tblPrEx>
          <w:shd w:val="clear" w:color="auto" w:fill="FFFFFF"/>
          <w:tblCellMar>
            <w:top w:w="0" w:type="dxa"/>
            <w:left w:w="0" w:type="dxa"/>
            <w:bottom w:w="0" w:type="dxa"/>
            <w:right w:w="0" w:type="dxa"/>
          </w:tblCellMar>
        </w:tblPrEx>
        <w:trPr>
          <w:trHeight w:val="806" w:hRule="atLeast"/>
          <w:jc w:val="center"/>
        </w:trPr>
        <w:tc>
          <w:tcPr>
            <w:tcW w:w="812" w:type="dxa"/>
            <w:tcBorders>
              <w:top w:val="single" w:color="auto" w:sz="4" w:space="0"/>
              <w:left w:val="single" w:color="auto" w:sz="8" w:space="0"/>
              <w:bottom w:val="single" w:color="auto" w:sz="4" w:space="0"/>
              <w:right w:val="single" w:color="auto" w:sz="4" w:space="0"/>
            </w:tcBorders>
            <w:shd w:val="clear" w:color="auto" w:fill="FFFFFF"/>
            <w:vAlign w:val="center"/>
          </w:tcPr>
          <w:p w14:paraId="0872D729">
            <w:pPr>
              <w:jc w:val="center"/>
              <w:rPr>
                <w:rFonts w:ascii="宋体" w:hAnsi="宋体" w:cs="宋体"/>
                <w:color w:val="auto"/>
                <w:sz w:val="24"/>
              </w:rPr>
            </w:pPr>
            <w:r>
              <w:rPr>
                <w:rFonts w:hint="eastAsia" w:ascii="宋体" w:hAnsi="宋体" w:cs="宋体"/>
                <w:color w:val="auto"/>
                <w:sz w:val="24"/>
              </w:rPr>
              <w:t>3</w:t>
            </w:r>
          </w:p>
        </w:tc>
        <w:tc>
          <w:tcPr>
            <w:tcW w:w="1401" w:type="dxa"/>
            <w:tcBorders>
              <w:top w:val="single" w:color="auto" w:sz="4" w:space="0"/>
              <w:left w:val="single" w:color="auto" w:sz="4" w:space="0"/>
              <w:bottom w:val="single" w:color="auto" w:sz="4" w:space="0"/>
              <w:right w:val="single" w:color="auto" w:sz="4" w:space="0"/>
            </w:tcBorders>
            <w:shd w:val="clear" w:color="auto" w:fill="FFFFFF"/>
            <w:vAlign w:val="center"/>
          </w:tcPr>
          <w:p w14:paraId="24CF71BC">
            <w:pPr>
              <w:rPr>
                <w:rFonts w:ascii="宋体" w:hAnsi="宋体" w:cs="宋体"/>
                <w:color w:val="auto"/>
                <w:sz w:val="24"/>
              </w:rPr>
            </w:pPr>
          </w:p>
        </w:tc>
        <w:tc>
          <w:tcPr>
            <w:tcW w:w="3493" w:type="dxa"/>
            <w:tcBorders>
              <w:top w:val="single" w:color="auto" w:sz="4" w:space="0"/>
              <w:left w:val="single" w:color="auto" w:sz="4" w:space="0"/>
              <w:right w:val="single" w:color="auto" w:sz="4" w:space="0"/>
            </w:tcBorders>
            <w:shd w:val="clear" w:color="auto" w:fill="FFFFFF"/>
            <w:tcMar>
              <w:top w:w="0" w:type="dxa"/>
              <w:left w:w="108" w:type="dxa"/>
              <w:bottom w:w="0" w:type="dxa"/>
              <w:right w:w="108" w:type="dxa"/>
            </w:tcMar>
          </w:tcPr>
          <w:p w14:paraId="23126D0F">
            <w:pPr>
              <w:spacing w:before="156" w:after="156" w:line="360" w:lineRule="atLeast"/>
              <w:rPr>
                <w:rFonts w:ascii="宋体" w:hAnsi="宋体" w:cs="宋体"/>
                <w:color w:val="auto"/>
                <w:sz w:val="24"/>
              </w:rPr>
            </w:pPr>
          </w:p>
        </w:tc>
        <w:tc>
          <w:tcPr>
            <w:tcW w:w="2092" w:type="dxa"/>
            <w:tcBorders>
              <w:top w:val="single" w:color="auto" w:sz="4" w:space="0"/>
              <w:left w:val="single" w:color="auto" w:sz="4" w:space="0"/>
              <w:right w:val="single" w:color="auto" w:sz="4" w:space="0"/>
            </w:tcBorders>
            <w:shd w:val="clear" w:color="auto" w:fill="FFFFFF"/>
            <w:tcMar>
              <w:top w:w="0" w:type="dxa"/>
              <w:left w:w="108" w:type="dxa"/>
              <w:bottom w:w="0" w:type="dxa"/>
              <w:right w:w="108" w:type="dxa"/>
            </w:tcMar>
          </w:tcPr>
          <w:p w14:paraId="64B97841">
            <w:pPr>
              <w:spacing w:before="156" w:after="156" w:line="360" w:lineRule="atLeast"/>
              <w:rPr>
                <w:rFonts w:ascii="宋体" w:hAnsi="宋体" w:cs="宋体"/>
                <w:color w:val="auto"/>
                <w:sz w:val="24"/>
              </w:rPr>
            </w:pPr>
            <w:r>
              <w:rPr>
                <w:rFonts w:hint="eastAsia"/>
                <w:color w:val="auto"/>
                <w:sz w:val="24"/>
              </w:rPr>
              <w:t> </w:t>
            </w:r>
          </w:p>
        </w:tc>
        <w:tc>
          <w:tcPr>
            <w:tcW w:w="1422" w:type="dxa"/>
            <w:tcBorders>
              <w:top w:val="single" w:color="auto" w:sz="4" w:space="0"/>
              <w:left w:val="single" w:color="auto" w:sz="4" w:space="0"/>
              <w:right w:val="single" w:color="auto" w:sz="8" w:space="0"/>
            </w:tcBorders>
            <w:shd w:val="clear" w:color="auto" w:fill="FFFFFF"/>
            <w:tcMar>
              <w:top w:w="0" w:type="dxa"/>
              <w:left w:w="108" w:type="dxa"/>
              <w:bottom w:w="0" w:type="dxa"/>
              <w:right w:w="108" w:type="dxa"/>
            </w:tcMar>
          </w:tcPr>
          <w:p w14:paraId="6FCA61FD">
            <w:pPr>
              <w:spacing w:before="156" w:after="156" w:line="360" w:lineRule="atLeast"/>
              <w:rPr>
                <w:rFonts w:ascii="宋体" w:hAnsi="宋体" w:cs="宋体"/>
                <w:color w:val="auto"/>
                <w:sz w:val="24"/>
              </w:rPr>
            </w:pPr>
            <w:r>
              <w:rPr>
                <w:rFonts w:hint="eastAsia"/>
                <w:color w:val="auto"/>
                <w:sz w:val="24"/>
              </w:rPr>
              <w:t> </w:t>
            </w:r>
          </w:p>
        </w:tc>
      </w:tr>
      <w:tr w14:paraId="02EA59AC">
        <w:tblPrEx>
          <w:shd w:val="clear" w:color="auto" w:fill="FFFFFF"/>
          <w:tblCellMar>
            <w:top w:w="0" w:type="dxa"/>
            <w:left w:w="0" w:type="dxa"/>
            <w:bottom w:w="0" w:type="dxa"/>
            <w:right w:w="0" w:type="dxa"/>
          </w:tblCellMar>
        </w:tblPrEx>
        <w:trPr>
          <w:trHeight w:val="675" w:hRule="atLeast"/>
          <w:jc w:val="center"/>
        </w:trPr>
        <w:tc>
          <w:tcPr>
            <w:tcW w:w="812" w:type="dxa"/>
            <w:tcBorders>
              <w:top w:val="single" w:color="auto" w:sz="4" w:space="0"/>
              <w:left w:val="single" w:color="auto" w:sz="8" w:space="0"/>
              <w:bottom w:val="single" w:color="auto" w:sz="4" w:space="0"/>
              <w:right w:val="single" w:color="auto" w:sz="4" w:space="0"/>
            </w:tcBorders>
            <w:shd w:val="clear" w:color="auto" w:fill="FFFFFF"/>
            <w:vAlign w:val="center"/>
          </w:tcPr>
          <w:p w14:paraId="38D478D6">
            <w:pPr>
              <w:pStyle w:val="15"/>
              <w:spacing w:beforeAutospacing="0" w:afterAutospacing="0"/>
              <w:jc w:val="center"/>
              <w:rPr>
                <w:color w:val="auto"/>
              </w:rPr>
            </w:pPr>
          </w:p>
        </w:tc>
        <w:tc>
          <w:tcPr>
            <w:tcW w:w="1401" w:type="dxa"/>
            <w:tcBorders>
              <w:top w:val="single" w:color="auto" w:sz="4" w:space="0"/>
              <w:left w:val="single" w:color="auto" w:sz="4" w:space="0"/>
              <w:bottom w:val="single" w:color="auto" w:sz="4" w:space="0"/>
              <w:right w:val="single" w:color="auto" w:sz="4" w:space="0"/>
            </w:tcBorders>
            <w:shd w:val="clear" w:color="auto" w:fill="FFFFFF"/>
          </w:tcPr>
          <w:p w14:paraId="6C781C02">
            <w:pPr>
              <w:pStyle w:val="15"/>
              <w:spacing w:beforeAutospacing="0" w:afterAutospacing="0"/>
              <w:rPr>
                <w:color w:val="auto"/>
              </w:rPr>
            </w:pPr>
          </w:p>
        </w:tc>
        <w:tc>
          <w:tcPr>
            <w:tcW w:w="3493"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tcPr>
          <w:p w14:paraId="0914DB2A">
            <w:pPr>
              <w:pStyle w:val="15"/>
              <w:spacing w:beforeAutospacing="0" w:afterAutospacing="0"/>
              <w:rPr>
                <w:color w:val="auto"/>
              </w:rPr>
            </w:pPr>
          </w:p>
        </w:tc>
        <w:tc>
          <w:tcPr>
            <w:tcW w:w="2092"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tcPr>
          <w:p w14:paraId="592BDFF9">
            <w:pPr>
              <w:pStyle w:val="15"/>
              <w:spacing w:beforeAutospacing="0" w:afterAutospacing="0"/>
              <w:rPr>
                <w:color w:val="auto"/>
              </w:rPr>
            </w:pPr>
            <w:r>
              <w:rPr>
                <w:color w:val="auto"/>
              </w:rPr>
              <w:t> </w:t>
            </w:r>
          </w:p>
        </w:tc>
        <w:tc>
          <w:tcPr>
            <w:tcW w:w="1422" w:type="dxa"/>
            <w:tcBorders>
              <w:top w:val="single" w:color="auto" w:sz="4" w:space="0"/>
              <w:left w:val="single" w:color="auto" w:sz="4" w:space="0"/>
              <w:bottom w:val="single" w:color="auto" w:sz="4" w:space="0"/>
              <w:right w:val="single" w:color="auto" w:sz="8" w:space="0"/>
            </w:tcBorders>
            <w:shd w:val="clear" w:color="auto" w:fill="FFFFFF"/>
            <w:tcMar>
              <w:top w:w="0" w:type="dxa"/>
              <w:left w:w="108" w:type="dxa"/>
              <w:bottom w:w="0" w:type="dxa"/>
              <w:right w:w="108" w:type="dxa"/>
            </w:tcMar>
          </w:tcPr>
          <w:p w14:paraId="15427E0E">
            <w:pPr>
              <w:pStyle w:val="15"/>
              <w:spacing w:beforeAutospacing="0" w:afterAutospacing="0"/>
              <w:rPr>
                <w:color w:val="auto"/>
              </w:rPr>
            </w:pPr>
            <w:r>
              <w:rPr>
                <w:color w:val="auto"/>
              </w:rPr>
              <w:t> </w:t>
            </w:r>
          </w:p>
        </w:tc>
      </w:tr>
    </w:tbl>
    <w:p w14:paraId="12E681B9">
      <w:pPr>
        <w:pStyle w:val="37"/>
        <w:rPr>
          <w:color w:val="auto"/>
        </w:rPr>
      </w:pPr>
    </w:p>
    <w:p w14:paraId="256BA1E9">
      <w:pPr>
        <w:pStyle w:val="12"/>
        <w:spacing w:before="50" w:after="50" w:line="480" w:lineRule="atLeast"/>
        <w:rPr>
          <w:color w:val="auto"/>
          <w:sz w:val="24"/>
          <w:szCs w:val="24"/>
        </w:rPr>
      </w:pPr>
      <w:r>
        <w:rPr>
          <w:rFonts w:hint="eastAsia"/>
          <w:color w:val="auto"/>
          <w:sz w:val="24"/>
          <w:szCs w:val="24"/>
        </w:rPr>
        <w:t xml:space="preserve">注：投标人应对照招标文件要求在“偏离情况”栏注明“正偏离”、“负偏离”或“无偏离”。                      </w:t>
      </w:r>
    </w:p>
    <w:p w14:paraId="440611DC">
      <w:pPr>
        <w:pStyle w:val="12"/>
        <w:spacing w:before="50" w:after="50" w:line="480" w:lineRule="atLeast"/>
        <w:ind w:firstLine="3840" w:firstLineChars="1600"/>
        <w:rPr>
          <w:rFonts w:ascii="宋体" w:hAnsi="宋体"/>
          <w:color w:val="auto"/>
          <w:sz w:val="24"/>
          <w:szCs w:val="24"/>
        </w:rPr>
      </w:pPr>
      <w:r>
        <w:rPr>
          <w:rFonts w:hint="eastAsia"/>
          <w:color w:val="auto"/>
          <w:sz w:val="24"/>
          <w:szCs w:val="24"/>
        </w:rPr>
        <w:t>投标人代表签字：</w:t>
      </w:r>
      <w:r>
        <w:rPr>
          <w:rStyle w:val="42"/>
          <w:rFonts w:hint="eastAsia"/>
          <w:color w:val="auto"/>
          <w:sz w:val="24"/>
          <w:szCs w:val="24"/>
        </w:rPr>
        <w:t> </w:t>
      </w:r>
      <w:r>
        <w:rPr>
          <w:rFonts w:hint="eastAsia"/>
          <w:color w:val="auto"/>
          <w:sz w:val="24"/>
          <w:szCs w:val="24"/>
          <w:u w:val="single"/>
        </w:rPr>
        <w:t>                </w:t>
      </w:r>
    </w:p>
    <w:p w14:paraId="7512B1DE">
      <w:pPr>
        <w:spacing w:line="460" w:lineRule="atLeast"/>
        <w:ind w:firstLine="480"/>
        <w:jc w:val="right"/>
        <w:rPr>
          <w:rFonts w:ascii="宋体" w:hAnsi="宋体"/>
          <w:color w:val="auto"/>
          <w:sz w:val="24"/>
        </w:rPr>
      </w:pPr>
      <w:r>
        <w:rPr>
          <w:rFonts w:hint="eastAsia"/>
          <w:color w:val="auto"/>
          <w:sz w:val="24"/>
        </w:rPr>
        <w:t>               </w:t>
      </w:r>
      <w:r>
        <w:rPr>
          <w:rStyle w:val="42"/>
          <w:rFonts w:hint="eastAsia"/>
          <w:color w:val="auto"/>
          <w:sz w:val="24"/>
        </w:rPr>
        <w:t> </w:t>
      </w:r>
      <w:r>
        <w:rPr>
          <w:rFonts w:hint="eastAsia"/>
          <w:color w:val="auto"/>
          <w:sz w:val="24"/>
        </w:rPr>
        <w:t>投标人：</w:t>
      </w:r>
      <w:r>
        <w:rPr>
          <w:rFonts w:hint="eastAsia"/>
          <w:color w:val="auto"/>
          <w:sz w:val="24"/>
          <w:u w:val="single"/>
        </w:rPr>
        <w:t>                      </w:t>
      </w:r>
      <w:r>
        <w:rPr>
          <w:rStyle w:val="42"/>
          <w:rFonts w:hint="eastAsia"/>
          <w:color w:val="auto"/>
          <w:sz w:val="24"/>
          <w:u w:val="single"/>
        </w:rPr>
        <w:t> </w:t>
      </w:r>
      <w:r>
        <w:rPr>
          <w:rFonts w:hint="eastAsia"/>
          <w:color w:val="auto"/>
          <w:sz w:val="24"/>
        </w:rPr>
        <w:t>（全称并加盖公章）</w:t>
      </w:r>
    </w:p>
    <w:p w14:paraId="6C7BAAAD">
      <w:pPr>
        <w:spacing w:line="460" w:lineRule="atLeast"/>
        <w:ind w:firstLine="480"/>
        <w:jc w:val="right"/>
        <w:rPr>
          <w:rFonts w:ascii="宋体" w:hAnsi="宋体"/>
          <w:color w:val="auto"/>
          <w:sz w:val="24"/>
        </w:rPr>
      </w:pPr>
      <w:r>
        <w:rPr>
          <w:rFonts w:hint="eastAsia"/>
          <w:color w:val="auto"/>
          <w:sz w:val="24"/>
        </w:rPr>
        <w:t>                                 </w:t>
      </w:r>
      <w:r>
        <w:rPr>
          <w:rFonts w:hint="eastAsia"/>
          <w:color w:val="auto"/>
          <w:sz w:val="24"/>
          <w:u w:val="single"/>
        </w:rPr>
        <w:t>   </w:t>
      </w:r>
      <w:r>
        <w:rPr>
          <w:rStyle w:val="42"/>
          <w:rFonts w:hint="eastAsia"/>
          <w:color w:val="auto"/>
          <w:sz w:val="24"/>
          <w:u w:val="single"/>
        </w:rPr>
        <w:t> </w:t>
      </w:r>
      <w:r>
        <w:rPr>
          <w:rFonts w:hint="eastAsia"/>
          <w:color w:val="auto"/>
          <w:sz w:val="24"/>
        </w:rPr>
        <w:t>年</w:t>
      </w:r>
      <w:r>
        <w:rPr>
          <w:rStyle w:val="42"/>
          <w:rFonts w:hint="eastAsia"/>
          <w:color w:val="auto"/>
          <w:sz w:val="24"/>
        </w:rPr>
        <w:t> </w:t>
      </w:r>
      <w:r>
        <w:rPr>
          <w:rFonts w:hint="eastAsia"/>
          <w:color w:val="auto"/>
          <w:sz w:val="24"/>
          <w:u w:val="single"/>
        </w:rPr>
        <w:t>   </w:t>
      </w:r>
      <w:r>
        <w:rPr>
          <w:rFonts w:hint="eastAsia"/>
          <w:color w:val="auto"/>
          <w:sz w:val="24"/>
        </w:rPr>
        <w:t>月</w:t>
      </w:r>
      <w:r>
        <w:rPr>
          <w:rStyle w:val="42"/>
          <w:rFonts w:hint="eastAsia"/>
          <w:color w:val="auto"/>
          <w:sz w:val="24"/>
        </w:rPr>
        <w:t> </w:t>
      </w:r>
      <w:r>
        <w:rPr>
          <w:rFonts w:hint="eastAsia"/>
          <w:color w:val="auto"/>
          <w:sz w:val="24"/>
          <w:u w:val="single"/>
        </w:rPr>
        <w:t>   </w:t>
      </w:r>
      <w:r>
        <w:rPr>
          <w:rFonts w:hint="eastAsia"/>
          <w:color w:val="auto"/>
          <w:sz w:val="24"/>
        </w:rPr>
        <w:t>日</w:t>
      </w:r>
    </w:p>
    <w:p w14:paraId="249306A2">
      <w:pPr>
        <w:pStyle w:val="7"/>
        <w:rPr>
          <w:color w:val="auto"/>
        </w:rPr>
      </w:pPr>
    </w:p>
    <w:p w14:paraId="16175970">
      <w:pPr>
        <w:widowControl/>
        <w:spacing w:line="360" w:lineRule="auto"/>
        <w:jc w:val="center"/>
        <w:rPr>
          <w:rFonts w:ascii="宋体" w:hAnsi="宋体" w:cs="宋体"/>
          <w:b/>
          <w:color w:val="auto"/>
          <w:kern w:val="0"/>
          <w:sz w:val="32"/>
          <w:szCs w:val="32"/>
        </w:rPr>
      </w:pPr>
    </w:p>
    <w:p w14:paraId="16B256D6">
      <w:pPr>
        <w:widowControl/>
        <w:spacing w:line="360" w:lineRule="auto"/>
        <w:jc w:val="center"/>
        <w:rPr>
          <w:rFonts w:ascii="宋体" w:hAnsi="宋体" w:cs="宋体"/>
          <w:b/>
          <w:color w:val="auto"/>
          <w:kern w:val="0"/>
          <w:sz w:val="32"/>
          <w:szCs w:val="32"/>
        </w:rPr>
      </w:pPr>
    </w:p>
    <w:p w14:paraId="3769361B">
      <w:pPr>
        <w:widowControl/>
        <w:spacing w:line="360" w:lineRule="auto"/>
        <w:jc w:val="center"/>
        <w:rPr>
          <w:rFonts w:ascii="宋体" w:hAnsi="宋体" w:cs="宋体"/>
          <w:b/>
          <w:color w:val="auto"/>
          <w:kern w:val="0"/>
          <w:sz w:val="32"/>
          <w:szCs w:val="32"/>
        </w:rPr>
      </w:pPr>
    </w:p>
    <w:p w14:paraId="2B3FBF69">
      <w:pPr>
        <w:pStyle w:val="2"/>
        <w:ind w:firstLine="321"/>
        <w:rPr>
          <w:rFonts w:ascii="宋体" w:hAnsi="宋体" w:cs="宋体"/>
          <w:b/>
          <w:color w:val="auto"/>
          <w:kern w:val="0"/>
          <w:sz w:val="32"/>
          <w:szCs w:val="32"/>
        </w:rPr>
      </w:pPr>
    </w:p>
    <w:p w14:paraId="1CE72756">
      <w:pPr>
        <w:pStyle w:val="21"/>
        <w:ind w:firstLine="643"/>
        <w:rPr>
          <w:b/>
          <w:color w:val="auto"/>
          <w:sz w:val="32"/>
          <w:szCs w:val="32"/>
        </w:rPr>
      </w:pPr>
    </w:p>
    <w:p w14:paraId="60B439C1">
      <w:pPr>
        <w:pStyle w:val="21"/>
        <w:ind w:firstLine="643"/>
        <w:rPr>
          <w:b/>
          <w:color w:val="auto"/>
          <w:sz w:val="32"/>
          <w:szCs w:val="32"/>
        </w:rPr>
      </w:pPr>
    </w:p>
    <w:p w14:paraId="1A5E021A">
      <w:pPr>
        <w:pStyle w:val="15"/>
        <w:spacing w:beforeAutospacing="0" w:afterAutospacing="0" w:line="460" w:lineRule="atLeast"/>
        <w:jc w:val="both"/>
        <w:outlineLvl w:val="0"/>
        <w:rPr>
          <w:color w:val="auto"/>
        </w:rPr>
      </w:pPr>
      <w:r>
        <w:rPr>
          <w:rFonts w:hint="eastAsia"/>
          <w:color w:val="auto"/>
        </w:rPr>
        <w:t>附件</w:t>
      </w:r>
      <w:bookmarkStart w:id="41" w:name="_Toc18235"/>
      <w:r>
        <w:rPr>
          <w:rFonts w:hint="eastAsia"/>
          <w:b/>
          <w:color w:val="auto"/>
        </w:rPr>
        <w:t>7</w:t>
      </w:r>
      <w:r>
        <w:rPr>
          <w:rStyle w:val="42"/>
          <w:rFonts w:hint="eastAsia"/>
          <w:b/>
          <w:bCs/>
          <w:color w:val="auto"/>
        </w:rPr>
        <w:t> </w:t>
      </w:r>
      <w:r>
        <w:rPr>
          <w:rFonts w:hint="eastAsia"/>
          <w:color w:val="auto"/>
        </w:rPr>
        <w:t>       </w:t>
      </w:r>
    </w:p>
    <w:p w14:paraId="389DA588">
      <w:pPr>
        <w:pStyle w:val="15"/>
        <w:spacing w:beforeAutospacing="0" w:afterAutospacing="0" w:line="460" w:lineRule="atLeast"/>
        <w:jc w:val="center"/>
        <w:outlineLvl w:val="0"/>
        <w:rPr>
          <w:b/>
          <w:bCs/>
          <w:color w:val="auto"/>
        </w:rPr>
      </w:pPr>
      <w:r>
        <w:rPr>
          <w:rFonts w:hint="eastAsia"/>
          <w:b/>
          <w:bCs/>
          <w:color w:val="auto"/>
        </w:rPr>
        <w:t>商务响应表（格式）</w:t>
      </w:r>
      <w:bookmarkEnd w:id="41"/>
    </w:p>
    <w:p w14:paraId="058035EE">
      <w:pPr>
        <w:spacing w:before="50" w:line="480" w:lineRule="atLeast"/>
        <w:rPr>
          <w:rFonts w:ascii="宋体" w:hAnsi="宋体"/>
          <w:b/>
          <w:bCs/>
          <w:color w:val="auto"/>
          <w:sz w:val="24"/>
        </w:rPr>
      </w:pPr>
      <w:r>
        <w:rPr>
          <w:rFonts w:hint="eastAsia" w:ascii="宋体" w:hAnsi="宋体"/>
          <w:b/>
          <w:bCs/>
          <w:color w:val="auto"/>
          <w:sz w:val="24"/>
        </w:rPr>
        <w:t>项目编号：</w:t>
      </w:r>
    </w:p>
    <w:tbl>
      <w:tblPr>
        <w:tblStyle w:val="22"/>
        <w:tblW w:w="8703" w:type="dxa"/>
        <w:tblInd w:w="0" w:type="dxa"/>
        <w:shd w:val="clear" w:color="auto" w:fill="FFFFFF"/>
        <w:tblLayout w:type="fixed"/>
        <w:tblCellMar>
          <w:top w:w="0" w:type="dxa"/>
          <w:left w:w="0" w:type="dxa"/>
          <w:bottom w:w="0" w:type="dxa"/>
          <w:right w:w="0" w:type="dxa"/>
        </w:tblCellMar>
      </w:tblPr>
      <w:tblGrid>
        <w:gridCol w:w="1926"/>
        <w:gridCol w:w="2500"/>
        <w:gridCol w:w="1259"/>
        <w:gridCol w:w="3018"/>
      </w:tblGrid>
      <w:tr w14:paraId="5FB400E4">
        <w:tblPrEx>
          <w:shd w:val="clear" w:color="auto" w:fill="FFFFFF"/>
          <w:tblCellMar>
            <w:top w:w="0" w:type="dxa"/>
            <w:left w:w="0" w:type="dxa"/>
            <w:bottom w:w="0" w:type="dxa"/>
            <w:right w:w="0" w:type="dxa"/>
          </w:tblCellMar>
        </w:tblPrEx>
        <w:trPr>
          <w:trHeight w:val="642" w:hRule="atLeast"/>
        </w:trPr>
        <w:tc>
          <w:tcPr>
            <w:tcW w:w="1926" w:type="dxa"/>
            <w:tcBorders>
              <w:top w:val="single" w:color="auto" w:sz="8" w:space="0"/>
              <w:left w:val="single" w:color="auto" w:sz="8" w:space="0"/>
              <w:bottom w:val="single" w:color="auto" w:sz="4" w:space="0"/>
              <w:right w:val="single" w:color="auto" w:sz="4" w:space="0"/>
            </w:tcBorders>
            <w:shd w:val="clear" w:color="auto" w:fill="FFFFFF"/>
            <w:tcMar>
              <w:top w:w="0" w:type="dxa"/>
              <w:left w:w="108" w:type="dxa"/>
              <w:bottom w:w="0" w:type="dxa"/>
              <w:right w:w="108" w:type="dxa"/>
            </w:tcMar>
            <w:vAlign w:val="center"/>
          </w:tcPr>
          <w:p w14:paraId="56F52BEE">
            <w:pPr>
              <w:spacing w:before="156" w:line="360" w:lineRule="atLeast"/>
              <w:jc w:val="center"/>
              <w:rPr>
                <w:rFonts w:ascii="宋体" w:hAnsi="宋体" w:cs="宋体"/>
                <w:color w:val="auto"/>
                <w:sz w:val="24"/>
              </w:rPr>
            </w:pPr>
            <w:r>
              <w:rPr>
                <w:rFonts w:hint="eastAsia"/>
                <w:color w:val="auto"/>
                <w:sz w:val="24"/>
              </w:rPr>
              <w:t>项目</w:t>
            </w:r>
          </w:p>
        </w:tc>
        <w:tc>
          <w:tcPr>
            <w:tcW w:w="2500" w:type="dxa"/>
            <w:tcBorders>
              <w:top w:val="single" w:color="auto" w:sz="8"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tcPr>
          <w:p w14:paraId="2BDD1724">
            <w:pPr>
              <w:spacing w:before="156" w:line="360" w:lineRule="atLeast"/>
              <w:rPr>
                <w:rFonts w:ascii="宋体" w:hAnsi="宋体" w:cs="宋体"/>
                <w:color w:val="auto"/>
                <w:sz w:val="24"/>
              </w:rPr>
            </w:pPr>
            <w:r>
              <w:rPr>
                <w:rFonts w:hint="eastAsia"/>
                <w:color w:val="auto"/>
                <w:sz w:val="24"/>
              </w:rPr>
              <w:t>招标文件要求</w:t>
            </w:r>
          </w:p>
        </w:tc>
        <w:tc>
          <w:tcPr>
            <w:tcW w:w="1259" w:type="dxa"/>
            <w:tcBorders>
              <w:top w:val="single" w:color="auto" w:sz="8"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tcPr>
          <w:p w14:paraId="235875DA">
            <w:pPr>
              <w:spacing w:before="156" w:line="360" w:lineRule="atLeast"/>
              <w:rPr>
                <w:rFonts w:ascii="宋体" w:hAnsi="宋体" w:cs="宋体"/>
                <w:color w:val="auto"/>
                <w:sz w:val="24"/>
              </w:rPr>
            </w:pPr>
            <w:r>
              <w:rPr>
                <w:rFonts w:hint="eastAsia"/>
                <w:color w:val="auto"/>
                <w:sz w:val="24"/>
              </w:rPr>
              <w:t>是否响应</w:t>
            </w:r>
          </w:p>
        </w:tc>
        <w:tc>
          <w:tcPr>
            <w:tcW w:w="3018" w:type="dxa"/>
            <w:tcBorders>
              <w:top w:val="single" w:color="auto" w:sz="8" w:space="0"/>
              <w:left w:val="single" w:color="auto" w:sz="4" w:space="0"/>
              <w:bottom w:val="single" w:color="auto" w:sz="4" w:space="0"/>
              <w:right w:val="single" w:color="auto" w:sz="8" w:space="0"/>
            </w:tcBorders>
            <w:shd w:val="clear" w:color="auto" w:fill="FFFFFF"/>
            <w:tcMar>
              <w:top w:w="0" w:type="dxa"/>
              <w:left w:w="108" w:type="dxa"/>
              <w:bottom w:w="0" w:type="dxa"/>
              <w:right w:w="108" w:type="dxa"/>
            </w:tcMar>
          </w:tcPr>
          <w:p w14:paraId="1A156AFD">
            <w:pPr>
              <w:spacing w:before="156" w:line="360" w:lineRule="atLeast"/>
              <w:rPr>
                <w:rFonts w:ascii="宋体" w:hAnsi="宋体" w:cs="宋体"/>
                <w:color w:val="auto"/>
                <w:sz w:val="24"/>
              </w:rPr>
            </w:pPr>
            <w:r>
              <w:rPr>
                <w:rFonts w:hint="eastAsia"/>
                <w:color w:val="auto"/>
                <w:sz w:val="24"/>
              </w:rPr>
              <w:t>投标人的承诺或说明</w:t>
            </w:r>
          </w:p>
        </w:tc>
      </w:tr>
      <w:tr w14:paraId="0083220C">
        <w:tblPrEx>
          <w:shd w:val="clear" w:color="auto" w:fill="FFFFFF"/>
          <w:tblCellMar>
            <w:top w:w="0" w:type="dxa"/>
            <w:left w:w="0" w:type="dxa"/>
            <w:bottom w:w="0" w:type="dxa"/>
            <w:right w:w="0" w:type="dxa"/>
          </w:tblCellMar>
        </w:tblPrEx>
        <w:trPr>
          <w:trHeight w:val="719" w:hRule="atLeast"/>
        </w:trPr>
        <w:tc>
          <w:tcPr>
            <w:tcW w:w="1926" w:type="dxa"/>
            <w:tcBorders>
              <w:top w:val="single" w:color="auto" w:sz="4" w:space="0"/>
              <w:left w:val="single" w:color="auto" w:sz="8" w:space="0"/>
              <w:bottom w:val="single" w:color="auto" w:sz="4" w:space="0"/>
              <w:right w:val="single" w:color="auto" w:sz="4" w:space="0"/>
            </w:tcBorders>
            <w:shd w:val="clear" w:color="auto" w:fill="FFFFFF"/>
            <w:tcMar>
              <w:top w:w="0" w:type="dxa"/>
              <w:left w:w="108" w:type="dxa"/>
              <w:bottom w:w="0" w:type="dxa"/>
              <w:right w:w="108" w:type="dxa"/>
            </w:tcMar>
            <w:vAlign w:val="center"/>
          </w:tcPr>
          <w:p w14:paraId="6572243B">
            <w:pPr>
              <w:widowControl/>
              <w:snapToGrid w:val="0"/>
              <w:jc w:val="center"/>
              <w:rPr>
                <w:rFonts w:ascii="宋体" w:hAnsi="宋体" w:cs="宋体"/>
                <w:color w:val="auto"/>
                <w:kern w:val="0"/>
                <w:sz w:val="24"/>
              </w:rPr>
            </w:pPr>
            <w:r>
              <w:rPr>
                <w:rFonts w:hint="eastAsia" w:ascii="宋体" w:hAnsi="宋体" w:cs="宋体"/>
                <w:color w:val="auto"/>
                <w:kern w:val="0"/>
                <w:sz w:val="24"/>
              </w:rPr>
              <w:t>合同签订</w:t>
            </w:r>
          </w:p>
        </w:tc>
        <w:tc>
          <w:tcPr>
            <w:tcW w:w="25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71845E3">
            <w:pPr>
              <w:widowControl/>
              <w:snapToGrid w:val="0"/>
              <w:jc w:val="center"/>
              <w:rPr>
                <w:rFonts w:ascii="仿宋_GB2312" w:eastAsia="仿宋_GB2312"/>
                <w:color w:val="auto"/>
                <w:sz w:val="24"/>
              </w:rPr>
            </w:pPr>
          </w:p>
        </w:tc>
        <w:tc>
          <w:tcPr>
            <w:tcW w:w="12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tcPr>
          <w:p w14:paraId="700B097E">
            <w:pPr>
              <w:spacing w:before="156" w:line="360" w:lineRule="atLeast"/>
              <w:rPr>
                <w:rFonts w:ascii="仿宋_GB2312" w:eastAsia="仿宋_GB2312"/>
                <w:color w:val="auto"/>
                <w:sz w:val="24"/>
              </w:rPr>
            </w:pPr>
          </w:p>
        </w:tc>
        <w:tc>
          <w:tcPr>
            <w:tcW w:w="3018" w:type="dxa"/>
            <w:tcBorders>
              <w:top w:val="single" w:color="auto" w:sz="4" w:space="0"/>
              <w:left w:val="single" w:color="auto" w:sz="4" w:space="0"/>
              <w:bottom w:val="single" w:color="auto" w:sz="4" w:space="0"/>
              <w:right w:val="single" w:color="auto" w:sz="8" w:space="0"/>
            </w:tcBorders>
            <w:shd w:val="clear" w:color="auto" w:fill="FFFFFF"/>
            <w:tcMar>
              <w:top w:w="0" w:type="dxa"/>
              <w:left w:w="108" w:type="dxa"/>
              <w:bottom w:w="0" w:type="dxa"/>
              <w:right w:w="108" w:type="dxa"/>
            </w:tcMar>
          </w:tcPr>
          <w:p w14:paraId="66483F09">
            <w:pPr>
              <w:spacing w:before="156" w:line="360" w:lineRule="atLeast"/>
              <w:rPr>
                <w:rFonts w:ascii="仿宋_GB2312" w:eastAsia="仿宋_GB2312"/>
                <w:color w:val="auto"/>
                <w:sz w:val="24"/>
              </w:rPr>
            </w:pPr>
          </w:p>
        </w:tc>
      </w:tr>
      <w:tr w14:paraId="15B04F3A">
        <w:tblPrEx>
          <w:shd w:val="clear" w:color="auto" w:fill="FFFFFF"/>
          <w:tblCellMar>
            <w:top w:w="0" w:type="dxa"/>
            <w:left w:w="0" w:type="dxa"/>
            <w:bottom w:w="0" w:type="dxa"/>
            <w:right w:w="0" w:type="dxa"/>
          </w:tblCellMar>
        </w:tblPrEx>
        <w:trPr>
          <w:trHeight w:val="719" w:hRule="atLeast"/>
        </w:trPr>
        <w:tc>
          <w:tcPr>
            <w:tcW w:w="1926" w:type="dxa"/>
            <w:tcBorders>
              <w:top w:val="single" w:color="auto" w:sz="4" w:space="0"/>
              <w:left w:val="single" w:color="auto" w:sz="8" w:space="0"/>
              <w:bottom w:val="single" w:color="auto" w:sz="4" w:space="0"/>
              <w:right w:val="single" w:color="auto" w:sz="4" w:space="0"/>
            </w:tcBorders>
            <w:shd w:val="clear" w:color="auto" w:fill="FFFFFF"/>
            <w:tcMar>
              <w:top w:w="0" w:type="dxa"/>
              <w:left w:w="108" w:type="dxa"/>
              <w:bottom w:w="0" w:type="dxa"/>
              <w:right w:w="108" w:type="dxa"/>
            </w:tcMar>
            <w:vAlign w:val="center"/>
          </w:tcPr>
          <w:p w14:paraId="6D48B4A0">
            <w:pPr>
              <w:widowControl/>
              <w:snapToGrid w:val="0"/>
              <w:jc w:val="center"/>
              <w:rPr>
                <w:rFonts w:ascii="宋体" w:hAnsi="宋体" w:cs="宋体"/>
                <w:color w:val="auto"/>
                <w:kern w:val="0"/>
                <w:sz w:val="24"/>
              </w:rPr>
            </w:pPr>
            <w:r>
              <w:rPr>
                <w:rFonts w:hint="eastAsia" w:ascii="宋体" w:hAnsi="宋体" w:cs="宋体"/>
                <w:color w:val="auto"/>
                <w:kern w:val="0"/>
                <w:sz w:val="24"/>
              </w:rPr>
              <w:t>质保期</w:t>
            </w:r>
          </w:p>
        </w:tc>
        <w:tc>
          <w:tcPr>
            <w:tcW w:w="25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2145667">
            <w:pPr>
              <w:widowControl/>
              <w:snapToGrid w:val="0"/>
              <w:jc w:val="center"/>
              <w:rPr>
                <w:rFonts w:ascii="宋体" w:hAnsi="宋体" w:cs="宋体"/>
                <w:color w:val="auto"/>
                <w:sz w:val="24"/>
              </w:rPr>
            </w:pPr>
          </w:p>
        </w:tc>
        <w:tc>
          <w:tcPr>
            <w:tcW w:w="12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tcPr>
          <w:p w14:paraId="39A8057E">
            <w:pPr>
              <w:spacing w:before="156" w:line="360" w:lineRule="atLeast"/>
              <w:rPr>
                <w:rFonts w:ascii="宋体" w:hAnsi="宋体" w:cs="宋体"/>
                <w:color w:val="auto"/>
                <w:sz w:val="24"/>
              </w:rPr>
            </w:pPr>
            <w:r>
              <w:rPr>
                <w:rFonts w:hint="eastAsia" w:ascii="仿宋_GB2312" w:eastAsia="仿宋_GB2312"/>
                <w:color w:val="auto"/>
                <w:sz w:val="24"/>
              </w:rPr>
              <w:t> </w:t>
            </w:r>
          </w:p>
        </w:tc>
        <w:tc>
          <w:tcPr>
            <w:tcW w:w="3018" w:type="dxa"/>
            <w:tcBorders>
              <w:top w:val="single" w:color="auto" w:sz="4" w:space="0"/>
              <w:left w:val="single" w:color="auto" w:sz="4" w:space="0"/>
              <w:bottom w:val="single" w:color="auto" w:sz="4" w:space="0"/>
              <w:right w:val="single" w:color="auto" w:sz="8" w:space="0"/>
            </w:tcBorders>
            <w:shd w:val="clear" w:color="auto" w:fill="FFFFFF"/>
            <w:tcMar>
              <w:top w:w="0" w:type="dxa"/>
              <w:left w:w="108" w:type="dxa"/>
              <w:bottom w:w="0" w:type="dxa"/>
              <w:right w:w="108" w:type="dxa"/>
            </w:tcMar>
          </w:tcPr>
          <w:p w14:paraId="45A92801">
            <w:pPr>
              <w:spacing w:before="156" w:line="360" w:lineRule="atLeast"/>
              <w:rPr>
                <w:rFonts w:ascii="宋体" w:hAnsi="宋体" w:cs="宋体"/>
                <w:color w:val="auto"/>
                <w:sz w:val="24"/>
              </w:rPr>
            </w:pPr>
            <w:r>
              <w:rPr>
                <w:rFonts w:hint="eastAsia" w:ascii="仿宋_GB2312" w:eastAsia="仿宋_GB2312"/>
                <w:color w:val="auto"/>
                <w:sz w:val="24"/>
              </w:rPr>
              <w:t> </w:t>
            </w:r>
          </w:p>
        </w:tc>
      </w:tr>
      <w:tr w14:paraId="1328AD0C">
        <w:tblPrEx>
          <w:shd w:val="clear" w:color="auto" w:fill="FFFFFF"/>
          <w:tblCellMar>
            <w:top w:w="0" w:type="dxa"/>
            <w:left w:w="0" w:type="dxa"/>
            <w:bottom w:w="0" w:type="dxa"/>
            <w:right w:w="0" w:type="dxa"/>
          </w:tblCellMar>
        </w:tblPrEx>
        <w:tc>
          <w:tcPr>
            <w:tcW w:w="1926" w:type="dxa"/>
            <w:tcBorders>
              <w:top w:val="single" w:color="auto" w:sz="4" w:space="0"/>
              <w:left w:val="single" w:color="auto" w:sz="8" w:space="0"/>
              <w:bottom w:val="single" w:color="auto" w:sz="4" w:space="0"/>
              <w:right w:val="single" w:color="auto" w:sz="4" w:space="0"/>
            </w:tcBorders>
            <w:shd w:val="clear" w:color="auto" w:fill="FFFFFF"/>
            <w:tcMar>
              <w:top w:w="0" w:type="dxa"/>
              <w:left w:w="108" w:type="dxa"/>
              <w:bottom w:w="0" w:type="dxa"/>
              <w:right w:w="108" w:type="dxa"/>
            </w:tcMar>
            <w:vAlign w:val="center"/>
          </w:tcPr>
          <w:p w14:paraId="4DB53066">
            <w:pPr>
              <w:widowControl/>
              <w:snapToGrid w:val="0"/>
              <w:spacing w:line="0" w:lineRule="atLeast"/>
              <w:jc w:val="center"/>
              <w:rPr>
                <w:rFonts w:ascii="宋体" w:hAnsi="宋体" w:cs="宋体"/>
                <w:color w:val="auto"/>
                <w:kern w:val="0"/>
                <w:sz w:val="24"/>
              </w:rPr>
            </w:pPr>
            <w:r>
              <w:rPr>
                <w:rFonts w:hint="eastAsia" w:ascii="宋体" w:hAnsi="宋体" w:cs="宋体"/>
                <w:color w:val="auto"/>
                <w:kern w:val="0"/>
                <w:sz w:val="24"/>
              </w:rPr>
              <w:t>交货时间及地点</w:t>
            </w:r>
          </w:p>
        </w:tc>
        <w:tc>
          <w:tcPr>
            <w:tcW w:w="25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25C9920B">
            <w:pPr>
              <w:widowControl/>
              <w:snapToGrid w:val="0"/>
              <w:jc w:val="center"/>
              <w:rPr>
                <w:rFonts w:ascii="宋体" w:hAnsi="宋体" w:cs="宋体"/>
                <w:color w:val="auto"/>
                <w:sz w:val="24"/>
              </w:rPr>
            </w:pPr>
          </w:p>
        </w:tc>
        <w:tc>
          <w:tcPr>
            <w:tcW w:w="12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tcPr>
          <w:p w14:paraId="59997B93">
            <w:pPr>
              <w:spacing w:before="156" w:line="360" w:lineRule="atLeast"/>
              <w:rPr>
                <w:rFonts w:ascii="宋体" w:hAnsi="宋体" w:cs="宋体"/>
                <w:color w:val="auto"/>
                <w:sz w:val="24"/>
              </w:rPr>
            </w:pPr>
            <w:r>
              <w:rPr>
                <w:rFonts w:hint="eastAsia" w:ascii="仿宋_GB2312" w:eastAsia="仿宋_GB2312"/>
                <w:color w:val="auto"/>
                <w:sz w:val="24"/>
              </w:rPr>
              <w:t> </w:t>
            </w:r>
          </w:p>
        </w:tc>
        <w:tc>
          <w:tcPr>
            <w:tcW w:w="3018" w:type="dxa"/>
            <w:tcBorders>
              <w:top w:val="single" w:color="auto" w:sz="4" w:space="0"/>
              <w:left w:val="single" w:color="auto" w:sz="4" w:space="0"/>
              <w:bottom w:val="single" w:color="auto" w:sz="4" w:space="0"/>
              <w:right w:val="single" w:color="auto" w:sz="8" w:space="0"/>
            </w:tcBorders>
            <w:shd w:val="clear" w:color="auto" w:fill="FFFFFF"/>
            <w:tcMar>
              <w:top w:w="0" w:type="dxa"/>
              <w:left w:w="108" w:type="dxa"/>
              <w:bottom w:w="0" w:type="dxa"/>
              <w:right w:w="108" w:type="dxa"/>
            </w:tcMar>
          </w:tcPr>
          <w:p w14:paraId="0D7A3883">
            <w:pPr>
              <w:spacing w:before="156" w:line="360" w:lineRule="atLeast"/>
              <w:rPr>
                <w:rFonts w:ascii="宋体" w:hAnsi="宋体" w:cs="宋体"/>
                <w:color w:val="auto"/>
                <w:sz w:val="24"/>
              </w:rPr>
            </w:pPr>
            <w:r>
              <w:rPr>
                <w:rFonts w:hint="eastAsia" w:ascii="仿宋_GB2312" w:eastAsia="仿宋_GB2312"/>
                <w:color w:val="auto"/>
                <w:sz w:val="24"/>
              </w:rPr>
              <w:t> </w:t>
            </w:r>
          </w:p>
        </w:tc>
      </w:tr>
      <w:tr w14:paraId="24B53489">
        <w:tblPrEx>
          <w:shd w:val="clear" w:color="auto" w:fill="FFFFFF"/>
          <w:tblCellMar>
            <w:top w:w="0" w:type="dxa"/>
            <w:left w:w="0" w:type="dxa"/>
            <w:bottom w:w="0" w:type="dxa"/>
            <w:right w:w="0" w:type="dxa"/>
          </w:tblCellMar>
        </w:tblPrEx>
        <w:tc>
          <w:tcPr>
            <w:tcW w:w="1926" w:type="dxa"/>
            <w:tcBorders>
              <w:top w:val="single" w:color="auto" w:sz="4" w:space="0"/>
              <w:left w:val="single" w:color="auto" w:sz="8" w:space="0"/>
              <w:bottom w:val="single" w:color="auto" w:sz="4" w:space="0"/>
              <w:right w:val="single" w:color="auto" w:sz="4" w:space="0"/>
            </w:tcBorders>
            <w:shd w:val="clear" w:color="auto" w:fill="FFFFFF"/>
            <w:tcMar>
              <w:top w:w="0" w:type="dxa"/>
              <w:left w:w="108" w:type="dxa"/>
              <w:bottom w:w="0" w:type="dxa"/>
              <w:right w:w="108" w:type="dxa"/>
            </w:tcMar>
            <w:vAlign w:val="center"/>
          </w:tcPr>
          <w:p w14:paraId="59F93F95">
            <w:pPr>
              <w:widowControl/>
              <w:snapToGrid w:val="0"/>
              <w:spacing w:line="460" w:lineRule="atLeast"/>
              <w:jc w:val="center"/>
              <w:rPr>
                <w:rFonts w:ascii="宋体" w:hAnsi="宋体" w:cs="宋体"/>
                <w:color w:val="auto"/>
                <w:kern w:val="0"/>
                <w:sz w:val="24"/>
              </w:rPr>
            </w:pPr>
            <w:r>
              <w:rPr>
                <w:rFonts w:hint="eastAsia" w:ascii="宋体" w:hAnsi="宋体" w:cs="宋体"/>
                <w:color w:val="auto"/>
                <w:kern w:val="0"/>
                <w:sz w:val="24"/>
              </w:rPr>
              <w:t>付款方式</w:t>
            </w:r>
          </w:p>
        </w:tc>
        <w:tc>
          <w:tcPr>
            <w:tcW w:w="25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32DE3FB2">
            <w:pPr>
              <w:widowControl/>
              <w:snapToGrid w:val="0"/>
              <w:jc w:val="center"/>
              <w:rPr>
                <w:rFonts w:ascii="仿宋_GB2312" w:eastAsia="仿宋_GB2312"/>
                <w:color w:val="auto"/>
                <w:sz w:val="24"/>
              </w:rPr>
            </w:pPr>
          </w:p>
        </w:tc>
        <w:tc>
          <w:tcPr>
            <w:tcW w:w="12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tcPr>
          <w:p w14:paraId="10473498">
            <w:pPr>
              <w:spacing w:before="156" w:line="360" w:lineRule="atLeast"/>
              <w:rPr>
                <w:rFonts w:ascii="仿宋_GB2312" w:eastAsia="仿宋_GB2312"/>
                <w:color w:val="auto"/>
                <w:sz w:val="24"/>
              </w:rPr>
            </w:pPr>
          </w:p>
        </w:tc>
        <w:tc>
          <w:tcPr>
            <w:tcW w:w="3018" w:type="dxa"/>
            <w:tcBorders>
              <w:top w:val="single" w:color="auto" w:sz="4" w:space="0"/>
              <w:left w:val="single" w:color="auto" w:sz="4" w:space="0"/>
              <w:bottom w:val="single" w:color="auto" w:sz="4" w:space="0"/>
              <w:right w:val="single" w:color="auto" w:sz="8" w:space="0"/>
            </w:tcBorders>
            <w:shd w:val="clear" w:color="auto" w:fill="FFFFFF"/>
            <w:tcMar>
              <w:top w:w="0" w:type="dxa"/>
              <w:left w:w="108" w:type="dxa"/>
              <w:bottom w:w="0" w:type="dxa"/>
              <w:right w:w="108" w:type="dxa"/>
            </w:tcMar>
          </w:tcPr>
          <w:p w14:paraId="58B23D05">
            <w:pPr>
              <w:spacing w:before="156" w:line="360" w:lineRule="atLeast"/>
              <w:rPr>
                <w:rFonts w:ascii="仿宋_GB2312" w:eastAsia="仿宋_GB2312"/>
                <w:color w:val="auto"/>
                <w:sz w:val="24"/>
              </w:rPr>
            </w:pPr>
          </w:p>
        </w:tc>
      </w:tr>
      <w:tr w14:paraId="20F49D94">
        <w:tblPrEx>
          <w:shd w:val="clear" w:color="auto" w:fill="FFFFFF"/>
          <w:tblCellMar>
            <w:top w:w="0" w:type="dxa"/>
            <w:left w:w="0" w:type="dxa"/>
            <w:bottom w:w="0" w:type="dxa"/>
            <w:right w:w="0" w:type="dxa"/>
          </w:tblCellMar>
        </w:tblPrEx>
        <w:tc>
          <w:tcPr>
            <w:tcW w:w="1926" w:type="dxa"/>
            <w:tcBorders>
              <w:top w:val="single" w:color="auto" w:sz="4" w:space="0"/>
              <w:left w:val="single" w:color="auto" w:sz="8" w:space="0"/>
              <w:bottom w:val="single" w:color="auto" w:sz="4" w:space="0"/>
              <w:right w:val="single" w:color="auto" w:sz="4" w:space="0"/>
            </w:tcBorders>
            <w:shd w:val="clear" w:color="auto" w:fill="FFFFFF"/>
            <w:tcMar>
              <w:top w:w="0" w:type="dxa"/>
              <w:left w:w="108" w:type="dxa"/>
              <w:bottom w:w="0" w:type="dxa"/>
              <w:right w:w="108" w:type="dxa"/>
            </w:tcMar>
            <w:vAlign w:val="center"/>
          </w:tcPr>
          <w:p w14:paraId="1257057B">
            <w:pPr>
              <w:widowControl/>
              <w:snapToGrid w:val="0"/>
              <w:spacing w:before="100" w:beforeAutospacing="1" w:after="100" w:afterAutospacing="1" w:line="0" w:lineRule="atLeast"/>
              <w:jc w:val="center"/>
              <w:rPr>
                <w:rFonts w:ascii="宋体" w:hAnsi="宋体" w:cs="宋体"/>
                <w:color w:val="auto"/>
                <w:kern w:val="0"/>
                <w:sz w:val="24"/>
              </w:rPr>
            </w:pPr>
            <w:r>
              <w:rPr>
                <w:rFonts w:hint="eastAsia" w:ascii="宋体" w:hAnsi="宋体"/>
                <w:bCs/>
                <w:color w:val="auto"/>
                <w:sz w:val="24"/>
              </w:rPr>
              <w:t>验收要求</w:t>
            </w:r>
          </w:p>
        </w:tc>
        <w:tc>
          <w:tcPr>
            <w:tcW w:w="25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D9F13C9">
            <w:pPr>
              <w:widowControl/>
              <w:snapToGrid w:val="0"/>
              <w:jc w:val="center"/>
              <w:rPr>
                <w:rFonts w:ascii="仿宋_GB2312" w:eastAsia="仿宋_GB2312"/>
                <w:color w:val="auto"/>
                <w:sz w:val="24"/>
              </w:rPr>
            </w:pPr>
          </w:p>
        </w:tc>
        <w:tc>
          <w:tcPr>
            <w:tcW w:w="12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tcPr>
          <w:p w14:paraId="79EDBDDE">
            <w:pPr>
              <w:spacing w:before="156" w:line="360" w:lineRule="atLeast"/>
              <w:rPr>
                <w:rFonts w:ascii="仿宋_GB2312" w:eastAsia="仿宋_GB2312"/>
                <w:color w:val="auto"/>
                <w:sz w:val="24"/>
              </w:rPr>
            </w:pPr>
          </w:p>
        </w:tc>
        <w:tc>
          <w:tcPr>
            <w:tcW w:w="3018" w:type="dxa"/>
            <w:tcBorders>
              <w:top w:val="single" w:color="auto" w:sz="4" w:space="0"/>
              <w:left w:val="single" w:color="auto" w:sz="4" w:space="0"/>
              <w:bottom w:val="single" w:color="auto" w:sz="4" w:space="0"/>
              <w:right w:val="single" w:color="auto" w:sz="8" w:space="0"/>
            </w:tcBorders>
            <w:shd w:val="clear" w:color="auto" w:fill="FFFFFF"/>
            <w:tcMar>
              <w:top w:w="0" w:type="dxa"/>
              <w:left w:w="108" w:type="dxa"/>
              <w:bottom w:w="0" w:type="dxa"/>
              <w:right w:w="108" w:type="dxa"/>
            </w:tcMar>
          </w:tcPr>
          <w:p w14:paraId="12EC9F19">
            <w:pPr>
              <w:spacing w:before="156" w:line="360" w:lineRule="atLeast"/>
              <w:rPr>
                <w:rFonts w:ascii="仿宋_GB2312" w:eastAsia="仿宋_GB2312"/>
                <w:color w:val="auto"/>
                <w:sz w:val="24"/>
              </w:rPr>
            </w:pPr>
          </w:p>
        </w:tc>
      </w:tr>
      <w:tr w14:paraId="7D532C84">
        <w:tblPrEx>
          <w:shd w:val="clear" w:color="auto" w:fill="FFFFFF"/>
          <w:tblCellMar>
            <w:top w:w="0" w:type="dxa"/>
            <w:left w:w="0" w:type="dxa"/>
            <w:bottom w:w="0" w:type="dxa"/>
            <w:right w:w="0" w:type="dxa"/>
          </w:tblCellMar>
        </w:tblPrEx>
        <w:tc>
          <w:tcPr>
            <w:tcW w:w="1926" w:type="dxa"/>
            <w:tcBorders>
              <w:top w:val="single" w:color="auto" w:sz="4" w:space="0"/>
              <w:left w:val="single" w:color="auto" w:sz="8" w:space="0"/>
              <w:bottom w:val="single" w:color="auto" w:sz="4" w:space="0"/>
              <w:right w:val="single" w:color="auto" w:sz="4" w:space="0"/>
            </w:tcBorders>
            <w:shd w:val="clear" w:color="auto" w:fill="FFFFFF"/>
            <w:tcMar>
              <w:top w:w="0" w:type="dxa"/>
              <w:left w:w="108" w:type="dxa"/>
              <w:bottom w:w="0" w:type="dxa"/>
              <w:right w:w="108" w:type="dxa"/>
            </w:tcMar>
          </w:tcPr>
          <w:p w14:paraId="7039FD7A">
            <w:pPr>
              <w:widowControl/>
              <w:snapToGrid w:val="0"/>
              <w:jc w:val="center"/>
              <w:rPr>
                <w:rFonts w:ascii="宋体" w:hAnsi="宋体" w:cs="宋体"/>
                <w:color w:val="auto"/>
                <w:kern w:val="0"/>
                <w:sz w:val="24"/>
              </w:rPr>
            </w:pPr>
            <w:r>
              <w:rPr>
                <w:rFonts w:hint="eastAsia" w:ascii="宋体" w:hAnsi="宋体" w:cs="宋体"/>
                <w:color w:val="auto"/>
                <w:kern w:val="0"/>
                <w:sz w:val="24"/>
              </w:rPr>
              <w:t>售后服务保障</w:t>
            </w:r>
          </w:p>
        </w:tc>
        <w:tc>
          <w:tcPr>
            <w:tcW w:w="2500"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EF62EF8">
            <w:pPr>
              <w:widowControl/>
              <w:snapToGrid w:val="0"/>
              <w:jc w:val="center"/>
              <w:rPr>
                <w:rFonts w:ascii="仿宋_GB2312" w:eastAsia="仿宋_GB2312"/>
                <w:color w:val="auto"/>
                <w:sz w:val="24"/>
              </w:rPr>
            </w:pPr>
          </w:p>
        </w:tc>
        <w:tc>
          <w:tcPr>
            <w:tcW w:w="12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tcPr>
          <w:p w14:paraId="21B8E7FD">
            <w:pPr>
              <w:spacing w:before="156" w:line="360" w:lineRule="atLeast"/>
              <w:rPr>
                <w:rFonts w:ascii="仿宋_GB2312" w:eastAsia="仿宋_GB2312"/>
                <w:color w:val="auto"/>
                <w:sz w:val="24"/>
              </w:rPr>
            </w:pPr>
          </w:p>
        </w:tc>
        <w:tc>
          <w:tcPr>
            <w:tcW w:w="3018" w:type="dxa"/>
            <w:tcBorders>
              <w:top w:val="single" w:color="auto" w:sz="4" w:space="0"/>
              <w:left w:val="single" w:color="auto" w:sz="4" w:space="0"/>
              <w:bottom w:val="single" w:color="auto" w:sz="4" w:space="0"/>
              <w:right w:val="single" w:color="auto" w:sz="8" w:space="0"/>
            </w:tcBorders>
            <w:shd w:val="clear" w:color="auto" w:fill="FFFFFF"/>
            <w:tcMar>
              <w:top w:w="0" w:type="dxa"/>
              <w:left w:w="108" w:type="dxa"/>
              <w:bottom w:w="0" w:type="dxa"/>
              <w:right w:w="108" w:type="dxa"/>
            </w:tcMar>
          </w:tcPr>
          <w:p w14:paraId="00764666">
            <w:pPr>
              <w:spacing w:before="156" w:line="360" w:lineRule="atLeast"/>
              <w:rPr>
                <w:rFonts w:ascii="仿宋_GB2312" w:eastAsia="仿宋_GB2312"/>
                <w:color w:val="auto"/>
                <w:sz w:val="24"/>
              </w:rPr>
            </w:pPr>
          </w:p>
        </w:tc>
      </w:tr>
    </w:tbl>
    <w:p w14:paraId="4076457E">
      <w:pPr>
        <w:spacing w:before="156" w:line="480" w:lineRule="atLeast"/>
        <w:ind w:firstLine="3840" w:firstLineChars="1600"/>
        <w:rPr>
          <w:rFonts w:ascii="宋体" w:hAnsi="宋体"/>
          <w:color w:val="auto"/>
          <w:sz w:val="24"/>
        </w:rPr>
      </w:pPr>
      <w:r>
        <w:rPr>
          <w:rFonts w:hint="eastAsia"/>
          <w:color w:val="auto"/>
          <w:sz w:val="24"/>
        </w:rPr>
        <w:t>投标人代表签字：</w:t>
      </w:r>
      <w:r>
        <w:rPr>
          <w:rStyle w:val="42"/>
          <w:rFonts w:hint="eastAsia"/>
          <w:color w:val="auto"/>
          <w:sz w:val="24"/>
        </w:rPr>
        <w:t> </w:t>
      </w:r>
      <w:r>
        <w:rPr>
          <w:rFonts w:hint="eastAsia"/>
          <w:color w:val="auto"/>
          <w:sz w:val="24"/>
          <w:u w:val="single"/>
        </w:rPr>
        <w:t>                </w:t>
      </w:r>
    </w:p>
    <w:p w14:paraId="38502C6B">
      <w:pPr>
        <w:spacing w:line="460" w:lineRule="atLeast"/>
        <w:ind w:firstLine="480"/>
        <w:jc w:val="right"/>
        <w:rPr>
          <w:rFonts w:ascii="宋体" w:hAnsi="宋体"/>
          <w:color w:val="auto"/>
          <w:sz w:val="24"/>
        </w:rPr>
      </w:pPr>
      <w:r>
        <w:rPr>
          <w:rFonts w:hint="eastAsia"/>
          <w:color w:val="auto"/>
          <w:sz w:val="24"/>
        </w:rPr>
        <w:t>               </w:t>
      </w:r>
      <w:r>
        <w:rPr>
          <w:rStyle w:val="42"/>
          <w:rFonts w:hint="eastAsia"/>
          <w:color w:val="auto"/>
          <w:sz w:val="24"/>
        </w:rPr>
        <w:t> </w:t>
      </w:r>
      <w:r>
        <w:rPr>
          <w:rFonts w:hint="eastAsia"/>
          <w:color w:val="auto"/>
          <w:sz w:val="24"/>
        </w:rPr>
        <w:t>投标人：</w:t>
      </w:r>
      <w:r>
        <w:rPr>
          <w:rFonts w:hint="eastAsia"/>
          <w:color w:val="auto"/>
          <w:sz w:val="24"/>
          <w:u w:val="single"/>
        </w:rPr>
        <w:t>                      </w:t>
      </w:r>
      <w:r>
        <w:rPr>
          <w:rStyle w:val="42"/>
          <w:rFonts w:hint="eastAsia"/>
          <w:color w:val="auto"/>
          <w:sz w:val="24"/>
          <w:u w:val="single"/>
        </w:rPr>
        <w:t> </w:t>
      </w:r>
      <w:r>
        <w:rPr>
          <w:rFonts w:hint="eastAsia"/>
          <w:color w:val="auto"/>
          <w:sz w:val="24"/>
        </w:rPr>
        <w:t>（全称并加盖公章）</w:t>
      </w:r>
    </w:p>
    <w:p w14:paraId="4AA8833E">
      <w:pPr>
        <w:spacing w:line="460" w:lineRule="atLeast"/>
        <w:ind w:firstLine="480"/>
        <w:jc w:val="right"/>
        <w:rPr>
          <w:rFonts w:ascii="宋体" w:hAnsi="宋体"/>
          <w:color w:val="auto"/>
          <w:sz w:val="24"/>
        </w:rPr>
      </w:pPr>
      <w:r>
        <w:rPr>
          <w:rFonts w:hint="eastAsia"/>
          <w:color w:val="auto"/>
          <w:sz w:val="24"/>
        </w:rPr>
        <w:t>                                 </w:t>
      </w:r>
      <w:r>
        <w:rPr>
          <w:rFonts w:hint="eastAsia"/>
          <w:color w:val="auto"/>
          <w:sz w:val="24"/>
          <w:u w:val="single"/>
        </w:rPr>
        <w:t>   </w:t>
      </w:r>
      <w:r>
        <w:rPr>
          <w:rStyle w:val="42"/>
          <w:rFonts w:hint="eastAsia"/>
          <w:color w:val="auto"/>
          <w:sz w:val="24"/>
          <w:u w:val="single"/>
        </w:rPr>
        <w:t> </w:t>
      </w:r>
      <w:r>
        <w:rPr>
          <w:rFonts w:hint="eastAsia"/>
          <w:color w:val="auto"/>
          <w:sz w:val="24"/>
        </w:rPr>
        <w:t>年</w:t>
      </w:r>
      <w:r>
        <w:rPr>
          <w:rStyle w:val="42"/>
          <w:rFonts w:hint="eastAsia"/>
          <w:color w:val="auto"/>
          <w:sz w:val="24"/>
        </w:rPr>
        <w:t> </w:t>
      </w:r>
      <w:r>
        <w:rPr>
          <w:rFonts w:hint="eastAsia"/>
          <w:color w:val="auto"/>
          <w:sz w:val="24"/>
          <w:u w:val="single"/>
        </w:rPr>
        <w:t>   </w:t>
      </w:r>
      <w:r>
        <w:rPr>
          <w:rFonts w:hint="eastAsia"/>
          <w:color w:val="auto"/>
          <w:sz w:val="24"/>
        </w:rPr>
        <w:t>月</w:t>
      </w:r>
      <w:r>
        <w:rPr>
          <w:rStyle w:val="42"/>
          <w:rFonts w:hint="eastAsia"/>
          <w:color w:val="auto"/>
          <w:sz w:val="24"/>
        </w:rPr>
        <w:t> </w:t>
      </w:r>
      <w:r>
        <w:rPr>
          <w:rFonts w:hint="eastAsia"/>
          <w:color w:val="auto"/>
          <w:sz w:val="24"/>
          <w:u w:val="single"/>
        </w:rPr>
        <w:t>   </w:t>
      </w:r>
      <w:r>
        <w:rPr>
          <w:rFonts w:hint="eastAsia"/>
          <w:color w:val="auto"/>
          <w:sz w:val="24"/>
        </w:rPr>
        <w:t>日</w:t>
      </w:r>
    </w:p>
    <w:p w14:paraId="383341A3">
      <w:pPr>
        <w:widowControl/>
        <w:spacing w:line="360" w:lineRule="auto"/>
        <w:rPr>
          <w:rFonts w:ascii="宋体" w:hAnsi="宋体" w:cs="宋体"/>
          <w:b/>
          <w:color w:val="auto"/>
          <w:kern w:val="0"/>
          <w:sz w:val="32"/>
          <w:szCs w:val="32"/>
        </w:rPr>
      </w:pPr>
    </w:p>
    <w:p w14:paraId="7C4C5FE9">
      <w:pPr>
        <w:widowControl/>
        <w:spacing w:line="360" w:lineRule="auto"/>
        <w:rPr>
          <w:rFonts w:ascii="宋体" w:hAnsi="宋体" w:cs="宋体"/>
          <w:b/>
          <w:color w:val="auto"/>
          <w:kern w:val="0"/>
          <w:sz w:val="32"/>
          <w:szCs w:val="32"/>
        </w:rPr>
      </w:pPr>
    </w:p>
    <w:p w14:paraId="680A14A7">
      <w:pPr>
        <w:widowControl/>
        <w:spacing w:line="360" w:lineRule="auto"/>
        <w:rPr>
          <w:rFonts w:ascii="宋体" w:hAnsi="宋体" w:cs="宋体"/>
          <w:b/>
          <w:color w:val="auto"/>
          <w:kern w:val="0"/>
          <w:sz w:val="32"/>
          <w:szCs w:val="32"/>
        </w:rPr>
      </w:pPr>
    </w:p>
    <w:p w14:paraId="7726ED08">
      <w:pPr>
        <w:widowControl/>
        <w:spacing w:line="360" w:lineRule="auto"/>
        <w:rPr>
          <w:rFonts w:ascii="宋体" w:hAnsi="宋体" w:cs="宋体"/>
          <w:b/>
          <w:color w:val="auto"/>
          <w:kern w:val="0"/>
          <w:sz w:val="32"/>
          <w:szCs w:val="32"/>
        </w:rPr>
      </w:pPr>
    </w:p>
    <w:p w14:paraId="0CA3155C">
      <w:pPr>
        <w:widowControl/>
        <w:spacing w:line="360" w:lineRule="auto"/>
        <w:rPr>
          <w:rFonts w:ascii="宋体" w:hAnsi="宋体" w:cs="宋体"/>
          <w:b/>
          <w:color w:val="auto"/>
          <w:kern w:val="0"/>
          <w:sz w:val="32"/>
          <w:szCs w:val="32"/>
        </w:rPr>
      </w:pPr>
    </w:p>
    <w:p w14:paraId="23CDDD2B">
      <w:pPr>
        <w:pStyle w:val="40"/>
        <w:ind w:firstLine="643"/>
        <w:rPr>
          <w:rFonts w:ascii="宋体" w:hAnsi="宋体" w:cs="宋体"/>
          <w:b/>
          <w:color w:val="auto"/>
          <w:kern w:val="0"/>
          <w:sz w:val="32"/>
          <w:szCs w:val="32"/>
        </w:rPr>
      </w:pPr>
    </w:p>
    <w:p w14:paraId="09CBFC3D">
      <w:pPr>
        <w:pStyle w:val="40"/>
        <w:ind w:firstLine="643"/>
        <w:rPr>
          <w:rFonts w:ascii="宋体" w:hAnsi="宋体" w:cs="宋体"/>
          <w:b/>
          <w:color w:val="auto"/>
          <w:kern w:val="0"/>
          <w:sz w:val="32"/>
          <w:szCs w:val="32"/>
        </w:rPr>
      </w:pPr>
    </w:p>
    <w:p w14:paraId="1EB1F43E">
      <w:pPr>
        <w:widowControl/>
        <w:spacing w:line="360" w:lineRule="auto"/>
        <w:rPr>
          <w:rFonts w:ascii="宋体" w:hAnsi="宋体" w:cs="宋体"/>
          <w:b/>
          <w:color w:val="auto"/>
          <w:kern w:val="0"/>
          <w:sz w:val="32"/>
          <w:szCs w:val="32"/>
        </w:rPr>
      </w:pPr>
    </w:p>
    <w:p w14:paraId="103DFBA7">
      <w:pPr>
        <w:pStyle w:val="2"/>
        <w:ind w:firstLine="321"/>
        <w:rPr>
          <w:rFonts w:ascii="宋体" w:hAnsi="宋体" w:cs="宋体"/>
          <w:b/>
          <w:color w:val="auto"/>
          <w:kern w:val="0"/>
          <w:sz w:val="32"/>
          <w:szCs w:val="32"/>
        </w:rPr>
      </w:pPr>
    </w:p>
    <w:p w14:paraId="5B350636">
      <w:pPr>
        <w:widowControl/>
        <w:spacing w:line="360" w:lineRule="auto"/>
        <w:rPr>
          <w:rFonts w:ascii="宋体" w:hAnsi="宋体" w:cs="宋体"/>
          <w:b/>
          <w:color w:val="auto"/>
          <w:kern w:val="0"/>
          <w:sz w:val="32"/>
          <w:szCs w:val="32"/>
        </w:rPr>
      </w:pPr>
      <w:r>
        <w:rPr>
          <w:rFonts w:hint="eastAsia" w:ascii="宋体" w:hAnsi="宋体" w:cs="宋体"/>
          <w:b/>
          <w:color w:val="auto"/>
          <w:kern w:val="0"/>
          <w:sz w:val="32"/>
          <w:szCs w:val="32"/>
        </w:rPr>
        <w:t>附件8          法定代表人身份证明（格式）</w:t>
      </w:r>
    </w:p>
    <w:p w14:paraId="0011C103">
      <w:pPr>
        <w:widowControl/>
        <w:spacing w:line="360" w:lineRule="auto"/>
        <w:jc w:val="left"/>
        <w:rPr>
          <w:rFonts w:ascii="宋体" w:hAnsi="宋体" w:cs="宋体"/>
          <w:color w:val="auto"/>
          <w:kern w:val="0"/>
          <w:sz w:val="24"/>
        </w:rPr>
      </w:pPr>
      <w:r>
        <w:rPr>
          <w:rFonts w:hint="eastAsia" w:ascii="宋体" w:hAnsi="宋体" w:cs="宋体"/>
          <w:color w:val="auto"/>
          <w:kern w:val="0"/>
          <w:sz w:val="24"/>
        </w:rPr>
        <w:t xml:space="preserve"> </w:t>
      </w:r>
    </w:p>
    <w:p w14:paraId="34C9048D">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投标人名称：</w:t>
      </w:r>
      <w:r>
        <w:rPr>
          <w:rFonts w:hint="eastAsia" w:ascii="宋体" w:hAnsi="宋体" w:cs="宋体"/>
          <w:color w:val="auto"/>
          <w:kern w:val="0"/>
          <w:sz w:val="24"/>
          <w:u w:val="single"/>
        </w:rPr>
        <w:t xml:space="preserve">                               </w:t>
      </w:r>
      <w:r>
        <w:rPr>
          <w:rFonts w:hint="eastAsia" w:ascii="宋体" w:hAnsi="宋体" w:cs="宋体"/>
          <w:color w:val="auto"/>
          <w:kern w:val="0"/>
          <w:sz w:val="24"/>
        </w:rPr>
        <w:t xml:space="preserve">  </w:t>
      </w:r>
    </w:p>
    <w:p w14:paraId="4F8CE743">
      <w:pPr>
        <w:widowControl/>
        <w:spacing w:line="360" w:lineRule="auto"/>
        <w:ind w:firstLine="480" w:firstLineChars="200"/>
        <w:jc w:val="left"/>
        <w:rPr>
          <w:rFonts w:ascii="宋体" w:hAnsi="宋体" w:cs="宋体"/>
          <w:color w:val="auto"/>
          <w:kern w:val="0"/>
          <w:sz w:val="24"/>
          <w:u w:val="single"/>
        </w:rPr>
      </w:pPr>
      <w:r>
        <w:rPr>
          <w:rFonts w:hint="eastAsia" w:ascii="宋体" w:hAnsi="宋体" w:cs="宋体"/>
          <w:color w:val="auto"/>
          <w:kern w:val="0"/>
          <w:sz w:val="24"/>
        </w:rPr>
        <w:t>地址：</w:t>
      </w:r>
      <w:r>
        <w:rPr>
          <w:rFonts w:hint="eastAsia" w:ascii="宋体" w:hAnsi="宋体" w:cs="宋体"/>
          <w:color w:val="auto"/>
          <w:kern w:val="0"/>
          <w:sz w:val="24"/>
          <w:u w:val="single"/>
        </w:rPr>
        <w:t xml:space="preserve">                               </w:t>
      </w:r>
    </w:p>
    <w:p w14:paraId="201CB4C6">
      <w:pPr>
        <w:widowControl/>
        <w:spacing w:line="360" w:lineRule="auto"/>
        <w:ind w:firstLine="480" w:firstLineChars="200"/>
        <w:jc w:val="left"/>
        <w:rPr>
          <w:rFonts w:ascii="宋体" w:hAnsi="宋体" w:cs="宋体"/>
          <w:color w:val="auto"/>
          <w:kern w:val="0"/>
          <w:sz w:val="24"/>
          <w:szCs w:val="20"/>
        </w:rPr>
      </w:pPr>
      <w:r>
        <w:rPr>
          <w:rFonts w:hint="eastAsia" w:ascii="宋体" w:hAnsi="宋体" w:cs="宋体"/>
          <w:color w:val="auto"/>
          <w:kern w:val="0"/>
          <w:sz w:val="24"/>
        </w:rPr>
        <w:t>成立时间：</w:t>
      </w:r>
      <w:r>
        <w:rPr>
          <w:rFonts w:hint="eastAsia" w:ascii="宋体" w:hAnsi="宋体" w:cs="宋体"/>
          <w:color w:val="auto"/>
          <w:kern w:val="0"/>
          <w:sz w:val="24"/>
          <w:u w:val="single"/>
        </w:rPr>
        <w:t xml:space="preserve">    </w:t>
      </w:r>
      <w:r>
        <w:rPr>
          <w:rFonts w:hint="eastAsia" w:ascii="宋体" w:hAnsi="宋体" w:cs="宋体"/>
          <w:color w:val="auto"/>
          <w:kern w:val="0"/>
          <w:sz w:val="24"/>
          <w:szCs w:val="20"/>
        </w:rPr>
        <w:t>年</w:t>
      </w:r>
      <w:r>
        <w:rPr>
          <w:rFonts w:hint="eastAsia" w:ascii="宋体" w:hAnsi="宋体" w:cs="宋体"/>
          <w:color w:val="auto"/>
          <w:kern w:val="0"/>
          <w:sz w:val="24"/>
          <w:szCs w:val="20"/>
          <w:u w:val="single"/>
        </w:rPr>
        <w:t xml:space="preserve">    </w:t>
      </w:r>
      <w:r>
        <w:rPr>
          <w:rFonts w:hint="eastAsia" w:ascii="宋体" w:hAnsi="宋体" w:cs="宋体"/>
          <w:color w:val="auto"/>
          <w:kern w:val="0"/>
          <w:sz w:val="24"/>
          <w:szCs w:val="20"/>
        </w:rPr>
        <w:t>月</w:t>
      </w:r>
      <w:r>
        <w:rPr>
          <w:rFonts w:hint="eastAsia" w:ascii="宋体" w:hAnsi="宋体" w:cs="宋体"/>
          <w:color w:val="auto"/>
          <w:kern w:val="0"/>
          <w:sz w:val="24"/>
          <w:szCs w:val="20"/>
          <w:u w:val="single"/>
        </w:rPr>
        <w:t xml:space="preserve">    </w:t>
      </w:r>
      <w:r>
        <w:rPr>
          <w:rFonts w:hint="eastAsia" w:ascii="宋体" w:hAnsi="宋体" w:cs="宋体"/>
          <w:color w:val="auto"/>
          <w:kern w:val="0"/>
          <w:sz w:val="24"/>
          <w:szCs w:val="20"/>
        </w:rPr>
        <w:t>日</w:t>
      </w:r>
    </w:p>
    <w:p w14:paraId="57F285AC">
      <w:pPr>
        <w:widowControl/>
        <w:spacing w:line="360" w:lineRule="auto"/>
        <w:ind w:firstLine="480" w:firstLineChars="200"/>
        <w:jc w:val="left"/>
        <w:rPr>
          <w:rFonts w:ascii="宋体" w:hAnsi="宋体" w:cs="宋体"/>
          <w:color w:val="auto"/>
          <w:kern w:val="0"/>
          <w:sz w:val="24"/>
          <w:u w:val="single"/>
        </w:rPr>
      </w:pPr>
      <w:r>
        <w:rPr>
          <w:rFonts w:hint="eastAsia" w:ascii="宋体" w:hAnsi="宋体" w:cs="宋体"/>
          <w:color w:val="auto"/>
          <w:kern w:val="0"/>
          <w:sz w:val="24"/>
          <w:szCs w:val="20"/>
        </w:rPr>
        <w:t>经营期限：</w:t>
      </w:r>
      <w:r>
        <w:rPr>
          <w:rFonts w:hint="eastAsia" w:ascii="宋体" w:hAnsi="宋体" w:cs="宋体"/>
          <w:color w:val="auto"/>
          <w:kern w:val="0"/>
          <w:sz w:val="24"/>
          <w:u w:val="single"/>
        </w:rPr>
        <w:t xml:space="preserve">                  </w:t>
      </w:r>
    </w:p>
    <w:p w14:paraId="634ACF9D">
      <w:pPr>
        <w:widowControl/>
        <w:spacing w:line="360" w:lineRule="auto"/>
        <w:ind w:firstLine="480" w:firstLineChars="200"/>
        <w:jc w:val="left"/>
        <w:rPr>
          <w:rFonts w:ascii="宋体" w:hAnsi="宋体" w:cs="宋体"/>
          <w:color w:val="auto"/>
          <w:kern w:val="0"/>
          <w:sz w:val="24"/>
          <w:szCs w:val="20"/>
        </w:rPr>
      </w:pPr>
      <w:r>
        <w:rPr>
          <w:rFonts w:hint="eastAsia" w:ascii="宋体" w:hAnsi="宋体" w:cs="宋体"/>
          <w:color w:val="auto"/>
          <w:kern w:val="0"/>
          <w:sz w:val="24"/>
        </w:rPr>
        <w:t>姓名：</w:t>
      </w:r>
      <w:r>
        <w:rPr>
          <w:rFonts w:hint="eastAsia" w:ascii="宋体" w:hAnsi="宋体" w:cs="宋体"/>
          <w:color w:val="auto"/>
          <w:kern w:val="0"/>
          <w:sz w:val="24"/>
          <w:szCs w:val="20"/>
        </w:rPr>
        <w:t>____</w:t>
      </w:r>
      <w:r>
        <w:rPr>
          <w:rFonts w:hint="eastAsia" w:ascii="宋体" w:hAnsi="宋体" w:cs="宋体"/>
          <w:color w:val="auto"/>
          <w:kern w:val="0"/>
          <w:sz w:val="24"/>
          <w:szCs w:val="20"/>
          <w:u w:val="single"/>
        </w:rPr>
        <w:t>_     _</w:t>
      </w:r>
      <w:r>
        <w:rPr>
          <w:rFonts w:hint="eastAsia" w:ascii="宋体" w:hAnsi="宋体" w:cs="宋体"/>
          <w:color w:val="auto"/>
          <w:kern w:val="0"/>
          <w:sz w:val="24"/>
          <w:szCs w:val="20"/>
        </w:rPr>
        <w:t>，性别：____</w:t>
      </w:r>
      <w:r>
        <w:rPr>
          <w:rFonts w:hint="eastAsia" w:ascii="宋体" w:hAnsi="宋体" w:cs="宋体"/>
          <w:color w:val="auto"/>
          <w:kern w:val="0"/>
          <w:sz w:val="24"/>
          <w:szCs w:val="20"/>
          <w:u w:val="single"/>
        </w:rPr>
        <w:t xml:space="preserve">   _</w:t>
      </w:r>
      <w:r>
        <w:rPr>
          <w:rFonts w:hint="eastAsia" w:ascii="宋体" w:hAnsi="宋体" w:cs="宋体"/>
          <w:color w:val="auto"/>
          <w:kern w:val="0"/>
          <w:sz w:val="24"/>
          <w:szCs w:val="20"/>
        </w:rPr>
        <w:t>，年龄：____</w:t>
      </w:r>
      <w:r>
        <w:rPr>
          <w:rFonts w:hint="eastAsia" w:ascii="宋体" w:hAnsi="宋体" w:cs="宋体"/>
          <w:color w:val="auto"/>
          <w:kern w:val="0"/>
          <w:sz w:val="24"/>
          <w:szCs w:val="20"/>
          <w:u w:val="single"/>
        </w:rPr>
        <w:t xml:space="preserve">   _</w:t>
      </w:r>
      <w:r>
        <w:rPr>
          <w:rFonts w:hint="eastAsia" w:ascii="宋体" w:hAnsi="宋体" w:cs="宋体"/>
          <w:color w:val="auto"/>
          <w:kern w:val="0"/>
          <w:sz w:val="24"/>
          <w:szCs w:val="20"/>
        </w:rPr>
        <w:t>，职务：____</w:t>
      </w:r>
      <w:r>
        <w:rPr>
          <w:rFonts w:hint="eastAsia" w:ascii="宋体" w:hAnsi="宋体" w:cs="宋体"/>
          <w:color w:val="auto"/>
          <w:kern w:val="0"/>
          <w:sz w:val="24"/>
          <w:szCs w:val="20"/>
          <w:u w:val="single"/>
        </w:rPr>
        <w:t xml:space="preserve">   _</w:t>
      </w:r>
      <w:r>
        <w:rPr>
          <w:rFonts w:hint="eastAsia" w:ascii="宋体" w:hAnsi="宋体" w:cs="宋体"/>
          <w:color w:val="auto"/>
          <w:kern w:val="0"/>
          <w:sz w:val="24"/>
          <w:szCs w:val="20"/>
        </w:rPr>
        <w:t>系</w:t>
      </w:r>
      <w:r>
        <w:rPr>
          <w:rFonts w:hint="eastAsia" w:ascii="宋体" w:hAnsi="宋体" w:cs="宋体"/>
          <w:color w:val="auto"/>
          <w:kern w:val="0"/>
          <w:sz w:val="24"/>
          <w:szCs w:val="20"/>
          <w:u w:val="single"/>
        </w:rPr>
        <w:t xml:space="preserve">  _______     __          </w:t>
      </w:r>
      <w:r>
        <w:rPr>
          <w:rFonts w:hint="eastAsia" w:ascii="宋体" w:hAnsi="宋体" w:cs="宋体"/>
          <w:color w:val="auto"/>
          <w:kern w:val="0"/>
          <w:sz w:val="24"/>
          <w:szCs w:val="20"/>
        </w:rPr>
        <w:t xml:space="preserve"> （投标人名称）的法定代表人。</w:t>
      </w:r>
    </w:p>
    <w:p w14:paraId="7A32783E">
      <w:pPr>
        <w:widowControl/>
        <w:spacing w:line="360" w:lineRule="auto"/>
        <w:jc w:val="left"/>
        <w:rPr>
          <w:rFonts w:ascii="宋体" w:hAnsi="宋体" w:cs="宋体"/>
          <w:color w:val="auto"/>
          <w:kern w:val="0"/>
          <w:sz w:val="24"/>
          <w:szCs w:val="20"/>
        </w:rPr>
      </w:pPr>
      <w:r>
        <w:rPr>
          <w:rFonts w:hint="eastAsia" w:ascii="宋体" w:hAnsi="宋体" w:cs="宋体"/>
          <w:color w:val="auto"/>
          <w:kern w:val="0"/>
          <w:sz w:val="24"/>
          <w:szCs w:val="20"/>
        </w:rPr>
        <w:t xml:space="preserve"> </w:t>
      </w:r>
    </w:p>
    <w:p w14:paraId="5D8183B2">
      <w:pPr>
        <w:widowControl/>
        <w:spacing w:line="360" w:lineRule="auto"/>
        <w:ind w:firstLine="480" w:firstLineChars="200"/>
        <w:jc w:val="left"/>
        <w:rPr>
          <w:rFonts w:ascii="宋体" w:hAnsi="宋体" w:cs="宋体"/>
          <w:color w:val="auto"/>
          <w:kern w:val="0"/>
          <w:sz w:val="24"/>
          <w:szCs w:val="20"/>
        </w:rPr>
      </w:pPr>
      <w:r>
        <w:rPr>
          <w:rFonts w:hint="eastAsia" w:ascii="宋体" w:hAnsi="宋体" w:cs="宋体"/>
          <w:color w:val="auto"/>
          <w:kern w:val="0"/>
          <w:sz w:val="24"/>
          <w:szCs w:val="20"/>
        </w:rPr>
        <w:t>特此证明。</w:t>
      </w:r>
    </w:p>
    <w:p w14:paraId="16879565">
      <w:pPr>
        <w:widowControl/>
        <w:spacing w:line="360" w:lineRule="auto"/>
        <w:jc w:val="left"/>
        <w:rPr>
          <w:rFonts w:ascii="宋体" w:hAnsi="宋体" w:cs="宋体"/>
          <w:color w:val="auto"/>
          <w:kern w:val="0"/>
          <w:sz w:val="24"/>
          <w:szCs w:val="20"/>
        </w:rPr>
      </w:pPr>
      <w:r>
        <w:rPr>
          <w:rFonts w:hint="eastAsia" w:ascii="宋体" w:hAnsi="宋体" w:cs="宋体"/>
          <w:color w:val="auto"/>
          <w:kern w:val="0"/>
          <w:sz w:val="24"/>
          <w:szCs w:val="20"/>
        </w:rPr>
        <w:t xml:space="preserve"> </w:t>
      </w:r>
    </w:p>
    <w:p w14:paraId="120B4737">
      <w:pPr>
        <w:widowControl/>
        <w:spacing w:before="319" w:beforeLines="100" w:after="319" w:afterLines="100" w:line="360" w:lineRule="auto"/>
        <w:jc w:val="center"/>
        <w:rPr>
          <w:rFonts w:ascii="宋体" w:hAnsi="宋体" w:cs="Lucida Sans Unicode"/>
          <w:b/>
          <w:color w:val="auto"/>
          <w:kern w:val="0"/>
          <w:sz w:val="36"/>
          <w:szCs w:val="36"/>
        </w:rPr>
      </w:pPr>
      <w:r>
        <w:rPr>
          <w:rFonts w:hint="eastAsia" w:ascii="宋体" w:hAnsi="宋体" w:cs="Lucida Sans Unicode"/>
          <w:b/>
          <w:color w:val="auto"/>
          <w:kern w:val="0"/>
          <w:sz w:val="36"/>
          <w:szCs w:val="36"/>
        </w:rPr>
        <w:t xml:space="preserve"> </w:t>
      </w:r>
    </w:p>
    <w:tbl>
      <w:tblPr>
        <w:tblStyle w:val="22"/>
        <w:tblpPr w:leftFromText="180" w:rightFromText="180" w:topFromText="100" w:bottomFromText="10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14:paraId="050FB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Borders>
              <w:top w:val="single" w:color="auto" w:sz="4" w:space="0"/>
              <w:left w:val="single" w:color="auto" w:sz="4" w:space="0"/>
              <w:bottom w:val="single" w:color="auto" w:sz="4" w:space="0"/>
              <w:right w:val="single" w:color="auto" w:sz="4" w:space="0"/>
            </w:tcBorders>
          </w:tcPr>
          <w:p w14:paraId="0DEDECE9">
            <w:pPr>
              <w:widowControl/>
              <w:spacing w:line="360" w:lineRule="auto"/>
              <w:jc w:val="left"/>
              <w:rPr>
                <w:rFonts w:ascii="宋体" w:hAnsi="宋体" w:cs="Lucida Sans Unicode"/>
                <w:bCs/>
                <w:color w:val="auto"/>
                <w:kern w:val="0"/>
                <w:sz w:val="24"/>
              </w:rPr>
            </w:pPr>
            <w:r>
              <w:rPr>
                <w:rFonts w:hint="eastAsia" w:ascii="宋体" w:hAnsi="宋体" w:cs="Lucida Sans Unicode"/>
                <w:bCs/>
                <w:color w:val="auto"/>
                <w:kern w:val="0"/>
                <w:sz w:val="24"/>
              </w:rPr>
              <w:t>此处请粘贴法定代表人身份证复印件</w:t>
            </w:r>
          </w:p>
          <w:p w14:paraId="438F9D43">
            <w:pPr>
              <w:widowControl/>
              <w:spacing w:line="360" w:lineRule="auto"/>
              <w:jc w:val="left"/>
              <w:rPr>
                <w:rFonts w:ascii="仿宋_GB2312" w:hAnsi="Lucida Sans Unicode" w:eastAsia="仿宋_GB2312" w:cs="Lucida Sans Unicode"/>
                <w:color w:val="auto"/>
                <w:kern w:val="0"/>
                <w:sz w:val="24"/>
              </w:rPr>
            </w:pPr>
            <w:r>
              <w:rPr>
                <w:rFonts w:hint="eastAsia" w:ascii="仿宋_GB2312" w:hAnsi="Lucida Sans Unicode" w:eastAsia="仿宋_GB2312" w:cs="Lucida Sans Unicode"/>
                <w:color w:val="auto"/>
                <w:kern w:val="0"/>
                <w:sz w:val="24"/>
              </w:rPr>
              <w:t xml:space="preserve"> </w:t>
            </w:r>
          </w:p>
          <w:p w14:paraId="7CC6E5C9">
            <w:pPr>
              <w:widowControl/>
              <w:spacing w:line="360" w:lineRule="auto"/>
              <w:jc w:val="left"/>
              <w:rPr>
                <w:rFonts w:ascii="仿宋_GB2312" w:hAnsi="Lucida Sans Unicode" w:eastAsia="仿宋_GB2312" w:cs="Lucida Sans Unicode"/>
                <w:color w:val="auto"/>
                <w:kern w:val="0"/>
                <w:sz w:val="24"/>
              </w:rPr>
            </w:pPr>
            <w:r>
              <w:rPr>
                <w:rFonts w:hint="eastAsia" w:ascii="仿宋_GB2312" w:hAnsi="Lucida Sans Unicode" w:eastAsia="仿宋_GB2312" w:cs="Lucida Sans Unicode"/>
                <w:color w:val="auto"/>
                <w:kern w:val="0"/>
                <w:sz w:val="24"/>
              </w:rPr>
              <w:t xml:space="preserve"> </w:t>
            </w:r>
          </w:p>
        </w:tc>
      </w:tr>
    </w:tbl>
    <w:p w14:paraId="6B9D9C36">
      <w:pPr>
        <w:widowControl/>
        <w:spacing w:before="319" w:beforeLines="100" w:after="319" w:afterLines="100" w:line="360" w:lineRule="auto"/>
        <w:jc w:val="center"/>
        <w:rPr>
          <w:rFonts w:ascii="宋体" w:hAnsi="宋体" w:cs="Lucida Sans Unicode"/>
          <w:b/>
          <w:color w:val="auto"/>
          <w:kern w:val="0"/>
          <w:sz w:val="24"/>
        </w:rPr>
      </w:pPr>
      <w:r>
        <w:rPr>
          <w:rFonts w:hint="eastAsia" w:ascii="宋体" w:hAnsi="宋体" w:cs="Lucida Sans Unicode"/>
          <w:b/>
          <w:color w:val="auto"/>
          <w:kern w:val="0"/>
          <w:sz w:val="24"/>
        </w:rPr>
        <w:t xml:space="preserve"> </w:t>
      </w:r>
    </w:p>
    <w:p w14:paraId="573A2FBF">
      <w:pPr>
        <w:widowControl/>
        <w:spacing w:before="319" w:beforeLines="100" w:after="319" w:afterLines="100" w:line="360" w:lineRule="auto"/>
        <w:jc w:val="center"/>
        <w:rPr>
          <w:rFonts w:ascii="Lucida Sans Unicode" w:hAnsi="Lucida Sans Unicode" w:cs="Lucida Sans Unicode"/>
          <w:b/>
          <w:color w:val="auto"/>
          <w:kern w:val="0"/>
          <w:sz w:val="36"/>
          <w:szCs w:val="36"/>
        </w:rPr>
      </w:pPr>
      <w:r>
        <w:rPr>
          <w:rFonts w:ascii="Lucida Sans Unicode" w:hAnsi="Lucida Sans Unicode" w:cs="Lucida Sans Unicode"/>
          <w:b/>
          <w:color w:val="auto"/>
          <w:kern w:val="0"/>
          <w:sz w:val="36"/>
          <w:szCs w:val="36"/>
        </w:rPr>
        <w:t xml:space="preserve"> </w:t>
      </w:r>
    </w:p>
    <w:p w14:paraId="078CC080">
      <w:pPr>
        <w:widowControl/>
        <w:spacing w:before="319" w:beforeLines="100" w:after="319" w:afterLines="100" w:line="360" w:lineRule="auto"/>
        <w:jc w:val="center"/>
        <w:rPr>
          <w:rFonts w:ascii="Lucida Sans Unicode" w:hAnsi="Lucida Sans Unicode" w:cs="Lucida Sans Unicode"/>
          <w:b/>
          <w:color w:val="auto"/>
          <w:kern w:val="0"/>
          <w:sz w:val="36"/>
          <w:szCs w:val="36"/>
        </w:rPr>
      </w:pPr>
      <w:r>
        <w:rPr>
          <w:rFonts w:ascii="Lucida Sans Unicode" w:hAnsi="Lucida Sans Unicode" w:cs="Lucida Sans Unicode"/>
          <w:b/>
          <w:color w:val="auto"/>
          <w:kern w:val="0"/>
          <w:sz w:val="36"/>
          <w:szCs w:val="36"/>
        </w:rPr>
        <w:t xml:space="preserve"> </w:t>
      </w:r>
    </w:p>
    <w:p w14:paraId="5CF63C89">
      <w:pPr>
        <w:widowControl/>
        <w:spacing w:line="360" w:lineRule="auto"/>
        <w:jc w:val="right"/>
        <w:rPr>
          <w:rFonts w:ascii="仿宋_GB2312" w:hAnsi="仿宋_GB2312" w:eastAsia="仿宋_GB2312" w:cs="Lucida Sans Unicode"/>
          <w:color w:val="auto"/>
          <w:kern w:val="0"/>
          <w:sz w:val="24"/>
        </w:rPr>
      </w:pPr>
      <w:r>
        <w:rPr>
          <w:rFonts w:hint="eastAsia" w:ascii="仿宋_GB2312" w:hAnsi="仿宋_GB2312" w:eastAsia="仿宋_GB2312" w:cs="Lucida Sans Unicode"/>
          <w:color w:val="auto"/>
          <w:kern w:val="0"/>
          <w:sz w:val="24"/>
        </w:rPr>
        <w:t xml:space="preserve"> </w:t>
      </w:r>
    </w:p>
    <w:p w14:paraId="6883363A">
      <w:pPr>
        <w:widowControl/>
        <w:spacing w:line="360" w:lineRule="auto"/>
        <w:jc w:val="right"/>
        <w:rPr>
          <w:rFonts w:ascii="仿宋_GB2312" w:hAnsi="仿宋_GB2312" w:eastAsia="仿宋_GB2312" w:cs="Lucida Sans Unicode"/>
          <w:color w:val="auto"/>
          <w:kern w:val="0"/>
          <w:sz w:val="24"/>
        </w:rPr>
      </w:pPr>
      <w:r>
        <w:rPr>
          <w:rFonts w:hint="eastAsia" w:ascii="仿宋_GB2312" w:hAnsi="仿宋_GB2312" w:eastAsia="仿宋_GB2312" w:cs="Lucida Sans Unicode"/>
          <w:color w:val="auto"/>
          <w:kern w:val="0"/>
          <w:sz w:val="24"/>
        </w:rPr>
        <w:t xml:space="preserve"> </w:t>
      </w:r>
    </w:p>
    <w:p w14:paraId="46CB38BB">
      <w:pPr>
        <w:widowControl/>
        <w:snapToGrid w:val="0"/>
        <w:spacing w:line="360" w:lineRule="auto"/>
        <w:ind w:firstLine="2760" w:firstLineChars="1150"/>
        <w:jc w:val="left"/>
        <w:rPr>
          <w:rFonts w:ascii="宋体" w:hAnsi="宋体" w:cs="宋体"/>
          <w:color w:val="auto"/>
          <w:kern w:val="0"/>
          <w:sz w:val="24"/>
        </w:rPr>
      </w:pPr>
      <w:r>
        <w:rPr>
          <w:rFonts w:hint="eastAsia" w:ascii="宋体" w:hAnsi="宋体" w:cs="宋体"/>
          <w:color w:val="auto"/>
          <w:kern w:val="0"/>
          <w:sz w:val="24"/>
        </w:rPr>
        <w:t>投标人：</w:t>
      </w:r>
      <w:r>
        <w:rPr>
          <w:rFonts w:hint="eastAsia" w:ascii="宋体" w:hAnsi="宋体" w:cs="宋体"/>
          <w:color w:val="auto"/>
          <w:kern w:val="0"/>
          <w:sz w:val="24"/>
          <w:u w:val="single"/>
        </w:rPr>
        <w:t xml:space="preserve">______     __      </w:t>
      </w:r>
      <w:r>
        <w:rPr>
          <w:rFonts w:hint="eastAsia" w:ascii="宋体" w:hAnsi="宋体" w:cs="宋体"/>
          <w:color w:val="auto"/>
          <w:kern w:val="0"/>
          <w:sz w:val="24"/>
        </w:rPr>
        <w:t>（全称并加盖公章）</w:t>
      </w:r>
    </w:p>
    <w:p w14:paraId="26F27962">
      <w:pPr>
        <w:widowControl/>
        <w:spacing w:line="360" w:lineRule="auto"/>
        <w:ind w:left="3780" w:leftChars="1800" w:firstLine="720" w:firstLineChars="200"/>
        <w:jc w:val="left"/>
        <w:rPr>
          <w:rFonts w:ascii="宋体" w:hAnsi="宋体" w:cs="宋体"/>
          <w:color w:val="auto"/>
          <w:kern w:val="0"/>
          <w:sz w:val="24"/>
        </w:rPr>
      </w:pPr>
      <w:r>
        <w:rPr>
          <w:color w:val="auto"/>
          <w:kern w:val="0"/>
          <w:sz w:val="36"/>
          <w:szCs w:val="36"/>
        </w:rPr>
        <w:t xml:space="preserve">                  </w:t>
      </w:r>
      <w:r>
        <w:rPr>
          <w:rFonts w:hint="eastAsia"/>
          <w:color w:val="auto"/>
          <w:kern w:val="0"/>
          <w:sz w:val="36"/>
          <w:szCs w:val="36"/>
        </w:rPr>
        <w:t xml:space="preserve">    </w:t>
      </w:r>
      <w:r>
        <w:rPr>
          <w:rFonts w:hint="eastAsia" w:ascii="宋体" w:hAnsi="宋体" w:cs="宋体"/>
          <w:bCs/>
          <w:color w:val="auto"/>
          <w:kern w:val="0"/>
          <w:sz w:val="24"/>
        </w:rPr>
        <w:t xml:space="preserve"> </w:t>
      </w:r>
      <w:r>
        <w:rPr>
          <w:rFonts w:hint="eastAsia" w:ascii="宋体" w:hAnsi="宋体" w:cs="宋体"/>
          <w:color w:val="auto"/>
          <w:kern w:val="0"/>
          <w:sz w:val="24"/>
        </w:rPr>
        <w:t>年    月    日</w:t>
      </w:r>
    </w:p>
    <w:p w14:paraId="21E877CE">
      <w:pPr>
        <w:widowControl/>
        <w:snapToGrid w:val="0"/>
        <w:spacing w:line="360" w:lineRule="auto"/>
        <w:ind w:firstLine="643" w:firstLineChars="200"/>
        <w:jc w:val="center"/>
        <w:rPr>
          <w:rFonts w:ascii="宋体" w:hAnsi="宋体" w:cs="宋体"/>
          <w:b/>
          <w:color w:val="auto"/>
          <w:kern w:val="0"/>
          <w:sz w:val="32"/>
          <w:szCs w:val="32"/>
        </w:rPr>
      </w:pPr>
      <w:r>
        <w:rPr>
          <w:b/>
          <w:color w:val="auto"/>
          <w:kern w:val="0"/>
          <w:sz w:val="32"/>
          <w:szCs w:val="32"/>
        </w:rPr>
        <w:t xml:space="preserve"> </w:t>
      </w:r>
    </w:p>
    <w:p w14:paraId="657D2F2E">
      <w:pPr>
        <w:widowControl/>
        <w:spacing w:line="360" w:lineRule="auto"/>
        <w:ind w:firstLine="418" w:firstLineChars="130"/>
        <w:jc w:val="left"/>
        <w:rPr>
          <w:b/>
          <w:color w:val="auto"/>
          <w:kern w:val="0"/>
          <w:sz w:val="32"/>
          <w:szCs w:val="32"/>
        </w:rPr>
      </w:pPr>
      <w:r>
        <w:rPr>
          <w:rFonts w:hint="eastAsia"/>
          <w:b/>
          <w:color w:val="auto"/>
          <w:kern w:val="0"/>
          <w:sz w:val="32"/>
          <w:szCs w:val="32"/>
        </w:rPr>
        <w:t xml:space="preserve"> </w:t>
      </w:r>
    </w:p>
    <w:p w14:paraId="723DAAF0">
      <w:pPr>
        <w:widowControl/>
        <w:spacing w:line="360" w:lineRule="auto"/>
        <w:ind w:firstLine="365" w:firstLineChars="130"/>
        <w:jc w:val="left"/>
        <w:rPr>
          <w:rFonts w:ascii="宋体" w:hAnsi="宋体"/>
          <w:b/>
          <w:color w:val="auto"/>
          <w:kern w:val="0"/>
          <w:sz w:val="28"/>
          <w:szCs w:val="28"/>
        </w:rPr>
      </w:pPr>
      <w:r>
        <w:rPr>
          <w:rFonts w:hint="eastAsia" w:ascii="宋体" w:hAnsi="宋体" w:cs="宋体"/>
          <w:b/>
          <w:color w:val="auto"/>
          <w:kern w:val="0"/>
          <w:sz w:val="28"/>
          <w:szCs w:val="28"/>
        </w:rPr>
        <w:t>附件9</w:t>
      </w:r>
      <w:r>
        <w:rPr>
          <w:rFonts w:hint="eastAsia" w:ascii="宋体" w:hAnsi="宋体"/>
          <w:b/>
          <w:color w:val="auto"/>
          <w:kern w:val="0"/>
          <w:sz w:val="28"/>
          <w:szCs w:val="28"/>
        </w:rPr>
        <w:t xml:space="preserve"> </w:t>
      </w:r>
    </w:p>
    <w:p w14:paraId="361D47BE">
      <w:pPr>
        <w:widowControl/>
        <w:jc w:val="center"/>
        <w:rPr>
          <w:rFonts w:ascii="宋体" w:hAnsi="宋体" w:cs="宋体"/>
          <w:b/>
          <w:color w:val="auto"/>
          <w:kern w:val="0"/>
          <w:sz w:val="28"/>
          <w:szCs w:val="28"/>
        </w:rPr>
      </w:pPr>
      <w:r>
        <w:rPr>
          <w:rFonts w:hint="eastAsia" w:ascii="宋体" w:hAnsi="宋体" w:cs="宋体"/>
          <w:b/>
          <w:color w:val="auto"/>
          <w:kern w:val="0"/>
          <w:sz w:val="28"/>
          <w:szCs w:val="28"/>
        </w:rPr>
        <w:t>法定代表人授权书</w:t>
      </w:r>
      <w:r>
        <w:rPr>
          <w:rFonts w:hint="eastAsia" w:ascii="宋体" w:hAnsi="宋体" w:cs="宋体"/>
          <w:color w:val="auto"/>
          <w:kern w:val="0"/>
          <w:sz w:val="28"/>
          <w:szCs w:val="28"/>
        </w:rPr>
        <w:t>（格式）</w:t>
      </w:r>
    </w:p>
    <w:p w14:paraId="11031F88">
      <w:pPr>
        <w:widowControl/>
        <w:tabs>
          <w:tab w:val="left" w:pos="420"/>
          <w:tab w:val="left" w:pos="2160"/>
        </w:tabs>
        <w:spacing w:line="360" w:lineRule="auto"/>
        <w:jc w:val="left"/>
        <w:rPr>
          <w:rFonts w:ascii="宋体" w:hAnsi="宋体" w:cs="宋体"/>
          <w:b/>
          <w:bCs/>
          <w:color w:val="auto"/>
          <w:kern w:val="0"/>
          <w:sz w:val="24"/>
        </w:rPr>
      </w:pPr>
      <w:r>
        <w:rPr>
          <w:rFonts w:hint="eastAsia" w:ascii="宋体" w:hAnsi="宋体" w:cs="宋体"/>
          <w:bCs/>
          <w:color w:val="auto"/>
          <w:kern w:val="0"/>
          <w:sz w:val="24"/>
        </w:rPr>
        <w:t>致：</w:t>
      </w:r>
      <w:r>
        <w:rPr>
          <w:rFonts w:hint="eastAsia" w:ascii="宋体" w:hAnsi="宋体" w:cs="宋体"/>
          <w:color w:val="auto"/>
          <w:kern w:val="0"/>
          <w:sz w:val="24"/>
        </w:rPr>
        <w:t>______</w:t>
      </w:r>
      <w:r>
        <w:rPr>
          <w:rFonts w:hint="eastAsia" w:ascii="宋体" w:hAnsi="宋体" w:cs="宋体"/>
          <w:color w:val="auto"/>
          <w:kern w:val="0"/>
          <w:sz w:val="24"/>
          <w:u w:val="single"/>
        </w:rPr>
        <w:t>_     _</w:t>
      </w:r>
      <w:r>
        <w:rPr>
          <w:rFonts w:hint="eastAsia" w:ascii="宋体" w:hAnsi="宋体" w:cs="宋体"/>
          <w:color w:val="auto"/>
          <w:kern w:val="0"/>
          <w:sz w:val="24"/>
        </w:rPr>
        <w:t>_</w:t>
      </w:r>
      <w:r>
        <w:rPr>
          <w:rFonts w:hint="eastAsia" w:ascii="宋体" w:hAnsi="宋体" w:cs="宋体"/>
          <w:b/>
          <w:bCs/>
          <w:color w:val="auto"/>
          <w:kern w:val="0"/>
          <w:sz w:val="24"/>
        </w:rPr>
        <w:t xml:space="preserve"> </w:t>
      </w:r>
      <w:r>
        <w:rPr>
          <w:rFonts w:hint="eastAsia" w:ascii="宋体" w:hAnsi="宋体" w:cs="宋体"/>
          <w:color w:val="auto"/>
          <w:kern w:val="0"/>
          <w:sz w:val="24"/>
        </w:rPr>
        <w:t>：</w:t>
      </w:r>
    </w:p>
    <w:p w14:paraId="26F658F2">
      <w:pPr>
        <w:widowControl/>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我______</w:t>
      </w:r>
      <w:r>
        <w:rPr>
          <w:rFonts w:hint="eastAsia" w:ascii="宋体" w:hAnsi="宋体" w:cs="宋体"/>
          <w:color w:val="auto"/>
          <w:kern w:val="0"/>
          <w:sz w:val="24"/>
          <w:u w:val="single"/>
        </w:rPr>
        <w:t>_     _</w:t>
      </w:r>
      <w:r>
        <w:rPr>
          <w:rFonts w:hint="eastAsia" w:ascii="宋体" w:hAnsi="宋体" w:cs="宋体"/>
          <w:color w:val="auto"/>
          <w:kern w:val="0"/>
          <w:sz w:val="24"/>
        </w:rPr>
        <w:t>_（姓名）系______</w:t>
      </w:r>
      <w:r>
        <w:rPr>
          <w:rFonts w:hint="eastAsia" w:ascii="宋体" w:hAnsi="宋体" w:cs="宋体"/>
          <w:color w:val="auto"/>
          <w:kern w:val="0"/>
          <w:sz w:val="24"/>
          <w:u w:val="single"/>
        </w:rPr>
        <w:t>_     _</w:t>
      </w:r>
      <w:r>
        <w:rPr>
          <w:rFonts w:hint="eastAsia" w:ascii="宋体" w:hAnsi="宋体" w:cs="宋体"/>
          <w:color w:val="auto"/>
          <w:kern w:val="0"/>
          <w:sz w:val="24"/>
        </w:rPr>
        <w:t xml:space="preserve">_（投标人名称）的法定代表人，现委托 </w:t>
      </w:r>
      <w:r>
        <w:rPr>
          <w:rFonts w:hint="eastAsia" w:ascii="宋体" w:hAnsi="宋体" w:cs="宋体"/>
          <w:color w:val="auto"/>
          <w:kern w:val="0"/>
          <w:sz w:val="24"/>
          <w:u w:val="single"/>
        </w:rPr>
        <w:t xml:space="preserve">       </w:t>
      </w:r>
      <w:r>
        <w:rPr>
          <w:rFonts w:hint="eastAsia" w:ascii="宋体" w:hAnsi="宋体" w:cs="宋体"/>
          <w:color w:val="auto"/>
          <w:kern w:val="0"/>
          <w:sz w:val="24"/>
        </w:rPr>
        <w:t>（姓名）为我方代理人。代理人根据本授权，以我方的名义参加</w:t>
      </w:r>
      <w:r>
        <w:rPr>
          <w:rFonts w:hint="eastAsia" w:ascii="宋体" w:hAnsi="宋体" w:cs="宋体"/>
          <w:color w:val="auto"/>
          <w:kern w:val="0"/>
          <w:sz w:val="24"/>
          <w:u w:val="single"/>
        </w:rPr>
        <w:t xml:space="preserve">            </w:t>
      </w:r>
      <w:r>
        <w:rPr>
          <w:rFonts w:hint="eastAsia" w:ascii="宋体" w:hAnsi="宋体" w:cs="宋体"/>
          <w:color w:val="auto"/>
          <w:kern w:val="0"/>
          <w:sz w:val="24"/>
        </w:rPr>
        <w:t>____</w:t>
      </w:r>
      <w:r>
        <w:rPr>
          <w:rFonts w:hint="eastAsia" w:ascii="宋体" w:hAnsi="宋体" w:cs="宋体"/>
          <w:color w:val="auto"/>
          <w:kern w:val="0"/>
          <w:sz w:val="24"/>
          <w:u w:val="single"/>
        </w:rPr>
        <w:t>_           _</w:t>
      </w:r>
      <w:r>
        <w:rPr>
          <w:rFonts w:hint="eastAsia" w:ascii="宋体" w:hAnsi="宋体" w:cs="宋体"/>
          <w:color w:val="auto"/>
          <w:kern w:val="0"/>
          <w:sz w:val="24"/>
        </w:rPr>
        <w:t>项目（项目编号：</w:t>
      </w:r>
      <w:r>
        <w:rPr>
          <w:rFonts w:hint="eastAsia" w:ascii="宋体" w:hAnsi="宋体" w:cs="宋体"/>
          <w:color w:val="auto"/>
          <w:kern w:val="0"/>
          <w:sz w:val="24"/>
          <w:u w:val="single"/>
        </w:rPr>
        <w:t xml:space="preserve">          </w:t>
      </w:r>
      <w:r>
        <w:rPr>
          <w:rFonts w:hint="eastAsia" w:ascii="宋体" w:hAnsi="宋体" w:cs="宋体"/>
          <w:color w:val="auto"/>
          <w:kern w:val="0"/>
          <w:sz w:val="24"/>
        </w:rPr>
        <w:t>）的投标活动，并代表我方全权办理针对上述项目的投标、开标、评标、签约等具体事务和签署相关文件。</w:t>
      </w:r>
    </w:p>
    <w:p w14:paraId="4E5BABDD">
      <w:pPr>
        <w:widowControl/>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我方对代理人的签名负全部责任。在撤销授权的书面通知以前，本授权书一直有效。代理人在授权书有效期内签署的所有文件不因授权的撤销而失效。</w:t>
      </w:r>
    </w:p>
    <w:p w14:paraId="5FE06DD1">
      <w:pPr>
        <w:widowControl/>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如果本次采购活动现场变更采购方式，本授权书有效。</w:t>
      </w:r>
    </w:p>
    <w:p w14:paraId="217C87C1">
      <w:pPr>
        <w:widowControl/>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代理人无转委托权。</w:t>
      </w:r>
    </w:p>
    <w:p w14:paraId="7CA3221F">
      <w:pPr>
        <w:widowControl/>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 xml:space="preserve"> </w:t>
      </w:r>
    </w:p>
    <w:p w14:paraId="763A363D">
      <w:pPr>
        <w:widowControl/>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 xml:space="preserve"> </w:t>
      </w:r>
    </w:p>
    <w:p w14:paraId="20827C33">
      <w:pPr>
        <w:widowControl/>
        <w:snapToGrid w:val="0"/>
        <w:spacing w:line="360" w:lineRule="auto"/>
        <w:ind w:firstLine="480" w:firstLineChars="200"/>
        <w:jc w:val="left"/>
        <w:rPr>
          <w:rFonts w:ascii="宋体" w:hAnsi="宋体" w:cs="宋体"/>
          <w:color w:val="auto"/>
          <w:kern w:val="0"/>
          <w:sz w:val="24"/>
          <w:u w:val="single"/>
        </w:rPr>
      </w:pPr>
      <w:r>
        <w:rPr>
          <w:rFonts w:hint="eastAsia" w:ascii="宋体" w:hAnsi="宋体" w:cs="宋体"/>
          <w:color w:val="auto"/>
          <w:kern w:val="0"/>
          <w:sz w:val="24"/>
        </w:rPr>
        <w:t>委托代理人签名：</w:t>
      </w:r>
      <w:r>
        <w:rPr>
          <w:rFonts w:hint="eastAsia" w:ascii="宋体" w:hAnsi="宋体" w:cs="宋体"/>
          <w:color w:val="auto"/>
          <w:kern w:val="0"/>
          <w:sz w:val="24"/>
          <w:u w:val="single"/>
        </w:rPr>
        <w:t xml:space="preserve">          </w:t>
      </w:r>
      <w:r>
        <w:rPr>
          <w:rFonts w:hint="eastAsia" w:ascii="宋体" w:hAnsi="宋体" w:cs="宋体"/>
          <w:color w:val="auto"/>
          <w:kern w:val="0"/>
          <w:sz w:val="24"/>
        </w:rPr>
        <w:t xml:space="preserve">             法定代表人签名：</w:t>
      </w:r>
      <w:r>
        <w:rPr>
          <w:rFonts w:hint="eastAsia" w:ascii="宋体" w:hAnsi="宋体" w:cs="宋体"/>
          <w:color w:val="auto"/>
          <w:kern w:val="0"/>
          <w:sz w:val="24"/>
          <w:u w:val="single"/>
        </w:rPr>
        <w:t xml:space="preserve">          </w:t>
      </w:r>
    </w:p>
    <w:p w14:paraId="6ABA2FDD">
      <w:pPr>
        <w:widowControl/>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职务：</w:t>
      </w:r>
      <w:r>
        <w:rPr>
          <w:rFonts w:hint="eastAsia" w:ascii="宋体" w:hAnsi="宋体" w:cs="宋体"/>
          <w:color w:val="auto"/>
          <w:kern w:val="0"/>
          <w:sz w:val="24"/>
          <w:u w:val="single"/>
        </w:rPr>
        <w:t xml:space="preserve">           </w:t>
      </w:r>
      <w:r>
        <w:rPr>
          <w:rFonts w:hint="eastAsia" w:ascii="宋体" w:hAnsi="宋体" w:cs="宋体"/>
          <w:color w:val="auto"/>
          <w:kern w:val="0"/>
          <w:sz w:val="24"/>
        </w:rPr>
        <w:t xml:space="preserve">                      职务：</w:t>
      </w:r>
      <w:r>
        <w:rPr>
          <w:rFonts w:hint="eastAsia" w:ascii="宋体" w:hAnsi="宋体" w:cs="宋体"/>
          <w:color w:val="auto"/>
          <w:kern w:val="0"/>
          <w:sz w:val="24"/>
          <w:u w:val="single"/>
        </w:rPr>
        <w:t xml:space="preserve">           </w:t>
      </w:r>
    </w:p>
    <w:p w14:paraId="71A85151">
      <w:pPr>
        <w:widowControl/>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委托代理人身份证号码：</w:t>
      </w:r>
      <w:r>
        <w:rPr>
          <w:rFonts w:hint="eastAsia" w:ascii="宋体" w:hAnsi="宋体" w:cs="宋体"/>
          <w:color w:val="auto"/>
          <w:kern w:val="0"/>
          <w:sz w:val="24"/>
          <w:u w:val="single"/>
        </w:rPr>
        <w:t xml:space="preserve">                             </w:t>
      </w:r>
      <w:r>
        <w:rPr>
          <w:rFonts w:hint="eastAsia" w:ascii="宋体" w:hAnsi="宋体" w:cs="宋体"/>
          <w:color w:val="auto"/>
          <w:kern w:val="0"/>
          <w:sz w:val="24"/>
        </w:rPr>
        <w:t xml:space="preserve">                                    </w:t>
      </w:r>
    </w:p>
    <w:tbl>
      <w:tblPr>
        <w:tblStyle w:val="22"/>
        <w:tblpPr w:leftFromText="180" w:rightFromText="180" w:topFromText="100" w:bottomFromText="100" w:vertAnchor="text" w:horzAnchor="page" w:tblpX="2283" w:tblpY="317"/>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14:paraId="62662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Borders>
              <w:top w:val="single" w:color="auto" w:sz="4" w:space="0"/>
              <w:left w:val="single" w:color="auto" w:sz="4" w:space="0"/>
              <w:bottom w:val="single" w:color="auto" w:sz="4" w:space="0"/>
              <w:right w:val="single" w:color="auto" w:sz="4" w:space="0"/>
            </w:tcBorders>
          </w:tcPr>
          <w:p w14:paraId="77FB3CFB">
            <w:pPr>
              <w:widowControl/>
              <w:spacing w:line="360" w:lineRule="auto"/>
              <w:jc w:val="left"/>
              <w:rPr>
                <w:rFonts w:ascii="宋体" w:hAnsi="宋体" w:cs="Lucida Sans Unicode"/>
                <w:color w:val="auto"/>
                <w:kern w:val="0"/>
                <w:sz w:val="24"/>
              </w:rPr>
            </w:pPr>
            <w:r>
              <w:rPr>
                <w:rFonts w:hint="eastAsia" w:ascii="宋体" w:hAnsi="宋体" w:cs="Lucida Sans Unicode"/>
                <w:bCs/>
                <w:color w:val="auto"/>
                <w:kern w:val="0"/>
                <w:sz w:val="24"/>
              </w:rPr>
              <w:t>此处请粘贴</w:t>
            </w:r>
            <w:r>
              <w:rPr>
                <w:rFonts w:hint="eastAsia" w:ascii="宋体" w:hAnsi="宋体" w:cs="宋体"/>
                <w:color w:val="auto"/>
                <w:kern w:val="0"/>
                <w:sz w:val="24"/>
              </w:rPr>
              <w:t>委托代理人</w:t>
            </w:r>
            <w:r>
              <w:rPr>
                <w:rFonts w:hint="eastAsia" w:ascii="宋体" w:hAnsi="宋体" w:cs="Lucida Sans Unicode"/>
                <w:bCs/>
                <w:color w:val="auto"/>
                <w:kern w:val="0"/>
                <w:sz w:val="24"/>
              </w:rPr>
              <w:t>身份证复印件</w:t>
            </w:r>
          </w:p>
        </w:tc>
      </w:tr>
    </w:tbl>
    <w:p w14:paraId="47265204">
      <w:pPr>
        <w:widowControl/>
        <w:spacing w:line="360" w:lineRule="auto"/>
        <w:ind w:firstLine="4800" w:firstLineChars="2000"/>
        <w:jc w:val="left"/>
        <w:rPr>
          <w:rFonts w:ascii="仿宋_GB2312" w:hAnsi="Lucida Sans Unicode" w:eastAsia="仿宋_GB2312" w:cs="Lucida Sans Unicode"/>
          <w:color w:val="auto"/>
          <w:kern w:val="0"/>
          <w:sz w:val="24"/>
        </w:rPr>
      </w:pPr>
      <w:r>
        <w:rPr>
          <w:rFonts w:hint="eastAsia" w:ascii="宋体" w:hAnsi="宋体" w:cs="宋体"/>
          <w:color w:val="auto"/>
          <w:kern w:val="0"/>
          <w:sz w:val="24"/>
        </w:rPr>
        <w:t xml:space="preserve">              </w:t>
      </w:r>
    </w:p>
    <w:p w14:paraId="76E0CEA8">
      <w:pPr>
        <w:widowControl/>
        <w:spacing w:line="360" w:lineRule="auto"/>
        <w:jc w:val="center"/>
        <w:rPr>
          <w:rFonts w:ascii="仿宋_GB2312" w:hAnsi="Lucida Sans Unicode" w:eastAsia="仿宋_GB2312" w:cs="Lucida Sans Unicode"/>
          <w:color w:val="auto"/>
          <w:kern w:val="0"/>
          <w:sz w:val="24"/>
        </w:rPr>
      </w:pPr>
      <w:r>
        <w:rPr>
          <w:rFonts w:hint="eastAsia" w:ascii="仿宋_GB2312" w:hAnsi="Lucida Sans Unicode" w:eastAsia="仿宋_GB2312" w:cs="Lucida Sans Unicode"/>
          <w:color w:val="auto"/>
          <w:kern w:val="0"/>
          <w:sz w:val="24"/>
        </w:rPr>
        <w:t xml:space="preserve"> </w:t>
      </w:r>
    </w:p>
    <w:p w14:paraId="14F2F31A">
      <w:pPr>
        <w:widowControl/>
        <w:spacing w:line="360" w:lineRule="auto"/>
        <w:jc w:val="center"/>
        <w:rPr>
          <w:rFonts w:ascii="仿宋_GB2312" w:hAnsi="Lucida Sans Unicode" w:eastAsia="仿宋_GB2312" w:cs="Lucida Sans Unicode"/>
          <w:color w:val="auto"/>
          <w:kern w:val="0"/>
          <w:sz w:val="24"/>
        </w:rPr>
      </w:pPr>
      <w:r>
        <w:rPr>
          <w:rFonts w:hint="eastAsia" w:ascii="仿宋_GB2312" w:hAnsi="Lucida Sans Unicode" w:eastAsia="仿宋_GB2312" w:cs="Lucida Sans Unicode"/>
          <w:color w:val="auto"/>
          <w:kern w:val="0"/>
          <w:sz w:val="24"/>
        </w:rPr>
        <w:t xml:space="preserve"> </w:t>
      </w:r>
    </w:p>
    <w:p w14:paraId="715946CB">
      <w:pPr>
        <w:widowControl/>
        <w:spacing w:line="360" w:lineRule="auto"/>
        <w:ind w:firstLine="480" w:firstLineChars="200"/>
        <w:jc w:val="left"/>
        <w:rPr>
          <w:rFonts w:ascii="仿宋_GB2312" w:hAnsi="Lucida Sans Unicode" w:eastAsia="仿宋_GB2312" w:cs="Lucida Sans Unicode"/>
          <w:color w:val="auto"/>
          <w:kern w:val="0"/>
          <w:sz w:val="24"/>
        </w:rPr>
      </w:pPr>
      <w:r>
        <w:rPr>
          <w:rFonts w:hint="eastAsia" w:ascii="仿宋_GB2312" w:hAnsi="Lucida Sans Unicode" w:eastAsia="仿宋_GB2312" w:cs="Lucida Sans Unicode"/>
          <w:color w:val="auto"/>
          <w:kern w:val="0"/>
          <w:sz w:val="24"/>
        </w:rPr>
        <w:t xml:space="preserve"> </w:t>
      </w:r>
    </w:p>
    <w:p w14:paraId="28F55EE0">
      <w:pPr>
        <w:widowControl/>
        <w:spacing w:line="360" w:lineRule="auto"/>
        <w:ind w:firstLine="480" w:firstLineChars="200"/>
        <w:jc w:val="left"/>
        <w:rPr>
          <w:rFonts w:ascii="仿宋_GB2312" w:hAnsi="Lucida Sans Unicode" w:eastAsia="仿宋_GB2312" w:cs="Lucida Sans Unicode"/>
          <w:color w:val="auto"/>
          <w:kern w:val="0"/>
          <w:sz w:val="24"/>
        </w:rPr>
      </w:pPr>
      <w:r>
        <w:rPr>
          <w:rFonts w:hint="eastAsia" w:ascii="仿宋_GB2312" w:hAnsi="Lucida Sans Unicode" w:eastAsia="仿宋_GB2312" w:cs="Lucida Sans Unicode"/>
          <w:color w:val="auto"/>
          <w:kern w:val="0"/>
          <w:sz w:val="24"/>
        </w:rPr>
        <w:t xml:space="preserve"> </w:t>
      </w:r>
    </w:p>
    <w:p w14:paraId="747B4F7C">
      <w:pPr>
        <w:widowControl/>
        <w:spacing w:line="360" w:lineRule="auto"/>
        <w:ind w:firstLine="480" w:firstLineChars="200"/>
        <w:jc w:val="left"/>
        <w:rPr>
          <w:rFonts w:ascii="仿宋_GB2312" w:hAnsi="Lucida Sans Unicode" w:eastAsia="仿宋_GB2312" w:cs="Lucida Sans Unicode"/>
          <w:color w:val="auto"/>
          <w:kern w:val="0"/>
          <w:sz w:val="24"/>
        </w:rPr>
      </w:pPr>
      <w:r>
        <w:rPr>
          <w:rFonts w:hint="eastAsia" w:ascii="仿宋_GB2312" w:hAnsi="Lucida Sans Unicode" w:eastAsia="仿宋_GB2312" w:cs="Lucida Sans Unicode"/>
          <w:color w:val="auto"/>
          <w:kern w:val="0"/>
          <w:sz w:val="24"/>
        </w:rPr>
        <w:t xml:space="preserve"> </w:t>
      </w:r>
    </w:p>
    <w:p w14:paraId="6F386019">
      <w:pPr>
        <w:widowControl/>
        <w:spacing w:line="360" w:lineRule="auto"/>
        <w:ind w:firstLine="480" w:firstLineChars="200"/>
        <w:jc w:val="left"/>
        <w:rPr>
          <w:rFonts w:ascii="宋体" w:hAnsi="宋体" w:cs="宋体"/>
          <w:color w:val="auto"/>
          <w:kern w:val="0"/>
          <w:sz w:val="24"/>
        </w:rPr>
      </w:pPr>
    </w:p>
    <w:p w14:paraId="383CB294">
      <w:pPr>
        <w:widowControl/>
        <w:spacing w:line="360" w:lineRule="auto"/>
        <w:ind w:firstLine="720" w:firstLineChars="300"/>
        <w:jc w:val="right"/>
        <w:rPr>
          <w:rFonts w:ascii="宋体" w:hAnsi="宋体" w:cs="宋体"/>
          <w:color w:val="auto"/>
          <w:kern w:val="0"/>
          <w:sz w:val="24"/>
        </w:rPr>
      </w:pPr>
      <w:r>
        <w:rPr>
          <w:rFonts w:hint="eastAsia" w:ascii="宋体" w:hAnsi="宋体" w:cs="宋体"/>
          <w:color w:val="auto"/>
          <w:kern w:val="0"/>
          <w:sz w:val="24"/>
        </w:rPr>
        <w:t>投标人：</w:t>
      </w:r>
      <w:r>
        <w:rPr>
          <w:rFonts w:hint="eastAsia" w:ascii="宋体" w:hAnsi="宋体" w:cs="宋体"/>
          <w:color w:val="auto"/>
          <w:kern w:val="0"/>
          <w:sz w:val="24"/>
          <w:u w:val="single"/>
        </w:rPr>
        <w:t xml:space="preserve">                       </w:t>
      </w:r>
      <w:r>
        <w:rPr>
          <w:rFonts w:hint="eastAsia" w:ascii="宋体" w:hAnsi="宋体" w:cs="宋体"/>
          <w:color w:val="auto"/>
          <w:kern w:val="0"/>
          <w:sz w:val="24"/>
        </w:rPr>
        <w:t>（全称并加盖公章）</w:t>
      </w:r>
    </w:p>
    <w:p w14:paraId="4F474205">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 xml:space="preserve">                                 </w:t>
      </w:r>
    </w:p>
    <w:p w14:paraId="4184F781">
      <w:pPr>
        <w:widowControl/>
        <w:spacing w:line="360" w:lineRule="auto"/>
        <w:ind w:firstLine="5280" w:firstLineChars="2200"/>
        <w:jc w:val="left"/>
        <w:rPr>
          <w:rFonts w:ascii="宋体" w:hAnsi="宋体" w:cs="宋体"/>
          <w:b/>
          <w:color w:val="auto"/>
          <w:kern w:val="0"/>
          <w:sz w:val="32"/>
          <w:szCs w:val="32"/>
        </w:rPr>
      </w:pPr>
      <w:r>
        <w:rPr>
          <w:rFonts w:hint="eastAsia" w:ascii="宋体" w:hAnsi="宋体" w:cs="宋体"/>
          <w:color w:val="auto"/>
          <w:kern w:val="0"/>
          <w:sz w:val="24"/>
        </w:rPr>
        <w:t>年    月    日</w:t>
      </w:r>
    </w:p>
    <w:p w14:paraId="20CF791E">
      <w:pPr>
        <w:widowControl/>
        <w:spacing w:line="360" w:lineRule="auto"/>
        <w:ind w:firstLine="4979" w:firstLineChars="1550"/>
        <w:jc w:val="left"/>
        <w:rPr>
          <w:rFonts w:ascii="宋体" w:hAnsi="宋体" w:cs="宋体"/>
          <w:b/>
          <w:color w:val="auto"/>
          <w:kern w:val="0"/>
          <w:sz w:val="32"/>
          <w:szCs w:val="32"/>
        </w:rPr>
      </w:pPr>
    </w:p>
    <w:p w14:paraId="048FBC8D">
      <w:pPr>
        <w:widowControl/>
        <w:snapToGrid w:val="0"/>
        <w:spacing w:before="156" w:after="156" w:line="360" w:lineRule="auto"/>
        <w:outlineLvl w:val="0"/>
        <w:rPr>
          <w:rFonts w:ascii="宋体" w:hAnsi="宋体" w:cs="宋体"/>
          <w:b/>
          <w:color w:val="auto"/>
          <w:kern w:val="0"/>
          <w:sz w:val="24"/>
        </w:rPr>
      </w:pPr>
      <w:bookmarkStart w:id="42" w:name="_Toc27914"/>
      <w:bookmarkStart w:id="43" w:name="_Toc24409"/>
      <w:r>
        <w:rPr>
          <w:rFonts w:hint="eastAsia" w:ascii="宋体" w:hAnsi="宋体" w:cs="宋体"/>
          <w:b/>
          <w:color w:val="auto"/>
          <w:kern w:val="0"/>
          <w:sz w:val="24"/>
        </w:rPr>
        <w:t>附件10、</w:t>
      </w:r>
      <w:r>
        <w:rPr>
          <w:rFonts w:hint="eastAsia" w:ascii="宋体" w:hAnsi="宋体" w:cs="宋体"/>
          <w:color w:val="auto"/>
          <w:kern w:val="0"/>
          <w:sz w:val="24"/>
        </w:rPr>
        <w:t xml:space="preserve"> </w:t>
      </w:r>
      <w:r>
        <w:rPr>
          <w:rFonts w:hint="eastAsia" w:ascii="宋体" w:hAnsi="宋体" w:cs="宋体"/>
          <w:b/>
          <w:color w:val="auto"/>
          <w:kern w:val="0"/>
          <w:sz w:val="24"/>
        </w:rPr>
        <w:t>证明文件</w:t>
      </w:r>
      <w:bookmarkEnd w:id="42"/>
      <w:bookmarkEnd w:id="43"/>
    </w:p>
    <w:p w14:paraId="30589185">
      <w:pPr>
        <w:widowControl/>
        <w:jc w:val="center"/>
        <w:textAlignment w:val="baseline"/>
        <w:rPr>
          <w:rFonts w:ascii="仿宋" w:hAnsi="仿宋" w:eastAsia="仿宋" w:cs="仿宋"/>
          <w:color w:val="auto"/>
          <w:sz w:val="24"/>
        </w:rPr>
      </w:pPr>
      <w:r>
        <w:rPr>
          <w:rFonts w:hint="eastAsia"/>
          <w:b/>
          <w:bCs/>
          <w:color w:val="auto"/>
        </w:rPr>
        <w:t>10.1 </w:t>
      </w:r>
      <w:r>
        <w:rPr>
          <w:rFonts w:hint="eastAsia" w:ascii="方正小标宋简体" w:hAnsi="方正小标宋简体" w:eastAsia="方正小标宋简体" w:cs="方正小标宋简体"/>
          <w:color w:val="auto"/>
          <w:sz w:val="24"/>
        </w:rPr>
        <w:t>驻马店市政府采购供应商信用承诺函</w:t>
      </w:r>
    </w:p>
    <w:p w14:paraId="6FB85146">
      <w:pPr>
        <w:widowControl/>
        <w:spacing w:line="360" w:lineRule="exact"/>
        <w:jc w:val="left"/>
        <w:rPr>
          <w:rFonts w:ascii="宋体" w:hAnsi="宋体" w:cs="宋体"/>
          <w:color w:val="auto"/>
          <w:kern w:val="0"/>
          <w:sz w:val="24"/>
        </w:rPr>
      </w:pPr>
      <w:r>
        <w:rPr>
          <w:rFonts w:hint="eastAsia" w:ascii="宋体" w:hAnsi="宋体" w:cs="宋体"/>
          <w:color w:val="auto"/>
          <w:kern w:val="0"/>
          <w:sz w:val="24"/>
        </w:rPr>
        <w:t>致：</w:t>
      </w:r>
    </w:p>
    <w:p w14:paraId="6BE2B888">
      <w:pPr>
        <w:widowControl/>
        <w:spacing w:line="360" w:lineRule="exact"/>
        <w:jc w:val="left"/>
        <w:rPr>
          <w:rFonts w:ascii="宋体" w:hAnsi="宋体" w:cs="宋体"/>
          <w:color w:val="auto"/>
          <w:kern w:val="0"/>
          <w:sz w:val="24"/>
        </w:rPr>
      </w:pPr>
      <w:r>
        <w:rPr>
          <w:rFonts w:hint="eastAsia" w:ascii="宋体" w:hAnsi="宋体" w:cs="宋体"/>
          <w:color w:val="auto"/>
          <w:kern w:val="0"/>
          <w:sz w:val="24"/>
        </w:rPr>
        <w:t>单位名称（自然人姓名）：       </w:t>
      </w:r>
    </w:p>
    <w:p w14:paraId="28512AA5">
      <w:pPr>
        <w:widowControl/>
        <w:spacing w:line="360" w:lineRule="exact"/>
        <w:jc w:val="left"/>
        <w:rPr>
          <w:rFonts w:ascii="宋体" w:hAnsi="宋体" w:cs="宋体"/>
          <w:color w:val="auto"/>
          <w:kern w:val="0"/>
          <w:sz w:val="24"/>
        </w:rPr>
      </w:pPr>
      <w:r>
        <w:rPr>
          <w:rFonts w:hint="eastAsia" w:ascii="宋体" w:hAnsi="宋体" w:cs="宋体"/>
          <w:color w:val="auto"/>
          <w:kern w:val="0"/>
          <w:sz w:val="24"/>
        </w:rPr>
        <w:t>统一社会信用代码（身份证号码）：    </w:t>
      </w:r>
    </w:p>
    <w:p w14:paraId="6D7272FE">
      <w:pPr>
        <w:widowControl/>
        <w:spacing w:line="360" w:lineRule="exact"/>
        <w:jc w:val="left"/>
        <w:rPr>
          <w:rFonts w:ascii="宋体" w:hAnsi="宋体" w:cs="宋体"/>
          <w:color w:val="auto"/>
          <w:kern w:val="0"/>
          <w:sz w:val="24"/>
        </w:rPr>
      </w:pPr>
      <w:r>
        <w:rPr>
          <w:rFonts w:hint="eastAsia" w:ascii="宋体" w:hAnsi="宋体" w:cs="宋体"/>
          <w:color w:val="auto"/>
          <w:kern w:val="0"/>
          <w:sz w:val="24"/>
        </w:rPr>
        <w:t>法定代表人（负责人）：        </w:t>
      </w:r>
    </w:p>
    <w:p w14:paraId="0F63A36E">
      <w:pPr>
        <w:widowControl/>
        <w:spacing w:line="360" w:lineRule="exact"/>
        <w:jc w:val="left"/>
        <w:rPr>
          <w:rFonts w:ascii="宋体" w:hAnsi="宋体" w:cs="宋体"/>
          <w:color w:val="auto"/>
          <w:kern w:val="0"/>
          <w:sz w:val="24"/>
        </w:rPr>
      </w:pPr>
      <w:r>
        <w:rPr>
          <w:rFonts w:hint="eastAsia" w:ascii="宋体" w:hAnsi="宋体" w:cs="宋体"/>
          <w:color w:val="auto"/>
          <w:kern w:val="0"/>
          <w:sz w:val="24"/>
        </w:rPr>
        <w:t>联系地址和电话：   </w:t>
      </w:r>
    </w:p>
    <w:p w14:paraId="5BBD7359">
      <w:pPr>
        <w:widowControl/>
        <w:spacing w:line="360" w:lineRule="exact"/>
        <w:jc w:val="left"/>
        <w:rPr>
          <w:rFonts w:ascii="宋体" w:hAnsi="宋体" w:cs="宋体"/>
          <w:color w:val="auto"/>
          <w:kern w:val="0"/>
          <w:sz w:val="24"/>
        </w:rPr>
      </w:pPr>
      <w:r>
        <w:rPr>
          <w:rFonts w:hint="eastAsia" w:ascii="宋体" w:hAnsi="宋体" w:cs="宋体"/>
          <w:color w:val="auto"/>
          <w:kern w:val="0"/>
          <w:sz w:val="24"/>
        </w:rPr>
        <w:t>我单位（本人）自愿参加本次政府采购活动，严格遵守《中华人民共和国政府采购法》及相关法律法规，坚守公开、公平、公正和诚实信用的原则，依法诚信经营，无条件遵守本次政府采购活动的各项规定。我单位（本人）郑重承诺，我单位（本人）符合《中华人民共和国政府采购法》第二十二条规定的条件：</w:t>
      </w:r>
    </w:p>
    <w:p w14:paraId="62DC3737">
      <w:pPr>
        <w:widowControl/>
        <w:spacing w:line="360" w:lineRule="exact"/>
        <w:jc w:val="left"/>
        <w:rPr>
          <w:rFonts w:ascii="宋体" w:hAnsi="宋体" w:cs="宋体"/>
          <w:color w:val="auto"/>
          <w:kern w:val="0"/>
          <w:sz w:val="24"/>
        </w:rPr>
      </w:pPr>
      <w:r>
        <w:rPr>
          <w:rFonts w:hint="eastAsia" w:ascii="宋体" w:hAnsi="宋体" w:cs="宋体"/>
          <w:color w:val="auto"/>
          <w:kern w:val="0"/>
          <w:sz w:val="24"/>
        </w:rPr>
        <w:t>（一）具有独立承担民事责任的能力；</w:t>
      </w:r>
    </w:p>
    <w:p w14:paraId="3052177D">
      <w:pPr>
        <w:widowControl/>
        <w:spacing w:line="360" w:lineRule="exact"/>
        <w:jc w:val="left"/>
        <w:rPr>
          <w:rFonts w:ascii="宋体" w:hAnsi="宋体" w:cs="宋体"/>
          <w:color w:val="auto"/>
          <w:kern w:val="0"/>
          <w:sz w:val="24"/>
        </w:rPr>
      </w:pPr>
      <w:r>
        <w:rPr>
          <w:rFonts w:hint="eastAsia" w:ascii="宋体" w:hAnsi="宋体" w:cs="宋体"/>
          <w:color w:val="auto"/>
          <w:kern w:val="0"/>
          <w:sz w:val="24"/>
        </w:rPr>
        <w:t>（二）具有良好的商业信誉和健全的财务会计制度；</w:t>
      </w:r>
    </w:p>
    <w:p w14:paraId="50344FBB">
      <w:pPr>
        <w:widowControl/>
        <w:spacing w:line="360" w:lineRule="exact"/>
        <w:jc w:val="left"/>
        <w:rPr>
          <w:rFonts w:ascii="宋体" w:hAnsi="宋体" w:cs="宋体"/>
          <w:color w:val="auto"/>
          <w:kern w:val="0"/>
          <w:sz w:val="24"/>
        </w:rPr>
      </w:pPr>
      <w:r>
        <w:rPr>
          <w:rFonts w:hint="eastAsia" w:ascii="宋体" w:hAnsi="宋体" w:cs="宋体"/>
          <w:color w:val="auto"/>
          <w:kern w:val="0"/>
          <w:sz w:val="24"/>
        </w:rPr>
        <w:t>（三）具有履行合同所必需的设备和专业技术能力；</w:t>
      </w:r>
    </w:p>
    <w:p w14:paraId="36EB04D8">
      <w:pPr>
        <w:widowControl/>
        <w:spacing w:line="360" w:lineRule="exact"/>
        <w:jc w:val="left"/>
        <w:rPr>
          <w:rFonts w:ascii="宋体" w:hAnsi="宋体" w:cs="宋体"/>
          <w:color w:val="auto"/>
          <w:kern w:val="0"/>
          <w:sz w:val="24"/>
        </w:rPr>
      </w:pPr>
      <w:r>
        <w:rPr>
          <w:rFonts w:hint="eastAsia" w:ascii="宋体" w:hAnsi="宋体" w:cs="宋体"/>
          <w:color w:val="auto"/>
          <w:kern w:val="0"/>
          <w:sz w:val="24"/>
        </w:rPr>
        <w:t>（四）有依法缴纳税收和社会保障资金的良好记录；</w:t>
      </w:r>
    </w:p>
    <w:p w14:paraId="03998663">
      <w:pPr>
        <w:widowControl/>
        <w:spacing w:line="360" w:lineRule="exact"/>
        <w:jc w:val="left"/>
        <w:rPr>
          <w:rFonts w:ascii="宋体" w:hAnsi="宋体" w:cs="宋体"/>
          <w:color w:val="auto"/>
          <w:kern w:val="0"/>
          <w:sz w:val="24"/>
        </w:rPr>
      </w:pPr>
      <w:r>
        <w:rPr>
          <w:rFonts w:hint="eastAsia" w:ascii="宋体" w:hAnsi="宋体" w:cs="宋体"/>
          <w:color w:val="auto"/>
          <w:kern w:val="0"/>
          <w:sz w:val="24"/>
        </w:rPr>
        <w:t>（五）参加政府采购活动前三年内，在经营活动中没有重大违法记录；</w:t>
      </w:r>
    </w:p>
    <w:p w14:paraId="48FE4EBC">
      <w:pPr>
        <w:widowControl/>
        <w:spacing w:line="360" w:lineRule="exact"/>
        <w:jc w:val="left"/>
        <w:rPr>
          <w:rFonts w:ascii="宋体" w:hAnsi="宋体" w:cs="宋体"/>
          <w:color w:val="auto"/>
          <w:kern w:val="0"/>
          <w:sz w:val="24"/>
        </w:rPr>
      </w:pPr>
      <w:r>
        <w:rPr>
          <w:rFonts w:hint="eastAsia" w:ascii="宋体" w:hAnsi="宋体" w:cs="宋体"/>
          <w:color w:val="auto"/>
          <w:kern w:val="0"/>
          <w:sz w:val="24"/>
        </w:rPr>
        <w:t>（六）未被列入严重失信主体名单、失信被执行人、税收违法黑名单、政府采购严重违法失信行为记录名单，未曾作出虚假承诺；</w:t>
      </w:r>
    </w:p>
    <w:p w14:paraId="143A6925">
      <w:pPr>
        <w:widowControl/>
        <w:spacing w:line="360" w:lineRule="exact"/>
        <w:jc w:val="left"/>
        <w:rPr>
          <w:rFonts w:ascii="宋体" w:hAnsi="宋体" w:cs="宋体"/>
          <w:color w:val="auto"/>
          <w:kern w:val="0"/>
          <w:sz w:val="24"/>
        </w:rPr>
      </w:pPr>
      <w:r>
        <w:rPr>
          <w:rFonts w:hint="eastAsia" w:ascii="宋体" w:hAnsi="宋体" w:cs="宋体"/>
          <w:color w:val="auto"/>
          <w:kern w:val="0"/>
          <w:sz w:val="24"/>
        </w:rPr>
        <w:t>（七）符合法律、行政法规规定的其他条件。</w:t>
      </w:r>
    </w:p>
    <w:p w14:paraId="48C34AE5">
      <w:pPr>
        <w:widowControl/>
        <w:spacing w:line="360" w:lineRule="exact"/>
        <w:jc w:val="left"/>
        <w:rPr>
          <w:rFonts w:ascii="宋体" w:hAnsi="宋体" w:cs="宋体"/>
          <w:color w:val="auto"/>
          <w:kern w:val="0"/>
          <w:sz w:val="24"/>
        </w:rPr>
      </w:pPr>
      <w:r>
        <w:rPr>
          <w:rFonts w:hint="eastAsia" w:ascii="宋体" w:hAnsi="宋体" w:cs="宋体"/>
          <w:color w:val="auto"/>
          <w:kern w:val="0"/>
          <w:sz w:val="24"/>
        </w:rPr>
        <w:t>我单位（本人）保证上述承诺事项的真实性，如有弄虚作假或其他违法违规行为，愿意承担一切法律责任，并承担因此所造成的一切损失。</w:t>
      </w:r>
    </w:p>
    <w:p w14:paraId="4B0F4873">
      <w:pPr>
        <w:widowControl/>
        <w:spacing w:line="360" w:lineRule="exact"/>
        <w:jc w:val="left"/>
        <w:rPr>
          <w:rFonts w:ascii="宋体" w:hAnsi="宋体" w:cs="宋体"/>
          <w:color w:val="auto"/>
          <w:kern w:val="0"/>
          <w:sz w:val="24"/>
        </w:rPr>
      </w:pPr>
    </w:p>
    <w:p w14:paraId="16C6C436">
      <w:pPr>
        <w:widowControl/>
        <w:spacing w:line="360" w:lineRule="exact"/>
        <w:ind w:firstLine="3840" w:firstLineChars="1600"/>
        <w:jc w:val="left"/>
        <w:rPr>
          <w:rFonts w:ascii="宋体" w:hAnsi="宋体" w:cs="宋体"/>
          <w:color w:val="auto"/>
          <w:kern w:val="0"/>
          <w:sz w:val="24"/>
        </w:rPr>
      </w:pPr>
      <w:r>
        <w:rPr>
          <w:rFonts w:hint="eastAsia" w:ascii="宋体" w:hAnsi="宋体" w:cs="宋体"/>
          <w:color w:val="auto"/>
          <w:kern w:val="0"/>
          <w:sz w:val="24"/>
        </w:rPr>
        <w:t>供应商名称（盖章）：</w:t>
      </w:r>
    </w:p>
    <w:p w14:paraId="10926E27">
      <w:pPr>
        <w:widowControl/>
        <w:spacing w:line="360" w:lineRule="exact"/>
        <w:ind w:firstLine="2400" w:firstLineChars="1000"/>
        <w:jc w:val="left"/>
        <w:rPr>
          <w:rFonts w:ascii="宋体" w:hAnsi="宋体" w:cs="宋体"/>
          <w:color w:val="auto"/>
          <w:kern w:val="0"/>
          <w:sz w:val="24"/>
        </w:rPr>
      </w:pPr>
      <w:r>
        <w:rPr>
          <w:rFonts w:hint="eastAsia" w:ascii="宋体" w:hAnsi="宋体" w:cs="宋体"/>
          <w:color w:val="auto"/>
          <w:kern w:val="0"/>
          <w:sz w:val="24"/>
        </w:rPr>
        <w:t>法定代表人、负责人、自然人或授权代表(签字)：</w:t>
      </w:r>
    </w:p>
    <w:p w14:paraId="6E8A710F">
      <w:pPr>
        <w:widowControl/>
        <w:spacing w:line="360" w:lineRule="exact"/>
        <w:ind w:firstLine="3360" w:firstLineChars="1400"/>
        <w:jc w:val="left"/>
        <w:rPr>
          <w:rFonts w:ascii="宋体" w:hAnsi="宋体" w:cs="宋体"/>
          <w:color w:val="auto"/>
          <w:kern w:val="0"/>
          <w:sz w:val="24"/>
        </w:rPr>
      </w:pPr>
      <w:r>
        <w:rPr>
          <w:rFonts w:hint="eastAsia" w:ascii="宋体" w:hAnsi="宋体" w:cs="宋体"/>
          <w:color w:val="auto"/>
          <w:kern w:val="0"/>
          <w:sz w:val="24"/>
        </w:rPr>
        <w:t>日期：  年  月   日</w:t>
      </w:r>
    </w:p>
    <w:p w14:paraId="0E9DAEC5">
      <w:pPr>
        <w:widowControl/>
        <w:spacing w:before="100" w:beforeAutospacing="1" w:after="100" w:afterAutospacing="1"/>
        <w:jc w:val="left"/>
        <w:textAlignment w:val="baseline"/>
        <w:rPr>
          <w:rFonts w:ascii="宋体" w:hAnsi="宋体" w:cs="宋体"/>
          <w:color w:val="auto"/>
          <w:kern w:val="0"/>
          <w:sz w:val="24"/>
        </w:rPr>
      </w:pPr>
    </w:p>
    <w:p w14:paraId="3B8D944D">
      <w:pPr>
        <w:widowControl/>
        <w:spacing w:line="360" w:lineRule="exact"/>
        <w:jc w:val="left"/>
        <w:rPr>
          <w:rFonts w:ascii="宋体" w:hAnsi="宋体" w:cs="宋体"/>
          <w:color w:val="auto"/>
          <w:kern w:val="0"/>
          <w:sz w:val="24"/>
        </w:rPr>
      </w:pPr>
      <w:r>
        <w:rPr>
          <w:rFonts w:hint="eastAsia" w:ascii="宋体" w:hAnsi="宋体" w:cs="宋体"/>
          <w:color w:val="auto"/>
          <w:kern w:val="0"/>
          <w:sz w:val="24"/>
        </w:rPr>
        <w:t>注：1.供应商须在投标（响应性）文件中按此模板提供承诺函，未提供视为未实质性响应招标文件要求，按无效投标（响应）处理。</w:t>
      </w:r>
    </w:p>
    <w:p w14:paraId="1979401E">
      <w:pPr>
        <w:widowControl/>
        <w:spacing w:line="360" w:lineRule="exact"/>
        <w:jc w:val="left"/>
        <w:rPr>
          <w:rFonts w:ascii="宋体" w:hAnsi="宋体" w:cs="宋体"/>
          <w:color w:val="auto"/>
          <w:kern w:val="0"/>
          <w:sz w:val="24"/>
        </w:rPr>
      </w:pPr>
      <w:r>
        <w:rPr>
          <w:rFonts w:hint="eastAsia" w:ascii="宋体" w:hAnsi="宋体" w:cs="宋体"/>
          <w:color w:val="auto"/>
          <w:kern w:val="0"/>
          <w:sz w:val="24"/>
        </w:rPr>
        <w:t>2.供应商的法定代表人或者授权代表的签字或盖章应真实、有效，如由授权代表签字或盖章的，应提供“法定代表人授权书”。</w:t>
      </w:r>
    </w:p>
    <w:p w14:paraId="5FF69831">
      <w:pPr>
        <w:widowControl/>
        <w:spacing w:line="360" w:lineRule="exact"/>
        <w:ind w:firstLine="482" w:firstLineChars="200"/>
        <w:jc w:val="left"/>
        <w:rPr>
          <w:rFonts w:ascii="宋体" w:hAnsi="宋体" w:cs="宋体"/>
          <w:b/>
          <w:bCs/>
          <w:color w:val="auto"/>
          <w:kern w:val="0"/>
          <w:sz w:val="24"/>
        </w:rPr>
      </w:pPr>
    </w:p>
    <w:p w14:paraId="3A48ADB9">
      <w:pPr>
        <w:pStyle w:val="10"/>
        <w:spacing w:beforeAutospacing="0" w:afterAutospacing="0" w:line="460" w:lineRule="atLeast"/>
        <w:ind w:firstLine="537" w:firstLineChars="224"/>
        <w:jc w:val="both"/>
        <w:rPr>
          <w:color w:val="auto"/>
        </w:rPr>
      </w:pPr>
    </w:p>
    <w:p w14:paraId="1A33FC1C">
      <w:pPr>
        <w:pStyle w:val="10"/>
        <w:spacing w:beforeAutospacing="0" w:afterAutospacing="0" w:line="460" w:lineRule="atLeast"/>
        <w:ind w:firstLine="537" w:firstLineChars="224"/>
        <w:jc w:val="both"/>
        <w:rPr>
          <w:color w:val="auto"/>
        </w:rPr>
      </w:pPr>
    </w:p>
    <w:p w14:paraId="0D7712A1">
      <w:pPr>
        <w:pStyle w:val="10"/>
        <w:spacing w:beforeAutospacing="0" w:afterAutospacing="0" w:line="460" w:lineRule="atLeast"/>
        <w:ind w:firstLine="540" w:firstLineChars="224"/>
        <w:jc w:val="both"/>
        <w:rPr>
          <w:color w:val="auto"/>
        </w:rPr>
      </w:pPr>
      <w:r>
        <w:rPr>
          <w:rFonts w:hint="eastAsia"/>
          <w:b/>
          <w:bCs/>
          <w:color w:val="auto"/>
        </w:rPr>
        <w:t>10.2营业执照复印件</w:t>
      </w:r>
      <w:r>
        <w:rPr>
          <w:rFonts w:hint="eastAsia"/>
          <w:color w:val="auto"/>
        </w:rPr>
        <w:t>（副本，加载统一社会信用代码，投标人代表签字并加盖公章。</w:t>
      </w:r>
      <w:r>
        <w:rPr>
          <w:rFonts w:hint="eastAsia"/>
          <w:color w:val="auto"/>
          <w:lang w:bidi="ar"/>
        </w:rPr>
        <w:t>国家企业信用信息公示系统查询的有效工商营业执照截图签字盖章。</w:t>
      </w:r>
      <w:r>
        <w:rPr>
          <w:rFonts w:hint="eastAsia"/>
          <w:color w:val="auto"/>
        </w:rPr>
        <w:t>）</w:t>
      </w:r>
    </w:p>
    <w:p w14:paraId="354F07AF">
      <w:pPr>
        <w:pStyle w:val="10"/>
        <w:spacing w:beforeAutospacing="0" w:afterAutospacing="0" w:line="460" w:lineRule="atLeast"/>
        <w:ind w:firstLine="537" w:firstLineChars="224"/>
        <w:jc w:val="both"/>
        <w:rPr>
          <w:color w:val="auto"/>
        </w:rPr>
      </w:pPr>
    </w:p>
    <w:p w14:paraId="31006CF4">
      <w:pPr>
        <w:pStyle w:val="10"/>
        <w:spacing w:beforeAutospacing="0" w:afterAutospacing="0" w:line="460" w:lineRule="atLeast"/>
        <w:ind w:firstLine="537" w:firstLineChars="224"/>
        <w:jc w:val="both"/>
        <w:rPr>
          <w:color w:val="auto"/>
        </w:rPr>
      </w:pPr>
    </w:p>
    <w:p w14:paraId="0FBED5FE">
      <w:pPr>
        <w:pStyle w:val="10"/>
        <w:spacing w:beforeAutospacing="0" w:afterAutospacing="0" w:line="460" w:lineRule="atLeast"/>
        <w:ind w:firstLine="537" w:firstLineChars="224"/>
        <w:jc w:val="both"/>
        <w:rPr>
          <w:color w:val="auto"/>
        </w:rPr>
      </w:pPr>
    </w:p>
    <w:p w14:paraId="7B8336D8">
      <w:pPr>
        <w:pStyle w:val="10"/>
        <w:spacing w:beforeAutospacing="0" w:afterAutospacing="0" w:line="460" w:lineRule="atLeast"/>
        <w:ind w:firstLine="537" w:firstLineChars="224"/>
        <w:jc w:val="both"/>
        <w:rPr>
          <w:color w:val="auto"/>
        </w:rPr>
      </w:pPr>
    </w:p>
    <w:p w14:paraId="507B4E65">
      <w:pPr>
        <w:pStyle w:val="10"/>
        <w:spacing w:beforeAutospacing="0" w:afterAutospacing="0" w:line="460" w:lineRule="atLeast"/>
        <w:ind w:firstLine="537" w:firstLineChars="224"/>
        <w:jc w:val="both"/>
        <w:rPr>
          <w:color w:val="auto"/>
        </w:rPr>
      </w:pPr>
    </w:p>
    <w:p w14:paraId="63C8072D">
      <w:pPr>
        <w:pStyle w:val="10"/>
        <w:spacing w:beforeAutospacing="0" w:afterAutospacing="0" w:line="460" w:lineRule="atLeast"/>
        <w:ind w:firstLine="537" w:firstLineChars="224"/>
        <w:jc w:val="both"/>
        <w:rPr>
          <w:color w:val="auto"/>
        </w:rPr>
      </w:pPr>
    </w:p>
    <w:p w14:paraId="50DF7341">
      <w:pPr>
        <w:pStyle w:val="10"/>
        <w:spacing w:beforeAutospacing="0" w:afterAutospacing="0" w:line="460" w:lineRule="atLeast"/>
        <w:ind w:firstLine="537" w:firstLineChars="224"/>
        <w:jc w:val="both"/>
        <w:rPr>
          <w:color w:val="auto"/>
        </w:rPr>
      </w:pPr>
    </w:p>
    <w:p w14:paraId="0CDE3D65">
      <w:pPr>
        <w:pStyle w:val="10"/>
        <w:spacing w:beforeAutospacing="0" w:afterAutospacing="0" w:line="460" w:lineRule="atLeast"/>
        <w:ind w:firstLine="537" w:firstLineChars="224"/>
        <w:jc w:val="both"/>
        <w:rPr>
          <w:color w:val="auto"/>
        </w:rPr>
      </w:pPr>
    </w:p>
    <w:p w14:paraId="74187695">
      <w:pPr>
        <w:pStyle w:val="10"/>
        <w:spacing w:beforeAutospacing="0" w:afterAutospacing="0" w:line="460" w:lineRule="atLeast"/>
        <w:ind w:firstLine="537" w:firstLineChars="224"/>
        <w:jc w:val="both"/>
        <w:rPr>
          <w:color w:val="auto"/>
        </w:rPr>
      </w:pPr>
    </w:p>
    <w:p w14:paraId="5EB81C5D">
      <w:pPr>
        <w:pStyle w:val="10"/>
        <w:spacing w:beforeAutospacing="0" w:afterAutospacing="0" w:line="460" w:lineRule="atLeast"/>
        <w:ind w:firstLine="537" w:firstLineChars="224"/>
        <w:jc w:val="both"/>
        <w:rPr>
          <w:color w:val="auto"/>
        </w:rPr>
      </w:pPr>
    </w:p>
    <w:p w14:paraId="1CDBC341">
      <w:pPr>
        <w:widowControl/>
        <w:spacing w:line="460" w:lineRule="atLeast"/>
        <w:ind w:firstLine="482" w:firstLineChars="200"/>
        <w:jc w:val="left"/>
        <w:rPr>
          <w:rFonts w:ascii="宋体" w:hAnsi="宋体"/>
          <w:b/>
          <w:bCs/>
          <w:color w:val="auto"/>
          <w:sz w:val="24"/>
        </w:rPr>
      </w:pPr>
    </w:p>
    <w:p w14:paraId="101DCF1E">
      <w:pPr>
        <w:pStyle w:val="11"/>
        <w:rPr>
          <w:rFonts w:ascii="宋体" w:hAnsi="宋体"/>
          <w:b/>
          <w:bCs/>
          <w:color w:val="auto"/>
          <w:sz w:val="24"/>
        </w:rPr>
      </w:pPr>
    </w:p>
    <w:p w14:paraId="0C34AC68">
      <w:pPr>
        <w:rPr>
          <w:rFonts w:ascii="宋体" w:hAnsi="宋体"/>
          <w:b/>
          <w:bCs/>
          <w:color w:val="auto"/>
          <w:sz w:val="24"/>
        </w:rPr>
      </w:pPr>
    </w:p>
    <w:p w14:paraId="0FC32540">
      <w:pPr>
        <w:pStyle w:val="11"/>
        <w:rPr>
          <w:rFonts w:ascii="宋体" w:hAnsi="宋体"/>
          <w:b/>
          <w:bCs/>
          <w:color w:val="auto"/>
          <w:sz w:val="24"/>
        </w:rPr>
      </w:pPr>
    </w:p>
    <w:p w14:paraId="0867EFE2">
      <w:pPr>
        <w:rPr>
          <w:rFonts w:ascii="宋体" w:hAnsi="宋体"/>
          <w:b/>
          <w:bCs/>
          <w:color w:val="auto"/>
          <w:sz w:val="24"/>
        </w:rPr>
      </w:pPr>
    </w:p>
    <w:p w14:paraId="72497965">
      <w:pPr>
        <w:pStyle w:val="11"/>
        <w:rPr>
          <w:rFonts w:ascii="宋体" w:hAnsi="宋体"/>
          <w:b/>
          <w:bCs/>
          <w:color w:val="auto"/>
          <w:sz w:val="24"/>
        </w:rPr>
      </w:pPr>
    </w:p>
    <w:p w14:paraId="2DB183F7">
      <w:pPr>
        <w:rPr>
          <w:rFonts w:ascii="宋体" w:hAnsi="宋体"/>
          <w:b/>
          <w:bCs/>
          <w:color w:val="auto"/>
          <w:sz w:val="24"/>
        </w:rPr>
      </w:pPr>
    </w:p>
    <w:p w14:paraId="0155CDB6">
      <w:pPr>
        <w:pStyle w:val="11"/>
        <w:rPr>
          <w:rFonts w:ascii="宋体" w:hAnsi="宋体"/>
          <w:b/>
          <w:bCs/>
          <w:color w:val="auto"/>
          <w:sz w:val="24"/>
        </w:rPr>
      </w:pPr>
    </w:p>
    <w:p w14:paraId="5C8D2EB0">
      <w:pPr>
        <w:rPr>
          <w:rFonts w:ascii="宋体" w:hAnsi="宋体"/>
          <w:b/>
          <w:bCs/>
          <w:color w:val="auto"/>
          <w:sz w:val="24"/>
        </w:rPr>
      </w:pPr>
    </w:p>
    <w:p w14:paraId="482BB30E">
      <w:pPr>
        <w:pStyle w:val="11"/>
        <w:rPr>
          <w:rFonts w:ascii="宋体" w:hAnsi="宋体"/>
          <w:b/>
          <w:bCs/>
          <w:color w:val="auto"/>
          <w:sz w:val="24"/>
        </w:rPr>
      </w:pPr>
    </w:p>
    <w:p w14:paraId="52ED0023">
      <w:pPr>
        <w:rPr>
          <w:rFonts w:ascii="宋体" w:hAnsi="宋体"/>
          <w:b/>
          <w:bCs/>
          <w:color w:val="auto"/>
          <w:sz w:val="24"/>
        </w:rPr>
      </w:pPr>
    </w:p>
    <w:p w14:paraId="7BD387F6">
      <w:pPr>
        <w:pStyle w:val="11"/>
        <w:rPr>
          <w:rFonts w:ascii="宋体" w:hAnsi="宋体"/>
          <w:b/>
          <w:bCs/>
          <w:color w:val="auto"/>
          <w:sz w:val="24"/>
        </w:rPr>
      </w:pPr>
    </w:p>
    <w:p w14:paraId="12EF23CB">
      <w:pPr>
        <w:rPr>
          <w:rFonts w:ascii="宋体" w:hAnsi="宋体"/>
          <w:b/>
          <w:bCs/>
          <w:color w:val="auto"/>
          <w:sz w:val="24"/>
        </w:rPr>
      </w:pPr>
    </w:p>
    <w:p w14:paraId="09F9FA25">
      <w:pPr>
        <w:pStyle w:val="11"/>
        <w:rPr>
          <w:rFonts w:ascii="宋体" w:hAnsi="宋体"/>
          <w:b/>
          <w:bCs/>
          <w:color w:val="auto"/>
          <w:sz w:val="24"/>
        </w:rPr>
      </w:pPr>
    </w:p>
    <w:p w14:paraId="626977D5">
      <w:pPr>
        <w:rPr>
          <w:rFonts w:ascii="宋体" w:hAnsi="宋体"/>
          <w:b/>
          <w:bCs/>
          <w:color w:val="auto"/>
          <w:sz w:val="24"/>
        </w:rPr>
      </w:pPr>
    </w:p>
    <w:p w14:paraId="3B385449">
      <w:pPr>
        <w:pStyle w:val="11"/>
        <w:rPr>
          <w:color w:val="auto"/>
        </w:rPr>
      </w:pPr>
    </w:p>
    <w:p w14:paraId="1F22EEF8">
      <w:pPr>
        <w:widowControl/>
        <w:spacing w:line="460" w:lineRule="atLeast"/>
        <w:ind w:firstLine="482" w:firstLineChars="200"/>
        <w:jc w:val="left"/>
        <w:rPr>
          <w:rFonts w:ascii="宋体" w:hAnsi="宋体"/>
          <w:b/>
          <w:bCs/>
          <w:color w:val="auto"/>
          <w:sz w:val="24"/>
        </w:rPr>
      </w:pPr>
    </w:p>
    <w:p w14:paraId="3578C136">
      <w:pPr>
        <w:pStyle w:val="9"/>
        <w:rPr>
          <w:color w:val="auto"/>
        </w:rPr>
      </w:pPr>
    </w:p>
    <w:p w14:paraId="547BBECA">
      <w:pPr>
        <w:widowControl/>
        <w:spacing w:line="460" w:lineRule="atLeast"/>
        <w:ind w:firstLine="482" w:firstLineChars="200"/>
        <w:jc w:val="left"/>
        <w:rPr>
          <w:rFonts w:ascii="宋体" w:hAnsi="宋体"/>
          <w:b/>
          <w:bCs/>
          <w:color w:val="auto"/>
          <w:sz w:val="24"/>
        </w:rPr>
      </w:pPr>
    </w:p>
    <w:p w14:paraId="7A33C234">
      <w:pPr>
        <w:widowControl/>
        <w:wordWrap w:val="0"/>
        <w:jc w:val="left"/>
        <w:rPr>
          <w:rFonts w:ascii="宋体" w:hAnsi="宋体" w:cs="宋体"/>
          <w:b/>
          <w:bCs/>
          <w:color w:val="auto"/>
          <w:kern w:val="0"/>
          <w:sz w:val="24"/>
        </w:rPr>
      </w:pPr>
      <w:r>
        <w:rPr>
          <w:rFonts w:hint="eastAsia" w:ascii="宋体" w:hAnsi="宋体" w:cs="宋体"/>
          <w:b/>
          <w:bCs/>
          <w:color w:val="auto"/>
          <w:kern w:val="0"/>
          <w:sz w:val="24"/>
        </w:rPr>
        <w:t>10.3</w:t>
      </w:r>
    </w:p>
    <w:p w14:paraId="52C7CDB3">
      <w:pPr>
        <w:widowControl/>
        <w:wordWrap w:val="0"/>
        <w:ind w:firstLine="482" w:firstLineChars="200"/>
        <w:jc w:val="left"/>
        <w:rPr>
          <w:rFonts w:ascii="宋体" w:hAnsi="宋体" w:cs="宋体"/>
          <w:bCs/>
          <w:color w:val="auto"/>
          <w:kern w:val="0"/>
          <w:sz w:val="24"/>
        </w:rPr>
      </w:pPr>
      <w:r>
        <w:rPr>
          <w:rFonts w:hint="eastAsia" w:ascii="宋体" w:hAnsi="宋体" w:cs="宋体"/>
          <w:b/>
          <w:bCs/>
          <w:color w:val="auto"/>
          <w:kern w:val="0"/>
          <w:sz w:val="24"/>
        </w:rPr>
        <w:t>节能、环保、信息安全等强制采购或可予评分优惠的资质证书或文件扫描件（如要求需提供）</w:t>
      </w:r>
    </w:p>
    <w:p w14:paraId="0B9A1035">
      <w:pPr>
        <w:widowControl/>
        <w:wordWrap w:val="0"/>
        <w:jc w:val="left"/>
        <w:rPr>
          <w:rFonts w:ascii="宋体" w:hAnsi="宋体" w:cs="宋体"/>
          <w:b/>
          <w:bCs/>
          <w:color w:val="auto"/>
          <w:kern w:val="0"/>
          <w:sz w:val="24"/>
        </w:rPr>
      </w:pPr>
      <w:r>
        <w:rPr>
          <w:rFonts w:hint="eastAsia" w:ascii="宋体" w:hAnsi="宋体" w:cs="宋体"/>
          <w:b/>
          <w:bCs/>
          <w:color w:val="auto"/>
          <w:kern w:val="0"/>
          <w:sz w:val="24"/>
        </w:rPr>
        <w:t>10.4</w:t>
      </w:r>
    </w:p>
    <w:p w14:paraId="352E903F">
      <w:pPr>
        <w:widowControl/>
        <w:wordWrap w:val="0"/>
        <w:ind w:firstLine="482" w:firstLineChars="200"/>
        <w:jc w:val="left"/>
        <w:rPr>
          <w:rFonts w:ascii="宋体" w:hAnsi="宋体" w:cs="宋体"/>
          <w:bCs/>
          <w:color w:val="auto"/>
          <w:kern w:val="0"/>
          <w:sz w:val="24"/>
        </w:rPr>
      </w:pPr>
      <w:r>
        <w:rPr>
          <w:rFonts w:hint="eastAsia" w:ascii="宋体" w:hAnsi="宋体" w:cs="宋体"/>
          <w:b/>
          <w:bCs/>
          <w:color w:val="auto"/>
          <w:kern w:val="0"/>
          <w:sz w:val="24"/>
        </w:rPr>
        <w:t>其它证明其具有良好商业信誉的材料（如要求需提供）</w:t>
      </w:r>
    </w:p>
    <w:p w14:paraId="642AA7AF">
      <w:pPr>
        <w:widowControl/>
        <w:wordWrap w:val="0"/>
        <w:jc w:val="left"/>
        <w:rPr>
          <w:rFonts w:ascii="宋体" w:hAnsi="宋体" w:cs="宋体"/>
          <w:b/>
          <w:bCs/>
          <w:color w:val="auto"/>
          <w:kern w:val="0"/>
          <w:sz w:val="24"/>
        </w:rPr>
      </w:pPr>
      <w:r>
        <w:rPr>
          <w:rFonts w:hint="eastAsia" w:ascii="宋体" w:hAnsi="宋体" w:cs="宋体"/>
          <w:b/>
          <w:bCs/>
          <w:color w:val="auto"/>
          <w:kern w:val="0"/>
          <w:sz w:val="24"/>
        </w:rPr>
        <w:t>10.5</w:t>
      </w:r>
    </w:p>
    <w:p w14:paraId="4DB55A51">
      <w:pPr>
        <w:widowControl/>
        <w:wordWrap w:val="0"/>
        <w:ind w:firstLine="482" w:firstLineChars="200"/>
        <w:jc w:val="left"/>
        <w:rPr>
          <w:rFonts w:ascii="宋体" w:hAnsi="宋体" w:cs="宋体"/>
          <w:bCs/>
          <w:color w:val="auto"/>
          <w:kern w:val="0"/>
          <w:sz w:val="24"/>
        </w:rPr>
      </w:pPr>
      <w:r>
        <w:rPr>
          <w:rFonts w:hint="eastAsia" w:ascii="宋体" w:hAnsi="宋体" w:cs="宋体"/>
          <w:b/>
          <w:bCs/>
          <w:color w:val="auto"/>
          <w:kern w:val="0"/>
          <w:sz w:val="24"/>
        </w:rPr>
        <w:t>荣誉证书或文件扫描件（如有）</w:t>
      </w:r>
    </w:p>
    <w:p w14:paraId="266E16A2">
      <w:pPr>
        <w:widowControl/>
        <w:wordWrap w:val="0"/>
        <w:jc w:val="left"/>
        <w:rPr>
          <w:rFonts w:ascii="宋体" w:hAnsi="宋体" w:cs="宋体"/>
          <w:b/>
          <w:bCs/>
          <w:color w:val="auto"/>
          <w:kern w:val="0"/>
          <w:sz w:val="24"/>
        </w:rPr>
      </w:pPr>
      <w:r>
        <w:rPr>
          <w:rFonts w:hint="eastAsia" w:ascii="宋体" w:hAnsi="宋体" w:cs="宋体"/>
          <w:b/>
          <w:bCs/>
          <w:color w:val="auto"/>
          <w:kern w:val="0"/>
          <w:sz w:val="24"/>
        </w:rPr>
        <w:t>10.6</w:t>
      </w:r>
    </w:p>
    <w:p w14:paraId="0DAD13F5">
      <w:pPr>
        <w:widowControl/>
        <w:wordWrap w:val="0"/>
        <w:ind w:firstLine="482" w:firstLineChars="200"/>
        <w:jc w:val="left"/>
        <w:rPr>
          <w:rFonts w:ascii="宋体" w:hAnsi="宋体" w:cs="宋体"/>
          <w:bCs/>
          <w:color w:val="auto"/>
          <w:kern w:val="0"/>
          <w:sz w:val="24"/>
        </w:rPr>
      </w:pPr>
      <w:r>
        <w:rPr>
          <w:rFonts w:hint="eastAsia" w:ascii="宋体" w:hAnsi="宋体" w:cs="宋体"/>
          <w:b/>
          <w:bCs/>
          <w:color w:val="auto"/>
          <w:kern w:val="0"/>
          <w:sz w:val="24"/>
        </w:rPr>
        <w:t>质量管理和环境认证体系等方面的资质证书或文件扫描件（如要求需提供）</w:t>
      </w:r>
    </w:p>
    <w:p w14:paraId="23848BE3">
      <w:pPr>
        <w:widowControl/>
        <w:wordWrap w:val="0"/>
        <w:jc w:val="left"/>
        <w:rPr>
          <w:rFonts w:ascii="宋体" w:hAnsi="宋体" w:cs="宋体"/>
          <w:b/>
          <w:bCs/>
          <w:color w:val="auto"/>
          <w:kern w:val="0"/>
          <w:sz w:val="24"/>
        </w:rPr>
      </w:pPr>
      <w:r>
        <w:rPr>
          <w:rFonts w:hint="eastAsia" w:ascii="宋体" w:hAnsi="宋体" w:cs="宋体"/>
          <w:b/>
          <w:bCs/>
          <w:color w:val="auto"/>
          <w:kern w:val="0"/>
          <w:sz w:val="24"/>
        </w:rPr>
        <w:t>10.7</w:t>
      </w:r>
    </w:p>
    <w:p w14:paraId="310F5AD1">
      <w:pPr>
        <w:widowControl/>
        <w:wordWrap w:val="0"/>
        <w:ind w:firstLine="482" w:firstLineChars="200"/>
        <w:jc w:val="left"/>
        <w:rPr>
          <w:rFonts w:ascii="宋体" w:hAnsi="宋体" w:cs="宋体"/>
          <w:bCs/>
          <w:color w:val="auto"/>
          <w:kern w:val="0"/>
          <w:sz w:val="24"/>
        </w:rPr>
      </w:pPr>
      <w:r>
        <w:rPr>
          <w:rFonts w:hint="eastAsia" w:ascii="宋体" w:hAnsi="宋体" w:cs="宋体"/>
          <w:b/>
          <w:bCs/>
          <w:color w:val="auto"/>
          <w:kern w:val="0"/>
          <w:sz w:val="24"/>
        </w:rPr>
        <w:t>投标人情况介绍（主要产品、生产规模、经营业绩等，格式自拟）</w:t>
      </w:r>
    </w:p>
    <w:p w14:paraId="24D04CD1">
      <w:pPr>
        <w:widowControl/>
        <w:wordWrap w:val="0"/>
        <w:jc w:val="left"/>
        <w:rPr>
          <w:rFonts w:ascii="宋体" w:hAnsi="宋体" w:cs="宋体"/>
          <w:b/>
          <w:bCs/>
          <w:color w:val="auto"/>
          <w:kern w:val="0"/>
          <w:sz w:val="24"/>
        </w:rPr>
      </w:pPr>
      <w:r>
        <w:rPr>
          <w:rFonts w:hint="eastAsia" w:ascii="宋体" w:hAnsi="宋体" w:cs="宋体"/>
          <w:b/>
          <w:bCs/>
          <w:color w:val="auto"/>
          <w:kern w:val="0"/>
          <w:sz w:val="24"/>
        </w:rPr>
        <w:t>10.8</w:t>
      </w:r>
    </w:p>
    <w:p w14:paraId="781A16D4">
      <w:pPr>
        <w:widowControl/>
        <w:wordWrap w:val="0"/>
        <w:ind w:firstLine="482" w:firstLineChars="200"/>
        <w:jc w:val="left"/>
        <w:rPr>
          <w:rFonts w:ascii="宋体" w:hAnsi="宋体" w:cs="宋体"/>
          <w:bCs/>
          <w:color w:val="auto"/>
          <w:kern w:val="0"/>
          <w:sz w:val="24"/>
        </w:rPr>
      </w:pPr>
      <w:r>
        <w:rPr>
          <w:rFonts w:hint="eastAsia" w:ascii="宋体" w:hAnsi="宋体" w:cs="宋体"/>
          <w:b/>
          <w:bCs/>
          <w:color w:val="auto"/>
          <w:kern w:val="0"/>
          <w:sz w:val="24"/>
        </w:rPr>
        <w:t>成功案例和业绩证明文件(如要求需提供)</w:t>
      </w:r>
    </w:p>
    <w:p w14:paraId="03836208">
      <w:pPr>
        <w:widowControl/>
        <w:wordWrap w:val="0"/>
        <w:jc w:val="left"/>
        <w:rPr>
          <w:rFonts w:ascii="宋体" w:hAnsi="宋体" w:cs="宋体"/>
          <w:b/>
          <w:bCs/>
          <w:color w:val="auto"/>
          <w:kern w:val="0"/>
          <w:sz w:val="24"/>
        </w:rPr>
      </w:pPr>
      <w:r>
        <w:rPr>
          <w:rFonts w:hint="eastAsia" w:ascii="宋体" w:hAnsi="宋体" w:cs="宋体"/>
          <w:b/>
          <w:bCs/>
          <w:color w:val="auto"/>
          <w:kern w:val="0"/>
          <w:sz w:val="24"/>
        </w:rPr>
        <w:t>10.9</w:t>
      </w:r>
    </w:p>
    <w:p w14:paraId="4C909AB2">
      <w:pPr>
        <w:widowControl/>
        <w:wordWrap w:val="0"/>
        <w:ind w:firstLine="482" w:firstLineChars="200"/>
        <w:jc w:val="left"/>
        <w:rPr>
          <w:rFonts w:ascii="宋体" w:hAnsi="宋体" w:cs="宋体"/>
          <w:bCs/>
          <w:color w:val="auto"/>
          <w:kern w:val="0"/>
          <w:sz w:val="24"/>
        </w:rPr>
      </w:pPr>
      <w:r>
        <w:rPr>
          <w:rFonts w:hint="eastAsia" w:ascii="宋体" w:hAnsi="宋体" w:cs="宋体"/>
          <w:b/>
          <w:bCs/>
          <w:color w:val="auto"/>
          <w:kern w:val="0"/>
          <w:sz w:val="24"/>
        </w:rPr>
        <w:t>技术服务、技术培训、售后服务的内容、措施及承诺（根据项目要求提供，格式自拟）</w:t>
      </w:r>
    </w:p>
    <w:p w14:paraId="3DDDBF5F">
      <w:pPr>
        <w:widowControl/>
        <w:wordWrap w:val="0"/>
        <w:jc w:val="left"/>
        <w:rPr>
          <w:rFonts w:ascii="宋体" w:hAnsi="宋体" w:cs="宋体"/>
          <w:b/>
          <w:bCs/>
          <w:color w:val="auto"/>
          <w:kern w:val="0"/>
          <w:sz w:val="24"/>
        </w:rPr>
      </w:pPr>
      <w:r>
        <w:rPr>
          <w:rFonts w:hint="eastAsia" w:ascii="宋体" w:hAnsi="宋体" w:cs="宋体"/>
          <w:b/>
          <w:bCs/>
          <w:color w:val="auto"/>
          <w:kern w:val="0"/>
          <w:sz w:val="24"/>
        </w:rPr>
        <w:t>10.10</w:t>
      </w:r>
    </w:p>
    <w:p w14:paraId="748F2676">
      <w:pPr>
        <w:widowControl/>
        <w:wordWrap w:val="0"/>
        <w:ind w:firstLine="482" w:firstLineChars="200"/>
        <w:jc w:val="left"/>
        <w:rPr>
          <w:rFonts w:ascii="宋体" w:hAnsi="宋体" w:cs="宋体"/>
          <w:b/>
          <w:bCs/>
          <w:color w:val="auto"/>
          <w:kern w:val="0"/>
          <w:sz w:val="24"/>
        </w:rPr>
      </w:pPr>
      <w:r>
        <w:rPr>
          <w:rFonts w:hint="eastAsia" w:ascii="宋体" w:hAnsi="宋体" w:cs="宋体"/>
          <w:b/>
          <w:bCs/>
          <w:color w:val="auto"/>
          <w:kern w:val="0"/>
          <w:sz w:val="24"/>
        </w:rPr>
        <w:t>保证工期的施工组织方案及人力资源安排(根据项目要求提供，格式自拟)</w:t>
      </w:r>
    </w:p>
    <w:p w14:paraId="5CE251EB">
      <w:pPr>
        <w:widowControl/>
        <w:spacing w:line="460" w:lineRule="atLeast"/>
        <w:ind w:firstLine="482" w:firstLineChars="200"/>
        <w:jc w:val="left"/>
        <w:rPr>
          <w:rFonts w:ascii="宋体" w:hAnsi="宋体"/>
          <w:b/>
          <w:bCs/>
          <w:color w:val="auto"/>
          <w:sz w:val="24"/>
        </w:rPr>
      </w:pPr>
    </w:p>
    <w:p w14:paraId="1C686649">
      <w:pPr>
        <w:widowControl/>
        <w:spacing w:line="460" w:lineRule="atLeast"/>
        <w:ind w:firstLine="482" w:firstLineChars="200"/>
        <w:jc w:val="left"/>
        <w:rPr>
          <w:rFonts w:ascii="宋体" w:hAnsi="宋体"/>
          <w:b/>
          <w:bCs/>
          <w:color w:val="auto"/>
          <w:sz w:val="24"/>
        </w:rPr>
      </w:pPr>
    </w:p>
    <w:p w14:paraId="0F2B5F0A">
      <w:pPr>
        <w:widowControl/>
        <w:spacing w:line="460" w:lineRule="atLeast"/>
        <w:ind w:firstLine="482" w:firstLineChars="200"/>
        <w:jc w:val="left"/>
        <w:rPr>
          <w:rFonts w:ascii="宋体" w:hAnsi="宋体"/>
          <w:b/>
          <w:bCs/>
          <w:color w:val="auto"/>
          <w:sz w:val="24"/>
        </w:rPr>
      </w:pPr>
    </w:p>
    <w:p w14:paraId="73D39FB0">
      <w:pPr>
        <w:widowControl/>
        <w:spacing w:line="460" w:lineRule="atLeast"/>
        <w:ind w:firstLine="482" w:firstLineChars="200"/>
        <w:jc w:val="left"/>
        <w:rPr>
          <w:rFonts w:ascii="宋体" w:hAnsi="宋体"/>
          <w:b/>
          <w:bCs/>
          <w:color w:val="auto"/>
          <w:sz w:val="24"/>
        </w:rPr>
      </w:pPr>
    </w:p>
    <w:p w14:paraId="1F33BD0B">
      <w:pPr>
        <w:widowControl/>
        <w:spacing w:line="460" w:lineRule="atLeast"/>
        <w:ind w:firstLine="482" w:firstLineChars="200"/>
        <w:jc w:val="left"/>
        <w:rPr>
          <w:rFonts w:ascii="宋体" w:hAnsi="宋体"/>
          <w:b/>
          <w:bCs/>
          <w:color w:val="auto"/>
          <w:sz w:val="24"/>
        </w:rPr>
      </w:pPr>
    </w:p>
    <w:p w14:paraId="1DD84C7C">
      <w:pPr>
        <w:widowControl/>
        <w:spacing w:line="460" w:lineRule="atLeast"/>
        <w:ind w:firstLine="482" w:firstLineChars="200"/>
        <w:jc w:val="left"/>
        <w:rPr>
          <w:rFonts w:ascii="宋体" w:hAnsi="宋体"/>
          <w:b/>
          <w:bCs/>
          <w:color w:val="auto"/>
          <w:sz w:val="24"/>
        </w:rPr>
      </w:pPr>
    </w:p>
    <w:p w14:paraId="3BAC6831">
      <w:pPr>
        <w:widowControl/>
        <w:spacing w:line="460" w:lineRule="atLeast"/>
        <w:ind w:firstLine="482" w:firstLineChars="200"/>
        <w:jc w:val="left"/>
        <w:rPr>
          <w:rFonts w:ascii="宋体" w:hAnsi="宋体"/>
          <w:b/>
          <w:bCs/>
          <w:color w:val="auto"/>
          <w:sz w:val="24"/>
        </w:rPr>
      </w:pPr>
    </w:p>
    <w:p w14:paraId="6AD570C2">
      <w:pPr>
        <w:widowControl/>
        <w:spacing w:line="460" w:lineRule="atLeast"/>
        <w:ind w:firstLine="482" w:firstLineChars="200"/>
        <w:jc w:val="left"/>
        <w:rPr>
          <w:rFonts w:ascii="宋体" w:hAnsi="宋体"/>
          <w:b/>
          <w:bCs/>
          <w:color w:val="auto"/>
          <w:sz w:val="24"/>
        </w:rPr>
      </w:pPr>
    </w:p>
    <w:p w14:paraId="6AD6F38D">
      <w:pPr>
        <w:widowControl/>
        <w:spacing w:line="460" w:lineRule="atLeast"/>
        <w:ind w:firstLine="482" w:firstLineChars="200"/>
        <w:jc w:val="left"/>
        <w:rPr>
          <w:rFonts w:ascii="宋体" w:hAnsi="宋体"/>
          <w:b/>
          <w:bCs/>
          <w:color w:val="auto"/>
          <w:sz w:val="24"/>
        </w:rPr>
      </w:pPr>
    </w:p>
    <w:p w14:paraId="142493DD">
      <w:pPr>
        <w:widowControl/>
        <w:spacing w:line="460" w:lineRule="atLeast"/>
        <w:ind w:firstLine="482" w:firstLineChars="200"/>
        <w:jc w:val="left"/>
        <w:rPr>
          <w:rFonts w:ascii="宋体" w:hAnsi="宋体"/>
          <w:b/>
          <w:bCs/>
          <w:color w:val="auto"/>
          <w:sz w:val="24"/>
        </w:rPr>
      </w:pPr>
    </w:p>
    <w:p w14:paraId="7FCFB2C3">
      <w:pPr>
        <w:widowControl/>
        <w:spacing w:line="460" w:lineRule="atLeast"/>
        <w:ind w:firstLine="482" w:firstLineChars="200"/>
        <w:jc w:val="left"/>
        <w:rPr>
          <w:rFonts w:ascii="宋体" w:hAnsi="宋体"/>
          <w:b/>
          <w:bCs/>
          <w:color w:val="auto"/>
          <w:sz w:val="24"/>
        </w:rPr>
      </w:pPr>
    </w:p>
    <w:p w14:paraId="375A2AAC">
      <w:pPr>
        <w:widowControl/>
        <w:spacing w:line="460" w:lineRule="atLeast"/>
        <w:ind w:firstLine="482" w:firstLineChars="200"/>
        <w:jc w:val="left"/>
        <w:rPr>
          <w:rFonts w:ascii="宋体" w:hAnsi="宋体"/>
          <w:b/>
          <w:bCs/>
          <w:color w:val="auto"/>
          <w:sz w:val="24"/>
        </w:rPr>
      </w:pPr>
    </w:p>
    <w:p w14:paraId="64C8E4D8">
      <w:pPr>
        <w:widowControl/>
        <w:spacing w:line="460" w:lineRule="atLeast"/>
        <w:ind w:firstLine="482" w:firstLineChars="200"/>
        <w:jc w:val="left"/>
        <w:rPr>
          <w:rFonts w:ascii="宋体" w:hAnsi="宋体"/>
          <w:b/>
          <w:bCs/>
          <w:color w:val="auto"/>
          <w:sz w:val="24"/>
        </w:rPr>
      </w:pPr>
    </w:p>
    <w:p w14:paraId="7AE06B60">
      <w:pPr>
        <w:widowControl/>
        <w:spacing w:line="460" w:lineRule="atLeast"/>
        <w:ind w:firstLine="482" w:firstLineChars="200"/>
        <w:jc w:val="left"/>
        <w:rPr>
          <w:rFonts w:ascii="宋体" w:hAnsi="宋体"/>
          <w:b/>
          <w:bCs/>
          <w:color w:val="auto"/>
          <w:sz w:val="24"/>
        </w:rPr>
      </w:pPr>
    </w:p>
    <w:p w14:paraId="506D2395">
      <w:pPr>
        <w:widowControl/>
        <w:spacing w:line="460" w:lineRule="atLeast"/>
        <w:ind w:firstLine="482" w:firstLineChars="200"/>
        <w:jc w:val="left"/>
        <w:rPr>
          <w:rFonts w:ascii="宋体" w:hAnsi="宋体"/>
          <w:b/>
          <w:bCs/>
          <w:color w:val="auto"/>
          <w:sz w:val="24"/>
        </w:rPr>
      </w:pPr>
    </w:p>
    <w:p w14:paraId="0F511EA1">
      <w:pPr>
        <w:widowControl/>
        <w:wordWrap w:val="0"/>
        <w:snapToGrid w:val="0"/>
        <w:spacing w:line="460" w:lineRule="exact"/>
        <w:jc w:val="left"/>
        <w:rPr>
          <w:rFonts w:ascii="宋体" w:hAnsi="宋体"/>
          <w:b/>
          <w:color w:val="auto"/>
          <w:kern w:val="0"/>
          <w:sz w:val="28"/>
          <w:szCs w:val="28"/>
        </w:rPr>
      </w:pPr>
    </w:p>
    <w:p w14:paraId="70F8F317">
      <w:pPr>
        <w:widowControl/>
        <w:shd w:val="clear" w:color="auto" w:fill="FFFFFF"/>
        <w:spacing w:line="460" w:lineRule="atLeast"/>
        <w:jc w:val="left"/>
        <w:rPr>
          <w:color w:val="auto"/>
          <w:kern w:val="0"/>
          <w:sz w:val="28"/>
          <w:szCs w:val="28"/>
        </w:rPr>
      </w:pPr>
      <w:r>
        <w:rPr>
          <w:rFonts w:hint="eastAsia" w:ascii="宋体" w:hAnsi="宋体"/>
          <w:b/>
          <w:color w:val="auto"/>
          <w:kern w:val="0"/>
          <w:sz w:val="24"/>
        </w:rPr>
        <w:t>10.11</w:t>
      </w:r>
      <w:r>
        <w:rPr>
          <w:rFonts w:hint="eastAsia" w:ascii="‹ΟGB2312" w:eastAsia="‹ΟGB2312"/>
          <w:b/>
          <w:bCs/>
          <w:color w:val="auto"/>
          <w:kern w:val="0"/>
          <w:sz w:val="24"/>
        </w:rPr>
        <w:t xml:space="preserve">                   </w:t>
      </w:r>
      <w:r>
        <w:rPr>
          <w:rFonts w:hint="eastAsia" w:ascii="‹ΟGB2312" w:eastAsia="‹ΟGB2312"/>
          <w:b/>
          <w:bCs/>
          <w:color w:val="auto"/>
          <w:kern w:val="0"/>
          <w:sz w:val="28"/>
          <w:szCs w:val="28"/>
        </w:rPr>
        <w:t>中小企业声明函</w:t>
      </w:r>
      <w:r>
        <w:rPr>
          <w:rFonts w:hint="eastAsia" w:ascii="宋体" w:hAnsi="宋体"/>
          <w:color w:val="auto"/>
          <w:kern w:val="0"/>
          <w:sz w:val="28"/>
          <w:szCs w:val="28"/>
        </w:rPr>
        <w:t>（格式）</w:t>
      </w:r>
    </w:p>
    <w:p w14:paraId="61A4F24A">
      <w:pPr>
        <w:widowControl/>
        <w:shd w:val="clear" w:color="auto" w:fill="FFFFFF"/>
        <w:spacing w:line="450" w:lineRule="atLeast"/>
        <w:ind w:firstLine="480" w:firstLineChars="200"/>
        <w:jc w:val="left"/>
        <w:rPr>
          <w:rFonts w:ascii="‹ΟGB2312" w:hAnsi="宋体" w:eastAsia="‹ΟGB2312" w:cs="宋体"/>
          <w:color w:val="auto"/>
          <w:kern w:val="0"/>
          <w:sz w:val="24"/>
        </w:rPr>
      </w:pPr>
      <w:r>
        <w:rPr>
          <w:rFonts w:hint="eastAsia" w:ascii="‹ΟGB2312" w:hAnsi="宋体" w:eastAsia="‹ΟGB2312" w:cs="宋体"/>
          <w:color w:val="auto"/>
          <w:kern w:val="0"/>
          <w:sz w:val="24"/>
        </w:rPr>
        <w:t>本公司郑重声明，根据《政府采购促进中小企业发展管理办法》（财库[2020]46号）的规定，本公司参加的</w:t>
      </w:r>
      <w:r>
        <w:rPr>
          <w:rFonts w:hint="eastAsia" w:ascii="‹ΟGB2312" w:hAnsi="宋体" w:eastAsia="‹ΟGB2312" w:cs="宋体"/>
          <w:color w:val="auto"/>
          <w:kern w:val="0"/>
          <w:sz w:val="24"/>
          <w:u w:val="single"/>
        </w:rPr>
        <w:t xml:space="preserve">  （单位名称）   </w:t>
      </w:r>
      <w:r>
        <w:rPr>
          <w:rFonts w:hint="eastAsia" w:ascii="‹ΟGB2312" w:hAnsi="宋体" w:eastAsia="‹ΟGB2312" w:cs="宋体"/>
          <w:color w:val="auto"/>
          <w:kern w:val="0"/>
          <w:sz w:val="24"/>
        </w:rPr>
        <w:t>的</w:t>
      </w:r>
      <w:r>
        <w:rPr>
          <w:rFonts w:hint="eastAsia" w:ascii="‹ΟGB2312" w:hAnsi="宋体" w:eastAsia="‹ΟGB2312" w:cs="宋体"/>
          <w:color w:val="auto"/>
          <w:kern w:val="0"/>
          <w:sz w:val="24"/>
          <w:u w:val="single"/>
        </w:rPr>
        <w:t xml:space="preserve">  （项目名称）  </w:t>
      </w:r>
      <w:r>
        <w:rPr>
          <w:rFonts w:hint="eastAsia" w:ascii="‹ΟGB2312" w:hAnsi="宋体" w:eastAsia="‹ΟGB2312" w:cs="宋体"/>
          <w:color w:val="auto"/>
          <w:kern w:val="0"/>
          <w:sz w:val="24"/>
        </w:rPr>
        <w:t>采购活动，提供的货物全部由符合政策要求的中小企业制造。相关企业（含联合体中的中小企业、签订分包意向协议的中小企业）的具体情况如下：</w:t>
      </w:r>
    </w:p>
    <w:p w14:paraId="44D6F2AB">
      <w:pPr>
        <w:widowControl/>
        <w:shd w:val="clear" w:color="auto" w:fill="FFFFFF"/>
        <w:spacing w:line="450" w:lineRule="atLeast"/>
        <w:ind w:firstLine="480" w:firstLineChars="200"/>
        <w:jc w:val="left"/>
        <w:rPr>
          <w:rFonts w:ascii="‹ΟGB2312" w:hAnsi="宋体" w:eastAsia="‹ΟGB2312" w:cs="宋体"/>
          <w:color w:val="auto"/>
          <w:kern w:val="0"/>
          <w:sz w:val="24"/>
        </w:rPr>
      </w:pPr>
      <w:r>
        <w:rPr>
          <w:rFonts w:hint="eastAsia" w:ascii="‹ΟGB2312" w:hAnsi="宋体" w:eastAsia="‹ΟGB2312" w:cs="宋体"/>
          <w:color w:val="auto"/>
          <w:kern w:val="0"/>
          <w:sz w:val="24"/>
        </w:rPr>
        <w:t>1、</w:t>
      </w:r>
      <w:r>
        <w:rPr>
          <w:rFonts w:hint="eastAsia" w:ascii="‹ΟGB2312" w:hAnsi="宋体" w:eastAsia="‹ΟGB2312" w:cs="宋体"/>
          <w:color w:val="auto"/>
          <w:kern w:val="0"/>
          <w:sz w:val="24"/>
          <w:u w:val="single"/>
        </w:rPr>
        <w:t>（标的名称）</w:t>
      </w:r>
      <w:r>
        <w:rPr>
          <w:rFonts w:hint="eastAsia" w:ascii="‹ΟGB2312" w:hAnsi="宋体" w:eastAsia="‹ΟGB2312" w:cs="宋体"/>
          <w:color w:val="auto"/>
          <w:kern w:val="0"/>
          <w:sz w:val="24"/>
        </w:rPr>
        <w:t>，属于</w:t>
      </w:r>
      <w:r>
        <w:rPr>
          <w:rFonts w:hint="eastAsia" w:ascii="‹ΟGB2312" w:hAnsi="宋体" w:eastAsia="‹ΟGB2312" w:cs="宋体"/>
          <w:color w:val="auto"/>
          <w:kern w:val="0"/>
          <w:sz w:val="24"/>
          <w:u w:val="single"/>
        </w:rPr>
        <w:t>（采购文件中明确的所属行业）</w:t>
      </w:r>
      <w:r>
        <w:rPr>
          <w:rFonts w:hint="eastAsia" w:ascii="‹ΟGB2312" w:hAnsi="宋体" w:eastAsia="‹ΟGB2312" w:cs="宋体"/>
          <w:color w:val="auto"/>
          <w:kern w:val="0"/>
          <w:sz w:val="24"/>
        </w:rPr>
        <w:t>；制造商为</w:t>
      </w:r>
      <w:r>
        <w:rPr>
          <w:rFonts w:hint="eastAsia" w:ascii="‹ΟGB2312" w:hAnsi="宋体" w:eastAsia="‹ΟGB2312" w:cs="宋体"/>
          <w:color w:val="auto"/>
          <w:kern w:val="0"/>
          <w:sz w:val="24"/>
          <w:u w:val="single"/>
        </w:rPr>
        <w:t>（企业名称）</w:t>
      </w:r>
      <w:r>
        <w:rPr>
          <w:rFonts w:hint="eastAsia" w:ascii="‹ΟGB2312" w:hAnsi="宋体" w:eastAsia="‹ΟGB2312" w:cs="宋体"/>
          <w:color w:val="auto"/>
          <w:kern w:val="0"/>
          <w:sz w:val="24"/>
        </w:rPr>
        <w:t>，从业人员</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人，营业收入为</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万元，资产总额为</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万元，属于</w:t>
      </w:r>
      <w:r>
        <w:rPr>
          <w:rFonts w:hint="eastAsia" w:ascii="‹ΟGB2312" w:hAnsi="宋体" w:eastAsia="‹ΟGB2312" w:cs="宋体"/>
          <w:color w:val="auto"/>
          <w:kern w:val="0"/>
          <w:sz w:val="24"/>
          <w:u w:val="single"/>
        </w:rPr>
        <w:t>（中型企业、小型企业、微型企业）</w:t>
      </w:r>
      <w:r>
        <w:rPr>
          <w:rFonts w:hint="eastAsia" w:ascii="‹ΟGB2312" w:hAnsi="宋体" w:eastAsia="‹ΟGB2312" w:cs="宋体"/>
          <w:color w:val="auto"/>
          <w:kern w:val="0"/>
          <w:sz w:val="24"/>
        </w:rPr>
        <w:t>；</w:t>
      </w:r>
    </w:p>
    <w:p w14:paraId="4A165A23">
      <w:pPr>
        <w:widowControl/>
        <w:shd w:val="clear" w:color="auto" w:fill="FFFFFF"/>
        <w:spacing w:line="450" w:lineRule="atLeast"/>
        <w:ind w:firstLine="480" w:firstLineChars="200"/>
        <w:jc w:val="left"/>
        <w:rPr>
          <w:rFonts w:ascii="‹ΟGB2312" w:hAnsi="宋体" w:eastAsia="‹ΟGB2312" w:cs="宋体"/>
          <w:color w:val="auto"/>
          <w:kern w:val="0"/>
          <w:sz w:val="24"/>
        </w:rPr>
      </w:pPr>
      <w:r>
        <w:rPr>
          <w:rFonts w:hint="eastAsia" w:ascii="‹ΟGB2312" w:eastAsia="‹ΟGB2312" w:cs="宋体"/>
          <w:color w:val="auto"/>
          <w:kern w:val="0"/>
          <w:sz w:val="24"/>
        </w:rPr>
        <w:t>2、</w:t>
      </w:r>
      <w:r>
        <w:rPr>
          <w:rFonts w:hint="eastAsia" w:ascii="‹ΟGB2312" w:hAnsi="宋体" w:eastAsia="‹ΟGB2312" w:cs="宋体"/>
          <w:color w:val="auto"/>
          <w:kern w:val="0"/>
          <w:sz w:val="24"/>
          <w:u w:val="single"/>
        </w:rPr>
        <w:t>（标的名称）</w:t>
      </w:r>
      <w:r>
        <w:rPr>
          <w:rFonts w:hint="eastAsia" w:ascii="‹ΟGB2312" w:hAnsi="宋体" w:eastAsia="‹ΟGB2312" w:cs="宋体"/>
          <w:color w:val="auto"/>
          <w:kern w:val="0"/>
          <w:sz w:val="24"/>
        </w:rPr>
        <w:t>，属于</w:t>
      </w:r>
      <w:r>
        <w:rPr>
          <w:rFonts w:hint="eastAsia" w:ascii="‹ΟGB2312" w:hAnsi="宋体" w:eastAsia="‹ΟGB2312" w:cs="宋体"/>
          <w:color w:val="auto"/>
          <w:kern w:val="0"/>
          <w:sz w:val="24"/>
          <w:u w:val="single"/>
        </w:rPr>
        <w:t>（采购文件中明确的所属行业）</w:t>
      </w:r>
      <w:r>
        <w:rPr>
          <w:rFonts w:hint="eastAsia" w:ascii="‹ΟGB2312" w:hAnsi="宋体" w:eastAsia="‹ΟGB2312" w:cs="宋体"/>
          <w:color w:val="auto"/>
          <w:kern w:val="0"/>
          <w:sz w:val="24"/>
        </w:rPr>
        <w:t>；制造商为</w:t>
      </w:r>
      <w:r>
        <w:rPr>
          <w:rFonts w:hint="eastAsia" w:ascii="‹ΟGB2312" w:hAnsi="宋体" w:eastAsia="‹ΟGB2312" w:cs="宋体"/>
          <w:color w:val="auto"/>
          <w:kern w:val="0"/>
          <w:sz w:val="24"/>
          <w:u w:val="single"/>
        </w:rPr>
        <w:t>（企业名称）</w:t>
      </w:r>
      <w:r>
        <w:rPr>
          <w:rFonts w:hint="eastAsia" w:ascii="‹ΟGB2312" w:hAnsi="宋体" w:eastAsia="‹ΟGB2312" w:cs="宋体"/>
          <w:color w:val="auto"/>
          <w:kern w:val="0"/>
          <w:sz w:val="24"/>
        </w:rPr>
        <w:t>，从业人员</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人，营业收入为</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万元，资产总额为</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万元，属于</w:t>
      </w:r>
      <w:r>
        <w:rPr>
          <w:rFonts w:hint="eastAsia" w:ascii="‹ΟGB2312" w:hAnsi="宋体" w:eastAsia="‹ΟGB2312" w:cs="宋体"/>
          <w:color w:val="auto"/>
          <w:kern w:val="0"/>
          <w:sz w:val="24"/>
          <w:u w:val="single"/>
        </w:rPr>
        <w:t>（中型企业、小型企业、微型企业）</w:t>
      </w:r>
      <w:r>
        <w:rPr>
          <w:rFonts w:hint="eastAsia" w:ascii="‹ΟGB2312" w:hAnsi="宋体" w:eastAsia="‹ΟGB2312" w:cs="宋体"/>
          <w:color w:val="auto"/>
          <w:kern w:val="0"/>
          <w:sz w:val="24"/>
        </w:rPr>
        <w:t>；</w:t>
      </w:r>
    </w:p>
    <w:p w14:paraId="44A18E4F">
      <w:pPr>
        <w:pStyle w:val="2"/>
        <w:ind w:firstLine="240"/>
        <w:rPr>
          <w:color w:val="auto"/>
          <w:sz w:val="24"/>
          <w:szCs w:val="24"/>
        </w:rPr>
      </w:pPr>
      <w:r>
        <w:rPr>
          <w:rFonts w:hint="eastAsia"/>
          <w:color w:val="auto"/>
          <w:sz w:val="24"/>
          <w:szCs w:val="24"/>
        </w:rPr>
        <w:t xml:space="preserve">   ......</w:t>
      </w:r>
    </w:p>
    <w:p w14:paraId="36E225F3">
      <w:pPr>
        <w:pStyle w:val="21"/>
        <w:ind w:firstLine="480"/>
        <w:rPr>
          <w:color w:val="auto"/>
        </w:rPr>
      </w:pPr>
      <w:r>
        <w:rPr>
          <w:rFonts w:hint="eastAsia"/>
          <w:color w:val="auto"/>
        </w:rPr>
        <w:t>以上企业，不属于大企业的分支机构，不存在控股股东为大企业的情形，也不存在与大企业的负责人为同一人的情形。</w:t>
      </w:r>
    </w:p>
    <w:p w14:paraId="6ADC24CE">
      <w:pPr>
        <w:pStyle w:val="21"/>
        <w:ind w:firstLine="480"/>
        <w:rPr>
          <w:color w:val="auto"/>
        </w:rPr>
      </w:pPr>
      <w:r>
        <w:rPr>
          <w:rFonts w:hint="eastAsia" w:ascii="‹ΟGB2312" w:eastAsia="‹ΟGB2312"/>
          <w:color w:val="auto"/>
        </w:rPr>
        <w:t>本企业对上述声明的真实性负责。如有虚假，将依法承担相应责任。</w:t>
      </w:r>
    </w:p>
    <w:p w14:paraId="6CA8C282">
      <w:pPr>
        <w:widowControl/>
        <w:shd w:val="clear" w:color="auto" w:fill="FFFFFF"/>
        <w:spacing w:line="460" w:lineRule="atLeast"/>
        <w:ind w:firstLine="2400"/>
        <w:rPr>
          <w:color w:val="auto"/>
          <w:kern w:val="0"/>
          <w:sz w:val="24"/>
        </w:rPr>
      </w:pPr>
      <w:r>
        <w:rPr>
          <w:rFonts w:hint="eastAsia" w:ascii="宋体" w:hAnsi="宋体"/>
          <w:color w:val="auto"/>
          <w:kern w:val="0"/>
          <w:sz w:val="24"/>
        </w:rPr>
        <w:t>      投标人：</w:t>
      </w:r>
      <w:r>
        <w:rPr>
          <w:rFonts w:hint="eastAsia" w:ascii="宋体" w:hAnsi="宋体"/>
          <w:color w:val="auto"/>
          <w:kern w:val="0"/>
          <w:sz w:val="24"/>
          <w:u w:val="single"/>
        </w:rPr>
        <w:t>     </w:t>
      </w:r>
      <w:r>
        <w:rPr>
          <w:rFonts w:hint="eastAsia" w:ascii="宋体" w:hAnsi="宋体"/>
          <w:color w:val="auto"/>
          <w:kern w:val="0"/>
          <w:sz w:val="24"/>
        </w:rPr>
        <w:t>（全称并加盖公章）</w:t>
      </w:r>
    </w:p>
    <w:p w14:paraId="2AEB7B21">
      <w:pPr>
        <w:widowControl/>
        <w:shd w:val="clear" w:color="auto" w:fill="FFFFFF"/>
        <w:spacing w:line="460" w:lineRule="atLeast"/>
        <w:ind w:left="3959" w:leftChars="228" w:hanging="3480" w:hangingChars="1450"/>
        <w:rPr>
          <w:color w:val="auto"/>
          <w:kern w:val="0"/>
          <w:sz w:val="24"/>
          <w:u w:val="single"/>
        </w:rPr>
      </w:pPr>
      <w:r>
        <w:rPr>
          <w:rFonts w:hint="eastAsia" w:ascii="宋体" w:hAnsi="宋体"/>
          <w:color w:val="auto"/>
          <w:kern w:val="0"/>
          <w:sz w:val="24"/>
        </w:rPr>
        <w:t>               日期：</w:t>
      </w:r>
      <w:r>
        <w:rPr>
          <w:rFonts w:hint="eastAsia" w:ascii="宋体" w:hAnsi="宋体"/>
          <w:color w:val="auto"/>
          <w:kern w:val="0"/>
          <w:sz w:val="24"/>
          <w:u w:val="single"/>
        </w:rPr>
        <w:t xml:space="preserve">                       </w:t>
      </w:r>
    </w:p>
    <w:p w14:paraId="1AFC768F">
      <w:pPr>
        <w:widowControl/>
        <w:wordWrap w:val="0"/>
        <w:spacing w:line="360" w:lineRule="auto"/>
        <w:ind w:firstLine="4920" w:firstLineChars="2050"/>
        <w:jc w:val="left"/>
        <w:rPr>
          <w:rFonts w:ascii="宋体" w:hAnsi="宋体" w:cs="宋体"/>
          <w:color w:val="auto"/>
          <w:kern w:val="0"/>
          <w:sz w:val="24"/>
        </w:rPr>
      </w:pPr>
    </w:p>
    <w:p w14:paraId="1C4023B4">
      <w:pPr>
        <w:widowControl/>
        <w:wordWrap w:val="0"/>
        <w:jc w:val="left"/>
        <w:rPr>
          <w:rFonts w:ascii="宋体" w:hAnsi="宋体" w:cs="宋体"/>
          <w:b/>
          <w:color w:val="auto"/>
          <w:kern w:val="0"/>
          <w:sz w:val="32"/>
          <w:szCs w:val="32"/>
        </w:rPr>
      </w:pPr>
    </w:p>
    <w:p w14:paraId="26B6F5F7">
      <w:pPr>
        <w:widowControl/>
        <w:wordWrap w:val="0"/>
        <w:jc w:val="left"/>
        <w:rPr>
          <w:rFonts w:ascii="宋体" w:hAnsi="宋体" w:cs="宋体"/>
          <w:b/>
          <w:color w:val="auto"/>
          <w:kern w:val="0"/>
          <w:sz w:val="32"/>
          <w:szCs w:val="32"/>
        </w:rPr>
      </w:pPr>
    </w:p>
    <w:p w14:paraId="614BD9CA">
      <w:pPr>
        <w:pStyle w:val="9"/>
        <w:rPr>
          <w:rFonts w:ascii="宋体" w:hAnsi="宋体" w:cs="宋体"/>
          <w:color w:val="auto"/>
          <w:kern w:val="0"/>
          <w:sz w:val="32"/>
          <w:szCs w:val="32"/>
        </w:rPr>
      </w:pPr>
    </w:p>
    <w:p w14:paraId="530640A5">
      <w:pPr>
        <w:rPr>
          <w:rFonts w:ascii="宋体" w:hAnsi="宋体" w:cs="宋体"/>
          <w:b/>
          <w:color w:val="auto"/>
          <w:kern w:val="0"/>
          <w:sz w:val="32"/>
          <w:szCs w:val="32"/>
        </w:rPr>
      </w:pPr>
    </w:p>
    <w:p w14:paraId="21AE50B7">
      <w:pPr>
        <w:pStyle w:val="9"/>
        <w:rPr>
          <w:rFonts w:ascii="宋体" w:hAnsi="宋体" w:cs="宋体"/>
          <w:color w:val="auto"/>
          <w:kern w:val="0"/>
          <w:sz w:val="32"/>
          <w:szCs w:val="32"/>
        </w:rPr>
      </w:pPr>
    </w:p>
    <w:p w14:paraId="57722F84">
      <w:pPr>
        <w:rPr>
          <w:rFonts w:ascii="宋体" w:hAnsi="宋体" w:cs="宋体"/>
          <w:b/>
          <w:color w:val="auto"/>
          <w:kern w:val="0"/>
          <w:sz w:val="32"/>
          <w:szCs w:val="32"/>
        </w:rPr>
      </w:pPr>
    </w:p>
    <w:p w14:paraId="3FD73078">
      <w:pPr>
        <w:rPr>
          <w:color w:val="auto"/>
        </w:rPr>
      </w:pPr>
    </w:p>
    <w:p w14:paraId="5B127A0C">
      <w:pPr>
        <w:widowControl/>
        <w:wordWrap w:val="0"/>
        <w:jc w:val="left"/>
        <w:rPr>
          <w:rFonts w:ascii="宋体" w:hAnsi="宋体" w:cs="宋体"/>
          <w:b/>
          <w:color w:val="auto"/>
          <w:kern w:val="0"/>
          <w:sz w:val="28"/>
          <w:szCs w:val="28"/>
        </w:rPr>
      </w:pPr>
      <w:r>
        <w:rPr>
          <w:rFonts w:hint="eastAsia" w:ascii="宋体" w:hAnsi="宋体" w:cs="宋体"/>
          <w:b/>
          <w:color w:val="auto"/>
          <w:kern w:val="0"/>
          <w:sz w:val="28"/>
          <w:szCs w:val="28"/>
        </w:rPr>
        <w:t>10</w:t>
      </w:r>
      <w:r>
        <w:rPr>
          <w:rFonts w:ascii="宋体" w:hAnsi="宋体" w:cs="宋体"/>
          <w:b/>
          <w:color w:val="auto"/>
          <w:kern w:val="0"/>
          <w:sz w:val="28"/>
          <w:szCs w:val="28"/>
        </w:rPr>
        <w:t>.1</w:t>
      </w:r>
      <w:r>
        <w:rPr>
          <w:rFonts w:hint="eastAsia" w:ascii="宋体" w:hAnsi="宋体" w:cs="宋体"/>
          <w:b/>
          <w:color w:val="auto"/>
          <w:kern w:val="0"/>
          <w:sz w:val="28"/>
          <w:szCs w:val="28"/>
        </w:rPr>
        <w:t>2</w:t>
      </w:r>
    </w:p>
    <w:p w14:paraId="03EA1178">
      <w:pPr>
        <w:widowControl/>
        <w:jc w:val="center"/>
        <w:rPr>
          <w:rFonts w:ascii="宋体" w:hAnsi="宋体" w:cs="宋体"/>
          <w:color w:val="auto"/>
          <w:kern w:val="0"/>
          <w:sz w:val="28"/>
          <w:szCs w:val="28"/>
        </w:rPr>
      </w:pPr>
      <w:r>
        <w:rPr>
          <w:rFonts w:hint="eastAsia" w:ascii="宋体" w:hAnsi="宋体" w:cs="宋体"/>
          <w:b/>
          <w:color w:val="auto"/>
          <w:kern w:val="0"/>
          <w:sz w:val="28"/>
          <w:szCs w:val="28"/>
        </w:rPr>
        <w:t>残疾人福利性单位声明函（格式）</w:t>
      </w:r>
    </w:p>
    <w:p w14:paraId="5B4EF429">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本单位郑重声明，根据《财政部 民政部 中国残疾人联合会关于促进残疾人就业政府采购政策的通知》（财库〔2017〕141号）的规定，本单位为符合条件的残疾人福利性单位，且本单位参加______单位的______项目采购活动由本单位提供服务，。</w:t>
      </w:r>
    </w:p>
    <w:p w14:paraId="30476799">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本单位对上述声明的真实性负责。如有虚假，将依法承担相应责任。</w:t>
      </w:r>
    </w:p>
    <w:p w14:paraId="03B0B660">
      <w:pPr>
        <w:widowControl/>
        <w:wordWrap w:val="0"/>
        <w:spacing w:line="360" w:lineRule="auto"/>
        <w:ind w:firstLine="4920" w:firstLineChars="2050"/>
        <w:jc w:val="left"/>
        <w:rPr>
          <w:rFonts w:ascii="宋体" w:hAnsi="宋体" w:cs="宋体"/>
          <w:color w:val="auto"/>
          <w:kern w:val="0"/>
          <w:sz w:val="24"/>
        </w:rPr>
      </w:pPr>
    </w:p>
    <w:p w14:paraId="0A9FDC45">
      <w:pPr>
        <w:widowControl/>
        <w:wordWrap w:val="0"/>
        <w:spacing w:line="360" w:lineRule="auto"/>
        <w:ind w:firstLine="2280" w:firstLineChars="950"/>
        <w:jc w:val="left"/>
        <w:rPr>
          <w:rFonts w:ascii="宋体" w:hAnsi="宋体" w:cs="宋体"/>
          <w:color w:val="auto"/>
          <w:kern w:val="0"/>
          <w:sz w:val="24"/>
        </w:rPr>
      </w:pPr>
      <w:r>
        <w:rPr>
          <w:rFonts w:hint="eastAsia" w:ascii="宋体" w:hAnsi="宋体" w:cs="宋体"/>
          <w:color w:val="auto"/>
          <w:kern w:val="0"/>
          <w:sz w:val="24"/>
        </w:rPr>
        <w:t>投标人：</w:t>
      </w:r>
      <w:r>
        <w:rPr>
          <w:rFonts w:hint="eastAsia" w:ascii="宋体" w:hAnsi="宋体" w:cs="宋体"/>
          <w:color w:val="auto"/>
          <w:kern w:val="0"/>
          <w:sz w:val="24"/>
          <w:u w:val="single"/>
        </w:rPr>
        <w:t xml:space="preserve">            </w:t>
      </w:r>
      <w:r>
        <w:rPr>
          <w:rFonts w:hint="eastAsia" w:ascii="宋体" w:hAnsi="宋体" w:cs="宋体"/>
          <w:color w:val="auto"/>
          <w:kern w:val="0"/>
          <w:sz w:val="24"/>
        </w:rPr>
        <w:t xml:space="preserve">（全称并加盖公章）  </w:t>
      </w:r>
    </w:p>
    <w:p w14:paraId="223EC315">
      <w:pPr>
        <w:widowControl/>
        <w:wordWrap w:val="0"/>
        <w:spacing w:line="360" w:lineRule="auto"/>
        <w:ind w:firstLine="4920" w:firstLineChars="2050"/>
        <w:jc w:val="left"/>
        <w:rPr>
          <w:rFonts w:ascii="宋体" w:hAnsi="宋体" w:cs="宋体"/>
          <w:b/>
          <w:color w:val="auto"/>
          <w:kern w:val="0"/>
          <w:sz w:val="24"/>
        </w:rPr>
      </w:pPr>
      <w:r>
        <w:rPr>
          <w:rFonts w:hint="eastAsia" w:ascii="宋体" w:hAnsi="宋体" w:cs="宋体"/>
          <w:color w:val="auto"/>
          <w:kern w:val="0"/>
          <w:sz w:val="24"/>
        </w:rPr>
        <w:t>年   月    日</w:t>
      </w:r>
    </w:p>
    <w:p w14:paraId="00B1B6CC">
      <w:pPr>
        <w:widowControl/>
        <w:snapToGrid w:val="0"/>
        <w:spacing w:line="360" w:lineRule="auto"/>
        <w:jc w:val="left"/>
        <w:rPr>
          <w:rFonts w:ascii="宋体" w:hAnsi="宋体" w:cs="宋体"/>
          <w:b/>
          <w:color w:val="auto"/>
          <w:kern w:val="0"/>
          <w:sz w:val="24"/>
        </w:rPr>
      </w:pPr>
      <w:r>
        <w:rPr>
          <w:rFonts w:hint="eastAsia" w:ascii="宋体" w:hAnsi="宋体" w:cs="宋体"/>
          <w:b/>
          <w:color w:val="auto"/>
          <w:kern w:val="0"/>
          <w:sz w:val="24"/>
        </w:rPr>
        <w:t xml:space="preserve"> </w:t>
      </w:r>
    </w:p>
    <w:p w14:paraId="390A5D47">
      <w:pPr>
        <w:pStyle w:val="9"/>
        <w:rPr>
          <w:rFonts w:ascii="宋体" w:hAnsi="宋体" w:cs="宋体"/>
          <w:color w:val="auto"/>
          <w:kern w:val="0"/>
          <w:sz w:val="24"/>
        </w:rPr>
      </w:pPr>
    </w:p>
    <w:p w14:paraId="6E403304">
      <w:pPr>
        <w:rPr>
          <w:color w:val="auto"/>
        </w:rPr>
      </w:pPr>
    </w:p>
    <w:p w14:paraId="52A816B1">
      <w:pPr>
        <w:pStyle w:val="9"/>
        <w:rPr>
          <w:rFonts w:ascii="宋体" w:hAnsi="宋体" w:cs="宋体"/>
          <w:color w:val="auto"/>
          <w:kern w:val="0"/>
          <w:sz w:val="24"/>
        </w:rPr>
      </w:pPr>
    </w:p>
    <w:p w14:paraId="2CB784D7">
      <w:pPr>
        <w:rPr>
          <w:rFonts w:ascii="宋体" w:hAnsi="宋体" w:cs="宋体"/>
          <w:b/>
          <w:color w:val="auto"/>
          <w:kern w:val="0"/>
          <w:sz w:val="24"/>
        </w:rPr>
      </w:pPr>
    </w:p>
    <w:p w14:paraId="0059BA92">
      <w:pPr>
        <w:pStyle w:val="9"/>
        <w:rPr>
          <w:rFonts w:ascii="宋体" w:hAnsi="宋体" w:cs="宋体"/>
          <w:color w:val="auto"/>
          <w:kern w:val="0"/>
          <w:sz w:val="24"/>
        </w:rPr>
      </w:pPr>
    </w:p>
    <w:p w14:paraId="56EE141F">
      <w:pPr>
        <w:rPr>
          <w:rFonts w:ascii="宋体" w:hAnsi="宋体" w:cs="宋体"/>
          <w:b/>
          <w:color w:val="auto"/>
          <w:kern w:val="0"/>
          <w:sz w:val="24"/>
        </w:rPr>
      </w:pPr>
    </w:p>
    <w:p w14:paraId="20AA9DAB">
      <w:pPr>
        <w:pStyle w:val="9"/>
        <w:rPr>
          <w:rFonts w:ascii="宋体" w:hAnsi="宋体" w:cs="宋体"/>
          <w:color w:val="auto"/>
          <w:kern w:val="0"/>
          <w:sz w:val="24"/>
        </w:rPr>
      </w:pPr>
    </w:p>
    <w:p w14:paraId="2C67F987">
      <w:pPr>
        <w:rPr>
          <w:rFonts w:ascii="宋体" w:hAnsi="宋体" w:cs="宋体"/>
          <w:b/>
          <w:color w:val="auto"/>
          <w:kern w:val="0"/>
          <w:sz w:val="24"/>
        </w:rPr>
      </w:pPr>
    </w:p>
    <w:p w14:paraId="0B305E6C">
      <w:pPr>
        <w:pStyle w:val="9"/>
        <w:rPr>
          <w:rFonts w:ascii="宋体" w:hAnsi="宋体" w:cs="宋体"/>
          <w:color w:val="auto"/>
          <w:kern w:val="0"/>
          <w:sz w:val="24"/>
        </w:rPr>
      </w:pPr>
    </w:p>
    <w:p w14:paraId="09842E2A">
      <w:pPr>
        <w:rPr>
          <w:rFonts w:ascii="宋体" w:hAnsi="宋体" w:cs="宋体"/>
          <w:b/>
          <w:color w:val="auto"/>
          <w:kern w:val="0"/>
          <w:sz w:val="24"/>
        </w:rPr>
      </w:pPr>
    </w:p>
    <w:p w14:paraId="490A49F2">
      <w:pPr>
        <w:pStyle w:val="9"/>
        <w:rPr>
          <w:rFonts w:ascii="宋体" w:hAnsi="宋体" w:cs="宋体"/>
          <w:color w:val="auto"/>
          <w:kern w:val="0"/>
          <w:sz w:val="24"/>
        </w:rPr>
      </w:pPr>
    </w:p>
    <w:p w14:paraId="59B4CC29">
      <w:pPr>
        <w:rPr>
          <w:rFonts w:ascii="宋体" w:hAnsi="宋体" w:cs="宋体"/>
          <w:b/>
          <w:color w:val="auto"/>
          <w:kern w:val="0"/>
          <w:sz w:val="24"/>
        </w:rPr>
      </w:pPr>
    </w:p>
    <w:p w14:paraId="52415696">
      <w:pPr>
        <w:pStyle w:val="9"/>
        <w:rPr>
          <w:rFonts w:ascii="宋体" w:hAnsi="宋体" w:cs="宋体"/>
          <w:color w:val="auto"/>
          <w:kern w:val="0"/>
          <w:sz w:val="24"/>
        </w:rPr>
      </w:pPr>
    </w:p>
    <w:p w14:paraId="133D68D0">
      <w:pPr>
        <w:rPr>
          <w:rFonts w:ascii="宋体" w:hAnsi="宋体" w:cs="宋体"/>
          <w:b/>
          <w:color w:val="auto"/>
          <w:kern w:val="0"/>
          <w:sz w:val="24"/>
        </w:rPr>
      </w:pPr>
    </w:p>
    <w:p w14:paraId="1614CB02">
      <w:pPr>
        <w:pStyle w:val="9"/>
        <w:rPr>
          <w:rFonts w:ascii="宋体" w:hAnsi="宋体" w:cs="宋体"/>
          <w:color w:val="auto"/>
          <w:kern w:val="0"/>
          <w:sz w:val="24"/>
        </w:rPr>
      </w:pPr>
    </w:p>
    <w:p w14:paraId="02465F42">
      <w:pPr>
        <w:rPr>
          <w:rFonts w:ascii="宋体" w:hAnsi="宋体" w:cs="宋体"/>
          <w:b/>
          <w:color w:val="auto"/>
          <w:kern w:val="0"/>
          <w:sz w:val="24"/>
        </w:rPr>
      </w:pPr>
    </w:p>
    <w:p w14:paraId="6EFA0037">
      <w:pPr>
        <w:pStyle w:val="2"/>
        <w:rPr>
          <w:color w:val="auto"/>
        </w:rPr>
      </w:pPr>
    </w:p>
    <w:p w14:paraId="3997161E">
      <w:pPr>
        <w:pStyle w:val="9"/>
        <w:rPr>
          <w:rFonts w:ascii="宋体" w:hAnsi="宋体" w:cs="宋体"/>
          <w:color w:val="auto"/>
          <w:kern w:val="0"/>
          <w:sz w:val="24"/>
        </w:rPr>
      </w:pPr>
    </w:p>
    <w:p w14:paraId="4EB91539">
      <w:pPr>
        <w:rPr>
          <w:color w:val="auto"/>
        </w:rPr>
      </w:pPr>
    </w:p>
    <w:p w14:paraId="71A01383">
      <w:pPr>
        <w:widowControl/>
        <w:spacing w:line="360" w:lineRule="auto"/>
        <w:ind w:firstLine="482" w:firstLineChars="200"/>
        <w:jc w:val="left"/>
        <w:rPr>
          <w:rFonts w:ascii="宋体" w:hAnsi="宋体" w:cs="宋体"/>
          <w:b/>
          <w:color w:val="auto"/>
          <w:kern w:val="0"/>
          <w:sz w:val="24"/>
        </w:rPr>
      </w:pPr>
    </w:p>
    <w:p w14:paraId="1294B111">
      <w:pPr>
        <w:widowControl/>
        <w:wordWrap w:val="0"/>
        <w:spacing w:line="360" w:lineRule="auto"/>
        <w:jc w:val="left"/>
        <w:rPr>
          <w:b/>
          <w:color w:val="auto"/>
          <w:kern w:val="0"/>
          <w:sz w:val="28"/>
          <w:szCs w:val="28"/>
        </w:rPr>
      </w:pPr>
      <w:r>
        <w:rPr>
          <w:rFonts w:hint="eastAsia"/>
          <w:b/>
          <w:color w:val="auto"/>
          <w:kern w:val="0"/>
          <w:sz w:val="28"/>
          <w:szCs w:val="28"/>
        </w:rPr>
        <w:t>10</w:t>
      </w:r>
      <w:r>
        <w:rPr>
          <w:b/>
          <w:color w:val="auto"/>
          <w:kern w:val="0"/>
          <w:sz w:val="28"/>
          <w:szCs w:val="28"/>
        </w:rPr>
        <w:t>.1</w:t>
      </w:r>
      <w:r>
        <w:rPr>
          <w:rFonts w:hint="eastAsia"/>
          <w:b/>
          <w:color w:val="auto"/>
          <w:kern w:val="0"/>
          <w:sz w:val="28"/>
          <w:szCs w:val="28"/>
        </w:rPr>
        <w:t>3</w:t>
      </w:r>
    </w:p>
    <w:p w14:paraId="3325C293">
      <w:pPr>
        <w:widowControl/>
        <w:spacing w:line="360" w:lineRule="auto"/>
        <w:jc w:val="center"/>
        <w:rPr>
          <w:rFonts w:cs="宋体"/>
          <w:b/>
          <w:color w:val="auto"/>
          <w:kern w:val="0"/>
          <w:sz w:val="28"/>
          <w:szCs w:val="28"/>
        </w:rPr>
      </w:pPr>
      <w:r>
        <w:rPr>
          <w:rFonts w:hint="eastAsia" w:cs="宋体"/>
          <w:b/>
          <w:color w:val="auto"/>
          <w:kern w:val="0"/>
          <w:sz w:val="28"/>
          <w:szCs w:val="28"/>
        </w:rPr>
        <w:t>距采购人最近的服务网点情况表</w:t>
      </w:r>
    </w:p>
    <w:p w14:paraId="7E532DB4">
      <w:pPr>
        <w:widowControl/>
        <w:spacing w:line="360" w:lineRule="auto"/>
        <w:jc w:val="center"/>
        <w:rPr>
          <w:rFonts w:ascii="宋体" w:hAnsi="宋体" w:cs="宋体"/>
          <w:b/>
          <w:color w:val="auto"/>
          <w:kern w:val="0"/>
          <w:sz w:val="32"/>
          <w:szCs w:val="32"/>
        </w:rPr>
      </w:pPr>
      <w:r>
        <w:rPr>
          <w:rFonts w:hint="eastAsia" w:cs="宋体"/>
          <w:color w:val="auto"/>
          <w:kern w:val="0"/>
          <w:sz w:val="32"/>
          <w:szCs w:val="32"/>
        </w:rPr>
        <w:t>（</w:t>
      </w:r>
      <w:r>
        <w:rPr>
          <w:rFonts w:hint="eastAsia" w:ascii="宋体" w:hAnsi="宋体" w:cs="宋体"/>
          <w:color w:val="auto"/>
          <w:kern w:val="0"/>
          <w:sz w:val="32"/>
          <w:szCs w:val="32"/>
        </w:rPr>
        <w:t>根据项目需要设定</w:t>
      </w:r>
      <w:r>
        <w:rPr>
          <w:rFonts w:hint="eastAsia" w:cs="宋体"/>
          <w:b/>
          <w:color w:val="auto"/>
          <w:kern w:val="0"/>
          <w:sz w:val="32"/>
          <w:szCs w:val="32"/>
        </w:rPr>
        <w:t>）</w:t>
      </w:r>
    </w:p>
    <w:tbl>
      <w:tblPr>
        <w:tblStyle w:val="22"/>
        <w:tblW w:w="838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7"/>
        <w:gridCol w:w="2701"/>
        <w:gridCol w:w="3960"/>
      </w:tblGrid>
      <w:tr w14:paraId="4384C5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727" w:type="dxa"/>
            <w:tcBorders>
              <w:top w:val="single" w:color="auto" w:sz="4" w:space="0"/>
              <w:left w:val="single" w:color="auto" w:sz="4" w:space="0"/>
              <w:bottom w:val="single" w:color="auto" w:sz="4" w:space="0"/>
              <w:right w:val="single" w:color="auto" w:sz="4" w:space="0"/>
            </w:tcBorders>
          </w:tcPr>
          <w:p w14:paraId="7A13FEB9">
            <w:pPr>
              <w:widowControl/>
              <w:snapToGrid w:val="0"/>
              <w:spacing w:line="460" w:lineRule="exact"/>
              <w:jc w:val="left"/>
              <w:rPr>
                <w:rFonts w:ascii="宋体" w:hAnsi="宋体" w:cs="宋体"/>
                <w:color w:val="auto"/>
                <w:kern w:val="0"/>
                <w:sz w:val="24"/>
              </w:rPr>
            </w:pPr>
            <w:r>
              <w:rPr>
                <w:rFonts w:hint="eastAsia" w:ascii="宋体" w:hAnsi="宋体" w:cs="宋体"/>
                <w:color w:val="auto"/>
                <w:kern w:val="0"/>
                <w:sz w:val="24"/>
              </w:rPr>
              <w:t>服务网点名称</w:t>
            </w:r>
          </w:p>
        </w:tc>
        <w:tc>
          <w:tcPr>
            <w:tcW w:w="6661" w:type="dxa"/>
            <w:gridSpan w:val="2"/>
            <w:tcBorders>
              <w:top w:val="single" w:color="auto" w:sz="4" w:space="0"/>
              <w:left w:val="single" w:color="auto" w:sz="4" w:space="0"/>
              <w:bottom w:val="single" w:color="auto" w:sz="4" w:space="0"/>
              <w:right w:val="single" w:color="auto" w:sz="4" w:space="0"/>
            </w:tcBorders>
          </w:tcPr>
          <w:p w14:paraId="06649AB7">
            <w:pPr>
              <w:widowControl/>
              <w:snapToGrid w:val="0"/>
              <w:spacing w:line="460" w:lineRule="exact"/>
              <w:ind w:firstLine="480" w:firstLineChars="200"/>
              <w:jc w:val="left"/>
              <w:rPr>
                <w:rFonts w:ascii="宋体" w:hAnsi="宋体" w:cs="宋体"/>
                <w:color w:val="auto"/>
                <w:kern w:val="0"/>
                <w:sz w:val="24"/>
              </w:rPr>
            </w:pPr>
            <w:r>
              <w:rPr>
                <w:rFonts w:hint="eastAsia" w:ascii="宋体" w:hAnsi="宋体" w:cs="宋体"/>
                <w:color w:val="auto"/>
                <w:kern w:val="0"/>
                <w:sz w:val="24"/>
              </w:rPr>
              <w:t xml:space="preserve"> </w:t>
            </w:r>
          </w:p>
        </w:tc>
      </w:tr>
      <w:tr w14:paraId="5EF762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727" w:type="dxa"/>
            <w:tcBorders>
              <w:top w:val="single" w:color="auto" w:sz="4" w:space="0"/>
              <w:left w:val="single" w:color="auto" w:sz="4" w:space="0"/>
              <w:bottom w:val="single" w:color="auto" w:sz="4" w:space="0"/>
              <w:right w:val="single" w:color="auto" w:sz="4" w:space="0"/>
            </w:tcBorders>
          </w:tcPr>
          <w:p w14:paraId="5834CF5C">
            <w:pPr>
              <w:widowControl/>
              <w:snapToGrid w:val="0"/>
              <w:spacing w:line="460" w:lineRule="exact"/>
              <w:jc w:val="left"/>
              <w:rPr>
                <w:rFonts w:ascii="宋体" w:hAnsi="宋体" w:cs="宋体"/>
                <w:color w:val="auto"/>
                <w:kern w:val="0"/>
                <w:sz w:val="24"/>
              </w:rPr>
            </w:pPr>
            <w:r>
              <w:rPr>
                <w:rFonts w:hint="eastAsia" w:ascii="宋体" w:hAnsi="宋体" w:cs="宋体"/>
                <w:color w:val="auto"/>
                <w:kern w:val="0"/>
                <w:sz w:val="24"/>
              </w:rPr>
              <w:t>地址</w:t>
            </w:r>
          </w:p>
        </w:tc>
        <w:tc>
          <w:tcPr>
            <w:tcW w:w="6661" w:type="dxa"/>
            <w:gridSpan w:val="2"/>
            <w:tcBorders>
              <w:top w:val="single" w:color="auto" w:sz="4" w:space="0"/>
              <w:left w:val="single" w:color="auto" w:sz="4" w:space="0"/>
              <w:bottom w:val="single" w:color="auto" w:sz="4" w:space="0"/>
              <w:right w:val="single" w:color="auto" w:sz="4" w:space="0"/>
            </w:tcBorders>
          </w:tcPr>
          <w:p w14:paraId="3802EEDF">
            <w:pPr>
              <w:widowControl/>
              <w:snapToGrid w:val="0"/>
              <w:spacing w:line="460" w:lineRule="exact"/>
              <w:ind w:firstLine="480" w:firstLineChars="200"/>
              <w:jc w:val="left"/>
              <w:rPr>
                <w:rFonts w:ascii="宋体" w:hAnsi="宋体" w:cs="宋体"/>
                <w:color w:val="auto"/>
                <w:kern w:val="0"/>
                <w:sz w:val="24"/>
              </w:rPr>
            </w:pPr>
            <w:r>
              <w:rPr>
                <w:rFonts w:hint="eastAsia" w:ascii="宋体" w:hAnsi="宋体" w:cs="宋体"/>
                <w:color w:val="auto"/>
                <w:kern w:val="0"/>
                <w:sz w:val="24"/>
              </w:rPr>
              <w:t xml:space="preserve"> </w:t>
            </w:r>
          </w:p>
        </w:tc>
      </w:tr>
      <w:tr w14:paraId="5B5AAD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27" w:type="dxa"/>
            <w:tcBorders>
              <w:top w:val="single" w:color="auto" w:sz="4" w:space="0"/>
              <w:left w:val="single" w:color="auto" w:sz="4" w:space="0"/>
              <w:bottom w:val="single" w:color="auto" w:sz="4" w:space="0"/>
              <w:right w:val="single" w:color="auto" w:sz="4" w:space="0"/>
            </w:tcBorders>
          </w:tcPr>
          <w:p w14:paraId="33977356">
            <w:pPr>
              <w:widowControl/>
              <w:snapToGrid w:val="0"/>
              <w:spacing w:line="460" w:lineRule="exact"/>
              <w:jc w:val="left"/>
              <w:rPr>
                <w:rFonts w:ascii="宋体" w:hAnsi="宋体" w:cs="宋体"/>
                <w:color w:val="auto"/>
                <w:kern w:val="0"/>
                <w:sz w:val="24"/>
              </w:rPr>
            </w:pPr>
            <w:r>
              <w:rPr>
                <w:rFonts w:hint="eastAsia" w:ascii="宋体" w:hAnsi="宋体" w:cs="宋体"/>
                <w:color w:val="auto"/>
                <w:kern w:val="0"/>
                <w:sz w:val="24"/>
              </w:rPr>
              <w:t>注册资本金</w:t>
            </w:r>
          </w:p>
        </w:tc>
        <w:tc>
          <w:tcPr>
            <w:tcW w:w="2701" w:type="dxa"/>
            <w:tcBorders>
              <w:top w:val="single" w:color="auto" w:sz="4" w:space="0"/>
              <w:left w:val="single" w:color="auto" w:sz="4" w:space="0"/>
              <w:bottom w:val="single" w:color="auto" w:sz="4" w:space="0"/>
              <w:right w:val="single" w:color="auto" w:sz="4" w:space="0"/>
            </w:tcBorders>
          </w:tcPr>
          <w:p w14:paraId="79E57EC0">
            <w:pPr>
              <w:widowControl/>
              <w:snapToGrid w:val="0"/>
              <w:spacing w:line="460" w:lineRule="exact"/>
              <w:ind w:firstLine="480" w:firstLineChars="200"/>
              <w:jc w:val="left"/>
              <w:rPr>
                <w:rFonts w:ascii="宋体" w:hAnsi="宋体" w:cs="宋体"/>
                <w:color w:val="auto"/>
                <w:kern w:val="0"/>
                <w:sz w:val="24"/>
              </w:rPr>
            </w:pPr>
            <w:r>
              <w:rPr>
                <w:rFonts w:hint="eastAsia" w:ascii="宋体" w:hAnsi="宋体" w:cs="宋体"/>
                <w:color w:val="auto"/>
                <w:kern w:val="0"/>
                <w:sz w:val="24"/>
              </w:rPr>
              <w:t xml:space="preserve"> </w:t>
            </w:r>
          </w:p>
        </w:tc>
        <w:tc>
          <w:tcPr>
            <w:tcW w:w="3960" w:type="dxa"/>
            <w:tcBorders>
              <w:top w:val="single" w:color="auto" w:sz="4" w:space="0"/>
              <w:left w:val="single" w:color="auto" w:sz="4" w:space="0"/>
              <w:bottom w:val="single" w:color="auto" w:sz="4" w:space="0"/>
              <w:right w:val="single" w:color="auto" w:sz="4" w:space="0"/>
            </w:tcBorders>
          </w:tcPr>
          <w:p w14:paraId="071A969E">
            <w:pPr>
              <w:widowControl/>
              <w:snapToGrid w:val="0"/>
              <w:spacing w:line="460" w:lineRule="exact"/>
              <w:jc w:val="left"/>
              <w:rPr>
                <w:rFonts w:ascii="宋体" w:hAnsi="宋体" w:cs="宋体"/>
                <w:color w:val="auto"/>
                <w:kern w:val="0"/>
                <w:sz w:val="24"/>
              </w:rPr>
            </w:pPr>
            <w:r>
              <w:rPr>
                <w:rFonts w:hint="eastAsia" w:ascii="宋体" w:hAnsi="宋体" w:cs="宋体"/>
                <w:color w:val="auto"/>
                <w:kern w:val="0"/>
                <w:sz w:val="24"/>
              </w:rPr>
              <w:t>其中：投标人出资比例</w:t>
            </w:r>
          </w:p>
        </w:tc>
      </w:tr>
      <w:tr w14:paraId="572DE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27" w:type="dxa"/>
            <w:tcBorders>
              <w:top w:val="single" w:color="auto" w:sz="4" w:space="0"/>
              <w:left w:val="single" w:color="auto" w:sz="4" w:space="0"/>
              <w:bottom w:val="single" w:color="auto" w:sz="4" w:space="0"/>
              <w:right w:val="single" w:color="auto" w:sz="4" w:space="0"/>
            </w:tcBorders>
          </w:tcPr>
          <w:p w14:paraId="582796DE">
            <w:pPr>
              <w:widowControl/>
              <w:snapToGrid w:val="0"/>
              <w:spacing w:line="460" w:lineRule="exact"/>
              <w:jc w:val="left"/>
              <w:rPr>
                <w:rFonts w:ascii="宋体" w:hAnsi="宋体" w:cs="宋体"/>
                <w:color w:val="auto"/>
                <w:kern w:val="0"/>
                <w:sz w:val="24"/>
              </w:rPr>
            </w:pPr>
            <w:r>
              <w:rPr>
                <w:rFonts w:hint="eastAsia" w:ascii="宋体" w:hAnsi="宋体" w:cs="宋体"/>
                <w:color w:val="auto"/>
                <w:kern w:val="0"/>
                <w:sz w:val="24"/>
              </w:rPr>
              <w:t>员工总人数</w:t>
            </w:r>
          </w:p>
        </w:tc>
        <w:tc>
          <w:tcPr>
            <w:tcW w:w="2701" w:type="dxa"/>
            <w:tcBorders>
              <w:top w:val="single" w:color="auto" w:sz="4" w:space="0"/>
              <w:left w:val="single" w:color="auto" w:sz="4" w:space="0"/>
              <w:bottom w:val="single" w:color="auto" w:sz="4" w:space="0"/>
              <w:right w:val="single" w:color="auto" w:sz="4" w:space="0"/>
            </w:tcBorders>
          </w:tcPr>
          <w:p w14:paraId="5F5A440A">
            <w:pPr>
              <w:widowControl/>
              <w:snapToGrid w:val="0"/>
              <w:spacing w:line="460" w:lineRule="exact"/>
              <w:ind w:firstLine="480" w:firstLineChars="200"/>
              <w:jc w:val="left"/>
              <w:rPr>
                <w:rFonts w:ascii="宋体" w:hAnsi="宋体" w:cs="宋体"/>
                <w:color w:val="auto"/>
                <w:kern w:val="0"/>
                <w:sz w:val="24"/>
              </w:rPr>
            </w:pPr>
            <w:r>
              <w:rPr>
                <w:rFonts w:hint="eastAsia" w:ascii="宋体" w:hAnsi="宋体" w:cs="宋体"/>
                <w:color w:val="auto"/>
                <w:kern w:val="0"/>
                <w:sz w:val="24"/>
              </w:rPr>
              <w:t xml:space="preserve"> </w:t>
            </w:r>
          </w:p>
        </w:tc>
        <w:tc>
          <w:tcPr>
            <w:tcW w:w="3960" w:type="dxa"/>
            <w:tcBorders>
              <w:top w:val="single" w:color="auto" w:sz="4" w:space="0"/>
              <w:left w:val="single" w:color="auto" w:sz="4" w:space="0"/>
              <w:bottom w:val="single" w:color="auto" w:sz="4" w:space="0"/>
              <w:right w:val="single" w:color="auto" w:sz="4" w:space="0"/>
            </w:tcBorders>
          </w:tcPr>
          <w:p w14:paraId="540F8CE2">
            <w:pPr>
              <w:widowControl/>
              <w:snapToGrid w:val="0"/>
              <w:spacing w:line="460" w:lineRule="exact"/>
              <w:jc w:val="left"/>
              <w:rPr>
                <w:rFonts w:ascii="宋体" w:hAnsi="宋体" w:cs="宋体"/>
                <w:color w:val="auto"/>
                <w:kern w:val="0"/>
                <w:sz w:val="24"/>
              </w:rPr>
            </w:pPr>
            <w:r>
              <w:rPr>
                <w:rFonts w:hint="eastAsia" w:ascii="宋体" w:hAnsi="宋体" w:cs="宋体"/>
                <w:color w:val="auto"/>
                <w:kern w:val="0"/>
                <w:sz w:val="24"/>
              </w:rPr>
              <w:t>其中：技术人员数</w:t>
            </w:r>
          </w:p>
        </w:tc>
      </w:tr>
      <w:tr w14:paraId="6DF42B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27" w:type="dxa"/>
            <w:tcBorders>
              <w:top w:val="single" w:color="auto" w:sz="4" w:space="0"/>
              <w:left w:val="single" w:color="auto" w:sz="4" w:space="0"/>
              <w:bottom w:val="single" w:color="auto" w:sz="4" w:space="0"/>
              <w:right w:val="single" w:color="auto" w:sz="4" w:space="0"/>
            </w:tcBorders>
          </w:tcPr>
          <w:p w14:paraId="6747E834">
            <w:pPr>
              <w:widowControl/>
              <w:snapToGrid w:val="0"/>
              <w:spacing w:line="460" w:lineRule="exact"/>
              <w:jc w:val="left"/>
              <w:rPr>
                <w:rFonts w:ascii="宋体" w:hAnsi="宋体" w:cs="宋体"/>
                <w:color w:val="auto"/>
                <w:kern w:val="0"/>
                <w:sz w:val="24"/>
              </w:rPr>
            </w:pPr>
            <w:r>
              <w:rPr>
                <w:rFonts w:hint="eastAsia" w:ascii="宋体" w:hAnsi="宋体" w:cs="宋体"/>
                <w:color w:val="auto"/>
                <w:kern w:val="0"/>
                <w:sz w:val="24"/>
              </w:rPr>
              <w:t>经营期限</w:t>
            </w:r>
          </w:p>
        </w:tc>
        <w:tc>
          <w:tcPr>
            <w:tcW w:w="6661" w:type="dxa"/>
            <w:gridSpan w:val="2"/>
            <w:tcBorders>
              <w:top w:val="nil"/>
              <w:left w:val="single" w:color="auto" w:sz="4" w:space="0"/>
              <w:bottom w:val="single" w:color="auto" w:sz="4" w:space="0"/>
              <w:right w:val="single" w:color="auto" w:sz="4" w:space="0"/>
            </w:tcBorders>
          </w:tcPr>
          <w:p w14:paraId="0047AC30">
            <w:pPr>
              <w:widowControl/>
              <w:snapToGrid w:val="0"/>
              <w:spacing w:line="460" w:lineRule="exact"/>
              <w:ind w:firstLine="480" w:firstLineChars="200"/>
              <w:jc w:val="left"/>
              <w:rPr>
                <w:rFonts w:ascii="宋体" w:hAnsi="宋体" w:cs="宋体"/>
                <w:color w:val="auto"/>
                <w:kern w:val="0"/>
                <w:sz w:val="24"/>
              </w:rPr>
            </w:pPr>
            <w:r>
              <w:rPr>
                <w:rFonts w:hint="eastAsia" w:ascii="宋体" w:hAnsi="宋体" w:cs="宋体"/>
                <w:color w:val="auto"/>
                <w:kern w:val="0"/>
                <w:sz w:val="24"/>
              </w:rPr>
              <w:t xml:space="preserve"> </w:t>
            </w:r>
          </w:p>
        </w:tc>
      </w:tr>
      <w:tr w14:paraId="7E4710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27" w:type="dxa"/>
            <w:tcBorders>
              <w:top w:val="single" w:color="auto" w:sz="4" w:space="0"/>
              <w:left w:val="single" w:color="auto" w:sz="4" w:space="0"/>
              <w:bottom w:val="single" w:color="auto" w:sz="4" w:space="0"/>
              <w:right w:val="single" w:color="auto" w:sz="4" w:space="0"/>
            </w:tcBorders>
          </w:tcPr>
          <w:p w14:paraId="3A9CA52C">
            <w:pPr>
              <w:widowControl/>
              <w:snapToGrid w:val="0"/>
              <w:spacing w:line="460" w:lineRule="exact"/>
              <w:jc w:val="left"/>
              <w:rPr>
                <w:rFonts w:ascii="宋体" w:hAnsi="宋体" w:cs="宋体"/>
                <w:color w:val="auto"/>
                <w:kern w:val="0"/>
                <w:sz w:val="24"/>
              </w:rPr>
            </w:pPr>
            <w:r>
              <w:rPr>
                <w:rFonts w:hint="eastAsia" w:ascii="宋体" w:hAnsi="宋体" w:cs="宋体"/>
                <w:color w:val="auto"/>
                <w:kern w:val="0"/>
                <w:sz w:val="24"/>
              </w:rPr>
              <w:t>售后服务协议</w:t>
            </w:r>
          </w:p>
        </w:tc>
        <w:tc>
          <w:tcPr>
            <w:tcW w:w="6661" w:type="dxa"/>
            <w:gridSpan w:val="2"/>
            <w:tcBorders>
              <w:top w:val="single" w:color="auto" w:sz="4" w:space="0"/>
              <w:left w:val="single" w:color="auto" w:sz="4" w:space="0"/>
              <w:bottom w:val="single" w:color="auto" w:sz="4" w:space="0"/>
              <w:right w:val="single" w:color="auto" w:sz="4" w:space="0"/>
            </w:tcBorders>
          </w:tcPr>
          <w:p w14:paraId="5642FB50">
            <w:pPr>
              <w:widowControl/>
              <w:snapToGrid w:val="0"/>
              <w:spacing w:line="460" w:lineRule="exact"/>
              <w:ind w:firstLine="480" w:firstLineChars="200"/>
              <w:jc w:val="left"/>
              <w:rPr>
                <w:rFonts w:ascii="宋体" w:hAnsi="宋体" w:cs="宋体"/>
                <w:color w:val="auto"/>
                <w:kern w:val="0"/>
                <w:sz w:val="24"/>
              </w:rPr>
            </w:pPr>
            <w:r>
              <w:rPr>
                <w:rFonts w:hint="eastAsia" w:ascii="宋体" w:hAnsi="宋体" w:cs="宋体"/>
                <w:color w:val="auto"/>
                <w:kern w:val="0"/>
                <w:sz w:val="24"/>
              </w:rPr>
              <w:t xml:space="preserve"> </w:t>
            </w:r>
          </w:p>
        </w:tc>
      </w:tr>
      <w:tr w14:paraId="27A382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27" w:type="dxa"/>
            <w:tcBorders>
              <w:top w:val="single" w:color="auto" w:sz="4" w:space="0"/>
              <w:left w:val="single" w:color="auto" w:sz="4" w:space="0"/>
              <w:bottom w:val="single" w:color="auto" w:sz="4" w:space="0"/>
              <w:right w:val="single" w:color="auto" w:sz="4" w:space="0"/>
            </w:tcBorders>
          </w:tcPr>
          <w:p w14:paraId="2C406D98">
            <w:pPr>
              <w:widowControl/>
              <w:snapToGrid w:val="0"/>
              <w:spacing w:line="460" w:lineRule="exact"/>
              <w:jc w:val="left"/>
              <w:rPr>
                <w:rFonts w:ascii="宋体" w:hAnsi="宋体" w:cs="宋体"/>
                <w:color w:val="auto"/>
                <w:kern w:val="0"/>
                <w:sz w:val="24"/>
              </w:rPr>
            </w:pPr>
            <w:r>
              <w:rPr>
                <w:rFonts w:hint="eastAsia" w:ascii="宋体" w:hAnsi="宋体" w:cs="宋体"/>
                <w:color w:val="auto"/>
                <w:kern w:val="0"/>
                <w:sz w:val="24"/>
              </w:rPr>
              <w:t>售后服务内容</w:t>
            </w:r>
          </w:p>
        </w:tc>
        <w:tc>
          <w:tcPr>
            <w:tcW w:w="6661" w:type="dxa"/>
            <w:gridSpan w:val="2"/>
            <w:tcBorders>
              <w:top w:val="single" w:color="auto" w:sz="4" w:space="0"/>
              <w:left w:val="single" w:color="auto" w:sz="4" w:space="0"/>
              <w:bottom w:val="single" w:color="auto" w:sz="4" w:space="0"/>
              <w:right w:val="single" w:color="auto" w:sz="4" w:space="0"/>
            </w:tcBorders>
          </w:tcPr>
          <w:p w14:paraId="34B3B5B3">
            <w:pPr>
              <w:widowControl/>
              <w:snapToGrid w:val="0"/>
              <w:spacing w:line="460" w:lineRule="exact"/>
              <w:ind w:firstLine="480" w:firstLineChars="200"/>
              <w:jc w:val="left"/>
              <w:rPr>
                <w:rFonts w:ascii="宋体" w:hAnsi="宋体" w:cs="宋体"/>
                <w:color w:val="auto"/>
                <w:kern w:val="0"/>
                <w:sz w:val="24"/>
              </w:rPr>
            </w:pPr>
            <w:r>
              <w:rPr>
                <w:rFonts w:hint="eastAsia" w:ascii="宋体" w:hAnsi="宋体" w:cs="宋体"/>
                <w:color w:val="auto"/>
                <w:kern w:val="0"/>
                <w:sz w:val="24"/>
              </w:rPr>
              <w:t xml:space="preserve"> </w:t>
            </w:r>
          </w:p>
        </w:tc>
      </w:tr>
      <w:tr w14:paraId="38DC5C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27" w:type="dxa"/>
            <w:tcBorders>
              <w:top w:val="single" w:color="auto" w:sz="4" w:space="0"/>
              <w:left w:val="single" w:color="auto" w:sz="4" w:space="0"/>
              <w:bottom w:val="single" w:color="auto" w:sz="4" w:space="0"/>
              <w:right w:val="single" w:color="auto" w:sz="4" w:space="0"/>
            </w:tcBorders>
          </w:tcPr>
          <w:p w14:paraId="04AAA5AD">
            <w:pPr>
              <w:widowControl/>
              <w:snapToGrid w:val="0"/>
              <w:spacing w:line="460" w:lineRule="exact"/>
              <w:jc w:val="left"/>
              <w:rPr>
                <w:rFonts w:ascii="宋体" w:hAnsi="宋体" w:cs="宋体"/>
                <w:color w:val="auto"/>
                <w:kern w:val="0"/>
                <w:sz w:val="24"/>
              </w:rPr>
            </w:pPr>
            <w:r>
              <w:rPr>
                <w:rFonts w:hint="eastAsia" w:ascii="宋体" w:hAnsi="宋体" w:cs="宋体"/>
                <w:color w:val="auto"/>
                <w:kern w:val="0"/>
                <w:sz w:val="24"/>
              </w:rPr>
              <w:t>工作业绩</w:t>
            </w:r>
          </w:p>
        </w:tc>
        <w:tc>
          <w:tcPr>
            <w:tcW w:w="6661" w:type="dxa"/>
            <w:gridSpan w:val="2"/>
            <w:tcBorders>
              <w:top w:val="single" w:color="auto" w:sz="4" w:space="0"/>
              <w:left w:val="single" w:color="auto" w:sz="4" w:space="0"/>
              <w:bottom w:val="single" w:color="auto" w:sz="4" w:space="0"/>
              <w:right w:val="single" w:color="auto" w:sz="4" w:space="0"/>
            </w:tcBorders>
          </w:tcPr>
          <w:p w14:paraId="1084F480">
            <w:pPr>
              <w:widowControl/>
              <w:snapToGrid w:val="0"/>
              <w:spacing w:line="460" w:lineRule="exact"/>
              <w:ind w:firstLine="480" w:firstLineChars="200"/>
              <w:jc w:val="left"/>
              <w:rPr>
                <w:rFonts w:ascii="宋体" w:hAnsi="宋体" w:cs="宋体"/>
                <w:color w:val="auto"/>
                <w:kern w:val="0"/>
                <w:sz w:val="24"/>
              </w:rPr>
            </w:pPr>
            <w:r>
              <w:rPr>
                <w:rFonts w:hint="eastAsia" w:ascii="宋体" w:hAnsi="宋体" w:cs="宋体"/>
                <w:color w:val="auto"/>
                <w:kern w:val="0"/>
                <w:sz w:val="24"/>
              </w:rPr>
              <w:t xml:space="preserve"> </w:t>
            </w:r>
          </w:p>
        </w:tc>
      </w:tr>
      <w:tr w14:paraId="2A2D87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27" w:type="dxa"/>
            <w:tcBorders>
              <w:top w:val="single" w:color="auto" w:sz="4" w:space="0"/>
              <w:left w:val="single" w:color="auto" w:sz="4" w:space="0"/>
              <w:bottom w:val="single" w:color="auto" w:sz="4" w:space="0"/>
              <w:right w:val="single" w:color="auto" w:sz="4" w:space="0"/>
            </w:tcBorders>
          </w:tcPr>
          <w:p w14:paraId="36D913E4">
            <w:pPr>
              <w:widowControl/>
              <w:snapToGrid w:val="0"/>
              <w:spacing w:line="460" w:lineRule="exact"/>
              <w:jc w:val="left"/>
              <w:rPr>
                <w:rFonts w:ascii="宋体" w:hAnsi="宋体" w:cs="宋体"/>
                <w:color w:val="auto"/>
                <w:kern w:val="0"/>
                <w:sz w:val="24"/>
              </w:rPr>
            </w:pPr>
            <w:r>
              <w:rPr>
                <w:rFonts w:hint="eastAsia" w:ascii="宋体" w:hAnsi="宋体" w:cs="宋体"/>
                <w:color w:val="auto"/>
                <w:kern w:val="0"/>
                <w:sz w:val="24"/>
              </w:rPr>
              <w:t>服务承诺</w:t>
            </w:r>
          </w:p>
        </w:tc>
        <w:tc>
          <w:tcPr>
            <w:tcW w:w="6661" w:type="dxa"/>
            <w:gridSpan w:val="2"/>
            <w:tcBorders>
              <w:top w:val="single" w:color="auto" w:sz="4" w:space="0"/>
              <w:left w:val="single" w:color="auto" w:sz="4" w:space="0"/>
              <w:bottom w:val="single" w:color="auto" w:sz="4" w:space="0"/>
              <w:right w:val="single" w:color="auto" w:sz="4" w:space="0"/>
            </w:tcBorders>
          </w:tcPr>
          <w:p w14:paraId="16500F13">
            <w:pPr>
              <w:widowControl/>
              <w:snapToGrid w:val="0"/>
              <w:spacing w:line="460" w:lineRule="exact"/>
              <w:ind w:firstLine="480" w:firstLineChars="200"/>
              <w:jc w:val="left"/>
              <w:rPr>
                <w:rFonts w:ascii="宋体" w:hAnsi="宋体" w:cs="宋体"/>
                <w:color w:val="auto"/>
                <w:kern w:val="0"/>
                <w:sz w:val="24"/>
              </w:rPr>
            </w:pPr>
            <w:r>
              <w:rPr>
                <w:rFonts w:hint="eastAsia" w:ascii="宋体" w:hAnsi="宋体" w:cs="宋体"/>
                <w:color w:val="auto"/>
                <w:kern w:val="0"/>
                <w:sz w:val="24"/>
              </w:rPr>
              <w:t xml:space="preserve"> </w:t>
            </w:r>
          </w:p>
        </w:tc>
      </w:tr>
      <w:tr w14:paraId="6A0C70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27" w:type="dxa"/>
            <w:tcBorders>
              <w:top w:val="single" w:color="auto" w:sz="4" w:space="0"/>
              <w:left w:val="single" w:color="auto" w:sz="4" w:space="0"/>
              <w:bottom w:val="single" w:color="auto" w:sz="4" w:space="0"/>
              <w:right w:val="single" w:color="auto" w:sz="4" w:space="0"/>
            </w:tcBorders>
          </w:tcPr>
          <w:p w14:paraId="264B73DD">
            <w:pPr>
              <w:widowControl/>
              <w:snapToGrid w:val="0"/>
              <w:spacing w:line="460" w:lineRule="exact"/>
              <w:jc w:val="left"/>
              <w:rPr>
                <w:rFonts w:ascii="宋体" w:hAnsi="宋体" w:cs="宋体"/>
                <w:color w:val="auto"/>
                <w:kern w:val="0"/>
                <w:sz w:val="24"/>
              </w:rPr>
            </w:pPr>
            <w:r>
              <w:rPr>
                <w:rFonts w:hint="eastAsia" w:ascii="宋体" w:hAnsi="宋体" w:cs="宋体"/>
                <w:color w:val="auto"/>
                <w:kern w:val="0"/>
                <w:sz w:val="24"/>
              </w:rPr>
              <w:t>业务咨询电话</w:t>
            </w:r>
          </w:p>
        </w:tc>
        <w:tc>
          <w:tcPr>
            <w:tcW w:w="2701" w:type="dxa"/>
            <w:tcBorders>
              <w:top w:val="single" w:color="auto" w:sz="4" w:space="0"/>
              <w:left w:val="single" w:color="auto" w:sz="4" w:space="0"/>
              <w:bottom w:val="single" w:color="auto" w:sz="4" w:space="0"/>
              <w:right w:val="single" w:color="auto" w:sz="2" w:space="0"/>
            </w:tcBorders>
          </w:tcPr>
          <w:p w14:paraId="263362B6">
            <w:pPr>
              <w:widowControl/>
              <w:snapToGrid w:val="0"/>
              <w:spacing w:line="460" w:lineRule="exact"/>
              <w:ind w:firstLine="480" w:firstLineChars="200"/>
              <w:jc w:val="left"/>
              <w:rPr>
                <w:rFonts w:ascii="宋体" w:hAnsi="宋体" w:cs="宋体"/>
                <w:color w:val="auto"/>
                <w:kern w:val="0"/>
                <w:sz w:val="24"/>
              </w:rPr>
            </w:pPr>
            <w:r>
              <w:rPr>
                <w:rFonts w:hint="eastAsia" w:ascii="宋体" w:hAnsi="宋体" w:cs="宋体"/>
                <w:color w:val="auto"/>
                <w:kern w:val="0"/>
                <w:sz w:val="24"/>
              </w:rPr>
              <w:t xml:space="preserve"> </w:t>
            </w:r>
          </w:p>
        </w:tc>
        <w:tc>
          <w:tcPr>
            <w:tcW w:w="3960" w:type="dxa"/>
            <w:tcBorders>
              <w:top w:val="single" w:color="auto" w:sz="4" w:space="0"/>
              <w:left w:val="single" w:color="auto" w:sz="2" w:space="0"/>
              <w:bottom w:val="single" w:color="auto" w:sz="4" w:space="0"/>
              <w:right w:val="single" w:color="auto" w:sz="2" w:space="0"/>
            </w:tcBorders>
          </w:tcPr>
          <w:p w14:paraId="4306F5C3">
            <w:pPr>
              <w:widowControl/>
              <w:snapToGrid w:val="0"/>
              <w:spacing w:line="460" w:lineRule="exact"/>
              <w:jc w:val="left"/>
              <w:rPr>
                <w:rFonts w:ascii="宋体" w:hAnsi="宋体" w:cs="宋体"/>
                <w:color w:val="auto"/>
                <w:kern w:val="0"/>
                <w:sz w:val="24"/>
              </w:rPr>
            </w:pPr>
            <w:r>
              <w:rPr>
                <w:rFonts w:hint="eastAsia" w:ascii="宋体" w:hAnsi="宋体" w:cs="宋体"/>
                <w:color w:val="auto"/>
                <w:kern w:val="0"/>
                <w:sz w:val="24"/>
              </w:rPr>
              <w:t>传 真</w:t>
            </w:r>
          </w:p>
        </w:tc>
      </w:tr>
      <w:tr w14:paraId="5C37B3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27" w:type="dxa"/>
            <w:tcBorders>
              <w:top w:val="single" w:color="auto" w:sz="4" w:space="0"/>
              <w:left w:val="single" w:color="auto" w:sz="4" w:space="0"/>
              <w:bottom w:val="single" w:color="auto" w:sz="4" w:space="0"/>
              <w:right w:val="single" w:color="auto" w:sz="4" w:space="0"/>
            </w:tcBorders>
          </w:tcPr>
          <w:p w14:paraId="7B08CF15">
            <w:pPr>
              <w:widowControl/>
              <w:snapToGrid w:val="0"/>
              <w:spacing w:line="460" w:lineRule="exact"/>
              <w:jc w:val="left"/>
              <w:rPr>
                <w:rFonts w:ascii="宋体" w:hAnsi="宋体" w:cs="宋体"/>
                <w:color w:val="auto"/>
                <w:kern w:val="0"/>
                <w:sz w:val="24"/>
              </w:rPr>
            </w:pPr>
            <w:r>
              <w:rPr>
                <w:rFonts w:hint="eastAsia" w:ascii="宋体" w:hAnsi="宋体" w:cs="宋体"/>
                <w:color w:val="auto"/>
                <w:kern w:val="0"/>
                <w:sz w:val="24"/>
              </w:rPr>
              <w:t>负责人</w:t>
            </w:r>
          </w:p>
        </w:tc>
        <w:tc>
          <w:tcPr>
            <w:tcW w:w="2701" w:type="dxa"/>
            <w:tcBorders>
              <w:top w:val="single" w:color="auto" w:sz="4" w:space="0"/>
              <w:left w:val="single" w:color="auto" w:sz="4" w:space="0"/>
              <w:bottom w:val="single" w:color="auto" w:sz="4" w:space="0"/>
              <w:right w:val="single" w:color="auto" w:sz="2" w:space="0"/>
            </w:tcBorders>
          </w:tcPr>
          <w:p w14:paraId="6858E3A9">
            <w:pPr>
              <w:widowControl/>
              <w:snapToGrid w:val="0"/>
              <w:spacing w:line="460" w:lineRule="exact"/>
              <w:ind w:firstLine="480" w:firstLineChars="200"/>
              <w:jc w:val="left"/>
              <w:rPr>
                <w:rFonts w:ascii="宋体" w:hAnsi="宋体" w:cs="宋体"/>
                <w:color w:val="auto"/>
                <w:kern w:val="0"/>
                <w:sz w:val="24"/>
              </w:rPr>
            </w:pPr>
            <w:r>
              <w:rPr>
                <w:rFonts w:hint="eastAsia" w:ascii="宋体" w:hAnsi="宋体" w:cs="宋体"/>
                <w:color w:val="auto"/>
                <w:kern w:val="0"/>
                <w:sz w:val="24"/>
              </w:rPr>
              <w:t xml:space="preserve"> </w:t>
            </w:r>
          </w:p>
        </w:tc>
        <w:tc>
          <w:tcPr>
            <w:tcW w:w="3960" w:type="dxa"/>
            <w:tcBorders>
              <w:top w:val="single" w:color="auto" w:sz="4" w:space="0"/>
              <w:left w:val="single" w:color="auto" w:sz="2" w:space="0"/>
              <w:bottom w:val="single" w:color="auto" w:sz="4" w:space="0"/>
              <w:right w:val="single" w:color="auto" w:sz="4" w:space="0"/>
            </w:tcBorders>
          </w:tcPr>
          <w:p w14:paraId="7D381912">
            <w:pPr>
              <w:widowControl/>
              <w:snapToGrid w:val="0"/>
              <w:spacing w:line="460" w:lineRule="exact"/>
              <w:jc w:val="left"/>
              <w:rPr>
                <w:rFonts w:ascii="宋体" w:hAnsi="宋体" w:cs="宋体"/>
                <w:color w:val="auto"/>
                <w:kern w:val="0"/>
                <w:sz w:val="24"/>
              </w:rPr>
            </w:pPr>
            <w:r>
              <w:rPr>
                <w:rFonts w:hint="eastAsia" w:ascii="宋体" w:hAnsi="宋体" w:cs="宋体"/>
                <w:color w:val="auto"/>
                <w:kern w:val="0"/>
                <w:sz w:val="24"/>
              </w:rPr>
              <w:t>联系电话</w:t>
            </w:r>
          </w:p>
        </w:tc>
      </w:tr>
    </w:tbl>
    <w:p w14:paraId="15DB04D6">
      <w:pPr>
        <w:widowControl/>
        <w:wordWrap w:val="0"/>
        <w:spacing w:line="460" w:lineRule="exact"/>
        <w:ind w:firstLine="560" w:firstLineChars="200"/>
        <w:jc w:val="left"/>
        <w:rPr>
          <w:rFonts w:ascii="宋体" w:hAnsi="宋体" w:cs="宋体"/>
          <w:color w:val="auto"/>
          <w:kern w:val="0"/>
          <w:sz w:val="24"/>
        </w:rPr>
      </w:pPr>
      <w:r>
        <w:rPr>
          <w:rFonts w:hint="eastAsia" w:ascii="宋体" w:hAnsi="宋体" w:cs="宋体"/>
          <w:color w:val="auto"/>
          <w:kern w:val="0"/>
          <w:sz w:val="28"/>
          <w:szCs w:val="28"/>
        </w:rPr>
        <w:t xml:space="preserve">                </w:t>
      </w:r>
      <w:r>
        <w:rPr>
          <w:rFonts w:hint="eastAsia" w:ascii="宋体" w:hAnsi="宋体" w:cs="宋体"/>
          <w:color w:val="auto"/>
          <w:kern w:val="0"/>
          <w:sz w:val="24"/>
        </w:rPr>
        <w:t xml:space="preserve">   投标人：</w:t>
      </w:r>
      <w:r>
        <w:rPr>
          <w:rFonts w:hint="eastAsia" w:ascii="宋体" w:hAnsi="宋体" w:cs="宋体"/>
          <w:color w:val="auto"/>
          <w:kern w:val="0"/>
          <w:sz w:val="24"/>
          <w:u w:val="single"/>
        </w:rPr>
        <w:t xml:space="preserve">      </w:t>
      </w:r>
      <w:r>
        <w:rPr>
          <w:rFonts w:hint="eastAsia" w:ascii="宋体" w:hAnsi="宋体" w:cs="宋体"/>
          <w:color w:val="auto"/>
          <w:kern w:val="0"/>
          <w:sz w:val="24"/>
        </w:rPr>
        <w:t>（全称并加盖公章）</w:t>
      </w:r>
    </w:p>
    <w:p w14:paraId="5CE43B59">
      <w:pPr>
        <w:widowControl/>
        <w:wordWrap w:val="0"/>
        <w:spacing w:line="460" w:lineRule="exact"/>
        <w:ind w:firstLine="3600" w:firstLineChars="1500"/>
        <w:jc w:val="left"/>
        <w:rPr>
          <w:rFonts w:ascii="宋体" w:hAnsi="宋体" w:cs="宋体"/>
          <w:color w:val="auto"/>
          <w:kern w:val="0"/>
          <w:sz w:val="24"/>
        </w:rPr>
      </w:pPr>
      <w:r>
        <w:rPr>
          <w:rFonts w:hint="eastAsia" w:ascii="宋体" w:hAnsi="宋体" w:cs="宋体"/>
          <w:color w:val="auto"/>
          <w:kern w:val="0"/>
          <w:sz w:val="24"/>
        </w:rPr>
        <w:t>年  月   日</w:t>
      </w:r>
    </w:p>
    <w:p w14:paraId="2144F817">
      <w:pPr>
        <w:widowControl/>
        <w:spacing w:line="360" w:lineRule="auto"/>
        <w:ind w:firstLine="482" w:firstLineChars="200"/>
        <w:jc w:val="left"/>
        <w:rPr>
          <w:rFonts w:ascii="宋体" w:hAnsi="宋体" w:cs="宋体"/>
          <w:b/>
          <w:color w:val="auto"/>
          <w:kern w:val="0"/>
          <w:sz w:val="24"/>
        </w:rPr>
      </w:pPr>
    </w:p>
    <w:p w14:paraId="5F82B2E3">
      <w:pPr>
        <w:widowControl/>
        <w:wordWrap w:val="0"/>
        <w:spacing w:line="460" w:lineRule="exact"/>
        <w:ind w:firstLine="1"/>
        <w:jc w:val="left"/>
        <w:rPr>
          <w:rFonts w:ascii="宋体" w:hAnsi="宋体" w:cs="宋体"/>
          <w:b/>
          <w:color w:val="auto"/>
          <w:kern w:val="0"/>
          <w:sz w:val="32"/>
          <w:szCs w:val="32"/>
        </w:rPr>
      </w:pPr>
    </w:p>
    <w:p w14:paraId="1370ADB3">
      <w:pPr>
        <w:widowControl/>
        <w:wordWrap w:val="0"/>
        <w:spacing w:line="460" w:lineRule="exact"/>
        <w:ind w:firstLine="1"/>
        <w:jc w:val="left"/>
        <w:rPr>
          <w:rFonts w:ascii="宋体" w:hAnsi="宋体" w:cs="宋体"/>
          <w:b/>
          <w:color w:val="auto"/>
          <w:kern w:val="0"/>
          <w:sz w:val="32"/>
          <w:szCs w:val="32"/>
        </w:rPr>
      </w:pPr>
    </w:p>
    <w:p w14:paraId="75520564">
      <w:pPr>
        <w:pStyle w:val="2"/>
        <w:ind w:firstLine="321"/>
        <w:rPr>
          <w:rFonts w:ascii="宋体" w:hAnsi="宋体" w:cs="宋体"/>
          <w:b/>
          <w:color w:val="auto"/>
          <w:kern w:val="0"/>
          <w:sz w:val="32"/>
          <w:szCs w:val="32"/>
        </w:rPr>
      </w:pPr>
    </w:p>
    <w:p w14:paraId="21D1109E">
      <w:pPr>
        <w:pStyle w:val="21"/>
        <w:ind w:firstLine="480"/>
        <w:rPr>
          <w:color w:val="auto"/>
        </w:rPr>
      </w:pPr>
    </w:p>
    <w:p w14:paraId="11598001">
      <w:pPr>
        <w:widowControl/>
        <w:wordWrap w:val="0"/>
        <w:spacing w:line="460" w:lineRule="exact"/>
        <w:ind w:firstLine="1"/>
        <w:jc w:val="left"/>
        <w:rPr>
          <w:rFonts w:ascii="宋体" w:hAnsi="宋体" w:cs="宋体"/>
          <w:b/>
          <w:color w:val="auto"/>
          <w:kern w:val="0"/>
          <w:sz w:val="32"/>
          <w:szCs w:val="32"/>
        </w:rPr>
      </w:pPr>
    </w:p>
    <w:p w14:paraId="6B68F9CF">
      <w:pPr>
        <w:widowControl/>
        <w:wordWrap w:val="0"/>
        <w:spacing w:line="460" w:lineRule="exact"/>
        <w:ind w:firstLine="1"/>
        <w:jc w:val="left"/>
        <w:rPr>
          <w:rFonts w:ascii="宋体" w:hAnsi="宋体" w:cs="宋体"/>
          <w:b/>
          <w:color w:val="auto"/>
          <w:kern w:val="0"/>
          <w:sz w:val="32"/>
          <w:szCs w:val="32"/>
        </w:rPr>
      </w:pPr>
    </w:p>
    <w:p w14:paraId="740C79BB">
      <w:pPr>
        <w:widowControl/>
        <w:wordWrap w:val="0"/>
        <w:spacing w:line="460" w:lineRule="exact"/>
        <w:ind w:firstLine="1"/>
        <w:jc w:val="left"/>
        <w:rPr>
          <w:rFonts w:ascii="宋体" w:hAnsi="宋体" w:cs="宋体"/>
          <w:b/>
          <w:color w:val="auto"/>
          <w:kern w:val="0"/>
          <w:sz w:val="32"/>
          <w:szCs w:val="32"/>
        </w:rPr>
      </w:pPr>
    </w:p>
    <w:p w14:paraId="0BC347A7">
      <w:pPr>
        <w:widowControl/>
        <w:wordWrap w:val="0"/>
        <w:spacing w:line="460" w:lineRule="exact"/>
        <w:ind w:firstLine="1"/>
        <w:jc w:val="left"/>
        <w:rPr>
          <w:rFonts w:ascii="宋体" w:hAnsi="宋体" w:cs="宋体"/>
          <w:b/>
          <w:color w:val="auto"/>
          <w:kern w:val="0"/>
          <w:sz w:val="32"/>
          <w:szCs w:val="32"/>
        </w:rPr>
      </w:pPr>
    </w:p>
    <w:p w14:paraId="468DBE59">
      <w:pPr>
        <w:widowControl/>
        <w:wordWrap w:val="0"/>
        <w:snapToGrid w:val="0"/>
        <w:spacing w:line="460" w:lineRule="exact"/>
        <w:jc w:val="left"/>
        <w:rPr>
          <w:rFonts w:ascii="宋体" w:hAnsi="宋体" w:cs="宋体"/>
          <w:b/>
          <w:color w:val="auto"/>
          <w:kern w:val="0"/>
          <w:sz w:val="28"/>
          <w:szCs w:val="28"/>
        </w:rPr>
      </w:pPr>
    </w:p>
    <w:p w14:paraId="4D2D6E21">
      <w:pPr>
        <w:widowControl/>
        <w:wordWrap w:val="0"/>
        <w:snapToGrid w:val="0"/>
        <w:spacing w:line="460" w:lineRule="exact"/>
        <w:jc w:val="left"/>
        <w:rPr>
          <w:rFonts w:ascii="宋体" w:hAnsi="宋体" w:cs="宋体"/>
          <w:b/>
          <w:color w:val="auto"/>
          <w:kern w:val="0"/>
          <w:sz w:val="28"/>
          <w:szCs w:val="28"/>
        </w:rPr>
      </w:pPr>
      <w:r>
        <w:rPr>
          <w:rFonts w:hint="eastAsia" w:ascii="宋体" w:hAnsi="宋体" w:cs="宋体"/>
          <w:b/>
          <w:color w:val="auto"/>
          <w:kern w:val="0"/>
          <w:sz w:val="28"/>
          <w:szCs w:val="28"/>
        </w:rPr>
        <w:t>10.14  其他需要提供的证明材料</w:t>
      </w:r>
    </w:p>
    <w:p w14:paraId="72E3D73E">
      <w:pPr>
        <w:pStyle w:val="21"/>
        <w:ind w:firstLine="562"/>
        <w:rPr>
          <w:rFonts w:cs="Times New Roman"/>
          <w:b/>
          <w:bCs/>
          <w:color w:val="auto"/>
          <w:sz w:val="28"/>
          <w:szCs w:val="28"/>
        </w:rPr>
      </w:pPr>
    </w:p>
    <w:p w14:paraId="7B5B2C85">
      <w:pPr>
        <w:pStyle w:val="21"/>
        <w:ind w:firstLine="562"/>
        <w:rPr>
          <w:rFonts w:cs="Times New Roman"/>
          <w:b/>
          <w:bCs/>
          <w:color w:val="auto"/>
          <w:sz w:val="28"/>
          <w:szCs w:val="28"/>
        </w:rPr>
      </w:pPr>
    </w:p>
    <w:p w14:paraId="11664539">
      <w:pPr>
        <w:pStyle w:val="21"/>
        <w:ind w:firstLine="562"/>
        <w:rPr>
          <w:rFonts w:cs="Times New Roman"/>
          <w:b/>
          <w:bCs/>
          <w:color w:val="auto"/>
          <w:sz w:val="28"/>
          <w:szCs w:val="28"/>
        </w:rPr>
      </w:pPr>
    </w:p>
    <w:p w14:paraId="4E8487C7">
      <w:pPr>
        <w:pStyle w:val="21"/>
        <w:ind w:firstLine="562"/>
        <w:rPr>
          <w:rFonts w:cs="Times New Roman"/>
          <w:b/>
          <w:bCs/>
          <w:color w:val="auto"/>
          <w:sz w:val="28"/>
          <w:szCs w:val="28"/>
        </w:rPr>
      </w:pPr>
    </w:p>
    <w:p w14:paraId="7E33F519">
      <w:pPr>
        <w:pStyle w:val="21"/>
        <w:ind w:firstLine="562"/>
        <w:rPr>
          <w:rFonts w:cs="Times New Roman"/>
          <w:b/>
          <w:bCs/>
          <w:color w:val="auto"/>
          <w:sz w:val="28"/>
          <w:szCs w:val="28"/>
        </w:rPr>
      </w:pPr>
    </w:p>
    <w:p w14:paraId="73EAFBDD">
      <w:pPr>
        <w:pStyle w:val="21"/>
        <w:ind w:firstLine="562"/>
        <w:rPr>
          <w:rFonts w:cs="Times New Roman"/>
          <w:b/>
          <w:bCs/>
          <w:color w:val="auto"/>
          <w:sz w:val="28"/>
          <w:szCs w:val="28"/>
        </w:rPr>
      </w:pPr>
    </w:p>
    <w:p w14:paraId="1816CBFB">
      <w:pPr>
        <w:pStyle w:val="21"/>
        <w:ind w:firstLine="562"/>
        <w:rPr>
          <w:rFonts w:cs="Times New Roman"/>
          <w:b/>
          <w:bCs/>
          <w:color w:val="auto"/>
          <w:sz w:val="28"/>
          <w:szCs w:val="28"/>
        </w:rPr>
      </w:pPr>
    </w:p>
    <w:p w14:paraId="2855EE6D">
      <w:pPr>
        <w:pStyle w:val="21"/>
        <w:ind w:firstLine="562"/>
        <w:rPr>
          <w:rFonts w:cs="Times New Roman"/>
          <w:b/>
          <w:bCs/>
          <w:color w:val="auto"/>
          <w:sz w:val="28"/>
          <w:szCs w:val="28"/>
        </w:rPr>
      </w:pPr>
    </w:p>
    <w:p w14:paraId="1419BE00">
      <w:pPr>
        <w:pStyle w:val="21"/>
        <w:ind w:firstLine="562"/>
        <w:rPr>
          <w:rFonts w:cs="Times New Roman"/>
          <w:b/>
          <w:bCs/>
          <w:color w:val="auto"/>
          <w:sz w:val="28"/>
          <w:szCs w:val="28"/>
        </w:rPr>
      </w:pPr>
    </w:p>
    <w:p w14:paraId="44A0527C">
      <w:pPr>
        <w:pStyle w:val="21"/>
        <w:ind w:firstLine="562"/>
        <w:rPr>
          <w:rFonts w:cs="Times New Roman"/>
          <w:b/>
          <w:bCs/>
          <w:color w:val="auto"/>
          <w:sz w:val="28"/>
          <w:szCs w:val="28"/>
        </w:rPr>
      </w:pPr>
    </w:p>
    <w:p w14:paraId="0C3C25D2">
      <w:pPr>
        <w:pStyle w:val="21"/>
        <w:ind w:firstLine="562"/>
        <w:rPr>
          <w:rFonts w:cs="Times New Roman"/>
          <w:b/>
          <w:bCs/>
          <w:color w:val="auto"/>
          <w:sz w:val="28"/>
          <w:szCs w:val="28"/>
        </w:rPr>
      </w:pPr>
    </w:p>
    <w:p w14:paraId="797DCFC9">
      <w:pPr>
        <w:pStyle w:val="21"/>
        <w:ind w:firstLine="562"/>
        <w:rPr>
          <w:rFonts w:cs="Times New Roman"/>
          <w:b/>
          <w:bCs/>
          <w:color w:val="auto"/>
          <w:sz w:val="28"/>
          <w:szCs w:val="28"/>
        </w:rPr>
      </w:pPr>
    </w:p>
    <w:p w14:paraId="6E488BD9">
      <w:pPr>
        <w:rPr>
          <w:rFonts w:cs="Times New Roman"/>
          <w:b/>
          <w:bCs/>
          <w:color w:val="auto"/>
          <w:sz w:val="28"/>
          <w:szCs w:val="28"/>
        </w:rPr>
      </w:pPr>
    </w:p>
    <w:p w14:paraId="5DD4E65B">
      <w:pPr>
        <w:pStyle w:val="2"/>
        <w:rPr>
          <w:rFonts w:cs="Times New Roman"/>
          <w:b/>
          <w:bCs/>
          <w:color w:val="auto"/>
          <w:sz w:val="28"/>
          <w:szCs w:val="28"/>
        </w:rPr>
      </w:pPr>
    </w:p>
    <w:p w14:paraId="175B1815">
      <w:pPr>
        <w:pStyle w:val="21"/>
        <w:rPr>
          <w:color w:val="auto"/>
        </w:rPr>
      </w:pPr>
    </w:p>
    <w:p w14:paraId="48DD4C29">
      <w:pPr>
        <w:widowControl/>
        <w:wordWrap w:val="0"/>
        <w:spacing w:line="360" w:lineRule="auto"/>
        <w:jc w:val="left"/>
        <w:rPr>
          <w:rFonts w:ascii="宋体" w:hAnsi="宋体" w:cs="宋体"/>
          <w:b/>
          <w:color w:val="auto"/>
          <w:kern w:val="0"/>
          <w:sz w:val="24"/>
        </w:rPr>
      </w:pPr>
      <w:r>
        <w:rPr>
          <w:rFonts w:hint="eastAsia" w:ascii="宋体" w:hAnsi="宋体" w:cs="宋体"/>
          <w:b/>
          <w:color w:val="auto"/>
          <w:kern w:val="0"/>
          <w:sz w:val="24"/>
        </w:rPr>
        <w:t>附件11</w:t>
      </w:r>
    </w:p>
    <w:p w14:paraId="51842CF6">
      <w:pPr>
        <w:widowControl/>
        <w:wordWrap w:val="0"/>
        <w:spacing w:line="360" w:lineRule="auto"/>
        <w:jc w:val="left"/>
        <w:rPr>
          <w:rFonts w:ascii="宋体" w:hAnsi="宋体" w:cs="宋体"/>
          <w:b/>
          <w:color w:val="auto"/>
          <w:kern w:val="0"/>
          <w:sz w:val="24"/>
        </w:rPr>
      </w:pPr>
    </w:p>
    <w:p w14:paraId="03FF1F55">
      <w:pPr>
        <w:widowControl/>
        <w:spacing w:line="360" w:lineRule="auto"/>
        <w:jc w:val="center"/>
        <w:rPr>
          <w:rFonts w:ascii="宋体" w:hAnsi="宋体" w:cs="宋体"/>
          <w:b/>
          <w:color w:val="auto"/>
          <w:kern w:val="0"/>
          <w:sz w:val="24"/>
        </w:rPr>
      </w:pPr>
      <w:r>
        <w:rPr>
          <w:rFonts w:hint="eastAsia" w:ascii="宋体" w:hAnsi="宋体" w:cs="宋体"/>
          <w:b/>
          <w:color w:val="auto"/>
          <w:kern w:val="0"/>
          <w:sz w:val="24"/>
        </w:rPr>
        <w:t>投标人自觉抵制政府采购领域商业贿赂行为</w:t>
      </w:r>
    </w:p>
    <w:p w14:paraId="5952D3B3">
      <w:pPr>
        <w:widowControl/>
        <w:spacing w:line="360" w:lineRule="auto"/>
        <w:jc w:val="center"/>
        <w:rPr>
          <w:rFonts w:ascii="宋体" w:hAnsi="宋体" w:cs="宋体"/>
          <w:b/>
          <w:color w:val="auto"/>
          <w:kern w:val="0"/>
          <w:sz w:val="24"/>
        </w:rPr>
      </w:pPr>
      <w:r>
        <w:rPr>
          <w:rFonts w:hint="eastAsia" w:ascii="宋体" w:hAnsi="宋体" w:cs="宋体"/>
          <w:b/>
          <w:color w:val="auto"/>
          <w:kern w:val="0"/>
          <w:sz w:val="24"/>
        </w:rPr>
        <w:t>承诺书（格式）</w:t>
      </w:r>
    </w:p>
    <w:p w14:paraId="3FDAA16D">
      <w:pPr>
        <w:widowControl/>
        <w:spacing w:line="360" w:lineRule="auto"/>
        <w:ind w:firstLine="2951" w:firstLineChars="1225"/>
        <w:jc w:val="left"/>
        <w:rPr>
          <w:rFonts w:ascii="宋体" w:hAnsi="宋体" w:cs="Lucida Sans Unicode"/>
          <w:b/>
          <w:color w:val="auto"/>
          <w:kern w:val="0"/>
          <w:sz w:val="24"/>
        </w:rPr>
      </w:pPr>
      <w:r>
        <w:rPr>
          <w:rFonts w:hint="eastAsia" w:ascii="宋体" w:hAnsi="宋体" w:cs="Lucida Sans Unicode"/>
          <w:b/>
          <w:color w:val="auto"/>
          <w:kern w:val="0"/>
          <w:sz w:val="24"/>
        </w:rPr>
        <w:t xml:space="preserve"> </w:t>
      </w:r>
    </w:p>
    <w:p w14:paraId="54EAB8F5">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致：</w:t>
      </w:r>
      <w:r>
        <w:rPr>
          <w:rFonts w:hint="eastAsia" w:ascii="宋体" w:hAnsi="宋体" w:cs="宋体"/>
          <w:color w:val="auto"/>
          <w:kern w:val="0"/>
          <w:sz w:val="24"/>
          <w:u w:val="single"/>
        </w:rPr>
        <w:t>___</w:t>
      </w:r>
      <w:r>
        <w:rPr>
          <w:rFonts w:ascii="宋体" w:hAnsi="宋体" w:cs="宋体"/>
          <w:color w:val="auto"/>
          <w:kern w:val="0"/>
          <w:sz w:val="24"/>
          <w:u w:val="single"/>
        </w:rPr>
        <w:t xml:space="preserve"> </w:t>
      </w:r>
      <w:r>
        <w:rPr>
          <w:rFonts w:hint="eastAsia" w:ascii="宋体" w:hAnsi="宋体" w:cs="宋体"/>
          <w:color w:val="auto"/>
          <w:kern w:val="0"/>
          <w:sz w:val="24"/>
          <w:u w:val="single"/>
        </w:rPr>
        <w:t>___</w:t>
      </w:r>
      <w:r>
        <w:rPr>
          <w:rFonts w:hint="eastAsia" w:ascii="宋体" w:hAnsi="宋体" w:cs="宋体"/>
          <w:color w:val="auto"/>
          <w:kern w:val="0"/>
          <w:sz w:val="24"/>
        </w:rPr>
        <w:t xml:space="preserve"> ：</w:t>
      </w:r>
    </w:p>
    <w:p w14:paraId="2FC6B4C0">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进一步规范政府采购行为，营造公平竞争的政府采购市场环境，维护政府采购制度良好声誉，在参与贵单位组织的招标活动中，我方庄重承诺：</w:t>
      </w:r>
    </w:p>
    <w:p w14:paraId="03AFB956">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一、依法参与招标活动，遵纪守法，诚信经营，公平竞争。</w:t>
      </w:r>
    </w:p>
    <w:p w14:paraId="298FED54">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二、不向采购人、采购代理机构和评审专家提供任何形式的商业贿赂，对索取或接受商业贿赂的单位和个人，及时向财政部门和纪检监察机关举报。</w:t>
      </w:r>
    </w:p>
    <w:p w14:paraId="70066A07">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三、不以提供虚假资质文件等形式参与招标活动，不以虚假材料谋取中标。</w:t>
      </w:r>
    </w:p>
    <w:p w14:paraId="23D53CCA">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四、不采取不正当手段诋毁、排挤其它投标人，与其它参与招标活动的投标人保持良性的竞争关系。</w:t>
      </w:r>
    </w:p>
    <w:p w14:paraId="344B35E1">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五、不与采购人、采购代理机构和评审专家恶意串通，自觉维护政府采购公平竞争的市场秩序。</w:t>
      </w:r>
    </w:p>
    <w:p w14:paraId="7F6B891B">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六、不与其它投标人串通采取围标、陪标等商业欺诈手段谋取中标，积极维护国家利益、社会公共利益和采购人的合法权益。</w:t>
      </w:r>
    </w:p>
    <w:p w14:paraId="5BA2EB27">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七、严格履行政府采购合同约定义务，不在政府采购合同执行过程中采取降低质量或标准、减少数量、拖延交付时间等方式损害采购人的利益，并自觉承担违约责任。</w:t>
      </w:r>
    </w:p>
    <w:p w14:paraId="5A1B981D">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八、自觉接受并积极配合相关监督部门实施的监督检查，如实反映情况，及时提供有关证明材料。</w:t>
      </w:r>
    </w:p>
    <w:p w14:paraId="26F24221">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 xml:space="preserve"> </w:t>
      </w:r>
    </w:p>
    <w:p w14:paraId="7DEB5797">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 xml:space="preserve">              投标人：</w:t>
      </w:r>
      <w:r>
        <w:rPr>
          <w:rFonts w:hint="eastAsia" w:ascii="宋体" w:hAnsi="宋体" w:cs="宋体"/>
          <w:color w:val="auto"/>
          <w:kern w:val="0"/>
          <w:sz w:val="24"/>
          <w:u w:val="single"/>
        </w:rPr>
        <w:t xml:space="preserve">       </w:t>
      </w:r>
      <w:r>
        <w:rPr>
          <w:rFonts w:hint="eastAsia" w:ascii="宋体" w:hAnsi="宋体" w:cs="宋体"/>
          <w:color w:val="auto"/>
          <w:kern w:val="0"/>
          <w:sz w:val="24"/>
        </w:rPr>
        <w:t>（全称并加盖公章）</w:t>
      </w:r>
    </w:p>
    <w:p w14:paraId="34BAFB16">
      <w:pPr>
        <w:widowControl/>
        <w:wordWrap w:val="0"/>
        <w:spacing w:line="360" w:lineRule="auto"/>
        <w:ind w:firstLine="3360" w:firstLineChars="1400"/>
        <w:jc w:val="left"/>
        <w:rPr>
          <w:rFonts w:ascii="宋体" w:hAnsi="宋体" w:cs="宋体"/>
          <w:color w:val="auto"/>
          <w:kern w:val="0"/>
          <w:sz w:val="24"/>
        </w:rPr>
      </w:pPr>
      <w:r>
        <w:rPr>
          <w:rFonts w:hint="eastAsia" w:ascii="宋体" w:hAnsi="宋体" w:cs="宋体"/>
          <w:color w:val="auto"/>
          <w:kern w:val="0"/>
          <w:sz w:val="24"/>
        </w:rPr>
        <w:t>年   月   日</w:t>
      </w:r>
    </w:p>
    <w:p w14:paraId="6E26AF71">
      <w:pPr>
        <w:widowControl/>
        <w:wordWrap w:val="0"/>
        <w:spacing w:line="460" w:lineRule="exact"/>
        <w:jc w:val="left"/>
        <w:rPr>
          <w:rFonts w:ascii="宋体" w:hAnsi="宋体" w:cs="宋体"/>
          <w:b/>
          <w:color w:val="auto"/>
          <w:kern w:val="0"/>
          <w:sz w:val="24"/>
        </w:rPr>
      </w:pPr>
      <w:r>
        <w:rPr>
          <w:rFonts w:hint="eastAsia" w:ascii="宋体" w:hAnsi="宋体" w:cs="宋体"/>
          <w:b/>
          <w:color w:val="auto"/>
          <w:kern w:val="0"/>
          <w:sz w:val="24"/>
        </w:rPr>
        <w:t>附件12</w:t>
      </w:r>
    </w:p>
    <w:p w14:paraId="2FAC867B">
      <w:pPr>
        <w:widowControl/>
        <w:spacing w:line="460" w:lineRule="exact"/>
        <w:jc w:val="center"/>
        <w:rPr>
          <w:rFonts w:ascii="宋体" w:hAnsi="宋体" w:cs="宋体"/>
          <w:b/>
          <w:color w:val="auto"/>
          <w:kern w:val="0"/>
          <w:sz w:val="24"/>
        </w:rPr>
      </w:pPr>
      <w:r>
        <w:rPr>
          <w:rFonts w:hint="eastAsia" w:ascii="宋体" w:hAnsi="宋体" w:cs="宋体"/>
          <w:b/>
          <w:color w:val="auto"/>
          <w:kern w:val="0"/>
          <w:sz w:val="24"/>
        </w:rPr>
        <w:t>驻马店市政府采购合同融资金融机构联系方式</w:t>
      </w:r>
    </w:p>
    <w:p w14:paraId="43D291A6">
      <w:pPr>
        <w:widowControl/>
        <w:wordWrap w:val="0"/>
        <w:snapToGrid w:val="0"/>
        <w:spacing w:line="460" w:lineRule="exact"/>
        <w:rPr>
          <w:rFonts w:ascii="宋体" w:hAnsi="宋体" w:cs="宋体"/>
          <w:b/>
          <w:color w:val="auto"/>
          <w:kern w:val="0"/>
          <w:sz w:val="24"/>
        </w:rPr>
      </w:pPr>
    </w:p>
    <w:p w14:paraId="2313EE6F">
      <w:pPr>
        <w:widowControl/>
        <w:wordWrap w:val="0"/>
        <w:ind w:firstLine="480" w:firstLineChars="200"/>
        <w:jc w:val="left"/>
        <w:rPr>
          <w:rFonts w:ascii="宋体" w:hAnsi="宋体" w:cs="宋体"/>
          <w:color w:val="auto"/>
          <w:kern w:val="0"/>
          <w:sz w:val="24"/>
        </w:rPr>
      </w:pPr>
      <w:r>
        <w:rPr>
          <w:rFonts w:hint="eastAsia" w:ascii="宋体" w:hAnsi="宋体" w:cs="宋体"/>
          <w:color w:val="auto"/>
          <w:kern w:val="0"/>
          <w:sz w:val="24"/>
        </w:rPr>
        <w:t>1、上海浦东发展银行信阳分行</w:t>
      </w:r>
    </w:p>
    <w:p w14:paraId="13EB0B20">
      <w:pPr>
        <w:widowControl/>
        <w:wordWrap w:val="0"/>
        <w:ind w:firstLine="480" w:firstLineChars="200"/>
        <w:jc w:val="left"/>
        <w:rPr>
          <w:rFonts w:ascii="宋体" w:hAnsi="宋体" w:cs="宋体"/>
          <w:color w:val="auto"/>
          <w:kern w:val="0"/>
          <w:sz w:val="24"/>
        </w:rPr>
      </w:pPr>
      <w:r>
        <w:rPr>
          <w:rFonts w:hint="eastAsia" w:ascii="宋体" w:hAnsi="宋体" w:cs="宋体"/>
          <w:color w:val="auto"/>
          <w:kern w:val="0"/>
          <w:sz w:val="24"/>
        </w:rPr>
        <w:t xml:space="preserve">联系人：陈安达18538266767 </w:t>
      </w:r>
    </w:p>
    <w:p w14:paraId="6762BE38">
      <w:pPr>
        <w:widowControl/>
        <w:wordWrap w:val="0"/>
        <w:ind w:firstLine="480" w:firstLineChars="200"/>
        <w:jc w:val="left"/>
        <w:rPr>
          <w:rFonts w:ascii="宋体" w:hAnsi="宋体" w:cs="宋体"/>
          <w:color w:val="auto"/>
          <w:kern w:val="0"/>
          <w:sz w:val="24"/>
        </w:rPr>
      </w:pPr>
      <w:r>
        <w:rPr>
          <w:rFonts w:hint="eastAsia" w:ascii="宋体" w:hAnsi="宋体" w:cs="宋体"/>
          <w:color w:val="auto"/>
          <w:kern w:val="0"/>
          <w:sz w:val="24"/>
        </w:rPr>
        <w:t xml:space="preserve">李鹤松18638169788  </w:t>
      </w:r>
    </w:p>
    <w:p w14:paraId="464F8858">
      <w:pPr>
        <w:widowControl/>
        <w:wordWrap w:val="0"/>
        <w:ind w:firstLine="480" w:firstLineChars="200"/>
        <w:jc w:val="left"/>
        <w:rPr>
          <w:rFonts w:ascii="宋体" w:hAnsi="宋体" w:cs="宋体"/>
          <w:color w:val="auto"/>
          <w:kern w:val="0"/>
          <w:sz w:val="24"/>
        </w:rPr>
      </w:pPr>
      <w:r>
        <w:rPr>
          <w:rFonts w:hint="eastAsia" w:ascii="宋体" w:hAnsi="宋体" w:cs="宋体"/>
          <w:color w:val="auto"/>
          <w:kern w:val="0"/>
          <w:sz w:val="24"/>
        </w:rPr>
        <w:t>地址：信阳市羊山新区新六大街北段九阳大厦一号楼</w:t>
      </w:r>
    </w:p>
    <w:p w14:paraId="03366E0A">
      <w:pPr>
        <w:widowControl/>
        <w:wordWrap w:val="0"/>
        <w:ind w:firstLine="480" w:firstLineChars="200"/>
        <w:jc w:val="left"/>
        <w:rPr>
          <w:rFonts w:ascii="宋体" w:hAnsi="宋体" w:cs="宋体"/>
          <w:color w:val="auto"/>
          <w:kern w:val="0"/>
          <w:sz w:val="24"/>
        </w:rPr>
      </w:pPr>
    </w:p>
    <w:p w14:paraId="31C6F6F9">
      <w:pPr>
        <w:widowControl/>
        <w:wordWrap w:val="0"/>
        <w:ind w:firstLine="480" w:firstLineChars="200"/>
        <w:jc w:val="left"/>
        <w:rPr>
          <w:rFonts w:ascii="宋体" w:hAnsi="宋体" w:cs="宋体"/>
          <w:color w:val="auto"/>
          <w:kern w:val="0"/>
          <w:sz w:val="24"/>
        </w:rPr>
      </w:pPr>
      <w:r>
        <w:rPr>
          <w:rFonts w:hint="eastAsia" w:ascii="宋体" w:hAnsi="宋体" w:cs="宋体"/>
          <w:color w:val="auto"/>
          <w:kern w:val="0"/>
          <w:sz w:val="24"/>
        </w:rPr>
        <w:t>2、中原银行驻马店分行公司业务七部</w:t>
      </w:r>
    </w:p>
    <w:p w14:paraId="05EBFBE5">
      <w:pPr>
        <w:widowControl/>
        <w:wordWrap w:val="0"/>
        <w:ind w:firstLine="480" w:firstLineChars="200"/>
        <w:jc w:val="left"/>
        <w:rPr>
          <w:rFonts w:ascii="宋体" w:hAnsi="宋体" w:cs="宋体"/>
          <w:color w:val="auto"/>
          <w:kern w:val="0"/>
          <w:sz w:val="24"/>
        </w:rPr>
      </w:pPr>
      <w:r>
        <w:rPr>
          <w:rFonts w:hint="eastAsia" w:ascii="宋体" w:hAnsi="宋体" w:cs="宋体"/>
          <w:color w:val="auto"/>
          <w:kern w:val="0"/>
          <w:sz w:val="24"/>
        </w:rPr>
        <w:t>联系人：王磊</w:t>
      </w:r>
    </w:p>
    <w:p w14:paraId="13DC6967">
      <w:pPr>
        <w:widowControl/>
        <w:wordWrap w:val="0"/>
        <w:ind w:firstLine="480" w:firstLineChars="200"/>
        <w:jc w:val="left"/>
        <w:rPr>
          <w:rFonts w:ascii="宋体" w:hAnsi="宋体" w:cs="宋体"/>
          <w:color w:val="auto"/>
          <w:kern w:val="0"/>
          <w:sz w:val="24"/>
        </w:rPr>
      </w:pPr>
      <w:r>
        <w:rPr>
          <w:rFonts w:hint="eastAsia" w:ascii="宋体" w:hAnsi="宋体" w:cs="宋体"/>
          <w:color w:val="auto"/>
          <w:kern w:val="0"/>
          <w:sz w:val="24"/>
        </w:rPr>
        <w:t>联系电话：13783327708</w:t>
      </w:r>
    </w:p>
    <w:p w14:paraId="34C7CEA6">
      <w:pPr>
        <w:widowControl/>
        <w:wordWrap w:val="0"/>
        <w:ind w:firstLine="480" w:firstLineChars="200"/>
        <w:jc w:val="left"/>
        <w:rPr>
          <w:rFonts w:ascii="宋体" w:hAnsi="宋体" w:cs="宋体"/>
          <w:color w:val="auto"/>
          <w:kern w:val="0"/>
          <w:sz w:val="24"/>
        </w:rPr>
      </w:pPr>
      <w:r>
        <w:rPr>
          <w:rFonts w:hint="eastAsia" w:ascii="宋体" w:hAnsi="宋体" w:cs="宋体"/>
          <w:color w:val="auto"/>
          <w:kern w:val="0"/>
          <w:sz w:val="24"/>
        </w:rPr>
        <w:t>地址：驻马店市驿城区文明路168号（天龙大酒店对面）</w:t>
      </w:r>
    </w:p>
    <w:p w14:paraId="6BE1B2C6">
      <w:pPr>
        <w:spacing w:line="360" w:lineRule="auto"/>
        <w:rPr>
          <w:rFonts w:ascii="宋体" w:hAnsi="宋体"/>
          <w:color w:val="auto"/>
          <w:sz w:val="24"/>
        </w:rPr>
      </w:pPr>
      <w:r>
        <w:rPr>
          <w:rFonts w:hint="eastAsia"/>
          <w:color w:val="auto"/>
          <w:sz w:val="24"/>
        </w:rPr>
        <w:t xml:space="preserve">    </w:t>
      </w:r>
      <w:r>
        <w:rPr>
          <w:rFonts w:hint="eastAsia" w:ascii="宋体" w:hAnsi="宋体"/>
          <w:color w:val="auto"/>
          <w:sz w:val="24"/>
        </w:rPr>
        <w:t xml:space="preserve"> 3、郑州银行驻马店分行 </w:t>
      </w:r>
    </w:p>
    <w:p w14:paraId="2C40D553">
      <w:pPr>
        <w:spacing w:line="360" w:lineRule="auto"/>
        <w:ind w:firstLine="480" w:firstLineChars="200"/>
        <w:rPr>
          <w:rFonts w:ascii="宋体" w:hAnsi="宋体"/>
          <w:color w:val="auto"/>
          <w:sz w:val="24"/>
        </w:rPr>
      </w:pPr>
      <w:r>
        <w:rPr>
          <w:rFonts w:hint="eastAsia" w:ascii="宋体" w:hAnsi="宋体"/>
          <w:color w:val="auto"/>
          <w:sz w:val="24"/>
        </w:rPr>
        <w:t>联系人：禹阳</w:t>
      </w:r>
    </w:p>
    <w:p w14:paraId="702AE89B">
      <w:pPr>
        <w:spacing w:line="360" w:lineRule="auto"/>
        <w:ind w:firstLine="480" w:firstLineChars="200"/>
        <w:rPr>
          <w:rFonts w:ascii="宋体" w:hAnsi="宋体"/>
          <w:color w:val="auto"/>
          <w:sz w:val="24"/>
        </w:rPr>
      </w:pPr>
      <w:r>
        <w:rPr>
          <w:rFonts w:hint="eastAsia" w:ascii="宋体" w:hAnsi="宋体"/>
          <w:color w:val="auto"/>
          <w:sz w:val="24"/>
        </w:rPr>
        <w:t>联系电话：15103825000</w:t>
      </w:r>
    </w:p>
    <w:p w14:paraId="45475786">
      <w:pPr>
        <w:spacing w:line="360" w:lineRule="auto"/>
        <w:ind w:firstLine="480" w:firstLineChars="200"/>
        <w:rPr>
          <w:rFonts w:ascii="宋体" w:hAnsi="宋体"/>
          <w:color w:val="auto"/>
          <w:sz w:val="24"/>
        </w:rPr>
      </w:pPr>
      <w:r>
        <w:rPr>
          <w:rFonts w:hint="eastAsia" w:ascii="宋体" w:hAnsi="宋体"/>
          <w:color w:val="auto"/>
          <w:sz w:val="24"/>
        </w:rPr>
        <w:t>地址：河南省驻马店市置地大道与天中山大道交叉口西南角</w:t>
      </w:r>
    </w:p>
    <w:p w14:paraId="1A10A4CB">
      <w:pPr>
        <w:widowControl/>
        <w:shd w:val="clear" w:color="auto" w:fill="FFFFFF"/>
        <w:spacing w:line="360" w:lineRule="auto"/>
        <w:ind w:firstLine="360" w:firstLineChars="150"/>
        <w:jc w:val="left"/>
        <w:rPr>
          <w:rFonts w:ascii="宋体" w:hAnsi="宋体"/>
          <w:color w:val="auto"/>
          <w:sz w:val="24"/>
        </w:rPr>
      </w:pPr>
      <w:r>
        <w:rPr>
          <w:rFonts w:ascii="宋体" w:hAnsi="宋体"/>
          <w:color w:val="auto"/>
          <w:sz w:val="24"/>
        </w:rPr>
        <w:t>4</w:t>
      </w:r>
      <w:r>
        <w:rPr>
          <w:rFonts w:hint="eastAsia" w:ascii="宋体" w:hAnsi="宋体"/>
          <w:color w:val="auto"/>
          <w:sz w:val="24"/>
        </w:rPr>
        <w:t>、驻马店农村商业银行股份有限公司</w:t>
      </w:r>
    </w:p>
    <w:p w14:paraId="50F9E248">
      <w:pPr>
        <w:widowControl/>
        <w:shd w:val="clear" w:color="auto" w:fill="FFFFFF"/>
        <w:spacing w:line="360" w:lineRule="auto"/>
        <w:ind w:firstLine="360" w:firstLineChars="150"/>
        <w:jc w:val="left"/>
        <w:rPr>
          <w:rFonts w:ascii="宋体" w:hAnsi="宋体"/>
          <w:color w:val="auto"/>
          <w:sz w:val="24"/>
        </w:rPr>
      </w:pPr>
      <w:r>
        <w:rPr>
          <w:rFonts w:hint="eastAsia" w:ascii="宋体" w:hAnsi="宋体"/>
          <w:color w:val="auto"/>
          <w:sz w:val="24"/>
        </w:rPr>
        <w:t>联系人：鄢川源</w:t>
      </w:r>
      <w:r>
        <w:rPr>
          <w:rFonts w:ascii="宋体" w:hAnsi="宋体"/>
          <w:color w:val="auto"/>
          <w:sz w:val="24"/>
        </w:rPr>
        <w:t xml:space="preserve">  15136590288   3699502</w:t>
      </w:r>
    </w:p>
    <w:p w14:paraId="6A6049BC">
      <w:pPr>
        <w:widowControl/>
        <w:shd w:val="clear" w:color="auto" w:fill="FFFFFF"/>
        <w:spacing w:line="360" w:lineRule="auto"/>
        <w:ind w:firstLine="360" w:firstLineChars="150"/>
        <w:jc w:val="left"/>
        <w:rPr>
          <w:rFonts w:ascii="宋体" w:hAnsi="宋体"/>
          <w:color w:val="auto"/>
          <w:sz w:val="24"/>
        </w:rPr>
      </w:pPr>
      <w:r>
        <w:rPr>
          <w:rFonts w:hint="eastAsia" w:ascii="宋体" w:hAnsi="宋体"/>
          <w:color w:val="auto"/>
          <w:sz w:val="24"/>
        </w:rPr>
        <w:t>周莉娟</w:t>
      </w:r>
      <w:r>
        <w:rPr>
          <w:rFonts w:ascii="宋体" w:hAnsi="宋体"/>
          <w:color w:val="auto"/>
          <w:sz w:val="24"/>
        </w:rPr>
        <w:t xml:space="preserve">  15290172878  3618869</w:t>
      </w:r>
    </w:p>
    <w:p w14:paraId="0081A7AE">
      <w:pPr>
        <w:widowControl/>
        <w:shd w:val="clear" w:color="auto" w:fill="FFFFFF"/>
        <w:spacing w:line="360" w:lineRule="auto"/>
        <w:ind w:firstLine="360" w:firstLineChars="150"/>
        <w:jc w:val="left"/>
        <w:rPr>
          <w:rFonts w:ascii="宋体" w:hAnsi="宋体"/>
          <w:color w:val="auto"/>
          <w:sz w:val="24"/>
        </w:rPr>
      </w:pPr>
      <w:r>
        <w:rPr>
          <w:rFonts w:hint="eastAsia" w:ascii="宋体" w:hAnsi="宋体"/>
          <w:color w:val="auto"/>
          <w:sz w:val="24"/>
        </w:rPr>
        <w:t>地址：驻马店市驿城区文化路</w:t>
      </w:r>
      <w:r>
        <w:rPr>
          <w:rFonts w:ascii="宋体" w:hAnsi="宋体"/>
          <w:color w:val="auto"/>
          <w:sz w:val="24"/>
        </w:rPr>
        <w:t>360</w:t>
      </w:r>
      <w:r>
        <w:rPr>
          <w:rFonts w:hint="eastAsia" w:ascii="宋体" w:hAnsi="宋体"/>
          <w:color w:val="auto"/>
          <w:sz w:val="24"/>
        </w:rPr>
        <w:t>号</w:t>
      </w:r>
    </w:p>
    <w:p w14:paraId="483C9A50">
      <w:pPr>
        <w:widowControl/>
        <w:shd w:val="clear" w:color="auto" w:fill="FFFFFF"/>
        <w:spacing w:line="360" w:lineRule="auto"/>
        <w:ind w:firstLine="360" w:firstLineChars="150"/>
        <w:jc w:val="left"/>
        <w:rPr>
          <w:rFonts w:ascii="宋体" w:hAnsi="宋体"/>
          <w:color w:val="auto"/>
          <w:sz w:val="24"/>
        </w:rPr>
      </w:pPr>
      <w:r>
        <w:rPr>
          <w:rFonts w:ascii="宋体" w:hAnsi="宋体"/>
          <w:color w:val="auto"/>
          <w:sz w:val="24"/>
        </w:rPr>
        <w:t>5</w:t>
      </w:r>
      <w:r>
        <w:rPr>
          <w:rFonts w:hint="eastAsia" w:ascii="宋体" w:hAnsi="宋体"/>
          <w:color w:val="auto"/>
          <w:sz w:val="24"/>
        </w:rPr>
        <w:t>、中国银行股份有限公司驻马店分行营业部</w:t>
      </w:r>
    </w:p>
    <w:p w14:paraId="5E5F63EB">
      <w:pPr>
        <w:widowControl/>
        <w:shd w:val="clear" w:color="auto" w:fill="FFFFFF"/>
        <w:spacing w:line="360" w:lineRule="auto"/>
        <w:ind w:firstLine="360" w:firstLineChars="150"/>
        <w:jc w:val="left"/>
        <w:rPr>
          <w:rFonts w:ascii="宋体" w:hAnsi="宋体"/>
          <w:color w:val="auto"/>
          <w:sz w:val="24"/>
        </w:rPr>
      </w:pPr>
      <w:r>
        <w:rPr>
          <w:rFonts w:hint="eastAsia" w:ascii="宋体" w:hAnsi="宋体"/>
          <w:color w:val="auto"/>
          <w:sz w:val="24"/>
        </w:rPr>
        <w:t>联系人：罗浩</w:t>
      </w:r>
      <w:r>
        <w:rPr>
          <w:rFonts w:ascii="宋体" w:hAnsi="宋体"/>
          <w:color w:val="auto"/>
          <w:sz w:val="24"/>
        </w:rPr>
        <w:t> </w:t>
      </w:r>
      <w:r>
        <w:rPr>
          <w:rFonts w:hint="eastAsia" w:ascii="宋体" w:hAnsi="宋体"/>
          <w:color w:val="auto"/>
          <w:sz w:val="24"/>
        </w:rPr>
        <w:t>手机号</w:t>
      </w:r>
      <w:r>
        <w:rPr>
          <w:rFonts w:ascii="宋体" w:hAnsi="宋体"/>
          <w:color w:val="auto"/>
          <w:sz w:val="24"/>
        </w:rPr>
        <w:t>15239620736</w:t>
      </w:r>
    </w:p>
    <w:p w14:paraId="3D06FC78">
      <w:pPr>
        <w:widowControl/>
        <w:shd w:val="clear" w:color="auto" w:fill="FFFFFF"/>
        <w:spacing w:line="360" w:lineRule="auto"/>
        <w:ind w:firstLine="960" w:firstLineChars="400"/>
        <w:jc w:val="left"/>
        <w:rPr>
          <w:rFonts w:ascii="宋体" w:hAnsi="宋体"/>
          <w:color w:val="auto"/>
          <w:sz w:val="24"/>
        </w:rPr>
      </w:pPr>
      <w:r>
        <w:rPr>
          <w:rFonts w:hint="eastAsia" w:ascii="宋体" w:hAnsi="宋体"/>
          <w:color w:val="auto"/>
          <w:sz w:val="24"/>
        </w:rPr>
        <w:t>刘杰</w:t>
      </w:r>
      <w:r>
        <w:rPr>
          <w:rFonts w:ascii="宋体" w:hAnsi="宋体"/>
          <w:color w:val="auto"/>
          <w:sz w:val="24"/>
        </w:rPr>
        <w:t> </w:t>
      </w:r>
      <w:r>
        <w:rPr>
          <w:rFonts w:hint="eastAsia" w:ascii="宋体" w:hAnsi="宋体"/>
          <w:color w:val="auto"/>
          <w:sz w:val="24"/>
        </w:rPr>
        <w:t>手机号</w:t>
      </w:r>
      <w:r>
        <w:rPr>
          <w:rFonts w:ascii="宋体" w:hAnsi="宋体"/>
          <w:color w:val="auto"/>
          <w:sz w:val="24"/>
        </w:rPr>
        <w:t>16639631991</w:t>
      </w:r>
    </w:p>
    <w:p w14:paraId="07DF468C">
      <w:pPr>
        <w:widowControl/>
        <w:shd w:val="clear" w:color="auto" w:fill="FFFFFF"/>
        <w:spacing w:line="360" w:lineRule="auto"/>
        <w:ind w:firstLine="360" w:firstLineChars="150"/>
        <w:jc w:val="left"/>
        <w:rPr>
          <w:rFonts w:ascii="宋体" w:hAnsi="宋体"/>
          <w:color w:val="auto"/>
          <w:sz w:val="24"/>
        </w:rPr>
      </w:pPr>
      <w:r>
        <w:rPr>
          <w:rFonts w:hint="eastAsia" w:ascii="宋体" w:hAnsi="宋体"/>
          <w:color w:val="auto"/>
          <w:sz w:val="24"/>
        </w:rPr>
        <w:t>地址：驻马店市文明路</w:t>
      </w:r>
      <w:r>
        <w:rPr>
          <w:rFonts w:ascii="宋体" w:hAnsi="宋体"/>
          <w:color w:val="auto"/>
          <w:sz w:val="24"/>
        </w:rPr>
        <w:t>188</w:t>
      </w:r>
      <w:r>
        <w:rPr>
          <w:rFonts w:hint="eastAsia" w:ascii="宋体" w:hAnsi="宋体"/>
          <w:color w:val="auto"/>
          <w:sz w:val="24"/>
        </w:rPr>
        <w:t>号</w:t>
      </w:r>
    </w:p>
    <w:p w14:paraId="5A087818">
      <w:pPr>
        <w:widowControl/>
        <w:shd w:val="clear" w:color="auto" w:fill="FFFFFF"/>
        <w:spacing w:line="360" w:lineRule="auto"/>
        <w:ind w:firstLine="360" w:firstLineChars="150"/>
        <w:jc w:val="left"/>
        <w:rPr>
          <w:rFonts w:ascii="宋体" w:hAnsi="宋体"/>
          <w:color w:val="auto"/>
          <w:sz w:val="24"/>
        </w:rPr>
      </w:pPr>
      <w:r>
        <w:rPr>
          <w:rFonts w:ascii="宋体" w:hAnsi="宋体"/>
          <w:color w:val="auto"/>
          <w:sz w:val="24"/>
        </w:rPr>
        <w:t>6</w:t>
      </w:r>
      <w:r>
        <w:rPr>
          <w:rFonts w:hint="eastAsia" w:ascii="宋体" w:hAnsi="宋体"/>
          <w:color w:val="auto"/>
          <w:sz w:val="24"/>
        </w:rPr>
        <w:t>、中信银行股份有限公司郑州东明路支行</w:t>
      </w:r>
    </w:p>
    <w:p w14:paraId="1350A18C">
      <w:pPr>
        <w:widowControl/>
        <w:shd w:val="clear" w:color="auto" w:fill="FFFFFF"/>
        <w:spacing w:line="360" w:lineRule="auto"/>
        <w:ind w:firstLine="360" w:firstLineChars="150"/>
        <w:jc w:val="left"/>
        <w:rPr>
          <w:rFonts w:ascii="宋体" w:hAnsi="宋体"/>
          <w:color w:val="auto"/>
          <w:sz w:val="24"/>
        </w:rPr>
      </w:pPr>
      <w:r>
        <w:rPr>
          <w:rFonts w:hint="eastAsia" w:ascii="宋体" w:hAnsi="宋体"/>
          <w:color w:val="auto"/>
          <w:sz w:val="24"/>
        </w:rPr>
        <w:t>联系人：李阿萃</w:t>
      </w:r>
      <w:r>
        <w:rPr>
          <w:rFonts w:ascii="宋体" w:hAnsi="宋体"/>
          <w:color w:val="auto"/>
          <w:sz w:val="24"/>
        </w:rPr>
        <w:t xml:space="preserve">  18638139933</w:t>
      </w:r>
    </w:p>
    <w:p w14:paraId="286FEAE9">
      <w:pPr>
        <w:spacing w:line="360" w:lineRule="auto"/>
        <w:ind w:firstLine="480" w:firstLineChars="200"/>
        <w:rPr>
          <w:b/>
          <w:bCs/>
          <w:color w:val="auto"/>
          <w:sz w:val="28"/>
          <w:szCs w:val="28"/>
        </w:rPr>
      </w:pPr>
      <w:r>
        <w:rPr>
          <w:rFonts w:hint="eastAsia" w:ascii="宋体" w:hAnsi="宋体"/>
          <w:color w:val="auto"/>
          <w:sz w:val="24"/>
        </w:rPr>
        <w:t>地址：郑州市东明路与东风路交叉口</w:t>
      </w:r>
    </w:p>
    <w:p w14:paraId="51D260AE">
      <w:pPr>
        <w:rPr>
          <w:color w:val="auto"/>
        </w:rPr>
      </w:pPr>
    </w:p>
    <w:p w14:paraId="540886B1">
      <w:pPr>
        <w:rPr>
          <w:color w:val="auto"/>
        </w:rPr>
      </w:pPr>
    </w:p>
    <w:p w14:paraId="47F26A47">
      <w:pPr>
        <w:rPr>
          <w:color w:val="auto"/>
        </w:rPr>
      </w:pPr>
    </w:p>
    <w:sectPr>
      <w:headerReference r:id="rId5" w:type="default"/>
      <w:footerReference r:id="rId6" w:type="default"/>
      <w:pgSz w:w="11906" w:h="16838"/>
      <w:pgMar w:top="1701" w:right="1587" w:bottom="1701" w:left="1587"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monospace">
    <w:altName w:val="Segoe Print"/>
    <w:panose1 w:val="00000000000000000000"/>
    <w:charset w:val="00"/>
    <w:family w:val="auto"/>
    <w:pitch w:val="default"/>
    <w:sig w:usb0="00000000" w:usb1="00000000" w:usb2="00000000" w:usb3="00000000" w:csb0="00000000" w:csb1="00000000"/>
  </w:font>
  <w:font w:name="方正小标宋简体">
    <w:altName w:val="黑体"/>
    <w:panose1 w:val="02000000000000000000"/>
    <w:charset w:val="86"/>
    <w:family w:val="auto"/>
    <w:pitch w:val="default"/>
    <w:sig w:usb0="00000000" w:usb1="00000000" w:usb2="00000000" w:usb3="00000000" w:csb0="00040000" w:csb1="00000000"/>
  </w:font>
  <w:font w:name="Lucida Sans Unicode">
    <w:panose1 w:val="020B0602030504020204"/>
    <w:charset w:val="00"/>
    <w:family w:val="swiss"/>
    <w:pitch w:val="default"/>
    <w:sig w:usb0="80001AFF" w:usb1="0000396B" w:usb2="00000000" w:usb3="00000000" w:csb0="200000BF" w:csb1="D7F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ΟGB2312">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AE5A5">
    <w:pPr>
      <w:pStyle w:val="17"/>
      <w:jc w:val="both"/>
      <w:rPr>
        <w:rFonts w:hint="eastAsia" w:eastAsia="宋体"/>
        <w:b/>
        <w:bCs/>
        <w:sz w:val="20"/>
        <w:szCs w:val="20"/>
        <w:lang w:eastAsia="zh-CN"/>
      </w:rPr>
    </w:pPr>
    <w:r>
      <w:rPr>
        <w:b/>
        <w:bCs/>
        <w:sz w:val="20"/>
        <w:szCs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989A80B">
                          <w:pPr>
                            <w:pStyle w:val="17"/>
                          </w:pP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aGmCS9MAAAAFAQAADwAAAAAAAAABACAAAAAiAAAAZHJzL2Rv&#10;d25yZXYueG1sUEsBAhQAFAAAAAgAh07iQEwwyP3NAQAAmgMAAA4AAAAAAAAAAQAgAAAAIgEAAGRy&#10;cy9lMm9Eb2MueG1sUEsFBgAAAAAGAAYAWQEAAGEFAAAAAA==&#10;">
              <v:fill on="f" focussize="0,0"/>
              <v:stroke on="f" weight="1.25pt"/>
              <v:imagedata o:title=""/>
              <o:lock v:ext="edit" aspectratio="f"/>
              <v:textbox inset="0mm,0mm,0mm,0mm" style="mso-fit-shape-to-text:t;">
                <w:txbxContent>
                  <w:p w14:paraId="5989A80B">
                    <w:pPr>
                      <w:pStyle w:val="17"/>
                    </w:pPr>
                  </w:p>
                </w:txbxContent>
              </v:textbox>
            </v:shape>
          </w:pict>
        </mc:Fallback>
      </mc:AlternateContent>
    </w:r>
    <w:r>
      <w:rPr>
        <w:rFonts w:hint="eastAsia"/>
        <w:b/>
        <w:bCs/>
        <w:sz w:val="20"/>
        <w:szCs w:val="20"/>
        <w:lang w:eastAsia="zh-CN"/>
      </w:rPr>
      <w:t>国豫工程管理有限公司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66DBB">
    <w:pPr>
      <w:pStyle w:val="17"/>
      <w:jc w:val="both"/>
      <w:rPr>
        <w:rFonts w:hint="eastAsia" w:eastAsia="宋体"/>
        <w:b/>
        <w:bCs/>
        <w:sz w:val="20"/>
        <w:szCs w:val="20"/>
        <w:lang w:eastAsia="zh-CN"/>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FE28DA">
                          <w:pPr>
                            <w:pStyle w:val="17"/>
                          </w:pPr>
                          <w:r>
                            <w:fldChar w:fldCharType="begin"/>
                          </w:r>
                          <w:r>
                            <w:instrText xml:space="preserve"> PAGE  \* MERGEFORMAT </w:instrText>
                          </w:r>
                          <w:r>
                            <w:fldChar w:fldCharType="separate"/>
                          </w:r>
                          <w:r>
                            <w:t>103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2FE28DA">
                    <w:pPr>
                      <w:pStyle w:val="17"/>
                    </w:pPr>
                    <w:r>
                      <w:fldChar w:fldCharType="begin"/>
                    </w:r>
                    <w:r>
                      <w:instrText xml:space="preserve"> PAGE  \* MERGEFORMAT </w:instrText>
                    </w:r>
                    <w:r>
                      <w:fldChar w:fldCharType="separate"/>
                    </w:r>
                    <w:r>
                      <w:t>103</w:t>
                    </w:r>
                    <w:r>
                      <w:fldChar w:fldCharType="end"/>
                    </w:r>
                  </w:p>
                </w:txbxContent>
              </v:textbox>
            </v:shape>
          </w:pict>
        </mc:Fallback>
      </mc:AlternateContent>
    </w:r>
    <w:r>
      <w:rPr>
        <w:b/>
        <w:bCs/>
        <w:sz w:val="20"/>
        <w:szCs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E7FD199">
                          <w:pPr>
                            <w:pStyle w:val="17"/>
                          </w:pP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oaYJL0wAAAAUBAAAPAAAAAAAAAAEAIAAAACIAAABkcnMvZG93&#10;bnJldi54bWxQSwECFAAUAAAACACHTuJA9l0DecwBAACaAwAADgAAAAAAAAABACAAAAAiAQAAZHJz&#10;L2Uyb0RvYy54bWxQSwUGAAAAAAYABgBZAQAAYAUAAAAA&#10;">
              <v:fill on="f" focussize="0,0"/>
              <v:stroke on="f" weight="1.25pt"/>
              <v:imagedata o:title=""/>
              <o:lock v:ext="edit" aspectratio="f"/>
              <v:textbox inset="0mm,0mm,0mm,0mm" style="mso-fit-shape-to-text:t;">
                <w:txbxContent>
                  <w:p w14:paraId="3E7FD199">
                    <w:pPr>
                      <w:pStyle w:val="17"/>
                    </w:pPr>
                  </w:p>
                </w:txbxContent>
              </v:textbox>
            </v:shape>
          </w:pict>
        </mc:Fallback>
      </mc:AlternateContent>
    </w:r>
    <w:r>
      <w:rPr>
        <w:rFonts w:hint="eastAsia"/>
        <w:b/>
        <w:bCs/>
        <w:sz w:val="20"/>
        <w:szCs w:val="20"/>
        <w:lang w:eastAsia="zh-CN"/>
      </w:rPr>
      <w:t>国豫工程管理有限公司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1763D">
    <w:pPr>
      <w:pStyle w:val="18"/>
      <w:pBdr>
        <w:bottom w:val="none" w:color="auto" w:sz="0" w:space="1"/>
      </w:pBdr>
      <w:jc w:val="both"/>
      <w:rPr>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77D4B">
    <w:pPr>
      <w:pStyle w:val="18"/>
      <w:pBdr>
        <w:bottom w:val="none" w:color="auto" w:sz="0" w:space="1"/>
      </w:pBdr>
      <w:jc w:val="both"/>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C2AE20"/>
    <w:multiLevelType w:val="singleLevel"/>
    <w:tmpl w:val="BAC2AE20"/>
    <w:lvl w:ilvl="0" w:tentative="0">
      <w:start w:val="3"/>
      <w:numFmt w:val="decimal"/>
      <w:suff w:val="nothing"/>
      <w:lvlText w:val="%1、"/>
      <w:lvlJc w:val="left"/>
    </w:lvl>
  </w:abstractNum>
  <w:abstractNum w:abstractNumId="1">
    <w:nsid w:val="4BAA2CDF"/>
    <w:multiLevelType w:val="singleLevel"/>
    <w:tmpl w:val="4BAA2CDF"/>
    <w:lvl w:ilvl="0" w:tentative="0">
      <w:start w:val="1"/>
      <w:numFmt w:val="chineseCounting"/>
      <w:suff w:val="nothing"/>
      <w:lvlText w:val="%1、"/>
      <w:lvlJc w:val="left"/>
      <w:rPr>
        <w:rFonts w:hint="eastAsia"/>
      </w:rPr>
    </w:lvl>
  </w:abstractNum>
  <w:abstractNum w:abstractNumId="2">
    <w:nsid w:val="59B6410A"/>
    <w:multiLevelType w:val="singleLevel"/>
    <w:tmpl w:val="59B6410A"/>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MWZkMTVmYTYzNzk2ZTk2OTUxMzNmMDBiMTRmMWYifQ=="/>
  </w:docVars>
  <w:rsids>
    <w:rsidRoot w:val="171A68F9"/>
    <w:rsid w:val="05691800"/>
    <w:rsid w:val="086C7AD9"/>
    <w:rsid w:val="08D631A4"/>
    <w:rsid w:val="09B9254E"/>
    <w:rsid w:val="0B3F3282"/>
    <w:rsid w:val="0C4C3EA9"/>
    <w:rsid w:val="12681311"/>
    <w:rsid w:val="12CE740C"/>
    <w:rsid w:val="14777862"/>
    <w:rsid w:val="165204D8"/>
    <w:rsid w:val="171A68F9"/>
    <w:rsid w:val="17A4103D"/>
    <w:rsid w:val="1DB95116"/>
    <w:rsid w:val="1DE55F0B"/>
    <w:rsid w:val="1EDF295B"/>
    <w:rsid w:val="243454F7"/>
    <w:rsid w:val="29581C87"/>
    <w:rsid w:val="2D990AC0"/>
    <w:rsid w:val="30BE2B19"/>
    <w:rsid w:val="36486BE0"/>
    <w:rsid w:val="36533155"/>
    <w:rsid w:val="39AD3929"/>
    <w:rsid w:val="3D7604D6"/>
    <w:rsid w:val="3DBF1059"/>
    <w:rsid w:val="3DF71617"/>
    <w:rsid w:val="3EC5358C"/>
    <w:rsid w:val="42980EEF"/>
    <w:rsid w:val="443E66E7"/>
    <w:rsid w:val="4A581016"/>
    <w:rsid w:val="4B0131B5"/>
    <w:rsid w:val="4F9111A0"/>
    <w:rsid w:val="50804FC3"/>
    <w:rsid w:val="557F6A22"/>
    <w:rsid w:val="559823FB"/>
    <w:rsid w:val="55F8541B"/>
    <w:rsid w:val="57C32112"/>
    <w:rsid w:val="57E427B4"/>
    <w:rsid w:val="5DCA41FA"/>
    <w:rsid w:val="63FC4707"/>
    <w:rsid w:val="640F0BB9"/>
    <w:rsid w:val="652D4FD5"/>
    <w:rsid w:val="659550EE"/>
    <w:rsid w:val="69490C6B"/>
    <w:rsid w:val="6B39651C"/>
    <w:rsid w:val="6C225202"/>
    <w:rsid w:val="70082960"/>
    <w:rsid w:val="715F4991"/>
    <w:rsid w:val="727260E7"/>
    <w:rsid w:val="76832D41"/>
    <w:rsid w:val="77225275"/>
    <w:rsid w:val="79A41CEA"/>
    <w:rsid w:val="7A8F7F06"/>
    <w:rsid w:val="7B2220ED"/>
    <w:rsid w:val="7F0C73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autoRedefine/>
    <w:qFormat/>
    <w:uiPriority w:val="0"/>
    <w:pPr>
      <w:keepNext/>
      <w:keepLines/>
      <w:spacing w:before="340" w:after="330" w:line="576" w:lineRule="auto"/>
      <w:outlineLvl w:val="0"/>
    </w:pPr>
    <w:rPr>
      <w:b/>
      <w:bCs/>
      <w:kern w:val="44"/>
      <w:sz w:val="44"/>
      <w:szCs w:val="44"/>
    </w:rPr>
  </w:style>
  <w:style w:type="paragraph" w:styleId="7">
    <w:name w:val="heading 2"/>
    <w:basedOn w:val="1"/>
    <w:next w:val="8"/>
    <w:autoRedefine/>
    <w:qFormat/>
    <w:uiPriority w:val="0"/>
    <w:pPr>
      <w:keepNext/>
      <w:keepLines/>
      <w:spacing w:before="260" w:after="260" w:line="416" w:lineRule="auto"/>
      <w:outlineLvl w:val="1"/>
    </w:pPr>
    <w:rPr>
      <w:rFonts w:ascii="Arial" w:hAnsi="Arial" w:eastAsia="黑体"/>
      <w:b/>
      <w:bCs/>
      <w:sz w:val="32"/>
      <w:szCs w:val="32"/>
    </w:rPr>
  </w:style>
  <w:style w:type="paragraph" w:styleId="8">
    <w:name w:val="heading 3"/>
    <w:basedOn w:val="1"/>
    <w:next w:val="1"/>
    <w:autoRedefine/>
    <w:qFormat/>
    <w:uiPriority w:val="0"/>
    <w:pPr>
      <w:keepNext/>
      <w:keepLines/>
      <w:spacing w:before="260" w:after="260" w:line="416" w:lineRule="auto"/>
      <w:outlineLvl w:val="2"/>
    </w:pPr>
    <w:rPr>
      <w:b/>
      <w:bCs/>
      <w:sz w:val="32"/>
      <w:szCs w:val="32"/>
    </w:rPr>
  </w:style>
  <w:style w:type="paragraph" w:styleId="9">
    <w:name w:val="heading 4"/>
    <w:basedOn w:val="1"/>
    <w:next w:val="1"/>
    <w:autoRedefine/>
    <w:qFormat/>
    <w:uiPriority w:val="0"/>
    <w:pPr>
      <w:keepNext/>
      <w:keepLines/>
      <w:spacing w:line="360" w:lineRule="auto"/>
      <w:outlineLvl w:val="3"/>
    </w:pPr>
    <w:rPr>
      <w:rFonts w:ascii="Arial" w:hAnsi="Arial"/>
      <w:b/>
      <w:bCs/>
      <w:szCs w:val="28"/>
    </w:rPr>
  </w:style>
  <w:style w:type="character" w:default="1" w:styleId="24">
    <w:name w:val="Default Paragraph Font"/>
    <w:autoRedefine/>
    <w:semiHidden/>
    <w:qFormat/>
    <w:uiPriority w:val="0"/>
  </w:style>
  <w:style w:type="table" w:default="1" w:styleId="22">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3"/>
    <w:next w:val="1"/>
    <w:autoRedefine/>
    <w:qFormat/>
    <w:uiPriority w:val="0"/>
    <w:pPr>
      <w:spacing w:line="360" w:lineRule="auto"/>
      <w:ind w:firstLine="420" w:firstLineChars="100"/>
    </w:pPr>
    <w:rPr>
      <w:szCs w:val="21"/>
    </w:rPr>
  </w:style>
  <w:style w:type="paragraph" w:styleId="3">
    <w:name w:val="Body Text"/>
    <w:basedOn w:val="1"/>
    <w:next w:val="4"/>
    <w:autoRedefine/>
    <w:qFormat/>
    <w:uiPriority w:val="0"/>
    <w:pPr>
      <w:spacing w:after="120"/>
    </w:pPr>
  </w:style>
  <w:style w:type="paragraph" w:customStyle="1" w:styleId="4">
    <w:name w:val="style4"/>
    <w:basedOn w:val="1"/>
    <w:next w:val="5"/>
    <w:qFormat/>
    <w:uiPriority w:val="0"/>
    <w:pPr>
      <w:autoSpaceDE/>
      <w:autoSpaceDN/>
      <w:spacing w:before="280" w:after="280" w:line="240" w:lineRule="auto"/>
      <w:ind w:firstLine="0"/>
      <w:jc w:val="both"/>
    </w:pPr>
    <w:rPr>
      <w:rFonts w:ascii="宋体"/>
      <w:sz w:val="18"/>
    </w:rPr>
  </w:style>
  <w:style w:type="paragraph" w:customStyle="1" w:styleId="5">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styleId="10">
    <w:name w:val="Normal Indent"/>
    <w:basedOn w:val="1"/>
    <w:autoRedefine/>
    <w:qFormat/>
    <w:uiPriority w:val="0"/>
    <w:pPr>
      <w:widowControl/>
      <w:spacing w:before="100" w:beforeAutospacing="1" w:after="100" w:afterAutospacing="1"/>
      <w:jc w:val="left"/>
    </w:pPr>
    <w:rPr>
      <w:rFonts w:ascii="宋体" w:hAnsi="宋体" w:cs="宋体"/>
      <w:kern w:val="0"/>
      <w:sz w:val="24"/>
    </w:rPr>
  </w:style>
  <w:style w:type="paragraph" w:styleId="11">
    <w:name w:val="toa heading"/>
    <w:basedOn w:val="1"/>
    <w:next w:val="1"/>
    <w:autoRedefine/>
    <w:qFormat/>
    <w:uiPriority w:val="99"/>
    <w:rPr>
      <w:rFonts w:ascii="Cambria" w:hAnsi="Cambria" w:eastAsia="微软雅黑"/>
    </w:rPr>
  </w:style>
  <w:style w:type="paragraph" w:styleId="12">
    <w:name w:val="Body Text 3"/>
    <w:basedOn w:val="1"/>
    <w:autoRedefine/>
    <w:qFormat/>
    <w:uiPriority w:val="0"/>
    <w:pPr>
      <w:spacing w:after="120"/>
    </w:pPr>
    <w:rPr>
      <w:sz w:val="16"/>
      <w:szCs w:val="16"/>
    </w:rPr>
  </w:style>
  <w:style w:type="paragraph" w:styleId="13">
    <w:name w:val="Body Text Indent"/>
    <w:basedOn w:val="1"/>
    <w:next w:val="14"/>
    <w:autoRedefine/>
    <w:qFormat/>
    <w:uiPriority w:val="0"/>
    <w:pPr>
      <w:widowControl/>
      <w:spacing w:before="100" w:beforeAutospacing="1" w:after="100" w:afterAutospacing="1"/>
      <w:jc w:val="left"/>
    </w:pPr>
    <w:rPr>
      <w:rFonts w:ascii="宋体" w:hAnsi="宋体" w:cs="宋体"/>
      <w:kern w:val="0"/>
      <w:sz w:val="24"/>
    </w:rPr>
  </w:style>
  <w:style w:type="paragraph" w:customStyle="1" w:styleId="14">
    <w:name w:val="目录 51"/>
    <w:next w:val="1"/>
    <w:autoRedefine/>
    <w:qFormat/>
    <w:uiPriority w:val="0"/>
    <w:pPr>
      <w:wordWrap w:val="0"/>
      <w:ind w:left="1700"/>
      <w:jc w:val="both"/>
    </w:pPr>
    <w:rPr>
      <w:rFonts w:ascii="Times New Roman" w:hAnsi="Times New Roman" w:eastAsia="Calibri" w:cs="Times New Roman"/>
      <w:sz w:val="21"/>
      <w:lang w:val="en-US" w:eastAsia="zh-CN" w:bidi="ar-SA"/>
    </w:rPr>
  </w:style>
  <w:style w:type="paragraph" w:styleId="15">
    <w:name w:val="Plain Text"/>
    <w:basedOn w:val="1"/>
    <w:autoRedefine/>
    <w:qFormat/>
    <w:uiPriority w:val="0"/>
    <w:pPr>
      <w:widowControl/>
      <w:spacing w:before="100" w:beforeAutospacing="1" w:after="100" w:afterAutospacing="1"/>
      <w:jc w:val="left"/>
    </w:pPr>
    <w:rPr>
      <w:rFonts w:ascii="宋体" w:hAnsi="宋体" w:cs="宋体"/>
      <w:kern w:val="0"/>
      <w:sz w:val="24"/>
    </w:rPr>
  </w:style>
  <w:style w:type="paragraph" w:styleId="16">
    <w:name w:val="Body Text Indent 2"/>
    <w:basedOn w:val="1"/>
    <w:autoRedefine/>
    <w:qFormat/>
    <w:uiPriority w:val="0"/>
    <w:pPr>
      <w:spacing w:after="120" w:line="480" w:lineRule="auto"/>
      <w:ind w:left="420" w:leftChars="200"/>
    </w:pPr>
  </w:style>
  <w:style w:type="paragraph" w:styleId="17">
    <w:name w:val="footer"/>
    <w:basedOn w:val="1"/>
    <w:autoRedefine/>
    <w:qFormat/>
    <w:uiPriority w:val="0"/>
    <w:pPr>
      <w:tabs>
        <w:tab w:val="center" w:pos="4153"/>
        <w:tab w:val="right" w:pos="8306"/>
      </w:tabs>
      <w:snapToGrid w:val="0"/>
      <w:jc w:val="left"/>
    </w:pPr>
    <w:rPr>
      <w:sz w:val="18"/>
      <w:szCs w:val="18"/>
    </w:rPr>
  </w:style>
  <w:style w:type="paragraph" w:styleId="18">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9">
    <w:name w:val="Body Text 2"/>
    <w:basedOn w:val="1"/>
    <w:next w:val="3"/>
    <w:autoRedefine/>
    <w:qFormat/>
    <w:uiPriority w:val="0"/>
    <w:pPr>
      <w:spacing w:after="120" w:line="480" w:lineRule="auto"/>
    </w:pPr>
  </w:style>
  <w:style w:type="paragraph" w:styleId="20">
    <w:name w:val="Normal (Web)"/>
    <w:basedOn w:val="1"/>
    <w:autoRedefine/>
    <w:qFormat/>
    <w:uiPriority w:val="0"/>
    <w:pPr>
      <w:spacing w:before="100" w:beforeAutospacing="1" w:after="100" w:afterAutospacing="1"/>
      <w:jc w:val="left"/>
    </w:pPr>
    <w:rPr>
      <w:kern w:val="0"/>
      <w:sz w:val="24"/>
    </w:rPr>
  </w:style>
  <w:style w:type="paragraph" w:styleId="21">
    <w:name w:val="Body Text First Indent 2"/>
    <w:basedOn w:val="13"/>
    <w:next w:val="1"/>
    <w:autoRedefine/>
    <w:qFormat/>
    <w:uiPriority w:val="0"/>
    <w:pPr>
      <w:ind w:firstLine="420" w:firstLineChars="200"/>
    </w:pPr>
  </w:style>
  <w:style w:type="table" w:styleId="23">
    <w:name w:val="Table Grid"/>
    <w:basedOn w:val="22"/>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5">
    <w:name w:val="Strong"/>
    <w:basedOn w:val="24"/>
    <w:autoRedefine/>
    <w:qFormat/>
    <w:uiPriority w:val="0"/>
  </w:style>
  <w:style w:type="character" w:styleId="26">
    <w:name w:val="FollowedHyperlink"/>
    <w:basedOn w:val="24"/>
    <w:autoRedefine/>
    <w:qFormat/>
    <w:uiPriority w:val="0"/>
    <w:rPr>
      <w:color w:val="800080"/>
      <w:u w:val="none"/>
    </w:rPr>
  </w:style>
  <w:style w:type="character" w:styleId="27">
    <w:name w:val="Emphasis"/>
    <w:basedOn w:val="24"/>
    <w:autoRedefine/>
    <w:qFormat/>
    <w:uiPriority w:val="0"/>
  </w:style>
  <w:style w:type="character" w:styleId="28">
    <w:name w:val="HTML Definition"/>
    <w:basedOn w:val="24"/>
    <w:autoRedefine/>
    <w:qFormat/>
    <w:uiPriority w:val="0"/>
  </w:style>
  <w:style w:type="character" w:styleId="29">
    <w:name w:val="HTML Typewriter"/>
    <w:basedOn w:val="24"/>
    <w:autoRedefine/>
    <w:qFormat/>
    <w:uiPriority w:val="0"/>
    <w:rPr>
      <w:rFonts w:hint="default" w:ascii="monospace" w:hAnsi="monospace" w:eastAsia="monospace" w:cs="monospace"/>
      <w:sz w:val="20"/>
    </w:rPr>
  </w:style>
  <w:style w:type="character" w:styleId="30">
    <w:name w:val="HTML Acronym"/>
    <w:basedOn w:val="24"/>
    <w:autoRedefine/>
    <w:qFormat/>
    <w:uiPriority w:val="0"/>
  </w:style>
  <w:style w:type="character" w:styleId="31">
    <w:name w:val="HTML Variable"/>
    <w:basedOn w:val="24"/>
    <w:autoRedefine/>
    <w:qFormat/>
    <w:uiPriority w:val="0"/>
  </w:style>
  <w:style w:type="character" w:styleId="32">
    <w:name w:val="Hyperlink"/>
    <w:basedOn w:val="24"/>
    <w:autoRedefine/>
    <w:qFormat/>
    <w:uiPriority w:val="0"/>
    <w:rPr>
      <w:color w:val="0000FF"/>
      <w:u w:val="none"/>
    </w:rPr>
  </w:style>
  <w:style w:type="character" w:styleId="33">
    <w:name w:val="HTML Code"/>
    <w:basedOn w:val="24"/>
    <w:autoRedefine/>
    <w:qFormat/>
    <w:uiPriority w:val="0"/>
    <w:rPr>
      <w:rFonts w:hint="default" w:ascii="monospace" w:hAnsi="monospace" w:eastAsia="monospace" w:cs="monospace"/>
      <w:sz w:val="20"/>
    </w:rPr>
  </w:style>
  <w:style w:type="character" w:styleId="34">
    <w:name w:val="HTML Cite"/>
    <w:basedOn w:val="24"/>
    <w:autoRedefine/>
    <w:qFormat/>
    <w:uiPriority w:val="0"/>
  </w:style>
  <w:style w:type="character" w:styleId="35">
    <w:name w:val="HTML Keyboard"/>
    <w:basedOn w:val="24"/>
    <w:autoRedefine/>
    <w:qFormat/>
    <w:uiPriority w:val="0"/>
    <w:rPr>
      <w:rFonts w:hint="default" w:ascii="monospace" w:hAnsi="monospace" w:eastAsia="monospace" w:cs="monospace"/>
      <w:sz w:val="20"/>
    </w:rPr>
  </w:style>
  <w:style w:type="character" w:styleId="36">
    <w:name w:val="HTML Sample"/>
    <w:basedOn w:val="24"/>
    <w:autoRedefine/>
    <w:qFormat/>
    <w:uiPriority w:val="0"/>
    <w:rPr>
      <w:rFonts w:ascii="monospace" w:hAnsi="monospace" w:eastAsia="monospace" w:cs="monospace"/>
    </w:rPr>
  </w:style>
  <w:style w:type="paragraph" w:customStyle="1" w:styleId="37">
    <w:name w:val="正文缩进1"/>
    <w:basedOn w:val="1"/>
    <w:autoRedefine/>
    <w:qFormat/>
    <w:uiPriority w:val="0"/>
    <w:pPr>
      <w:widowControl/>
      <w:ind w:firstLine="420"/>
      <w:jc w:val="left"/>
    </w:pPr>
    <w:rPr>
      <w:kern w:val="0"/>
      <w:szCs w:val="20"/>
    </w:rPr>
  </w:style>
  <w:style w:type="paragraph" w:customStyle="1" w:styleId="38">
    <w:name w:val="无间隔1"/>
    <w:basedOn w:val="1"/>
    <w:autoRedefine/>
    <w:qFormat/>
    <w:uiPriority w:val="1"/>
    <w:pPr>
      <w:spacing w:line="400" w:lineRule="exact"/>
    </w:pPr>
    <w:rPr>
      <w:sz w:val="24"/>
    </w:rPr>
  </w:style>
  <w:style w:type="table" w:customStyle="1" w:styleId="39">
    <w:name w:val="Table Normal"/>
    <w:autoRedefine/>
    <w:semiHidden/>
    <w:unhideWhenUsed/>
    <w:qFormat/>
    <w:uiPriority w:val="0"/>
    <w:tblPr>
      <w:tblCellMar>
        <w:top w:w="0" w:type="dxa"/>
        <w:left w:w="0" w:type="dxa"/>
        <w:bottom w:w="0" w:type="dxa"/>
        <w:right w:w="0" w:type="dxa"/>
      </w:tblCellMar>
    </w:tblPr>
  </w:style>
  <w:style w:type="paragraph" w:customStyle="1" w:styleId="40">
    <w:name w:val="列表段落1"/>
    <w:basedOn w:val="1"/>
    <w:autoRedefine/>
    <w:qFormat/>
    <w:uiPriority w:val="34"/>
    <w:pPr>
      <w:ind w:firstLine="420" w:firstLineChars="200"/>
    </w:pPr>
  </w:style>
  <w:style w:type="paragraph" w:customStyle="1" w:styleId="41">
    <w:name w:val="Default"/>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42">
    <w:name w:val="apple-converted-space"/>
    <w:basedOn w:val="24"/>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23569</Words>
  <Characters>25917</Characters>
  <Lines>0</Lines>
  <Paragraphs>0</Paragraphs>
  <TotalTime>1</TotalTime>
  <ScaleCrop>false</ScaleCrop>
  <LinksUpToDate>false</LinksUpToDate>
  <CharactersWithSpaces>28126</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2024-03-27T00:20:00Z</dcterms:created>
  <dc:creator>DELL</dc:creator>
  <cp:lastModifiedBy>Administrator</cp:lastModifiedBy>
  <dcterms:modified xsi:type="dcterms:W3CDTF">2024-08-13T03:19:39Z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FCB5F120C3834298A4897793DEA95E92_13</vt:lpwstr>
  </property>
</Properties>
</file>