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D0E25">
      <w:pPr>
        <w:pStyle w:val="6"/>
        <w:shd w:val="clear"/>
        <w:rPr>
          <w:rFonts w:hint="eastAsia" w:ascii="宋体" w:hAnsi="宋体" w:eastAsia="宋体" w:cs="宋体"/>
          <w:color w:val="auto"/>
          <w:sz w:val="20"/>
          <w:highlight w:val="none"/>
        </w:rPr>
      </w:pPr>
    </w:p>
    <w:p w14:paraId="0F1E34A7">
      <w:pPr>
        <w:pStyle w:val="6"/>
        <w:shd w:val="clear"/>
        <w:rPr>
          <w:rFonts w:hint="eastAsia" w:ascii="宋体" w:hAnsi="宋体" w:eastAsia="宋体" w:cs="宋体"/>
          <w:color w:val="auto"/>
          <w:sz w:val="20"/>
          <w:highlight w:val="none"/>
        </w:rPr>
      </w:pPr>
    </w:p>
    <w:p w14:paraId="4B9FA45C">
      <w:pPr>
        <w:pStyle w:val="28"/>
        <w:widowControl/>
        <w:numPr>
          <w:ilvl w:val="0"/>
          <w:numId w:val="0"/>
        </w:numPr>
        <w:spacing w:line="360" w:lineRule="auto"/>
        <w:jc w:val="center"/>
        <w:rPr>
          <w:rFonts w:hint="eastAsia" w:ascii="宋体" w:hAnsi="宋体" w:cs="宋体"/>
          <w:b/>
          <w:color w:val="auto"/>
          <w:sz w:val="40"/>
          <w:szCs w:val="40"/>
          <w:lang w:val="en-US" w:eastAsia="zh-CN"/>
        </w:rPr>
      </w:pPr>
      <w:r>
        <w:rPr>
          <w:rFonts w:hint="eastAsia" w:ascii="宋体" w:hAnsi="宋体" w:cs="宋体"/>
          <w:b/>
          <w:color w:val="auto"/>
          <w:sz w:val="40"/>
          <w:szCs w:val="40"/>
          <w:lang w:val="en-US" w:eastAsia="zh-CN"/>
        </w:rPr>
        <w:t>驻马店市驿城区民政局驿城区重度残疾人集中托养中心房屋租赁采购项目</w:t>
      </w:r>
    </w:p>
    <w:p w14:paraId="3CBD4B49">
      <w:pPr>
        <w:pStyle w:val="28"/>
        <w:widowControl/>
        <w:numPr>
          <w:ilvl w:val="0"/>
          <w:numId w:val="0"/>
        </w:numPr>
        <w:spacing w:line="360" w:lineRule="auto"/>
        <w:jc w:val="center"/>
        <w:rPr>
          <w:rFonts w:hint="eastAsia" w:ascii="宋体" w:hAnsi="宋体" w:eastAsia="宋体" w:cs="宋体"/>
          <w:b/>
          <w:color w:val="auto"/>
          <w:sz w:val="44"/>
          <w:szCs w:val="44"/>
          <w:lang w:val="en-US" w:eastAsia="zh-CN"/>
        </w:rPr>
      </w:pPr>
    </w:p>
    <w:p w14:paraId="7C677732">
      <w:pPr>
        <w:pStyle w:val="28"/>
        <w:widowControl/>
        <w:numPr>
          <w:ilvl w:val="0"/>
          <w:numId w:val="0"/>
        </w:numPr>
        <w:spacing w:line="360" w:lineRule="auto"/>
        <w:jc w:val="center"/>
        <w:rPr>
          <w:rFonts w:hint="eastAsia" w:ascii="宋体" w:hAnsi="宋体" w:eastAsia="宋体" w:cs="宋体"/>
          <w:b/>
          <w:color w:val="auto"/>
          <w:sz w:val="44"/>
          <w:szCs w:val="44"/>
          <w:lang w:val="en-US" w:eastAsia="zh-CN"/>
        </w:rPr>
      </w:pPr>
    </w:p>
    <w:p w14:paraId="21B2EC6D">
      <w:pPr>
        <w:pStyle w:val="28"/>
        <w:widowControl/>
        <w:numPr>
          <w:ilvl w:val="0"/>
          <w:numId w:val="0"/>
        </w:numPr>
        <w:spacing w:line="360" w:lineRule="auto"/>
        <w:jc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单一来源采购文件</w:t>
      </w:r>
    </w:p>
    <w:p w14:paraId="0360A8B3">
      <w:pPr>
        <w:pStyle w:val="6"/>
        <w:shd w:val="clear"/>
        <w:rPr>
          <w:rFonts w:hint="eastAsia" w:ascii="宋体" w:hAnsi="宋体" w:eastAsia="宋体" w:cs="宋体"/>
          <w:b/>
          <w:color w:val="auto"/>
          <w:sz w:val="44"/>
          <w:highlight w:val="none"/>
        </w:rPr>
      </w:pPr>
    </w:p>
    <w:p w14:paraId="3297FB9B">
      <w:pPr>
        <w:pStyle w:val="6"/>
        <w:shd w:val="clear"/>
        <w:jc w:val="center"/>
        <w:rPr>
          <w:rFonts w:hint="eastAsia" w:ascii="宋体" w:hAnsi="宋体" w:eastAsia="宋体" w:cs="宋体"/>
          <w:b/>
          <w:color w:val="auto"/>
          <w:sz w:val="20"/>
          <w:highlight w:val="none"/>
        </w:rPr>
      </w:pPr>
    </w:p>
    <w:p w14:paraId="571466EF">
      <w:pPr>
        <w:pStyle w:val="6"/>
        <w:shd w:val="clear"/>
        <w:rPr>
          <w:rFonts w:hint="eastAsia" w:ascii="宋体" w:hAnsi="宋体" w:eastAsia="宋体" w:cs="宋体"/>
          <w:b/>
          <w:color w:val="auto"/>
          <w:sz w:val="20"/>
          <w:highlight w:val="none"/>
        </w:rPr>
      </w:pPr>
    </w:p>
    <w:p w14:paraId="6FAC2C77">
      <w:pPr>
        <w:pStyle w:val="6"/>
        <w:shd w:val="clear"/>
        <w:rPr>
          <w:rFonts w:hint="eastAsia" w:ascii="宋体" w:hAnsi="宋体" w:eastAsia="宋体" w:cs="宋体"/>
          <w:b/>
          <w:color w:val="auto"/>
          <w:sz w:val="20"/>
          <w:highlight w:val="none"/>
        </w:rPr>
      </w:pPr>
    </w:p>
    <w:p w14:paraId="221B6261">
      <w:pPr>
        <w:pStyle w:val="6"/>
        <w:shd w:val="clear"/>
        <w:rPr>
          <w:rFonts w:hint="eastAsia" w:ascii="宋体" w:hAnsi="宋体" w:eastAsia="宋体" w:cs="宋体"/>
          <w:b/>
          <w:color w:val="auto"/>
          <w:sz w:val="20"/>
          <w:highlight w:val="none"/>
        </w:rPr>
      </w:pPr>
    </w:p>
    <w:p w14:paraId="35FF63E9">
      <w:pPr>
        <w:pStyle w:val="6"/>
        <w:shd w:val="clear"/>
        <w:rPr>
          <w:rFonts w:hint="eastAsia" w:ascii="宋体" w:hAnsi="宋体" w:eastAsia="宋体" w:cs="宋体"/>
          <w:b/>
          <w:color w:val="auto"/>
          <w:sz w:val="20"/>
          <w:highlight w:val="none"/>
        </w:rPr>
      </w:pPr>
    </w:p>
    <w:p w14:paraId="3DD17A9E">
      <w:pPr>
        <w:pStyle w:val="6"/>
        <w:shd w:val="clear"/>
        <w:rPr>
          <w:rFonts w:hint="eastAsia" w:ascii="宋体" w:hAnsi="宋体" w:eastAsia="宋体" w:cs="宋体"/>
          <w:b/>
          <w:color w:val="auto"/>
          <w:sz w:val="20"/>
          <w:highlight w:val="none"/>
        </w:rPr>
      </w:pPr>
    </w:p>
    <w:p w14:paraId="66590EEE">
      <w:pPr>
        <w:pStyle w:val="6"/>
        <w:shd w:val="clear"/>
        <w:rPr>
          <w:rFonts w:hint="eastAsia" w:ascii="宋体" w:hAnsi="宋体" w:eastAsia="宋体" w:cs="宋体"/>
          <w:b/>
          <w:color w:val="auto"/>
          <w:sz w:val="20"/>
          <w:highlight w:val="none"/>
        </w:rPr>
      </w:pPr>
    </w:p>
    <w:p w14:paraId="7648D55C">
      <w:pPr>
        <w:pStyle w:val="6"/>
        <w:shd w:val="clear"/>
        <w:rPr>
          <w:rFonts w:hint="eastAsia" w:ascii="宋体" w:hAnsi="宋体" w:eastAsia="宋体" w:cs="宋体"/>
          <w:b/>
          <w:color w:val="auto"/>
          <w:sz w:val="20"/>
          <w:highlight w:val="none"/>
        </w:rPr>
      </w:pPr>
    </w:p>
    <w:p w14:paraId="561CE2A0">
      <w:pPr>
        <w:pStyle w:val="6"/>
        <w:shd w:val="clear"/>
        <w:spacing w:before="2"/>
        <w:jc w:val="center"/>
        <w:rPr>
          <w:rFonts w:hint="eastAsia" w:ascii="宋体" w:hAnsi="宋体" w:eastAsia="宋体" w:cs="宋体"/>
          <w:b/>
          <w:color w:val="auto"/>
          <w:sz w:val="18"/>
          <w:highlight w:val="none"/>
          <w:lang w:eastAsia="zh-CN"/>
        </w:rPr>
      </w:pPr>
    </w:p>
    <w:p w14:paraId="656645C6">
      <w:pPr>
        <w:pStyle w:val="6"/>
        <w:shd w:val="clear"/>
        <w:rPr>
          <w:rFonts w:hint="eastAsia" w:ascii="宋体" w:hAnsi="宋体" w:eastAsia="宋体" w:cs="宋体"/>
          <w:b/>
          <w:color w:val="auto"/>
          <w:sz w:val="36"/>
          <w:highlight w:val="none"/>
        </w:rPr>
      </w:pPr>
    </w:p>
    <w:p w14:paraId="1050332D">
      <w:pPr>
        <w:pStyle w:val="6"/>
        <w:shd w:val="clear"/>
        <w:spacing w:before="2"/>
        <w:rPr>
          <w:rFonts w:hint="eastAsia" w:ascii="宋体" w:hAnsi="宋体" w:eastAsia="宋体" w:cs="宋体"/>
          <w:b/>
          <w:color w:val="auto"/>
          <w:sz w:val="45"/>
          <w:highlight w:val="none"/>
        </w:rPr>
      </w:pPr>
    </w:p>
    <w:p w14:paraId="4BA76754">
      <w:pPr>
        <w:pStyle w:val="13"/>
        <w:rPr>
          <w:rFonts w:hint="eastAsia" w:ascii="宋体" w:hAnsi="宋体" w:eastAsia="宋体" w:cs="宋体"/>
          <w:b/>
          <w:color w:val="auto"/>
          <w:sz w:val="45"/>
          <w:highlight w:val="none"/>
        </w:rPr>
      </w:pPr>
    </w:p>
    <w:p w14:paraId="38C92033">
      <w:pPr>
        <w:shd w:val="clear"/>
        <w:spacing w:line="360" w:lineRule="auto"/>
        <w:ind w:firstLine="904" w:firstLineChars="300"/>
        <w:rPr>
          <w:rFonts w:hint="eastAsia" w:ascii="宋体" w:hAnsi="宋体" w:eastAsia="宋体" w:cs="宋体"/>
          <w:b/>
          <w:bCs w:val="0"/>
          <w:color w:val="000000"/>
          <w:sz w:val="30"/>
          <w:szCs w:val="30"/>
          <w:u w:val="single"/>
        </w:rPr>
      </w:pPr>
      <w:r>
        <w:rPr>
          <w:rFonts w:hint="eastAsia" w:ascii="宋体" w:hAnsi="宋体" w:eastAsia="宋体" w:cs="宋体"/>
          <w:b/>
          <w:bCs w:val="0"/>
          <w:color w:val="000000"/>
          <w:sz w:val="30"/>
          <w:szCs w:val="30"/>
        </w:rPr>
        <w:t>项 目 编 号：</w:t>
      </w:r>
      <w:r>
        <w:rPr>
          <w:rFonts w:hint="eastAsia" w:cs="宋体"/>
          <w:b/>
          <w:bCs w:val="0"/>
          <w:color w:val="000000"/>
          <w:sz w:val="30"/>
          <w:szCs w:val="30"/>
          <w:u w:val="single"/>
          <w:lang w:eastAsia="zh-CN"/>
        </w:rPr>
        <w:t>驿政采购-2025-06-4</w:t>
      </w:r>
    </w:p>
    <w:p w14:paraId="7FC45763">
      <w:pPr>
        <w:shd w:val="clear"/>
        <w:spacing w:line="360" w:lineRule="auto"/>
        <w:ind w:left="2705" w:leftChars="408" w:hanging="1807" w:hangingChars="600"/>
        <w:rPr>
          <w:rFonts w:hint="eastAsia" w:cs="宋体"/>
          <w:b/>
          <w:bCs w:val="0"/>
          <w:color w:val="000000"/>
          <w:sz w:val="30"/>
          <w:szCs w:val="30"/>
          <w:u w:val="single"/>
          <w:lang w:eastAsia="zh-CN"/>
        </w:rPr>
      </w:pPr>
      <w:r>
        <w:rPr>
          <w:rFonts w:hint="eastAsia" w:ascii="宋体" w:hAnsi="宋体" w:eastAsia="宋体" w:cs="宋体"/>
          <w:b/>
          <w:bCs w:val="0"/>
          <w:color w:val="000000"/>
          <w:sz w:val="30"/>
          <w:szCs w:val="30"/>
        </w:rPr>
        <w:t>项 目 名 称：</w:t>
      </w:r>
      <w:r>
        <w:rPr>
          <w:rFonts w:hint="eastAsia" w:cs="宋体"/>
          <w:b/>
          <w:bCs w:val="0"/>
          <w:color w:val="000000"/>
          <w:sz w:val="30"/>
          <w:szCs w:val="30"/>
          <w:u w:val="single"/>
          <w:lang w:eastAsia="zh-CN"/>
        </w:rPr>
        <w:t>驻马店市驿城区民政局驿城区重度残疾人集中托养中心房屋租赁采购项目</w:t>
      </w:r>
    </w:p>
    <w:p w14:paraId="4C34AEAD">
      <w:pPr>
        <w:shd w:val="clear"/>
        <w:spacing w:line="360" w:lineRule="auto"/>
        <w:ind w:firstLine="904" w:firstLineChars="300"/>
        <w:rPr>
          <w:rFonts w:hint="eastAsia" w:ascii="宋体" w:hAnsi="宋体" w:eastAsia="宋体" w:cs="宋体"/>
          <w:b/>
          <w:bCs w:val="0"/>
          <w:color w:val="000000"/>
          <w:sz w:val="30"/>
          <w:szCs w:val="30"/>
          <w:u w:val="single"/>
        </w:rPr>
      </w:pPr>
      <w:r>
        <w:rPr>
          <w:rFonts w:hint="eastAsia" w:ascii="宋体" w:hAnsi="宋体" w:eastAsia="宋体" w:cs="宋体"/>
          <w:b/>
          <w:bCs w:val="0"/>
          <w:color w:val="000000"/>
          <w:sz w:val="30"/>
          <w:szCs w:val="30"/>
        </w:rPr>
        <w:t>采   购  人：</w:t>
      </w:r>
      <w:r>
        <w:rPr>
          <w:rFonts w:hint="eastAsia" w:cs="宋体"/>
          <w:b/>
          <w:bCs w:val="0"/>
          <w:color w:val="000000"/>
          <w:sz w:val="30"/>
          <w:szCs w:val="30"/>
          <w:u w:val="single"/>
          <w:lang w:eastAsia="zh-CN"/>
        </w:rPr>
        <w:t>驻马店市驿城区民政局</w:t>
      </w:r>
    </w:p>
    <w:p w14:paraId="195FB67E">
      <w:pPr>
        <w:shd w:val="clear"/>
        <w:spacing w:line="360" w:lineRule="auto"/>
        <w:ind w:firstLine="904" w:firstLineChars="300"/>
        <w:rPr>
          <w:rFonts w:hint="eastAsia" w:ascii="宋体" w:hAnsi="宋体" w:eastAsia="宋体" w:cs="宋体"/>
          <w:b/>
          <w:bCs w:val="0"/>
          <w:color w:val="000000"/>
          <w:sz w:val="30"/>
          <w:szCs w:val="30"/>
          <w:u w:val="single"/>
          <w:lang w:eastAsia="zh-CN"/>
        </w:rPr>
      </w:pPr>
      <w:r>
        <w:rPr>
          <w:rFonts w:hint="eastAsia" w:ascii="宋体" w:hAnsi="宋体" w:eastAsia="宋体" w:cs="宋体"/>
          <w:b/>
          <w:bCs w:val="0"/>
          <w:color w:val="000000"/>
          <w:sz w:val="30"/>
          <w:szCs w:val="30"/>
        </w:rPr>
        <w:t>代 理 机 构：</w:t>
      </w:r>
      <w:r>
        <w:rPr>
          <w:rFonts w:hint="eastAsia" w:cs="宋体"/>
          <w:b/>
          <w:bCs w:val="0"/>
          <w:color w:val="000000"/>
          <w:sz w:val="30"/>
          <w:szCs w:val="30"/>
          <w:u w:val="single"/>
          <w:lang w:eastAsia="zh-CN"/>
        </w:rPr>
        <w:t>中咨宏祥工程管理有限公司</w:t>
      </w:r>
    </w:p>
    <w:p w14:paraId="2400748F">
      <w:pPr>
        <w:shd w:val="clear"/>
        <w:spacing w:line="360" w:lineRule="auto"/>
        <w:jc w:val="center"/>
        <w:rPr>
          <w:rFonts w:hint="eastAsia" w:ascii="宋体" w:hAnsi="宋体" w:eastAsia="宋体" w:cs="宋体"/>
          <w:b/>
          <w:bCs w:val="0"/>
          <w:color w:val="000000"/>
          <w:sz w:val="30"/>
          <w:szCs w:val="30"/>
        </w:rPr>
      </w:pPr>
      <w:r>
        <w:rPr>
          <w:rFonts w:hint="eastAsia" w:ascii="宋体" w:hAnsi="宋体" w:eastAsia="宋体" w:cs="宋体"/>
          <w:b/>
          <w:bCs w:val="0"/>
          <w:color w:val="000000"/>
          <w:sz w:val="30"/>
          <w:szCs w:val="30"/>
        </w:rPr>
        <w:t>二0二</w:t>
      </w:r>
      <w:r>
        <w:rPr>
          <w:rFonts w:hint="eastAsia" w:ascii="宋体" w:hAnsi="宋体" w:eastAsia="宋体" w:cs="宋体"/>
          <w:b/>
          <w:bCs w:val="0"/>
          <w:color w:val="000000"/>
          <w:sz w:val="30"/>
          <w:szCs w:val="30"/>
          <w:lang w:val="en-US" w:eastAsia="zh-CN"/>
        </w:rPr>
        <w:t>五</w:t>
      </w:r>
      <w:r>
        <w:rPr>
          <w:rFonts w:hint="eastAsia" w:ascii="宋体" w:hAnsi="宋体" w:eastAsia="宋体" w:cs="宋体"/>
          <w:b/>
          <w:bCs w:val="0"/>
          <w:color w:val="000000"/>
          <w:sz w:val="30"/>
          <w:szCs w:val="30"/>
        </w:rPr>
        <w:t>年</w:t>
      </w:r>
      <w:r>
        <w:rPr>
          <w:rFonts w:hint="eastAsia" w:ascii="宋体" w:hAnsi="宋体" w:eastAsia="宋体" w:cs="宋体"/>
          <w:b/>
          <w:bCs w:val="0"/>
          <w:color w:val="000000"/>
          <w:sz w:val="30"/>
          <w:szCs w:val="30"/>
          <w:lang w:val="en-US" w:eastAsia="zh-CN"/>
        </w:rPr>
        <w:t>六</w:t>
      </w:r>
      <w:r>
        <w:rPr>
          <w:rFonts w:hint="eastAsia" w:ascii="宋体" w:hAnsi="宋体" w:eastAsia="宋体" w:cs="宋体"/>
          <w:b/>
          <w:bCs w:val="0"/>
          <w:color w:val="000000"/>
          <w:sz w:val="30"/>
          <w:szCs w:val="30"/>
        </w:rPr>
        <w:t>月</w:t>
      </w:r>
    </w:p>
    <w:p w14:paraId="347322EE">
      <w:pPr>
        <w:shd w:val="clear"/>
        <w:spacing w:line="360" w:lineRule="auto"/>
        <w:ind w:left="2131" w:leftChars="287" w:hanging="1500" w:hangingChars="500"/>
        <w:jc w:val="center"/>
        <w:rPr>
          <w:rFonts w:hint="eastAsia" w:ascii="宋体" w:hAnsi="宋体" w:eastAsia="宋体" w:cs="宋体"/>
          <w:b w:val="0"/>
          <w:bCs/>
          <w:color w:val="000000"/>
          <w:sz w:val="30"/>
          <w:szCs w:val="30"/>
          <w:lang w:val="en-US" w:eastAsia="zh-CN"/>
        </w:rPr>
        <w:sectPr>
          <w:headerReference r:id="rId5" w:type="default"/>
          <w:pgSz w:w="11910" w:h="16840"/>
          <w:pgMar w:top="1440" w:right="1080" w:bottom="1440" w:left="1080" w:header="870" w:footer="0" w:gutter="0"/>
          <w:pgNumType w:fmt="decimal" w:start="1"/>
          <w:cols w:space="720" w:num="1"/>
        </w:sectPr>
      </w:pPr>
    </w:p>
    <w:p w14:paraId="49F767C9">
      <w:pPr>
        <w:widowControl/>
        <w:shd w:val="clear" w:color="auto"/>
        <w:spacing w:before="156" w:line="480" w:lineRule="atLeast"/>
        <w:ind w:firstLine="3425" w:firstLineChars="853"/>
        <w:jc w:val="both"/>
        <w:rPr>
          <w:rFonts w:hint="eastAsia" w:ascii="宋体" w:hAnsi="宋体" w:eastAsia="宋体" w:cs="宋体"/>
          <w:b/>
          <w:bCs/>
          <w:color w:val="auto"/>
          <w:kern w:val="0"/>
          <w:sz w:val="40"/>
          <w:szCs w:val="36"/>
          <w:highlight w:val="none"/>
          <w:lang w:val="en-US" w:eastAsia="zh-CN"/>
        </w:rPr>
      </w:pPr>
      <w:r>
        <w:rPr>
          <w:rFonts w:hint="eastAsia" w:ascii="宋体" w:hAnsi="宋体" w:eastAsia="宋体" w:cs="宋体"/>
          <w:b/>
          <w:bCs/>
          <w:color w:val="auto"/>
          <w:kern w:val="0"/>
          <w:sz w:val="40"/>
          <w:szCs w:val="36"/>
          <w:highlight w:val="none"/>
          <w:lang w:val="en-US" w:eastAsia="zh-CN"/>
        </w:rPr>
        <w:t>目     录</w:t>
      </w:r>
    </w:p>
    <w:p w14:paraId="52A10FC8">
      <w:pPr>
        <w:widowControl/>
        <w:shd w:val="clear" w:color="auto"/>
        <w:spacing w:before="156" w:line="480" w:lineRule="atLeast"/>
        <w:ind w:firstLine="1440"/>
        <w:rPr>
          <w:rFonts w:hint="eastAsia" w:ascii="宋体" w:hAnsi="宋体" w:eastAsia="宋体" w:cs="宋体"/>
          <w:color w:val="auto"/>
          <w:kern w:val="0"/>
          <w:sz w:val="28"/>
          <w:szCs w:val="24"/>
          <w:highlight w:val="none"/>
        </w:rPr>
      </w:pPr>
    </w:p>
    <w:p w14:paraId="44A3D39E">
      <w:pPr>
        <w:widowControl/>
        <w:shd w:val="clear" w:color="auto"/>
        <w:spacing w:before="156" w:line="480" w:lineRule="atLeast"/>
        <w:ind w:firstLine="144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8"/>
          <w:szCs w:val="24"/>
          <w:highlight w:val="none"/>
        </w:rPr>
        <w:t>第一章    </w:t>
      </w:r>
      <w:r>
        <w:rPr>
          <w:rFonts w:hint="eastAsia" w:ascii="宋体" w:hAnsi="宋体" w:eastAsia="宋体" w:cs="宋体"/>
          <w:color w:val="auto"/>
          <w:sz w:val="28"/>
          <w:szCs w:val="28"/>
          <w:highlight w:val="none"/>
          <w:lang w:val="en-US" w:eastAsia="zh-CN"/>
        </w:rPr>
        <w:t>单一来源采购</w:t>
      </w:r>
      <w:r>
        <w:rPr>
          <w:rFonts w:hint="eastAsia" w:ascii="宋体" w:hAnsi="宋体" w:eastAsia="宋体" w:cs="宋体"/>
          <w:color w:val="auto"/>
          <w:sz w:val="28"/>
          <w:szCs w:val="28"/>
          <w:highlight w:val="none"/>
          <w:lang w:eastAsia="zh-CN"/>
        </w:rPr>
        <w:t>公告</w:t>
      </w:r>
    </w:p>
    <w:p w14:paraId="55FD856A">
      <w:pPr>
        <w:widowControl/>
        <w:shd w:val="clear" w:color="auto"/>
        <w:spacing w:before="156" w:line="480" w:lineRule="atLeast"/>
        <w:ind w:left="144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8"/>
          <w:szCs w:val="24"/>
          <w:highlight w:val="none"/>
        </w:rPr>
        <w:t>第二章    采购需求</w:t>
      </w:r>
    </w:p>
    <w:p w14:paraId="43AA65A0">
      <w:pPr>
        <w:widowControl/>
        <w:shd w:val="clear" w:color="auto"/>
        <w:spacing w:before="156" w:line="480" w:lineRule="atLeast"/>
        <w:ind w:left="144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8"/>
          <w:szCs w:val="24"/>
          <w:highlight w:val="none"/>
        </w:rPr>
        <w:t>第三章    供应商须知</w:t>
      </w:r>
    </w:p>
    <w:p w14:paraId="26FB85FA">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供应商须知前附表</w:t>
      </w:r>
    </w:p>
    <w:p w14:paraId="763D1D0F">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lang w:eastAsia="zh-CN"/>
        </w:rPr>
      </w:pPr>
      <w:r>
        <w:rPr>
          <w:rFonts w:hint="eastAsia" w:ascii="宋体" w:hAnsi="宋体" w:eastAsia="宋体" w:cs="宋体"/>
          <w:color w:val="auto"/>
          <w:kern w:val="0"/>
          <w:sz w:val="28"/>
          <w:szCs w:val="24"/>
          <w:highlight w:val="none"/>
        </w:rPr>
        <w:t>一.</w:t>
      </w:r>
      <w:r>
        <w:rPr>
          <w:rFonts w:hint="eastAsia" w:ascii="宋体" w:hAnsi="宋体" w:eastAsia="宋体" w:cs="宋体"/>
          <w:color w:val="auto"/>
          <w:kern w:val="0"/>
          <w:sz w:val="28"/>
          <w:szCs w:val="24"/>
          <w:highlight w:val="none"/>
          <w:lang w:val="en-US" w:eastAsia="zh-CN"/>
        </w:rPr>
        <w:t>总则</w:t>
      </w:r>
    </w:p>
    <w:p w14:paraId="4B17972D">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二.采购文件</w:t>
      </w:r>
    </w:p>
    <w:p w14:paraId="18B4ECF1">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三.响应文件</w:t>
      </w:r>
    </w:p>
    <w:p w14:paraId="1769414C">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四.响应文件</w:t>
      </w:r>
      <w:r>
        <w:rPr>
          <w:rFonts w:hint="eastAsia" w:ascii="宋体" w:hAnsi="宋体" w:eastAsia="宋体" w:cs="宋体"/>
          <w:color w:val="auto"/>
          <w:kern w:val="0"/>
          <w:sz w:val="28"/>
          <w:szCs w:val="24"/>
          <w:highlight w:val="none"/>
          <w:lang w:val="en-US" w:eastAsia="zh-CN"/>
        </w:rPr>
        <w:t>的递交</w:t>
      </w:r>
      <w:r>
        <w:rPr>
          <w:rFonts w:hint="eastAsia" w:ascii="宋体" w:hAnsi="宋体" w:eastAsia="宋体" w:cs="宋体"/>
          <w:color w:val="auto"/>
          <w:kern w:val="0"/>
          <w:sz w:val="28"/>
          <w:szCs w:val="24"/>
          <w:highlight w:val="none"/>
        </w:rPr>
        <w:t xml:space="preserve">                                                                                                                                                                                                                                                                                                                                                                                                                                                                                                                                                                                                                                                                                                                                                                                                                                                                                                                                                                                                                                                                                                                                                                                                                                                                                                                                                                                                                                                                                                                                                                                                                                                                                                                                                                                                                                                                                                                                                                                                                                                                                                                                                                                                                                                                                                                                                                                                                                                                                                                                                                                                                                                                                                                                                                                                                                                                                                                                                                                                                                                                                                                                                                                                                                                                                                                                                                                                                                                                                                                                                                                                                                                                                                                                                                                                                                                                                                                                                                                                                                                                                                                                                                                                                </w:t>
      </w:r>
      <w:r>
        <w:rPr>
          <w:rFonts w:hint="eastAsia" w:ascii="宋体" w:hAnsi="宋体" w:eastAsia="宋体" w:cs="宋体"/>
          <w:color w:val="auto"/>
          <w:kern w:val="0"/>
          <w:sz w:val="28"/>
          <w:szCs w:val="24"/>
          <w:highlight w:val="none"/>
        </w:rPr>
        <w:t xml:space="preserve">                                                                                                                                                                                                                                                                                                                                                                                                                                                                                                                                                                                                                                                                                                                                                                                                                                                                                                                                                                                                                                                                                                                                                                                                                                                                                                                                                                                                                                                                                                                                                                                                                                                                                                                                                                                                                                                                                                                                                                                                       </w:t>
      </w:r>
    </w:p>
    <w:p w14:paraId="675A8863">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lang w:val="en-US" w:eastAsia="zh-CN"/>
        </w:rPr>
      </w:pPr>
      <w:r>
        <w:rPr>
          <w:rFonts w:hint="eastAsia" w:ascii="宋体" w:hAnsi="宋体" w:eastAsia="宋体" w:cs="宋体"/>
          <w:color w:val="auto"/>
          <w:kern w:val="0"/>
          <w:sz w:val="28"/>
          <w:szCs w:val="24"/>
          <w:highlight w:val="none"/>
        </w:rPr>
        <w:t>五.</w:t>
      </w:r>
      <w:r>
        <w:rPr>
          <w:rFonts w:hint="eastAsia" w:ascii="宋体" w:hAnsi="宋体" w:eastAsia="宋体" w:cs="宋体"/>
          <w:color w:val="auto"/>
          <w:kern w:val="0"/>
          <w:sz w:val="28"/>
          <w:szCs w:val="24"/>
          <w:highlight w:val="none"/>
          <w:lang w:val="en-US" w:eastAsia="zh-CN"/>
        </w:rPr>
        <w:t>单一来源采购</w:t>
      </w:r>
    </w:p>
    <w:p w14:paraId="264109B2">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lang w:val="en-US" w:eastAsia="zh-CN"/>
        </w:rPr>
      </w:pPr>
      <w:r>
        <w:rPr>
          <w:rFonts w:hint="eastAsia" w:ascii="宋体" w:hAnsi="宋体" w:eastAsia="宋体" w:cs="宋体"/>
          <w:color w:val="auto"/>
          <w:kern w:val="0"/>
          <w:sz w:val="28"/>
          <w:szCs w:val="24"/>
          <w:highlight w:val="none"/>
        </w:rPr>
        <w:t>六.</w:t>
      </w:r>
      <w:r>
        <w:rPr>
          <w:rFonts w:hint="eastAsia" w:ascii="宋体" w:hAnsi="宋体" w:eastAsia="宋体" w:cs="宋体"/>
          <w:color w:val="auto"/>
          <w:kern w:val="0"/>
          <w:sz w:val="28"/>
          <w:szCs w:val="24"/>
          <w:highlight w:val="none"/>
          <w:lang w:val="en-US" w:eastAsia="zh-CN"/>
        </w:rPr>
        <w:t>合同授予</w:t>
      </w:r>
    </w:p>
    <w:p w14:paraId="397EF4F5">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lang w:eastAsia="zh-CN"/>
        </w:rPr>
      </w:pPr>
      <w:r>
        <w:rPr>
          <w:rFonts w:hint="eastAsia" w:ascii="宋体" w:hAnsi="宋体" w:eastAsia="宋体" w:cs="宋体"/>
          <w:color w:val="auto"/>
          <w:kern w:val="0"/>
          <w:sz w:val="28"/>
          <w:szCs w:val="24"/>
          <w:highlight w:val="none"/>
        </w:rPr>
        <w:t>七.</w:t>
      </w:r>
      <w:r>
        <w:rPr>
          <w:rFonts w:hint="eastAsia" w:ascii="宋体" w:hAnsi="宋体" w:eastAsia="宋体" w:cs="宋体"/>
          <w:color w:val="auto"/>
          <w:kern w:val="0"/>
          <w:sz w:val="28"/>
          <w:szCs w:val="24"/>
          <w:highlight w:val="none"/>
          <w:lang w:val="en-US" w:eastAsia="zh-CN"/>
        </w:rPr>
        <w:t>纪律和监督</w:t>
      </w:r>
    </w:p>
    <w:p w14:paraId="33076A37">
      <w:pPr>
        <w:widowControl/>
        <w:shd w:val="clear" w:color="auto"/>
        <w:spacing w:before="156" w:line="480" w:lineRule="atLeast"/>
        <w:ind w:left="1439" w:firstLine="2083" w:firstLineChars="744"/>
        <w:rPr>
          <w:rFonts w:hint="eastAsia" w:ascii="宋体" w:hAnsi="宋体" w:eastAsia="宋体" w:cs="宋体"/>
          <w:color w:val="auto"/>
          <w:kern w:val="0"/>
          <w:sz w:val="28"/>
          <w:szCs w:val="24"/>
          <w:highlight w:val="none"/>
          <w:lang w:val="en-US" w:eastAsia="zh-CN"/>
        </w:rPr>
      </w:pPr>
      <w:r>
        <w:rPr>
          <w:rFonts w:hint="eastAsia" w:ascii="宋体" w:hAnsi="宋体" w:eastAsia="宋体" w:cs="宋体"/>
          <w:color w:val="auto"/>
          <w:kern w:val="0"/>
          <w:sz w:val="28"/>
          <w:szCs w:val="24"/>
          <w:highlight w:val="none"/>
        </w:rPr>
        <w:t>八.</w:t>
      </w:r>
      <w:r>
        <w:rPr>
          <w:rFonts w:hint="eastAsia" w:ascii="宋体" w:hAnsi="宋体" w:eastAsia="宋体" w:cs="宋体"/>
          <w:color w:val="auto"/>
          <w:kern w:val="0"/>
          <w:sz w:val="28"/>
          <w:szCs w:val="24"/>
          <w:highlight w:val="none"/>
          <w:lang w:val="en-US" w:eastAsia="zh-CN"/>
        </w:rPr>
        <w:t>需要补充的其他内容</w:t>
      </w:r>
    </w:p>
    <w:p w14:paraId="1D08DA88">
      <w:pPr>
        <w:widowControl/>
        <w:shd w:val="clear" w:color="auto"/>
        <w:spacing w:before="156" w:line="480" w:lineRule="atLeast"/>
        <w:ind w:left="1440"/>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kern w:val="0"/>
          <w:sz w:val="28"/>
          <w:szCs w:val="24"/>
          <w:highlight w:val="none"/>
        </w:rPr>
        <w:t>第四章  </w:t>
      </w:r>
      <w:r>
        <w:rPr>
          <w:rFonts w:hint="eastAsia" w:cs="宋体"/>
          <w:color w:val="auto"/>
          <w:kern w:val="0"/>
          <w:sz w:val="28"/>
          <w:szCs w:val="24"/>
          <w:highlight w:val="none"/>
          <w:lang w:val="en-US" w:eastAsia="zh-CN"/>
        </w:rPr>
        <w:t xml:space="preserve">  </w:t>
      </w:r>
      <w:r>
        <w:rPr>
          <w:rFonts w:hint="eastAsia" w:ascii="宋体" w:hAnsi="宋体" w:eastAsia="宋体" w:cs="宋体"/>
          <w:color w:val="auto"/>
          <w:kern w:val="0"/>
          <w:sz w:val="28"/>
          <w:szCs w:val="24"/>
          <w:highlight w:val="none"/>
        </w:rPr>
        <w:t> 政府采购合同</w:t>
      </w:r>
      <w:r>
        <w:rPr>
          <w:rFonts w:hint="eastAsia" w:ascii="宋体" w:hAnsi="宋体" w:eastAsia="宋体" w:cs="宋体"/>
          <w:color w:val="auto"/>
          <w:kern w:val="0"/>
          <w:sz w:val="28"/>
          <w:szCs w:val="24"/>
          <w:highlight w:val="none"/>
          <w:lang w:eastAsia="zh-CN"/>
        </w:rPr>
        <w:t>（</w:t>
      </w:r>
      <w:r>
        <w:rPr>
          <w:rFonts w:hint="eastAsia" w:ascii="宋体" w:hAnsi="宋体" w:eastAsia="宋体" w:cs="宋体"/>
          <w:color w:val="auto"/>
          <w:kern w:val="0"/>
          <w:sz w:val="28"/>
          <w:szCs w:val="24"/>
          <w:highlight w:val="none"/>
        </w:rPr>
        <w:t>主要条款</w:t>
      </w:r>
      <w:r>
        <w:rPr>
          <w:rFonts w:hint="eastAsia" w:ascii="宋体" w:hAnsi="宋体" w:eastAsia="宋体" w:cs="宋体"/>
          <w:color w:val="auto"/>
          <w:kern w:val="0"/>
          <w:sz w:val="32"/>
          <w:szCs w:val="32"/>
          <w:highlight w:val="none"/>
          <w:lang w:eastAsia="zh-CN"/>
        </w:rPr>
        <w:t>）</w:t>
      </w:r>
    </w:p>
    <w:p w14:paraId="7A89CFD5">
      <w:pPr>
        <w:widowControl/>
        <w:shd w:val="clear" w:color="auto"/>
        <w:spacing w:before="156" w:line="480" w:lineRule="atLeast"/>
        <w:ind w:left="144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8"/>
          <w:szCs w:val="24"/>
          <w:highlight w:val="none"/>
        </w:rPr>
        <w:t>第五章  </w:t>
      </w:r>
      <w:r>
        <w:rPr>
          <w:rFonts w:hint="eastAsia" w:cs="宋体"/>
          <w:color w:val="auto"/>
          <w:kern w:val="0"/>
          <w:sz w:val="28"/>
          <w:szCs w:val="24"/>
          <w:highlight w:val="none"/>
          <w:lang w:val="en-US" w:eastAsia="zh-CN"/>
        </w:rPr>
        <w:t xml:space="preserve">  </w:t>
      </w:r>
      <w:r>
        <w:rPr>
          <w:rFonts w:hint="eastAsia" w:ascii="宋体" w:hAnsi="宋体" w:eastAsia="宋体" w:cs="宋体"/>
          <w:color w:val="auto"/>
          <w:kern w:val="0"/>
          <w:sz w:val="28"/>
          <w:szCs w:val="24"/>
          <w:highlight w:val="none"/>
        </w:rPr>
        <w:t> 响应文件格式</w:t>
      </w:r>
    </w:p>
    <w:p w14:paraId="0DB4A6DD">
      <w:pPr>
        <w:shd w:val="clear"/>
        <w:bidi w:val="0"/>
        <w:rPr>
          <w:rFonts w:hint="eastAsia" w:ascii="宋体" w:hAnsi="宋体" w:eastAsia="宋体" w:cs="宋体"/>
          <w:color w:val="auto"/>
          <w:highlight w:val="none"/>
        </w:rPr>
      </w:pPr>
    </w:p>
    <w:p w14:paraId="14852D37">
      <w:pPr>
        <w:shd w:val="clear"/>
        <w:bidi w:val="0"/>
        <w:rPr>
          <w:rFonts w:hint="eastAsia" w:ascii="宋体" w:hAnsi="宋体" w:eastAsia="宋体" w:cs="宋体"/>
          <w:color w:val="auto"/>
          <w:highlight w:val="none"/>
        </w:rPr>
      </w:pPr>
    </w:p>
    <w:p w14:paraId="1A034A24">
      <w:pPr>
        <w:shd w:val="clear"/>
        <w:tabs>
          <w:tab w:val="left" w:pos="7587"/>
        </w:tabs>
        <w:bidi w:val="0"/>
        <w:jc w:val="left"/>
        <w:rPr>
          <w:rFonts w:hint="eastAsia" w:ascii="宋体" w:hAnsi="宋体" w:eastAsia="宋体" w:cs="宋体"/>
          <w:color w:val="auto"/>
          <w:highlight w:val="none"/>
          <w:lang w:eastAsia="zh-CN"/>
        </w:rPr>
        <w:sectPr>
          <w:footerReference r:id="rId6" w:type="default"/>
          <w:pgSz w:w="11910" w:h="16840"/>
          <w:pgMar w:top="1440" w:right="1080" w:bottom="1440" w:left="1080" w:header="870" w:footer="0" w:gutter="0"/>
          <w:pgNumType w:fmt="decimal" w:start="1"/>
          <w:cols w:space="720" w:num="1"/>
        </w:sectPr>
      </w:pPr>
    </w:p>
    <w:p w14:paraId="351C1250">
      <w:pPr>
        <w:pStyle w:val="26"/>
        <w:keepNext w:val="0"/>
        <w:keepLines w:val="0"/>
        <w:pageBreakBefore w:val="0"/>
        <w:widowControl w:val="0"/>
        <w:shd w:val="clear" w:color="auto"/>
        <w:tabs>
          <w:tab w:val="left" w:pos="4315"/>
          <w:tab w:val="center" w:pos="5074"/>
        </w:tabs>
        <w:kinsoku/>
        <w:wordWrap/>
        <w:overflowPunct/>
        <w:topLinePunct w:val="0"/>
        <w:autoSpaceDE w:val="0"/>
        <w:autoSpaceDN w:val="0"/>
        <w:bidi w:val="0"/>
        <w:adjustRightInd w:val="0"/>
        <w:snapToGrid/>
        <w:spacing w:line="6" w:lineRule="atLeast"/>
        <w:jc w:val="center"/>
        <w:textAlignment w:val="auto"/>
        <w:rPr>
          <w:rFonts w:hint="eastAsia" w:ascii="宋体" w:hAnsi="宋体" w:eastAsia="宋体" w:cs="宋体"/>
          <w:color w:val="auto"/>
          <w:sz w:val="18"/>
          <w:szCs w:val="18"/>
          <w:highlight w:val="none"/>
        </w:rPr>
      </w:pPr>
      <w:bookmarkStart w:id="0" w:name="第一章 单一来源采购邀请书"/>
      <w:bookmarkEnd w:id="0"/>
      <w:bookmarkStart w:id="1" w:name="_bookmark0"/>
      <w:bookmarkEnd w:id="1"/>
      <w:bookmarkStart w:id="2" w:name="_Toc19429"/>
      <w:r>
        <w:rPr>
          <w:rFonts w:hint="eastAsia" w:ascii="宋体" w:hAnsi="宋体" w:eastAsia="宋体" w:cs="宋体"/>
          <w:b/>
          <w:bCs/>
          <w:color w:val="auto"/>
          <w:kern w:val="0"/>
          <w:sz w:val="36"/>
          <w:szCs w:val="36"/>
          <w:highlight w:val="none"/>
        </w:rPr>
        <w:t>第一章 </w:t>
      </w:r>
      <w:bookmarkEnd w:id="2"/>
      <w:r>
        <w:rPr>
          <w:rFonts w:hint="eastAsia" w:ascii="宋体" w:hAnsi="宋体" w:eastAsia="宋体" w:cs="宋体"/>
          <w:b/>
          <w:bCs/>
          <w:color w:val="auto"/>
          <w:kern w:val="0"/>
          <w:sz w:val="36"/>
          <w:szCs w:val="48"/>
          <w:highlight w:val="none"/>
          <w:lang w:val="en-US" w:eastAsia="zh-CN" w:bidi="ar-SA"/>
        </w:rPr>
        <w:t>单一来源</w:t>
      </w:r>
      <w:r>
        <w:rPr>
          <w:rFonts w:hint="eastAsia" w:ascii="宋体" w:hAnsi="宋体" w:cs="宋体"/>
          <w:b/>
          <w:bCs/>
          <w:color w:val="auto"/>
          <w:kern w:val="0"/>
          <w:sz w:val="36"/>
          <w:szCs w:val="48"/>
          <w:highlight w:val="none"/>
          <w:lang w:val="en-US" w:eastAsia="zh-CN" w:bidi="ar-SA"/>
        </w:rPr>
        <w:t>采购</w:t>
      </w:r>
      <w:r>
        <w:rPr>
          <w:rFonts w:hint="eastAsia" w:ascii="宋体" w:hAnsi="宋体" w:eastAsia="宋体" w:cs="宋体"/>
          <w:b/>
          <w:bCs/>
          <w:color w:val="auto"/>
          <w:kern w:val="0"/>
          <w:sz w:val="36"/>
          <w:szCs w:val="48"/>
          <w:highlight w:val="none"/>
          <w:lang w:val="en-US" w:eastAsia="zh-CN" w:bidi="ar-SA"/>
        </w:rPr>
        <w:t>公告</w:t>
      </w:r>
    </w:p>
    <w:p w14:paraId="3D902ECE">
      <w:pPr>
        <w:spacing w:line="360" w:lineRule="auto"/>
        <w:rPr>
          <w:rFonts w:hint="eastAsia"/>
          <w:sz w:val="24"/>
          <w:szCs w:val="24"/>
          <w:lang w:eastAsia="zh-CN"/>
        </w:rPr>
      </w:pPr>
    </w:p>
    <w:p w14:paraId="2D2B778F">
      <w:pPr>
        <w:widowControl/>
        <w:shd w:val="clear" w:color="auto"/>
        <w:spacing w:line="360" w:lineRule="auto"/>
        <w:rPr>
          <w:rFonts w:hint="eastAsia" w:ascii="宋体" w:hAnsi="宋体" w:eastAsia="宋体" w:cs="Arial"/>
          <w:b/>
          <w:bCs/>
          <w:color w:val="000000"/>
          <w:kern w:val="0"/>
          <w:sz w:val="24"/>
          <w:lang w:eastAsia="zh-CN"/>
        </w:rPr>
      </w:pPr>
      <w:r>
        <w:rPr>
          <w:rFonts w:hint="eastAsia" w:ascii="宋体" w:hAnsi="宋体"/>
          <w:b/>
          <w:bCs/>
          <w:sz w:val="24"/>
        </w:rPr>
        <w:t>致：</w:t>
      </w:r>
      <w:r>
        <w:rPr>
          <w:rFonts w:hint="eastAsia" w:cs="宋体"/>
          <w:b/>
          <w:bCs/>
          <w:kern w:val="36"/>
          <w:sz w:val="24"/>
          <w:lang w:eastAsia="zh-CN"/>
        </w:rPr>
        <w:t>驻马店市驿城区龙凤仙阁酒店有限公司　</w:t>
      </w:r>
    </w:p>
    <w:p w14:paraId="4E97A22D">
      <w:pPr>
        <w:shd w:val="clear"/>
        <w:spacing w:line="360" w:lineRule="auto"/>
        <w:ind w:firstLine="480" w:firstLineChars="200"/>
        <w:rPr>
          <w:sz w:val="24"/>
        </w:rPr>
      </w:pPr>
      <w:r>
        <w:rPr>
          <w:rFonts w:hint="eastAsia"/>
          <w:sz w:val="24"/>
          <w:lang w:eastAsia="zh-CN"/>
        </w:rPr>
        <w:t>中咨宏祥工程管理有限公司</w:t>
      </w:r>
      <w:r>
        <w:rPr>
          <w:rFonts w:hint="eastAsia"/>
          <w:sz w:val="24"/>
        </w:rPr>
        <w:t>受</w:t>
      </w:r>
      <w:r>
        <w:rPr>
          <w:rFonts w:hint="eastAsia" w:cs="宋体" w:asciiTheme="minorEastAsia" w:hAnsiTheme="minorEastAsia" w:eastAsiaTheme="minorEastAsia"/>
          <w:sz w:val="24"/>
          <w:lang w:eastAsia="zh-CN"/>
        </w:rPr>
        <w:t>驻马店市驿城区民政局</w:t>
      </w:r>
      <w:r>
        <w:rPr>
          <w:rFonts w:hint="eastAsia"/>
          <w:sz w:val="24"/>
        </w:rPr>
        <w:t>的委托，就</w:t>
      </w:r>
      <w:r>
        <w:rPr>
          <w:rFonts w:hint="eastAsia"/>
          <w:sz w:val="24"/>
          <w:lang w:eastAsia="zh-CN"/>
        </w:rPr>
        <w:t>驻马店市驿城区民政局驿城区重度残疾人集中托养中心房屋租赁采购项目</w:t>
      </w:r>
      <w:r>
        <w:rPr>
          <w:rFonts w:hint="eastAsia"/>
          <w:sz w:val="24"/>
        </w:rPr>
        <w:t>进行单一来源采购，邀请贵单位参与</w:t>
      </w:r>
      <w:r>
        <w:rPr>
          <w:rFonts w:hint="eastAsia"/>
          <w:sz w:val="24"/>
          <w:lang w:eastAsia="zh-CN"/>
        </w:rPr>
        <w:t>协商</w:t>
      </w:r>
      <w:r>
        <w:rPr>
          <w:rFonts w:hint="eastAsia"/>
          <w:sz w:val="24"/>
        </w:rPr>
        <w:t>，现将相关事宜通告如下：</w:t>
      </w:r>
    </w:p>
    <w:p w14:paraId="30201D9B">
      <w:pPr>
        <w:numPr>
          <w:ilvl w:val="0"/>
          <w:numId w:val="1"/>
        </w:numPr>
        <w:shd w:val="clear"/>
        <w:tabs>
          <w:tab w:val="left" w:pos="4620"/>
        </w:tabs>
        <w:spacing w:line="360" w:lineRule="auto"/>
        <w:ind w:firstLine="482" w:firstLineChars="200"/>
        <w:rPr>
          <w:rFonts w:hint="eastAsia" w:cs="Arial"/>
          <w:color w:val="000000"/>
          <w:kern w:val="0"/>
          <w:sz w:val="24"/>
          <w:lang w:eastAsia="zh-CN"/>
        </w:rPr>
      </w:pPr>
      <w:r>
        <w:rPr>
          <w:rFonts w:hint="eastAsia" w:ascii="宋体" w:hAnsi="宋体"/>
          <w:b/>
          <w:sz w:val="24"/>
        </w:rPr>
        <w:t>采购项目名称：</w:t>
      </w:r>
      <w:r>
        <w:rPr>
          <w:rFonts w:hint="eastAsia" w:cs="Arial"/>
          <w:color w:val="000000"/>
          <w:kern w:val="0"/>
          <w:sz w:val="24"/>
          <w:lang w:eastAsia="zh-CN"/>
        </w:rPr>
        <w:t>驻马店市驿城区民政局驿城区重度残疾人集中托养中心房屋租赁采购项目</w:t>
      </w:r>
    </w:p>
    <w:p w14:paraId="73E6528F">
      <w:pPr>
        <w:numPr>
          <w:ilvl w:val="0"/>
          <w:numId w:val="1"/>
        </w:numPr>
        <w:shd w:val="clear"/>
        <w:tabs>
          <w:tab w:val="left" w:pos="4620"/>
        </w:tabs>
        <w:spacing w:line="360" w:lineRule="auto"/>
        <w:ind w:firstLine="482" w:firstLineChars="200"/>
        <w:rPr>
          <w:rFonts w:ascii="宋体" w:hAnsi="宋体"/>
          <w:color w:val="000000"/>
          <w:kern w:val="0"/>
          <w:sz w:val="24"/>
        </w:rPr>
      </w:pPr>
      <w:r>
        <w:rPr>
          <w:rFonts w:hint="eastAsia" w:ascii="宋体" w:hAnsi="宋体"/>
          <w:b/>
          <w:sz w:val="24"/>
        </w:rPr>
        <w:t>项目编</w:t>
      </w:r>
      <w:r>
        <w:rPr>
          <w:rFonts w:hint="eastAsia" w:ascii="宋体" w:hAnsi="宋体"/>
          <w:b/>
          <w:sz w:val="24"/>
          <w:highlight w:val="none"/>
        </w:rPr>
        <w:t>号：</w:t>
      </w:r>
      <w:r>
        <w:rPr>
          <w:rFonts w:hint="eastAsia"/>
          <w:sz w:val="24"/>
          <w:highlight w:val="none"/>
          <w:lang w:eastAsia="zh-CN"/>
        </w:rPr>
        <w:t>驿政采购-2025-06-4</w:t>
      </w:r>
      <w:r>
        <w:rPr>
          <w:rFonts w:ascii="宋体" w:hAnsi="宋体"/>
          <w:color w:val="000000"/>
          <w:kern w:val="0"/>
          <w:sz w:val="24"/>
          <w:highlight w:val="none"/>
        </w:rPr>
        <w:t xml:space="preserve"> </w:t>
      </w:r>
    </w:p>
    <w:p w14:paraId="00CDE4BA">
      <w:pPr>
        <w:pStyle w:val="37"/>
        <w:shd w:val="clear"/>
        <w:spacing w:line="360" w:lineRule="auto"/>
        <w:ind w:left="0" w:firstLine="482" w:firstLineChars="200"/>
        <w:rPr>
          <w:rFonts w:hAnsi="宋体"/>
          <w:sz w:val="24"/>
        </w:rPr>
      </w:pPr>
      <w:r>
        <w:rPr>
          <w:rFonts w:hint="eastAsia" w:hAnsi="宋体"/>
          <w:b/>
          <w:sz w:val="24"/>
        </w:rPr>
        <w:t>三、预算金额</w:t>
      </w:r>
      <w:r>
        <w:rPr>
          <w:rFonts w:hint="eastAsia" w:hAnsi="宋体"/>
          <w:sz w:val="24"/>
        </w:rPr>
        <w:t>（最高限价）：</w:t>
      </w:r>
      <w:r>
        <w:rPr>
          <w:rFonts w:hint="eastAsia"/>
          <w:sz w:val="24"/>
          <w:szCs w:val="24"/>
          <w:lang w:val="en-US" w:eastAsia="zh-CN"/>
        </w:rPr>
        <w:t>1424400.00</w:t>
      </w:r>
      <w:r>
        <w:rPr>
          <w:rFonts w:hint="eastAsia" w:hAnsi="宋体"/>
          <w:sz w:val="24"/>
        </w:rPr>
        <w:t>元</w:t>
      </w:r>
    </w:p>
    <w:p w14:paraId="74ABD5DE">
      <w:pPr>
        <w:shd w:val="clear"/>
        <w:tabs>
          <w:tab w:val="left" w:pos="4620"/>
        </w:tabs>
        <w:spacing w:line="360" w:lineRule="auto"/>
        <w:ind w:firstLine="482" w:firstLineChars="200"/>
        <w:rPr>
          <w:rFonts w:hint="eastAsia" w:ascii="宋体" w:hAnsi="宋体" w:eastAsia="宋体"/>
          <w:sz w:val="24"/>
          <w:lang w:eastAsia="zh-CN"/>
        </w:rPr>
      </w:pPr>
      <w:r>
        <w:rPr>
          <w:rFonts w:hint="eastAsia" w:ascii="宋体" w:hAnsi="宋体"/>
          <w:b/>
          <w:sz w:val="24"/>
        </w:rPr>
        <w:t>四、采购需求（包括目标、标准、数量、规格、服务要求、验收标准等）</w:t>
      </w:r>
    </w:p>
    <w:p w14:paraId="024578F3">
      <w:pPr>
        <w:spacing w:line="360" w:lineRule="auto"/>
        <w:ind w:firstLine="480" w:firstLineChars="200"/>
        <w:rPr>
          <w:rFonts w:hint="eastAsia"/>
          <w:sz w:val="24"/>
          <w:szCs w:val="24"/>
          <w:lang w:eastAsia="zh-CN"/>
        </w:rPr>
      </w:pPr>
      <w:r>
        <w:rPr>
          <w:rFonts w:hint="eastAsia"/>
          <w:sz w:val="24"/>
          <w:szCs w:val="24"/>
          <w:lang w:val="en-US" w:eastAsia="zh-CN"/>
        </w:rPr>
        <w:t>具体详见</w:t>
      </w:r>
      <w:r>
        <w:rPr>
          <w:rFonts w:hint="eastAsia"/>
          <w:sz w:val="24"/>
          <w:szCs w:val="24"/>
          <w:lang w:eastAsia="zh-CN"/>
        </w:rPr>
        <w:t>单一来源采购</w:t>
      </w:r>
      <w:r>
        <w:rPr>
          <w:rFonts w:hint="eastAsia"/>
          <w:sz w:val="24"/>
          <w:szCs w:val="24"/>
          <w:lang w:val="en-US" w:eastAsia="zh-CN"/>
        </w:rPr>
        <w:t>文件</w:t>
      </w:r>
      <w:r>
        <w:rPr>
          <w:rFonts w:hint="eastAsia"/>
          <w:sz w:val="24"/>
          <w:szCs w:val="24"/>
          <w:lang w:eastAsia="zh-CN"/>
        </w:rPr>
        <w:t>。</w:t>
      </w:r>
    </w:p>
    <w:p w14:paraId="5E8642A7">
      <w:pPr>
        <w:shd w:val="clea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五、拟定单一来源供应商名称及地址</w:t>
      </w:r>
    </w:p>
    <w:p w14:paraId="12559F41">
      <w:pPr>
        <w:shd w:val="clea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1、供应商名称：</w:t>
      </w:r>
      <w:r>
        <w:rPr>
          <w:rFonts w:hint="eastAsia" w:asciiTheme="minorEastAsia" w:hAnsiTheme="minorEastAsia" w:eastAsiaTheme="minorEastAsia"/>
          <w:sz w:val="24"/>
          <w:lang w:eastAsia="zh-CN"/>
        </w:rPr>
        <w:t>驻马店市驿城区龙凤仙阁酒店有限公司　</w:t>
      </w:r>
    </w:p>
    <w:p w14:paraId="398331F4">
      <w:pPr>
        <w:pStyle w:val="37"/>
        <w:shd w:val="clear"/>
        <w:spacing w:line="360" w:lineRule="auto"/>
        <w:ind w:left="2302" w:leftChars="228" w:hanging="1800" w:hangingChars="750"/>
        <w:rPr>
          <w:rFonts w:hint="eastAsia" w:asciiTheme="minorEastAsia" w:hAnsiTheme="minorEastAsia" w:eastAsiaTheme="minorEastAsia"/>
          <w:sz w:val="24"/>
          <w:lang w:eastAsia="zh-CN"/>
        </w:rPr>
      </w:pPr>
      <w:r>
        <w:rPr>
          <w:rFonts w:hint="eastAsia" w:asciiTheme="minorEastAsia" w:hAnsiTheme="minorEastAsia" w:eastAsiaTheme="minorEastAsia"/>
          <w:sz w:val="24"/>
        </w:rPr>
        <w:t>2、供应商地址：</w:t>
      </w:r>
      <w:r>
        <w:rPr>
          <w:rFonts w:hint="eastAsia" w:asciiTheme="minorEastAsia" w:hAnsiTheme="minorEastAsia" w:eastAsiaTheme="minorEastAsia"/>
          <w:sz w:val="24"/>
          <w:lang w:eastAsia="zh-CN"/>
        </w:rPr>
        <w:t>驻马店市蚁蜂镇金顶山路口</w:t>
      </w:r>
    </w:p>
    <w:p w14:paraId="484A255B">
      <w:pPr>
        <w:shd w:val="clea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六、供应商资格要求：</w:t>
      </w:r>
    </w:p>
    <w:p w14:paraId="25D1FE0D">
      <w:pPr>
        <w:shd w:val="clear"/>
        <w:spacing w:line="360" w:lineRule="auto"/>
        <w:ind w:firstLine="480" w:firstLineChars="200"/>
        <w:rPr>
          <w:rFonts w:ascii="宋体" w:hAnsi="宋体" w:cs="宋体"/>
          <w:sz w:val="24"/>
        </w:rPr>
      </w:pPr>
      <w:r>
        <w:rPr>
          <w:rFonts w:hint="eastAsia" w:ascii="宋体" w:hAnsi="宋体" w:cs="宋体"/>
          <w:sz w:val="24"/>
        </w:rPr>
        <w:t>1、符合《中华人民共和国政府采购法》第二十二条规定，按照《驻马店市财政局关于推行政府采购资格审查环节信用承诺制的通知》（驻财购〔2022〕15 号）文件规定提供驻马店市政府采购供应商信用承诺函；</w:t>
      </w:r>
    </w:p>
    <w:p w14:paraId="722386AA">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2、根据《关于在政府采购活动中查询及使用信用记录有关问题的通知》（财库〔20</w:t>
      </w:r>
      <w:r>
        <w:rPr>
          <w:rFonts w:hint="eastAsia" w:ascii="宋体" w:hAnsi="宋体" w:cs="宋体"/>
          <w:sz w:val="24"/>
          <w:lang w:val="en-US" w:eastAsia="zh-CN"/>
        </w:rPr>
        <w:t>16</w:t>
      </w:r>
      <w:r>
        <w:rPr>
          <w:rFonts w:hint="eastAsia" w:ascii="宋体" w:hAnsi="宋体" w:cs="宋体"/>
          <w:sz w:val="24"/>
        </w:rPr>
        <w:t>〕125 号）的规定，对列入失信被执行人、重大税收违法失信主体、政府采购严重违法失信行为记录名单的供应商，拒绝参与本项目采购活动；【查询渠道：“信用中国”网站（www.creditchina.gov.cn）、</w:t>
      </w:r>
      <w:r>
        <w:rPr>
          <w:rFonts w:hint="eastAsia" w:cs="宋体"/>
          <w:sz w:val="24"/>
          <w:lang w:val="en-US" w:eastAsia="zh-CN"/>
        </w:rPr>
        <w:t>中国政府采购网</w:t>
      </w:r>
      <w:r>
        <w:rPr>
          <w:rFonts w:hint="eastAsia" w:ascii="宋体" w:hAnsi="宋体" w:cs="宋体"/>
          <w:sz w:val="24"/>
        </w:rPr>
        <w:t>（www.ccgp.gov.cn）】。</w:t>
      </w:r>
    </w:p>
    <w:p w14:paraId="6C842D75">
      <w:pPr>
        <w:shd w:val="clea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七、获取单一来源采购文件：</w:t>
      </w:r>
    </w:p>
    <w:p w14:paraId="0A2E0E8F">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1、获取时间：</w:t>
      </w:r>
      <w:r>
        <w:rPr>
          <w:rFonts w:hint="eastAsia" w:ascii="宋体" w:hAnsi="宋体" w:eastAsia="宋体" w:cs="宋体"/>
          <w:sz w:val="24"/>
          <w:lang w:val="en-US" w:eastAsia="zh-CN"/>
        </w:rPr>
        <w:t>2025年06月</w:t>
      </w:r>
      <w:r>
        <w:rPr>
          <w:rFonts w:hint="eastAsia" w:cs="宋体"/>
          <w:sz w:val="24"/>
          <w:lang w:val="en-US" w:eastAsia="zh-CN"/>
        </w:rPr>
        <w:t>20</w:t>
      </w:r>
      <w:r>
        <w:rPr>
          <w:rFonts w:hint="eastAsia" w:ascii="宋体" w:hAnsi="宋体" w:eastAsia="宋体" w:cs="宋体"/>
          <w:sz w:val="24"/>
          <w:lang w:val="en-US" w:eastAsia="zh-CN"/>
        </w:rPr>
        <w:t>日至2025年06月</w:t>
      </w:r>
      <w:r>
        <w:rPr>
          <w:rFonts w:hint="eastAsia" w:cs="宋体"/>
          <w:sz w:val="24"/>
          <w:lang w:val="en-US" w:eastAsia="zh-CN"/>
        </w:rPr>
        <w:t>26</w:t>
      </w:r>
      <w:r>
        <w:rPr>
          <w:rFonts w:hint="eastAsia" w:ascii="宋体" w:hAnsi="宋体" w:eastAsia="宋体" w:cs="宋体"/>
          <w:sz w:val="24"/>
          <w:lang w:val="en-US" w:eastAsia="zh-CN"/>
        </w:rPr>
        <w:t>日每天上午8:00至12:00，下午15:00至17:00。（北京时间，法定节假日除外。）</w:t>
      </w:r>
    </w:p>
    <w:p w14:paraId="21EBA04B">
      <w:pPr>
        <w:shd w:val="clear"/>
        <w:spacing w:line="360" w:lineRule="auto"/>
        <w:ind w:firstLine="480" w:firstLineChars="200"/>
        <w:rPr>
          <w:rFonts w:hint="eastAsia" w:ascii="宋体" w:hAnsi="宋体" w:eastAsia="宋体" w:cs="Arial"/>
          <w:kern w:val="0"/>
          <w:sz w:val="24"/>
        </w:rPr>
      </w:pPr>
      <w:r>
        <w:rPr>
          <w:rFonts w:hint="eastAsia" w:ascii="宋体" w:hAnsi="宋体" w:eastAsia="宋体" w:cs="Arial"/>
          <w:kern w:val="0"/>
          <w:sz w:val="24"/>
        </w:rPr>
        <w:t>2、地点：</w:t>
      </w:r>
      <w:r>
        <w:rPr>
          <w:rFonts w:hint="eastAsia"/>
          <w:color w:val="auto"/>
          <w:sz w:val="24"/>
          <w:szCs w:val="24"/>
          <w:lang w:eastAsia="zh-CN"/>
        </w:rPr>
        <w:t>中咨宏祥工程管理有限公司</w:t>
      </w:r>
    </w:p>
    <w:p w14:paraId="4F0A1143">
      <w:pPr>
        <w:widowControl/>
        <w:shd w:val="clear"/>
        <w:wordWrap w:val="0"/>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3、方式：</w:t>
      </w:r>
      <w:r>
        <w:rPr>
          <w:rFonts w:hint="eastAsia" w:ascii="宋体" w:hAnsi="宋体" w:cs="宋体"/>
          <w:kern w:val="0"/>
          <w:sz w:val="24"/>
          <w:lang w:val="en-US" w:eastAsia="zh-CN"/>
        </w:rPr>
        <w:t>需提供营业执照、法定代表人授权委托书等相关资料现场领取。</w:t>
      </w:r>
    </w:p>
    <w:p w14:paraId="5DCAE0FB">
      <w:pPr>
        <w:shd w:val="clear" w:color="auto"/>
        <w:spacing w:line="360" w:lineRule="auto"/>
        <w:ind w:firstLine="480" w:firstLineChars="200"/>
        <w:rPr>
          <w:rFonts w:hint="eastAsia" w:ascii="宋体" w:hAnsi="宋体" w:eastAsia="宋体" w:cs="宋体"/>
          <w:color w:val="444444"/>
          <w:kern w:val="0"/>
          <w:sz w:val="24"/>
          <w:lang w:eastAsia="zh-CN"/>
        </w:rPr>
      </w:pPr>
      <w:r>
        <w:rPr>
          <w:rFonts w:hint="eastAsia" w:ascii="宋体" w:hAnsi="宋体" w:cs="宋体"/>
          <w:color w:val="000000"/>
          <w:kern w:val="0"/>
          <w:sz w:val="24"/>
        </w:rPr>
        <w:t>4、售价：0元</w:t>
      </w:r>
      <w:r>
        <w:rPr>
          <w:rFonts w:hint="eastAsia" w:cs="宋体"/>
          <w:color w:val="000000"/>
          <w:kern w:val="0"/>
          <w:sz w:val="24"/>
          <w:lang w:eastAsia="zh-CN"/>
        </w:rPr>
        <w:t>。</w:t>
      </w:r>
    </w:p>
    <w:p w14:paraId="42827B9A">
      <w:pPr>
        <w:widowControl/>
        <w:shd w:val="clea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八、响应文件提交截止时间及地点</w:t>
      </w:r>
    </w:p>
    <w:p w14:paraId="2F25DCB0">
      <w:pPr>
        <w:widowControl/>
        <w:shd w:val="clear"/>
        <w:wordWrap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1、截止时间：2025年06月</w:t>
      </w:r>
      <w:r>
        <w:rPr>
          <w:rFonts w:hint="eastAsia" w:cs="宋体"/>
          <w:kern w:val="0"/>
          <w:sz w:val="24"/>
          <w:lang w:val="en-US" w:eastAsia="zh-CN"/>
        </w:rPr>
        <w:t>27</w:t>
      </w:r>
      <w:r>
        <w:rPr>
          <w:rFonts w:hint="eastAsia" w:ascii="宋体" w:hAnsi="宋体" w:eastAsia="宋体" w:cs="宋体"/>
          <w:kern w:val="0"/>
          <w:sz w:val="24"/>
          <w:lang w:val="en-US" w:eastAsia="zh-CN"/>
        </w:rPr>
        <w:t>日09时00分（北京时间）</w:t>
      </w:r>
    </w:p>
    <w:p w14:paraId="06D95484">
      <w:pPr>
        <w:widowControl/>
        <w:shd w:val="clear"/>
        <w:wordWrap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2、地点</w:t>
      </w:r>
      <w:r>
        <w:rPr>
          <w:rFonts w:hint="eastAsia" w:ascii="宋体" w:hAnsi="宋体" w:eastAsia="宋体" w:cs="宋体"/>
          <w:kern w:val="0"/>
          <w:sz w:val="24"/>
          <w:highlight w:val="none"/>
          <w:lang w:val="en-US" w:eastAsia="zh-CN"/>
        </w:rPr>
        <w:t>：</w:t>
      </w:r>
      <w:r>
        <w:rPr>
          <w:rFonts w:hint="eastAsia" w:cs="Arial"/>
          <w:kern w:val="0"/>
          <w:sz w:val="24"/>
          <w:highlight w:val="none"/>
          <w:lang w:val="en-US" w:eastAsia="zh-CN"/>
        </w:rPr>
        <w:t>驻马店市喜盈门锦曼酒店三号会议室</w:t>
      </w:r>
      <w:r>
        <w:rPr>
          <w:rFonts w:hint="eastAsia" w:ascii="宋体" w:hAnsi="宋体" w:eastAsia="宋体" w:cs="Arial"/>
          <w:kern w:val="0"/>
          <w:sz w:val="24"/>
          <w:highlight w:val="none"/>
        </w:rPr>
        <w:t>（</w:t>
      </w:r>
      <w:r>
        <w:rPr>
          <w:rFonts w:hint="eastAsia" w:cs="Arial"/>
          <w:kern w:val="0"/>
          <w:sz w:val="24"/>
          <w:highlight w:val="none"/>
          <w:lang w:val="en-US" w:eastAsia="zh-CN"/>
        </w:rPr>
        <w:t>文</w:t>
      </w:r>
      <w:r>
        <w:rPr>
          <w:rFonts w:hint="eastAsia" w:cs="Arial"/>
          <w:kern w:val="0"/>
          <w:sz w:val="24"/>
          <w:lang w:val="en-US" w:eastAsia="zh-CN"/>
        </w:rPr>
        <w:t>明路与天中山大道交叉口</w:t>
      </w:r>
      <w:r>
        <w:rPr>
          <w:rFonts w:hint="eastAsia" w:ascii="宋体" w:hAnsi="宋体" w:eastAsia="宋体" w:cs="Arial"/>
          <w:kern w:val="0"/>
          <w:sz w:val="24"/>
        </w:rPr>
        <w:t>）</w:t>
      </w:r>
      <w:r>
        <w:rPr>
          <w:rFonts w:hint="eastAsia" w:ascii="宋体" w:hAnsi="宋体" w:eastAsia="宋体" w:cs="宋体"/>
          <w:kern w:val="0"/>
          <w:sz w:val="24"/>
          <w:lang w:val="en-US" w:eastAsia="zh-CN"/>
        </w:rPr>
        <w:t>。</w:t>
      </w:r>
    </w:p>
    <w:p w14:paraId="769C088E">
      <w:pPr>
        <w:pStyle w:val="24"/>
        <w:widowControl/>
        <w:numPr>
          <w:ilvl w:val="0"/>
          <w:numId w:val="0"/>
        </w:numPr>
        <w:shd w:val="clear"/>
        <w:spacing w:line="360" w:lineRule="auto"/>
        <w:ind w:left="722" w:leftChars="190" w:right="0" w:rightChars="0" w:hanging="304" w:hangingChars="126"/>
        <w:jc w:val="left"/>
        <w:rPr>
          <w:rFonts w:ascii="宋体" w:hAnsi="宋体" w:cs="宋体"/>
          <w:b/>
          <w:color w:val="000000"/>
          <w:kern w:val="0"/>
          <w:sz w:val="24"/>
        </w:rPr>
      </w:pPr>
      <w:r>
        <w:rPr>
          <w:rFonts w:hint="default" w:ascii="宋体" w:hAnsi="宋体" w:eastAsia="宋体" w:cs="宋体"/>
          <w:b/>
          <w:color w:val="000000"/>
          <w:kern w:val="0"/>
          <w:sz w:val="24"/>
          <w:szCs w:val="22"/>
          <w:lang w:val="zh-CN" w:eastAsia="zh-CN" w:bidi="zh-CN"/>
        </w:rPr>
        <w:t>九、</w:t>
      </w:r>
      <w:r>
        <w:rPr>
          <w:rFonts w:hint="eastAsia" w:ascii="宋体" w:hAnsi="宋体" w:cs="宋体"/>
          <w:b/>
          <w:color w:val="000000"/>
          <w:kern w:val="0"/>
          <w:sz w:val="24"/>
        </w:rPr>
        <w:t>发布公告的媒介及公告期限</w:t>
      </w:r>
    </w:p>
    <w:p w14:paraId="2B29B251">
      <w:pPr>
        <w:shd w:val="clea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本次公告在</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中国招标投标公共服务平台</w:t>
      </w:r>
      <w:r>
        <w:rPr>
          <w:rFonts w:hint="eastAsia" w:cs="宋体" w:asciiTheme="minorEastAsia" w:hAnsiTheme="minorEastAsia" w:eastAsiaTheme="minorEastAsia"/>
          <w:sz w:val="24"/>
          <w:lang w:eastAsia="zh-CN"/>
        </w:rPr>
        <w:t>》、《中国采购与招标网》</w:t>
      </w:r>
      <w:r>
        <w:rPr>
          <w:rFonts w:hint="eastAsia" w:cs="宋体" w:asciiTheme="minorEastAsia" w:hAnsiTheme="minorEastAsia" w:eastAsiaTheme="minorEastAsia"/>
          <w:sz w:val="24"/>
        </w:rPr>
        <w:t>发布，</w:t>
      </w:r>
      <w:r>
        <w:rPr>
          <w:rFonts w:hint="eastAsia" w:cs="宋体" w:asciiTheme="minorEastAsia" w:hAnsiTheme="minorEastAsia" w:eastAsiaTheme="minorEastAsia"/>
          <w:sz w:val="24"/>
          <w:lang w:eastAsia="zh-CN"/>
        </w:rPr>
        <w:t>招标公告期限为五个工作日</w:t>
      </w:r>
      <w:r>
        <w:rPr>
          <w:rFonts w:hint="eastAsia" w:cs="宋体" w:asciiTheme="minorEastAsia" w:hAnsiTheme="minorEastAsia" w:eastAsiaTheme="minorEastAsia"/>
          <w:sz w:val="24"/>
        </w:rPr>
        <w:t>。</w:t>
      </w:r>
    </w:p>
    <w:p w14:paraId="618937DA">
      <w:pPr>
        <w:shd w:val="clear"/>
        <w:spacing w:line="360" w:lineRule="auto"/>
        <w:ind w:firstLine="482" w:firstLineChars="200"/>
        <w:rPr>
          <w:rFonts w:hint="eastAsia" w:cs="宋体" w:asciiTheme="minorEastAsia" w:hAnsiTheme="minorEastAsia" w:eastAsiaTheme="minorEastAsia"/>
          <w:b/>
          <w:bCs/>
          <w:sz w:val="24"/>
          <w:lang w:eastAsia="zh-CN"/>
        </w:rPr>
      </w:pPr>
      <w:r>
        <w:rPr>
          <w:rFonts w:hint="eastAsia" w:cs="宋体" w:asciiTheme="minorEastAsia" w:hAnsiTheme="minorEastAsia" w:eastAsiaTheme="minorEastAsia"/>
          <w:b/>
          <w:bCs/>
          <w:sz w:val="24"/>
          <w:lang w:eastAsia="zh-CN"/>
        </w:rPr>
        <w:t xml:space="preserve">十、凡对本次采购提出询问，请按以下方式联系:  </w:t>
      </w:r>
    </w:p>
    <w:p w14:paraId="00BF50F5">
      <w:pPr>
        <w:spacing w:line="360" w:lineRule="auto"/>
        <w:ind w:firstLine="720" w:firstLineChars="300"/>
        <w:rPr>
          <w:rFonts w:hint="eastAsia"/>
          <w:sz w:val="24"/>
          <w:szCs w:val="24"/>
          <w:lang w:eastAsia="zh-CN"/>
        </w:rPr>
      </w:pPr>
      <w:r>
        <w:rPr>
          <w:rFonts w:hint="eastAsia"/>
          <w:sz w:val="24"/>
          <w:szCs w:val="24"/>
          <w:lang w:eastAsia="zh-CN"/>
        </w:rPr>
        <w:t>1. 名    称：驻马店市驿城区民政局</w:t>
      </w:r>
    </w:p>
    <w:p w14:paraId="1F52A10A">
      <w:pPr>
        <w:spacing w:line="360" w:lineRule="auto"/>
        <w:ind w:firstLine="720" w:firstLineChars="300"/>
        <w:rPr>
          <w:rFonts w:hint="eastAsia"/>
          <w:sz w:val="24"/>
          <w:szCs w:val="24"/>
          <w:lang w:eastAsia="zh-CN"/>
        </w:rPr>
      </w:pPr>
      <w:r>
        <w:rPr>
          <w:rFonts w:hint="eastAsia"/>
          <w:sz w:val="24"/>
          <w:szCs w:val="24"/>
          <w:lang w:eastAsia="zh-CN"/>
        </w:rPr>
        <w:t xml:space="preserve">联系地址：驻马店市驿城区解放路与文明路交叉口 </w:t>
      </w:r>
    </w:p>
    <w:p w14:paraId="2F59FA6B">
      <w:pPr>
        <w:spacing w:line="360" w:lineRule="auto"/>
        <w:ind w:firstLine="720" w:firstLineChars="300"/>
        <w:rPr>
          <w:rFonts w:hint="eastAsia"/>
          <w:sz w:val="24"/>
          <w:szCs w:val="24"/>
          <w:lang w:eastAsia="zh-CN"/>
        </w:rPr>
      </w:pPr>
      <w:r>
        <w:rPr>
          <w:rFonts w:hint="eastAsia"/>
          <w:sz w:val="24"/>
          <w:szCs w:val="24"/>
          <w:lang w:eastAsia="zh-CN"/>
        </w:rPr>
        <w:t>联 系 人：孟女士　　　　</w:t>
      </w:r>
    </w:p>
    <w:p w14:paraId="22C09C74">
      <w:pPr>
        <w:spacing w:line="360" w:lineRule="auto"/>
        <w:ind w:firstLine="720" w:firstLineChars="300"/>
        <w:rPr>
          <w:rFonts w:hint="eastAsia"/>
          <w:sz w:val="24"/>
          <w:szCs w:val="24"/>
          <w:lang w:val="en-US" w:eastAsia="zh-CN"/>
        </w:rPr>
      </w:pPr>
      <w:r>
        <w:rPr>
          <w:rFonts w:hint="eastAsia"/>
          <w:sz w:val="24"/>
          <w:szCs w:val="24"/>
          <w:lang w:eastAsia="zh-CN"/>
        </w:rPr>
        <w:t>联系电话：0396-2715972</w:t>
      </w:r>
    </w:p>
    <w:p w14:paraId="36A09889">
      <w:pPr>
        <w:spacing w:line="360" w:lineRule="auto"/>
        <w:ind w:firstLine="720" w:firstLineChars="300"/>
        <w:rPr>
          <w:rFonts w:hint="eastAsia"/>
          <w:sz w:val="24"/>
          <w:szCs w:val="24"/>
          <w:lang w:eastAsia="zh-CN"/>
        </w:rPr>
      </w:pPr>
      <w:r>
        <w:rPr>
          <w:rFonts w:hint="eastAsia"/>
          <w:sz w:val="24"/>
          <w:szCs w:val="24"/>
          <w:lang w:eastAsia="zh-CN"/>
        </w:rPr>
        <w:t xml:space="preserve">2.政府采购监督管理处：驻马店市驿城区财政局 </w:t>
      </w:r>
    </w:p>
    <w:p w14:paraId="03462A08">
      <w:pPr>
        <w:spacing w:line="360" w:lineRule="auto"/>
        <w:ind w:firstLine="720" w:firstLineChars="300"/>
        <w:rPr>
          <w:rFonts w:hint="eastAsia"/>
          <w:sz w:val="24"/>
          <w:szCs w:val="24"/>
          <w:lang w:eastAsia="zh-CN"/>
        </w:rPr>
      </w:pPr>
      <w:r>
        <w:rPr>
          <w:rFonts w:hint="eastAsia"/>
          <w:sz w:val="24"/>
          <w:szCs w:val="24"/>
          <w:lang w:eastAsia="zh-CN"/>
        </w:rPr>
        <w:t>地址：驻马店市驿城区文明大道与橡林</w:t>
      </w:r>
      <w:bookmarkStart w:id="64" w:name="_GoBack"/>
      <w:bookmarkEnd w:id="64"/>
      <w:r>
        <w:rPr>
          <w:rFonts w:hint="eastAsia"/>
          <w:sz w:val="24"/>
          <w:szCs w:val="24"/>
          <w:lang w:eastAsia="zh-CN"/>
        </w:rPr>
        <w:t xml:space="preserve">街交汇处东南 </w:t>
      </w:r>
    </w:p>
    <w:p w14:paraId="28D703B3">
      <w:pPr>
        <w:spacing w:line="360" w:lineRule="auto"/>
        <w:ind w:firstLine="720" w:firstLineChars="300"/>
        <w:rPr>
          <w:rFonts w:hint="eastAsia"/>
          <w:sz w:val="24"/>
          <w:szCs w:val="24"/>
          <w:lang w:eastAsia="zh-CN"/>
        </w:rPr>
      </w:pPr>
      <w:r>
        <w:rPr>
          <w:rFonts w:hint="eastAsia"/>
          <w:sz w:val="24"/>
          <w:szCs w:val="24"/>
          <w:lang w:eastAsia="zh-CN"/>
        </w:rPr>
        <w:t>联系人：</w:t>
      </w:r>
      <w:r>
        <w:rPr>
          <w:rFonts w:hint="eastAsia"/>
          <w:sz w:val="24"/>
          <w:szCs w:val="24"/>
          <w:lang w:val="en-US" w:eastAsia="zh-CN"/>
        </w:rPr>
        <w:t>郭主任</w:t>
      </w:r>
    </w:p>
    <w:p w14:paraId="150A57D8">
      <w:pPr>
        <w:spacing w:line="360" w:lineRule="auto"/>
        <w:ind w:firstLine="720" w:firstLineChars="300"/>
        <w:rPr>
          <w:rFonts w:hint="eastAsia"/>
          <w:sz w:val="24"/>
          <w:szCs w:val="24"/>
          <w:lang w:eastAsia="zh-CN"/>
        </w:rPr>
      </w:pPr>
      <w:r>
        <w:rPr>
          <w:rFonts w:hint="eastAsia"/>
          <w:sz w:val="24"/>
          <w:szCs w:val="24"/>
          <w:lang w:eastAsia="zh-CN"/>
        </w:rPr>
        <w:t xml:space="preserve">联系方式：0396-2830470 </w:t>
      </w:r>
    </w:p>
    <w:p w14:paraId="716DD455">
      <w:pPr>
        <w:spacing w:line="360" w:lineRule="auto"/>
        <w:ind w:firstLine="720" w:firstLineChars="300"/>
        <w:rPr>
          <w:rFonts w:hint="eastAsia"/>
          <w:sz w:val="24"/>
          <w:szCs w:val="24"/>
          <w:lang w:eastAsia="zh-CN"/>
        </w:rPr>
      </w:pPr>
      <w:r>
        <w:rPr>
          <w:rFonts w:hint="eastAsia"/>
          <w:sz w:val="24"/>
          <w:szCs w:val="24"/>
          <w:lang w:eastAsia="zh-CN"/>
        </w:rPr>
        <w:t>3.采购代理机构信息</w:t>
      </w:r>
    </w:p>
    <w:p w14:paraId="63AB448A">
      <w:pPr>
        <w:spacing w:line="360" w:lineRule="auto"/>
        <w:ind w:firstLine="720" w:firstLineChars="300"/>
        <w:rPr>
          <w:rFonts w:hint="eastAsia"/>
          <w:color w:val="auto"/>
          <w:sz w:val="24"/>
          <w:szCs w:val="24"/>
          <w:lang w:eastAsia="zh-CN"/>
        </w:rPr>
      </w:pPr>
      <w:r>
        <w:rPr>
          <w:rFonts w:hint="eastAsia"/>
          <w:color w:val="auto"/>
          <w:sz w:val="24"/>
          <w:szCs w:val="24"/>
          <w:lang w:eastAsia="zh-CN"/>
        </w:rPr>
        <w:t>名    称：中咨宏祥工程管理有限公司</w:t>
      </w:r>
    </w:p>
    <w:p w14:paraId="4F77842F">
      <w:pPr>
        <w:spacing w:line="360" w:lineRule="auto"/>
        <w:ind w:firstLine="720" w:firstLineChars="300"/>
        <w:rPr>
          <w:rFonts w:hint="eastAsia"/>
          <w:color w:val="auto"/>
          <w:sz w:val="24"/>
          <w:szCs w:val="24"/>
          <w:lang w:eastAsia="zh-CN"/>
        </w:rPr>
      </w:pPr>
      <w:r>
        <w:rPr>
          <w:rFonts w:hint="eastAsia"/>
          <w:color w:val="auto"/>
          <w:sz w:val="24"/>
          <w:szCs w:val="24"/>
          <w:lang w:eastAsia="zh-CN"/>
        </w:rPr>
        <w:t>联系地址：河南省周口市周口大道与庆丰街交叉口MOCO新世界A座25楼</w:t>
      </w:r>
    </w:p>
    <w:p w14:paraId="04C80701">
      <w:pPr>
        <w:spacing w:line="360" w:lineRule="auto"/>
        <w:ind w:firstLine="720" w:firstLineChars="300"/>
        <w:rPr>
          <w:rFonts w:hint="eastAsia"/>
          <w:color w:val="auto"/>
          <w:sz w:val="24"/>
          <w:szCs w:val="24"/>
          <w:lang w:eastAsia="zh-CN"/>
        </w:rPr>
      </w:pPr>
      <w:r>
        <w:rPr>
          <w:rFonts w:hint="eastAsia"/>
          <w:color w:val="auto"/>
          <w:sz w:val="24"/>
          <w:szCs w:val="24"/>
          <w:lang w:eastAsia="zh-CN"/>
        </w:rPr>
        <w:t>联 系 人：汪先生　　</w:t>
      </w:r>
    </w:p>
    <w:p w14:paraId="0425C64A">
      <w:pPr>
        <w:spacing w:line="360" w:lineRule="auto"/>
        <w:ind w:firstLine="720" w:firstLineChars="300"/>
        <w:rPr>
          <w:rFonts w:hint="eastAsia"/>
          <w:color w:val="auto"/>
          <w:sz w:val="24"/>
          <w:szCs w:val="24"/>
          <w:lang w:eastAsia="zh-CN"/>
        </w:rPr>
      </w:pPr>
      <w:r>
        <w:rPr>
          <w:rFonts w:hint="eastAsia"/>
          <w:color w:val="auto"/>
          <w:sz w:val="24"/>
          <w:szCs w:val="24"/>
          <w:lang w:eastAsia="zh-CN"/>
        </w:rPr>
        <w:t>联系电话：13271711066</w:t>
      </w:r>
    </w:p>
    <w:p w14:paraId="7FB7DD4E">
      <w:pPr>
        <w:spacing w:line="360" w:lineRule="auto"/>
        <w:ind w:firstLine="720" w:firstLineChars="300"/>
        <w:rPr>
          <w:rFonts w:hint="eastAsia"/>
          <w:color w:val="auto"/>
          <w:sz w:val="24"/>
          <w:szCs w:val="24"/>
          <w:lang w:eastAsia="zh-CN"/>
        </w:rPr>
      </w:pPr>
      <w:r>
        <w:rPr>
          <w:rFonts w:hint="eastAsia"/>
          <w:color w:val="auto"/>
          <w:sz w:val="24"/>
          <w:szCs w:val="24"/>
          <w:lang w:eastAsia="zh-CN"/>
        </w:rPr>
        <w:t>4.项目联系方式</w:t>
      </w:r>
    </w:p>
    <w:p w14:paraId="0F00251C">
      <w:pPr>
        <w:spacing w:line="360" w:lineRule="auto"/>
        <w:ind w:firstLine="720" w:firstLineChars="300"/>
        <w:rPr>
          <w:rFonts w:hint="eastAsia"/>
          <w:color w:val="auto"/>
          <w:sz w:val="24"/>
          <w:szCs w:val="24"/>
          <w:lang w:eastAsia="zh-CN"/>
        </w:rPr>
      </w:pPr>
      <w:r>
        <w:rPr>
          <w:rFonts w:hint="eastAsia"/>
          <w:color w:val="auto"/>
          <w:sz w:val="24"/>
          <w:szCs w:val="24"/>
          <w:lang w:eastAsia="zh-CN"/>
        </w:rPr>
        <w:t>联 系 人：汪先生　　</w:t>
      </w:r>
    </w:p>
    <w:p w14:paraId="169B9E81">
      <w:pPr>
        <w:spacing w:line="360" w:lineRule="auto"/>
        <w:ind w:firstLine="720" w:firstLineChars="300"/>
        <w:rPr>
          <w:rFonts w:hint="eastAsia"/>
          <w:color w:val="auto"/>
          <w:sz w:val="24"/>
          <w:szCs w:val="24"/>
          <w:lang w:eastAsia="zh-CN"/>
        </w:rPr>
      </w:pPr>
      <w:r>
        <w:rPr>
          <w:rFonts w:hint="eastAsia"/>
          <w:color w:val="auto"/>
          <w:sz w:val="24"/>
          <w:szCs w:val="24"/>
          <w:lang w:eastAsia="zh-CN"/>
        </w:rPr>
        <w:t>联系电话：13271711066</w:t>
      </w:r>
    </w:p>
    <w:p w14:paraId="408592F9">
      <w:pPr>
        <w:rPr>
          <w:rFonts w:hint="eastAsia"/>
          <w:sz w:val="24"/>
          <w:szCs w:val="24"/>
          <w:lang w:eastAsia="zh-CN"/>
        </w:rPr>
      </w:pPr>
      <w:r>
        <w:rPr>
          <w:rFonts w:hint="eastAsia"/>
          <w:sz w:val="24"/>
          <w:szCs w:val="24"/>
          <w:lang w:eastAsia="zh-CN"/>
        </w:rPr>
        <w:br w:type="page"/>
      </w:r>
    </w:p>
    <w:p w14:paraId="1E7AA6CD">
      <w:pPr>
        <w:shd w:val="clear" w:color="auto"/>
        <w:tabs>
          <w:tab w:val="left" w:pos="3308"/>
          <w:tab w:val="center" w:pos="5075"/>
        </w:tabs>
        <w:spacing w:line="240" w:lineRule="auto"/>
        <w:jc w:val="center"/>
        <w:rPr>
          <w:rFonts w:hint="eastAsia" w:ascii="宋体" w:hAnsi="宋体" w:eastAsia="宋体" w:cs="宋体"/>
          <w:color w:val="auto"/>
          <w:highlight w:val="none"/>
        </w:rPr>
      </w:pPr>
      <w:r>
        <w:rPr>
          <w:rFonts w:hint="eastAsia" w:ascii="宋体" w:hAnsi="宋体" w:eastAsia="宋体" w:cs="宋体"/>
          <w:b/>
          <w:color w:val="auto"/>
          <w:kern w:val="0"/>
          <w:sz w:val="36"/>
          <w:szCs w:val="36"/>
          <w:highlight w:val="none"/>
        </w:rPr>
        <w:t>第二章  采购需求</w:t>
      </w:r>
    </w:p>
    <w:p w14:paraId="5602000F">
      <w:pPr>
        <w:shd w:val="clear" w:color="auto"/>
        <w:spacing w:line="360" w:lineRule="auto"/>
        <w:ind w:firstLine="1205" w:firstLineChars="500"/>
        <w:rPr>
          <w:rFonts w:hint="eastAsia" w:ascii="宋体" w:hAnsi="宋体" w:eastAsia="宋体" w:cs="宋体"/>
          <w:b/>
          <w:color w:val="auto"/>
          <w:sz w:val="24"/>
          <w:szCs w:val="24"/>
          <w:highlight w:val="none"/>
        </w:rPr>
      </w:pPr>
    </w:p>
    <w:p w14:paraId="0D5540B8">
      <w:pPr>
        <w:numPr>
          <w:ilvl w:val="0"/>
          <w:numId w:val="0"/>
        </w:numPr>
        <w:shd w:val="clear" w:color="auto"/>
        <w:spacing w:line="360" w:lineRule="auto"/>
        <w:ind w:left="0" w:leftChars="0" w:right="0" w:rightChars="0" w:firstLine="585" w:firstLineChars="0"/>
        <w:rPr>
          <w:rFonts w:hint="eastAsia" w:cs="宋体"/>
          <w:b/>
          <w:color w:val="auto"/>
          <w:sz w:val="24"/>
          <w:szCs w:val="24"/>
          <w:highlight w:val="none"/>
          <w:lang w:val="en-US" w:eastAsia="zh-CN"/>
        </w:rPr>
      </w:pPr>
      <w:r>
        <w:rPr>
          <w:rFonts w:hint="eastAsia" w:ascii="宋体" w:hAnsi="宋体" w:eastAsia="宋体" w:cs="宋体"/>
          <w:b/>
          <w:color w:val="auto"/>
          <w:sz w:val="24"/>
          <w:szCs w:val="24"/>
          <w:lang w:val="en-US" w:eastAsia="zh-CN" w:bidi="zh-CN"/>
        </w:rPr>
        <w:t>一、</w:t>
      </w:r>
      <w:r>
        <w:rPr>
          <w:rFonts w:hint="eastAsia" w:ascii="宋体" w:hAnsi="宋体" w:eastAsia="宋体" w:cs="宋体"/>
          <w:b/>
          <w:color w:val="auto"/>
          <w:sz w:val="24"/>
          <w:szCs w:val="24"/>
          <w:highlight w:val="none"/>
          <w:lang w:val="en-US" w:eastAsia="zh-CN"/>
        </w:rPr>
        <w:t>项目名称：</w:t>
      </w:r>
      <w:r>
        <w:rPr>
          <w:rFonts w:hint="eastAsia" w:cs="宋体"/>
          <w:b/>
          <w:color w:val="auto"/>
          <w:sz w:val="24"/>
          <w:szCs w:val="24"/>
          <w:highlight w:val="none"/>
          <w:lang w:val="en-US" w:eastAsia="zh-CN"/>
        </w:rPr>
        <w:t>驻马店市驿城区民政局驿城区重度残疾人集中托养中心房屋租赁采购项目</w:t>
      </w:r>
    </w:p>
    <w:p w14:paraId="5EBE8902">
      <w:pPr>
        <w:numPr>
          <w:ilvl w:val="0"/>
          <w:numId w:val="0"/>
        </w:numPr>
        <w:shd w:val="clear" w:color="auto"/>
        <w:spacing w:line="360" w:lineRule="auto"/>
        <w:ind w:left="0" w:leftChars="0" w:right="0" w:rightChars="0" w:firstLine="585" w:firstLineChars="0"/>
        <w:rPr>
          <w:rFonts w:hint="eastAsia" w:ascii="宋体" w:hAnsi="宋体" w:eastAsia="宋体" w:cs="宋体"/>
          <w:b/>
          <w:color w:val="auto"/>
          <w:sz w:val="24"/>
          <w:szCs w:val="24"/>
          <w:lang w:val="en-US" w:eastAsia="zh-CN" w:bidi="zh-CN"/>
        </w:rPr>
      </w:pPr>
      <w:r>
        <w:rPr>
          <w:rFonts w:hint="eastAsia" w:ascii="宋体" w:hAnsi="宋体" w:eastAsia="宋体" w:cs="宋体"/>
          <w:b/>
          <w:color w:val="auto"/>
          <w:sz w:val="24"/>
          <w:szCs w:val="24"/>
          <w:lang w:val="en-US" w:eastAsia="zh-CN" w:bidi="zh-CN"/>
        </w:rPr>
        <w:t>二、服务技术需求：</w:t>
      </w:r>
    </w:p>
    <w:tbl>
      <w:tblPr>
        <w:tblStyle w:val="16"/>
        <w:tblpPr w:leftFromText="180" w:rightFromText="180" w:vertAnchor="text" w:horzAnchor="page" w:tblpXSpec="center" w:tblpY="265"/>
        <w:tblOverlap w:val="never"/>
        <w:tblW w:w="92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1617"/>
        <w:gridCol w:w="1035"/>
        <w:gridCol w:w="5907"/>
      </w:tblGrid>
      <w:tr w14:paraId="05F8A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740" w:type="dxa"/>
            <w:tcBorders>
              <w:top w:val="single" w:color="auto" w:sz="4" w:space="0"/>
              <w:left w:val="single" w:color="auto" w:sz="4" w:space="0"/>
              <w:right w:val="single" w:color="auto" w:sz="4" w:space="0"/>
            </w:tcBorders>
            <w:noWrap w:val="0"/>
            <w:vAlign w:val="center"/>
          </w:tcPr>
          <w:p w14:paraId="25DCDFE7">
            <w:pPr>
              <w:pStyle w:val="28"/>
              <w:shd w:val="clear" w:color="auto"/>
              <w:spacing w:line="240" w:lineRule="auto"/>
              <w:jc w:val="center"/>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序号</w:t>
            </w:r>
          </w:p>
        </w:tc>
        <w:tc>
          <w:tcPr>
            <w:tcW w:w="1617" w:type="dxa"/>
            <w:tcBorders>
              <w:top w:val="single" w:color="auto" w:sz="4" w:space="0"/>
              <w:left w:val="single" w:color="auto" w:sz="4" w:space="0"/>
              <w:right w:val="single" w:color="auto" w:sz="4" w:space="0"/>
            </w:tcBorders>
            <w:noWrap w:val="0"/>
            <w:vAlign w:val="center"/>
          </w:tcPr>
          <w:p w14:paraId="313B3FBC">
            <w:pPr>
              <w:pStyle w:val="28"/>
              <w:shd w:val="clear" w:color="auto"/>
              <w:spacing w:line="240" w:lineRule="auto"/>
              <w:jc w:val="center"/>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名称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45966AA">
            <w:pPr>
              <w:pStyle w:val="28"/>
              <w:shd w:val="clear" w:color="auto"/>
              <w:spacing w:line="240" w:lineRule="auto"/>
              <w:jc w:val="center"/>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数量</w:t>
            </w:r>
          </w:p>
        </w:tc>
        <w:tc>
          <w:tcPr>
            <w:tcW w:w="5907" w:type="dxa"/>
            <w:tcBorders>
              <w:top w:val="single" w:color="auto" w:sz="4" w:space="0"/>
              <w:left w:val="single" w:color="auto" w:sz="4" w:space="0"/>
              <w:bottom w:val="single" w:color="auto" w:sz="4" w:space="0"/>
              <w:right w:val="single" w:color="auto" w:sz="4" w:space="0"/>
            </w:tcBorders>
            <w:noWrap w:val="0"/>
            <w:vAlign w:val="center"/>
          </w:tcPr>
          <w:p w14:paraId="3AEDB600">
            <w:pPr>
              <w:pStyle w:val="28"/>
              <w:shd w:val="clear" w:color="auto"/>
              <w:spacing w:line="240" w:lineRule="auto"/>
              <w:jc w:val="center"/>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服务内容</w:t>
            </w:r>
          </w:p>
        </w:tc>
      </w:tr>
      <w:tr w14:paraId="37A55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740" w:type="dxa"/>
            <w:tcBorders>
              <w:top w:val="single" w:color="auto" w:sz="4" w:space="0"/>
              <w:left w:val="single" w:color="auto" w:sz="4" w:space="0"/>
              <w:right w:val="single" w:color="auto" w:sz="4" w:space="0"/>
            </w:tcBorders>
            <w:noWrap w:val="0"/>
            <w:vAlign w:val="center"/>
          </w:tcPr>
          <w:p w14:paraId="22812119">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17" w:type="dxa"/>
            <w:tcBorders>
              <w:top w:val="single" w:color="auto" w:sz="4" w:space="0"/>
              <w:left w:val="single" w:color="auto" w:sz="4" w:space="0"/>
              <w:right w:val="single" w:color="auto" w:sz="4" w:space="0"/>
            </w:tcBorders>
            <w:noWrap w:val="0"/>
            <w:vAlign w:val="center"/>
          </w:tcPr>
          <w:p w14:paraId="0B6A4A6E">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驻马店市驿城区民政局驿城区重度残疾人集中托养中心房屋租赁采购项目</w:t>
            </w:r>
          </w:p>
          <w:p w14:paraId="467B4B63">
            <w:pPr>
              <w:shd w:val="clear"/>
              <w:spacing w:line="360" w:lineRule="auto"/>
              <w:jc w:val="center"/>
              <w:rPr>
                <w:rFonts w:hint="eastAsia" w:ascii="宋体" w:hAnsi="宋体" w:eastAsia="宋体" w:cs="宋体"/>
                <w:color w:val="000000"/>
                <w:sz w:val="24"/>
                <w:szCs w:val="24"/>
                <w:lang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FA84B3">
            <w:pPr>
              <w:shd w:val="clea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1项</w:t>
            </w:r>
          </w:p>
        </w:tc>
        <w:tc>
          <w:tcPr>
            <w:tcW w:w="5907" w:type="dxa"/>
            <w:tcBorders>
              <w:top w:val="single" w:color="auto" w:sz="4" w:space="0"/>
              <w:left w:val="single" w:color="auto" w:sz="4" w:space="0"/>
              <w:bottom w:val="single" w:color="auto" w:sz="4" w:space="0"/>
              <w:right w:val="single" w:color="auto" w:sz="4" w:space="0"/>
            </w:tcBorders>
            <w:noWrap w:val="0"/>
            <w:vAlign w:val="center"/>
          </w:tcPr>
          <w:p w14:paraId="5F76C5D4">
            <w:pPr>
              <w:snapToGrid w:val="0"/>
              <w:spacing w:line="360" w:lineRule="auto"/>
              <w:rPr>
                <w:rFonts w:hint="eastAsia" w:ascii="宋体" w:hAnsi="宋体"/>
                <w:color w:val="000000"/>
                <w:kern w:val="0"/>
                <w:sz w:val="24"/>
              </w:rPr>
            </w:pPr>
            <w:r>
              <w:rPr>
                <w:rFonts w:hint="eastAsia" w:ascii="宋体" w:hAnsi="宋体"/>
                <w:color w:val="000000"/>
                <w:kern w:val="0"/>
                <w:sz w:val="24"/>
              </w:rPr>
              <w:t>1、采购需求：</w:t>
            </w:r>
          </w:p>
          <w:p w14:paraId="1C25C86F">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 租赁面积：房屋建筑面积或整栋楼层房屋累计建筑面积不得低于4500平方米；</w:t>
            </w:r>
          </w:p>
          <w:p w14:paraId="4044E978">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（2）租赁范围：驻马店驿城区内规划建筑物；</w:t>
            </w:r>
          </w:p>
          <w:p w14:paraId="4B0B54AF">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（3）建筑结构：采用框架式建筑结构，水电及消防设施合格齐全；</w:t>
            </w:r>
          </w:p>
          <w:p w14:paraId="7FEFFBE0">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（4）空间要求：宽敞通透、采光良好、空气流通、方便疏通，能保障人群汇集的安全性和舒适性。</w:t>
            </w:r>
          </w:p>
          <w:p w14:paraId="601539E7">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（5）其他要求：容纳200余人入住，有一定的活动空间。自带消防喷淋系统，消防栓等消防设施、沐浴热水设备，厨房满足200人用餐等。</w:t>
            </w:r>
          </w:p>
          <w:p w14:paraId="670A0C9A">
            <w:pPr>
              <w:snapToGrid w:val="0"/>
              <w:spacing w:line="360" w:lineRule="auto"/>
              <w:rPr>
                <w:rFonts w:hint="eastAsia" w:ascii="宋体" w:hAnsi="宋体"/>
                <w:color w:val="000000"/>
                <w:kern w:val="0"/>
                <w:sz w:val="24"/>
              </w:rPr>
            </w:pPr>
            <w:r>
              <w:rPr>
                <w:rFonts w:hint="eastAsia" w:ascii="宋体" w:hAnsi="宋体"/>
                <w:color w:val="000000"/>
                <w:kern w:val="0"/>
                <w:sz w:val="24"/>
              </w:rPr>
              <w:t>2、租赁房屋设施、维护及其他要求</w:t>
            </w:r>
          </w:p>
          <w:p w14:paraId="0C8CC807">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（1）供应商应保证所提供房屋的建筑结构和设备设施符合建筑、消防、治安、卫生等方面的安全条件，不得危及人身安全；</w:t>
            </w:r>
          </w:p>
          <w:p w14:paraId="10C3267F">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（2）供应商所提供的房屋应为供应商所有，无其他关系人，由于该房屋所产生的债权债务及其他纠纷由供应商自行承担。</w:t>
            </w:r>
          </w:p>
          <w:p w14:paraId="67386BC0">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（3）房屋交付使用时供应商应确保房屋建筑结构安全可靠，门、窗完好，上、下水通畅，供电正常，洗浴设备能正常使用，电视正常使用。</w:t>
            </w:r>
          </w:p>
          <w:p w14:paraId="48C8DAC2">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（4）供应商应保证采购人正常经营中需要的配套的电梯、热水器、护理人员用床、会议桌及椅子沙发等齐全。</w:t>
            </w:r>
          </w:p>
          <w:p w14:paraId="0C94E2CB">
            <w:pPr>
              <w:snapToGrid w:val="0"/>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3、服务标准</w:t>
            </w:r>
          </w:p>
          <w:p w14:paraId="32E200C5">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color w:val="000000"/>
                <w:kern w:val="0"/>
                <w:sz w:val="24"/>
              </w:rPr>
              <w:t>符合国家及行业要求，满足采购人实际需求。</w:t>
            </w:r>
          </w:p>
        </w:tc>
      </w:tr>
    </w:tbl>
    <w:p w14:paraId="587D8497">
      <w:pPr>
        <w:numPr>
          <w:ilvl w:val="0"/>
          <w:numId w:val="0"/>
        </w:numPr>
        <w:shd w:val="clear" w:color="auto"/>
        <w:spacing w:line="360" w:lineRule="auto"/>
        <w:ind w:left="0" w:leftChars="0" w:right="0" w:rightChars="0" w:firstLine="585" w:firstLineChars="0"/>
        <w:rPr>
          <w:rFonts w:hint="eastAsia" w:ascii="宋体" w:hAnsi="宋体" w:eastAsia="宋体" w:cs="宋体"/>
          <w:b/>
          <w:color w:val="auto"/>
          <w:sz w:val="24"/>
          <w:szCs w:val="24"/>
          <w:lang w:val="en-US" w:eastAsia="zh-CN" w:bidi="zh-CN"/>
        </w:rPr>
      </w:pPr>
    </w:p>
    <w:p w14:paraId="3B22A6A5">
      <w:pPr>
        <w:widowControl/>
        <w:numPr>
          <w:ilvl w:val="0"/>
          <w:numId w:val="0"/>
        </w:numPr>
        <w:shd w:val="clear" w:color="auto"/>
        <w:spacing w:before="156" w:after="156" w:line="360" w:lineRule="auto"/>
        <w:ind w:left="0" w:leftChars="0" w:right="0" w:rightChars="0" w:firstLine="482" w:firstLineChars="200"/>
        <w:jc w:val="left"/>
        <w:rPr>
          <w:rFonts w:hint="eastAsia" w:ascii="宋体" w:hAnsi="宋体" w:cs="宋体"/>
          <w:b/>
          <w:color w:val="000000"/>
          <w:sz w:val="24"/>
          <w:szCs w:val="24"/>
        </w:rPr>
      </w:pPr>
      <w:r>
        <w:rPr>
          <w:rFonts w:hint="eastAsia" w:ascii="宋体" w:hAnsi="宋体" w:eastAsia="宋体" w:cs="宋体"/>
          <w:b/>
          <w:color w:val="000000"/>
          <w:sz w:val="24"/>
          <w:szCs w:val="24"/>
          <w:lang w:val="zh-CN" w:eastAsia="zh-CN" w:bidi="zh-CN"/>
        </w:rPr>
        <w:t>三、</w:t>
      </w:r>
      <w:r>
        <w:rPr>
          <w:rFonts w:hint="eastAsia" w:ascii="宋体" w:hAnsi="宋体" w:cs="宋体"/>
          <w:b/>
          <w:color w:val="000000"/>
          <w:sz w:val="24"/>
          <w:szCs w:val="24"/>
        </w:rPr>
        <w:t>商务要求</w:t>
      </w:r>
    </w:p>
    <w:tbl>
      <w:tblPr>
        <w:tblStyle w:val="1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915"/>
        <w:gridCol w:w="6564"/>
      </w:tblGrid>
      <w:tr w14:paraId="156E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8" w:hRule="atLeast"/>
          <w:jc w:val="center"/>
        </w:trPr>
        <w:tc>
          <w:tcPr>
            <w:tcW w:w="1915" w:type="dxa"/>
            <w:shd w:val="clear" w:color="auto" w:fill="auto"/>
            <w:tcMar>
              <w:top w:w="0" w:type="dxa"/>
              <w:left w:w="108" w:type="dxa"/>
              <w:bottom w:w="0" w:type="dxa"/>
              <w:right w:w="108" w:type="dxa"/>
            </w:tcMar>
            <w:vAlign w:val="center"/>
          </w:tcPr>
          <w:p w14:paraId="6EBD0C38">
            <w:pPr>
              <w:widowControl/>
              <w:shd w:val="clear" w:color="auto"/>
              <w:spacing w:line="270" w:lineRule="atLeast"/>
              <w:ind w:left="0" w:leftChars="0" w:right="0" w:rightChars="0"/>
              <w:jc w:val="center"/>
              <w:rPr>
                <w:rFonts w:hint="eastAsia" w:ascii="宋体" w:hAnsi="宋体"/>
                <w:color w:val="000000"/>
                <w:kern w:val="0"/>
                <w:sz w:val="24"/>
              </w:rPr>
            </w:pPr>
            <w:r>
              <w:rPr>
                <w:rFonts w:hint="eastAsia" w:ascii="宋体" w:hAnsi="宋体" w:eastAsia="宋体" w:cs="宋体"/>
                <w:color w:val="auto"/>
                <w:kern w:val="0"/>
                <w:sz w:val="28"/>
                <w:szCs w:val="28"/>
                <w:highlight w:val="none"/>
              </w:rPr>
              <w:t>服务期限</w:t>
            </w:r>
          </w:p>
        </w:tc>
        <w:tc>
          <w:tcPr>
            <w:tcW w:w="6564" w:type="dxa"/>
            <w:shd w:val="clear" w:color="auto" w:fill="auto"/>
            <w:tcMar>
              <w:top w:w="0" w:type="dxa"/>
              <w:left w:w="108" w:type="dxa"/>
              <w:bottom w:w="0" w:type="dxa"/>
              <w:right w:w="108" w:type="dxa"/>
            </w:tcMar>
            <w:vAlign w:val="center"/>
          </w:tcPr>
          <w:p w14:paraId="1DACBDF9">
            <w:pPr>
              <w:snapToGrid w:val="0"/>
              <w:spacing w:line="360" w:lineRule="auto"/>
              <w:rPr>
                <w:rFonts w:hint="eastAsia" w:ascii="宋体" w:hAnsi="宋体"/>
                <w:color w:val="000000"/>
                <w:kern w:val="0"/>
                <w:sz w:val="24"/>
              </w:rPr>
            </w:pPr>
            <w:r>
              <w:rPr>
                <w:rFonts w:hint="eastAsia" w:ascii="宋体" w:hAnsi="宋体"/>
                <w:color w:val="000000"/>
                <w:kern w:val="0"/>
                <w:sz w:val="24"/>
                <w:lang w:val="en-US" w:eastAsia="zh-CN"/>
              </w:rPr>
              <w:t>三</w:t>
            </w:r>
            <w:r>
              <w:rPr>
                <w:rFonts w:hint="eastAsia" w:ascii="宋体" w:hAnsi="宋体"/>
                <w:color w:val="000000"/>
                <w:kern w:val="0"/>
                <w:sz w:val="24"/>
              </w:rPr>
              <w:t>年</w:t>
            </w:r>
          </w:p>
        </w:tc>
      </w:tr>
      <w:tr w14:paraId="6AB8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1915" w:type="dxa"/>
            <w:shd w:val="clear" w:color="auto" w:fill="auto"/>
            <w:tcMar>
              <w:top w:w="0" w:type="dxa"/>
              <w:left w:w="108" w:type="dxa"/>
              <w:bottom w:w="0" w:type="dxa"/>
              <w:right w:w="108" w:type="dxa"/>
            </w:tcMar>
            <w:vAlign w:val="center"/>
          </w:tcPr>
          <w:p w14:paraId="68A53F37">
            <w:pPr>
              <w:widowControl/>
              <w:shd w:val="clear" w:color="auto"/>
              <w:spacing w:line="270" w:lineRule="atLeast"/>
              <w:ind w:left="0" w:leftChars="0" w:right="0" w:rightChars="0"/>
              <w:jc w:val="center"/>
              <w:rPr>
                <w:rFonts w:hint="eastAsia" w:ascii="宋体" w:hAnsi="宋体"/>
                <w:color w:val="000000"/>
                <w:kern w:val="0"/>
                <w:sz w:val="24"/>
              </w:rPr>
            </w:pPr>
            <w:r>
              <w:rPr>
                <w:rFonts w:hint="eastAsia" w:ascii="宋体" w:hAnsi="宋体" w:eastAsia="宋体" w:cs="宋体"/>
                <w:color w:val="auto"/>
                <w:kern w:val="0"/>
                <w:sz w:val="28"/>
                <w:szCs w:val="28"/>
                <w:highlight w:val="none"/>
              </w:rPr>
              <w:t>服务地点</w:t>
            </w:r>
          </w:p>
        </w:tc>
        <w:tc>
          <w:tcPr>
            <w:tcW w:w="6564" w:type="dxa"/>
            <w:shd w:val="clear" w:color="auto" w:fill="auto"/>
            <w:tcMar>
              <w:top w:w="0" w:type="dxa"/>
              <w:left w:w="108" w:type="dxa"/>
              <w:bottom w:w="0" w:type="dxa"/>
              <w:right w:w="108" w:type="dxa"/>
            </w:tcMar>
            <w:vAlign w:val="center"/>
          </w:tcPr>
          <w:p w14:paraId="7BCE0BAF">
            <w:pPr>
              <w:snapToGrid w:val="0"/>
              <w:spacing w:line="360" w:lineRule="auto"/>
              <w:rPr>
                <w:rFonts w:hint="eastAsia" w:ascii="宋体" w:hAnsi="宋体"/>
                <w:color w:val="000000"/>
                <w:kern w:val="0"/>
                <w:sz w:val="24"/>
                <w:lang w:eastAsia="zh-CN"/>
              </w:rPr>
            </w:pPr>
            <w:r>
              <w:rPr>
                <w:rFonts w:hint="eastAsia" w:ascii="宋体" w:hAnsi="宋体"/>
                <w:color w:val="000000"/>
                <w:kern w:val="0"/>
                <w:sz w:val="24"/>
                <w:lang w:eastAsia="zh-CN"/>
              </w:rPr>
              <w:t>采购人指定地点。</w:t>
            </w:r>
          </w:p>
        </w:tc>
      </w:tr>
      <w:tr w14:paraId="2589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1915" w:type="dxa"/>
            <w:shd w:val="clear" w:color="auto" w:fill="auto"/>
            <w:tcMar>
              <w:top w:w="0" w:type="dxa"/>
              <w:left w:w="108" w:type="dxa"/>
              <w:bottom w:w="0" w:type="dxa"/>
              <w:right w:w="108" w:type="dxa"/>
            </w:tcMar>
            <w:vAlign w:val="center"/>
          </w:tcPr>
          <w:p w14:paraId="1DF75C6A">
            <w:pPr>
              <w:widowControl/>
              <w:shd w:val="clear" w:color="auto"/>
              <w:spacing w:line="270" w:lineRule="atLeast"/>
              <w:ind w:left="0" w:leftChars="0" w:right="0" w:rightChars="0"/>
              <w:jc w:val="center"/>
              <w:rPr>
                <w:rFonts w:hint="eastAsia" w:ascii="宋体" w:hAnsi="宋体"/>
                <w:color w:val="000000"/>
                <w:kern w:val="0"/>
                <w:sz w:val="24"/>
              </w:rPr>
            </w:pPr>
            <w:r>
              <w:rPr>
                <w:rFonts w:hint="eastAsia" w:ascii="宋体" w:hAnsi="宋体" w:eastAsia="宋体" w:cs="宋体"/>
                <w:color w:val="auto"/>
                <w:kern w:val="0"/>
                <w:sz w:val="28"/>
                <w:szCs w:val="28"/>
                <w:highlight w:val="none"/>
              </w:rPr>
              <w:t>合同签订时间</w:t>
            </w:r>
          </w:p>
        </w:tc>
        <w:tc>
          <w:tcPr>
            <w:tcW w:w="6564" w:type="dxa"/>
            <w:shd w:val="clear" w:color="auto" w:fill="auto"/>
            <w:tcMar>
              <w:top w:w="0" w:type="dxa"/>
              <w:left w:w="108" w:type="dxa"/>
              <w:bottom w:w="0" w:type="dxa"/>
              <w:right w:w="108" w:type="dxa"/>
            </w:tcMar>
            <w:vAlign w:val="center"/>
          </w:tcPr>
          <w:p w14:paraId="69287888">
            <w:pPr>
              <w:snapToGrid w:val="0"/>
              <w:spacing w:line="360" w:lineRule="auto"/>
              <w:rPr>
                <w:rFonts w:hint="eastAsia" w:ascii="宋体" w:hAnsi="宋体"/>
                <w:color w:val="000000"/>
                <w:kern w:val="0"/>
                <w:sz w:val="24"/>
              </w:rPr>
            </w:pPr>
            <w:r>
              <w:rPr>
                <w:rFonts w:hint="eastAsia" w:ascii="宋体" w:hAnsi="宋体"/>
                <w:color w:val="000000"/>
                <w:kern w:val="0"/>
                <w:sz w:val="24"/>
              </w:rPr>
              <w:t xml:space="preserve">成交通知书发出之日起  2  </w:t>
            </w:r>
            <w:r>
              <w:rPr>
                <w:rFonts w:hint="eastAsia" w:ascii="宋体" w:hAnsi="宋体"/>
                <w:color w:val="000000"/>
                <w:kern w:val="0"/>
                <w:sz w:val="24"/>
                <w:lang w:val="en-US" w:eastAsia="zh-CN"/>
              </w:rPr>
              <w:t>个工作</w:t>
            </w:r>
            <w:r>
              <w:rPr>
                <w:rFonts w:hint="eastAsia" w:ascii="宋体" w:hAnsi="宋体"/>
                <w:color w:val="000000"/>
                <w:kern w:val="0"/>
                <w:sz w:val="24"/>
              </w:rPr>
              <w:t>日内。</w:t>
            </w:r>
          </w:p>
        </w:tc>
      </w:tr>
      <w:tr w14:paraId="771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1915" w:type="dxa"/>
            <w:shd w:val="clear" w:color="auto" w:fill="auto"/>
            <w:tcMar>
              <w:top w:w="0" w:type="dxa"/>
              <w:left w:w="108" w:type="dxa"/>
              <w:bottom w:w="0" w:type="dxa"/>
              <w:right w:w="108" w:type="dxa"/>
            </w:tcMar>
            <w:vAlign w:val="center"/>
          </w:tcPr>
          <w:p w14:paraId="11CE47C2">
            <w:pPr>
              <w:widowControl/>
              <w:shd w:val="clear" w:color="auto"/>
              <w:spacing w:line="270" w:lineRule="atLeast"/>
              <w:ind w:left="0" w:leftChars="0" w:right="0" w:rightChars="0"/>
              <w:jc w:val="center"/>
              <w:rPr>
                <w:rFonts w:hint="eastAsia" w:ascii="宋体" w:hAnsi="宋体"/>
                <w:color w:val="000000"/>
                <w:kern w:val="0"/>
                <w:sz w:val="24"/>
              </w:rPr>
            </w:pPr>
            <w:r>
              <w:rPr>
                <w:rFonts w:hint="eastAsia" w:ascii="宋体" w:hAnsi="宋体" w:eastAsia="宋体" w:cs="宋体"/>
                <w:color w:val="auto"/>
                <w:kern w:val="0"/>
                <w:sz w:val="28"/>
                <w:szCs w:val="28"/>
                <w:highlight w:val="none"/>
              </w:rPr>
              <w:t>付款方式</w:t>
            </w:r>
          </w:p>
        </w:tc>
        <w:tc>
          <w:tcPr>
            <w:tcW w:w="6564" w:type="dxa"/>
            <w:shd w:val="clear" w:color="auto" w:fill="auto"/>
            <w:tcMar>
              <w:top w:w="0" w:type="dxa"/>
              <w:left w:w="108" w:type="dxa"/>
              <w:bottom w:w="0" w:type="dxa"/>
              <w:right w:w="108" w:type="dxa"/>
            </w:tcMar>
            <w:vAlign w:val="center"/>
          </w:tcPr>
          <w:p w14:paraId="4FA2DF2D">
            <w:pPr>
              <w:snapToGrid w:val="0"/>
              <w:spacing w:line="360" w:lineRule="auto"/>
              <w:rPr>
                <w:rFonts w:hint="default" w:ascii="宋体" w:hAnsi="宋体" w:eastAsia="宋体"/>
                <w:color w:val="000000"/>
                <w:kern w:val="0"/>
                <w:sz w:val="24"/>
                <w:lang w:val="en-US" w:eastAsia="zh-CN"/>
              </w:rPr>
            </w:pPr>
            <w:r>
              <w:rPr>
                <w:rFonts w:hint="eastAsia"/>
                <w:color w:val="000000"/>
                <w:kern w:val="0"/>
                <w:sz w:val="24"/>
                <w:lang w:val="en-US" w:eastAsia="zh-CN"/>
              </w:rPr>
              <w:t>采用年度分期支付，采购人在每个年度服务期满后，向成交供应商支付该年度对应的服务费用。</w:t>
            </w:r>
          </w:p>
        </w:tc>
      </w:tr>
      <w:tr w14:paraId="6BCE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915" w:type="dxa"/>
            <w:shd w:val="clear" w:color="auto" w:fill="auto"/>
            <w:tcMar>
              <w:top w:w="0" w:type="dxa"/>
              <w:left w:w="108" w:type="dxa"/>
              <w:bottom w:w="0" w:type="dxa"/>
              <w:right w:w="108" w:type="dxa"/>
            </w:tcMar>
            <w:vAlign w:val="center"/>
          </w:tcPr>
          <w:p w14:paraId="30EFF377">
            <w:pPr>
              <w:widowControl/>
              <w:shd w:val="clear" w:color="auto"/>
              <w:spacing w:line="270" w:lineRule="atLeast"/>
              <w:ind w:left="0" w:leftChars="0" w:right="0" w:rightChars="0"/>
              <w:jc w:val="center"/>
              <w:rPr>
                <w:rFonts w:hint="eastAsia" w:ascii="宋体" w:hAnsi="宋体"/>
                <w:color w:val="000000"/>
                <w:kern w:val="0"/>
                <w:sz w:val="24"/>
                <w:szCs w:val="24"/>
              </w:rPr>
            </w:pPr>
            <w:r>
              <w:rPr>
                <w:rFonts w:hint="eastAsia" w:ascii="宋体" w:hAnsi="宋体" w:eastAsia="宋体" w:cs="宋体"/>
                <w:color w:val="auto"/>
                <w:kern w:val="0"/>
                <w:sz w:val="24"/>
                <w:szCs w:val="24"/>
                <w:highlight w:val="none"/>
              </w:rPr>
              <w:t>售后服务保障响应时间要求</w:t>
            </w:r>
          </w:p>
        </w:tc>
        <w:tc>
          <w:tcPr>
            <w:tcW w:w="6564" w:type="dxa"/>
            <w:shd w:val="clear" w:color="auto" w:fill="auto"/>
            <w:tcMar>
              <w:top w:w="0" w:type="dxa"/>
              <w:left w:w="108" w:type="dxa"/>
              <w:bottom w:w="0" w:type="dxa"/>
              <w:right w:w="108" w:type="dxa"/>
            </w:tcMar>
            <w:vAlign w:val="center"/>
          </w:tcPr>
          <w:p w14:paraId="2FAB0280">
            <w:pPr>
              <w:snapToGrid w:val="0"/>
              <w:spacing w:line="360" w:lineRule="auto"/>
              <w:rPr>
                <w:rFonts w:hint="eastAsia" w:ascii="宋体" w:hAnsi="宋体"/>
                <w:color w:val="000000"/>
                <w:kern w:val="0"/>
                <w:sz w:val="24"/>
                <w:szCs w:val="24"/>
              </w:rPr>
            </w:pPr>
            <w:r>
              <w:rPr>
                <w:rFonts w:hint="eastAsia" w:ascii="宋体" w:hAnsi="宋体" w:eastAsia="宋体" w:cs="宋体"/>
                <w:color w:val="auto"/>
                <w:kern w:val="0"/>
                <w:sz w:val="24"/>
                <w:szCs w:val="24"/>
                <w:highlight w:val="none"/>
                <w:lang w:val="en-US" w:eastAsia="zh-CN"/>
              </w:rPr>
              <w:t>供应商应配合采购人为群众提供邮寄送达业务，并协助采购人完善相关邮寄手续。全天候服务，在接到通知后1小时内响应，3小时内到达现场进行服务保障，紧急情况随叫随到。</w:t>
            </w:r>
          </w:p>
        </w:tc>
      </w:tr>
    </w:tbl>
    <w:p w14:paraId="5F538D28">
      <w:pPr>
        <w:widowControl/>
        <w:numPr>
          <w:ilvl w:val="0"/>
          <w:numId w:val="0"/>
        </w:numPr>
        <w:shd w:val="clear" w:color="auto"/>
        <w:spacing w:before="156" w:after="156" w:line="360" w:lineRule="auto"/>
        <w:ind w:left="0" w:leftChars="0" w:right="0" w:rightChars="0" w:firstLine="482" w:firstLineChars="200"/>
        <w:jc w:val="left"/>
        <w:rPr>
          <w:rFonts w:hint="eastAsia" w:ascii="宋体" w:hAnsi="宋体" w:eastAsia="宋体" w:cs="宋体"/>
          <w:b/>
          <w:color w:val="000000"/>
          <w:sz w:val="24"/>
          <w:szCs w:val="24"/>
          <w:lang w:val="zh-CN" w:eastAsia="zh-CN" w:bidi="zh-CN"/>
        </w:rPr>
      </w:pPr>
      <w:r>
        <w:rPr>
          <w:rFonts w:hint="eastAsia" w:ascii="宋体" w:hAnsi="宋体" w:eastAsia="宋体" w:cs="宋体"/>
          <w:b/>
          <w:color w:val="000000"/>
          <w:sz w:val="24"/>
          <w:szCs w:val="24"/>
          <w:lang w:val="en-US" w:eastAsia="zh-CN" w:bidi="zh-CN"/>
        </w:rPr>
        <w:t>四</w:t>
      </w:r>
      <w:r>
        <w:rPr>
          <w:rFonts w:hint="eastAsia" w:ascii="宋体" w:hAnsi="宋体" w:eastAsia="宋体" w:cs="宋体"/>
          <w:b/>
          <w:color w:val="000000"/>
          <w:sz w:val="24"/>
          <w:szCs w:val="24"/>
          <w:lang w:val="zh-CN" w:eastAsia="zh-CN" w:bidi="zh-CN"/>
        </w:rPr>
        <w:t>、采购人对项目的特殊要求及说明</w:t>
      </w:r>
    </w:p>
    <w:tbl>
      <w:tblPr>
        <w:tblStyle w:val="16"/>
        <w:tblW w:w="8479" w:type="dxa"/>
        <w:jc w:val="center"/>
        <w:shd w:val="clear" w:color="auto" w:fill="FFFFFF"/>
        <w:tblLayout w:type="fixed"/>
        <w:tblCellMar>
          <w:top w:w="0" w:type="dxa"/>
          <w:left w:w="0" w:type="dxa"/>
          <w:bottom w:w="0" w:type="dxa"/>
          <w:right w:w="0" w:type="dxa"/>
        </w:tblCellMar>
      </w:tblPr>
      <w:tblGrid>
        <w:gridCol w:w="1945"/>
        <w:gridCol w:w="6534"/>
      </w:tblGrid>
      <w:tr w14:paraId="0DC71883">
        <w:tblPrEx>
          <w:shd w:val="clear" w:color="auto" w:fill="FFFFFF"/>
          <w:tblCellMar>
            <w:top w:w="0" w:type="dxa"/>
            <w:left w:w="0" w:type="dxa"/>
            <w:bottom w:w="0" w:type="dxa"/>
            <w:right w:w="0" w:type="dxa"/>
          </w:tblCellMar>
        </w:tblPrEx>
        <w:trPr>
          <w:trHeight w:val="859" w:hRule="atLeast"/>
          <w:jc w:val="center"/>
        </w:trPr>
        <w:tc>
          <w:tcPr>
            <w:tcW w:w="19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768E385">
            <w:pPr>
              <w:shd w:val="clear"/>
              <w:spacing w:line="240" w:lineRule="auto"/>
              <w:rPr>
                <w:rFonts w:ascii="宋体" w:hAnsi="宋体" w:cs="宋体"/>
                <w:color w:val="000000"/>
                <w:sz w:val="24"/>
                <w:szCs w:val="24"/>
              </w:rPr>
            </w:pPr>
            <w:r>
              <w:rPr>
                <w:rFonts w:hint="eastAsia" w:ascii="宋体" w:hAnsi="宋体" w:cs="宋体"/>
                <w:color w:val="000000"/>
                <w:sz w:val="24"/>
                <w:szCs w:val="24"/>
              </w:rPr>
              <w:t>采购人的特殊要求及说明理由</w:t>
            </w:r>
          </w:p>
        </w:tc>
        <w:tc>
          <w:tcPr>
            <w:tcW w:w="6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012F895">
            <w:pPr>
              <w:shd w:val="clear"/>
              <w:snapToGrid w:val="0"/>
              <w:spacing w:line="360" w:lineRule="auto"/>
              <w:rPr>
                <w:color w:val="000000"/>
                <w:sz w:val="24"/>
                <w:szCs w:val="24"/>
              </w:rPr>
            </w:pPr>
            <w:r>
              <w:rPr>
                <w:rFonts w:hint="eastAsia"/>
                <w:color w:val="000000"/>
                <w:sz w:val="24"/>
                <w:szCs w:val="24"/>
                <w:lang w:val="en-US" w:eastAsia="zh-CN"/>
              </w:rPr>
              <w:t>1</w:t>
            </w:r>
            <w:r>
              <w:rPr>
                <w:rFonts w:hint="eastAsia"/>
                <w:color w:val="000000"/>
                <w:sz w:val="24"/>
                <w:szCs w:val="24"/>
              </w:rPr>
              <w:t>、不接受联合体参加</w:t>
            </w:r>
            <w:r>
              <w:rPr>
                <w:rFonts w:hint="eastAsia"/>
                <w:color w:val="000000"/>
                <w:sz w:val="24"/>
                <w:szCs w:val="24"/>
                <w:lang w:eastAsia="zh-CN"/>
              </w:rPr>
              <w:t>协商</w:t>
            </w:r>
            <w:r>
              <w:rPr>
                <w:rFonts w:hint="eastAsia"/>
                <w:color w:val="000000"/>
                <w:sz w:val="24"/>
                <w:szCs w:val="24"/>
              </w:rPr>
              <w:t>。</w:t>
            </w:r>
          </w:p>
          <w:p w14:paraId="26013777">
            <w:pPr>
              <w:widowControl/>
              <w:shd w:val="clear"/>
              <w:snapToGrid w:val="0"/>
              <w:spacing w:line="360" w:lineRule="auto"/>
              <w:jc w:val="left"/>
              <w:rPr>
                <w:rFonts w:ascii="宋体" w:hAnsi="宋体" w:cs="宋体"/>
                <w:kern w:val="0"/>
                <w:sz w:val="24"/>
                <w:szCs w:val="24"/>
              </w:rPr>
            </w:pPr>
            <w:r>
              <w:rPr>
                <w:rFonts w:hint="eastAsia"/>
                <w:color w:val="000000"/>
                <w:sz w:val="24"/>
                <w:szCs w:val="24"/>
                <w:lang w:val="en-US" w:eastAsia="zh-CN"/>
              </w:rPr>
              <w:t>2</w:t>
            </w:r>
            <w:r>
              <w:rPr>
                <w:rFonts w:hint="eastAsia"/>
                <w:color w:val="000000"/>
                <w:sz w:val="24"/>
                <w:szCs w:val="24"/>
              </w:rPr>
              <w:t>、授权</w:t>
            </w:r>
            <w:r>
              <w:rPr>
                <w:rFonts w:hint="eastAsia"/>
                <w:color w:val="000000"/>
                <w:sz w:val="24"/>
                <w:szCs w:val="24"/>
                <w:lang w:val="en-US" w:eastAsia="zh-CN"/>
              </w:rPr>
              <w:t>协商</w:t>
            </w:r>
            <w:r>
              <w:rPr>
                <w:rFonts w:hint="eastAsia"/>
                <w:color w:val="000000"/>
                <w:sz w:val="24"/>
                <w:szCs w:val="24"/>
              </w:rPr>
              <w:t>小组直接确定成交供应商。</w:t>
            </w:r>
          </w:p>
        </w:tc>
      </w:tr>
    </w:tbl>
    <w:p w14:paraId="623D1B2C">
      <w:pPr>
        <w:pStyle w:val="13"/>
        <w:shd w:val="clear"/>
        <w:spacing w:line="360" w:lineRule="auto"/>
        <w:rPr>
          <w:rFonts w:hint="eastAsia" w:ascii="宋体" w:hAnsi="宋体" w:eastAsia="宋体" w:cs="宋体"/>
          <w:color w:val="auto"/>
          <w:sz w:val="24"/>
          <w:szCs w:val="24"/>
          <w:highlight w:val="none"/>
        </w:rPr>
        <w:sectPr>
          <w:footerReference r:id="rId7" w:type="default"/>
          <w:pgSz w:w="11910" w:h="16840"/>
          <w:pgMar w:top="1440" w:right="1080" w:bottom="1440" w:left="1080" w:header="870" w:footer="993" w:gutter="0"/>
          <w:pgNumType w:fmt="decimal"/>
          <w:cols w:space="720" w:num="1"/>
        </w:sectPr>
      </w:pPr>
    </w:p>
    <w:p w14:paraId="42ED0613">
      <w:pPr>
        <w:pStyle w:val="3"/>
        <w:shd w:val="clear"/>
        <w:spacing w:before="62"/>
        <w:ind w:left="0" w:leftChars="0" w:right="724" w:firstLine="0" w:firstLineChars="0"/>
        <w:jc w:val="center"/>
        <w:rPr>
          <w:rFonts w:hint="eastAsia" w:ascii="宋体" w:hAnsi="宋体" w:eastAsia="宋体" w:cs="宋体"/>
          <w:color w:val="auto"/>
          <w:highlight w:val="none"/>
        </w:rPr>
      </w:pPr>
      <w:bookmarkStart w:id="3" w:name="第二章 供应商须知"/>
      <w:bookmarkEnd w:id="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章 供应商须知</w:t>
      </w:r>
    </w:p>
    <w:p w14:paraId="792D07E1">
      <w:pPr>
        <w:pStyle w:val="6"/>
        <w:shd w:val="clear"/>
        <w:spacing w:before="12"/>
        <w:rPr>
          <w:rFonts w:hint="eastAsia" w:ascii="宋体" w:hAnsi="宋体" w:eastAsia="宋体" w:cs="宋体"/>
          <w:b/>
          <w:color w:val="auto"/>
          <w:sz w:val="36"/>
          <w:highlight w:val="none"/>
        </w:rPr>
      </w:pPr>
    </w:p>
    <w:p w14:paraId="5FBC78AC">
      <w:pPr>
        <w:pStyle w:val="4"/>
        <w:shd w:val="clear"/>
        <w:spacing w:before="0"/>
        <w:ind w:left="243" w:right="721" w:firstLine="0"/>
        <w:jc w:val="center"/>
        <w:rPr>
          <w:rFonts w:hint="eastAsia" w:ascii="宋体" w:hAnsi="宋体" w:eastAsia="宋体" w:cs="宋体"/>
          <w:color w:val="auto"/>
          <w:sz w:val="24"/>
          <w:szCs w:val="24"/>
          <w:highlight w:val="none"/>
        </w:rPr>
      </w:pPr>
      <w:bookmarkStart w:id="4" w:name="供应商须知前附表"/>
      <w:bookmarkEnd w:id="4"/>
      <w:r>
        <w:rPr>
          <w:rFonts w:hint="eastAsia" w:ascii="宋体" w:hAnsi="宋体" w:eastAsia="宋体" w:cs="宋体"/>
          <w:color w:val="auto"/>
          <w:sz w:val="24"/>
          <w:szCs w:val="24"/>
          <w:highlight w:val="none"/>
        </w:rPr>
        <w:t>供应商须知前附表</w:t>
      </w:r>
    </w:p>
    <w:p w14:paraId="59C8501D">
      <w:pPr>
        <w:pStyle w:val="6"/>
        <w:shd w:val="clear"/>
        <w:spacing w:before="5" w:after="1"/>
        <w:rPr>
          <w:rFonts w:hint="eastAsia" w:ascii="宋体" w:hAnsi="宋体" w:eastAsia="宋体" w:cs="宋体"/>
          <w:b/>
          <w:color w:val="auto"/>
          <w:sz w:val="26"/>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607"/>
        <w:gridCol w:w="6610"/>
      </w:tblGrid>
      <w:tr w14:paraId="3DE7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730" w:type="dxa"/>
          </w:tcPr>
          <w:p w14:paraId="0AA4E383">
            <w:pPr>
              <w:pStyle w:val="25"/>
              <w:shd w:val="clear"/>
              <w:spacing w:before="97" w:line="302" w:lineRule="exact"/>
              <w:ind w:left="125"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7" w:type="dxa"/>
            <w:vAlign w:val="center"/>
          </w:tcPr>
          <w:p w14:paraId="276AC018">
            <w:pPr>
              <w:pStyle w:val="25"/>
              <w:shd w:val="clear"/>
              <w:spacing w:before="97" w:line="302"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610" w:type="dxa"/>
          </w:tcPr>
          <w:p w14:paraId="6B898C09">
            <w:pPr>
              <w:pStyle w:val="25"/>
              <w:shd w:val="clear"/>
              <w:spacing w:before="97" w:line="302" w:lineRule="exact"/>
              <w:ind w:left="2174" w:right="21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 列 内 容</w:t>
            </w:r>
          </w:p>
        </w:tc>
      </w:tr>
      <w:tr w14:paraId="3631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jc w:val="center"/>
        </w:trPr>
        <w:tc>
          <w:tcPr>
            <w:tcW w:w="730" w:type="dxa"/>
          </w:tcPr>
          <w:p w14:paraId="728BD7EC">
            <w:pPr>
              <w:pStyle w:val="25"/>
              <w:shd w:val="clear"/>
              <w:rPr>
                <w:rFonts w:hint="eastAsia" w:ascii="宋体" w:hAnsi="宋体" w:eastAsia="宋体" w:cs="宋体"/>
                <w:b/>
                <w:color w:val="auto"/>
                <w:sz w:val="24"/>
                <w:highlight w:val="none"/>
              </w:rPr>
            </w:pPr>
          </w:p>
          <w:p w14:paraId="56DE66F2">
            <w:pPr>
              <w:pStyle w:val="25"/>
              <w:shd w:val="clear"/>
              <w:spacing w:before="8"/>
              <w:rPr>
                <w:rFonts w:hint="eastAsia" w:ascii="宋体" w:hAnsi="宋体" w:eastAsia="宋体" w:cs="宋体"/>
                <w:b/>
                <w:color w:val="auto"/>
                <w:sz w:val="29"/>
                <w:highlight w:val="none"/>
              </w:rPr>
            </w:pPr>
          </w:p>
          <w:p w14:paraId="7FCEB002">
            <w:pPr>
              <w:pStyle w:val="25"/>
              <w:shd w:val="clear"/>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07" w:type="dxa"/>
            <w:vAlign w:val="center"/>
          </w:tcPr>
          <w:p w14:paraId="6E01C2FD">
            <w:pPr>
              <w:pStyle w:val="37"/>
              <w:shd w:val="clea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w:t>
            </w:r>
          </w:p>
        </w:tc>
        <w:tc>
          <w:tcPr>
            <w:tcW w:w="6610" w:type="dxa"/>
          </w:tcPr>
          <w:p w14:paraId="6523557A">
            <w:pPr>
              <w:pStyle w:val="37"/>
              <w:shd w:val="clea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驻马店市驿城区民政局</w:t>
            </w:r>
          </w:p>
          <w:p w14:paraId="311B26B8">
            <w:pPr>
              <w:pStyle w:val="37"/>
              <w:shd w:val="clea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asciiTheme="majorEastAsia" w:hAnsiTheme="majorEastAsia" w:eastAsiaTheme="majorEastAsia" w:cstheme="majorEastAsia"/>
                <w:sz w:val="24"/>
                <w:szCs w:val="24"/>
                <w:u w:val="none"/>
              </w:rPr>
              <w:t>驻马店市驿城区解放路</w:t>
            </w:r>
            <w:r>
              <w:rPr>
                <w:rFonts w:hint="eastAsia" w:asciiTheme="majorEastAsia" w:hAnsiTheme="majorEastAsia" w:eastAsiaTheme="majorEastAsia" w:cstheme="majorEastAsia"/>
                <w:sz w:val="24"/>
                <w:szCs w:val="24"/>
                <w:u w:val="none"/>
                <w:lang w:val="en-US" w:eastAsia="zh-CN"/>
              </w:rPr>
              <w:t>与文明路交叉口</w:t>
            </w:r>
          </w:p>
          <w:p w14:paraId="5FD60CD7">
            <w:pPr>
              <w:shd w:val="clear"/>
              <w:spacing w:line="440" w:lineRule="exact"/>
              <w:jc w:val="left"/>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w:t>
            </w:r>
            <w:r>
              <w:rPr>
                <w:rFonts w:hint="eastAsia" w:cs="宋体"/>
                <w:snapToGrid w:val="0"/>
                <w:color w:val="auto"/>
                <w:kern w:val="0"/>
                <w:sz w:val="24"/>
                <w:szCs w:val="24"/>
                <w:highlight w:val="none"/>
                <w:lang w:val="en-US" w:eastAsia="zh-CN" w:bidi="ar-SA"/>
              </w:rPr>
              <w:t>孟</w:t>
            </w:r>
            <w:r>
              <w:rPr>
                <w:rFonts w:hint="eastAsia" w:ascii="宋体" w:hAnsi="宋体" w:eastAsia="宋体" w:cs="宋体"/>
                <w:snapToGrid w:val="0"/>
                <w:color w:val="auto"/>
                <w:kern w:val="0"/>
                <w:sz w:val="24"/>
                <w:szCs w:val="24"/>
                <w:highlight w:val="none"/>
                <w:lang w:val="en-US" w:eastAsia="zh-CN" w:bidi="ar-SA"/>
              </w:rPr>
              <w:t>女士</w:t>
            </w:r>
          </w:p>
          <w:p w14:paraId="7EF9BB2C">
            <w:pPr>
              <w:pStyle w:val="37"/>
              <w:shd w:val="clea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联系方式：</w:t>
            </w:r>
            <w:r>
              <w:rPr>
                <w:rFonts w:hint="eastAsia" w:asciiTheme="majorEastAsia" w:hAnsiTheme="majorEastAsia" w:eastAsiaTheme="majorEastAsia" w:cstheme="majorEastAsia"/>
                <w:color w:val="auto"/>
                <w:sz w:val="24"/>
                <w:szCs w:val="24"/>
                <w:highlight w:val="none"/>
                <w:u w:val="none"/>
                <w:lang w:val="en-US" w:eastAsia="zh-CN"/>
              </w:rPr>
              <w:t>0396-2715972</w:t>
            </w:r>
          </w:p>
        </w:tc>
      </w:tr>
      <w:tr w14:paraId="6F958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730" w:type="dxa"/>
          </w:tcPr>
          <w:p w14:paraId="3B4E33A9">
            <w:pPr>
              <w:pStyle w:val="25"/>
              <w:shd w:val="clear"/>
              <w:rPr>
                <w:rFonts w:hint="eastAsia" w:ascii="宋体" w:hAnsi="宋体" w:eastAsia="宋体" w:cs="宋体"/>
                <w:b/>
                <w:color w:val="auto"/>
                <w:sz w:val="24"/>
                <w:highlight w:val="none"/>
              </w:rPr>
            </w:pPr>
          </w:p>
          <w:p w14:paraId="5F8851D7">
            <w:pPr>
              <w:pStyle w:val="25"/>
              <w:shd w:val="clear"/>
              <w:rPr>
                <w:rFonts w:hint="eastAsia" w:ascii="宋体" w:hAnsi="宋体" w:eastAsia="宋体" w:cs="宋体"/>
                <w:b/>
                <w:color w:val="auto"/>
                <w:sz w:val="24"/>
                <w:highlight w:val="none"/>
              </w:rPr>
            </w:pPr>
          </w:p>
          <w:p w14:paraId="661FED3E">
            <w:pPr>
              <w:pStyle w:val="25"/>
              <w:shd w:val="clear"/>
              <w:spacing w:before="2"/>
              <w:rPr>
                <w:rFonts w:hint="eastAsia" w:ascii="宋体" w:hAnsi="宋体" w:eastAsia="宋体" w:cs="宋体"/>
                <w:b/>
                <w:color w:val="auto"/>
                <w:sz w:val="18"/>
                <w:highlight w:val="none"/>
              </w:rPr>
            </w:pPr>
          </w:p>
          <w:p w14:paraId="6CDC82A3">
            <w:pPr>
              <w:pStyle w:val="25"/>
              <w:shd w:val="clear"/>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07" w:type="dxa"/>
            <w:vAlign w:val="center"/>
          </w:tcPr>
          <w:p w14:paraId="1D74A718">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610" w:type="dxa"/>
          </w:tcPr>
          <w:p w14:paraId="1344E842">
            <w:pPr>
              <w:pStyle w:val="37"/>
              <w:shd w:val="clea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r>
              <w:rPr>
                <w:rFonts w:hint="eastAsia" w:cs="宋体"/>
                <w:color w:val="auto"/>
                <w:sz w:val="24"/>
                <w:highlight w:val="none"/>
                <w:lang w:val="en-US" w:eastAsia="zh-CN"/>
              </w:rPr>
              <w:t>中咨宏祥工程管理有限公司</w:t>
            </w:r>
          </w:p>
          <w:p w14:paraId="602EB5CB">
            <w:pPr>
              <w:pStyle w:val="37"/>
              <w:shd w:val="clea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地址：驻马店市置地华庭B座 </w:t>
            </w:r>
          </w:p>
          <w:p w14:paraId="56D8B24F">
            <w:pPr>
              <w:pStyle w:val="37"/>
              <w:shd w:val="clea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联系人：李女士</w:t>
            </w:r>
          </w:p>
          <w:p w14:paraId="5AAB0C36">
            <w:pPr>
              <w:pStyle w:val="37"/>
              <w:shd w:val="clea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联系方式：0396-3676106</w:t>
            </w:r>
          </w:p>
        </w:tc>
      </w:tr>
      <w:tr w14:paraId="40E5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730" w:type="dxa"/>
          </w:tcPr>
          <w:p w14:paraId="5F36DF8A">
            <w:pPr>
              <w:pStyle w:val="25"/>
              <w:shd w:val="clear"/>
              <w:spacing w:before="12"/>
              <w:rPr>
                <w:rFonts w:hint="eastAsia" w:ascii="宋体" w:hAnsi="宋体" w:eastAsia="宋体" w:cs="宋体"/>
                <w:b/>
                <w:color w:val="auto"/>
                <w:sz w:val="23"/>
                <w:highlight w:val="none"/>
              </w:rPr>
            </w:pPr>
          </w:p>
          <w:p w14:paraId="656B46EA">
            <w:pPr>
              <w:pStyle w:val="25"/>
              <w:shd w:val="clear"/>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07" w:type="dxa"/>
            <w:vAlign w:val="center"/>
          </w:tcPr>
          <w:p w14:paraId="47D8721F">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供应商名称及地址</w:t>
            </w:r>
          </w:p>
        </w:tc>
        <w:tc>
          <w:tcPr>
            <w:tcW w:w="6610" w:type="dxa"/>
            <w:vAlign w:val="center"/>
          </w:tcPr>
          <w:p w14:paraId="01DFF50E">
            <w:pPr>
              <w:shd w:val="clear"/>
              <w:spacing w:line="360" w:lineRule="auto"/>
              <w:rPr>
                <w:rFonts w:hint="eastAsia" w:asciiTheme="minorEastAsia" w:hAnsiTheme="minorEastAsia" w:eastAsiaTheme="minorEastAsia"/>
                <w:sz w:val="24"/>
                <w:lang w:eastAsia="zh-CN"/>
              </w:rPr>
            </w:pPr>
            <w:bookmarkStart w:id="5" w:name="南阳市公安局2022年采购警务通专用流量及通信服务项目"/>
            <w:bookmarkEnd w:id="5"/>
            <w:r>
              <w:rPr>
                <w:rFonts w:hint="eastAsia" w:asciiTheme="minorEastAsia" w:hAnsiTheme="minorEastAsia" w:eastAsiaTheme="minorEastAsia"/>
                <w:sz w:val="24"/>
              </w:rPr>
              <w:t>供应商名称：</w:t>
            </w:r>
            <w:r>
              <w:rPr>
                <w:rFonts w:hint="eastAsia" w:asciiTheme="minorEastAsia" w:hAnsiTheme="minorEastAsia" w:eastAsiaTheme="minorEastAsia"/>
                <w:sz w:val="24"/>
                <w:lang w:eastAsia="zh-CN"/>
              </w:rPr>
              <w:t>驻马店市驿城区龙凤仙阁酒店有限公司　</w:t>
            </w:r>
          </w:p>
          <w:p w14:paraId="5BA09055">
            <w:pPr>
              <w:pStyle w:val="37"/>
              <w:shd w:val="clear"/>
              <w:spacing w:line="360" w:lineRule="auto"/>
              <w:ind w:left="0" w:leftChars="0" w:firstLine="0" w:firstLineChars="0"/>
              <w:rPr>
                <w:rFonts w:hint="eastAsia" w:ascii="宋体" w:hAnsi="宋体" w:cs="宋体" w:eastAsiaTheme="minorEastAsia"/>
                <w:color w:val="auto"/>
                <w:sz w:val="24"/>
                <w:highlight w:val="none"/>
                <w:lang w:val="en-US" w:eastAsia="zh-CN"/>
              </w:rPr>
            </w:pPr>
            <w:r>
              <w:rPr>
                <w:rFonts w:hint="eastAsia" w:asciiTheme="minorEastAsia" w:hAnsiTheme="minorEastAsia" w:eastAsiaTheme="minorEastAsia"/>
                <w:sz w:val="24"/>
              </w:rPr>
              <w:t>供应商地址：</w:t>
            </w:r>
            <w:r>
              <w:rPr>
                <w:rFonts w:hint="eastAsia" w:asciiTheme="minorEastAsia" w:hAnsiTheme="minorEastAsia" w:eastAsiaTheme="minorEastAsia"/>
                <w:sz w:val="24"/>
                <w:lang w:eastAsia="zh-CN"/>
              </w:rPr>
              <w:t>驻马店市蚁蜂镇金顶山路口</w:t>
            </w:r>
          </w:p>
        </w:tc>
      </w:tr>
      <w:tr w14:paraId="33E44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30" w:type="dxa"/>
          </w:tcPr>
          <w:p w14:paraId="7E740BF2">
            <w:pPr>
              <w:pStyle w:val="25"/>
              <w:shd w:val="clear"/>
              <w:spacing w:before="100"/>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07" w:type="dxa"/>
          </w:tcPr>
          <w:p w14:paraId="30608693">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6610" w:type="dxa"/>
          </w:tcPr>
          <w:p w14:paraId="7E8FC47C">
            <w:pPr>
              <w:pStyle w:val="25"/>
              <w:shd w:val="clear"/>
              <w:spacing w:before="104"/>
              <w:ind w:left="10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财政资金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资金已落实</w:t>
            </w:r>
            <w:r>
              <w:rPr>
                <w:rFonts w:hint="eastAsia" w:ascii="宋体" w:hAnsi="宋体" w:eastAsia="宋体" w:cs="宋体"/>
                <w:color w:val="auto"/>
                <w:sz w:val="24"/>
                <w:highlight w:val="none"/>
                <w:lang w:eastAsia="zh-CN"/>
              </w:rPr>
              <w:t>）</w:t>
            </w:r>
          </w:p>
        </w:tc>
      </w:tr>
      <w:tr w14:paraId="4CA1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730" w:type="dxa"/>
          </w:tcPr>
          <w:p w14:paraId="37149926">
            <w:pPr>
              <w:pStyle w:val="25"/>
              <w:shd w:val="clear"/>
              <w:spacing w:before="104"/>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07" w:type="dxa"/>
          </w:tcPr>
          <w:p w14:paraId="27B0E35A">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预算资金</w:t>
            </w:r>
          </w:p>
        </w:tc>
        <w:tc>
          <w:tcPr>
            <w:tcW w:w="6610" w:type="dxa"/>
          </w:tcPr>
          <w:p w14:paraId="35CB98CD">
            <w:pPr>
              <w:pStyle w:val="25"/>
              <w:shd w:val="clear"/>
              <w:spacing w:before="104"/>
              <w:ind w:left="108"/>
              <w:rPr>
                <w:rFonts w:hint="eastAsia" w:ascii="宋体" w:hAnsi="宋体" w:eastAsia="宋体" w:cs="宋体"/>
                <w:color w:val="auto"/>
                <w:sz w:val="24"/>
                <w:highlight w:val="none"/>
              </w:rPr>
            </w:pPr>
            <w:r>
              <w:rPr>
                <w:rFonts w:hint="eastAsia" w:cs="宋体"/>
                <w:color w:val="auto"/>
                <w:sz w:val="24"/>
                <w:highlight w:val="none"/>
                <w:lang w:val="en-US" w:eastAsia="zh-CN"/>
              </w:rPr>
              <w:t>1424400.00</w:t>
            </w:r>
            <w:r>
              <w:rPr>
                <w:rFonts w:hint="eastAsia" w:ascii="宋体" w:hAnsi="宋体" w:eastAsia="宋体" w:cs="宋体"/>
                <w:color w:val="auto"/>
                <w:sz w:val="24"/>
                <w:highlight w:val="none"/>
              </w:rPr>
              <w:t>元</w:t>
            </w:r>
          </w:p>
        </w:tc>
      </w:tr>
      <w:tr w14:paraId="2BF4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730" w:type="dxa"/>
          </w:tcPr>
          <w:p w14:paraId="1B2EBFE6">
            <w:pPr>
              <w:pStyle w:val="25"/>
              <w:shd w:val="clear"/>
              <w:spacing w:before="105"/>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07" w:type="dxa"/>
          </w:tcPr>
          <w:p w14:paraId="2A11417D">
            <w:pPr>
              <w:pStyle w:val="25"/>
              <w:shd w:val="clear"/>
              <w:spacing w:before="1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服务标准</w:t>
            </w:r>
          </w:p>
        </w:tc>
        <w:tc>
          <w:tcPr>
            <w:tcW w:w="6610" w:type="dxa"/>
            <w:vAlign w:val="top"/>
          </w:tcPr>
          <w:p w14:paraId="4D2732F7">
            <w:pPr>
              <w:pStyle w:val="25"/>
              <w:shd w:val="clear"/>
              <w:spacing w:before="104"/>
              <w:ind w:left="108"/>
              <w:rPr>
                <w:rFonts w:hint="eastAsia" w:ascii="宋体" w:hAnsi="宋体" w:eastAsia="宋体" w:cs="宋体"/>
                <w:color w:val="auto"/>
                <w:sz w:val="24"/>
                <w:highlight w:val="none"/>
                <w:lang w:eastAsia="zh-CN"/>
              </w:rPr>
            </w:pPr>
            <w:r>
              <w:rPr>
                <w:rFonts w:hint="eastAsia" w:ascii="宋体" w:hAnsi="宋体"/>
                <w:color w:val="000000"/>
                <w:kern w:val="0"/>
                <w:sz w:val="24"/>
              </w:rPr>
              <w:t>符合国家及行业要求，满足采购人实际需求。</w:t>
            </w:r>
          </w:p>
        </w:tc>
      </w:tr>
      <w:tr w14:paraId="4235C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30" w:type="dxa"/>
          </w:tcPr>
          <w:p w14:paraId="32B7C936">
            <w:pPr>
              <w:pStyle w:val="25"/>
              <w:shd w:val="clear"/>
              <w:spacing w:before="102"/>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07" w:type="dxa"/>
          </w:tcPr>
          <w:p w14:paraId="091EC170">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采购范围</w:t>
            </w:r>
          </w:p>
        </w:tc>
        <w:tc>
          <w:tcPr>
            <w:tcW w:w="6610" w:type="dxa"/>
          </w:tcPr>
          <w:p w14:paraId="16D4C367">
            <w:pPr>
              <w:pStyle w:val="25"/>
              <w:shd w:val="clear"/>
              <w:spacing w:before="104"/>
              <w:ind w:left="108"/>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详见采购需求</w:t>
            </w:r>
          </w:p>
        </w:tc>
      </w:tr>
      <w:tr w14:paraId="5767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730" w:type="dxa"/>
          </w:tcPr>
          <w:p w14:paraId="400B2F5C">
            <w:pPr>
              <w:pStyle w:val="25"/>
              <w:shd w:val="clear"/>
              <w:spacing w:before="102"/>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07" w:type="dxa"/>
          </w:tcPr>
          <w:p w14:paraId="32C1F4BB">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6610" w:type="dxa"/>
          </w:tcPr>
          <w:p w14:paraId="272F25FC">
            <w:pPr>
              <w:pStyle w:val="25"/>
              <w:shd w:val="clear"/>
              <w:spacing w:before="102"/>
              <w:ind w:left="108"/>
              <w:rPr>
                <w:rFonts w:hint="default" w:ascii="宋体" w:hAnsi="宋体" w:eastAsia="宋体" w:cs="宋体"/>
                <w:color w:val="auto"/>
                <w:sz w:val="24"/>
                <w:highlight w:val="none"/>
                <w:lang w:val="en-US"/>
              </w:rPr>
            </w:pPr>
            <w:r>
              <w:rPr>
                <w:rFonts w:hint="eastAsia" w:cs="宋体"/>
                <w:snapToGrid w:val="0"/>
                <w:color w:val="auto"/>
                <w:spacing w:val="0"/>
                <w:kern w:val="0"/>
                <w:sz w:val="24"/>
                <w:szCs w:val="24"/>
                <w:highlight w:val="none"/>
                <w:lang w:val="en-US" w:eastAsia="zh-CN" w:bidi="ar-SA"/>
              </w:rPr>
              <w:t>三年</w:t>
            </w:r>
          </w:p>
        </w:tc>
      </w:tr>
      <w:tr w14:paraId="7376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30" w:type="dxa"/>
          </w:tcPr>
          <w:p w14:paraId="061EF09C">
            <w:pPr>
              <w:pStyle w:val="25"/>
              <w:shd w:val="clear"/>
              <w:spacing w:before="160"/>
              <w:ind w:left="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07" w:type="dxa"/>
          </w:tcPr>
          <w:p w14:paraId="56DDBA51">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供应商提出问题的截止时间</w:t>
            </w:r>
          </w:p>
        </w:tc>
        <w:tc>
          <w:tcPr>
            <w:tcW w:w="6610" w:type="dxa"/>
          </w:tcPr>
          <w:p w14:paraId="42EC0B81">
            <w:pPr>
              <w:pStyle w:val="25"/>
              <w:shd w:val="clear"/>
              <w:spacing w:before="206"/>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提交首次响应文件截止之日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个工作日前</w:t>
            </w:r>
          </w:p>
        </w:tc>
      </w:tr>
      <w:tr w14:paraId="4998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730" w:type="dxa"/>
            <w:vAlign w:val="top"/>
          </w:tcPr>
          <w:p w14:paraId="596CB737">
            <w:pPr>
              <w:pStyle w:val="25"/>
              <w:shd w:val="clear"/>
              <w:spacing w:before="169"/>
              <w:ind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10</w:t>
            </w:r>
          </w:p>
        </w:tc>
        <w:tc>
          <w:tcPr>
            <w:tcW w:w="1607" w:type="dxa"/>
            <w:vAlign w:val="center"/>
          </w:tcPr>
          <w:p w14:paraId="03C48F72">
            <w:pPr>
              <w:pStyle w:val="25"/>
              <w:shd w:val="clear"/>
              <w:spacing w:before="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单一来源协商</w:t>
            </w:r>
            <w:r>
              <w:rPr>
                <w:rFonts w:hint="eastAsia" w:ascii="宋体" w:hAnsi="宋体" w:eastAsia="宋体" w:cs="宋体"/>
                <w:color w:val="auto"/>
                <w:sz w:val="24"/>
                <w:highlight w:val="none"/>
              </w:rPr>
              <w:t>保证金</w:t>
            </w:r>
          </w:p>
        </w:tc>
        <w:tc>
          <w:tcPr>
            <w:tcW w:w="6610" w:type="dxa"/>
            <w:vAlign w:val="center"/>
          </w:tcPr>
          <w:p w14:paraId="32B0B57B">
            <w:pPr>
              <w:pStyle w:val="25"/>
              <w:shd w:val="clear"/>
              <w:spacing w:before="1" w:line="420" w:lineRule="exact"/>
              <w:ind w:left="108" w:right="96"/>
              <w:jc w:val="both"/>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lang w:val="en-US" w:eastAsia="zh-CN"/>
              </w:rPr>
              <w:t>本项目不</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单一来源协商</w:t>
            </w:r>
            <w:r>
              <w:rPr>
                <w:rFonts w:hint="eastAsia" w:ascii="宋体" w:hAnsi="宋体" w:eastAsia="宋体" w:cs="宋体"/>
                <w:color w:val="auto"/>
                <w:sz w:val="24"/>
                <w:highlight w:val="none"/>
              </w:rPr>
              <w:t>保证金。</w:t>
            </w:r>
          </w:p>
        </w:tc>
      </w:tr>
      <w:tr w14:paraId="6E70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30" w:type="dxa"/>
            <w:vAlign w:val="center"/>
          </w:tcPr>
          <w:p w14:paraId="04765276">
            <w:pPr>
              <w:pStyle w:val="25"/>
              <w:shd w:val="clear"/>
              <w:spacing w:before="79"/>
              <w:ind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07" w:type="dxa"/>
            <w:vAlign w:val="center"/>
          </w:tcPr>
          <w:p w14:paraId="6EE529F1">
            <w:pPr>
              <w:pStyle w:val="25"/>
              <w:shd w:val="clear"/>
              <w:spacing w:before="16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6610" w:type="dxa"/>
          </w:tcPr>
          <w:p w14:paraId="23576B60">
            <w:pPr>
              <w:pStyle w:val="25"/>
              <w:shd w:val="clear"/>
              <w:spacing w:before="79"/>
              <w:ind w:left="108"/>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响应文件有效期：递交响应文件截止之日起60日。成交供应商的响应文件是合同的组成部分,有效期至合同完全履行止。</w:t>
            </w:r>
          </w:p>
        </w:tc>
      </w:tr>
      <w:tr w14:paraId="29F7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730" w:type="dxa"/>
          </w:tcPr>
          <w:p w14:paraId="2DCA4944">
            <w:pPr>
              <w:pStyle w:val="25"/>
              <w:shd w:val="clear"/>
              <w:rPr>
                <w:rFonts w:hint="eastAsia" w:ascii="宋体" w:hAnsi="宋体" w:eastAsia="宋体" w:cs="宋体"/>
                <w:b/>
                <w:color w:val="auto"/>
                <w:sz w:val="24"/>
                <w:highlight w:val="none"/>
              </w:rPr>
            </w:pPr>
          </w:p>
          <w:p w14:paraId="704ED9C3">
            <w:pPr>
              <w:pStyle w:val="25"/>
              <w:shd w:val="clear"/>
              <w:rPr>
                <w:rFonts w:hint="eastAsia" w:ascii="宋体" w:hAnsi="宋体" w:eastAsia="宋体" w:cs="宋体"/>
                <w:b/>
                <w:color w:val="auto"/>
                <w:sz w:val="24"/>
                <w:highlight w:val="none"/>
              </w:rPr>
            </w:pPr>
          </w:p>
          <w:p w14:paraId="03E70105">
            <w:pPr>
              <w:pStyle w:val="25"/>
              <w:shd w:val="clear"/>
              <w:spacing w:before="168"/>
              <w:ind w:left="125" w:right="11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607" w:type="dxa"/>
          </w:tcPr>
          <w:p w14:paraId="5FC35917">
            <w:pPr>
              <w:pStyle w:val="25"/>
              <w:shd w:val="clear"/>
              <w:spacing w:before="168"/>
              <w:jc w:val="center"/>
              <w:rPr>
                <w:rFonts w:hint="eastAsia" w:ascii="宋体" w:hAnsi="宋体" w:eastAsia="宋体" w:cs="宋体"/>
                <w:color w:val="auto"/>
                <w:sz w:val="24"/>
                <w:highlight w:val="none"/>
              </w:rPr>
            </w:pPr>
          </w:p>
          <w:p w14:paraId="51B557A6">
            <w:pPr>
              <w:pStyle w:val="25"/>
              <w:shd w:val="clear"/>
              <w:spacing w:before="16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6610" w:type="dxa"/>
          </w:tcPr>
          <w:p w14:paraId="44B0FB3D">
            <w:pPr>
              <w:pStyle w:val="25"/>
              <w:shd w:val="clear"/>
              <w:spacing w:before="79"/>
              <w:ind w:left="10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正本与副本不一致，以正本为准，副本可以是正本的完全复印件。</w:t>
            </w:r>
          </w:p>
          <w:p w14:paraId="5FE24797">
            <w:pPr>
              <w:pStyle w:val="25"/>
              <w:shd w:val="clear"/>
              <w:spacing w:before="79"/>
              <w:ind w:left="108"/>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rPr>
              <w:t>装订要求：响应文件分正本和副本。正本和副本应分别胶装成册，并编制目录和页码，不得采用活</w:t>
            </w:r>
            <w:r>
              <w:rPr>
                <w:rFonts w:hint="eastAsia" w:ascii="宋体" w:hAnsi="宋体" w:eastAsia="宋体" w:cs="宋体"/>
                <w:color w:val="auto"/>
                <w:kern w:val="0"/>
                <w:sz w:val="24"/>
                <w:szCs w:val="24"/>
                <w:highlight w:val="none"/>
                <w:lang w:val="en-US" w:eastAsia="zh-CN"/>
              </w:rPr>
              <w:t>页</w:t>
            </w:r>
            <w:r>
              <w:rPr>
                <w:rFonts w:hint="eastAsia" w:ascii="宋体" w:hAnsi="宋体" w:eastAsia="宋体" w:cs="宋体"/>
                <w:color w:val="auto"/>
                <w:sz w:val="24"/>
                <w:highlight w:val="none"/>
              </w:rPr>
              <w:t>夹等可随时拆换的方式装订。</w:t>
            </w:r>
          </w:p>
        </w:tc>
      </w:tr>
    </w:tbl>
    <w:p w14:paraId="6455FC35">
      <w:pPr>
        <w:shd w:val="clear"/>
        <w:spacing w:after="0"/>
        <w:rPr>
          <w:rFonts w:hint="eastAsia" w:ascii="宋体" w:hAnsi="宋体" w:eastAsia="宋体" w:cs="宋体"/>
          <w:color w:val="auto"/>
          <w:sz w:val="24"/>
          <w:highlight w:val="none"/>
        </w:rPr>
        <w:sectPr>
          <w:headerReference r:id="rId8" w:type="default"/>
          <w:pgSz w:w="11910" w:h="16840"/>
          <w:pgMar w:top="1440" w:right="1080" w:bottom="1440" w:left="1080" w:header="873" w:footer="993" w:gutter="0"/>
          <w:pgNumType w:fmt="decimal"/>
          <w:cols w:space="720" w:num="1"/>
        </w:sectPr>
      </w:pPr>
    </w:p>
    <w:p w14:paraId="2A68B1BF">
      <w:pPr>
        <w:pStyle w:val="6"/>
        <w:shd w:val="clear"/>
        <w:spacing w:before="2"/>
        <w:rPr>
          <w:rFonts w:hint="eastAsia" w:ascii="宋体" w:hAnsi="宋体" w:eastAsia="宋体" w:cs="宋体"/>
          <w:color w:val="auto"/>
          <w:highlight w:val="none"/>
        </w:rPr>
      </w:pPr>
      <w:bookmarkStart w:id="6" w:name="1总则"/>
      <w:bookmarkEnd w:id="6"/>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441"/>
        <w:gridCol w:w="5700"/>
      </w:tblGrid>
      <w:tr w14:paraId="4DB4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770" w:type="dxa"/>
          </w:tcPr>
          <w:p w14:paraId="5AD4C735">
            <w:pPr>
              <w:pStyle w:val="25"/>
              <w:shd w:val="clear"/>
              <w:rPr>
                <w:rFonts w:hint="eastAsia" w:ascii="宋体" w:hAnsi="宋体" w:eastAsia="宋体" w:cs="宋体"/>
                <w:color w:val="auto"/>
                <w:sz w:val="24"/>
                <w:highlight w:val="none"/>
              </w:rPr>
            </w:pPr>
          </w:p>
          <w:p w14:paraId="26AC8D2E">
            <w:pPr>
              <w:pStyle w:val="25"/>
              <w:shd w:val="clear"/>
              <w:spacing w:before="9"/>
              <w:rPr>
                <w:rFonts w:hint="eastAsia" w:ascii="宋体" w:hAnsi="宋体" w:eastAsia="宋体" w:cs="宋体"/>
                <w:color w:val="auto"/>
                <w:sz w:val="23"/>
                <w:highlight w:val="none"/>
              </w:rPr>
            </w:pPr>
          </w:p>
          <w:p w14:paraId="6737E8AB">
            <w:pPr>
              <w:pStyle w:val="25"/>
              <w:shd w:val="clear"/>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441" w:type="dxa"/>
          </w:tcPr>
          <w:p w14:paraId="04F4E0DC">
            <w:pPr>
              <w:pStyle w:val="25"/>
              <w:shd w:val="clear"/>
              <w:rPr>
                <w:rFonts w:hint="eastAsia" w:ascii="宋体" w:hAnsi="宋体" w:eastAsia="宋体" w:cs="宋体"/>
                <w:color w:val="auto"/>
                <w:sz w:val="24"/>
                <w:highlight w:val="none"/>
              </w:rPr>
            </w:pPr>
          </w:p>
          <w:p w14:paraId="4928C474">
            <w:pPr>
              <w:pStyle w:val="25"/>
              <w:shd w:val="clear"/>
              <w:spacing w:before="9"/>
              <w:rPr>
                <w:rFonts w:hint="eastAsia" w:ascii="宋体" w:hAnsi="宋体" w:eastAsia="宋体" w:cs="宋体"/>
                <w:color w:val="auto"/>
                <w:sz w:val="23"/>
                <w:highlight w:val="none"/>
              </w:rPr>
            </w:pPr>
          </w:p>
          <w:p w14:paraId="0F61F054">
            <w:pPr>
              <w:pStyle w:val="25"/>
              <w:shd w:val="clear"/>
              <w:ind w:left="105" w:right="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签字或盖章要求</w:t>
            </w:r>
          </w:p>
        </w:tc>
        <w:tc>
          <w:tcPr>
            <w:tcW w:w="5700" w:type="dxa"/>
          </w:tcPr>
          <w:p w14:paraId="4642962C">
            <w:pPr>
              <w:pStyle w:val="25"/>
              <w:shd w:val="clear"/>
              <w:spacing w:before="81" w:line="364" w:lineRule="auto"/>
              <w:ind w:left="108" w:right="43"/>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单一来源协商</w:t>
            </w:r>
            <w:r>
              <w:rPr>
                <w:rFonts w:hint="eastAsia" w:ascii="宋体" w:hAnsi="宋体" w:eastAsia="宋体" w:cs="宋体"/>
                <w:color w:val="auto"/>
                <w:sz w:val="24"/>
                <w:highlight w:val="none"/>
              </w:rPr>
              <w:t>文件规定应加盖公章的证明材料必须加盖供应商公章；要求签署姓名的须有供应商的</w:t>
            </w:r>
            <w:r>
              <w:rPr>
                <w:rFonts w:hint="eastAsia" w:cs="宋体"/>
                <w:color w:val="auto"/>
                <w:sz w:val="24"/>
                <w:highlight w:val="none"/>
                <w:lang w:eastAsia="zh-CN"/>
              </w:rPr>
              <w:t>法定代表人</w:t>
            </w:r>
            <w:r>
              <w:rPr>
                <w:rFonts w:hint="eastAsia" w:ascii="宋体" w:hAnsi="宋体" w:eastAsia="宋体" w:cs="宋体"/>
                <w:color w:val="auto"/>
                <w:sz w:val="24"/>
                <w:highlight w:val="none"/>
              </w:rPr>
              <w:t>或其委托代理人签字。</w:t>
            </w:r>
          </w:p>
        </w:tc>
      </w:tr>
      <w:tr w14:paraId="1672E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770" w:type="dxa"/>
          </w:tcPr>
          <w:p w14:paraId="72696645">
            <w:pPr>
              <w:pStyle w:val="25"/>
              <w:shd w:val="clear"/>
              <w:spacing w:before="81"/>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441" w:type="dxa"/>
          </w:tcPr>
          <w:p w14:paraId="79360624">
            <w:pPr>
              <w:pStyle w:val="25"/>
              <w:shd w:val="clear"/>
              <w:spacing w:before="81"/>
              <w:ind w:left="105" w:right="9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val="en-US" w:eastAsia="zh-CN"/>
              </w:rPr>
              <w:t>组成</w:t>
            </w:r>
          </w:p>
        </w:tc>
        <w:tc>
          <w:tcPr>
            <w:tcW w:w="5700" w:type="dxa"/>
          </w:tcPr>
          <w:p w14:paraId="14B4A17C">
            <w:pPr>
              <w:pStyle w:val="25"/>
              <w:shd w:val="clear"/>
              <w:spacing w:before="81" w:line="364" w:lineRule="auto"/>
              <w:ind w:left="108" w:right="43"/>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响应文件组成：纸质响应文件一正三副，电子</w:t>
            </w:r>
            <w:r>
              <w:rPr>
                <w:rFonts w:hint="eastAsia" w:cs="宋体"/>
                <w:color w:val="auto"/>
                <w:sz w:val="24"/>
                <w:highlight w:val="none"/>
                <w:lang w:val="en-US" w:eastAsia="zh-CN"/>
              </w:rPr>
              <w:t>文档</w:t>
            </w:r>
            <w:r>
              <w:rPr>
                <w:rFonts w:hint="eastAsia" w:ascii="宋体" w:hAnsi="宋体" w:eastAsia="宋体" w:cs="宋体"/>
                <w:color w:val="auto"/>
                <w:sz w:val="24"/>
                <w:highlight w:val="none"/>
              </w:rPr>
              <w:t>U盘一份（保证内容能正常读取）。</w:t>
            </w:r>
          </w:p>
        </w:tc>
      </w:tr>
      <w:tr w14:paraId="3DE8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770" w:type="dxa"/>
          </w:tcPr>
          <w:p w14:paraId="5F7F119F">
            <w:pPr>
              <w:pStyle w:val="25"/>
              <w:shd w:val="clear"/>
              <w:rPr>
                <w:rFonts w:hint="eastAsia" w:ascii="宋体" w:hAnsi="宋体" w:eastAsia="宋体" w:cs="宋体"/>
                <w:color w:val="auto"/>
                <w:sz w:val="24"/>
                <w:highlight w:val="none"/>
              </w:rPr>
            </w:pPr>
          </w:p>
          <w:p w14:paraId="12A5A816">
            <w:pPr>
              <w:pStyle w:val="25"/>
              <w:shd w:val="clear"/>
              <w:rPr>
                <w:rFonts w:hint="eastAsia" w:ascii="宋体" w:hAnsi="宋体" w:eastAsia="宋体" w:cs="宋体"/>
                <w:color w:val="auto"/>
                <w:sz w:val="24"/>
                <w:highlight w:val="none"/>
              </w:rPr>
            </w:pPr>
          </w:p>
          <w:p w14:paraId="265C13DF">
            <w:pPr>
              <w:pStyle w:val="25"/>
              <w:shd w:val="clear"/>
              <w:spacing w:before="2"/>
              <w:rPr>
                <w:rFonts w:hint="eastAsia" w:ascii="宋体" w:hAnsi="宋体" w:eastAsia="宋体" w:cs="宋体"/>
                <w:color w:val="auto"/>
                <w:sz w:val="20"/>
                <w:highlight w:val="none"/>
              </w:rPr>
            </w:pPr>
          </w:p>
          <w:p w14:paraId="5C805066">
            <w:pPr>
              <w:pStyle w:val="25"/>
              <w:shd w:val="clear"/>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441" w:type="dxa"/>
          </w:tcPr>
          <w:p w14:paraId="6B830246">
            <w:pPr>
              <w:pStyle w:val="25"/>
              <w:shd w:val="clear"/>
              <w:rPr>
                <w:rFonts w:hint="eastAsia" w:ascii="宋体" w:hAnsi="宋体" w:eastAsia="宋体" w:cs="宋体"/>
                <w:color w:val="auto"/>
                <w:sz w:val="24"/>
                <w:highlight w:val="none"/>
              </w:rPr>
            </w:pPr>
          </w:p>
          <w:p w14:paraId="19FE0E95">
            <w:pPr>
              <w:pStyle w:val="25"/>
              <w:shd w:val="clear"/>
              <w:rPr>
                <w:rFonts w:hint="eastAsia" w:ascii="宋体" w:hAnsi="宋体" w:eastAsia="宋体" w:cs="宋体"/>
                <w:color w:val="auto"/>
                <w:sz w:val="24"/>
                <w:highlight w:val="none"/>
              </w:rPr>
            </w:pPr>
          </w:p>
          <w:p w14:paraId="58889F3E">
            <w:pPr>
              <w:pStyle w:val="25"/>
              <w:shd w:val="clear"/>
              <w:spacing w:before="2"/>
              <w:rPr>
                <w:rFonts w:hint="eastAsia" w:ascii="宋体" w:hAnsi="宋体" w:eastAsia="宋体" w:cs="宋体"/>
                <w:color w:val="auto"/>
                <w:sz w:val="20"/>
                <w:highlight w:val="none"/>
              </w:rPr>
            </w:pPr>
          </w:p>
          <w:p w14:paraId="2561CA51">
            <w:pPr>
              <w:pStyle w:val="25"/>
              <w:shd w:val="clear"/>
              <w:ind w:left="105" w:right="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封套上写明</w:t>
            </w:r>
          </w:p>
        </w:tc>
        <w:tc>
          <w:tcPr>
            <w:tcW w:w="5700" w:type="dxa"/>
          </w:tcPr>
          <w:p w14:paraId="7C7CEE0F">
            <w:pPr>
              <w:pStyle w:val="25"/>
              <w:shd w:val="clear"/>
              <w:spacing w:before="81" w:line="364" w:lineRule="auto"/>
              <w:ind w:left="108" w:right="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供应商名称：</w:t>
            </w:r>
            <w:r>
              <w:rPr>
                <w:rFonts w:hint="eastAsia" w:cs="宋体"/>
                <w:color w:val="auto"/>
                <w:sz w:val="24"/>
                <w:highlight w:val="none"/>
                <w:lang w:eastAsia="zh-CN"/>
              </w:rPr>
              <w:t>驻马店市驿城区龙凤仙阁酒店有限公司　</w:t>
            </w:r>
          </w:p>
          <w:p w14:paraId="14B1A311">
            <w:pPr>
              <w:pStyle w:val="25"/>
              <w:shd w:val="clear"/>
              <w:spacing w:before="81" w:line="364" w:lineRule="auto"/>
              <w:ind w:left="108" w:right="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供应商地址：</w:t>
            </w:r>
            <w:r>
              <w:rPr>
                <w:rFonts w:hint="eastAsia" w:asciiTheme="minorEastAsia" w:hAnsiTheme="minorEastAsia" w:eastAsiaTheme="minorEastAsia"/>
                <w:sz w:val="24"/>
                <w:lang w:eastAsia="zh-CN"/>
              </w:rPr>
              <w:t>驻马店市蚁蜂镇金顶山路口</w:t>
            </w:r>
          </w:p>
          <w:p w14:paraId="672D8C23">
            <w:pPr>
              <w:pStyle w:val="25"/>
              <w:shd w:val="clear"/>
              <w:spacing w:before="81" w:line="364" w:lineRule="auto"/>
              <w:ind w:left="108" w:right="4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（项目名称）响应文件</w:t>
            </w:r>
          </w:p>
          <w:p w14:paraId="1F8E824A">
            <w:pPr>
              <w:pStyle w:val="25"/>
              <w:shd w:val="clear"/>
              <w:spacing w:before="81" w:line="364" w:lineRule="auto"/>
              <w:ind w:left="108" w:right="43"/>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时</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分前不得开启</w:t>
            </w:r>
          </w:p>
        </w:tc>
      </w:tr>
      <w:tr w14:paraId="4C354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770" w:type="dxa"/>
          </w:tcPr>
          <w:p w14:paraId="69D00F25">
            <w:pPr>
              <w:pStyle w:val="25"/>
              <w:shd w:val="clear"/>
              <w:spacing w:before="5"/>
              <w:rPr>
                <w:rFonts w:hint="eastAsia" w:ascii="宋体" w:hAnsi="宋体" w:eastAsia="宋体" w:cs="宋体"/>
                <w:color w:val="auto"/>
                <w:sz w:val="27"/>
                <w:highlight w:val="none"/>
              </w:rPr>
            </w:pPr>
          </w:p>
          <w:p w14:paraId="71C0CF06">
            <w:pPr>
              <w:pStyle w:val="25"/>
              <w:shd w:val="clear"/>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2441" w:type="dxa"/>
          </w:tcPr>
          <w:p w14:paraId="6F8702EE">
            <w:pPr>
              <w:pStyle w:val="25"/>
              <w:shd w:val="clear"/>
              <w:spacing w:before="80"/>
              <w:ind w:left="105" w:right="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响应文件递交截止</w:t>
            </w:r>
          </w:p>
          <w:p w14:paraId="33F179E8">
            <w:pPr>
              <w:pStyle w:val="25"/>
              <w:shd w:val="clear"/>
              <w:spacing w:before="161"/>
              <w:ind w:left="105" w:right="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5700" w:type="dxa"/>
          </w:tcPr>
          <w:p w14:paraId="0F55E8A5">
            <w:pPr>
              <w:pStyle w:val="25"/>
              <w:shd w:val="clear"/>
              <w:spacing w:before="5"/>
              <w:rPr>
                <w:rFonts w:hint="eastAsia" w:ascii="宋体" w:hAnsi="宋体" w:eastAsia="宋体" w:cs="宋体"/>
                <w:color w:val="auto"/>
                <w:sz w:val="27"/>
                <w:highlight w:val="none"/>
              </w:rPr>
            </w:pPr>
          </w:p>
          <w:p w14:paraId="22681CC9">
            <w:pPr>
              <w:pStyle w:val="25"/>
              <w:shd w:val="clear"/>
              <w:ind w:left="108"/>
              <w:rPr>
                <w:rFonts w:hint="eastAsia" w:ascii="宋体" w:hAnsi="宋体" w:eastAsia="宋体" w:cs="宋体"/>
                <w:b/>
                <w:color w:val="auto"/>
                <w:sz w:val="24"/>
                <w:highlight w:val="none"/>
              </w:rPr>
            </w:pPr>
            <w:r>
              <w:rPr>
                <w:rFonts w:hint="eastAsia" w:ascii="宋体" w:hAnsi="宋体" w:eastAsia="宋体" w:cs="宋体"/>
                <w:color w:val="auto"/>
                <w:sz w:val="24"/>
                <w:highlight w:val="none"/>
              </w:rPr>
              <w:t>20</w:t>
            </w:r>
            <w:r>
              <w:rPr>
                <w:rFonts w:hint="eastAsia" w:cs="宋体"/>
                <w:color w:val="auto"/>
                <w:sz w:val="24"/>
                <w:highlight w:val="none"/>
                <w:lang w:val="en-US" w:eastAsia="zh-CN"/>
              </w:rPr>
              <w:t>25</w:t>
            </w:r>
            <w:r>
              <w:rPr>
                <w:rFonts w:hint="eastAsia" w:ascii="宋体" w:hAnsi="宋体" w:eastAsia="宋体" w:cs="宋体"/>
                <w:color w:val="auto"/>
                <w:sz w:val="24"/>
                <w:highlight w:val="none"/>
              </w:rPr>
              <w:t>年</w:t>
            </w:r>
            <w:r>
              <w:rPr>
                <w:rFonts w:hint="eastAsia" w:cs="宋体"/>
                <w:color w:val="auto"/>
                <w:sz w:val="24"/>
                <w:highlight w:val="none"/>
                <w:lang w:val="en-US" w:eastAsia="zh-CN"/>
              </w:rPr>
              <w:t>06</w:t>
            </w:r>
            <w:r>
              <w:rPr>
                <w:rFonts w:hint="eastAsia" w:ascii="宋体" w:hAnsi="宋体" w:eastAsia="宋体" w:cs="宋体"/>
                <w:color w:val="auto"/>
                <w:sz w:val="24"/>
                <w:highlight w:val="none"/>
              </w:rPr>
              <w:t>月</w:t>
            </w:r>
            <w:r>
              <w:rPr>
                <w:rFonts w:hint="eastAsia" w:cs="宋体"/>
                <w:color w:val="auto"/>
                <w:sz w:val="24"/>
                <w:highlight w:val="none"/>
                <w:lang w:val="en-US" w:eastAsia="zh-CN"/>
              </w:rPr>
              <w:t>26</w:t>
            </w:r>
            <w:r>
              <w:rPr>
                <w:rFonts w:hint="eastAsia" w:ascii="宋体" w:hAnsi="宋体" w:eastAsia="宋体" w:cs="宋体"/>
                <w:color w:val="auto"/>
                <w:sz w:val="24"/>
                <w:highlight w:val="none"/>
              </w:rPr>
              <w:t>日</w:t>
            </w:r>
            <w:r>
              <w:rPr>
                <w:rFonts w:hint="eastAsia" w:cs="宋体"/>
                <w:color w:val="auto"/>
                <w:sz w:val="24"/>
                <w:highlight w:val="none"/>
                <w:lang w:val="en-US" w:eastAsia="zh-CN"/>
              </w:rPr>
              <w:t xml:space="preserve">9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分（北京时间）</w:t>
            </w:r>
          </w:p>
        </w:tc>
      </w:tr>
      <w:tr w14:paraId="0FD9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70" w:type="dxa"/>
          </w:tcPr>
          <w:p w14:paraId="764F1283">
            <w:pPr>
              <w:pStyle w:val="25"/>
              <w:shd w:val="clear"/>
              <w:spacing w:before="4"/>
              <w:rPr>
                <w:rFonts w:hint="eastAsia" w:ascii="宋体" w:hAnsi="宋体" w:eastAsia="宋体" w:cs="宋体"/>
                <w:color w:val="auto"/>
                <w:sz w:val="27"/>
                <w:highlight w:val="none"/>
              </w:rPr>
            </w:pPr>
          </w:p>
          <w:p w14:paraId="73BD24E8">
            <w:pPr>
              <w:pStyle w:val="25"/>
              <w:shd w:val="clear"/>
              <w:spacing w:before="1"/>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2441" w:type="dxa"/>
          </w:tcPr>
          <w:p w14:paraId="31D76BA0">
            <w:pPr>
              <w:pStyle w:val="25"/>
              <w:shd w:val="clear"/>
              <w:spacing w:before="80"/>
              <w:ind w:left="105" w:right="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递交响应文件地点</w:t>
            </w:r>
          </w:p>
          <w:p w14:paraId="215B5E53">
            <w:pPr>
              <w:pStyle w:val="25"/>
              <w:shd w:val="clear"/>
              <w:spacing w:before="160"/>
              <w:ind w:left="105" w:right="9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单一来源协商</w:t>
            </w:r>
            <w:r>
              <w:rPr>
                <w:rFonts w:hint="eastAsia" w:ascii="宋体" w:hAnsi="宋体" w:eastAsia="宋体" w:cs="宋体"/>
                <w:color w:val="auto"/>
                <w:sz w:val="24"/>
                <w:highlight w:val="none"/>
              </w:rPr>
              <w:t>地点</w:t>
            </w:r>
          </w:p>
        </w:tc>
        <w:tc>
          <w:tcPr>
            <w:tcW w:w="5700" w:type="dxa"/>
          </w:tcPr>
          <w:p w14:paraId="10931D9E">
            <w:pPr>
              <w:pStyle w:val="25"/>
              <w:shd w:val="clear"/>
              <w:spacing w:before="80"/>
              <w:ind w:left="105" w:right="95"/>
              <w:jc w:val="both"/>
              <w:rPr>
                <w:rFonts w:hint="default" w:ascii="宋体" w:hAnsi="宋体" w:eastAsia="宋体" w:cs="宋体"/>
                <w:snapToGrid w:val="0"/>
                <w:color w:val="auto"/>
                <w:spacing w:val="0"/>
                <w:kern w:val="0"/>
                <w:sz w:val="24"/>
                <w:szCs w:val="24"/>
                <w:highlight w:val="none"/>
                <w:lang w:val="en-US" w:eastAsia="zh-CN" w:bidi="ar-SA"/>
              </w:rPr>
            </w:pPr>
            <w:r>
              <w:rPr>
                <w:rFonts w:hint="eastAsia" w:ascii="宋体" w:hAnsi="宋体" w:eastAsia="宋体" w:cs="宋体"/>
                <w:color w:val="auto"/>
                <w:sz w:val="24"/>
                <w:highlight w:val="none"/>
              </w:rPr>
              <w:t>递交响应文件地点</w:t>
            </w:r>
            <w:r>
              <w:rPr>
                <w:rFonts w:hint="eastAsia" w:ascii="宋体" w:hAnsi="宋体" w:eastAsia="宋体" w:cs="宋体"/>
                <w:color w:val="auto"/>
                <w:sz w:val="24"/>
                <w:highlight w:val="none"/>
                <w:lang w:eastAsia="zh-CN"/>
              </w:rPr>
              <w:t>：</w:t>
            </w:r>
            <w:r>
              <w:rPr>
                <w:rFonts w:hint="eastAsia" w:cs="宋体"/>
                <w:snapToGrid w:val="0"/>
                <w:color w:val="auto"/>
                <w:spacing w:val="0"/>
                <w:kern w:val="0"/>
                <w:sz w:val="24"/>
                <w:szCs w:val="24"/>
                <w:highlight w:val="none"/>
                <w:lang w:val="en-US" w:eastAsia="zh-CN" w:bidi="ar-SA"/>
              </w:rPr>
              <w:t>详见单一来源采购公告</w:t>
            </w:r>
          </w:p>
          <w:p w14:paraId="227AF2B1">
            <w:pPr>
              <w:pStyle w:val="25"/>
              <w:shd w:val="clear"/>
              <w:spacing w:before="80"/>
              <w:ind w:left="105" w:right="95"/>
              <w:jc w:val="both"/>
              <w:rPr>
                <w:rFonts w:hint="eastAsia" w:ascii="宋体" w:hAnsi="宋体" w:eastAsia="宋体" w:cs="宋体"/>
                <w:snapToGrid w:val="0"/>
                <w:color w:val="auto"/>
                <w:spacing w:val="0"/>
                <w:kern w:val="0"/>
                <w:sz w:val="24"/>
                <w:szCs w:val="24"/>
                <w:highlight w:val="none"/>
                <w:lang w:val="en-US" w:eastAsia="zh-CN" w:bidi="ar-SA"/>
              </w:rPr>
            </w:pPr>
            <w:r>
              <w:rPr>
                <w:rFonts w:hint="eastAsia" w:ascii="宋体" w:hAnsi="宋体" w:eastAsia="宋体" w:cs="宋体"/>
                <w:color w:val="auto"/>
                <w:sz w:val="24"/>
                <w:highlight w:val="none"/>
                <w:lang w:eastAsia="zh-CN"/>
              </w:rPr>
              <w:t>单一来源协商</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cs="宋体"/>
                <w:snapToGrid w:val="0"/>
                <w:color w:val="auto"/>
                <w:spacing w:val="0"/>
                <w:kern w:val="0"/>
                <w:sz w:val="24"/>
                <w:szCs w:val="24"/>
                <w:highlight w:val="none"/>
                <w:lang w:val="en-US" w:eastAsia="zh-CN" w:bidi="ar-SA"/>
              </w:rPr>
              <w:t>详见单一来源采购公告</w:t>
            </w:r>
          </w:p>
        </w:tc>
      </w:tr>
      <w:tr w14:paraId="3CC83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jc w:val="center"/>
        </w:trPr>
        <w:tc>
          <w:tcPr>
            <w:tcW w:w="770" w:type="dxa"/>
          </w:tcPr>
          <w:p w14:paraId="596348D5">
            <w:pPr>
              <w:pStyle w:val="25"/>
              <w:shd w:val="clear"/>
              <w:rPr>
                <w:rFonts w:hint="eastAsia" w:ascii="宋体" w:hAnsi="宋体" w:eastAsia="宋体" w:cs="宋体"/>
                <w:color w:val="auto"/>
                <w:sz w:val="24"/>
                <w:highlight w:val="none"/>
              </w:rPr>
            </w:pPr>
          </w:p>
          <w:p w14:paraId="5E2F0C86">
            <w:pPr>
              <w:pStyle w:val="25"/>
              <w:shd w:val="clear"/>
              <w:spacing w:before="3"/>
              <w:rPr>
                <w:rFonts w:hint="eastAsia" w:ascii="宋体" w:hAnsi="宋体" w:eastAsia="宋体" w:cs="宋体"/>
                <w:color w:val="auto"/>
                <w:sz w:val="21"/>
                <w:highlight w:val="none"/>
              </w:rPr>
            </w:pPr>
          </w:p>
          <w:p w14:paraId="0F7BB92C">
            <w:pPr>
              <w:pStyle w:val="25"/>
              <w:shd w:val="clear"/>
              <w:spacing w:before="1"/>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2441" w:type="dxa"/>
            <w:vAlign w:val="center"/>
          </w:tcPr>
          <w:p w14:paraId="14477E51">
            <w:pPr>
              <w:pStyle w:val="25"/>
              <w:shd w:val="clear"/>
              <w:spacing w:before="10"/>
              <w:jc w:val="center"/>
              <w:rPr>
                <w:rFonts w:hint="eastAsia" w:ascii="宋体" w:hAnsi="宋体" w:eastAsia="宋体" w:cs="宋体"/>
                <w:color w:val="auto"/>
                <w:sz w:val="24"/>
                <w:highlight w:val="none"/>
              </w:rPr>
            </w:pPr>
          </w:p>
          <w:p w14:paraId="0B400B84">
            <w:pPr>
              <w:pStyle w:val="25"/>
              <w:shd w:val="clear"/>
              <w:spacing w:line="364" w:lineRule="auto"/>
              <w:ind w:left="1041" w:right="188" w:hanging="84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单一来源协商</w:t>
            </w:r>
          </w:p>
          <w:p w14:paraId="50DA3007">
            <w:pPr>
              <w:pStyle w:val="25"/>
              <w:shd w:val="clear"/>
              <w:spacing w:line="364" w:lineRule="auto"/>
              <w:ind w:left="1041" w:right="188" w:hanging="8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小组成员的组建</w:t>
            </w:r>
          </w:p>
        </w:tc>
        <w:tc>
          <w:tcPr>
            <w:tcW w:w="5700" w:type="dxa"/>
          </w:tcPr>
          <w:p w14:paraId="239AF6ED">
            <w:pPr>
              <w:pStyle w:val="25"/>
              <w:shd w:val="clear"/>
              <w:ind w:left="108"/>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单一来源协商小组构成：共 3人，由 2名专家评委及 1名采购人代表评委组成。</w:t>
            </w:r>
          </w:p>
          <w:p w14:paraId="4D7D9530">
            <w:pPr>
              <w:pStyle w:val="25"/>
              <w:shd w:val="clear"/>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单一来源协商小组专家成员确定方式：从相关专家库中随机抽取。</w:t>
            </w:r>
          </w:p>
        </w:tc>
      </w:tr>
      <w:tr w14:paraId="70943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70" w:type="dxa"/>
          </w:tcPr>
          <w:p w14:paraId="08E77087">
            <w:pPr>
              <w:pStyle w:val="25"/>
              <w:shd w:val="clear"/>
              <w:spacing w:before="4"/>
              <w:rPr>
                <w:rFonts w:hint="eastAsia" w:ascii="宋体" w:hAnsi="宋体" w:eastAsia="宋体" w:cs="宋体"/>
                <w:color w:val="auto"/>
                <w:sz w:val="27"/>
                <w:highlight w:val="none"/>
              </w:rPr>
            </w:pPr>
          </w:p>
          <w:p w14:paraId="129B8C5E">
            <w:pPr>
              <w:pStyle w:val="25"/>
              <w:shd w:val="clear"/>
              <w:spacing w:before="1"/>
              <w:ind w:right="25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2441" w:type="dxa"/>
          </w:tcPr>
          <w:p w14:paraId="1CB4D279">
            <w:pPr>
              <w:pStyle w:val="25"/>
              <w:shd w:val="clear"/>
              <w:spacing w:before="80"/>
              <w:ind w:left="105" w:right="95"/>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是否授权</w:t>
            </w:r>
            <w:r>
              <w:rPr>
                <w:rFonts w:hint="eastAsia" w:ascii="宋体" w:hAnsi="宋体" w:eastAsia="宋体" w:cs="宋体"/>
                <w:color w:val="auto"/>
                <w:sz w:val="24"/>
                <w:highlight w:val="none"/>
                <w:lang w:eastAsia="zh-CN"/>
              </w:rPr>
              <w:t>单一来源协商</w:t>
            </w:r>
            <w:r>
              <w:rPr>
                <w:rFonts w:hint="eastAsia" w:ascii="宋体" w:hAnsi="宋体" w:eastAsia="宋体" w:cs="宋体"/>
                <w:color w:val="auto"/>
                <w:sz w:val="24"/>
                <w:highlight w:val="none"/>
              </w:rPr>
              <w:t>小组确定成交</w:t>
            </w:r>
            <w:r>
              <w:rPr>
                <w:rFonts w:hint="eastAsia" w:ascii="宋体" w:hAnsi="宋体" w:eastAsia="宋体" w:cs="宋体"/>
                <w:color w:val="auto"/>
                <w:sz w:val="24"/>
                <w:highlight w:val="none"/>
                <w:lang w:val="en-US" w:eastAsia="zh-CN"/>
              </w:rPr>
              <w:t>供应商</w:t>
            </w:r>
          </w:p>
        </w:tc>
        <w:tc>
          <w:tcPr>
            <w:tcW w:w="5700" w:type="dxa"/>
          </w:tcPr>
          <w:p w14:paraId="5E92904B">
            <w:pPr>
              <w:pStyle w:val="25"/>
              <w:shd w:val="clear"/>
              <w:spacing w:before="4"/>
              <w:rPr>
                <w:rFonts w:hint="eastAsia" w:ascii="宋体" w:hAnsi="宋体" w:eastAsia="宋体" w:cs="宋体"/>
                <w:color w:val="auto"/>
                <w:sz w:val="27"/>
                <w:highlight w:val="none"/>
              </w:rPr>
            </w:pPr>
          </w:p>
          <w:p w14:paraId="27242299">
            <w:pPr>
              <w:pStyle w:val="25"/>
              <w:shd w:val="clear"/>
              <w:spacing w:before="1"/>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r>
      <w:tr w14:paraId="29C3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70" w:type="dxa"/>
            <w:vAlign w:val="center"/>
          </w:tcPr>
          <w:p w14:paraId="0701C9EC">
            <w:pPr>
              <w:pStyle w:val="25"/>
              <w:shd w:val="clear"/>
              <w:spacing w:before="1"/>
              <w:ind w:right="252"/>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20</w:t>
            </w:r>
          </w:p>
        </w:tc>
        <w:tc>
          <w:tcPr>
            <w:tcW w:w="2441" w:type="dxa"/>
          </w:tcPr>
          <w:p w14:paraId="30935F1F">
            <w:pPr>
              <w:pStyle w:val="25"/>
              <w:shd w:val="clear"/>
              <w:spacing w:before="80"/>
              <w:ind w:left="105" w:right="95"/>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成交公告及成交通知书</w:t>
            </w:r>
          </w:p>
        </w:tc>
        <w:tc>
          <w:tcPr>
            <w:tcW w:w="5700" w:type="dxa"/>
          </w:tcPr>
          <w:p w14:paraId="51AC3D1E">
            <w:pPr>
              <w:pStyle w:val="25"/>
              <w:shd w:val="clear"/>
              <w:spacing w:before="1"/>
              <w:ind w:left="10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协商</w:t>
            </w:r>
            <w:r>
              <w:rPr>
                <w:rFonts w:hint="eastAsia" w:ascii="宋体" w:hAnsi="宋体" w:eastAsia="宋体" w:cs="宋体"/>
                <w:color w:val="auto"/>
                <w:sz w:val="24"/>
                <w:highlight w:val="none"/>
              </w:rPr>
              <w:t>结束后，采购代理机构及时在</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中国招标投标公共服务平台</w:t>
            </w:r>
            <w:r>
              <w:rPr>
                <w:rFonts w:hint="eastAsia" w:cs="宋体" w:asciiTheme="minorEastAsia" w:hAnsiTheme="minorEastAsia" w:eastAsiaTheme="minorEastAsia"/>
                <w:sz w:val="24"/>
                <w:lang w:eastAsia="zh-CN"/>
              </w:rPr>
              <w:t>》、《中国采购与招标网》、《</w:t>
            </w:r>
            <w:r>
              <w:rPr>
                <w:rFonts w:hint="eastAsia" w:cs="宋体" w:asciiTheme="minorEastAsia" w:hAnsiTheme="minorEastAsia" w:eastAsiaTheme="minorEastAsia"/>
                <w:sz w:val="24"/>
                <w:lang w:val="en-US" w:eastAsia="zh-CN"/>
              </w:rPr>
              <w:t>河南省政府采购网</w:t>
            </w:r>
            <w:r>
              <w:rPr>
                <w:rFonts w:hint="eastAsia" w:cs="宋体" w:asciiTheme="minorEastAsia" w:hAnsiTheme="minorEastAsia" w:eastAsiaTheme="minorEastAsia"/>
                <w:sz w:val="24"/>
                <w:lang w:eastAsia="zh-CN"/>
              </w:rPr>
              <w:t>》</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"http://www.sxztb.gov.cn/"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上发布</w:t>
            </w:r>
            <w:r>
              <w:rPr>
                <w:rFonts w:hint="eastAsia" w:ascii="宋体" w:hAnsi="宋体" w:eastAsia="宋体" w:cs="宋体"/>
                <w:color w:val="auto"/>
                <w:sz w:val="24"/>
                <w:highlight w:val="none"/>
                <w:lang w:val="en-US" w:eastAsia="zh-CN"/>
              </w:rPr>
              <w:t>成交结果公告</w:t>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同时发出成交通知书</w:t>
            </w:r>
            <w:r>
              <w:rPr>
                <w:rFonts w:hint="eastAsia" w:ascii="宋体" w:hAnsi="宋体" w:eastAsia="宋体" w:cs="宋体"/>
                <w:bCs/>
                <w:color w:val="auto"/>
                <w:kern w:val="0"/>
                <w:sz w:val="24"/>
                <w:highlight w:val="none"/>
              </w:rPr>
              <w:t>。</w:t>
            </w:r>
          </w:p>
        </w:tc>
      </w:tr>
    </w:tbl>
    <w:p w14:paraId="19B785FA">
      <w:pPr>
        <w:pStyle w:val="4"/>
        <w:keepNext w:val="0"/>
        <w:keepLines w:val="0"/>
        <w:pageBreakBefore w:val="0"/>
        <w:widowControl w:val="0"/>
        <w:numPr>
          <w:ilvl w:val="0"/>
          <w:numId w:val="0"/>
        </w:numPr>
        <w:shd w:val="clear"/>
        <w:tabs>
          <w:tab w:val="left" w:pos="979"/>
          <w:tab w:val="left" w:pos="980"/>
        </w:tabs>
        <w:kinsoku/>
        <w:wordWrap/>
        <w:overflowPunct/>
        <w:topLinePunct w:val="0"/>
        <w:autoSpaceDE w:val="0"/>
        <w:autoSpaceDN w:val="0"/>
        <w:bidi w:val="0"/>
        <w:adjustRightInd/>
        <w:snapToGrid/>
        <w:spacing w:before="193" w:after="0" w:line="288" w:lineRule="auto"/>
        <w:ind w:left="980" w:leftChars="0" w:right="0" w:rightChars="0" w:hanging="36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w w:val="99"/>
          <w:sz w:val="24"/>
          <w:szCs w:val="24"/>
          <w:lang w:val="zh-CN" w:eastAsia="zh-CN" w:bidi="zh-CN"/>
        </w:rPr>
        <w:t>1</w:t>
      </w:r>
      <w:r>
        <w:rPr>
          <w:rFonts w:hint="eastAsia" w:ascii="宋体" w:hAnsi="宋体" w:eastAsia="宋体" w:cs="宋体"/>
          <w:color w:val="auto"/>
          <w:sz w:val="24"/>
          <w:szCs w:val="24"/>
          <w:highlight w:val="none"/>
        </w:rPr>
        <w:t>总则</w:t>
      </w:r>
    </w:p>
    <w:p w14:paraId="491476BE">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7" w:name="1.1项目概况"/>
      <w:bookmarkEnd w:id="7"/>
      <w:r>
        <w:rPr>
          <w:rFonts w:hint="eastAsia" w:ascii="宋体" w:hAnsi="宋体" w:eastAsia="宋体" w:cs="宋体"/>
          <w:b/>
          <w:bCs/>
          <w:color w:val="auto"/>
          <w:spacing w:val="0"/>
          <w:w w:val="99"/>
          <w:sz w:val="24"/>
          <w:szCs w:val="24"/>
          <w:lang w:val="zh-CN" w:eastAsia="zh-CN" w:bidi="zh-CN"/>
        </w:rPr>
        <w:t>1.1</w:t>
      </w:r>
      <w:r>
        <w:rPr>
          <w:rFonts w:hint="eastAsia" w:ascii="宋体" w:hAnsi="宋体" w:eastAsia="宋体" w:cs="宋体"/>
          <w:color w:val="auto"/>
          <w:sz w:val="24"/>
          <w:szCs w:val="24"/>
          <w:highlight w:val="none"/>
        </w:rPr>
        <w:t>项目概况</w:t>
      </w:r>
    </w:p>
    <w:p w14:paraId="3FEA900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根据《中华人民共和国政府采购法》、《</w:t>
      </w:r>
      <w:r>
        <w:rPr>
          <w:rFonts w:hint="eastAsia" w:ascii="宋体" w:hAnsi="宋体" w:eastAsia="宋体" w:cs="宋体"/>
          <w:color w:val="auto"/>
          <w:spacing w:val="-10"/>
          <w:sz w:val="24"/>
          <w:szCs w:val="24"/>
          <w:highlight w:val="none"/>
          <w:lang w:val="en-US" w:eastAsia="zh-CN"/>
        </w:rPr>
        <w:t>政府采购非招标采购方式管理办法</w:t>
      </w:r>
      <w:r>
        <w:rPr>
          <w:rFonts w:hint="eastAsia" w:ascii="宋体" w:hAnsi="宋体" w:eastAsia="宋体" w:cs="宋体"/>
          <w:color w:val="auto"/>
          <w:spacing w:val="-10"/>
          <w:sz w:val="24"/>
          <w:szCs w:val="24"/>
          <w:highlight w:val="none"/>
          <w:lang w:val="zh-CN" w:eastAsia="zh-CN"/>
        </w:rPr>
        <w:t>》等有关法律、法规和规章的规定，本项目已具备采购条件，现对本项目进行采购。</w:t>
      </w:r>
    </w:p>
    <w:p w14:paraId="28FEF7B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1.1.1本项目采购人：见供应商须知前附表。</w:t>
      </w:r>
    </w:p>
    <w:p w14:paraId="5F2984E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1.1.2本项目采购代理机构：见供应商须知前附表。</w:t>
      </w:r>
    </w:p>
    <w:p w14:paraId="0B2C312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1.1.3本项目合格供应商：是指响应采购文件、参加单一来源协商的法定代表人</w:t>
      </w:r>
      <w:r>
        <w:rPr>
          <w:rFonts w:hint="eastAsia" w:ascii="宋体" w:hAnsi="宋体" w:eastAsia="宋体" w:cs="宋体"/>
          <w:color w:val="auto"/>
          <w:spacing w:val="-10"/>
          <w:sz w:val="24"/>
          <w:szCs w:val="24"/>
          <w:highlight w:val="none"/>
        </w:rPr>
        <w:t>单位。</w:t>
      </w:r>
    </w:p>
    <w:p w14:paraId="37A45E7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1.1.4</w:t>
      </w:r>
      <w:r>
        <w:rPr>
          <w:rFonts w:hint="eastAsia" w:ascii="宋体" w:hAnsi="宋体" w:eastAsia="宋体" w:cs="宋体"/>
          <w:color w:val="auto"/>
          <w:spacing w:val="-10"/>
          <w:sz w:val="24"/>
          <w:szCs w:val="24"/>
          <w:highlight w:val="none"/>
        </w:rPr>
        <w:t>本项目名称：见供应商须知前附表。</w:t>
      </w:r>
    </w:p>
    <w:p w14:paraId="7411DB1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1.1.5</w:t>
      </w:r>
      <w:r>
        <w:rPr>
          <w:rFonts w:hint="eastAsia" w:ascii="宋体" w:hAnsi="宋体" w:eastAsia="宋体" w:cs="宋体"/>
          <w:color w:val="auto"/>
          <w:spacing w:val="-10"/>
          <w:sz w:val="24"/>
          <w:szCs w:val="24"/>
          <w:highlight w:val="none"/>
        </w:rPr>
        <w:t>本项目地点：见供应商须知前附表。</w:t>
      </w:r>
    </w:p>
    <w:p w14:paraId="0767641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2"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8" w:name="1.2资金来源和落实情况"/>
      <w:bookmarkEnd w:id="8"/>
      <w:r>
        <w:rPr>
          <w:rFonts w:hint="eastAsia" w:ascii="宋体" w:hAnsi="宋体" w:eastAsia="宋体" w:cs="宋体"/>
          <w:b/>
          <w:bCs/>
          <w:color w:val="auto"/>
          <w:spacing w:val="0"/>
          <w:w w:val="99"/>
          <w:sz w:val="24"/>
          <w:szCs w:val="24"/>
          <w:lang w:val="zh-CN" w:eastAsia="zh-CN" w:bidi="zh-CN"/>
        </w:rPr>
        <w:t>1.2</w:t>
      </w:r>
      <w:r>
        <w:rPr>
          <w:rFonts w:hint="eastAsia" w:ascii="宋体" w:hAnsi="宋体" w:eastAsia="宋体" w:cs="宋体"/>
          <w:color w:val="auto"/>
          <w:sz w:val="24"/>
          <w:szCs w:val="24"/>
          <w:highlight w:val="none"/>
        </w:rPr>
        <w:t>资金来源和落实情况</w:t>
      </w:r>
    </w:p>
    <w:p w14:paraId="44AFD24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1.2.1</w:t>
      </w:r>
      <w:r>
        <w:rPr>
          <w:rFonts w:hint="eastAsia" w:ascii="宋体" w:hAnsi="宋体" w:eastAsia="宋体" w:cs="宋体"/>
          <w:color w:val="auto"/>
          <w:spacing w:val="-10"/>
          <w:sz w:val="24"/>
          <w:szCs w:val="24"/>
          <w:highlight w:val="none"/>
        </w:rPr>
        <w:t>本项目的资金来源：见供应商须知前附表。</w:t>
      </w:r>
    </w:p>
    <w:p w14:paraId="7DD4658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1.2.2</w:t>
      </w:r>
      <w:r>
        <w:rPr>
          <w:rFonts w:hint="eastAsia" w:ascii="宋体" w:hAnsi="宋体" w:eastAsia="宋体" w:cs="宋体"/>
          <w:color w:val="auto"/>
          <w:spacing w:val="-10"/>
          <w:sz w:val="24"/>
          <w:szCs w:val="24"/>
          <w:highlight w:val="none"/>
        </w:rPr>
        <w:t>本项目的投资金额：见供应商须知前附表。</w:t>
      </w:r>
    </w:p>
    <w:p w14:paraId="1AB66C91">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9" w:name="1.3采购范围、交货日期和质量要求"/>
      <w:bookmarkEnd w:id="9"/>
      <w:r>
        <w:rPr>
          <w:rFonts w:hint="eastAsia" w:ascii="宋体" w:hAnsi="宋体" w:eastAsia="宋体" w:cs="宋体"/>
          <w:b/>
          <w:bCs/>
          <w:color w:val="auto"/>
          <w:spacing w:val="0"/>
          <w:w w:val="99"/>
          <w:sz w:val="24"/>
          <w:szCs w:val="24"/>
          <w:lang w:val="zh-CN" w:eastAsia="zh-CN" w:bidi="zh-CN"/>
        </w:rPr>
        <w:t>1.3</w:t>
      </w:r>
      <w:r>
        <w:rPr>
          <w:rFonts w:hint="eastAsia" w:ascii="宋体" w:hAnsi="宋体" w:eastAsia="宋体" w:cs="宋体"/>
          <w:color w:val="auto"/>
          <w:sz w:val="24"/>
          <w:szCs w:val="24"/>
          <w:highlight w:val="none"/>
        </w:rPr>
        <w:t>采购范围、</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期和</w:t>
      </w:r>
      <w:r>
        <w:rPr>
          <w:rFonts w:hint="eastAsia" w:ascii="宋体" w:hAnsi="宋体" w:eastAsia="宋体" w:cs="宋体"/>
          <w:color w:val="auto"/>
          <w:sz w:val="24"/>
          <w:szCs w:val="24"/>
          <w:highlight w:val="none"/>
          <w:lang w:val="en-US" w:eastAsia="zh-CN"/>
        </w:rPr>
        <w:t>服务标准</w:t>
      </w:r>
    </w:p>
    <w:p w14:paraId="27BD0ED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1.3.1本次采购范围：见供应商须知前附表。</w:t>
      </w:r>
    </w:p>
    <w:p w14:paraId="13A455BC">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1.3.2本项目的服务期：见供应商须知前附表。</w:t>
      </w:r>
    </w:p>
    <w:p w14:paraId="6541594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1.3.3本项目的</w:t>
      </w:r>
      <w:r>
        <w:rPr>
          <w:rFonts w:hint="eastAsia" w:ascii="宋体" w:hAnsi="宋体" w:eastAsia="宋体" w:cs="宋体"/>
          <w:color w:val="auto"/>
          <w:spacing w:val="-10"/>
          <w:sz w:val="24"/>
          <w:szCs w:val="24"/>
          <w:highlight w:val="none"/>
          <w:lang w:val="en-US" w:eastAsia="zh-CN"/>
        </w:rPr>
        <w:t>服务标准</w:t>
      </w:r>
      <w:r>
        <w:rPr>
          <w:rFonts w:hint="eastAsia" w:ascii="宋体" w:hAnsi="宋体" w:eastAsia="宋体" w:cs="宋体"/>
          <w:color w:val="auto"/>
          <w:spacing w:val="-10"/>
          <w:sz w:val="24"/>
          <w:szCs w:val="24"/>
          <w:highlight w:val="none"/>
          <w:lang w:val="zh-CN" w:eastAsia="zh-CN"/>
        </w:rPr>
        <w:t>：见供应商须知前附表。</w:t>
      </w:r>
    </w:p>
    <w:p w14:paraId="6C353E44">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2"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0" w:name="1.4供应商资格要求：见供应商须知前附表。"/>
      <w:bookmarkEnd w:id="10"/>
      <w:r>
        <w:rPr>
          <w:rFonts w:hint="eastAsia" w:ascii="宋体" w:hAnsi="宋体" w:eastAsia="宋体" w:cs="宋体"/>
          <w:b/>
          <w:bCs/>
          <w:color w:val="auto"/>
          <w:spacing w:val="0"/>
          <w:w w:val="99"/>
          <w:sz w:val="24"/>
          <w:szCs w:val="24"/>
          <w:lang w:val="zh-CN" w:eastAsia="zh-CN" w:bidi="zh-CN"/>
        </w:rPr>
        <w:t>1.4</w:t>
      </w:r>
      <w:r>
        <w:rPr>
          <w:rFonts w:hint="eastAsia" w:ascii="宋体" w:hAnsi="宋体" w:eastAsia="宋体" w:cs="宋体"/>
          <w:color w:val="auto"/>
          <w:sz w:val="24"/>
          <w:szCs w:val="24"/>
          <w:highlight w:val="none"/>
        </w:rPr>
        <w:t>供应商资格要求：</w:t>
      </w:r>
      <w:r>
        <w:rPr>
          <w:rFonts w:hint="eastAsia" w:ascii="宋体" w:hAnsi="宋体" w:eastAsia="宋体" w:cs="宋体"/>
          <w:color w:val="auto"/>
          <w:sz w:val="24"/>
          <w:szCs w:val="24"/>
          <w:highlight w:val="none"/>
          <w:lang w:val="en-US" w:eastAsia="zh-CN"/>
        </w:rPr>
        <w:t>详见单一来源采购公告</w:t>
      </w:r>
      <w:r>
        <w:rPr>
          <w:rFonts w:hint="eastAsia" w:ascii="宋体" w:hAnsi="宋体" w:eastAsia="宋体" w:cs="宋体"/>
          <w:color w:val="auto"/>
          <w:sz w:val="24"/>
          <w:szCs w:val="24"/>
          <w:highlight w:val="none"/>
        </w:rPr>
        <w:t>。</w:t>
      </w:r>
    </w:p>
    <w:p w14:paraId="724F665F">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1" w:name="1.5费用承担"/>
      <w:bookmarkEnd w:id="11"/>
      <w:r>
        <w:rPr>
          <w:rFonts w:hint="eastAsia" w:ascii="宋体" w:hAnsi="宋体" w:eastAsia="宋体" w:cs="宋体"/>
          <w:b/>
          <w:bCs/>
          <w:color w:val="auto"/>
          <w:spacing w:val="0"/>
          <w:w w:val="99"/>
          <w:sz w:val="24"/>
          <w:szCs w:val="24"/>
          <w:lang w:val="zh-CN" w:eastAsia="zh-CN" w:bidi="zh-CN"/>
        </w:rPr>
        <w:t>1.5</w:t>
      </w:r>
      <w:r>
        <w:rPr>
          <w:rFonts w:hint="eastAsia" w:ascii="宋体" w:hAnsi="宋体" w:eastAsia="宋体" w:cs="宋体"/>
          <w:color w:val="auto"/>
          <w:sz w:val="24"/>
          <w:szCs w:val="24"/>
          <w:highlight w:val="none"/>
        </w:rPr>
        <w:t>费用承担</w:t>
      </w:r>
    </w:p>
    <w:p w14:paraId="0BF0E44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供应商必须自行承担所有与参加</w:t>
      </w:r>
      <w:r>
        <w:rPr>
          <w:rFonts w:hint="eastAsia" w:ascii="宋体" w:hAnsi="宋体" w:eastAsia="宋体" w:cs="宋体"/>
          <w:color w:val="auto"/>
          <w:spacing w:val="-10"/>
          <w:sz w:val="24"/>
          <w:szCs w:val="24"/>
          <w:highlight w:val="none"/>
          <w:lang w:val="en-US" w:eastAsia="zh-CN"/>
        </w:rPr>
        <w:t>单一来源协商</w:t>
      </w:r>
      <w:r>
        <w:rPr>
          <w:rFonts w:hint="eastAsia" w:ascii="宋体" w:hAnsi="宋体" w:eastAsia="宋体" w:cs="宋体"/>
          <w:color w:val="auto"/>
          <w:spacing w:val="-10"/>
          <w:sz w:val="24"/>
          <w:szCs w:val="24"/>
          <w:highlight w:val="none"/>
          <w:lang w:val="zh-CN" w:eastAsia="zh-CN"/>
        </w:rPr>
        <w:t>有关的费用。</w:t>
      </w:r>
    </w:p>
    <w:p w14:paraId="622A1C6B">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2" w:name="1.6保密"/>
      <w:bookmarkEnd w:id="12"/>
      <w:r>
        <w:rPr>
          <w:rFonts w:hint="eastAsia" w:ascii="宋体" w:hAnsi="宋体" w:eastAsia="宋体" w:cs="宋体"/>
          <w:b/>
          <w:bCs/>
          <w:color w:val="auto"/>
          <w:spacing w:val="0"/>
          <w:w w:val="99"/>
          <w:sz w:val="24"/>
          <w:szCs w:val="24"/>
          <w:lang w:val="zh-CN" w:eastAsia="zh-CN" w:bidi="zh-CN"/>
        </w:rPr>
        <w:t>1.6</w:t>
      </w:r>
      <w:r>
        <w:rPr>
          <w:rFonts w:hint="eastAsia" w:ascii="宋体" w:hAnsi="宋体" w:eastAsia="宋体" w:cs="宋体"/>
          <w:color w:val="auto"/>
          <w:sz w:val="24"/>
          <w:szCs w:val="24"/>
          <w:highlight w:val="none"/>
        </w:rPr>
        <w:t>保密</w:t>
      </w:r>
    </w:p>
    <w:p w14:paraId="17DCD44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1.6.1采购期间，直到授予成交的供应商合同止，凡是与响应文件审查、澄清、评价、比较以及推荐成交候选人等方面的情况，均不得向供应商或其他无关的人员透露。</w:t>
      </w:r>
    </w:p>
    <w:p w14:paraId="49344BE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1.6.2在采购过程中，供应商如向单一来源协商小组成员施加任何影响，都将会导致其单一来源协商被拒绝。</w:t>
      </w:r>
    </w:p>
    <w:p w14:paraId="378003F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1.6.3为保证成交结果的公正性，采购期间直至授予供应商合同时，单一来源采购成员不得与供应商私下交换意见。在采购结束后，凡与单一来源协商单一来源协商情况有接触的任何人不得也不应将单一来源协商情况扩散出单一来源采购成员之外。</w:t>
      </w:r>
    </w:p>
    <w:p w14:paraId="7E54D37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1.6.4采购人原则上不向落选方解释落选原因，参加本项目的供应商如对本次评审推荐的拟成交供应商有异议或发现违规违纪行为，请以书面署名形式向采购人提出质疑，并提供有关书面证明材料，超过法律规定时间将不再受理。</w:t>
      </w:r>
    </w:p>
    <w:p w14:paraId="4274FA4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1.6.5采购结束后，不退还响应文件。</w:t>
      </w:r>
    </w:p>
    <w:p w14:paraId="1F5E3059">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3" w:name="1.7语言文字"/>
      <w:bookmarkEnd w:id="13"/>
      <w:r>
        <w:rPr>
          <w:rFonts w:hint="eastAsia" w:ascii="宋体" w:hAnsi="宋体" w:eastAsia="宋体" w:cs="宋体"/>
          <w:b/>
          <w:bCs/>
          <w:color w:val="auto"/>
          <w:spacing w:val="0"/>
          <w:w w:val="99"/>
          <w:sz w:val="24"/>
          <w:szCs w:val="24"/>
          <w:lang w:val="zh-CN" w:eastAsia="zh-CN" w:bidi="zh-CN"/>
        </w:rPr>
        <w:t>1.7</w:t>
      </w:r>
      <w:r>
        <w:rPr>
          <w:rFonts w:hint="eastAsia" w:ascii="宋体" w:hAnsi="宋体" w:eastAsia="宋体" w:cs="宋体"/>
          <w:color w:val="auto"/>
          <w:sz w:val="24"/>
          <w:szCs w:val="24"/>
          <w:highlight w:val="none"/>
        </w:rPr>
        <w:t>语言文字</w:t>
      </w:r>
    </w:p>
    <w:p w14:paraId="3FDEDB96">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除专用术语外，与采购有关的语言均使用中文。必要时专用术语应附有中文注释。</w:t>
      </w:r>
    </w:p>
    <w:p w14:paraId="3ED520FC">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46"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4" w:name="1.8计量单位"/>
      <w:bookmarkEnd w:id="14"/>
      <w:r>
        <w:rPr>
          <w:rFonts w:hint="eastAsia" w:ascii="宋体" w:hAnsi="宋体" w:eastAsia="宋体" w:cs="宋体"/>
          <w:b/>
          <w:bCs/>
          <w:color w:val="auto"/>
          <w:spacing w:val="0"/>
          <w:w w:val="99"/>
          <w:sz w:val="24"/>
          <w:szCs w:val="24"/>
          <w:lang w:val="zh-CN" w:eastAsia="zh-CN" w:bidi="zh-CN"/>
        </w:rPr>
        <w:t>1.8</w:t>
      </w:r>
      <w:r>
        <w:rPr>
          <w:rFonts w:hint="eastAsia" w:ascii="宋体" w:hAnsi="宋体" w:eastAsia="宋体" w:cs="宋体"/>
          <w:color w:val="auto"/>
          <w:sz w:val="24"/>
          <w:szCs w:val="24"/>
          <w:highlight w:val="none"/>
        </w:rPr>
        <w:t>计量单位</w:t>
      </w:r>
    </w:p>
    <w:p w14:paraId="3C2F414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所有计量均采用中华人民共和国法定计量单位。</w:t>
      </w:r>
    </w:p>
    <w:p w14:paraId="1A091364">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61"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5" w:name="1.9踏勘现场"/>
      <w:bookmarkEnd w:id="15"/>
      <w:r>
        <w:rPr>
          <w:rFonts w:hint="eastAsia" w:ascii="宋体" w:hAnsi="宋体" w:eastAsia="宋体" w:cs="宋体"/>
          <w:b/>
          <w:bCs/>
          <w:color w:val="auto"/>
          <w:spacing w:val="0"/>
          <w:w w:val="99"/>
          <w:sz w:val="24"/>
          <w:szCs w:val="24"/>
          <w:lang w:val="zh-CN" w:eastAsia="zh-CN" w:bidi="zh-CN"/>
        </w:rPr>
        <w:t>1.9</w:t>
      </w:r>
      <w:r>
        <w:rPr>
          <w:rFonts w:hint="eastAsia" w:ascii="宋体" w:hAnsi="宋体" w:eastAsia="宋体" w:cs="宋体"/>
          <w:color w:val="auto"/>
          <w:sz w:val="24"/>
          <w:szCs w:val="24"/>
          <w:highlight w:val="none"/>
        </w:rPr>
        <w:t>踏勘现场</w:t>
      </w:r>
    </w:p>
    <w:p w14:paraId="2C8856A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本次采购不组织供应商踏勘项目现场。</w:t>
      </w:r>
    </w:p>
    <w:p w14:paraId="0B428EAE">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0"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16" w:name="1.10提出问题要求"/>
      <w:bookmarkEnd w:id="16"/>
      <w:r>
        <w:rPr>
          <w:rFonts w:hint="eastAsia" w:ascii="宋体" w:hAnsi="宋体" w:eastAsia="宋体" w:cs="宋体"/>
          <w:b/>
          <w:bCs/>
          <w:color w:val="auto"/>
          <w:spacing w:val="0"/>
          <w:w w:val="99"/>
          <w:sz w:val="24"/>
          <w:szCs w:val="24"/>
          <w:lang w:val="zh-CN" w:eastAsia="zh-CN" w:bidi="zh-CN"/>
        </w:rPr>
        <w:t>1.10</w:t>
      </w:r>
      <w:r>
        <w:rPr>
          <w:rFonts w:hint="eastAsia" w:ascii="宋体" w:hAnsi="宋体" w:eastAsia="宋体" w:cs="宋体"/>
          <w:color w:val="auto"/>
          <w:sz w:val="24"/>
          <w:szCs w:val="24"/>
          <w:highlight w:val="none"/>
        </w:rPr>
        <w:t>提出问题要求</w:t>
      </w:r>
    </w:p>
    <w:p w14:paraId="0A92039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潜在供应商对采购文件中如有需要澄清的疑问的，应当在提交首次响应文件截止之日1个工作日前，以书面方式（包括信函、电报、传真等可以有形地表现所载内容的形式，下同），并加盖企业公章按供应商须知前附表中的地址通知到采购代理机构。在规定的时间内未提出疑问的，将被视为对采购文件完全认可。代理机构将对收到的要求澄清的问题予以答复。代理机构将答复发给所有采购文件收受人(包括对要求澄清问题的说明，但不指明问题的来源)。</w:t>
      </w:r>
    </w:p>
    <w:p w14:paraId="27B51244">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2"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17" w:name="1.11偏离"/>
      <w:bookmarkEnd w:id="17"/>
      <w:r>
        <w:rPr>
          <w:rFonts w:hint="eastAsia" w:ascii="宋体" w:hAnsi="宋体" w:eastAsia="宋体" w:cs="宋体"/>
          <w:b/>
          <w:bCs/>
          <w:color w:val="auto"/>
          <w:spacing w:val="0"/>
          <w:w w:val="99"/>
          <w:sz w:val="24"/>
          <w:szCs w:val="24"/>
          <w:lang w:val="zh-CN" w:eastAsia="zh-CN" w:bidi="zh-CN"/>
        </w:rPr>
        <w:t>1.11</w:t>
      </w:r>
      <w:r>
        <w:rPr>
          <w:rFonts w:hint="eastAsia" w:ascii="宋体" w:hAnsi="宋体" w:eastAsia="宋体" w:cs="宋体"/>
          <w:color w:val="auto"/>
          <w:sz w:val="24"/>
          <w:szCs w:val="24"/>
          <w:highlight w:val="none"/>
        </w:rPr>
        <w:t>偏离</w:t>
      </w:r>
    </w:p>
    <w:p w14:paraId="5756132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供应商须知前附表允许响应文件偏离采购文件某些要求的，偏离应当符合采购文件规定的偏离范围和幅度。</w:t>
      </w:r>
    </w:p>
    <w:p w14:paraId="30D3E445">
      <w:pPr>
        <w:pStyle w:val="4"/>
        <w:keepNext w:val="0"/>
        <w:keepLines w:val="0"/>
        <w:pageBreakBefore w:val="0"/>
        <w:widowControl w:val="0"/>
        <w:numPr>
          <w:ilvl w:val="0"/>
          <w:numId w:val="0"/>
        </w:numPr>
        <w:shd w:val="clear"/>
        <w:tabs>
          <w:tab w:val="left" w:pos="979"/>
          <w:tab w:val="left" w:pos="980"/>
        </w:tabs>
        <w:kinsoku/>
        <w:wordWrap/>
        <w:overflowPunct/>
        <w:topLinePunct w:val="0"/>
        <w:autoSpaceDE w:val="0"/>
        <w:autoSpaceDN w:val="0"/>
        <w:bidi w:val="0"/>
        <w:adjustRightInd/>
        <w:snapToGrid/>
        <w:spacing w:before="45" w:after="0" w:line="296" w:lineRule="auto"/>
        <w:ind w:left="980" w:leftChars="0" w:right="0" w:rightChars="0" w:hanging="360" w:firstLineChars="0"/>
        <w:jc w:val="left"/>
        <w:textAlignment w:val="auto"/>
        <w:rPr>
          <w:rFonts w:hint="eastAsia" w:ascii="宋体" w:hAnsi="宋体" w:eastAsia="宋体" w:cs="宋体"/>
          <w:color w:val="auto"/>
          <w:sz w:val="24"/>
          <w:szCs w:val="24"/>
          <w:highlight w:val="none"/>
        </w:rPr>
      </w:pPr>
      <w:bookmarkStart w:id="18" w:name="2采购文件"/>
      <w:bookmarkEnd w:id="18"/>
      <w:r>
        <w:rPr>
          <w:rFonts w:hint="eastAsia" w:ascii="宋体" w:hAnsi="宋体" w:eastAsia="宋体" w:cs="宋体"/>
          <w:b/>
          <w:bCs/>
          <w:color w:val="auto"/>
          <w:w w:val="99"/>
          <w:sz w:val="24"/>
          <w:szCs w:val="24"/>
          <w:lang w:val="zh-CN" w:eastAsia="zh-CN" w:bidi="zh-CN"/>
        </w:rPr>
        <w:t>2</w:t>
      </w:r>
      <w:r>
        <w:rPr>
          <w:rFonts w:hint="eastAsia" w:ascii="宋体" w:hAnsi="宋体" w:eastAsia="宋体" w:cs="宋体"/>
          <w:color w:val="auto"/>
          <w:sz w:val="24"/>
          <w:szCs w:val="24"/>
          <w:highlight w:val="none"/>
        </w:rPr>
        <w:t>采购文件</w:t>
      </w:r>
    </w:p>
    <w:p w14:paraId="520F1BCC">
      <w:pPr>
        <w:pStyle w:val="2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2490" w:rightChars="0" w:hanging="540" w:firstLineChars="0"/>
        <w:jc w:val="left"/>
        <w:textAlignment w:val="auto"/>
        <w:rPr>
          <w:rFonts w:hint="eastAsia" w:ascii="宋体" w:hAnsi="宋体" w:eastAsia="宋体" w:cs="宋体"/>
          <w:color w:val="auto"/>
          <w:sz w:val="24"/>
          <w:szCs w:val="24"/>
          <w:highlight w:val="none"/>
        </w:rPr>
      </w:pPr>
      <w:bookmarkStart w:id="19" w:name="2.1采购文件的组成"/>
      <w:bookmarkEnd w:id="19"/>
      <w:r>
        <w:rPr>
          <w:rFonts w:hint="eastAsia" w:ascii="宋体" w:hAnsi="宋体" w:eastAsia="宋体" w:cs="宋体"/>
          <w:b/>
          <w:bCs/>
          <w:color w:val="auto"/>
          <w:spacing w:val="0"/>
          <w:w w:val="99"/>
          <w:sz w:val="24"/>
          <w:szCs w:val="24"/>
          <w:lang w:val="zh-CN" w:eastAsia="zh-CN" w:bidi="zh-CN"/>
        </w:rPr>
        <w:t>2.1</w:t>
      </w:r>
      <w:r>
        <w:rPr>
          <w:rFonts w:hint="eastAsia" w:ascii="宋体" w:hAnsi="宋体" w:eastAsia="宋体" w:cs="宋体"/>
          <w:b/>
          <w:color w:val="auto"/>
          <w:sz w:val="24"/>
          <w:szCs w:val="24"/>
          <w:highlight w:val="none"/>
        </w:rPr>
        <w:t>采购文件的组成</w:t>
      </w:r>
    </w:p>
    <w:p w14:paraId="48A5D127">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本采购文件包括：</w:t>
      </w:r>
    </w:p>
    <w:p w14:paraId="6813953B">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（1）单一来源采购公告；</w:t>
      </w:r>
    </w:p>
    <w:p w14:paraId="5E45CB4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w:t>
      </w:r>
      <w:r>
        <w:rPr>
          <w:rFonts w:hint="eastAsia" w:ascii="宋体" w:hAnsi="宋体" w:eastAsia="宋体" w:cs="宋体"/>
          <w:color w:val="auto"/>
          <w:spacing w:val="-10"/>
          <w:sz w:val="24"/>
          <w:szCs w:val="24"/>
          <w:highlight w:val="none"/>
          <w:lang w:val="en-US" w:eastAsia="zh-CN"/>
        </w:rPr>
        <w:t>采购需求</w:t>
      </w:r>
    </w:p>
    <w:p w14:paraId="28E291F6">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（3）供应商须知；</w:t>
      </w:r>
    </w:p>
    <w:p w14:paraId="3D78EF6F">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（4）合同条款及格式；</w:t>
      </w:r>
    </w:p>
    <w:p w14:paraId="796DD1F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（5）响应文件格式；</w:t>
      </w:r>
    </w:p>
    <w:p w14:paraId="70B0854B">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根据本章第1.10 款、第2.2 款和第2.3 款对采购文件所作的澄清、修改，构成采购文件的组成部分。</w:t>
      </w:r>
    </w:p>
    <w:p w14:paraId="7C644A7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46"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20" w:name="2.2采购文件的澄清"/>
      <w:bookmarkEnd w:id="20"/>
      <w:r>
        <w:rPr>
          <w:rFonts w:hint="eastAsia" w:ascii="宋体" w:hAnsi="宋体" w:eastAsia="宋体" w:cs="宋体"/>
          <w:b/>
          <w:bCs/>
          <w:color w:val="auto"/>
          <w:spacing w:val="0"/>
          <w:w w:val="99"/>
          <w:sz w:val="24"/>
          <w:szCs w:val="24"/>
          <w:lang w:val="zh-CN" w:eastAsia="zh-CN" w:bidi="zh-CN"/>
        </w:rPr>
        <w:t>2.2</w:t>
      </w:r>
      <w:r>
        <w:rPr>
          <w:rFonts w:hint="eastAsia" w:ascii="宋体" w:hAnsi="宋体" w:eastAsia="宋体" w:cs="宋体"/>
          <w:color w:val="auto"/>
          <w:sz w:val="24"/>
          <w:szCs w:val="24"/>
          <w:highlight w:val="none"/>
        </w:rPr>
        <w:t>采购文件的澄清</w:t>
      </w:r>
    </w:p>
    <w:p w14:paraId="1AF765B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2.2.1供应商应仔细阅读和检查采购文件的全部内容。如发现缺页或附件不全，应及时向采购人提出，以便补齐。如有疑问，应提交首次响应文件截止之日前，采购人、采购代理机构可以对已发出的采购文件进行必要的澄清或者修改，以书面形式要求采购人对采购文件予以澄清，澄清或者修改的内容作为采购文件的组成部分。澄清或者修改的内容可能影响响应文件编制的，采购人、采购代理机构应当在提交首次响应文件截止之日 3 个工作日前，以书面形式通知所有接收采购文件的供应商，不足 3 个工作日的，应当顺延提交首次响应文件截止之日。</w:t>
      </w:r>
    </w:p>
    <w:p w14:paraId="0B0C2AE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2.2.2供应商在收到澄清后，应以书面形式通知采购人，确认已收到该澄清。</w:t>
      </w:r>
    </w:p>
    <w:p w14:paraId="3ABC641D">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66"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21" w:name="2.3采购文件的修改"/>
      <w:bookmarkEnd w:id="21"/>
      <w:r>
        <w:rPr>
          <w:rFonts w:hint="eastAsia" w:ascii="宋体" w:hAnsi="宋体" w:eastAsia="宋体" w:cs="宋体"/>
          <w:b/>
          <w:bCs/>
          <w:color w:val="auto"/>
          <w:spacing w:val="0"/>
          <w:w w:val="99"/>
          <w:sz w:val="24"/>
          <w:szCs w:val="24"/>
          <w:lang w:val="zh-CN" w:eastAsia="zh-CN" w:bidi="zh-CN"/>
        </w:rPr>
        <w:t>2.3</w:t>
      </w:r>
      <w:r>
        <w:rPr>
          <w:rFonts w:hint="eastAsia" w:ascii="宋体" w:hAnsi="宋体" w:eastAsia="宋体" w:cs="宋体"/>
          <w:color w:val="auto"/>
          <w:sz w:val="24"/>
          <w:szCs w:val="24"/>
          <w:highlight w:val="none"/>
        </w:rPr>
        <w:t>采购文件的修改</w:t>
      </w:r>
    </w:p>
    <w:p w14:paraId="722F659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2.3.1</w:t>
      </w:r>
      <w:r>
        <w:rPr>
          <w:rFonts w:hint="eastAsia" w:ascii="宋体" w:hAnsi="宋体" w:eastAsia="宋体" w:cs="宋体"/>
          <w:color w:val="auto"/>
          <w:spacing w:val="-10"/>
          <w:sz w:val="24"/>
          <w:szCs w:val="24"/>
          <w:highlight w:val="none"/>
        </w:rPr>
        <w:t>在递交响应文件截止时间之前的任何时间，无论出于何种原因，采购代理机构可以用补充文件的方式修正采购文件。该补充文件将是构成采购文件的一部分。</w:t>
      </w:r>
    </w:p>
    <w:p w14:paraId="4EBF80D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2.3.2</w:t>
      </w:r>
      <w:r>
        <w:rPr>
          <w:rFonts w:hint="eastAsia" w:ascii="宋体" w:hAnsi="宋体" w:eastAsia="宋体" w:cs="宋体"/>
          <w:color w:val="auto"/>
          <w:spacing w:val="-10"/>
          <w:sz w:val="24"/>
          <w:szCs w:val="24"/>
          <w:highlight w:val="none"/>
        </w:rPr>
        <w:t>补充文件将以书面方式通知到已购买采购文件的所有潜在供应商， 采购文件收受人应以书面形式回复代理机构确认收到每一份补充文件。当采购文件、补充（答疑）通知文件内容相互矛盾时，以最后发出的文件为准。</w:t>
      </w:r>
    </w:p>
    <w:p w14:paraId="70937EEC">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zh-CN" w:eastAsia="zh-CN"/>
        </w:rPr>
        <w:t>2.3.3</w:t>
      </w:r>
      <w:r>
        <w:rPr>
          <w:rFonts w:hint="eastAsia" w:ascii="宋体" w:hAnsi="宋体" w:eastAsia="宋体" w:cs="宋体"/>
          <w:color w:val="auto"/>
          <w:spacing w:val="-10"/>
          <w:sz w:val="24"/>
          <w:szCs w:val="24"/>
          <w:highlight w:val="none"/>
        </w:rPr>
        <w:t>为使供应商有充分的时间按修正的采购文件准备响应文件，采购人可以酌情推迟递交响应文件截止时间，并将此变更通知所有采购文件收受人。</w:t>
      </w:r>
    </w:p>
    <w:p w14:paraId="519E9B7A">
      <w:pPr>
        <w:pStyle w:val="4"/>
        <w:keepNext w:val="0"/>
        <w:keepLines w:val="0"/>
        <w:pageBreakBefore w:val="0"/>
        <w:widowControl w:val="0"/>
        <w:numPr>
          <w:ilvl w:val="0"/>
          <w:numId w:val="0"/>
        </w:numPr>
        <w:shd w:val="clear"/>
        <w:tabs>
          <w:tab w:val="left" w:pos="980"/>
        </w:tabs>
        <w:kinsoku/>
        <w:wordWrap/>
        <w:overflowPunct/>
        <w:topLinePunct w:val="0"/>
        <w:autoSpaceDE w:val="0"/>
        <w:autoSpaceDN w:val="0"/>
        <w:bidi w:val="0"/>
        <w:adjustRightInd/>
        <w:snapToGrid/>
        <w:spacing w:before="66" w:after="0" w:line="296" w:lineRule="auto"/>
        <w:ind w:left="980" w:leftChars="0" w:right="0" w:rightChars="0" w:hanging="360" w:firstLineChars="0"/>
        <w:jc w:val="both"/>
        <w:textAlignment w:val="auto"/>
        <w:rPr>
          <w:rFonts w:hint="eastAsia" w:ascii="宋体" w:hAnsi="宋体" w:eastAsia="宋体" w:cs="宋体"/>
          <w:color w:val="auto"/>
          <w:sz w:val="24"/>
          <w:szCs w:val="24"/>
          <w:highlight w:val="none"/>
        </w:rPr>
      </w:pPr>
      <w:bookmarkStart w:id="22" w:name="3响应文件"/>
      <w:bookmarkEnd w:id="22"/>
      <w:r>
        <w:rPr>
          <w:rFonts w:hint="eastAsia" w:ascii="宋体" w:hAnsi="宋体" w:eastAsia="宋体" w:cs="宋体"/>
          <w:b/>
          <w:bCs/>
          <w:color w:val="auto"/>
          <w:w w:val="99"/>
          <w:sz w:val="24"/>
          <w:szCs w:val="24"/>
          <w:lang w:val="zh-CN" w:eastAsia="zh-CN" w:bidi="zh-CN"/>
        </w:rPr>
        <w:t>3</w:t>
      </w:r>
      <w:r>
        <w:rPr>
          <w:rFonts w:hint="eastAsia" w:ascii="宋体" w:hAnsi="宋体" w:eastAsia="宋体" w:cs="宋体"/>
          <w:color w:val="auto"/>
          <w:sz w:val="24"/>
          <w:szCs w:val="24"/>
          <w:highlight w:val="none"/>
        </w:rPr>
        <w:t>响应文件</w:t>
      </w:r>
    </w:p>
    <w:p w14:paraId="6ED1F5D6">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23" w:name="3.1响应文件的组成"/>
      <w:bookmarkEnd w:id="23"/>
      <w:r>
        <w:rPr>
          <w:rFonts w:hint="eastAsia" w:ascii="宋体" w:hAnsi="宋体" w:eastAsia="宋体" w:cs="宋体"/>
          <w:b/>
          <w:bCs/>
          <w:color w:val="auto"/>
          <w:spacing w:val="0"/>
          <w:w w:val="99"/>
          <w:sz w:val="24"/>
          <w:szCs w:val="24"/>
          <w:lang w:val="zh-CN" w:eastAsia="zh-CN" w:bidi="zh-CN"/>
        </w:rPr>
        <w:t>3.1</w:t>
      </w:r>
      <w:r>
        <w:rPr>
          <w:rFonts w:hint="eastAsia" w:ascii="宋体" w:hAnsi="宋体" w:eastAsia="宋体" w:cs="宋体"/>
          <w:color w:val="auto"/>
          <w:w w:val="95"/>
          <w:sz w:val="24"/>
          <w:szCs w:val="24"/>
          <w:highlight w:val="none"/>
        </w:rPr>
        <w:t>响应文件的组成</w:t>
      </w:r>
    </w:p>
    <w:p w14:paraId="547B4B29">
      <w:pPr>
        <w:pStyle w:val="24"/>
        <w:keepNext w:val="0"/>
        <w:keepLines w:val="0"/>
        <w:pageBreakBefore w:val="0"/>
        <w:widowControl w:val="0"/>
        <w:numPr>
          <w:ilvl w:val="2"/>
          <w:numId w:val="0"/>
        </w:numPr>
        <w:shd w:val="clear"/>
        <w:tabs>
          <w:tab w:val="left" w:pos="1768"/>
        </w:tabs>
        <w:kinsoku/>
        <w:wordWrap/>
        <w:overflowPunct/>
        <w:topLinePunct w:val="0"/>
        <w:autoSpaceDE w:val="0"/>
        <w:autoSpaceDN w:val="0"/>
        <w:bidi w:val="0"/>
        <w:adjustRightInd/>
        <w:snapToGrid/>
        <w:spacing w:before="108" w:after="0" w:line="240" w:lineRule="auto"/>
        <w:ind w:left="620" w:leftChars="0" w:right="978" w:rightChars="0" w:firstLine="480" w:firstLineChars="0"/>
        <w:jc w:val="left"/>
        <w:textAlignment w:val="auto"/>
        <w:rPr>
          <w:rFonts w:hint="eastAsia" w:ascii="宋体" w:hAnsi="宋体" w:eastAsia="宋体" w:cs="宋体"/>
          <w:color w:val="auto"/>
          <w:spacing w:val="-16"/>
          <w:sz w:val="24"/>
          <w:szCs w:val="24"/>
          <w:highlight w:val="none"/>
          <w:lang w:val="zh-CN" w:eastAsia="zh-CN"/>
        </w:rPr>
      </w:pPr>
      <w:r>
        <w:rPr>
          <w:rFonts w:hint="eastAsia" w:ascii="宋体" w:hAnsi="宋体" w:eastAsia="宋体" w:cs="宋体"/>
          <w:color w:val="auto"/>
          <w:spacing w:val="-16"/>
          <w:sz w:val="24"/>
          <w:szCs w:val="24"/>
          <w:highlight w:val="none"/>
          <w:lang w:val="zh-CN" w:eastAsia="zh-CN"/>
        </w:rPr>
        <w:t>响应文件应包括下列内容：</w:t>
      </w:r>
    </w:p>
    <w:p w14:paraId="3687B40B">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bookmarkStart w:id="24" w:name="法定代表人授权书"/>
      <w:bookmarkEnd w:id="24"/>
      <w:bookmarkStart w:id="25" w:name="3.2报价"/>
      <w:bookmarkEnd w:id="25"/>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val="zh-CN" w:eastAsia="zh-CN"/>
        </w:rPr>
        <w:t>）单一来源采购文件响应书</w:t>
      </w:r>
    </w:p>
    <w:p w14:paraId="2655B5D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2</w:t>
      </w:r>
      <w:r>
        <w:rPr>
          <w:rFonts w:hint="eastAsia" w:ascii="宋体" w:hAnsi="宋体" w:eastAsia="宋体" w:cs="宋体"/>
          <w:color w:val="auto"/>
          <w:spacing w:val="-10"/>
          <w:sz w:val="24"/>
          <w:szCs w:val="24"/>
          <w:highlight w:val="none"/>
          <w:lang w:val="zh-CN" w:eastAsia="zh-CN"/>
        </w:rPr>
        <w:t>）初次报价一览表</w:t>
      </w:r>
    </w:p>
    <w:p w14:paraId="3D0033F2">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lang w:val="zh-CN" w:eastAsia="zh-CN"/>
        </w:rPr>
        <w:t>）服务技术响应表</w:t>
      </w:r>
    </w:p>
    <w:p w14:paraId="77695A5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4</w:t>
      </w:r>
      <w:r>
        <w:rPr>
          <w:rFonts w:hint="eastAsia" w:ascii="宋体" w:hAnsi="宋体" w:eastAsia="宋体" w:cs="宋体"/>
          <w:color w:val="auto"/>
          <w:spacing w:val="-10"/>
          <w:sz w:val="24"/>
          <w:szCs w:val="24"/>
          <w:highlight w:val="none"/>
          <w:lang w:val="zh-CN" w:eastAsia="zh-CN"/>
        </w:rPr>
        <w:t>）商务响应表</w:t>
      </w:r>
    </w:p>
    <w:p w14:paraId="21E0C7FB">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5</w:t>
      </w:r>
      <w:r>
        <w:rPr>
          <w:rFonts w:hint="eastAsia" w:ascii="宋体" w:hAnsi="宋体" w:eastAsia="宋体" w:cs="宋体"/>
          <w:color w:val="auto"/>
          <w:spacing w:val="-10"/>
          <w:sz w:val="24"/>
          <w:szCs w:val="24"/>
          <w:highlight w:val="none"/>
          <w:lang w:val="zh-CN" w:eastAsia="zh-CN"/>
        </w:rPr>
        <w:t>）法定代表人身份证明</w:t>
      </w:r>
    </w:p>
    <w:p w14:paraId="173079EB">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lang w:val="zh-CN" w:eastAsia="zh-CN"/>
        </w:rPr>
        <w:t>）法定代表人授权书</w:t>
      </w:r>
    </w:p>
    <w:p w14:paraId="5D89B59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7</w:t>
      </w:r>
      <w:r>
        <w:rPr>
          <w:rFonts w:hint="eastAsia" w:ascii="宋体" w:hAnsi="宋体" w:eastAsia="宋体" w:cs="宋体"/>
          <w:color w:val="auto"/>
          <w:spacing w:val="-10"/>
          <w:sz w:val="24"/>
          <w:szCs w:val="24"/>
          <w:highlight w:val="none"/>
          <w:lang w:val="zh-CN" w:eastAsia="zh-CN"/>
        </w:rPr>
        <w:t>）证明文件</w:t>
      </w:r>
    </w:p>
    <w:p w14:paraId="541DECD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8</w:t>
      </w:r>
      <w:r>
        <w:rPr>
          <w:rFonts w:hint="eastAsia" w:ascii="宋体" w:hAnsi="宋体" w:eastAsia="宋体" w:cs="宋体"/>
          <w:color w:val="auto"/>
          <w:spacing w:val="-10"/>
          <w:sz w:val="24"/>
          <w:szCs w:val="24"/>
          <w:highlight w:val="none"/>
          <w:lang w:val="zh-CN" w:eastAsia="zh-CN"/>
        </w:rPr>
        <w:t>）抵制商业贿赂承诺</w:t>
      </w:r>
    </w:p>
    <w:p w14:paraId="565AF61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default" w:ascii="宋体" w:hAnsi="宋体" w:eastAsia="宋体" w:cs="宋体"/>
          <w:color w:val="auto"/>
          <w:spacing w:val="-10"/>
          <w:sz w:val="24"/>
          <w:szCs w:val="24"/>
          <w:highlight w:val="none"/>
          <w:lang w:val="en-US" w:eastAsia="zh-CN"/>
        </w:rPr>
      </w:pPr>
      <w:r>
        <w:rPr>
          <w:rFonts w:hint="eastAsia"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9</w:t>
      </w:r>
      <w:r>
        <w:rPr>
          <w:rFonts w:hint="eastAsia" w:cs="宋体"/>
          <w:color w:val="auto"/>
          <w:spacing w:val="-10"/>
          <w:sz w:val="24"/>
          <w:szCs w:val="24"/>
          <w:highlight w:val="none"/>
          <w:lang w:val="zh-CN" w:eastAsia="zh-CN"/>
        </w:rPr>
        <w:t>）</w:t>
      </w:r>
      <w:r>
        <w:rPr>
          <w:rFonts w:hint="eastAsia" w:cs="宋体"/>
          <w:color w:val="auto"/>
          <w:spacing w:val="-10"/>
          <w:sz w:val="24"/>
          <w:szCs w:val="24"/>
          <w:highlight w:val="none"/>
          <w:lang w:val="en-US" w:eastAsia="zh-CN"/>
        </w:rPr>
        <w:t>其他资料</w:t>
      </w:r>
    </w:p>
    <w:p w14:paraId="0792A825">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60"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0"/>
          <w:w w:val="99"/>
          <w:sz w:val="24"/>
          <w:szCs w:val="24"/>
          <w:lang w:val="zh-CN" w:eastAsia="zh-CN" w:bidi="zh-CN"/>
        </w:rPr>
        <w:t>3.2</w:t>
      </w:r>
      <w:r>
        <w:rPr>
          <w:rFonts w:hint="eastAsia" w:ascii="宋体" w:hAnsi="宋体" w:eastAsia="宋体" w:cs="宋体"/>
          <w:color w:val="auto"/>
          <w:sz w:val="24"/>
          <w:szCs w:val="24"/>
          <w:highlight w:val="none"/>
        </w:rPr>
        <w:t>报价</w:t>
      </w:r>
    </w:p>
    <w:p w14:paraId="1B0DBC3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3.2.1供应商应按照采购文件提供的报价表格式填写提供服务单一来源协商</w:t>
      </w:r>
      <w:r>
        <w:rPr>
          <w:rFonts w:hint="eastAsia" w:ascii="宋体" w:hAnsi="宋体" w:eastAsia="宋体" w:cs="宋体"/>
          <w:color w:val="auto"/>
          <w:spacing w:val="-10"/>
          <w:sz w:val="24"/>
          <w:szCs w:val="24"/>
          <w:highlight w:val="none"/>
          <w:lang w:val="en-US" w:eastAsia="zh-CN"/>
        </w:rPr>
        <w:t>报</w:t>
      </w:r>
      <w:r>
        <w:rPr>
          <w:rFonts w:hint="eastAsia" w:ascii="宋体" w:hAnsi="宋体" w:eastAsia="宋体" w:cs="宋体"/>
          <w:color w:val="auto"/>
          <w:spacing w:val="-10"/>
          <w:sz w:val="24"/>
          <w:szCs w:val="24"/>
          <w:highlight w:val="none"/>
          <w:lang w:val="zh-CN" w:eastAsia="zh-CN"/>
        </w:rPr>
        <w:t>价。</w:t>
      </w:r>
    </w:p>
    <w:p w14:paraId="4670B16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3.2.2总报价应是采购人各项报价应准确填入单一来源协商报价表相应栏内。</w:t>
      </w:r>
    </w:p>
    <w:p w14:paraId="3A3DACFC">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3.2.3单一来源协商报价应完全包括采购文件规定的服务范围，不得任意分割或合并所规定的分项。</w:t>
      </w:r>
    </w:p>
    <w:p w14:paraId="339E38C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3.2.4供应商对每种</w:t>
      </w:r>
      <w:r>
        <w:rPr>
          <w:rFonts w:hint="eastAsia" w:ascii="宋体" w:hAnsi="宋体" w:eastAsia="宋体" w:cs="宋体"/>
          <w:color w:val="auto"/>
          <w:spacing w:val="-10"/>
          <w:sz w:val="24"/>
          <w:szCs w:val="24"/>
          <w:highlight w:val="none"/>
          <w:lang w:val="en-US" w:eastAsia="zh-CN"/>
        </w:rPr>
        <w:t>服务</w:t>
      </w:r>
      <w:r>
        <w:rPr>
          <w:rFonts w:hint="eastAsia" w:ascii="宋体" w:hAnsi="宋体" w:eastAsia="宋体" w:cs="宋体"/>
          <w:color w:val="auto"/>
          <w:spacing w:val="-10"/>
          <w:sz w:val="24"/>
          <w:szCs w:val="24"/>
          <w:highlight w:val="none"/>
          <w:lang w:val="zh-CN" w:eastAsia="zh-CN"/>
        </w:rPr>
        <w:t>只允许有一个报价，采购人和采购代理机构不接受有任何选择报价的单一来源协商</w:t>
      </w:r>
      <w:r>
        <w:rPr>
          <w:rFonts w:hint="eastAsia" w:ascii="宋体" w:hAnsi="宋体" w:eastAsia="宋体" w:cs="宋体"/>
          <w:color w:val="auto"/>
          <w:spacing w:val="-10"/>
          <w:sz w:val="24"/>
          <w:szCs w:val="24"/>
          <w:highlight w:val="none"/>
          <w:lang w:val="en-US" w:eastAsia="zh-CN"/>
        </w:rPr>
        <w:t>报价</w:t>
      </w:r>
      <w:r>
        <w:rPr>
          <w:rFonts w:hint="eastAsia" w:ascii="宋体" w:hAnsi="宋体" w:eastAsia="宋体" w:cs="宋体"/>
          <w:color w:val="auto"/>
          <w:spacing w:val="-10"/>
          <w:sz w:val="24"/>
          <w:szCs w:val="24"/>
          <w:highlight w:val="none"/>
          <w:lang w:val="zh-CN" w:eastAsia="zh-CN"/>
        </w:rPr>
        <w:t>。</w:t>
      </w:r>
    </w:p>
    <w:p w14:paraId="0858249F">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3.2.5供应商不得以任何理由在单一来源协商后对单一来源协商报价予以修改，报价在</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有效期内是固定的，不因任何原因而改变。任何包含价格调整要求和条件的单一来源协商</w:t>
      </w:r>
      <w:r>
        <w:rPr>
          <w:rFonts w:hint="eastAsia" w:ascii="宋体" w:hAnsi="宋体" w:eastAsia="宋体" w:cs="宋体"/>
          <w:color w:val="auto"/>
          <w:spacing w:val="-10"/>
          <w:sz w:val="24"/>
          <w:szCs w:val="24"/>
          <w:highlight w:val="none"/>
          <w:lang w:val="en-US" w:eastAsia="zh-CN"/>
        </w:rPr>
        <w:t>报价</w:t>
      </w:r>
      <w:r>
        <w:rPr>
          <w:rFonts w:hint="eastAsia" w:ascii="宋体" w:hAnsi="宋体" w:eastAsia="宋体" w:cs="宋体"/>
          <w:color w:val="auto"/>
          <w:spacing w:val="-10"/>
          <w:sz w:val="24"/>
          <w:szCs w:val="24"/>
          <w:highlight w:val="none"/>
          <w:lang w:val="zh-CN" w:eastAsia="zh-CN"/>
        </w:rPr>
        <w:t>，将被视为非实质性响应单一来源协商而予以拒绝。</w:t>
      </w:r>
    </w:p>
    <w:p w14:paraId="62DD6D3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3.2.6本项目的报价应按照采购文件、补充通知、答疑纪要、现场情况、承包范围，并充分考虑服务期间各类市场风险和国家政策性调整等风险系数，由各供应商根据自身情况，在合理范围内，自主考虑、优惠报价，但不得低</w:t>
      </w:r>
      <w:r>
        <w:rPr>
          <w:rFonts w:hint="eastAsia" w:ascii="宋体" w:hAnsi="宋体" w:eastAsia="宋体" w:cs="宋体"/>
          <w:color w:val="auto"/>
          <w:spacing w:val="-10"/>
          <w:sz w:val="24"/>
          <w:szCs w:val="24"/>
          <w:highlight w:val="none"/>
          <w:lang w:val="en-US" w:eastAsia="zh-CN"/>
        </w:rPr>
        <w:t>于企业成本。</w:t>
      </w:r>
    </w:p>
    <w:p w14:paraId="7EF8FC2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0"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26" w:name="3.3投标有效期"/>
      <w:bookmarkEnd w:id="26"/>
      <w:r>
        <w:rPr>
          <w:rFonts w:hint="eastAsia" w:ascii="宋体" w:hAnsi="宋体" w:eastAsia="宋体" w:cs="宋体"/>
          <w:b/>
          <w:bCs/>
          <w:color w:val="auto"/>
          <w:spacing w:val="0"/>
          <w:w w:val="99"/>
          <w:sz w:val="24"/>
          <w:szCs w:val="24"/>
          <w:lang w:val="zh-CN" w:eastAsia="zh-CN" w:bidi="zh-CN"/>
        </w:rPr>
        <w:t>3.3</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w:t>
      </w:r>
    </w:p>
    <w:p w14:paraId="0D7A65A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3.3.1在供应商须知前附表规定的</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有效期内，供应商不得要求撤销或修改其响应文件。</w:t>
      </w:r>
    </w:p>
    <w:p w14:paraId="40D7887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3.3.2出现特殊情况需要延长</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有效期的，采购人以书面形式通知所有供应商延长</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有效期。供应商同意延长的，不得要求或被允许修改或撤销其响应文件；供应商拒绝延长的，其</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失效。</w:t>
      </w:r>
    </w:p>
    <w:p w14:paraId="6949E57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18"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27" w:name="3.4投标保证金 "/>
      <w:bookmarkEnd w:id="27"/>
      <w:r>
        <w:rPr>
          <w:rFonts w:hint="eastAsia" w:ascii="宋体" w:hAnsi="宋体" w:eastAsia="宋体" w:cs="宋体"/>
          <w:b/>
          <w:bCs/>
          <w:color w:val="auto"/>
          <w:spacing w:val="0"/>
          <w:w w:val="99"/>
          <w:sz w:val="24"/>
          <w:szCs w:val="24"/>
          <w:lang w:val="zh-CN" w:eastAsia="zh-CN" w:bidi="zh-CN"/>
        </w:rPr>
        <w:t>3.4</w:t>
      </w:r>
      <w:r>
        <w:rPr>
          <w:rFonts w:hint="eastAsia" w:ascii="宋体" w:hAnsi="宋体" w:eastAsia="宋体" w:cs="宋体"/>
          <w:color w:val="auto"/>
          <w:sz w:val="24"/>
          <w:szCs w:val="24"/>
          <w:highlight w:val="none"/>
          <w:lang w:val="en-US" w:eastAsia="zh-CN"/>
        </w:rPr>
        <w:t>本项目不收取单一来源协商保证金</w:t>
      </w:r>
    </w:p>
    <w:p w14:paraId="358850E6">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18"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28" w:name="3.5响应文件的编制"/>
      <w:bookmarkEnd w:id="28"/>
      <w:r>
        <w:rPr>
          <w:rFonts w:hint="eastAsia" w:ascii="宋体" w:hAnsi="宋体" w:eastAsia="宋体" w:cs="宋体"/>
          <w:b/>
          <w:bCs/>
          <w:color w:val="auto"/>
          <w:spacing w:val="0"/>
          <w:w w:val="99"/>
          <w:sz w:val="24"/>
          <w:szCs w:val="24"/>
          <w:lang w:val="zh-CN" w:eastAsia="zh-CN" w:bidi="zh-CN"/>
        </w:rPr>
        <w:t>3.5</w:t>
      </w:r>
      <w:r>
        <w:rPr>
          <w:rFonts w:hint="eastAsia" w:ascii="宋体" w:hAnsi="宋体" w:eastAsia="宋体" w:cs="宋体"/>
          <w:color w:val="auto"/>
          <w:sz w:val="24"/>
          <w:szCs w:val="24"/>
          <w:highlight w:val="none"/>
        </w:rPr>
        <w:t>响应文件的编制</w:t>
      </w:r>
    </w:p>
    <w:p w14:paraId="084A45D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3.5.1响应文件应按 “响应文件格式”进行编写，如有必要，可以增加附页，作为响应文件的组成部分。在满足采购文件实质性要求的基础上，可以提出比采购文件要求更有利于采购人的承诺。</w:t>
      </w:r>
    </w:p>
    <w:p w14:paraId="1389984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3.5.2响应文件应当对采购文件有关服务</w:t>
      </w:r>
      <w:r>
        <w:rPr>
          <w:rFonts w:hint="eastAsia" w:ascii="宋体" w:hAnsi="宋体" w:eastAsia="宋体" w:cs="宋体"/>
          <w:color w:val="auto"/>
          <w:spacing w:val="-10"/>
          <w:sz w:val="24"/>
          <w:szCs w:val="24"/>
          <w:highlight w:val="none"/>
          <w:lang w:val="en-US" w:eastAsia="zh-CN"/>
        </w:rPr>
        <w:t>期限</w:t>
      </w:r>
      <w:r>
        <w:rPr>
          <w:rFonts w:hint="eastAsia" w:ascii="宋体" w:hAnsi="宋体" w:eastAsia="宋体" w:cs="宋体"/>
          <w:color w:val="auto"/>
          <w:spacing w:val="-10"/>
          <w:sz w:val="24"/>
          <w:szCs w:val="24"/>
          <w:highlight w:val="none"/>
          <w:lang w:val="zh-CN" w:eastAsia="zh-CN"/>
        </w:rPr>
        <w:t>、</w:t>
      </w:r>
      <w:r>
        <w:rPr>
          <w:rFonts w:hint="eastAsia" w:ascii="宋体" w:hAnsi="宋体" w:eastAsia="宋体" w:cs="宋体"/>
          <w:color w:val="auto"/>
          <w:spacing w:val="-10"/>
          <w:sz w:val="24"/>
          <w:szCs w:val="24"/>
          <w:highlight w:val="none"/>
          <w:lang w:val="en-US" w:eastAsia="zh-CN"/>
        </w:rPr>
        <w:t>服务标准</w:t>
      </w:r>
      <w:r>
        <w:rPr>
          <w:rFonts w:hint="eastAsia" w:ascii="宋体" w:hAnsi="宋体" w:eastAsia="宋体" w:cs="宋体"/>
          <w:color w:val="auto"/>
          <w:spacing w:val="-10"/>
          <w:sz w:val="24"/>
          <w:szCs w:val="24"/>
          <w:highlight w:val="none"/>
          <w:lang w:val="zh-CN" w:eastAsia="zh-CN"/>
        </w:rPr>
        <w:t>、采购范围等实质性内容作出响应。</w:t>
      </w:r>
    </w:p>
    <w:p w14:paraId="250CD11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3.5.3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14:paraId="0B93C73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3.5.4响应文件正本一份, 副本份数见供应商须知前附表。正本和副本的封面上应清楚地标记“正本”或“副本”的字样。当副本和正本不一致时，以正本为准。</w:t>
      </w:r>
    </w:p>
    <w:p w14:paraId="6F358BF2">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3.5.5响应文件的正本与副本应分别装订成册，并编制目录，具体装订要求见供应商须知前附表规定。</w:t>
      </w:r>
    </w:p>
    <w:p w14:paraId="6D38524D">
      <w:pPr>
        <w:pStyle w:val="4"/>
        <w:keepNext w:val="0"/>
        <w:keepLines w:val="0"/>
        <w:pageBreakBefore w:val="0"/>
        <w:widowControl w:val="0"/>
        <w:numPr>
          <w:ilvl w:val="0"/>
          <w:numId w:val="0"/>
        </w:numPr>
        <w:shd w:val="clear"/>
        <w:tabs>
          <w:tab w:val="left" w:pos="980"/>
        </w:tabs>
        <w:kinsoku/>
        <w:wordWrap/>
        <w:overflowPunct/>
        <w:topLinePunct w:val="0"/>
        <w:autoSpaceDE w:val="0"/>
        <w:autoSpaceDN w:val="0"/>
        <w:bidi w:val="0"/>
        <w:adjustRightInd/>
        <w:snapToGrid/>
        <w:spacing w:before="66" w:after="0" w:line="296" w:lineRule="auto"/>
        <w:ind w:left="980" w:leftChars="0" w:right="0" w:rightChars="0" w:hanging="360" w:firstLineChars="0"/>
        <w:jc w:val="both"/>
        <w:textAlignment w:val="auto"/>
        <w:rPr>
          <w:rFonts w:hint="eastAsia" w:ascii="宋体" w:hAnsi="宋体" w:eastAsia="宋体" w:cs="宋体"/>
          <w:color w:val="auto"/>
          <w:sz w:val="24"/>
          <w:szCs w:val="24"/>
          <w:highlight w:val="none"/>
        </w:rPr>
      </w:pPr>
      <w:bookmarkStart w:id="29" w:name="4响应文件的递交"/>
      <w:bookmarkEnd w:id="29"/>
      <w:r>
        <w:rPr>
          <w:rFonts w:hint="eastAsia" w:ascii="宋体" w:hAnsi="宋体" w:eastAsia="宋体" w:cs="宋体"/>
          <w:b/>
          <w:bCs/>
          <w:color w:val="auto"/>
          <w:w w:val="99"/>
          <w:sz w:val="24"/>
          <w:szCs w:val="24"/>
          <w:lang w:val="zh-CN" w:eastAsia="zh-CN" w:bidi="zh-CN"/>
        </w:rPr>
        <w:t>4</w:t>
      </w:r>
      <w:r>
        <w:rPr>
          <w:rFonts w:hint="eastAsia" w:ascii="宋体" w:hAnsi="宋体" w:eastAsia="宋体" w:cs="宋体"/>
          <w:color w:val="auto"/>
          <w:sz w:val="24"/>
          <w:szCs w:val="24"/>
          <w:highlight w:val="none"/>
        </w:rPr>
        <w:t>响应文件的递交</w:t>
      </w:r>
    </w:p>
    <w:p w14:paraId="6066754B">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2"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30" w:name="4.1响应文件的密封和标记"/>
      <w:bookmarkEnd w:id="30"/>
      <w:r>
        <w:rPr>
          <w:rFonts w:hint="eastAsia" w:ascii="宋体" w:hAnsi="宋体" w:eastAsia="宋体" w:cs="宋体"/>
          <w:b/>
          <w:bCs/>
          <w:color w:val="auto"/>
          <w:spacing w:val="0"/>
          <w:w w:val="99"/>
          <w:sz w:val="24"/>
          <w:szCs w:val="24"/>
          <w:lang w:val="zh-CN" w:eastAsia="zh-CN" w:bidi="zh-CN"/>
        </w:rPr>
        <w:t>4.1</w:t>
      </w:r>
      <w:r>
        <w:rPr>
          <w:rFonts w:hint="eastAsia" w:ascii="宋体" w:hAnsi="宋体" w:eastAsia="宋体" w:cs="宋体"/>
          <w:color w:val="auto"/>
          <w:sz w:val="24"/>
          <w:szCs w:val="24"/>
          <w:highlight w:val="none"/>
        </w:rPr>
        <w:t>响应文件的密封和标记</w:t>
      </w:r>
    </w:p>
    <w:p w14:paraId="0BC2585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4.1.1响应文件</w:t>
      </w:r>
      <w:r>
        <w:rPr>
          <w:rFonts w:hint="eastAsia" w:cs="宋体"/>
          <w:color w:val="auto"/>
          <w:spacing w:val="-10"/>
          <w:sz w:val="24"/>
          <w:szCs w:val="24"/>
          <w:highlight w:val="none"/>
          <w:lang w:val="en-US" w:eastAsia="zh-CN"/>
        </w:rPr>
        <w:t>需密封</w:t>
      </w:r>
      <w:r>
        <w:rPr>
          <w:rFonts w:hint="eastAsia" w:ascii="宋体" w:hAnsi="宋体" w:eastAsia="宋体" w:cs="宋体"/>
          <w:color w:val="auto"/>
          <w:spacing w:val="-10"/>
          <w:sz w:val="24"/>
          <w:szCs w:val="24"/>
          <w:highlight w:val="none"/>
          <w:lang w:val="zh-CN" w:eastAsia="zh-CN"/>
        </w:rPr>
        <w:t>包装，加贴封条，并在封套的封口处加盖供应商公章。</w:t>
      </w:r>
    </w:p>
    <w:p w14:paraId="6C09352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4.1.2响应文件的封面上应清楚地标记“正本”、“副本”字样，封套上应写明的内容见供应商须知前附表。</w:t>
      </w:r>
    </w:p>
    <w:p w14:paraId="63232BD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4.1.3未按本章第4.1.1 项或第4.1.2 项要求密封和加写标记的响应文件， 采购人不予受理。</w:t>
      </w:r>
    </w:p>
    <w:p w14:paraId="7620D9DE">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66"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31" w:name="4.2响应文件的递交"/>
      <w:bookmarkEnd w:id="31"/>
      <w:r>
        <w:rPr>
          <w:rFonts w:hint="eastAsia" w:ascii="宋体" w:hAnsi="宋体" w:eastAsia="宋体" w:cs="宋体"/>
          <w:b/>
          <w:bCs/>
          <w:color w:val="auto"/>
          <w:spacing w:val="0"/>
          <w:w w:val="99"/>
          <w:sz w:val="24"/>
          <w:szCs w:val="24"/>
          <w:lang w:val="zh-CN" w:eastAsia="zh-CN" w:bidi="zh-CN"/>
        </w:rPr>
        <w:t>4.2</w:t>
      </w:r>
      <w:r>
        <w:rPr>
          <w:rFonts w:hint="eastAsia" w:ascii="宋体" w:hAnsi="宋体" w:eastAsia="宋体" w:cs="宋体"/>
          <w:color w:val="auto"/>
          <w:sz w:val="24"/>
          <w:szCs w:val="24"/>
          <w:highlight w:val="none"/>
        </w:rPr>
        <w:t>响应文件的递交</w:t>
      </w:r>
    </w:p>
    <w:p w14:paraId="1D7C2CB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4.2.1供应商递交响应文件截止时间：见供应商须知前附表。</w:t>
      </w:r>
    </w:p>
    <w:p w14:paraId="3C4F251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4.2.2供应商递交响应文件的地点：见供应商须知前附表。</w:t>
      </w:r>
    </w:p>
    <w:p w14:paraId="3CA3C70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4.2.3供应商应在本章第 4.2.1 项规定的</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截止时间前递交响应文件。</w:t>
      </w:r>
    </w:p>
    <w:p w14:paraId="73D609D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4.2.4除供应商须知前附表另有规定外，供应商所递交的响应文件不予退还。</w:t>
      </w:r>
    </w:p>
    <w:p w14:paraId="443CCBD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4.2.5逾期送达的或者未送达指定地点的响应文件，采购人不予受理。</w:t>
      </w:r>
    </w:p>
    <w:p w14:paraId="007C4107">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32" w:name="4.3响应文件的修改与撤回"/>
      <w:bookmarkEnd w:id="32"/>
      <w:r>
        <w:rPr>
          <w:rFonts w:hint="eastAsia" w:ascii="宋体" w:hAnsi="宋体" w:eastAsia="宋体" w:cs="宋体"/>
          <w:b/>
          <w:bCs/>
          <w:color w:val="auto"/>
          <w:spacing w:val="0"/>
          <w:w w:val="99"/>
          <w:sz w:val="24"/>
          <w:szCs w:val="24"/>
          <w:lang w:val="zh-CN" w:eastAsia="zh-CN" w:bidi="zh-CN"/>
        </w:rPr>
        <w:t>4.3</w:t>
      </w:r>
      <w:r>
        <w:rPr>
          <w:rFonts w:hint="eastAsia" w:ascii="宋体" w:hAnsi="宋体" w:eastAsia="宋体" w:cs="宋体"/>
          <w:color w:val="auto"/>
          <w:sz w:val="24"/>
          <w:szCs w:val="24"/>
          <w:highlight w:val="none"/>
        </w:rPr>
        <w:t>响应文件的修改与撤回</w:t>
      </w:r>
    </w:p>
    <w:p w14:paraId="6B5AD24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4.3.1在本章第 4.2.1 项规定的</w:t>
      </w:r>
      <w:r>
        <w:rPr>
          <w:rFonts w:hint="eastAsia" w:ascii="宋体" w:hAnsi="宋体" w:eastAsia="宋体" w:cs="宋体"/>
          <w:color w:val="auto"/>
          <w:spacing w:val="-10"/>
          <w:sz w:val="24"/>
          <w:szCs w:val="24"/>
          <w:highlight w:val="none"/>
          <w:lang w:val="en-US" w:eastAsia="zh-CN"/>
        </w:rPr>
        <w:t>单一来源协商</w:t>
      </w:r>
      <w:r>
        <w:rPr>
          <w:rFonts w:hint="eastAsia" w:ascii="宋体" w:hAnsi="宋体" w:eastAsia="宋体" w:cs="宋体"/>
          <w:color w:val="auto"/>
          <w:spacing w:val="-10"/>
          <w:sz w:val="24"/>
          <w:szCs w:val="24"/>
          <w:highlight w:val="none"/>
          <w:lang w:val="zh-CN" w:eastAsia="zh-CN"/>
        </w:rPr>
        <w:t>截止时间前，供应商可以修改或撤回已递交的响应文件，但应以书面形式通知采购人。</w:t>
      </w:r>
    </w:p>
    <w:p w14:paraId="443E947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4.3.2供应商修改或撤回已递交响应文件的书面通知应按照本章第 3.5.3 项的要求签字或盖章。采购人收到书面通知后，向供应商出具签收凭证。</w:t>
      </w:r>
    </w:p>
    <w:p w14:paraId="2335485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4.3.3修改的内容为响应文件的组成部分。修改的响应文件应按照本章规定进行编制、密封、标记和递交，并标明“修改”字样。</w:t>
      </w:r>
    </w:p>
    <w:p w14:paraId="68F2AE51">
      <w:pPr>
        <w:pStyle w:val="4"/>
        <w:keepNext w:val="0"/>
        <w:keepLines w:val="0"/>
        <w:pageBreakBefore w:val="0"/>
        <w:widowControl w:val="0"/>
        <w:numPr>
          <w:ilvl w:val="0"/>
          <w:numId w:val="0"/>
        </w:numPr>
        <w:shd w:val="clear"/>
        <w:tabs>
          <w:tab w:val="left" w:pos="979"/>
          <w:tab w:val="left" w:pos="980"/>
        </w:tabs>
        <w:kinsoku/>
        <w:wordWrap/>
        <w:overflowPunct/>
        <w:topLinePunct w:val="0"/>
        <w:autoSpaceDE w:val="0"/>
        <w:autoSpaceDN w:val="0"/>
        <w:bidi w:val="0"/>
        <w:adjustRightInd/>
        <w:snapToGrid/>
        <w:spacing w:before="66" w:after="0" w:line="296" w:lineRule="auto"/>
        <w:ind w:left="980" w:leftChars="0" w:right="0" w:rightChars="0" w:hanging="360" w:firstLineChars="0"/>
        <w:jc w:val="left"/>
        <w:textAlignment w:val="auto"/>
        <w:rPr>
          <w:rFonts w:hint="eastAsia" w:ascii="宋体" w:hAnsi="宋体" w:eastAsia="宋体" w:cs="宋体"/>
          <w:color w:val="auto"/>
          <w:sz w:val="24"/>
          <w:szCs w:val="24"/>
          <w:highlight w:val="none"/>
        </w:rPr>
      </w:pPr>
      <w:bookmarkStart w:id="33" w:name="5单一来源采购"/>
      <w:bookmarkEnd w:id="33"/>
      <w:r>
        <w:rPr>
          <w:rFonts w:hint="eastAsia" w:ascii="宋体" w:hAnsi="宋体" w:eastAsia="宋体" w:cs="宋体"/>
          <w:b/>
          <w:bCs/>
          <w:color w:val="auto"/>
          <w:w w:val="99"/>
          <w:sz w:val="24"/>
          <w:szCs w:val="24"/>
          <w:lang w:val="zh-CN" w:eastAsia="zh-CN" w:bidi="zh-CN"/>
        </w:rPr>
        <w:t>5</w:t>
      </w:r>
      <w:r>
        <w:rPr>
          <w:rFonts w:hint="eastAsia" w:ascii="宋体" w:hAnsi="宋体" w:eastAsia="宋体" w:cs="宋体"/>
          <w:color w:val="auto"/>
          <w:sz w:val="24"/>
          <w:szCs w:val="24"/>
          <w:highlight w:val="none"/>
        </w:rPr>
        <w:t>单一来源采购</w:t>
      </w:r>
    </w:p>
    <w:p w14:paraId="41A59B17">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2"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34" w:name="5.1开标时间和地点"/>
      <w:bookmarkEnd w:id="34"/>
      <w:r>
        <w:rPr>
          <w:rFonts w:hint="eastAsia" w:ascii="宋体" w:hAnsi="宋体" w:eastAsia="宋体" w:cs="宋体"/>
          <w:b/>
          <w:bCs/>
          <w:color w:val="auto"/>
          <w:spacing w:val="0"/>
          <w:w w:val="99"/>
          <w:sz w:val="24"/>
          <w:szCs w:val="24"/>
          <w:lang w:val="zh-CN" w:eastAsia="zh-CN" w:bidi="zh-CN"/>
        </w:rPr>
        <w:t>5.1</w:t>
      </w:r>
      <w:r>
        <w:rPr>
          <w:rFonts w:hint="eastAsia" w:ascii="宋体" w:hAnsi="宋体" w:eastAsia="宋体" w:cs="宋体"/>
          <w:color w:val="auto"/>
          <w:sz w:val="24"/>
          <w:szCs w:val="24"/>
          <w:highlight w:val="none"/>
          <w:lang w:val="en-US" w:eastAsia="zh-CN"/>
        </w:rPr>
        <w:t>单一来源协商</w:t>
      </w:r>
      <w:r>
        <w:rPr>
          <w:rFonts w:hint="eastAsia" w:ascii="宋体" w:hAnsi="宋体" w:eastAsia="宋体" w:cs="宋体"/>
          <w:color w:val="auto"/>
          <w:sz w:val="24"/>
          <w:szCs w:val="24"/>
          <w:highlight w:val="none"/>
        </w:rPr>
        <w:t>时间和地点</w:t>
      </w:r>
    </w:p>
    <w:p w14:paraId="71092BDC">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采购人在本章第4.2.1项规定的响应文件递交截止时间（</w:t>
      </w:r>
      <w:r>
        <w:rPr>
          <w:rFonts w:hint="eastAsia" w:ascii="宋体" w:hAnsi="宋体" w:eastAsia="宋体" w:cs="宋体"/>
          <w:color w:val="auto"/>
          <w:spacing w:val="-10"/>
          <w:sz w:val="24"/>
          <w:szCs w:val="24"/>
          <w:highlight w:val="none"/>
          <w:lang w:val="en-US" w:eastAsia="zh-CN"/>
        </w:rPr>
        <w:t>单一来源协商</w:t>
      </w:r>
      <w:r>
        <w:rPr>
          <w:rFonts w:hint="eastAsia" w:ascii="宋体" w:hAnsi="宋体" w:eastAsia="宋体" w:cs="宋体"/>
          <w:color w:val="auto"/>
          <w:spacing w:val="-10"/>
          <w:sz w:val="24"/>
          <w:szCs w:val="24"/>
          <w:highlight w:val="none"/>
          <w:lang w:val="zh-CN" w:eastAsia="zh-CN"/>
        </w:rPr>
        <w:t>时间）和供应商须知前附表规定的地点进行单一来源协商，并邀请供应商的法定代表人或其委托代理人准时参加。</w:t>
      </w:r>
    </w:p>
    <w:p w14:paraId="2B625408">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3"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35" w:name="5.2采购谈判程序"/>
      <w:bookmarkEnd w:id="35"/>
      <w:r>
        <w:rPr>
          <w:rFonts w:hint="eastAsia" w:ascii="宋体" w:hAnsi="宋体" w:eastAsia="宋体" w:cs="宋体"/>
          <w:b/>
          <w:bCs/>
          <w:color w:val="auto"/>
          <w:spacing w:val="0"/>
          <w:w w:val="99"/>
          <w:sz w:val="24"/>
          <w:szCs w:val="24"/>
          <w:lang w:val="zh-CN" w:eastAsia="zh-CN" w:bidi="zh-CN"/>
        </w:rPr>
        <w:t>5.2</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单一来源协商</w:t>
      </w:r>
      <w:r>
        <w:rPr>
          <w:rFonts w:hint="eastAsia" w:ascii="宋体" w:hAnsi="宋体" w:eastAsia="宋体" w:cs="宋体"/>
          <w:color w:val="auto"/>
          <w:sz w:val="24"/>
          <w:szCs w:val="24"/>
          <w:highlight w:val="none"/>
        </w:rPr>
        <w:t>程序</w:t>
      </w:r>
    </w:p>
    <w:p w14:paraId="58D1E41C">
      <w:pPr>
        <w:pStyle w:val="24"/>
        <w:keepNext w:val="0"/>
        <w:keepLines w:val="0"/>
        <w:pageBreakBefore w:val="0"/>
        <w:widowControl w:val="0"/>
        <w:numPr>
          <w:ilvl w:val="2"/>
          <w:numId w:val="0"/>
        </w:numPr>
        <w:shd w:val="clear"/>
        <w:tabs>
          <w:tab w:val="left" w:pos="1879"/>
          <w:tab w:val="left" w:pos="1880"/>
        </w:tabs>
        <w:kinsoku/>
        <w:wordWrap/>
        <w:overflowPunct/>
        <w:topLinePunct w:val="0"/>
        <w:autoSpaceDE w:val="0"/>
        <w:autoSpaceDN w:val="0"/>
        <w:bidi w:val="0"/>
        <w:adjustRightInd/>
        <w:snapToGrid/>
        <w:spacing w:before="172" w:after="0" w:line="240" w:lineRule="auto"/>
        <w:ind w:left="1880" w:leftChars="0" w:right="0" w:rightChars="0" w:hanging="840" w:firstLineChars="0"/>
        <w:jc w:val="left"/>
        <w:textAlignment w:val="auto"/>
        <w:rPr>
          <w:rFonts w:hint="eastAsia" w:ascii="宋体" w:hAnsi="宋体" w:eastAsia="宋体" w:cs="宋体"/>
          <w:color w:val="auto"/>
          <w:spacing w:val="-10"/>
          <w:sz w:val="24"/>
          <w:szCs w:val="24"/>
          <w:highlight w:val="none"/>
          <w:lang w:val="zh-CN" w:eastAsia="zh-CN" w:bidi="zh-CN"/>
        </w:rPr>
      </w:pPr>
      <w:r>
        <w:rPr>
          <w:rFonts w:hint="eastAsia" w:ascii="宋体" w:hAnsi="宋体" w:eastAsia="宋体" w:cs="宋体"/>
          <w:color w:val="auto"/>
          <w:spacing w:val="-10"/>
          <w:sz w:val="24"/>
          <w:szCs w:val="24"/>
          <w:highlight w:val="none"/>
          <w:lang w:val="zh-CN" w:eastAsia="zh-CN" w:bidi="zh-CN"/>
        </w:rPr>
        <w:t>5.2.1递交响应文件截止，宣布单一来源协商会议开始；</w:t>
      </w:r>
    </w:p>
    <w:p w14:paraId="0A24907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5.2.2与会领导讲话；</w:t>
      </w:r>
    </w:p>
    <w:p w14:paraId="135CCB42">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5.2.3宣布单一来源协商会议纪律；</w:t>
      </w:r>
    </w:p>
    <w:p w14:paraId="2DE6CCD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5.2.4由供应商或其推选的代表检查响应文件的密封情况；</w:t>
      </w:r>
    </w:p>
    <w:p w14:paraId="16FA82B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5.2.5单一来源协商（采购人将对单一来源协商过程进行记录，以存档备查）。</w:t>
      </w:r>
    </w:p>
    <w:p w14:paraId="40977CBD">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66"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36" w:name="5.3谈判"/>
      <w:bookmarkEnd w:id="36"/>
      <w:r>
        <w:rPr>
          <w:rFonts w:hint="eastAsia" w:ascii="宋体" w:hAnsi="宋体" w:eastAsia="宋体" w:cs="宋体"/>
          <w:b/>
          <w:bCs/>
          <w:color w:val="auto"/>
          <w:spacing w:val="0"/>
          <w:w w:val="99"/>
          <w:sz w:val="24"/>
          <w:szCs w:val="24"/>
          <w:lang w:val="zh-CN" w:eastAsia="zh-CN" w:bidi="zh-CN"/>
        </w:rPr>
        <w:t>5.3</w:t>
      </w:r>
      <w:r>
        <w:rPr>
          <w:rFonts w:hint="eastAsia" w:ascii="宋体" w:hAnsi="宋体" w:eastAsia="宋体" w:cs="宋体"/>
          <w:color w:val="auto"/>
          <w:sz w:val="24"/>
          <w:szCs w:val="24"/>
          <w:highlight w:val="none"/>
          <w:lang w:eastAsia="zh-CN"/>
        </w:rPr>
        <w:t>单一来源协商</w:t>
      </w:r>
    </w:p>
    <w:p w14:paraId="5A484726">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5.3.1单一来源协商组织：单一来源协商工作由单一来源协商小组独立进行，单一来源协商小组按照国家相关规定组建，其中采购人代表人数不超过单一来源协商小组总人数的三分之一，总人数不少于3人的单数。</w:t>
      </w:r>
    </w:p>
    <w:p w14:paraId="151589D2">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5.3.2单一来源协商小组按先初审、后单一来源协商的程序对响应文件进行评审，单一来源协商小组对密封情况完好的响应文件根据本须知第5.3.3款及5.3.4款规定的内容进行初审。</w:t>
      </w:r>
    </w:p>
    <w:p w14:paraId="25880BC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5.3.3在初审阶段，属于下列情况的响应文件将不得进入单一来源协商阶段：</w:t>
      </w:r>
    </w:p>
    <w:p w14:paraId="477E66B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（1）响应文件未经法定代表人或其授权代表签字或盖章的；</w:t>
      </w:r>
    </w:p>
    <w:p w14:paraId="7ED7BD5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（2）响应文件没有实质性响应本项目采购文件的要求；</w:t>
      </w:r>
    </w:p>
    <w:p w14:paraId="05F8AEB6">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（3）响应文件中有采购人不能接受的其它条件；</w:t>
      </w:r>
    </w:p>
    <w:p w14:paraId="3EF5CAF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40"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w:t>
      </w:r>
      <w:r>
        <w:rPr>
          <w:rFonts w:hint="eastAsia" w:ascii="宋体" w:hAnsi="宋体" w:eastAsia="宋体" w:cs="宋体"/>
          <w:color w:val="auto"/>
          <w:spacing w:val="-10"/>
          <w:sz w:val="24"/>
          <w:szCs w:val="24"/>
          <w:highlight w:val="none"/>
          <w:lang w:val="en-US" w:eastAsia="zh-CN"/>
        </w:rPr>
        <w:t>单一来源协商</w:t>
      </w:r>
      <w:r>
        <w:rPr>
          <w:rFonts w:hint="eastAsia" w:ascii="宋体" w:hAnsi="宋体" w:eastAsia="宋体" w:cs="宋体"/>
          <w:color w:val="auto"/>
          <w:spacing w:val="-10"/>
          <w:sz w:val="24"/>
          <w:szCs w:val="24"/>
          <w:highlight w:val="none"/>
          <w:lang w:val="zh-CN" w:eastAsia="zh-CN"/>
        </w:rPr>
        <w:t>资格不合格的供应商。</w:t>
      </w:r>
    </w:p>
    <w:p w14:paraId="627B531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在初审阶段,单一来源协商小组还需对供应商的单一来源协商报价进行审核，看其是否有计算或打印上的错误。修正错误的原则如下:</w:t>
      </w:r>
    </w:p>
    <w:p w14:paraId="1EEF0CB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(1）响应文件中的大写金额与小写金额不一致的，以大写金额为准；</w:t>
      </w:r>
    </w:p>
    <w:p w14:paraId="5393BC7D">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(2）总价金额与依据单价计算出的结果不一致的，以单价金额为准修正总价， 但单价金额小数点有明显错误的除外。</w:t>
      </w:r>
    </w:p>
    <w:p w14:paraId="1A0861D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5.3.4响应文件出现以下情况之一者，属于重大偏差，为未能对采购文件作出实质性响应，作无效单一来源协商处理：</w:t>
      </w:r>
    </w:p>
    <w:p w14:paraId="42DCDBB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（1）响应文件封面</w:t>
      </w:r>
      <w:r>
        <w:rPr>
          <w:rFonts w:hint="eastAsia" w:ascii="宋体" w:hAnsi="宋体" w:eastAsia="宋体" w:cs="宋体"/>
          <w:color w:val="auto"/>
          <w:spacing w:val="-10"/>
          <w:sz w:val="24"/>
          <w:szCs w:val="24"/>
          <w:highlight w:val="none"/>
          <w:lang w:val="en-US" w:eastAsia="zh-CN"/>
        </w:rPr>
        <w:t>未</w:t>
      </w:r>
      <w:r>
        <w:rPr>
          <w:rFonts w:hint="eastAsia" w:ascii="宋体" w:hAnsi="宋体" w:eastAsia="宋体" w:cs="宋体"/>
          <w:color w:val="auto"/>
          <w:spacing w:val="-10"/>
          <w:sz w:val="24"/>
          <w:szCs w:val="24"/>
          <w:highlight w:val="none"/>
          <w:lang w:val="zh-CN" w:eastAsia="zh-CN"/>
        </w:rPr>
        <w:t>按规定加盖供应商印章或未经法定代表人或其委托代理人签字或盖章的</w:t>
      </w:r>
      <w:r>
        <w:rPr>
          <w:rFonts w:hint="eastAsia" w:cs="宋体"/>
          <w:color w:val="auto"/>
          <w:spacing w:val="-10"/>
          <w:sz w:val="24"/>
          <w:szCs w:val="24"/>
          <w:highlight w:val="none"/>
          <w:lang w:val="zh-CN" w:eastAsia="zh-CN"/>
        </w:rPr>
        <w:t>。</w:t>
      </w:r>
    </w:p>
    <w:p w14:paraId="2FAD554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（2）响应文件中无报价、无服务期或响应文件载明的采购项目服务期限超过采购文件规定的期限；</w:t>
      </w:r>
    </w:p>
    <w:p w14:paraId="32AE8EE7">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w:t>
      </w:r>
      <w:r>
        <w:rPr>
          <w:rFonts w:hint="eastAsia" w:ascii="宋体" w:hAnsi="宋体" w:eastAsia="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lang w:val="zh-CN" w:eastAsia="zh-CN"/>
        </w:rPr>
        <w:t>）不符合采购文件中规定的其他实质性要求的。</w:t>
      </w:r>
    </w:p>
    <w:p w14:paraId="73668F3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5.3.5详细单一来源协商:</w:t>
      </w:r>
    </w:p>
    <w:p w14:paraId="40366C5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1）单一来源协商小组分别与通过初步审核的单一供应商进行单一来源协商。在单一来源协商中，单一来源协商双方可以就单一来源协商项目所涉及的价格、技术、服务、合同主要条款等进行实质性单一来源协商，以保证采购项目质量。</w:t>
      </w:r>
    </w:p>
    <w:p w14:paraId="4E26F2E2">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（2）单一来源协商小组将允许供应商修改其响应文件中不构成重大偏离的微小的、非正规的、不一致的或不规则的地方。为有助于对响应文件的审查、评价和比较， 单一来源协商小组可要求供应商对响应文件中含义不清的内容进行澄清。有关澄清的要求和答复均须以书面形式出具。</w:t>
      </w:r>
    </w:p>
    <w:p w14:paraId="16656840">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（3）若单一来源协商内容有实质性变动的，单一来源协商小组应当以书面形式通知参加单一来源协商的供应商。</w:t>
      </w:r>
    </w:p>
    <w:p w14:paraId="5C630862">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4）供应商单一来源协商结束后，单一来源协商小组将要求符合采购需求的供应商在规定的时间内进行报价（二次报价），即最终报价。【注：1、最终报价不得超出采购人预算金额；2、最终报价明显低于成本价的，供应商需做出合理说明，否则将承担不被接受的风险</w:t>
      </w:r>
      <w:r>
        <w:rPr>
          <w:rFonts w:hint="eastAsia"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val="zh-CN" w:eastAsia="zh-CN"/>
        </w:rPr>
        <w:t>】</w:t>
      </w:r>
    </w:p>
    <w:p w14:paraId="52FF733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（5）单一来源协商小组按照“符合采购人需求，保证质量和服务质量，报价最低” 的原则，确定成交供应商，由单一来源协商小组在单一来源协商记录上签字。</w:t>
      </w:r>
    </w:p>
    <w:p w14:paraId="3358288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（6）原则上进行二轮报价，如遇特殊情况，根据单一来源协商现场情况经单一来源协商小组讨论研究，可进行多轮报价。</w:t>
      </w:r>
    </w:p>
    <w:p w14:paraId="5D1F01D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zh-CN" w:eastAsia="zh-CN"/>
        </w:rPr>
        <w:t>5.3.6单一</w:t>
      </w:r>
      <w:r>
        <w:rPr>
          <w:rFonts w:hint="eastAsia" w:ascii="宋体" w:hAnsi="宋体" w:eastAsia="宋体" w:cs="宋体"/>
          <w:color w:val="auto"/>
          <w:sz w:val="24"/>
          <w:szCs w:val="24"/>
          <w:highlight w:val="none"/>
          <w:lang w:eastAsia="zh-CN"/>
        </w:rPr>
        <w:t>来源协商</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eastAsia="zh-CN"/>
        </w:rPr>
        <w:t>单一来源协商</w:t>
      </w:r>
      <w:r>
        <w:rPr>
          <w:rFonts w:hint="eastAsia" w:ascii="宋体" w:hAnsi="宋体" w:eastAsia="宋体" w:cs="宋体"/>
          <w:color w:val="auto"/>
          <w:sz w:val="24"/>
          <w:szCs w:val="24"/>
          <w:highlight w:val="none"/>
        </w:rPr>
        <w:t>小组根据成交原则确定成交供应商。</w:t>
      </w:r>
    </w:p>
    <w:p w14:paraId="5F16B85B">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0"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37" w:name="5.4采购过程的保密性"/>
      <w:bookmarkEnd w:id="37"/>
      <w:r>
        <w:rPr>
          <w:rFonts w:hint="eastAsia" w:ascii="宋体" w:hAnsi="宋体" w:eastAsia="宋体" w:cs="宋体"/>
          <w:b/>
          <w:bCs/>
          <w:color w:val="auto"/>
          <w:spacing w:val="0"/>
          <w:w w:val="99"/>
          <w:sz w:val="24"/>
          <w:szCs w:val="24"/>
          <w:lang w:val="zh-CN" w:eastAsia="zh-CN" w:bidi="zh-CN"/>
        </w:rPr>
        <w:t>5.4</w:t>
      </w:r>
      <w:r>
        <w:rPr>
          <w:rFonts w:hint="eastAsia" w:ascii="宋体" w:hAnsi="宋体" w:eastAsia="宋体" w:cs="宋体"/>
          <w:color w:val="auto"/>
          <w:sz w:val="24"/>
          <w:szCs w:val="24"/>
          <w:highlight w:val="none"/>
        </w:rPr>
        <w:t>采购过程的保密性</w:t>
      </w:r>
    </w:p>
    <w:p w14:paraId="358FF1BB">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5.4.1采购期间，直到授予成交</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val="zh-CN" w:eastAsia="zh-CN"/>
        </w:rPr>
        <w:t>合同止，凡是与响应文件审查、澄清、评价、比较以及推荐成交</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val="zh-CN" w:eastAsia="zh-CN"/>
        </w:rPr>
        <w:t>等方面的情况，均不得向供应商或其他无关的人员透露。</w:t>
      </w:r>
    </w:p>
    <w:p w14:paraId="3E06D20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5.4.2在采购过程中，供应商如向单一来源协商小组成员施加任何影响，都将会导致其</w:t>
      </w:r>
      <w:r>
        <w:rPr>
          <w:rFonts w:hint="eastAsia" w:ascii="宋体" w:hAnsi="宋体" w:eastAsia="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lang w:val="zh-CN" w:eastAsia="zh-CN"/>
        </w:rPr>
        <w:t>被拒绝，政府采购监管部门将记录其不良行为。</w:t>
      </w:r>
    </w:p>
    <w:p w14:paraId="380379F1">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66"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38" w:name="5.5评定标准"/>
      <w:bookmarkEnd w:id="38"/>
      <w:r>
        <w:rPr>
          <w:rFonts w:hint="eastAsia" w:ascii="宋体" w:hAnsi="宋体" w:eastAsia="宋体" w:cs="宋体"/>
          <w:b/>
          <w:bCs/>
          <w:color w:val="auto"/>
          <w:spacing w:val="0"/>
          <w:w w:val="99"/>
          <w:sz w:val="24"/>
          <w:szCs w:val="24"/>
          <w:lang w:val="zh-CN" w:eastAsia="zh-CN" w:bidi="zh-CN"/>
        </w:rPr>
        <w:t>5.5</w:t>
      </w:r>
      <w:r>
        <w:rPr>
          <w:rFonts w:hint="eastAsia" w:ascii="宋体" w:hAnsi="宋体" w:eastAsia="宋体" w:cs="宋体"/>
          <w:color w:val="auto"/>
          <w:sz w:val="24"/>
          <w:szCs w:val="24"/>
          <w:highlight w:val="none"/>
        </w:rPr>
        <w:t>评定标准</w:t>
      </w:r>
    </w:p>
    <w:p w14:paraId="2F343E38">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5.5.1采购人严格按照采购文件的要求和条件，从单一来源协商小组提出的成交</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val="zh-CN" w:eastAsia="zh-CN"/>
        </w:rPr>
        <w:t>中根据符合采购需求、保证项目质量和服务且报价最低的原则确定成交供应商。</w:t>
      </w:r>
    </w:p>
    <w:p w14:paraId="43283A6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66"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39" w:name="5.6采购结果公示"/>
      <w:bookmarkEnd w:id="39"/>
      <w:r>
        <w:rPr>
          <w:rFonts w:hint="eastAsia" w:ascii="宋体" w:hAnsi="宋体" w:eastAsia="宋体" w:cs="宋体"/>
          <w:b/>
          <w:bCs/>
          <w:color w:val="auto"/>
          <w:spacing w:val="0"/>
          <w:w w:val="99"/>
          <w:sz w:val="24"/>
          <w:szCs w:val="24"/>
          <w:lang w:val="zh-CN" w:eastAsia="zh-CN" w:bidi="zh-CN"/>
        </w:rPr>
        <w:t>5.6</w:t>
      </w:r>
      <w:r>
        <w:rPr>
          <w:rFonts w:hint="eastAsia" w:ascii="宋体" w:hAnsi="宋体" w:eastAsia="宋体" w:cs="宋体"/>
          <w:color w:val="auto"/>
          <w:sz w:val="24"/>
          <w:szCs w:val="24"/>
          <w:highlight w:val="none"/>
        </w:rPr>
        <w:t>采购结果公示</w:t>
      </w:r>
    </w:p>
    <w:p w14:paraId="1A3620AF">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5.6.1公告期限为 1 个工作日，各有关当事人对成交结果有异议的，可以在结果公告期限届满之日起七个工作日内，按照《中华人民共和国政府采购法》、《中华人民共和国政府采购法实施条例》和《政府采购质疑和投诉办法》相关规定，以书面形式向采购人和采购代理机构提出质疑，逾期将不再受理。</w:t>
      </w:r>
    </w:p>
    <w:p w14:paraId="0BA26F06">
      <w:pPr>
        <w:pStyle w:val="4"/>
        <w:keepNext w:val="0"/>
        <w:keepLines w:val="0"/>
        <w:pageBreakBefore w:val="0"/>
        <w:widowControl w:val="0"/>
        <w:numPr>
          <w:ilvl w:val="0"/>
          <w:numId w:val="0"/>
        </w:numPr>
        <w:shd w:val="clear"/>
        <w:tabs>
          <w:tab w:val="left" w:pos="979"/>
          <w:tab w:val="left" w:pos="980"/>
        </w:tabs>
        <w:kinsoku/>
        <w:wordWrap/>
        <w:overflowPunct/>
        <w:topLinePunct w:val="0"/>
        <w:autoSpaceDE w:val="0"/>
        <w:autoSpaceDN w:val="0"/>
        <w:bidi w:val="0"/>
        <w:adjustRightInd/>
        <w:snapToGrid/>
        <w:spacing w:before="66" w:after="0" w:line="296" w:lineRule="auto"/>
        <w:ind w:left="980" w:leftChars="0" w:right="0" w:rightChars="0" w:hanging="360" w:firstLineChars="0"/>
        <w:jc w:val="left"/>
        <w:textAlignment w:val="auto"/>
        <w:rPr>
          <w:rFonts w:hint="eastAsia" w:ascii="宋体" w:hAnsi="宋体" w:eastAsia="宋体" w:cs="宋体"/>
          <w:color w:val="auto"/>
          <w:sz w:val="24"/>
          <w:szCs w:val="24"/>
          <w:highlight w:val="none"/>
        </w:rPr>
      </w:pPr>
      <w:bookmarkStart w:id="40" w:name="6合同授予"/>
      <w:bookmarkEnd w:id="40"/>
      <w:r>
        <w:rPr>
          <w:rFonts w:hint="eastAsia" w:ascii="宋体" w:hAnsi="宋体" w:eastAsia="宋体" w:cs="宋体"/>
          <w:b/>
          <w:bCs/>
          <w:color w:val="auto"/>
          <w:w w:val="99"/>
          <w:sz w:val="24"/>
          <w:szCs w:val="24"/>
          <w:lang w:val="zh-CN" w:eastAsia="zh-CN" w:bidi="zh-CN"/>
        </w:rPr>
        <w:t>6</w:t>
      </w:r>
      <w:r>
        <w:rPr>
          <w:rFonts w:hint="eastAsia" w:ascii="宋体" w:hAnsi="宋体" w:eastAsia="宋体" w:cs="宋体"/>
          <w:color w:val="auto"/>
          <w:sz w:val="24"/>
          <w:szCs w:val="24"/>
          <w:highlight w:val="none"/>
        </w:rPr>
        <w:t>合同授予</w:t>
      </w:r>
    </w:p>
    <w:p w14:paraId="0D19529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41" w:name="6.1成交通知"/>
      <w:bookmarkEnd w:id="41"/>
      <w:r>
        <w:rPr>
          <w:rFonts w:hint="eastAsia" w:ascii="宋体" w:hAnsi="宋体" w:eastAsia="宋体" w:cs="宋体"/>
          <w:b/>
          <w:bCs/>
          <w:color w:val="auto"/>
          <w:spacing w:val="0"/>
          <w:w w:val="99"/>
          <w:sz w:val="24"/>
          <w:szCs w:val="24"/>
          <w:lang w:val="zh-CN" w:eastAsia="zh-CN" w:bidi="zh-CN"/>
        </w:rPr>
        <w:t>6.1</w:t>
      </w:r>
      <w:r>
        <w:rPr>
          <w:rFonts w:hint="eastAsia" w:ascii="宋体" w:hAnsi="宋体" w:eastAsia="宋体" w:cs="宋体"/>
          <w:color w:val="auto"/>
          <w:sz w:val="24"/>
          <w:szCs w:val="24"/>
          <w:highlight w:val="none"/>
        </w:rPr>
        <w:t>成交通知</w:t>
      </w:r>
    </w:p>
    <w:p w14:paraId="32D83C9E">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采购人在发布采购结果公示的同时以书面形式向供应商发出成交通知书。</w:t>
      </w:r>
    </w:p>
    <w:p w14:paraId="6CD744BE">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6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42" w:name="6.2签订合同"/>
      <w:bookmarkEnd w:id="42"/>
      <w:r>
        <w:rPr>
          <w:rFonts w:hint="eastAsia" w:ascii="宋体" w:hAnsi="宋体" w:eastAsia="宋体" w:cs="宋体"/>
          <w:b/>
          <w:bCs/>
          <w:color w:val="auto"/>
          <w:spacing w:val="0"/>
          <w:w w:val="99"/>
          <w:sz w:val="24"/>
          <w:szCs w:val="24"/>
          <w:lang w:val="zh-CN" w:eastAsia="zh-CN" w:bidi="zh-CN"/>
        </w:rPr>
        <w:t>6.2</w:t>
      </w:r>
      <w:r>
        <w:rPr>
          <w:rFonts w:hint="eastAsia" w:ascii="宋体" w:hAnsi="宋体" w:eastAsia="宋体" w:cs="宋体"/>
          <w:color w:val="auto"/>
          <w:sz w:val="24"/>
          <w:szCs w:val="24"/>
          <w:highlight w:val="none"/>
        </w:rPr>
        <w:t>签订合同</w:t>
      </w:r>
    </w:p>
    <w:p w14:paraId="00E79D85">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6.2.1供应商的最后一轮报价为成交价，成交价即为合同价。</w:t>
      </w:r>
    </w:p>
    <w:p w14:paraId="333D3039">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6.2.2采购人和供应商应当自成交通知书发出之日起30天内，根据采购文件、供应商的响应文件及在单一来源协商过程中对响应文件作出的澄清、解释订立书面合同。供应商无正当理由拒签合同的，采购人取消其成交资格，并对由此给采购人造成的损失予以赔偿。</w:t>
      </w:r>
    </w:p>
    <w:p w14:paraId="3F01802D">
      <w:pPr>
        <w:pStyle w:val="4"/>
        <w:keepNext w:val="0"/>
        <w:keepLines w:val="0"/>
        <w:pageBreakBefore w:val="0"/>
        <w:widowControl w:val="0"/>
        <w:numPr>
          <w:ilvl w:val="0"/>
          <w:numId w:val="0"/>
        </w:numPr>
        <w:shd w:val="clear"/>
        <w:tabs>
          <w:tab w:val="left" w:pos="980"/>
        </w:tabs>
        <w:kinsoku/>
        <w:wordWrap/>
        <w:overflowPunct/>
        <w:topLinePunct w:val="0"/>
        <w:autoSpaceDE w:val="0"/>
        <w:autoSpaceDN w:val="0"/>
        <w:bidi w:val="0"/>
        <w:adjustRightInd/>
        <w:snapToGrid/>
        <w:spacing w:before="1" w:after="0" w:line="296" w:lineRule="auto"/>
        <w:ind w:left="980" w:leftChars="0" w:right="0" w:rightChars="0" w:hanging="360" w:firstLineChars="0"/>
        <w:jc w:val="both"/>
        <w:textAlignment w:val="auto"/>
        <w:rPr>
          <w:rFonts w:hint="eastAsia" w:ascii="宋体" w:hAnsi="宋体" w:eastAsia="宋体" w:cs="宋体"/>
          <w:color w:val="auto"/>
          <w:sz w:val="24"/>
          <w:szCs w:val="24"/>
          <w:highlight w:val="none"/>
        </w:rPr>
      </w:pPr>
      <w:bookmarkStart w:id="43" w:name="7纪律和监督"/>
      <w:bookmarkEnd w:id="43"/>
      <w:r>
        <w:rPr>
          <w:rFonts w:hint="eastAsia" w:ascii="宋体" w:hAnsi="宋体" w:eastAsia="宋体" w:cs="宋体"/>
          <w:b/>
          <w:bCs/>
          <w:color w:val="auto"/>
          <w:w w:val="99"/>
          <w:sz w:val="24"/>
          <w:szCs w:val="24"/>
          <w:lang w:val="zh-CN" w:eastAsia="zh-CN" w:bidi="zh-CN"/>
        </w:rPr>
        <w:t>7</w:t>
      </w:r>
      <w:r>
        <w:rPr>
          <w:rFonts w:hint="eastAsia" w:ascii="宋体" w:hAnsi="宋体" w:eastAsia="宋体" w:cs="宋体"/>
          <w:color w:val="auto"/>
          <w:sz w:val="24"/>
          <w:szCs w:val="24"/>
          <w:highlight w:val="none"/>
        </w:rPr>
        <w:t>纪律和监督</w:t>
      </w:r>
    </w:p>
    <w:p w14:paraId="4F450D16">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44" w:name="7.1对采购人的纪律要求"/>
      <w:bookmarkEnd w:id="44"/>
      <w:r>
        <w:rPr>
          <w:rFonts w:hint="eastAsia" w:ascii="宋体" w:hAnsi="宋体" w:eastAsia="宋体" w:cs="宋体"/>
          <w:b/>
          <w:bCs/>
          <w:color w:val="auto"/>
          <w:spacing w:val="0"/>
          <w:w w:val="99"/>
          <w:sz w:val="24"/>
          <w:szCs w:val="24"/>
          <w:lang w:val="zh-CN" w:eastAsia="zh-CN" w:bidi="zh-CN"/>
        </w:rPr>
        <w:t>7.1</w:t>
      </w:r>
      <w:r>
        <w:rPr>
          <w:rFonts w:hint="eastAsia" w:ascii="宋体" w:hAnsi="宋体" w:eastAsia="宋体" w:cs="宋体"/>
          <w:color w:val="auto"/>
          <w:sz w:val="24"/>
          <w:szCs w:val="24"/>
          <w:highlight w:val="none"/>
        </w:rPr>
        <w:t>对采购人的纪律要求</w:t>
      </w:r>
    </w:p>
    <w:p w14:paraId="2F100271">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采购人不得泄漏采购过程中应当保密的情况和资料，不得与供应商串通损害国家利益、社会公共利益或者他人合法权益。</w:t>
      </w:r>
    </w:p>
    <w:p w14:paraId="4E0DC30D">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173" w:after="0" w:line="296" w:lineRule="auto"/>
        <w:ind w:left="1160" w:leftChars="0" w:right="0" w:rightChars="0" w:hanging="540" w:firstLineChars="0"/>
        <w:jc w:val="left"/>
        <w:textAlignment w:val="auto"/>
        <w:rPr>
          <w:rFonts w:hint="eastAsia" w:ascii="宋体" w:hAnsi="宋体" w:eastAsia="宋体" w:cs="宋体"/>
          <w:color w:val="auto"/>
          <w:sz w:val="24"/>
          <w:szCs w:val="24"/>
          <w:highlight w:val="none"/>
        </w:rPr>
      </w:pPr>
      <w:bookmarkStart w:id="45" w:name="7.2对供应商的纪律要求"/>
      <w:bookmarkEnd w:id="45"/>
      <w:r>
        <w:rPr>
          <w:rFonts w:hint="eastAsia" w:ascii="宋体" w:hAnsi="宋体" w:eastAsia="宋体" w:cs="宋体"/>
          <w:color w:val="auto"/>
          <w:sz w:val="24"/>
          <w:szCs w:val="24"/>
          <w:highlight w:val="none"/>
          <w:lang w:val="zh-CN" w:eastAsia="zh-CN"/>
        </w:rPr>
        <w:t>7.2</w:t>
      </w:r>
      <w:r>
        <w:rPr>
          <w:rFonts w:hint="eastAsia" w:ascii="宋体" w:hAnsi="宋体" w:eastAsia="宋体" w:cs="宋体"/>
          <w:color w:val="auto"/>
          <w:sz w:val="24"/>
          <w:szCs w:val="24"/>
          <w:highlight w:val="none"/>
        </w:rPr>
        <w:t>对供应商的纪律要求</w:t>
      </w:r>
    </w:p>
    <w:p w14:paraId="4D114023">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供应商不得相互串通或者与采购人串通，不得向采购人或者单一来源协商小组成员行贿谋取成交，不得以他人名义单一来源协商或者以其他方式弄虚作假骗取成交；供应商不得以任何方式干扰、影响采购工作。</w:t>
      </w:r>
    </w:p>
    <w:p w14:paraId="0D8A2122">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44"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46" w:name="7.3对谈判小组成员的纪律要求"/>
      <w:bookmarkEnd w:id="46"/>
      <w:r>
        <w:rPr>
          <w:rFonts w:hint="eastAsia" w:ascii="宋体" w:hAnsi="宋体" w:eastAsia="宋体" w:cs="宋体"/>
          <w:b/>
          <w:bCs/>
          <w:color w:val="auto"/>
          <w:spacing w:val="0"/>
          <w:w w:val="99"/>
          <w:sz w:val="24"/>
          <w:szCs w:val="24"/>
          <w:lang w:val="zh-CN" w:eastAsia="zh-CN" w:bidi="zh-CN"/>
        </w:rPr>
        <w:t>7.3</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单一来源协商</w:t>
      </w:r>
      <w:r>
        <w:rPr>
          <w:rFonts w:hint="eastAsia" w:ascii="宋体" w:hAnsi="宋体" w:eastAsia="宋体" w:cs="宋体"/>
          <w:color w:val="auto"/>
          <w:sz w:val="24"/>
          <w:szCs w:val="24"/>
          <w:highlight w:val="none"/>
        </w:rPr>
        <w:t>小组成员的纪律要求</w:t>
      </w:r>
    </w:p>
    <w:p w14:paraId="16D428CF">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单一来源协商小组成员不得收受他人的财物或者其他好处，不得向他人透漏对响应文件的评审和比较、成交</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val="zh-CN" w:eastAsia="zh-CN"/>
        </w:rPr>
        <w:t>的推荐情况以及与单一来源协商有关的其他情况。在单一来源协商单一来源协商活动中，单一来源协商小组成员不得擅离职守，影响采购程序正常进行。</w:t>
      </w:r>
    </w:p>
    <w:p w14:paraId="5186D60D">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44"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47" w:name="7.4对与采购活动有关的工作人员的纪律要求"/>
      <w:bookmarkEnd w:id="47"/>
      <w:r>
        <w:rPr>
          <w:rFonts w:hint="eastAsia" w:ascii="宋体" w:hAnsi="宋体" w:eastAsia="宋体" w:cs="宋体"/>
          <w:b/>
          <w:bCs/>
          <w:color w:val="auto"/>
          <w:spacing w:val="0"/>
          <w:w w:val="99"/>
          <w:sz w:val="24"/>
          <w:szCs w:val="24"/>
          <w:lang w:val="zh-CN" w:eastAsia="zh-CN" w:bidi="zh-CN"/>
        </w:rPr>
        <w:t>7.4</w:t>
      </w:r>
      <w:r>
        <w:rPr>
          <w:rFonts w:hint="eastAsia" w:ascii="宋体" w:hAnsi="宋体" w:eastAsia="宋体" w:cs="宋体"/>
          <w:color w:val="auto"/>
          <w:sz w:val="24"/>
          <w:szCs w:val="24"/>
          <w:highlight w:val="none"/>
        </w:rPr>
        <w:t>对与采购活动有关的工作人员的纪律要求</w:t>
      </w:r>
    </w:p>
    <w:p w14:paraId="53C366EA">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与采购活动有关的工作人员不得收受他人的财物或者其他好处，不得向他人透漏对响应文件的评审和比较、成交</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val="zh-CN" w:eastAsia="zh-CN"/>
        </w:rPr>
        <w:t>的推荐情况以及与采购有关的其他情况。在采购活动中，与采购活动有关的工作人员不得擅离职守，影响采购程序正常进行。</w:t>
      </w:r>
    </w:p>
    <w:p w14:paraId="02F3337F">
      <w:pPr>
        <w:pStyle w:val="4"/>
        <w:keepNext w:val="0"/>
        <w:keepLines w:val="0"/>
        <w:pageBreakBefore w:val="0"/>
        <w:widowControl w:val="0"/>
        <w:numPr>
          <w:ilvl w:val="1"/>
          <w:numId w:val="0"/>
        </w:numPr>
        <w:shd w:val="clear"/>
        <w:tabs>
          <w:tab w:val="left" w:pos="1160"/>
        </w:tabs>
        <w:kinsoku/>
        <w:wordWrap/>
        <w:overflowPunct/>
        <w:topLinePunct w:val="0"/>
        <w:autoSpaceDE w:val="0"/>
        <w:autoSpaceDN w:val="0"/>
        <w:bidi w:val="0"/>
        <w:adjustRightInd/>
        <w:snapToGrid/>
        <w:spacing w:before="44" w:after="0" w:line="296" w:lineRule="auto"/>
        <w:ind w:left="1160" w:leftChars="0" w:right="0" w:rightChars="0" w:hanging="540" w:firstLineChars="0"/>
        <w:jc w:val="both"/>
        <w:textAlignment w:val="auto"/>
        <w:rPr>
          <w:rFonts w:hint="eastAsia" w:ascii="宋体" w:hAnsi="宋体" w:eastAsia="宋体" w:cs="宋体"/>
          <w:color w:val="auto"/>
          <w:sz w:val="24"/>
          <w:szCs w:val="24"/>
          <w:highlight w:val="none"/>
        </w:rPr>
      </w:pPr>
      <w:bookmarkStart w:id="48" w:name="7.5投诉"/>
      <w:bookmarkEnd w:id="48"/>
      <w:r>
        <w:rPr>
          <w:rFonts w:hint="eastAsia" w:ascii="宋体" w:hAnsi="宋体" w:eastAsia="宋体" w:cs="宋体"/>
          <w:color w:val="auto"/>
          <w:sz w:val="24"/>
          <w:szCs w:val="24"/>
          <w:highlight w:val="none"/>
          <w:lang w:val="zh-CN" w:eastAsia="zh-CN"/>
        </w:rPr>
        <w:t>7.5</w:t>
      </w:r>
      <w:r>
        <w:rPr>
          <w:rFonts w:hint="eastAsia" w:ascii="宋体" w:hAnsi="宋体" w:eastAsia="宋体" w:cs="宋体"/>
          <w:color w:val="auto"/>
          <w:sz w:val="24"/>
          <w:szCs w:val="24"/>
          <w:highlight w:val="none"/>
        </w:rPr>
        <w:t>投诉</w:t>
      </w:r>
    </w:p>
    <w:p w14:paraId="626640A4">
      <w:pPr>
        <w:pStyle w:val="6"/>
        <w:keepNext w:val="0"/>
        <w:keepLines w:val="0"/>
        <w:pageBreakBefore w:val="0"/>
        <w:widowControl w:val="0"/>
        <w:shd w:val="clear"/>
        <w:tabs>
          <w:tab w:val="left" w:pos="660"/>
          <w:tab w:val="left" w:pos="8360"/>
        </w:tabs>
        <w:kinsoku/>
        <w:wordWrap/>
        <w:overflowPunct/>
        <w:topLinePunct w:val="0"/>
        <w:autoSpaceDE w:val="0"/>
        <w:autoSpaceDN w:val="0"/>
        <w:bidi w:val="0"/>
        <w:adjustRightInd/>
        <w:snapToGrid/>
        <w:spacing w:before="172" w:line="296" w:lineRule="auto"/>
        <w:ind w:left="620" w:right="170" w:rightChars="0" w:firstLine="480"/>
        <w:textAlignment w:val="auto"/>
        <w:rPr>
          <w:rFonts w:hint="eastAsia" w:ascii="宋体" w:hAnsi="宋体" w:eastAsia="宋体" w:cs="宋体"/>
          <w:color w:val="auto"/>
          <w:spacing w:val="-10"/>
          <w:sz w:val="24"/>
          <w:szCs w:val="24"/>
          <w:highlight w:val="none"/>
          <w:lang w:val="zh-CN" w:eastAsia="zh-CN"/>
        </w:rPr>
      </w:pPr>
      <w:r>
        <w:rPr>
          <w:rFonts w:hint="eastAsia" w:ascii="宋体" w:hAnsi="宋体" w:eastAsia="宋体" w:cs="宋体"/>
          <w:color w:val="auto"/>
          <w:spacing w:val="-10"/>
          <w:sz w:val="24"/>
          <w:szCs w:val="24"/>
          <w:highlight w:val="none"/>
          <w:lang w:val="zh-CN" w:eastAsia="zh-CN"/>
        </w:rPr>
        <w:t>供应商和其他利害关系人认为本次采购违反法律、法规和规章规定的，有权</w:t>
      </w:r>
      <w:bookmarkStart w:id="49" w:name="第三章 采购内容及要求"/>
      <w:bookmarkEnd w:id="49"/>
      <w:r>
        <w:rPr>
          <w:rFonts w:hint="eastAsia" w:ascii="宋体" w:hAnsi="宋体" w:eastAsia="宋体" w:cs="宋体"/>
          <w:color w:val="auto"/>
          <w:spacing w:val="-10"/>
          <w:sz w:val="24"/>
          <w:szCs w:val="24"/>
          <w:highlight w:val="none"/>
          <w:lang w:val="zh-CN" w:eastAsia="zh-CN"/>
        </w:rPr>
        <w:t>向有关行政监督部门投诉。</w:t>
      </w:r>
    </w:p>
    <w:p w14:paraId="78B04E6E">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宋体" w:hAnsi="宋体" w:eastAsia="宋体" w:cs="宋体"/>
          <w:b/>
          <w:color w:val="auto"/>
          <w:kern w:val="0"/>
          <w:sz w:val="24"/>
          <w:szCs w:val="24"/>
          <w:highlight w:val="none"/>
          <w:lang w:val="en-US" w:eastAsia="zh-CN"/>
        </w:rPr>
      </w:pPr>
      <w:bookmarkStart w:id="50" w:name="8需要补充的其他内容"/>
      <w:bookmarkEnd w:id="50"/>
      <w:r>
        <w:rPr>
          <w:rFonts w:hint="eastAsia" w:ascii="宋体" w:hAnsi="宋体" w:eastAsia="宋体" w:cs="宋体"/>
          <w:b/>
          <w:color w:val="auto"/>
          <w:kern w:val="0"/>
          <w:sz w:val="24"/>
          <w:szCs w:val="24"/>
          <w:highlight w:val="none"/>
          <w:lang w:val="en-US" w:eastAsia="zh-CN"/>
        </w:rPr>
        <w:br w:type="page"/>
      </w:r>
    </w:p>
    <w:p w14:paraId="290A506B">
      <w:pPr>
        <w:widowControl/>
        <w:numPr>
          <w:ilvl w:val="0"/>
          <w:numId w:val="0"/>
        </w:numPr>
        <w:shd w:val="clear" w:color="auto"/>
        <w:tabs>
          <w:tab w:val="left" w:pos="2058"/>
          <w:tab w:val="center" w:pos="5706"/>
        </w:tabs>
        <w:wordWrap w:val="0"/>
        <w:spacing w:line="460" w:lineRule="exact"/>
        <w:ind w:right="0" w:rightChars="0" w:firstLine="1446" w:firstLineChars="400"/>
        <w:jc w:val="left"/>
        <w:rPr>
          <w:rFonts w:hint="eastAsia" w:ascii="宋体" w:hAnsi="宋体" w:eastAsia="宋体" w:cs="宋体"/>
          <w:b/>
          <w:bCs/>
          <w:color w:val="auto"/>
          <w:kern w:val="0"/>
          <w:sz w:val="36"/>
          <w:szCs w:val="36"/>
          <w:highlight w:val="none"/>
        </w:rPr>
      </w:pPr>
      <w:r>
        <w:rPr>
          <w:rFonts w:hint="eastAsia" w:ascii="宋体" w:hAnsi="宋体" w:eastAsia="宋体" w:cs="宋体"/>
          <w:b/>
          <w:color w:val="auto"/>
          <w:kern w:val="0"/>
          <w:sz w:val="36"/>
          <w:szCs w:val="36"/>
          <w:highlight w:val="none"/>
          <w:lang w:val="en-US" w:eastAsia="zh-CN"/>
        </w:rPr>
        <w:t xml:space="preserve">第四章 </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bCs/>
          <w:color w:val="auto"/>
          <w:kern w:val="0"/>
          <w:sz w:val="36"/>
          <w:szCs w:val="36"/>
          <w:highlight w:val="none"/>
        </w:rPr>
        <w:t>政府采购合同（主要条款）</w:t>
      </w:r>
    </w:p>
    <w:p w14:paraId="17BB5BE2">
      <w:pPr>
        <w:pStyle w:val="6"/>
        <w:numPr>
          <w:ilvl w:val="0"/>
          <w:numId w:val="0"/>
        </w:numPr>
        <w:shd w:val="clear"/>
        <w:ind w:right="0" w:rightChars="0"/>
        <w:rPr>
          <w:rFonts w:hint="eastAsia" w:ascii="宋体" w:hAnsi="宋体" w:eastAsia="宋体" w:cs="宋体"/>
          <w:color w:val="auto"/>
          <w:highlight w:val="none"/>
        </w:rPr>
      </w:pPr>
    </w:p>
    <w:p w14:paraId="05C07948">
      <w:pPr>
        <w:pStyle w:val="13"/>
        <w:shd w:val="clear"/>
        <w:rPr>
          <w:rFonts w:hint="eastAsia" w:ascii="宋体" w:hAnsi="宋体" w:eastAsia="宋体" w:cs="宋体"/>
          <w:color w:val="auto"/>
          <w:highlight w:val="none"/>
        </w:rPr>
      </w:pPr>
    </w:p>
    <w:p w14:paraId="0EE03F4B">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14:paraId="6AA4B2E6">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 xml:space="preserve">项目名称：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w:t>
      </w:r>
    </w:p>
    <w:p w14:paraId="00F34530">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            乙方：（成交供应商）</w:t>
      </w:r>
    </w:p>
    <w:p w14:paraId="7D61289F">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w:t>
      </w:r>
      <w:r>
        <w:rPr>
          <w:rFonts w:hint="eastAsia" w:ascii="宋体" w:hAnsi="宋体" w:eastAsia="宋体" w:cs="宋体"/>
          <w:b w:val="0"/>
          <w:bCs w:val="0"/>
          <w:color w:val="auto"/>
          <w:kern w:val="0"/>
          <w:sz w:val="24"/>
          <w:szCs w:val="24"/>
          <w:highlight w:val="none"/>
        </w:rPr>
        <w:t>《</w:t>
      </w:r>
      <w:r>
        <w:rPr>
          <w:rStyle w:val="19"/>
          <w:rFonts w:hint="eastAsia" w:ascii="宋体" w:hAnsi="宋体" w:eastAsia="宋体" w:cs="宋体"/>
          <w:b w:val="0"/>
          <w:bCs w:val="0"/>
          <w:color w:val="auto"/>
          <w:sz w:val="24"/>
          <w:szCs w:val="24"/>
          <w:highlight w:val="none"/>
          <w:shd w:val="clear" w:color="auto" w:fill="FFFFFF"/>
        </w:rPr>
        <w:t>中华人民共和国民法典</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项目编号）的招标结果签订本合同。</w:t>
      </w:r>
    </w:p>
    <w:p w14:paraId="12683672">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14:paraId="084C00B6">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14:paraId="19C6BCDF">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14:paraId="616B4705">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14:paraId="0224D78A">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14:paraId="7F966046">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14:paraId="193F8C08">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14:paraId="4C7B4FC3">
      <w:pPr>
        <w:widowControl/>
        <w:shd w:val="clear" w:color="auto"/>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付款方式：合同签订后</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日内，</w:t>
      </w:r>
      <w:r>
        <w:rPr>
          <w:rFonts w:hint="eastAsia" w:ascii="宋体" w:hAnsi="宋体" w:eastAsia="宋体" w:cs="宋体"/>
          <w:color w:val="auto"/>
          <w:kern w:val="0"/>
          <w:sz w:val="24"/>
          <w:szCs w:val="24"/>
          <w:highlight w:val="none"/>
          <w:lang w:val="en-US" w:eastAsia="zh-CN"/>
        </w:rPr>
        <w:t>甲方须向乙方</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合同额的50%</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预付款</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待服务期结束后，甲方向乙方一次性结清剩余项目款。</w:t>
      </w:r>
    </w:p>
    <w:p w14:paraId="3AB8B27B">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14:paraId="67E38ACF">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14:paraId="1C4C9BD3">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14:paraId="4C8EDA1F">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14:paraId="4EBA53B4">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14:paraId="0D6E217B">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或其任何一部分均不会侵犯任何第三方的知识产权。</w:t>
      </w:r>
    </w:p>
    <w:p w14:paraId="608483CD">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14:paraId="41496EF7">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66607E4E">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.转包或分包</w:t>
      </w:r>
    </w:p>
    <w:p w14:paraId="609D27F3">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.1本合同范围的服务乙方不得以任何方式和形式进行转包和分包。</w:t>
      </w:r>
    </w:p>
    <w:p w14:paraId="13B0A7CD">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.2乙方如有转包和分包的行为，甲方有权给予终止合同。</w:t>
      </w:r>
    </w:p>
    <w:p w14:paraId="0CF7E60E">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0</w:t>
      </w:r>
      <w:r>
        <w:rPr>
          <w:rFonts w:hint="eastAsia" w:ascii="宋体" w:hAnsi="宋体" w:eastAsia="宋体" w:cs="宋体"/>
          <w:b/>
          <w:color w:val="auto"/>
          <w:kern w:val="0"/>
          <w:sz w:val="24"/>
          <w:szCs w:val="24"/>
          <w:highlight w:val="none"/>
        </w:rPr>
        <w:t>.质量保证</w:t>
      </w:r>
    </w:p>
    <w:p w14:paraId="150FE543">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14:paraId="2335014B">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.验收</w:t>
      </w:r>
    </w:p>
    <w:p w14:paraId="250E7570">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w:t>
      </w:r>
      <w:r>
        <w:rPr>
          <w:rFonts w:hint="eastAsia" w:ascii="宋体" w:hAnsi="宋体" w:eastAsia="宋体" w:cs="宋体"/>
          <w:color w:val="auto"/>
          <w:kern w:val="0"/>
          <w:sz w:val="24"/>
          <w:szCs w:val="24"/>
          <w:highlight w:val="none"/>
          <w:lang w:val="en-US" w:eastAsia="zh-CN"/>
        </w:rPr>
        <w:t>单一来源协商</w:t>
      </w:r>
      <w:r>
        <w:rPr>
          <w:rFonts w:hint="eastAsia" w:ascii="宋体" w:hAnsi="宋体" w:eastAsia="宋体" w:cs="宋体"/>
          <w:color w:val="auto"/>
          <w:kern w:val="0"/>
          <w:sz w:val="24"/>
          <w:szCs w:val="24"/>
          <w:highlight w:val="none"/>
        </w:rPr>
        <w:t>文件和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文件规定的标准进行验收。</w:t>
      </w:r>
    </w:p>
    <w:p w14:paraId="694FDD80">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.甲方的权利和义务</w:t>
      </w:r>
    </w:p>
    <w:p w14:paraId="0E407D94">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.1甲方有权对合同规定范围内乙方的服务行为进行监督和检查，拥有监管权。有权定期核对乙方提供服务所配备的人员数量等。对乙方未按照合同履行的部分有权下达整改通知书，并要求乙方限期整改。</w:t>
      </w:r>
    </w:p>
    <w:p w14:paraId="18156611">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.2甲方有权依据双方签订的考评办法对乙方提供的服务进行定期考评。</w:t>
      </w:r>
    </w:p>
    <w:p w14:paraId="039E2A57">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.3负责检查监督乙方管理工作的实施及制度的执行情况。</w:t>
      </w:r>
    </w:p>
    <w:p w14:paraId="1A46D520">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.4国家法律、法规所规定由甲方承担的其它责任。</w:t>
      </w:r>
    </w:p>
    <w:p w14:paraId="02201CC7">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.乙方的权利和义务</w:t>
      </w:r>
    </w:p>
    <w:p w14:paraId="1B623088">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.1对本合同规定的委托服务范围内的项目享有管理权及服务义务。</w:t>
      </w:r>
    </w:p>
    <w:p w14:paraId="71D384B8">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.2对甲方下达整改通知书及时配合处理。</w:t>
      </w:r>
    </w:p>
    <w:p w14:paraId="6184F814">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.3接受项目行业管理部门及政府有关部门的指导，接受甲方的监督。</w:t>
      </w:r>
    </w:p>
    <w:p w14:paraId="481CB796">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.4国家法律、法规所规定由乙方承担的其它责任。</w:t>
      </w:r>
    </w:p>
    <w:p w14:paraId="55D7CDAD">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 违约责任</w:t>
      </w:r>
    </w:p>
    <w:p w14:paraId="40853E25">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.1甲乙双方必须遵守本合同并执行合同中的各项规定，保证本合同的正常履行。</w:t>
      </w:r>
    </w:p>
    <w:p w14:paraId="28CFDA0F">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96F37AD">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.不可抗力事件处理</w:t>
      </w:r>
    </w:p>
    <w:p w14:paraId="66E71FB5">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0EAB92E">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本合同中的不可抗力指不能预见、不能避免并不能克服的客观情况。包括但不限于：自然灾害如地震、台风、洪水、火灾；政府行为、法律规定或其适用的变化或者其他任何无法预见、避免或者控制的事件。</w:t>
      </w:r>
    </w:p>
    <w:p w14:paraId="35E4D84A">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.合同纠纷处理</w:t>
      </w:r>
    </w:p>
    <w:p w14:paraId="18474E26">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解决。</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不成的，任何一方均可选择以下方式解决：</w:t>
      </w:r>
    </w:p>
    <w:p w14:paraId="705385A9">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向甲方所在地仲裁委员会申请仲裁。</w:t>
      </w:r>
    </w:p>
    <w:p w14:paraId="36B28C33">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.2 向合同签订地人民法院提起诉讼。</w:t>
      </w:r>
    </w:p>
    <w:p w14:paraId="5992439B">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.违约解除合同</w:t>
      </w:r>
    </w:p>
    <w:p w14:paraId="187883A7">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.1违反本合同第</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条规定的。</w:t>
      </w:r>
    </w:p>
    <w:p w14:paraId="252DB22E">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.2 乙方未能履行合同规定的其它主要义务的。</w:t>
      </w:r>
    </w:p>
    <w:p w14:paraId="19A58CD9">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.3 在本合同履行过程中有腐败和欺诈行为的。</w:t>
      </w:r>
    </w:p>
    <w:p w14:paraId="3DDE459A">
      <w:pPr>
        <w:widowControl/>
        <w:shd w:val="clear" w:color="auto"/>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.其他约定</w:t>
      </w:r>
    </w:p>
    <w:p w14:paraId="56205666">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本采购项目的</w:t>
      </w:r>
      <w:r>
        <w:rPr>
          <w:rFonts w:hint="eastAsia" w:ascii="宋体" w:hAnsi="宋体" w:eastAsia="宋体" w:cs="宋体"/>
          <w:color w:val="auto"/>
          <w:kern w:val="0"/>
          <w:sz w:val="24"/>
          <w:szCs w:val="24"/>
          <w:highlight w:val="none"/>
          <w:lang w:val="en-US" w:eastAsia="zh-CN"/>
        </w:rPr>
        <w:t>单一来源协商</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文件以及相关的澄清确认函（如有）均为本合同不可分割的一部分，与本合同具有同等法律效力。</w:t>
      </w:r>
    </w:p>
    <w:p w14:paraId="4CE700FD">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本合同未尽事宜，双方另行补充。</w:t>
      </w:r>
    </w:p>
    <w:p w14:paraId="16B619A3">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份，具有同等法律效力，甲、乙双方各执一份。自采购合同签订之日起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14:paraId="1ED4C931">
      <w:pPr>
        <w:widowControl/>
        <w:shd w:val="clear" w:color="auto"/>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.附件</w:t>
      </w:r>
    </w:p>
    <w:p w14:paraId="4141203B">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14:paraId="7DCDCD21">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14:paraId="3B5F1E3E">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646610F8">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14:paraId="59DA8B14">
      <w:pPr>
        <w:widowControl/>
        <w:shd w:val="clear" w:color="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14:paraId="6F7CC9CD">
      <w:pPr>
        <w:widowControl/>
        <w:shd w:val="clear" w:color="auto"/>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p>
    <w:p w14:paraId="01A06839">
      <w:pPr>
        <w:widowControl/>
        <w:shd w:val="clear" w:color="auto"/>
        <w:spacing w:line="360" w:lineRule="auto"/>
        <w:ind w:firstLine="3840" w:firstLineChars="1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   年  月  日</w:t>
      </w:r>
    </w:p>
    <w:p w14:paraId="733DBF1C">
      <w:pPr>
        <w:pStyle w:val="6"/>
        <w:shd w:val="clear"/>
        <w:rPr>
          <w:rFonts w:hint="eastAsia" w:ascii="宋体" w:hAnsi="宋体" w:eastAsia="宋体" w:cs="宋体"/>
          <w:color w:val="auto"/>
          <w:sz w:val="24"/>
          <w:szCs w:val="24"/>
          <w:highlight w:val="none"/>
        </w:rPr>
      </w:pPr>
    </w:p>
    <w:p w14:paraId="4047ECB2">
      <w:pPr>
        <w:pStyle w:val="6"/>
        <w:shd w:val="clear"/>
        <w:rPr>
          <w:rFonts w:hint="eastAsia" w:ascii="宋体" w:hAnsi="宋体" w:eastAsia="宋体" w:cs="宋体"/>
          <w:color w:val="auto"/>
          <w:sz w:val="20"/>
          <w:highlight w:val="none"/>
        </w:rPr>
      </w:pPr>
    </w:p>
    <w:p w14:paraId="406B71E7">
      <w:pPr>
        <w:pStyle w:val="6"/>
        <w:shd w:val="clear"/>
        <w:rPr>
          <w:rFonts w:hint="eastAsia" w:ascii="宋体" w:hAnsi="宋体" w:eastAsia="宋体" w:cs="宋体"/>
          <w:color w:val="auto"/>
          <w:sz w:val="20"/>
          <w:highlight w:val="none"/>
        </w:rPr>
      </w:pPr>
    </w:p>
    <w:p w14:paraId="75337AA6">
      <w:pPr>
        <w:pStyle w:val="6"/>
        <w:shd w:val="clear"/>
        <w:rPr>
          <w:rFonts w:hint="eastAsia" w:ascii="宋体" w:hAnsi="宋体" w:eastAsia="宋体" w:cs="宋体"/>
          <w:color w:val="auto"/>
          <w:sz w:val="20"/>
          <w:highlight w:val="none"/>
        </w:rPr>
      </w:pPr>
    </w:p>
    <w:p w14:paraId="15C41D75">
      <w:pPr>
        <w:rPr>
          <w:rFonts w:hint="eastAsia" w:ascii="宋体" w:hAnsi="宋体" w:cs="宋体"/>
          <w:b/>
          <w:bCs/>
          <w:color w:val="000000"/>
          <w:kern w:val="0"/>
          <w:sz w:val="32"/>
          <w:szCs w:val="32"/>
        </w:rPr>
      </w:pPr>
      <w:bookmarkStart w:id="51" w:name="_bookmark4"/>
      <w:bookmarkEnd w:id="51"/>
      <w:bookmarkStart w:id="52" w:name="目   录"/>
      <w:bookmarkEnd w:id="52"/>
      <w:bookmarkStart w:id="53" w:name="第五章 响应文件格式"/>
      <w:bookmarkEnd w:id="53"/>
      <w:r>
        <w:rPr>
          <w:rFonts w:hint="eastAsia" w:ascii="宋体" w:hAnsi="宋体" w:cs="宋体"/>
          <w:b/>
          <w:bCs/>
          <w:color w:val="000000"/>
          <w:kern w:val="0"/>
          <w:sz w:val="32"/>
          <w:szCs w:val="32"/>
        </w:rPr>
        <w:br w:type="page"/>
      </w:r>
    </w:p>
    <w:p w14:paraId="1B17AC8E">
      <w:pPr>
        <w:widowControl/>
        <w:shd w:val="clear" w:color="auto"/>
        <w:spacing w:line="460" w:lineRule="atLeast"/>
        <w:jc w:val="center"/>
        <w:rPr>
          <w:rFonts w:hint="eastAsia" w:ascii="宋体" w:hAnsi="宋体" w:eastAsia="宋体" w:cs="宋体"/>
          <w:color w:val="auto"/>
          <w:kern w:val="0"/>
          <w:sz w:val="36"/>
          <w:szCs w:val="36"/>
          <w:highlight w:val="none"/>
        </w:rPr>
      </w:pPr>
      <w:r>
        <w:rPr>
          <w:rFonts w:hint="eastAsia" w:ascii="宋体" w:hAnsi="宋体" w:eastAsia="宋体" w:cs="宋体"/>
          <w:b/>
          <w:bCs/>
          <w:color w:val="auto"/>
          <w:kern w:val="0"/>
          <w:sz w:val="36"/>
          <w:szCs w:val="36"/>
          <w:highlight w:val="none"/>
        </w:rPr>
        <w:t>第五章  附件--响应文件格式</w:t>
      </w:r>
    </w:p>
    <w:p w14:paraId="23CC7598">
      <w:pPr>
        <w:pStyle w:val="6"/>
        <w:shd w:val="clear"/>
        <w:rPr>
          <w:rFonts w:hint="eastAsia" w:ascii="宋体" w:hAnsi="宋体" w:eastAsia="宋体" w:cs="宋体"/>
          <w:b/>
          <w:color w:val="auto"/>
          <w:sz w:val="20"/>
          <w:highlight w:val="none"/>
        </w:rPr>
      </w:pPr>
    </w:p>
    <w:p w14:paraId="2104BE83">
      <w:pPr>
        <w:pStyle w:val="6"/>
        <w:shd w:val="clear"/>
        <w:spacing w:before="3"/>
        <w:rPr>
          <w:rFonts w:hint="eastAsia" w:ascii="宋体" w:hAnsi="宋体" w:eastAsia="宋体" w:cs="宋体"/>
          <w:b/>
          <w:color w:val="auto"/>
          <w:sz w:val="16"/>
          <w:highlight w:val="none"/>
        </w:rPr>
      </w:pPr>
    </w:p>
    <w:tbl>
      <w:tblPr>
        <w:tblStyle w:val="16"/>
        <w:tblpPr w:leftFromText="180" w:rightFromText="180" w:vertAnchor="text"/>
        <w:tblW w:w="0" w:type="auto"/>
        <w:tblInd w:w="0" w:type="dxa"/>
        <w:shd w:val="clear" w:color="auto" w:fill="auto"/>
        <w:tblLayout w:type="fixed"/>
        <w:tblCellMar>
          <w:top w:w="0" w:type="dxa"/>
          <w:left w:w="0" w:type="dxa"/>
          <w:bottom w:w="0" w:type="dxa"/>
          <w:right w:w="0" w:type="dxa"/>
        </w:tblCellMar>
      </w:tblPr>
      <w:tblGrid>
        <w:gridCol w:w="9660"/>
      </w:tblGrid>
      <w:tr w14:paraId="012F2291">
        <w:tblPrEx>
          <w:tblCellMar>
            <w:top w:w="0" w:type="dxa"/>
            <w:left w:w="0" w:type="dxa"/>
            <w:bottom w:w="0" w:type="dxa"/>
            <w:right w:w="0" w:type="dxa"/>
          </w:tblCellMar>
        </w:tblPrEx>
        <w:trPr>
          <w:trHeight w:val="1328" w:hRule="atLeast"/>
        </w:trPr>
        <w:tc>
          <w:tcPr>
            <w:tcW w:w="966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14:paraId="239773F3">
            <w:pPr>
              <w:widowControl/>
              <w:shd w:val="clear" w:color="auto"/>
              <w:spacing w:line="460" w:lineRule="atLeast"/>
              <w:ind w:firstLine="480"/>
              <w:rPr>
                <w:rFonts w:hint="eastAsia" w:ascii="宋体" w:hAnsi="宋体" w:eastAsia="宋体" w:cs="宋体"/>
                <w:color w:val="auto"/>
                <w:kern w:val="0"/>
                <w:sz w:val="28"/>
                <w:szCs w:val="28"/>
                <w:highlight w:val="none"/>
              </w:rPr>
            </w:pPr>
            <w:bookmarkStart w:id="54" w:name="正本/副本"/>
            <w:bookmarkEnd w:id="54"/>
            <w:r>
              <w:rPr>
                <w:rFonts w:hint="eastAsia" w:ascii="宋体" w:hAnsi="宋体" w:eastAsia="宋体" w:cs="宋体"/>
                <w:color w:val="auto"/>
                <w:kern w:val="0"/>
                <w:sz w:val="28"/>
                <w:szCs w:val="28"/>
                <w:highlight w:val="none"/>
              </w:rPr>
              <w:t>注释：</w:t>
            </w:r>
          </w:p>
          <w:p w14:paraId="39886803">
            <w:pPr>
              <w:widowControl/>
              <w:shd w:val="clear" w:color="auto"/>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《响应文件格式》是供应商的部分响应文件格式和签订合同时所需文件的格式。供应商应按照这些格式文件制作响应文件。</w:t>
            </w:r>
          </w:p>
        </w:tc>
      </w:tr>
    </w:tbl>
    <w:p w14:paraId="70F35DC3">
      <w:pPr>
        <w:widowControl/>
        <w:shd w:val="clear" w:color="auto"/>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7102CD94">
      <w:pPr>
        <w:widowControl/>
        <w:shd w:val="clear" w:color="auto"/>
        <w:spacing w:line="460" w:lineRule="atLeast"/>
        <w:ind w:firstLine="643"/>
        <w:jc w:val="center"/>
        <w:rPr>
          <w:rFonts w:hint="eastAsia" w:ascii="宋体" w:hAnsi="宋体" w:eastAsia="宋体" w:cs="宋体"/>
          <w:b/>
          <w:bCs/>
          <w:color w:val="auto"/>
          <w:kern w:val="0"/>
          <w:sz w:val="36"/>
          <w:szCs w:val="36"/>
          <w:highlight w:val="none"/>
        </w:rPr>
      </w:pPr>
    </w:p>
    <w:p w14:paraId="6CA470BB">
      <w:pPr>
        <w:widowControl/>
        <w:shd w:val="clear" w:color="auto"/>
        <w:spacing w:line="460" w:lineRule="atLeast"/>
        <w:ind w:firstLine="643"/>
        <w:jc w:val="center"/>
        <w:rPr>
          <w:rFonts w:hint="eastAsia" w:ascii="宋体" w:hAnsi="宋体" w:eastAsia="宋体" w:cs="宋体"/>
          <w:color w:val="auto"/>
          <w:kern w:val="0"/>
          <w:sz w:val="36"/>
          <w:szCs w:val="36"/>
          <w:highlight w:val="none"/>
        </w:rPr>
      </w:pPr>
      <w:r>
        <w:rPr>
          <w:rFonts w:hint="eastAsia" w:ascii="宋体" w:hAnsi="宋体" w:eastAsia="宋体" w:cs="宋体"/>
          <w:b/>
          <w:bCs/>
          <w:color w:val="auto"/>
          <w:kern w:val="0"/>
          <w:sz w:val="36"/>
          <w:szCs w:val="36"/>
          <w:highlight w:val="none"/>
        </w:rPr>
        <w:t>目   录</w:t>
      </w:r>
    </w:p>
    <w:p w14:paraId="36DAE804">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附件1 </w:t>
      </w:r>
      <w:r>
        <w:rPr>
          <w:rFonts w:hint="eastAsia" w:ascii="宋体" w:hAnsi="宋体" w:eastAsia="宋体" w:cs="宋体"/>
          <w:color w:val="auto"/>
          <w:kern w:val="0"/>
          <w:sz w:val="28"/>
          <w:szCs w:val="28"/>
          <w:highlight w:val="none"/>
          <w:lang w:val="en-US" w:eastAsia="zh-CN"/>
        </w:rPr>
        <w:t>单一来源</w:t>
      </w:r>
      <w:r>
        <w:rPr>
          <w:rFonts w:hint="eastAsia" w:ascii="宋体" w:hAnsi="宋体" w:eastAsia="宋体" w:cs="宋体"/>
          <w:color w:val="auto"/>
          <w:kern w:val="0"/>
          <w:sz w:val="28"/>
          <w:szCs w:val="28"/>
          <w:highlight w:val="none"/>
        </w:rPr>
        <w:t>响应文件封面（格式）</w:t>
      </w:r>
    </w:p>
    <w:p w14:paraId="0E5F69C0">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附件2 </w:t>
      </w:r>
      <w:r>
        <w:rPr>
          <w:rFonts w:hint="eastAsia" w:ascii="宋体" w:hAnsi="宋体" w:eastAsia="宋体" w:cs="宋体"/>
          <w:color w:val="auto"/>
          <w:kern w:val="0"/>
          <w:sz w:val="28"/>
          <w:szCs w:val="28"/>
          <w:highlight w:val="none"/>
          <w:lang w:val="en-US" w:eastAsia="zh-CN"/>
        </w:rPr>
        <w:t>单一来源</w:t>
      </w:r>
      <w:r>
        <w:rPr>
          <w:rFonts w:hint="eastAsia" w:ascii="宋体" w:hAnsi="宋体" w:eastAsia="宋体" w:cs="宋体"/>
          <w:color w:val="auto"/>
          <w:kern w:val="0"/>
          <w:sz w:val="28"/>
          <w:szCs w:val="28"/>
          <w:highlight w:val="none"/>
        </w:rPr>
        <w:t>响应书（格式）</w:t>
      </w:r>
    </w:p>
    <w:p w14:paraId="6477668D">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附件3 初次报价一览表（格式）</w:t>
      </w:r>
    </w:p>
    <w:p w14:paraId="70A926C2">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附件4 服务技术响应表（格式）</w:t>
      </w:r>
    </w:p>
    <w:p w14:paraId="26618D0B">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附件5 商务响应表（格式）</w:t>
      </w:r>
    </w:p>
    <w:p w14:paraId="0E3ECFFD">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附件6  法定代表人身份证明（格式）</w:t>
      </w:r>
    </w:p>
    <w:p w14:paraId="4695A63D">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附件7 法定代表人授权书（格式）</w:t>
      </w:r>
    </w:p>
    <w:p w14:paraId="025D4291">
      <w:pPr>
        <w:widowControl/>
        <w:shd w:val="clear" w:color="auto"/>
        <w:spacing w:line="460" w:lineRule="atLeast"/>
        <w:ind w:left="482"/>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附件8 证明文件</w:t>
      </w:r>
    </w:p>
    <w:p w14:paraId="0B540A19">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附件9 抵制商业贿赂承诺（格式）</w:t>
      </w:r>
    </w:p>
    <w:p w14:paraId="5B7B1054">
      <w:pPr>
        <w:pStyle w:val="2"/>
        <w:rPr>
          <w:rFonts w:hint="eastAsia" w:ascii="宋体" w:hAnsi="宋体" w:eastAsia="宋体" w:cs="宋体"/>
          <w:color w:val="auto"/>
          <w:highlight w:val="none"/>
        </w:rPr>
      </w:pPr>
    </w:p>
    <w:p w14:paraId="68D15B88">
      <w:pPr>
        <w:widowControl/>
        <w:shd w:val="clear" w:color="auto"/>
        <w:spacing w:line="460" w:lineRule="atLeast"/>
        <w:ind w:firstLine="480"/>
        <w:rPr>
          <w:rFonts w:hint="eastAsia" w:ascii="宋体" w:hAnsi="宋体" w:eastAsia="宋体" w:cs="宋体"/>
          <w:color w:val="auto"/>
          <w:kern w:val="0"/>
          <w:sz w:val="28"/>
          <w:szCs w:val="28"/>
          <w:highlight w:val="none"/>
        </w:rPr>
      </w:pPr>
    </w:p>
    <w:p w14:paraId="0C293658">
      <w:pPr>
        <w:pStyle w:val="6"/>
        <w:shd w:val="clear"/>
        <w:rPr>
          <w:rFonts w:hint="eastAsia" w:ascii="宋体" w:hAnsi="宋体" w:eastAsia="宋体" w:cs="宋体"/>
          <w:b/>
          <w:color w:val="auto"/>
          <w:sz w:val="20"/>
          <w:highlight w:val="none"/>
        </w:rPr>
      </w:pPr>
    </w:p>
    <w:p w14:paraId="4E08D5EC">
      <w:pPr>
        <w:pStyle w:val="6"/>
        <w:shd w:val="clear"/>
        <w:rPr>
          <w:rFonts w:hint="eastAsia" w:ascii="宋体" w:hAnsi="宋体" w:eastAsia="宋体" w:cs="宋体"/>
          <w:b/>
          <w:color w:val="auto"/>
          <w:sz w:val="20"/>
          <w:highlight w:val="none"/>
        </w:rPr>
      </w:pPr>
    </w:p>
    <w:p w14:paraId="0B99B175">
      <w:pPr>
        <w:pStyle w:val="6"/>
        <w:shd w:val="clear"/>
        <w:rPr>
          <w:rFonts w:hint="eastAsia" w:ascii="宋体" w:hAnsi="宋体" w:eastAsia="宋体" w:cs="宋体"/>
          <w:b/>
          <w:color w:val="auto"/>
          <w:sz w:val="20"/>
          <w:highlight w:val="none"/>
        </w:rPr>
      </w:pPr>
    </w:p>
    <w:p w14:paraId="0490BFAD">
      <w:pPr>
        <w:pStyle w:val="6"/>
        <w:shd w:val="clear"/>
        <w:rPr>
          <w:rFonts w:hint="eastAsia" w:ascii="宋体" w:hAnsi="宋体" w:eastAsia="宋体" w:cs="宋体"/>
          <w:b/>
          <w:color w:val="auto"/>
          <w:sz w:val="20"/>
          <w:highlight w:val="none"/>
        </w:rPr>
      </w:pPr>
    </w:p>
    <w:p w14:paraId="09DC93A3">
      <w:pPr>
        <w:pStyle w:val="6"/>
        <w:shd w:val="clear"/>
        <w:spacing w:before="3"/>
        <w:rPr>
          <w:rFonts w:hint="eastAsia" w:ascii="宋体" w:hAnsi="宋体" w:eastAsia="宋体" w:cs="宋体"/>
          <w:b/>
          <w:color w:val="auto"/>
          <w:sz w:val="23"/>
          <w:highlight w:val="none"/>
        </w:rPr>
      </w:pPr>
    </w:p>
    <w:p w14:paraId="6B195F3F">
      <w:pPr>
        <w:pStyle w:val="6"/>
        <w:shd w:val="clear"/>
        <w:rPr>
          <w:rFonts w:hint="eastAsia" w:ascii="宋体" w:hAnsi="宋体" w:eastAsia="宋体" w:cs="宋体"/>
          <w:color w:val="auto"/>
          <w:sz w:val="28"/>
          <w:highlight w:val="none"/>
        </w:rPr>
      </w:pPr>
    </w:p>
    <w:p w14:paraId="7CB399E2">
      <w:pPr>
        <w:pStyle w:val="6"/>
        <w:shd w:val="clear"/>
        <w:rPr>
          <w:rFonts w:hint="eastAsia" w:ascii="宋体" w:hAnsi="宋体" w:eastAsia="宋体" w:cs="宋体"/>
          <w:color w:val="auto"/>
          <w:sz w:val="28"/>
          <w:highlight w:val="none"/>
        </w:rPr>
      </w:pPr>
    </w:p>
    <w:p w14:paraId="5A8DAF07">
      <w:pPr>
        <w:pStyle w:val="6"/>
        <w:shd w:val="clear"/>
        <w:rPr>
          <w:rFonts w:hint="eastAsia" w:ascii="宋体" w:hAnsi="宋体" w:eastAsia="宋体" w:cs="宋体"/>
          <w:color w:val="auto"/>
          <w:sz w:val="28"/>
          <w:highlight w:val="none"/>
        </w:rPr>
      </w:pPr>
    </w:p>
    <w:p w14:paraId="3028737A">
      <w:pPr>
        <w:pStyle w:val="6"/>
        <w:shd w:val="clear"/>
        <w:rPr>
          <w:rFonts w:hint="eastAsia" w:ascii="宋体" w:hAnsi="宋体" w:eastAsia="宋体" w:cs="宋体"/>
          <w:color w:val="auto"/>
          <w:sz w:val="28"/>
          <w:highlight w:val="none"/>
        </w:rPr>
      </w:pPr>
    </w:p>
    <w:p w14:paraId="5EB24ADA">
      <w:pPr>
        <w:pStyle w:val="6"/>
        <w:shd w:val="clear"/>
        <w:rPr>
          <w:rFonts w:hint="eastAsia" w:ascii="宋体" w:hAnsi="宋体" w:eastAsia="宋体" w:cs="宋体"/>
          <w:color w:val="auto"/>
          <w:sz w:val="28"/>
          <w:highlight w:val="none"/>
        </w:rPr>
      </w:pPr>
    </w:p>
    <w:p w14:paraId="7DB6B8A3">
      <w:pPr>
        <w:pStyle w:val="6"/>
        <w:shd w:val="clear"/>
        <w:rPr>
          <w:rFonts w:hint="eastAsia" w:ascii="宋体" w:hAnsi="宋体" w:eastAsia="宋体" w:cs="宋体"/>
          <w:color w:val="auto"/>
          <w:sz w:val="28"/>
          <w:highlight w:val="none"/>
        </w:rPr>
      </w:pPr>
    </w:p>
    <w:p w14:paraId="50BCCF35">
      <w:pPr>
        <w:pStyle w:val="6"/>
        <w:shd w:val="clear"/>
        <w:rPr>
          <w:rFonts w:hint="eastAsia" w:ascii="宋体" w:hAnsi="宋体" w:eastAsia="宋体" w:cs="宋体"/>
          <w:color w:val="auto"/>
          <w:sz w:val="28"/>
          <w:highlight w:val="none"/>
        </w:rPr>
      </w:pPr>
    </w:p>
    <w:p w14:paraId="5C6FEA35">
      <w:pPr>
        <w:pStyle w:val="6"/>
        <w:shd w:val="clear"/>
        <w:spacing w:before="12"/>
        <w:rPr>
          <w:rFonts w:hint="eastAsia" w:ascii="宋体" w:hAnsi="宋体" w:eastAsia="宋体" w:cs="宋体"/>
          <w:color w:val="auto"/>
          <w:highlight w:val="none"/>
        </w:rPr>
      </w:pPr>
    </w:p>
    <w:p w14:paraId="65BFDD5F">
      <w:pPr>
        <w:pStyle w:val="6"/>
        <w:shd w:val="clear"/>
        <w:spacing w:before="5"/>
        <w:rPr>
          <w:rFonts w:hint="eastAsia" w:ascii="宋体" w:hAnsi="宋体" w:eastAsia="宋体" w:cs="宋体"/>
          <w:b/>
          <w:color w:val="auto"/>
          <w:sz w:val="18"/>
          <w:highlight w:val="none"/>
        </w:rPr>
      </w:pPr>
      <w:bookmarkStart w:id="55" w:name="供  应  商：                     （盖单位章）"/>
      <w:bookmarkEnd w:id="55"/>
      <w:bookmarkStart w:id="56" w:name="日      期：     年    月    日"/>
      <w:bookmarkEnd w:id="56"/>
    </w:p>
    <w:p w14:paraId="37989FD6">
      <w:pPr>
        <w:pStyle w:val="6"/>
        <w:shd w:val="clear"/>
        <w:tabs>
          <w:tab w:val="left" w:pos="599"/>
        </w:tabs>
        <w:spacing w:before="66"/>
        <w:ind w:right="482"/>
        <w:jc w:val="center"/>
        <w:rPr>
          <w:rFonts w:hint="eastAsia" w:ascii="宋体" w:hAnsi="宋体" w:eastAsia="宋体" w:cs="宋体"/>
          <w:color w:val="auto"/>
          <w:highlight w:val="none"/>
        </w:rPr>
      </w:pPr>
    </w:p>
    <w:p w14:paraId="40FC37A3">
      <w:pPr>
        <w:pStyle w:val="6"/>
        <w:shd w:val="clear"/>
        <w:tabs>
          <w:tab w:val="left" w:pos="599"/>
        </w:tabs>
        <w:spacing w:before="66"/>
        <w:ind w:right="482"/>
        <w:jc w:val="center"/>
        <w:rPr>
          <w:rFonts w:hint="eastAsia" w:ascii="宋体" w:hAnsi="宋体" w:eastAsia="宋体" w:cs="宋体"/>
          <w:color w:val="auto"/>
          <w:highlight w:val="none"/>
        </w:rPr>
      </w:pPr>
    </w:p>
    <w:p w14:paraId="3E452B14">
      <w:pPr>
        <w:shd w:val="clear"/>
        <w:spacing w:after="0"/>
        <w:rPr>
          <w:rFonts w:hint="eastAsia" w:ascii="宋体" w:hAnsi="宋体" w:eastAsia="宋体" w:cs="宋体"/>
          <w:color w:val="auto"/>
          <w:highlight w:val="none"/>
        </w:rPr>
        <w:sectPr>
          <w:headerReference r:id="rId9" w:type="default"/>
          <w:footerReference r:id="rId10" w:type="default"/>
          <w:pgSz w:w="11910" w:h="16840"/>
          <w:pgMar w:top="1160" w:right="699" w:bottom="1180" w:left="1180" w:header="870" w:footer="993" w:gutter="0"/>
          <w:pgNumType w:fmt="decimal"/>
          <w:cols w:space="720" w:num="1"/>
        </w:sectPr>
      </w:pPr>
    </w:p>
    <w:p w14:paraId="5BA184D4">
      <w:pPr>
        <w:pStyle w:val="6"/>
        <w:shd w:val="clear"/>
        <w:spacing w:before="12"/>
        <w:rPr>
          <w:rFonts w:hint="eastAsia" w:ascii="宋体" w:hAnsi="宋体" w:eastAsia="宋体" w:cs="宋体"/>
          <w:b/>
          <w:color w:val="auto"/>
          <w:sz w:val="9"/>
          <w:highlight w:val="none"/>
        </w:rPr>
      </w:pPr>
    </w:p>
    <w:p w14:paraId="22B505B5">
      <w:pPr>
        <w:widowControl/>
        <w:shd w:val="clear" w:color="auto"/>
        <w:spacing w:line="460" w:lineRule="atLeast"/>
        <w:rPr>
          <w:rFonts w:hint="eastAsia" w:ascii="宋体" w:hAnsi="宋体" w:eastAsia="宋体" w:cs="宋体"/>
          <w:b/>
          <w:bCs/>
          <w:color w:val="auto"/>
          <w:kern w:val="0"/>
          <w:sz w:val="36"/>
          <w:szCs w:val="36"/>
          <w:highlight w:val="none"/>
        </w:rPr>
      </w:pPr>
      <w:bookmarkStart w:id="57" w:name="2.法定代表人身份证明"/>
      <w:bookmarkEnd w:id="57"/>
      <w:bookmarkStart w:id="58" w:name="1.法定代表人授权书"/>
      <w:bookmarkEnd w:id="58"/>
      <w:r>
        <w:rPr>
          <w:rFonts w:hint="eastAsia" w:ascii="宋体" w:hAnsi="宋体" w:eastAsia="宋体" w:cs="宋体"/>
          <w:b/>
          <w:bCs/>
          <w:color w:val="auto"/>
          <w:kern w:val="0"/>
          <w:sz w:val="28"/>
          <w:szCs w:val="28"/>
          <w:highlight w:val="none"/>
        </w:rPr>
        <w:t xml:space="preserve">附件1: </w:t>
      </w:r>
      <w:r>
        <w:rPr>
          <w:rFonts w:hint="eastAsia" w:ascii="宋体" w:hAnsi="宋体" w:eastAsia="宋体" w:cs="宋体"/>
          <w:b/>
          <w:bCs/>
          <w:color w:val="auto"/>
          <w:kern w:val="0"/>
          <w:sz w:val="36"/>
          <w:szCs w:val="36"/>
          <w:highlight w:val="none"/>
        </w:rPr>
        <w:t xml:space="preserve">    </w:t>
      </w:r>
      <w:r>
        <w:rPr>
          <w:rFonts w:hint="eastAsia" w:ascii="宋体" w:hAnsi="宋体" w:eastAsia="宋体" w:cs="宋体"/>
          <w:b/>
          <w:bCs/>
          <w:color w:val="auto"/>
          <w:kern w:val="0"/>
          <w:sz w:val="36"/>
          <w:szCs w:val="36"/>
          <w:highlight w:val="none"/>
          <w:lang w:val="en-US" w:eastAsia="zh-CN"/>
        </w:rPr>
        <w:t>单一来源</w:t>
      </w:r>
      <w:r>
        <w:rPr>
          <w:rFonts w:hint="eastAsia" w:ascii="宋体" w:hAnsi="宋体" w:eastAsia="宋体" w:cs="宋体"/>
          <w:b/>
          <w:bCs/>
          <w:color w:val="auto"/>
          <w:kern w:val="0"/>
          <w:sz w:val="36"/>
          <w:szCs w:val="36"/>
          <w:highlight w:val="none"/>
        </w:rPr>
        <w:t>响应文件封面</w:t>
      </w:r>
      <w:r>
        <w:rPr>
          <w:rFonts w:hint="eastAsia" w:ascii="宋体" w:hAnsi="宋体" w:eastAsia="宋体" w:cs="宋体"/>
          <w:color w:val="auto"/>
          <w:kern w:val="0"/>
          <w:sz w:val="36"/>
          <w:szCs w:val="36"/>
          <w:highlight w:val="none"/>
        </w:rPr>
        <w:t>（格式）</w:t>
      </w:r>
    </w:p>
    <w:p w14:paraId="4D7DFC28">
      <w:pPr>
        <w:widowControl/>
        <w:shd w:val="clear" w:color="auto"/>
        <w:spacing w:line="460" w:lineRule="atLeast"/>
        <w:ind w:firstLine="482"/>
        <w:jc w:val="center"/>
        <w:rPr>
          <w:rFonts w:hint="eastAsia" w:ascii="宋体" w:hAnsi="宋体" w:eastAsia="宋体" w:cs="宋体"/>
          <w:b/>
          <w:bCs/>
          <w:color w:val="auto"/>
          <w:kern w:val="0"/>
          <w:sz w:val="24"/>
          <w:highlight w:val="none"/>
        </w:rPr>
      </w:pPr>
    </w:p>
    <w:p w14:paraId="04FAD0FD">
      <w:pPr>
        <w:widowControl/>
        <w:shd w:val="clear" w:color="auto"/>
        <w:spacing w:line="460" w:lineRule="atLeast"/>
        <w:ind w:firstLine="482"/>
        <w:jc w:val="center"/>
        <w:rPr>
          <w:rFonts w:hint="eastAsia" w:ascii="宋体" w:hAnsi="宋体" w:eastAsia="宋体" w:cs="宋体"/>
          <w:b/>
          <w:bCs/>
          <w:color w:val="auto"/>
          <w:kern w:val="0"/>
          <w:sz w:val="24"/>
          <w:highlight w:val="none"/>
        </w:rPr>
      </w:pPr>
    </w:p>
    <w:p w14:paraId="70B6CD69">
      <w:pPr>
        <w:widowControl/>
        <w:shd w:val="clear" w:color="auto"/>
        <w:spacing w:line="460" w:lineRule="atLeast"/>
        <w:ind w:firstLine="482"/>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政府采购项目</w:t>
      </w:r>
    </w:p>
    <w:p w14:paraId="3F2571A0">
      <w:pPr>
        <w:widowControl/>
        <w:shd w:val="clear" w:color="auto"/>
        <w:spacing w:line="460" w:lineRule="atLeast"/>
        <w:ind w:firstLine="482"/>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单一来源</w:t>
      </w:r>
      <w:r>
        <w:rPr>
          <w:rFonts w:hint="eastAsia" w:ascii="宋体" w:hAnsi="宋体" w:eastAsia="宋体" w:cs="宋体"/>
          <w:b/>
          <w:bCs/>
          <w:color w:val="auto"/>
          <w:kern w:val="0"/>
          <w:sz w:val="28"/>
          <w:szCs w:val="28"/>
          <w:highlight w:val="none"/>
        </w:rPr>
        <w:t>响应文件</w:t>
      </w:r>
    </w:p>
    <w:p w14:paraId="72ABE460">
      <w:pPr>
        <w:widowControl/>
        <w:shd w:val="clear" w:color="auto"/>
        <w:spacing w:line="460" w:lineRule="atLeast"/>
        <w:ind w:firstLine="1190"/>
        <w:rPr>
          <w:rFonts w:hint="eastAsia" w:ascii="宋体" w:hAnsi="宋体" w:eastAsia="宋体" w:cs="宋体"/>
          <w:b/>
          <w:bCs/>
          <w:color w:val="auto"/>
          <w:kern w:val="0"/>
          <w:sz w:val="28"/>
          <w:szCs w:val="28"/>
          <w:highlight w:val="none"/>
        </w:rPr>
      </w:pPr>
    </w:p>
    <w:p w14:paraId="12776488">
      <w:pPr>
        <w:widowControl/>
        <w:shd w:val="clear" w:color="auto"/>
        <w:spacing w:line="460" w:lineRule="atLeast"/>
        <w:ind w:firstLine="1190"/>
        <w:rPr>
          <w:rFonts w:hint="eastAsia" w:ascii="宋体" w:hAnsi="宋体" w:eastAsia="宋体" w:cs="宋体"/>
          <w:b/>
          <w:bCs/>
          <w:color w:val="auto"/>
          <w:kern w:val="0"/>
          <w:sz w:val="28"/>
          <w:szCs w:val="28"/>
          <w:highlight w:val="none"/>
        </w:rPr>
      </w:pPr>
    </w:p>
    <w:p w14:paraId="5470AD4A">
      <w:pPr>
        <w:widowControl/>
        <w:shd w:val="clear" w:color="auto"/>
        <w:spacing w:line="460" w:lineRule="atLeast"/>
        <w:ind w:firstLine="1190"/>
        <w:rPr>
          <w:rFonts w:hint="eastAsia" w:ascii="宋体" w:hAnsi="宋体" w:eastAsia="宋体" w:cs="宋体"/>
          <w:b/>
          <w:bCs/>
          <w:color w:val="auto"/>
          <w:kern w:val="0"/>
          <w:sz w:val="28"/>
          <w:szCs w:val="28"/>
          <w:highlight w:val="none"/>
        </w:rPr>
      </w:pPr>
    </w:p>
    <w:p w14:paraId="4FB94C27">
      <w:pPr>
        <w:widowControl/>
        <w:shd w:val="clear" w:color="auto"/>
        <w:spacing w:line="460" w:lineRule="atLeast"/>
        <w:ind w:firstLine="1190"/>
        <w:rPr>
          <w:rFonts w:hint="eastAsia" w:ascii="宋体" w:hAnsi="宋体" w:eastAsia="宋体" w:cs="宋体"/>
          <w:b/>
          <w:bCs/>
          <w:color w:val="auto"/>
          <w:kern w:val="0"/>
          <w:sz w:val="28"/>
          <w:szCs w:val="28"/>
          <w:highlight w:val="none"/>
        </w:rPr>
      </w:pPr>
    </w:p>
    <w:p w14:paraId="228B5F1F">
      <w:pPr>
        <w:widowControl/>
        <w:shd w:val="clear" w:color="auto"/>
        <w:spacing w:line="460" w:lineRule="atLeast"/>
        <w:ind w:firstLine="1190"/>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 xml:space="preserve">采 购 </w:t>
      </w:r>
      <w:r>
        <w:rPr>
          <w:rFonts w:hint="eastAsia" w:ascii="宋体" w:hAnsi="宋体" w:eastAsia="宋体" w:cs="宋体"/>
          <w:b/>
          <w:bCs/>
          <w:color w:val="auto"/>
          <w:kern w:val="0"/>
          <w:sz w:val="28"/>
          <w:szCs w:val="28"/>
          <w:highlight w:val="none"/>
        </w:rPr>
        <w:t>项 目 名 称：</w:t>
      </w:r>
      <w:r>
        <w:rPr>
          <w:rFonts w:hint="eastAsia" w:ascii="宋体" w:hAnsi="宋体" w:eastAsia="宋体" w:cs="宋体"/>
          <w:b/>
          <w:bCs/>
          <w:color w:val="auto"/>
          <w:kern w:val="0"/>
          <w:sz w:val="28"/>
          <w:szCs w:val="28"/>
          <w:highlight w:val="none"/>
          <w:u w:val="single"/>
        </w:rPr>
        <w:t>           </w:t>
      </w:r>
    </w:p>
    <w:p w14:paraId="43A31E5F">
      <w:pPr>
        <w:widowControl/>
        <w:shd w:val="clear" w:color="auto"/>
        <w:spacing w:line="460" w:lineRule="atLeast"/>
        <w:ind w:firstLine="1190"/>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 xml:space="preserve">采 购 </w:t>
      </w:r>
      <w:r>
        <w:rPr>
          <w:rFonts w:hint="eastAsia" w:ascii="宋体" w:hAnsi="宋体" w:eastAsia="宋体" w:cs="宋体"/>
          <w:b/>
          <w:bCs/>
          <w:color w:val="auto"/>
          <w:kern w:val="0"/>
          <w:sz w:val="28"/>
          <w:szCs w:val="28"/>
          <w:highlight w:val="none"/>
        </w:rPr>
        <w:t>项 目 编 号：</w:t>
      </w:r>
      <w:r>
        <w:rPr>
          <w:rFonts w:hint="eastAsia" w:ascii="宋体" w:hAnsi="宋体" w:eastAsia="宋体" w:cs="宋体"/>
          <w:b/>
          <w:bCs/>
          <w:color w:val="auto"/>
          <w:kern w:val="0"/>
          <w:sz w:val="28"/>
          <w:szCs w:val="28"/>
          <w:highlight w:val="none"/>
          <w:u w:val="single"/>
        </w:rPr>
        <w:t>          </w:t>
      </w:r>
    </w:p>
    <w:p w14:paraId="67148DBD">
      <w:pPr>
        <w:widowControl/>
        <w:shd w:val="clear" w:color="auto"/>
        <w:spacing w:line="460" w:lineRule="atLeast"/>
        <w:ind w:firstLine="1190"/>
        <w:rPr>
          <w:rFonts w:hint="eastAsia" w:ascii="宋体" w:hAnsi="宋体" w:eastAsia="宋体" w:cs="宋体"/>
          <w:b/>
          <w:bCs/>
          <w:color w:val="auto"/>
          <w:kern w:val="0"/>
          <w:sz w:val="28"/>
          <w:szCs w:val="28"/>
          <w:highlight w:val="none"/>
          <w:u w:val="single"/>
        </w:rPr>
      </w:pPr>
    </w:p>
    <w:p w14:paraId="53489877">
      <w:pPr>
        <w:widowControl/>
        <w:shd w:val="clear" w:color="auto"/>
        <w:spacing w:line="460" w:lineRule="atLeast"/>
        <w:ind w:firstLine="1190"/>
        <w:rPr>
          <w:rFonts w:hint="eastAsia" w:ascii="宋体" w:hAnsi="宋体" w:eastAsia="宋体" w:cs="宋体"/>
          <w:b/>
          <w:color w:val="auto"/>
          <w:kern w:val="0"/>
          <w:sz w:val="28"/>
          <w:szCs w:val="28"/>
          <w:highlight w:val="none"/>
        </w:rPr>
      </w:pPr>
    </w:p>
    <w:p w14:paraId="5D2837EB">
      <w:pPr>
        <w:widowControl/>
        <w:shd w:val="clear" w:color="auto"/>
        <w:spacing w:line="460" w:lineRule="atLeast"/>
        <w:ind w:firstLine="1405" w:firstLineChars="500"/>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供应商名称 ：</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color w:val="auto"/>
          <w:kern w:val="0"/>
          <w:sz w:val="28"/>
          <w:szCs w:val="28"/>
          <w:highlight w:val="none"/>
        </w:rPr>
        <w:t>（全称并加盖公章）</w:t>
      </w:r>
    </w:p>
    <w:p w14:paraId="294B4A2E">
      <w:pPr>
        <w:widowControl/>
        <w:shd w:val="clear" w:color="auto"/>
        <w:spacing w:line="460" w:lineRule="atLeast"/>
        <w:ind w:firstLine="482"/>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     日   期 ：</w:t>
      </w:r>
      <w:r>
        <w:rPr>
          <w:rFonts w:hint="eastAsia" w:ascii="宋体" w:hAnsi="宋体" w:eastAsia="宋体" w:cs="宋体"/>
          <w:b/>
          <w:bCs/>
          <w:color w:val="auto"/>
          <w:kern w:val="0"/>
          <w:sz w:val="28"/>
          <w:szCs w:val="28"/>
          <w:highlight w:val="none"/>
          <w:u w:val="single"/>
        </w:rPr>
        <w:t xml:space="preserve">                </w:t>
      </w:r>
    </w:p>
    <w:p w14:paraId="759D4E2C">
      <w:pPr>
        <w:widowControl/>
        <w:shd w:val="clear" w:color="auto"/>
        <w:spacing w:line="460" w:lineRule="atLeas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 </w:t>
      </w:r>
    </w:p>
    <w:p w14:paraId="5619FE0F">
      <w:pPr>
        <w:pStyle w:val="6"/>
        <w:shd w:val="clear"/>
        <w:spacing w:before="6"/>
        <w:rPr>
          <w:rFonts w:hint="eastAsia" w:ascii="宋体" w:hAnsi="宋体" w:eastAsia="宋体" w:cs="宋体"/>
          <w:color w:val="auto"/>
          <w:sz w:val="25"/>
          <w:highlight w:val="none"/>
        </w:rPr>
      </w:pPr>
    </w:p>
    <w:p w14:paraId="40714E74">
      <w:pPr>
        <w:widowControl/>
        <w:shd w:val="clear" w:color="auto"/>
        <w:spacing w:line="460" w:lineRule="atLeast"/>
        <w:rPr>
          <w:rFonts w:hint="eastAsia" w:ascii="宋体" w:hAnsi="宋体" w:eastAsia="宋体" w:cs="宋体"/>
          <w:b/>
          <w:bCs/>
          <w:color w:val="auto"/>
          <w:kern w:val="0"/>
          <w:sz w:val="36"/>
          <w:szCs w:val="36"/>
          <w:highlight w:val="none"/>
        </w:rPr>
      </w:pPr>
    </w:p>
    <w:p w14:paraId="18DCE82B">
      <w:pPr>
        <w:widowControl/>
        <w:shd w:val="clear" w:color="auto"/>
        <w:spacing w:line="460" w:lineRule="atLeast"/>
        <w:rPr>
          <w:rFonts w:hint="eastAsia" w:ascii="宋体" w:hAnsi="宋体" w:eastAsia="宋体" w:cs="宋体"/>
          <w:b/>
          <w:bCs/>
          <w:color w:val="auto"/>
          <w:kern w:val="0"/>
          <w:sz w:val="36"/>
          <w:szCs w:val="36"/>
          <w:highlight w:val="none"/>
        </w:rPr>
      </w:pPr>
    </w:p>
    <w:p w14:paraId="1E70478D">
      <w:pPr>
        <w:widowControl/>
        <w:shd w:val="clear" w:color="auto"/>
        <w:spacing w:line="460" w:lineRule="atLeast"/>
        <w:rPr>
          <w:rFonts w:hint="eastAsia" w:ascii="宋体" w:hAnsi="宋体" w:eastAsia="宋体" w:cs="宋体"/>
          <w:b/>
          <w:bCs/>
          <w:color w:val="auto"/>
          <w:kern w:val="0"/>
          <w:sz w:val="36"/>
          <w:szCs w:val="36"/>
          <w:highlight w:val="none"/>
        </w:rPr>
      </w:pPr>
    </w:p>
    <w:p w14:paraId="5705842D">
      <w:pPr>
        <w:widowControl/>
        <w:shd w:val="clear" w:color="auto"/>
        <w:spacing w:line="460" w:lineRule="atLeast"/>
        <w:rPr>
          <w:rFonts w:hint="eastAsia" w:ascii="宋体" w:hAnsi="宋体" w:eastAsia="宋体" w:cs="宋体"/>
          <w:b/>
          <w:bCs/>
          <w:color w:val="auto"/>
          <w:kern w:val="0"/>
          <w:sz w:val="36"/>
          <w:szCs w:val="36"/>
          <w:highlight w:val="none"/>
        </w:rPr>
      </w:pPr>
    </w:p>
    <w:p w14:paraId="14C488F5">
      <w:pPr>
        <w:widowControl/>
        <w:shd w:val="clear" w:color="auto"/>
        <w:spacing w:line="460" w:lineRule="atLeast"/>
        <w:rPr>
          <w:rFonts w:hint="eastAsia" w:ascii="宋体" w:hAnsi="宋体" w:eastAsia="宋体" w:cs="宋体"/>
          <w:b/>
          <w:bCs/>
          <w:color w:val="auto"/>
          <w:kern w:val="0"/>
          <w:sz w:val="36"/>
          <w:szCs w:val="36"/>
          <w:highlight w:val="none"/>
        </w:rPr>
      </w:pPr>
    </w:p>
    <w:p w14:paraId="4B6A8046">
      <w:pPr>
        <w:widowControl/>
        <w:shd w:val="clear" w:color="auto"/>
        <w:spacing w:line="460" w:lineRule="atLeast"/>
        <w:rPr>
          <w:rFonts w:hint="eastAsia" w:ascii="宋体" w:hAnsi="宋体" w:eastAsia="宋体" w:cs="宋体"/>
          <w:b/>
          <w:bCs/>
          <w:color w:val="auto"/>
          <w:kern w:val="0"/>
          <w:sz w:val="36"/>
          <w:szCs w:val="36"/>
          <w:highlight w:val="none"/>
        </w:rPr>
      </w:pPr>
    </w:p>
    <w:p w14:paraId="0FC7760E">
      <w:pPr>
        <w:widowControl/>
        <w:shd w:val="clear" w:color="auto"/>
        <w:spacing w:line="460" w:lineRule="atLeast"/>
        <w:rPr>
          <w:rFonts w:hint="eastAsia" w:ascii="宋体" w:hAnsi="宋体" w:eastAsia="宋体" w:cs="宋体"/>
          <w:b/>
          <w:bCs/>
          <w:color w:val="auto"/>
          <w:kern w:val="0"/>
          <w:sz w:val="36"/>
          <w:szCs w:val="36"/>
          <w:highlight w:val="none"/>
        </w:rPr>
      </w:pPr>
    </w:p>
    <w:p w14:paraId="2D88F7D0">
      <w:pPr>
        <w:widowControl/>
        <w:shd w:val="clear" w:color="auto"/>
        <w:spacing w:line="460" w:lineRule="atLeast"/>
        <w:rPr>
          <w:rFonts w:hint="eastAsia" w:ascii="宋体" w:hAnsi="宋体" w:eastAsia="宋体" w:cs="宋体"/>
          <w:b/>
          <w:bCs/>
          <w:color w:val="auto"/>
          <w:kern w:val="0"/>
          <w:sz w:val="36"/>
          <w:szCs w:val="36"/>
          <w:highlight w:val="none"/>
        </w:rPr>
      </w:pPr>
    </w:p>
    <w:p w14:paraId="27992573">
      <w:pPr>
        <w:widowControl/>
        <w:shd w:val="clear" w:color="auto"/>
        <w:spacing w:line="460" w:lineRule="atLeast"/>
        <w:rPr>
          <w:rFonts w:hint="eastAsia" w:ascii="宋体" w:hAnsi="宋体" w:eastAsia="宋体" w:cs="宋体"/>
          <w:b/>
          <w:bCs/>
          <w:color w:val="auto"/>
          <w:kern w:val="0"/>
          <w:sz w:val="36"/>
          <w:szCs w:val="36"/>
          <w:highlight w:val="none"/>
        </w:rPr>
      </w:pPr>
    </w:p>
    <w:p w14:paraId="0EC0FF4F">
      <w:pPr>
        <w:widowControl/>
        <w:shd w:val="clear" w:color="auto"/>
        <w:spacing w:line="460" w:lineRule="atLeast"/>
        <w:rPr>
          <w:rFonts w:hint="eastAsia" w:ascii="宋体" w:hAnsi="宋体" w:eastAsia="宋体" w:cs="宋体"/>
          <w:b/>
          <w:bCs/>
          <w:color w:val="auto"/>
          <w:kern w:val="0"/>
          <w:sz w:val="36"/>
          <w:szCs w:val="36"/>
          <w:highlight w:val="none"/>
        </w:rPr>
      </w:pPr>
    </w:p>
    <w:p w14:paraId="6ABF28EE">
      <w:pPr>
        <w:widowControl/>
        <w:shd w:val="clear" w:color="auto"/>
        <w:spacing w:line="460" w:lineRule="atLeast"/>
        <w:rPr>
          <w:rFonts w:hint="eastAsia" w:ascii="宋体" w:hAnsi="宋体" w:eastAsia="宋体" w:cs="宋体"/>
          <w:b/>
          <w:bCs/>
          <w:color w:val="auto"/>
          <w:kern w:val="0"/>
          <w:sz w:val="36"/>
          <w:szCs w:val="36"/>
          <w:highlight w:val="none"/>
        </w:rPr>
      </w:pPr>
    </w:p>
    <w:p w14:paraId="11FC9D93">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6918450F">
      <w:pPr>
        <w:widowControl/>
        <w:shd w:val="clear" w:color="auto"/>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附件2: </w:t>
      </w:r>
      <w:r>
        <w:rPr>
          <w:rFonts w:hint="eastAsia" w:ascii="宋体" w:hAnsi="宋体" w:eastAsia="宋体" w:cs="宋体"/>
          <w:b/>
          <w:bCs/>
          <w:color w:val="auto"/>
          <w:kern w:val="0"/>
          <w:sz w:val="36"/>
          <w:szCs w:val="36"/>
          <w:highlight w:val="none"/>
        </w:rPr>
        <w:t>       </w:t>
      </w:r>
      <w:r>
        <w:rPr>
          <w:rFonts w:hint="eastAsia" w:ascii="宋体" w:hAnsi="宋体" w:eastAsia="宋体" w:cs="宋体"/>
          <w:b/>
          <w:bCs/>
          <w:color w:val="auto"/>
          <w:kern w:val="0"/>
          <w:sz w:val="28"/>
          <w:szCs w:val="28"/>
          <w:highlight w:val="none"/>
          <w:lang w:val="en-US" w:eastAsia="zh-CN"/>
        </w:rPr>
        <w:t>单一来源</w:t>
      </w:r>
      <w:r>
        <w:rPr>
          <w:rFonts w:hint="eastAsia" w:ascii="宋体" w:hAnsi="宋体" w:eastAsia="宋体" w:cs="宋体"/>
          <w:b/>
          <w:bCs/>
          <w:color w:val="auto"/>
          <w:kern w:val="0"/>
          <w:sz w:val="28"/>
          <w:szCs w:val="28"/>
          <w:highlight w:val="none"/>
        </w:rPr>
        <w:t>响应书</w:t>
      </w:r>
    </w:p>
    <w:p w14:paraId="66BA6F01">
      <w:pPr>
        <w:widowControl/>
        <w:shd w:val="clear" w:color="auto"/>
        <w:spacing w:line="360" w:lineRule="auto"/>
        <w:rPr>
          <w:rFonts w:hint="eastAsia" w:ascii="宋体" w:hAnsi="宋体" w:eastAsia="宋体" w:cs="宋体"/>
          <w:color w:val="auto"/>
          <w:kern w:val="0"/>
          <w:sz w:val="24"/>
          <w:szCs w:val="24"/>
          <w:highlight w:val="none"/>
        </w:rPr>
      </w:pPr>
    </w:p>
    <w:p w14:paraId="41873A87">
      <w:pPr>
        <w:widowControl/>
        <w:shd w:val="clear" w:color="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w:t>
      </w:r>
    </w:p>
    <w:p w14:paraId="4C57FDC0">
      <w:pPr>
        <w:widowControl/>
        <w:shd w:val="clear" w:color="auto"/>
        <w:spacing w:line="360" w:lineRule="auto"/>
        <w:ind w:firstLine="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w:t>
      </w:r>
      <w:r>
        <w:rPr>
          <w:rFonts w:hint="eastAsia" w:ascii="宋体" w:hAnsi="宋体" w:eastAsia="宋体" w:cs="宋体"/>
          <w:color w:val="auto"/>
          <w:kern w:val="0"/>
          <w:sz w:val="24"/>
          <w:szCs w:val="24"/>
          <w:highlight w:val="none"/>
          <w:u w:val="single"/>
        </w:rPr>
        <w:t>_</w:t>
      </w:r>
      <w:r>
        <w:rPr>
          <w:rFonts w:hint="eastAsia" w:ascii="宋体" w:hAnsi="宋体" w:eastAsia="宋体" w:cs="宋体"/>
          <w:color w:val="auto"/>
          <w:kern w:val="0"/>
          <w:sz w:val="24"/>
          <w:szCs w:val="24"/>
          <w:highlight w:val="none"/>
        </w:rPr>
        <w:t>（供应商名称）现委托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（姓名）为我方代理人，参加贵方组织的_____项目（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单一来源</w:t>
      </w:r>
      <w:r>
        <w:rPr>
          <w:rFonts w:hint="eastAsia" w:ascii="宋体" w:hAnsi="宋体" w:eastAsia="宋体" w:cs="宋体"/>
          <w:color w:val="auto"/>
          <w:kern w:val="0"/>
          <w:sz w:val="24"/>
          <w:szCs w:val="24"/>
          <w:highlight w:val="none"/>
        </w:rPr>
        <w:t>。现正式提交下述文件正本1份</w:t>
      </w:r>
      <w:r>
        <w:rPr>
          <w:rFonts w:hint="eastAsia" w:ascii="宋体" w:hAnsi="宋体" w:eastAsia="宋体" w:cs="宋体"/>
          <w:color w:val="auto"/>
          <w:kern w:val="0"/>
          <w:sz w:val="24"/>
          <w:szCs w:val="24"/>
          <w:highlight w:val="none"/>
          <w:lang w:val="en-US" w:eastAsia="zh-CN"/>
        </w:rPr>
        <w:t>副</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份：</w:t>
      </w:r>
    </w:p>
    <w:p w14:paraId="6974A413">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1、初次报价一览表。</w:t>
      </w:r>
    </w:p>
    <w:p w14:paraId="6A4E2F13">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2、服务技术响应表。</w:t>
      </w:r>
    </w:p>
    <w:p w14:paraId="11C12E54">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3、商务响应表</w:t>
      </w:r>
    </w:p>
    <w:p w14:paraId="2FB5591B">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4、法定代表人身份证明（格式）。</w:t>
      </w:r>
    </w:p>
    <w:p w14:paraId="1898FE5B">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5、法定代表人授权书（格式）。</w:t>
      </w:r>
    </w:p>
    <w:p w14:paraId="580F6575">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6、证明文件。</w:t>
      </w:r>
    </w:p>
    <w:p w14:paraId="0A92072A">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7、抵制商业贿赂承诺（格式）。</w:t>
      </w:r>
    </w:p>
    <w:p w14:paraId="26C2266B">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为便于贵方公正、择优地确定成交供应商及其提供产品和服务，我方就本次</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有关事项郑重声明并宣布同意如下：</w:t>
      </w:r>
    </w:p>
    <w:p w14:paraId="7746D3AE">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1、我方承诺已经具备采购文件中规定的参加政府采购活动的供应商应当具备的条件。我方愿意向贵方提供任何与本</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项目有关的数据、情况和技术资料，并根据需要提供一切承诺的证明材料，并保证其真实、合法、有效。</w:t>
      </w:r>
    </w:p>
    <w:p w14:paraId="29F0F5B6">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2、我方承诺在</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活动中提供的各种材料真实有效。</w:t>
      </w:r>
    </w:p>
    <w:p w14:paraId="6642E9BE">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3、我方同意在响应文件有效期内遵守本响应文件中的承诺且在此期限期满之前均具有约束力。如果我方成交，响应文件有效期与合同履行期相同。</w:t>
      </w:r>
    </w:p>
    <w:p w14:paraId="5157450E">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4、我方已详细审查全部采购文件，包括修改文件（如有的话）和有关附件，将自行承担因对全部采购文件理解不正确或误解而产生的相应后果。</w:t>
      </w:r>
    </w:p>
    <w:p w14:paraId="033EE09D">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5、我方保证尊重</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小组的评审结果，完全理解本采购项目最低报价不作为成交的保证。</w:t>
      </w:r>
    </w:p>
    <w:p w14:paraId="24FB346A">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6、我方理解并遵守采购文件的全部规定，接受采购文件中政府采购合同的全部条款且无任何异议。</w:t>
      </w:r>
    </w:p>
    <w:p w14:paraId="5D7FFB39">
      <w:pPr>
        <w:pStyle w:val="6"/>
        <w:shd w:val="clear"/>
        <w:spacing w:before="12"/>
        <w:rPr>
          <w:rFonts w:hint="eastAsia" w:ascii="宋体" w:hAnsi="宋体" w:eastAsia="宋体" w:cs="宋体"/>
          <w:color w:val="auto"/>
          <w:sz w:val="9"/>
          <w:highlight w:val="none"/>
        </w:rPr>
      </w:pPr>
    </w:p>
    <w:p w14:paraId="787896F5">
      <w:pPr>
        <w:spacing w:before="139" w:line="360" w:lineRule="auto"/>
        <w:ind w:left="19" w:firstLine="2640" w:firstLineChars="1100"/>
        <w:rPr>
          <w:rFonts w:hint="eastAsia" w:ascii="宋体" w:hAnsi="宋体" w:eastAsia="宋体" w:cs="宋体"/>
          <w:kern w:val="0"/>
          <w:sz w:val="24"/>
          <w:lang w:val="en-US" w:eastAsia="zh-CN"/>
        </w:rPr>
      </w:pPr>
      <w:bookmarkStart w:id="59" w:name="3. 响 应 函"/>
      <w:bookmarkEnd w:id="59"/>
      <w:bookmarkStart w:id="60" w:name="3. 响 应 函"/>
      <w:bookmarkEnd w:id="60"/>
      <w:r>
        <w:rPr>
          <w:rFonts w:hint="eastAsia" w:ascii="宋体" w:hAnsi="宋体" w:eastAsia="宋体" w:cs="宋体"/>
          <w:kern w:val="0"/>
          <w:sz w:val="24"/>
          <w:lang w:val="en-US" w:eastAsia="zh-CN"/>
        </w:rPr>
        <w:t>供应商名称：</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（全称并加盖单位公章）</w:t>
      </w:r>
    </w:p>
    <w:p w14:paraId="02F49CE6">
      <w:pPr>
        <w:spacing w:before="139" w:line="360" w:lineRule="auto"/>
        <w:ind w:left="19"/>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供应商代表：</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 xml:space="preserve">（签字或盖章）                  </w:t>
      </w:r>
    </w:p>
    <w:p w14:paraId="4E19A24D">
      <w:pPr>
        <w:spacing w:before="139" w:line="360" w:lineRule="auto"/>
        <w:ind w:left="19" w:firstLine="2640" w:firstLineChars="11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日      期：</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 xml:space="preserve"> 年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 xml:space="preserve">月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日</w:t>
      </w:r>
    </w:p>
    <w:p w14:paraId="44AD2C2C">
      <w:pPr>
        <w:widowControl/>
        <w:shd w:val="clear" w:color="auto"/>
        <w:spacing w:before="50" w:after="50" w:line="405" w:lineRule="atLeast"/>
        <w:rPr>
          <w:rFonts w:hint="eastAsia" w:ascii="宋体" w:hAnsi="宋体" w:eastAsia="宋体" w:cs="宋体"/>
          <w:b/>
          <w:bCs/>
          <w:color w:val="auto"/>
          <w:kern w:val="0"/>
          <w:sz w:val="36"/>
          <w:szCs w:val="36"/>
          <w:highlight w:val="none"/>
        </w:rPr>
      </w:pPr>
    </w:p>
    <w:p w14:paraId="72BBD1CD">
      <w:pPr>
        <w:widowControl/>
        <w:shd w:val="clear" w:color="auto"/>
        <w:spacing w:before="50" w:after="50" w:line="405" w:lineRule="atLeast"/>
        <w:rPr>
          <w:rFonts w:hint="eastAsia" w:ascii="宋体" w:hAnsi="宋体" w:eastAsia="宋体" w:cs="宋体"/>
          <w:b/>
          <w:bCs/>
          <w:color w:val="auto"/>
          <w:kern w:val="0"/>
          <w:sz w:val="36"/>
          <w:szCs w:val="36"/>
          <w:highlight w:val="none"/>
        </w:rPr>
      </w:pPr>
    </w:p>
    <w:p w14:paraId="2B17ABF0">
      <w:pPr>
        <w:widowControl/>
        <w:shd w:val="clear" w:color="auto"/>
        <w:spacing w:before="50" w:after="50" w:line="405" w:lineRule="atLeast"/>
        <w:rPr>
          <w:rFonts w:hint="eastAsia" w:ascii="宋体" w:hAnsi="宋体" w:eastAsia="宋体" w:cs="宋体"/>
          <w:b/>
          <w:bCs/>
          <w:color w:val="auto"/>
          <w:kern w:val="0"/>
          <w:sz w:val="36"/>
          <w:szCs w:val="36"/>
          <w:highlight w:val="none"/>
        </w:rPr>
      </w:pPr>
    </w:p>
    <w:p w14:paraId="7FCDC334">
      <w:pPr>
        <w:widowControl/>
        <w:shd w:val="clear" w:color="auto"/>
        <w:spacing w:line="460" w:lineRule="atLeast"/>
        <w:rPr>
          <w:rFonts w:hint="eastAsia" w:ascii="宋体" w:hAnsi="宋体" w:eastAsia="宋体" w:cs="宋体"/>
          <w:color w:val="auto"/>
          <w:kern w:val="0"/>
          <w:sz w:val="28"/>
          <w:szCs w:val="28"/>
          <w:highlight w:val="none"/>
        </w:rPr>
      </w:pPr>
    </w:p>
    <w:p w14:paraId="177ED0D0">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4D1FB973">
      <w:pPr>
        <w:widowControl/>
        <w:shd w:val="clear" w:color="auto"/>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附件3:</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初次报价一览表</w:t>
      </w:r>
      <w:r>
        <w:rPr>
          <w:rFonts w:hint="eastAsia" w:ascii="宋体" w:hAnsi="宋体" w:eastAsia="宋体" w:cs="宋体"/>
          <w:color w:val="auto"/>
          <w:kern w:val="0"/>
          <w:sz w:val="28"/>
          <w:szCs w:val="28"/>
          <w:highlight w:val="none"/>
        </w:rPr>
        <w:t>（格式）</w:t>
      </w:r>
    </w:p>
    <w:p w14:paraId="5F4F3606">
      <w:pPr>
        <w:widowControl/>
        <w:shd w:val="clear" w:color="auto"/>
        <w:spacing w:before="50" w:after="50" w:line="405"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p>
    <w:p w14:paraId="065996C5">
      <w:pPr>
        <w:widowControl/>
        <w:shd w:val="clear" w:color="auto"/>
        <w:spacing w:before="50" w:after="50" w:line="405"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rPr>
        <w:t>货币单位：元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5696"/>
      </w:tblGrid>
      <w:tr w14:paraId="3565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669" w:type="dxa"/>
            <w:tcBorders>
              <w:top w:val="single" w:color="auto" w:sz="4" w:space="0"/>
              <w:left w:val="single" w:color="auto" w:sz="4" w:space="0"/>
              <w:bottom w:val="single" w:color="auto" w:sz="4" w:space="0"/>
              <w:right w:val="single" w:color="auto" w:sz="4" w:space="0"/>
            </w:tcBorders>
            <w:noWrap w:val="0"/>
            <w:vAlign w:val="center"/>
          </w:tcPr>
          <w:p w14:paraId="5E7A19FC">
            <w:pPr>
              <w:spacing w:before="234" w:line="379" w:lineRule="auto"/>
              <w:ind w:left="0" w:leftChars="0" w:right="26" w:firstLine="0" w:firstLineChars="0"/>
              <w:jc w:val="center"/>
              <w:rPr>
                <w:rFonts w:hint="eastAsia" w:ascii="宋体" w:hAnsi="宋体" w:eastAsia="宋体" w:cs="宋体"/>
                <w:spacing w:val="18"/>
                <w:sz w:val="24"/>
                <w:szCs w:val="24"/>
              </w:rPr>
            </w:pPr>
            <w:r>
              <w:rPr>
                <w:rFonts w:hint="eastAsia" w:ascii="宋体" w:hAnsi="宋体" w:eastAsia="宋体" w:cs="宋体"/>
                <w:spacing w:val="18"/>
                <w:sz w:val="24"/>
                <w:szCs w:val="24"/>
              </w:rPr>
              <w:t>项目名称</w:t>
            </w:r>
          </w:p>
        </w:tc>
        <w:tc>
          <w:tcPr>
            <w:tcW w:w="5696" w:type="dxa"/>
            <w:tcBorders>
              <w:top w:val="single" w:color="auto" w:sz="4" w:space="0"/>
              <w:left w:val="nil"/>
              <w:bottom w:val="single" w:color="auto" w:sz="4" w:space="0"/>
              <w:right w:val="single" w:color="auto" w:sz="4" w:space="0"/>
            </w:tcBorders>
            <w:noWrap w:val="0"/>
            <w:vAlign w:val="center"/>
          </w:tcPr>
          <w:p w14:paraId="52F4840A">
            <w:pPr>
              <w:spacing w:before="234" w:line="379" w:lineRule="auto"/>
              <w:ind w:left="1" w:right="26" w:firstLine="479"/>
              <w:rPr>
                <w:rFonts w:hint="eastAsia" w:ascii="宋体" w:hAnsi="宋体" w:eastAsia="宋体" w:cs="宋体"/>
                <w:spacing w:val="18"/>
                <w:sz w:val="24"/>
                <w:szCs w:val="24"/>
              </w:rPr>
            </w:pPr>
          </w:p>
        </w:tc>
      </w:tr>
      <w:tr w14:paraId="2326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2669" w:type="dxa"/>
            <w:tcBorders>
              <w:top w:val="single" w:color="auto" w:sz="4" w:space="0"/>
              <w:left w:val="single" w:color="auto" w:sz="4" w:space="0"/>
              <w:bottom w:val="single" w:color="auto" w:sz="4" w:space="0"/>
              <w:right w:val="single" w:color="auto" w:sz="4" w:space="0"/>
            </w:tcBorders>
            <w:noWrap w:val="0"/>
            <w:vAlign w:val="center"/>
          </w:tcPr>
          <w:p w14:paraId="7FDFE586">
            <w:pPr>
              <w:pStyle w:val="36"/>
              <w:tabs>
                <w:tab w:val="clear" w:pos="709"/>
              </w:tabs>
              <w:spacing w:line="360" w:lineRule="auto"/>
              <w:ind w:left="709" w:leftChars="0" w:hanging="709" w:firstLineChars="0"/>
              <w:jc w:val="center"/>
              <w:outlineLvl w:val="9"/>
              <w:rPr>
                <w:rFonts w:hint="eastAsia" w:ascii="宋体" w:hAnsi="宋体" w:eastAsia="宋体" w:cs="宋体"/>
                <w:sz w:val="24"/>
                <w:szCs w:val="24"/>
              </w:rPr>
            </w:pPr>
            <w:r>
              <w:rPr>
                <w:rFonts w:hint="eastAsia" w:ascii="宋体" w:hAnsi="宋体" w:eastAsia="宋体" w:cs="宋体"/>
                <w:sz w:val="24"/>
                <w:szCs w:val="24"/>
                <w:vertAlign w:val="baseline"/>
                <w:lang w:val="en-US" w:eastAsia="zh-CN"/>
              </w:rPr>
              <w:t>投标</w:t>
            </w:r>
            <w:r>
              <w:rPr>
                <w:rFonts w:hint="eastAsia" w:ascii="宋体" w:hAnsi="宋体" w:eastAsia="宋体" w:cs="宋体"/>
                <w:sz w:val="24"/>
                <w:szCs w:val="24"/>
                <w:vertAlign w:val="baseline"/>
                <w:lang w:eastAsia="zh-CN"/>
              </w:rPr>
              <w:t>报价</w:t>
            </w:r>
          </w:p>
        </w:tc>
        <w:tc>
          <w:tcPr>
            <w:tcW w:w="5696" w:type="dxa"/>
            <w:tcBorders>
              <w:top w:val="single" w:color="auto" w:sz="4" w:space="0"/>
              <w:left w:val="nil"/>
              <w:bottom w:val="single" w:color="auto" w:sz="4" w:space="0"/>
              <w:right w:val="single" w:color="auto" w:sz="4" w:space="0"/>
            </w:tcBorders>
            <w:noWrap w:val="0"/>
            <w:vAlign w:val="center"/>
          </w:tcPr>
          <w:p w14:paraId="2721F5F2">
            <w:pPr>
              <w:pStyle w:val="36"/>
              <w:tabs>
                <w:tab w:val="clear" w:pos="709"/>
              </w:tabs>
              <w:spacing w:line="360" w:lineRule="auto"/>
              <w:ind w:left="0" w:leftChars="0" w:firstLine="0" w:firstLineChars="0"/>
              <w:jc w:val="both"/>
              <w:outlineLvl w:val="9"/>
              <w:rPr>
                <w:rFonts w:hint="eastAsia" w:ascii="宋体" w:hAnsi="宋体" w:eastAsia="宋体" w:cs="宋体"/>
                <w:sz w:val="24"/>
                <w:szCs w:val="24"/>
                <w:u w:val="single"/>
                <w:vertAlign w:val="baseline"/>
                <w:lang w:val="en-US" w:eastAsia="zh-CN"/>
              </w:rPr>
            </w:pPr>
            <w:r>
              <w:rPr>
                <w:rFonts w:hint="eastAsia" w:ascii="宋体" w:hAnsi="宋体" w:eastAsia="宋体" w:cs="宋体"/>
                <w:sz w:val="24"/>
                <w:szCs w:val="24"/>
                <w:vertAlign w:val="baseline"/>
                <w:lang w:eastAsia="zh-CN"/>
              </w:rPr>
              <w:t>大写：</w:t>
            </w:r>
            <w:r>
              <w:rPr>
                <w:rFonts w:hint="eastAsia" w:ascii="宋体" w:hAnsi="宋体" w:eastAsia="宋体" w:cs="宋体"/>
                <w:sz w:val="24"/>
                <w:szCs w:val="24"/>
                <w:u w:val="single"/>
                <w:vertAlign w:val="baseline"/>
                <w:lang w:val="en-US" w:eastAsia="zh-CN"/>
              </w:rPr>
              <w:t xml:space="preserve">                   </w:t>
            </w:r>
          </w:p>
          <w:p w14:paraId="2EAFF115">
            <w:pPr>
              <w:pStyle w:val="36"/>
              <w:tabs>
                <w:tab w:val="clear" w:pos="709"/>
              </w:tabs>
              <w:spacing w:line="360" w:lineRule="auto"/>
              <w:jc w:val="both"/>
              <w:outlineLvl w:val="9"/>
              <w:rPr>
                <w:rFonts w:hint="eastAsia" w:ascii="宋体" w:hAnsi="宋体" w:eastAsia="宋体" w:cs="宋体"/>
                <w:sz w:val="24"/>
                <w:szCs w:val="24"/>
                <w:lang w:val="en-US"/>
              </w:rPr>
            </w:pPr>
            <w:r>
              <w:rPr>
                <w:rFonts w:hint="eastAsia" w:ascii="宋体" w:hAnsi="宋体" w:eastAsia="宋体" w:cs="宋体"/>
                <w:sz w:val="24"/>
                <w:szCs w:val="24"/>
                <w:u w:val="none"/>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tc>
      </w:tr>
      <w:tr w14:paraId="0187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669" w:type="dxa"/>
            <w:tcBorders>
              <w:top w:val="single" w:color="auto" w:sz="4" w:space="0"/>
              <w:left w:val="single" w:color="auto" w:sz="4" w:space="0"/>
              <w:bottom w:val="single" w:color="auto" w:sz="4" w:space="0"/>
              <w:right w:val="single" w:color="auto" w:sz="4" w:space="0"/>
            </w:tcBorders>
            <w:noWrap w:val="0"/>
            <w:vAlign w:val="center"/>
          </w:tcPr>
          <w:p w14:paraId="3BB6CEDA">
            <w:pPr>
              <w:spacing w:before="234" w:line="379" w:lineRule="auto"/>
              <w:ind w:right="26"/>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服务标准</w:t>
            </w:r>
          </w:p>
        </w:tc>
        <w:tc>
          <w:tcPr>
            <w:tcW w:w="5696" w:type="dxa"/>
            <w:tcBorders>
              <w:top w:val="single" w:color="auto" w:sz="4" w:space="0"/>
              <w:left w:val="nil"/>
              <w:bottom w:val="single" w:color="auto" w:sz="4" w:space="0"/>
              <w:right w:val="single" w:color="auto" w:sz="4" w:space="0"/>
            </w:tcBorders>
            <w:noWrap w:val="0"/>
            <w:vAlign w:val="center"/>
          </w:tcPr>
          <w:p w14:paraId="4B7890EA">
            <w:pPr>
              <w:spacing w:before="234" w:line="379" w:lineRule="auto"/>
              <w:ind w:right="26"/>
              <w:jc w:val="center"/>
              <w:rPr>
                <w:rFonts w:hint="eastAsia" w:ascii="宋体" w:hAnsi="宋体" w:eastAsia="宋体" w:cs="宋体"/>
                <w:sz w:val="24"/>
                <w:szCs w:val="24"/>
                <w:lang w:val="en-US" w:eastAsia="zh-CN"/>
              </w:rPr>
            </w:pPr>
          </w:p>
        </w:tc>
      </w:tr>
      <w:tr w14:paraId="7C5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669" w:type="dxa"/>
            <w:tcBorders>
              <w:top w:val="single" w:color="auto" w:sz="4" w:space="0"/>
              <w:left w:val="single" w:color="auto" w:sz="4" w:space="0"/>
              <w:bottom w:val="single" w:color="auto" w:sz="4" w:space="0"/>
              <w:right w:val="single" w:color="auto" w:sz="4" w:space="0"/>
            </w:tcBorders>
            <w:noWrap w:val="0"/>
            <w:vAlign w:val="center"/>
          </w:tcPr>
          <w:p w14:paraId="2CA10D29">
            <w:pPr>
              <w:spacing w:before="234" w:line="379" w:lineRule="auto"/>
              <w:ind w:right="26"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响应性文件有效期</w:t>
            </w:r>
          </w:p>
        </w:tc>
        <w:tc>
          <w:tcPr>
            <w:tcW w:w="5696" w:type="dxa"/>
            <w:tcBorders>
              <w:top w:val="single" w:color="auto" w:sz="4" w:space="0"/>
              <w:left w:val="nil"/>
              <w:bottom w:val="single" w:color="auto" w:sz="4" w:space="0"/>
              <w:right w:val="single" w:color="auto" w:sz="4" w:space="0"/>
            </w:tcBorders>
            <w:noWrap w:val="0"/>
            <w:vAlign w:val="center"/>
          </w:tcPr>
          <w:p w14:paraId="29FA940B">
            <w:pPr>
              <w:spacing w:before="234" w:line="379" w:lineRule="auto"/>
              <w:ind w:right="26"/>
              <w:jc w:val="center"/>
              <w:rPr>
                <w:rFonts w:hint="eastAsia" w:ascii="宋体" w:hAnsi="宋体" w:eastAsia="宋体" w:cs="宋体"/>
                <w:sz w:val="24"/>
                <w:szCs w:val="24"/>
                <w:lang w:val="en-US" w:eastAsia="zh-CN"/>
              </w:rPr>
            </w:pPr>
          </w:p>
        </w:tc>
      </w:tr>
      <w:tr w14:paraId="1905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669" w:type="dxa"/>
            <w:tcBorders>
              <w:top w:val="single" w:color="auto" w:sz="4" w:space="0"/>
              <w:left w:val="single" w:color="auto" w:sz="4" w:space="0"/>
              <w:bottom w:val="single" w:color="auto" w:sz="4" w:space="0"/>
              <w:right w:val="single" w:color="auto" w:sz="4" w:space="0"/>
            </w:tcBorders>
            <w:noWrap w:val="0"/>
            <w:vAlign w:val="center"/>
          </w:tcPr>
          <w:p w14:paraId="38510076">
            <w:pPr>
              <w:spacing w:before="234" w:line="379" w:lineRule="auto"/>
              <w:ind w:right="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5696" w:type="dxa"/>
            <w:tcBorders>
              <w:top w:val="single" w:color="auto" w:sz="4" w:space="0"/>
              <w:left w:val="nil"/>
              <w:bottom w:val="single" w:color="auto" w:sz="4" w:space="0"/>
              <w:right w:val="single" w:color="auto" w:sz="4" w:space="0"/>
            </w:tcBorders>
            <w:noWrap w:val="0"/>
            <w:vAlign w:val="center"/>
          </w:tcPr>
          <w:p w14:paraId="18E45080">
            <w:pPr>
              <w:spacing w:before="234" w:line="379" w:lineRule="auto"/>
              <w:ind w:right="26"/>
              <w:jc w:val="center"/>
              <w:rPr>
                <w:rFonts w:hint="eastAsia" w:ascii="宋体" w:hAnsi="宋体" w:eastAsia="宋体" w:cs="宋体"/>
                <w:sz w:val="24"/>
                <w:szCs w:val="24"/>
                <w:lang w:val="en-US" w:eastAsia="zh-CN"/>
              </w:rPr>
            </w:pPr>
          </w:p>
        </w:tc>
      </w:tr>
    </w:tbl>
    <w:p w14:paraId="6531D4C3">
      <w:pPr>
        <w:widowControl/>
        <w:shd w:val="clear" w:color="auto"/>
        <w:spacing w:before="50" w:after="50" w:line="4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1、报价一经涂改，应在涂改处加盖单位公章或供应商代表签字或盖章，否则其响应作无效响应处理。</w:t>
      </w:r>
    </w:p>
    <w:p w14:paraId="4666870A">
      <w:pPr>
        <w:widowControl/>
        <w:shd w:val="clear" w:color="auto"/>
        <w:spacing w:before="50" w:after="50" w:line="4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费用为完成本项目服务内容产生的所有费用。</w:t>
      </w:r>
    </w:p>
    <w:p w14:paraId="26A4B409">
      <w:pPr>
        <w:widowControl/>
        <w:shd w:val="clear" w:color="auto"/>
        <w:spacing w:before="50" w:after="50" w:line="4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、供应商按格式填列，不得自行更改，否则引起的不利后果由供应商承担。                   </w:t>
      </w:r>
    </w:p>
    <w:p w14:paraId="239C2525">
      <w:pPr>
        <w:widowControl/>
        <w:shd w:val="clear" w:color="auto"/>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8"/>
          <w:szCs w:val="28"/>
          <w:highlight w:val="none"/>
        </w:rPr>
        <w:t>   </w:t>
      </w:r>
    </w:p>
    <w:p w14:paraId="173E955D">
      <w:pPr>
        <w:widowControl/>
        <w:shd w:val="clear" w:color="auto"/>
        <w:spacing w:line="460" w:lineRule="atLeast"/>
        <w:ind w:firstLine="480"/>
        <w:rPr>
          <w:rFonts w:hint="eastAsia" w:ascii="宋体" w:hAnsi="宋体" w:eastAsia="宋体" w:cs="宋体"/>
          <w:color w:val="auto"/>
          <w:kern w:val="0"/>
          <w:sz w:val="28"/>
          <w:szCs w:val="28"/>
          <w:highlight w:val="none"/>
        </w:rPr>
      </w:pPr>
    </w:p>
    <w:p w14:paraId="5CCBF05C">
      <w:pPr>
        <w:widowControl/>
        <w:shd w:val="clear" w:color="auto"/>
        <w:spacing w:line="460" w:lineRule="atLeast"/>
        <w:ind w:firstLine="480"/>
        <w:rPr>
          <w:rFonts w:hint="eastAsia" w:ascii="宋体" w:hAnsi="宋体" w:eastAsia="宋体" w:cs="宋体"/>
          <w:color w:val="auto"/>
          <w:kern w:val="0"/>
          <w:sz w:val="24"/>
          <w:szCs w:val="24"/>
          <w:highlight w:val="none"/>
        </w:rPr>
      </w:pPr>
    </w:p>
    <w:p w14:paraId="38500A6A">
      <w:pPr>
        <w:widowControl/>
        <w:shd w:val="clear" w:color="auto"/>
        <w:spacing w:line="460" w:lineRule="atLeast"/>
        <w:ind w:firstLine="2680" w:firstLineChars="111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14:paraId="13B5CF68">
      <w:pPr>
        <w:widowControl/>
        <w:shd w:val="clear" w:color="auto"/>
        <w:spacing w:line="460" w:lineRule="atLeast"/>
        <w:ind w:firstLine="3600" w:firstLineChars="15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年   月   日</w:t>
      </w:r>
    </w:p>
    <w:p w14:paraId="3274F126">
      <w:pPr>
        <w:rPr>
          <w:rFonts w:hint="eastAsia" w:ascii="宋体" w:hAnsi="宋体" w:eastAsia="宋体" w:cs="宋体"/>
          <w:color w:val="auto"/>
          <w:sz w:val="9"/>
          <w:highlight w:val="none"/>
        </w:rPr>
      </w:pPr>
      <w:r>
        <w:rPr>
          <w:rFonts w:hint="eastAsia" w:ascii="宋体" w:hAnsi="宋体" w:eastAsia="宋体" w:cs="宋体"/>
          <w:color w:val="auto"/>
          <w:sz w:val="9"/>
          <w:highlight w:val="none"/>
        </w:rPr>
        <w:br w:type="page"/>
      </w:r>
    </w:p>
    <w:p w14:paraId="1AEDD2B6">
      <w:pPr>
        <w:spacing w:before="234" w:line="379" w:lineRule="auto"/>
        <w:ind w:right="26"/>
        <w:jc w:val="center"/>
        <w:rPr>
          <w:rFonts w:hint="eastAsia" w:ascii="宋体" w:hAnsi="宋体" w:eastAsia="宋体" w:cs="宋体"/>
          <w:b/>
          <w:bCs/>
          <w:spacing w:val="1"/>
          <w:sz w:val="32"/>
          <w:szCs w:val="32"/>
          <w:lang w:val="en-US" w:eastAsia="zh-CN"/>
        </w:rPr>
      </w:pPr>
      <w:r>
        <w:rPr>
          <w:rFonts w:hint="eastAsia" w:ascii="宋体" w:hAnsi="宋体" w:eastAsia="宋体" w:cs="宋体"/>
          <w:b/>
          <w:bCs/>
          <w:spacing w:val="1"/>
          <w:sz w:val="32"/>
          <w:szCs w:val="32"/>
          <w:lang w:val="en-US" w:eastAsia="zh-CN"/>
        </w:rPr>
        <w:t>二次报价表</w:t>
      </w:r>
    </w:p>
    <w:p w14:paraId="6E920E8F">
      <w:pPr>
        <w:pStyle w:val="14"/>
        <w:rPr>
          <w:rFonts w:hint="eastAsia" w:ascii="宋体" w:hAnsi="宋体" w:eastAsia="宋体" w:cs="宋体"/>
          <w:color w:val="auto"/>
          <w:sz w:val="21"/>
          <w:szCs w:val="24"/>
          <w:lang w:val="en-US" w:eastAsia="zh-CN"/>
        </w:rPr>
      </w:pPr>
      <w:r>
        <w:rPr>
          <w:rFonts w:hint="eastAsia" w:ascii="宋体" w:hAnsi="宋体" w:eastAsia="宋体" w:cs="宋体"/>
          <w:b/>
          <w:bCs/>
          <w:spacing w:val="1"/>
          <w:sz w:val="32"/>
          <w:szCs w:val="32"/>
          <w:lang w:val="en-US" w:eastAsia="zh-CN"/>
        </w:rPr>
        <w:t xml:space="preserve">                                    </w:t>
      </w:r>
      <w:r>
        <w:rPr>
          <w:rFonts w:hint="eastAsia" w:ascii="宋体" w:hAnsi="宋体" w:eastAsia="宋体" w:cs="宋体"/>
          <w:b/>
          <w:bCs/>
          <w:spacing w:val="1"/>
          <w:sz w:val="36"/>
          <w:szCs w:val="36"/>
          <w:lang w:val="en-US" w:eastAsia="zh-CN"/>
        </w:rPr>
        <w:t xml:space="preserve">   </w:t>
      </w:r>
      <w:r>
        <w:rPr>
          <w:rFonts w:hint="eastAsia" w:ascii="宋体" w:hAnsi="宋体" w:eastAsia="宋体" w:cs="宋体"/>
          <w:b w:val="0"/>
          <w:bCs w:val="0"/>
          <w:color w:val="auto"/>
          <w:spacing w:val="1"/>
          <w:sz w:val="24"/>
          <w:szCs w:val="24"/>
          <w:lang w:val="en-US" w:eastAsia="zh-CN"/>
        </w:rPr>
        <w:t>货币单位：元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6207"/>
      </w:tblGrid>
      <w:tr w14:paraId="12B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20C42806">
            <w:pPr>
              <w:bidi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07" w:type="dxa"/>
            <w:tcBorders>
              <w:top w:val="single" w:color="auto" w:sz="4" w:space="0"/>
              <w:left w:val="nil"/>
              <w:bottom w:val="single" w:color="auto" w:sz="4" w:space="0"/>
              <w:right w:val="single" w:color="auto" w:sz="4" w:space="0"/>
            </w:tcBorders>
            <w:noWrap w:val="0"/>
            <w:vAlign w:val="center"/>
          </w:tcPr>
          <w:p w14:paraId="26159F58">
            <w:pPr>
              <w:spacing w:before="234" w:line="379" w:lineRule="auto"/>
              <w:ind w:right="26"/>
              <w:rPr>
                <w:rFonts w:hint="eastAsia" w:ascii="宋体" w:hAnsi="宋体" w:eastAsia="宋体" w:cs="宋体"/>
                <w:spacing w:val="18"/>
                <w:sz w:val="22"/>
                <w:szCs w:val="22"/>
              </w:rPr>
            </w:pPr>
            <w:r>
              <w:rPr>
                <w:rFonts w:hint="eastAsia" w:cs="宋体"/>
                <w:spacing w:val="18"/>
                <w:sz w:val="24"/>
                <w:szCs w:val="24"/>
                <w:lang w:eastAsia="zh-CN"/>
              </w:rPr>
              <w:t>驻马店市驿城区民政局驿城区重度残疾人集中托养中心房屋租赁采购项目</w:t>
            </w:r>
          </w:p>
        </w:tc>
      </w:tr>
      <w:tr w14:paraId="7F99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74A73F57">
            <w:pPr>
              <w:bidi w:val="0"/>
              <w:jc w:val="center"/>
              <w:rPr>
                <w:rFonts w:hint="default" w:ascii="宋体" w:hAnsi="宋体" w:eastAsia="宋体" w:cs="宋体"/>
                <w:sz w:val="24"/>
                <w:szCs w:val="24"/>
                <w:lang w:val="en-US" w:eastAsia="zh-CN"/>
              </w:rPr>
            </w:pPr>
            <w:r>
              <w:rPr>
                <w:rFonts w:hint="eastAsia" w:cs="宋体"/>
                <w:sz w:val="24"/>
                <w:szCs w:val="24"/>
                <w:lang w:val="en-US" w:eastAsia="zh-CN"/>
              </w:rPr>
              <w:t>项目编号</w:t>
            </w:r>
          </w:p>
        </w:tc>
        <w:tc>
          <w:tcPr>
            <w:tcW w:w="6207" w:type="dxa"/>
            <w:tcBorders>
              <w:top w:val="single" w:color="auto" w:sz="4" w:space="0"/>
              <w:left w:val="nil"/>
              <w:bottom w:val="single" w:color="auto" w:sz="4" w:space="0"/>
              <w:right w:val="single" w:color="auto" w:sz="4" w:space="0"/>
            </w:tcBorders>
            <w:noWrap w:val="0"/>
            <w:vAlign w:val="center"/>
          </w:tcPr>
          <w:p w14:paraId="2774A833">
            <w:pPr>
              <w:spacing w:before="234" w:line="379" w:lineRule="auto"/>
              <w:ind w:left="1" w:right="26" w:firstLine="479"/>
              <w:rPr>
                <w:rFonts w:hint="eastAsia" w:ascii="宋体" w:hAnsi="宋体" w:eastAsia="宋体" w:cs="宋体"/>
                <w:spacing w:val="18"/>
                <w:sz w:val="24"/>
                <w:szCs w:val="24"/>
                <w:lang w:eastAsia="zh-CN"/>
              </w:rPr>
            </w:pPr>
            <w:r>
              <w:rPr>
                <w:rFonts w:hint="eastAsia" w:cs="宋体"/>
                <w:spacing w:val="18"/>
                <w:sz w:val="24"/>
                <w:szCs w:val="24"/>
                <w:lang w:val="en-US" w:eastAsia="zh-CN"/>
              </w:rPr>
              <w:t xml:space="preserve"> </w:t>
            </w:r>
          </w:p>
        </w:tc>
      </w:tr>
      <w:tr w14:paraId="3432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5844F0FF">
            <w:pPr>
              <w:bidi w:val="0"/>
              <w:jc w:val="center"/>
              <w:rPr>
                <w:rFonts w:hint="eastAsia" w:ascii="宋体" w:hAnsi="宋体" w:eastAsia="宋体" w:cs="宋体"/>
                <w:sz w:val="24"/>
                <w:szCs w:val="24"/>
              </w:rPr>
            </w:pPr>
            <w:r>
              <w:rPr>
                <w:rFonts w:hint="eastAsia" w:cs="宋体"/>
                <w:sz w:val="24"/>
                <w:szCs w:val="24"/>
                <w:lang w:val="en-US" w:eastAsia="zh-CN"/>
              </w:rPr>
              <w:t>投标</w:t>
            </w:r>
            <w:r>
              <w:rPr>
                <w:rFonts w:hint="eastAsia" w:ascii="宋体" w:hAnsi="宋体" w:eastAsia="宋体" w:cs="宋体"/>
                <w:sz w:val="24"/>
                <w:szCs w:val="24"/>
                <w:lang w:eastAsia="zh-CN"/>
              </w:rPr>
              <w:t>报价</w:t>
            </w:r>
          </w:p>
        </w:tc>
        <w:tc>
          <w:tcPr>
            <w:tcW w:w="6207" w:type="dxa"/>
            <w:tcBorders>
              <w:top w:val="single" w:color="auto" w:sz="4" w:space="0"/>
              <w:left w:val="nil"/>
              <w:bottom w:val="single" w:color="auto" w:sz="4" w:space="0"/>
              <w:right w:val="single" w:color="auto" w:sz="4" w:space="0"/>
            </w:tcBorders>
            <w:noWrap w:val="0"/>
            <w:vAlign w:val="center"/>
          </w:tcPr>
          <w:p w14:paraId="16ACB5D2">
            <w:pPr>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大写：</w:t>
            </w:r>
            <w:r>
              <w:rPr>
                <w:rFonts w:hint="eastAsia" w:ascii="宋体" w:hAnsi="宋体" w:eastAsia="宋体" w:cs="宋体"/>
                <w:sz w:val="24"/>
                <w:szCs w:val="24"/>
                <w:u w:val="single"/>
                <w:lang w:val="en-US" w:eastAsia="zh-CN"/>
              </w:rPr>
              <w:t xml:space="preserve">                   </w:t>
            </w:r>
          </w:p>
          <w:p w14:paraId="71FB8750">
            <w:pPr>
              <w:bidi w:val="0"/>
              <w:spacing w:line="360" w:lineRule="auto"/>
              <w:rPr>
                <w:rFonts w:hint="eastAsia" w:ascii="宋体" w:hAnsi="宋体" w:eastAsia="宋体" w:cs="宋体"/>
                <w:sz w:val="22"/>
                <w:szCs w:val="22"/>
              </w:rPr>
            </w:pPr>
            <w:r>
              <w:rPr>
                <w:rFonts w:hint="eastAsia" w:ascii="宋体" w:hAnsi="宋体" w:eastAsia="宋体" w:cs="宋体"/>
                <w:sz w:val="24"/>
                <w:szCs w:val="24"/>
                <w:lang w:val="en-US" w:eastAsia="zh-CN"/>
              </w:rPr>
              <w:t>小写：</w:t>
            </w:r>
            <w:r>
              <w:rPr>
                <w:rFonts w:hint="eastAsia" w:ascii="宋体" w:hAnsi="宋体" w:eastAsia="宋体" w:cs="宋体"/>
                <w:sz w:val="24"/>
                <w:szCs w:val="24"/>
                <w:u w:val="single"/>
                <w:lang w:val="en-US" w:eastAsia="zh-CN"/>
              </w:rPr>
              <w:t xml:space="preserve">                   </w:t>
            </w:r>
          </w:p>
        </w:tc>
      </w:tr>
      <w:tr w14:paraId="6EE5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0DE24DD0">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207" w:type="dxa"/>
            <w:tcBorders>
              <w:top w:val="single" w:color="auto" w:sz="4" w:space="0"/>
              <w:left w:val="nil"/>
              <w:bottom w:val="single" w:color="auto" w:sz="4" w:space="0"/>
              <w:right w:val="single" w:color="auto" w:sz="4" w:space="0"/>
            </w:tcBorders>
            <w:noWrap w:val="0"/>
            <w:vAlign w:val="center"/>
          </w:tcPr>
          <w:p w14:paraId="7EF4748F">
            <w:pPr>
              <w:spacing w:before="234" w:line="379" w:lineRule="auto"/>
              <w:ind w:right="26"/>
              <w:jc w:val="center"/>
              <w:rPr>
                <w:rFonts w:hint="eastAsia" w:ascii="宋体" w:hAnsi="宋体" w:eastAsia="宋体" w:cs="宋体"/>
                <w:sz w:val="24"/>
                <w:szCs w:val="32"/>
                <w:lang w:val="en-US" w:eastAsia="zh-CN"/>
              </w:rPr>
            </w:pPr>
          </w:p>
        </w:tc>
      </w:tr>
    </w:tbl>
    <w:p w14:paraId="0C42F241">
      <w:pPr>
        <w:keepNext w:val="0"/>
        <w:keepLines w:val="0"/>
        <w:pageBreakBefore w:val="0"/>
        <w:widowControl/>
        <w:kinsoku w:val="0"/>
        <w:wordWrap/>
        <w:overflowPunct/>
        <w:topLinePunct w:val="0"/>
        <w:autoSpaceDE w:val="0"/>
        <w:autoSpaceDN w:val="0"/>
        <w:bidi w:val="0"/>
        <w:adjustRightInd w:val="0"/>
        <w:snapToGrid w:val="0"/>
        <w:spacing w:before="179" w:line="240" w:lineRule="auto"/>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注: 1、报价一经涂改，应在涂改处加盖单位公章或供应商代表签字或盖章，否则其响应作无效响应处理。</w:t>
      </w:r>
    </w:p>
    <w:p w14:paraId="6E5A2E3C">
      <w:pPr>
        <w:keepNext w:val="0"/>
        <w:keepLines w:val="0"/>
        <w:pageBreakBefore w:val="0"/>
        <w:widowControl/>
        <w:kinsoku w:val="0"/>
        <w:wordWrap/>
        <w:overflowPunct/>
        <w:topLinePunct w:val="0"/>
        <w:autoSpaceDE w:val="0"/>
        <w:autoSpaceDN w:val="0"/>
        <w:bidi w:val="0"/>
        <w:adjustRightInd w:val="0"/>
        <w:snapToGrid w:val="0"/>
        <w:spacing w:before="179" w:line="240" w:lineRule="auto"/>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2、单一来源协商费用为完成本项目服务内容产生的所有费用。</w:t>
      </w:r>
    </w:p>
    <w:p w14:paraId="7656B1B2">
      <w:pPr>
        <w:keepNext w:val="0"/>
        <w:keepLines w:val="0"/>
        <w:pageBreakBefore w:val="0"/>
        <w:widowControl/>
        <w:kinsoku w:val="0"/>
        <w:wordWrap/>
        <w:overflowPunct/>
        <w:topLinePunct w:val="0"/>
        <w:autoSpaceDE w:val="0"/>
        <w:autoSpaceDN w:val="0"/>
        <w:bidi w:val="0"/>
        <w:adjustRightInd w:val="0"/>
        <w:snapToGrid w:val="0"/>
        <w:spacing w:before="179" w:line="240" w:lineRule="auto"/>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3、若认为符合价格折扣条件的，在 “备注”栏内注明符合何种折扣条件，以方便单一来源协商小组评审。</w:t>
      </w:r>
    </w:p>
    <w:p w14:paraId="2EC7DFA4">
      <w:pPr>
        <w:keepNext w:val="0"/>
        <w:keepLines w:val="0"/>
        <w:pageBreakBefore w:val="0"/>
        <w:widowControl/>
        <w:kinsoku w:val="0"/>
        <w:wordWrap/>
        <w:overflowPunct/>
        <w:topLinePunct w:val="0"/>
        <w:autoSpaceDE w:val="0"/>
        <w:autoSpaceDN w:val="0"/>
        <w:bidi w:val="0"/>
        <w:adjustRightInd w:val="0"/>
        <w:snapToGrid w:val="0"/>
        <w:spacing w:before="179" w:line="240" w:lineRule="auto"/>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4、供应商按格式填列，不得自行更改，否则引起的不利后果由供应商承担。                   </w:t>
      </w:r>
    </w:p>
    <w:p w14:paraId="0449EACF">
      <w:pPr>
        <w:keepNext w:val="0"/>
        <w:keepLines w:val="0"/>
        <w:pageBreakBefore w:val="0"/>
        <w:widowControl/>
        <w:kinsoku w:val="0"/>
        <w:wordWrap/>
        <w:overflowPunct/>
        <w:topLinePunct w:val="0"/>
        <w:autoSpaceDE w:val="0"/>
        <w:autoSpaceDN w:val="0"/>
        <w:bidi w:val="0"/>
        <w:adjustRightInd w:val="0"/>
        <w:snapToGrid w:val="0"/>
        <w:spacing w:before="179" w:line="240" w:lineRule="auto"/>
        <w:ind w:firstLine="480" w:firstLineChars="200"/>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    </w:t>
      </w:r>
    </w:p>
    <w:p w14:paraId="040DDE3F">
      <w:pPr>
        <w:keepNext w:val="0"/>
        <w:keepLines w:val="0"/>
        <w:pageBreakBefore w:val="0"/>
        <w:widowControl/>
        <w:kinsoku w:val="0"/>
        <w:wordWrap/>
        <w:overflowPunct/>
        <w:topLinePunct w:val="0"/>
        <w:autoSpaceDE w:val="0"/>
        <w:autoSpaceDN w:val="0"/>
        <w:bidi w:val="0"/>
        <w:adjustRightInd w:val="0"/>
        <w:snapToGrid w:val="0"/>
        <w:spacing w:before="179" w:line="240" w:lineRule="auto"/>
        <w:ind w:firstLine="2160" w:firstLineChars="900"/>
        <w:textAlignment w:val="baseline"/>
        <w:rPr>
          <w:rFonts w:hint="eastAsia" w:ascii="宋体" w:hAnsi="宋体" w:eastAsia="宋体" w:cs="宋体"/>
          <w:kern w:val="0"/>
          <w:sz w:val="24"/>
          <w:szCs w:val="24"/>
        </w:rPr>
      </w:pPr>
    </w:p>
    <w:p w14:paraId="337419E0">
      <w:pPr>
        <w:keepNext w:val="0"/>
        <w:keepLines w:val="0"/>
        <w:pageBreakBefore w:val="0"/>
        <w:widowControl/>
        <w:kinsoku w:val="0"/>
        <w:wordWrap/>
        <w:overflowPunct/>
        <w:topLinePunct w:val="0"/>
        <w:autoSpaceDE w:val="0"/>
        <w:autoSpaceDN w:val="0"/>
        <w:bidi w:val="0"/>
        <w:adjustRightInd w:val="0"/>
        <w:snapToGrid w:val="0"/>
        <w:spacing w:before="179" w:line="240" w:lineRule="auto"/>
        <w:ind w:firstLine="2160" w:firstLineChars="900"/>
        <w:textAlignment w:val="baseline"/>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供应商</w:t>
      </w:r>
      <w:r>
        <w:rPr>
          <w:rFonts w:hint="eastAsia" w:cs="宋体"/>
          <w:kern w:val="0"/>
          <w:sz w:val="24"/>
          <w:szCs w:val="24"/>
          <w:lang w:val="en-US" w:eastAsia="zh-CN"/>
        </w:rPr>
        <w:t>(全称)</w:t>
      </w:r>
      <w:r>
        <w:rPr>
          <w:rFonts w:hint="eastAsia" w:ascii="宋体" w:hAnsi="宋体" w:eastAsia="宋体" w:cs="宋体"/>
          <w:kern w:val="0"/>
          <w:sz w:val="24"/>
          <w:szCs w:val="24"/>
        </w:rPr>
        <w:t>：</w:t>
      </w:r>
      <w:r>
        <w:rPr>
          <w:rFonts w:hint="eastAsia" w:ascii="宋体" w:hAnsi="宋体" w:eastAsia="宋体" w:cs="宋体"/>
          <w:kern w:val="0"/>
          <w:sz w:val="24"/>
          <w:szCs w:val="24"/>
          <w:u w:val="single"/>
        </w:rPr>
        <w:t>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p>
    <w:p w14:paraId="6EFC4560">
      <w:pPr>
        <w:keepNext w:val="0"/>
        <w:keepLines w:val="0"/>
        <w:pageBreakBefore w:val="0"/>
        <w:widowControl/>
        <w:kinsoku w:val="0"/>
        <w:wordWrap/>
        <w:overflowPunct/>
        <w:topLinePunct w:val="0"/>
        <w:autoSpaceDE w:val="0"/>
        <w:autoSpaceDN w:val="0"/>
        <w:bidi w:val="0"/>
        <w:adjustRightInd w:val="0"/>
        <w:snapToGrid w:val="0"/>
        <w:spacing w:before="179" w:line="240" w:lineRule="auto"/>
        <w:ind w:firstLine="2160" w:firstLineChars="900"/>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供应商代表</w:t>
      </w:r>
      <w:r>
        <w:rPr>
          <w:rFonts w:hint="eastAsia" w:ascii="宋体" w:hAnsi="宋体" w:eastAsia="宋体" w:cs="宋体"/>
          <w:kern w:val="0"/>
          <w:sz w:val="24"/>
          <w:szCs w:val="24"/>
          <w:lang w:eastAsia="zh-CN"/>
        </w:rPr>
        <w:t>：</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（签字或盖章）</w:t>
      </w:r>
    </w:p>
    <w:p w14:paraId="514DD5EA">
      <w:pPr>
        <w:keepNext w:val="0"/>
        <w:keepLines w:val="0"/>
        <w:pageBreakBefore w:val="0"/>
        <w:widowControl/>
        <w:kinsoku w:val="0"/>
        <w:wordWrap/>
        <w:overflowPunct/>
        <w:topLinePunct w:val="0"/>
        <w:autoSpaceDE w:val="0"/>
        <w:autoSpaceDN w:val="0"/>
        <w:bidi w:val="0"/>
        <w:adjustRightInd w:val="0"/>
        <w:snapToGrid w:val="0"/>
        <w:spacing w:before="179" w:line="240" w:lineRule="auto"/>
        <w:ind w:firstLine="2160" w:firstLineChars="900"/>
        <w:textAlignment w:val="baseline"/>
        <w:rPr>
          <w:rFonts w:hint="eastAsia" w:ascii="宋体" w:hAnsi="宋体" w:eastAsia="宋体" w:cs="宋体"/>
          <w:kern w:val="0"/>
          <w:sz w:val="24"/>
          <w:szCs w:val="24"/>
          <w:u w:val="none"/>
          <w:lang w:val="en-US" w:eastAsia="zh-CN"/>
        </w:rPr>
        <w:sectPr>
          <w:pgSz w:w="11906" w:h="16839"/>
          <w:pgMar w:top="1440" w:right="1800" w:bottom="1440" w:left="1800" w:header="1134" w:footer="113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4"/>
          <w:szCs w:val="24"/>
          <w:lang w:val="en-US" w:eastAsia="zh-CN"/>
        </w:rPr>
        <w:t>日      期：</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年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月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日</w:t>
      </w:r>
    </w:p>
    <w:p w14:paraId="5F7F32F1">
      <w:pPr>
        <w:ind w:firstLine="281" w:firstLineChars="100"/>
        <w:rPr>
          <w:rFonts w:hint="eastAsia" w:ascii="宋体" w:hAnsi="宋体" w:eastAsia="宋体" w:cs="宋体"/>
          <w:color w:val="auto"/>
          <w:kern w:val="0"/>
          <w:sz w:val="28"/>
          <w:szCs w:val="28"/>
          <w:highlight w:val="none"/>
        </w:rPr>
      </w:pPr>
      <w:bookmarkStart w:id="61" w:name="7.服务方案"/>
      <w:bookmarkEnd w:id="61"/>
      <w:bookmarkStart w:id="62" w:name="8.反商业贿赂承诺书"/>
      <w:bookmarkEnd w:id="62"/>
      <w:bookmarkStart w:id="63" w:name="7.服务方案"/>
      <w:bookmarkEnd w:id="63"/>
      <w:r>
        <w:rPr>
          <w:rFonts w:hint="eastAsia" w:ascii="宋体" w:hAnsi="宋体" w:eastAsia="宋体" w:cs="宋体"/>
          <w:b/>
          <w:bCs/>
          <w:color w:val="auto"/>
          <w:kern w:val="0"/>
          <w:sz w:val="28"/>
          <w:szCs w:val="28"/>
          <w:highlight w:val="none"/>
        </w:rPr>
        <w:t>附件4:</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color w:val="auto"/>
          <w:kern w:val="0"/>
          <w:sz w:val="28"/>
          <w:szCs w:val="28"/>
          <w:highlight w:val="none"/>
        </w:rPr>
        <w:t>服务</w:t>
      </w:r>
      <w:r>
        <w:rPr>
          <w:rFonts w:hint="eastAsia" w:ascii="宋体" w:hAnsi="宋体" w:eastAsia="宋体" w:cs="宋体"/>
          <w:b/>
          <w:bCs/>
          <w:color w:val="auto"/>
          <w:kern w:val="0"/>
          <w:sz w:val="28"/>
          <w:szCs w:val="28"/>
          <w:highlight w:val="none"/>
        </w:rPr>
        <w:t>技术响应表</w:t>
      </w:r>
      <w:r>
        <w:rPr>
          <w:rFonts w:hint="eastAsia" w:ascii="宋体" w:hAnsi="宋体" w:eastAsia="宋体" w:cs="宋体"/>
          <w:color w:val="auto"/>
          <w:kern w:val="0"/>
          <w:sz w:val="28"/>
          <w:szCs w:val="28"/>
          <w:highlight w:val="none"/>
        </w:rPr>
        <w:t>（格式）</w:t>
      </w:r>
    </w:p>
    <w:p w14:paraId="5CC0EF26">
      <w:pPr>
        <w:widowControl/>
        <w:shd w:val="clear" w:color="auto"/>
        <w:wordWrap w:val="0"/>
        <w:snapToGrid w:val="0"/>
        <w:spacing w:before="50" w:after="156" w:afterLines="50"/>
        <w:ind w:firstLine="560" w:firstLineChars="200"/>
        <w:jc w:val="left"/>
        <w:rPr>
          <w:rFonts w:hint="eastAsia" w:ascii="宋体" w:hAnsi="宋体" w:eastAsia="宋体" w:cs="宋体"/>
          <w:color w:val="auto"/>
          <w:kern w:val="0"/>
          <w:sz w:val="28"/>
          <w:szCs w:val="28"/>
          <w:highlight w:val="none"/>
          <w:lang w:val="en-US" w:eastAsia="zh-CN"/>
        </w:rPr>
      </w:pPr>
    </w:p>
    <w:p w14:paraId="4042E316">
      <w:pPr>
        <w:widowControl/>
        <w:shd w:val="clear" w:color="auto"/>
        <w:wordWrap w:val="0"/>
        <w:snapToGrid w:val="0"/>
        <w:spacing w:before="50" w:after="156" w:afterLines="5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6"/>
        <w:tblW w:w="0" w:type="auto"/>
        <w:jc w:val="center"/>
        <w:shd w:val="clear" w:color="auto" w:fill="auto"/>
        <w:tblLayout w:type="fixed"/>
        <w:tblCellMar>
          <w:top w:w="0" w:type="dxa"/>
          <w:left w:w="0" w:type="dxa"/>
          <w:bottom w:w="0" w:type="dxa"/>
          <w:right w:w="0" w:type="dxa"/>
        </w:tblCellMar>
      </w:tblPr>
      <w:tblGrid>
        <w:gridCol w:w="719"/>
        <w:gridCol w:w="1418"/>
        <w:gridCol w:w="1984"/>
        <w:gridCol w:w="2693"/>
        <w:gridCol w:w="1598"/>
      </w:tblGrid>
      <w:tr w14:paraId="4F23398D">
        <w:tblPrEx>
          <w:shd w:val="clear" w:color="auto" w:fill="auto"/>
          <w:tblCellMar>
            <w:top w:w="0" w:type="dxa"/>
            <w:left w:w="0" w:type="dxa"/>
            <w:bottom w:w="0" w:type="dxa"/>
            <w:right w:w="0" w:type="dxa"/>
          </w:tblCellMar>
        </w:tblPrEx>
        <w:trPr>
          <w:trHeight w:val="775" w:hRule="atLeast"/>
          <w:jc w:val="center"/>
        </w:trPr>
        <w:tc>
          <w:tcPr>
            <w:tcW w:w="719"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22197F24">
            <w:pPr>
              <w:widowControl/>
              <w:shd w:val="clear" w:color="auto"/>
              <w:spacing w:before="156" w:after="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auto"/>
            <w:noWrap w:val="0"/>
            <w:vAlign w:val="top"/>
          </w:tcPr>
          <w:p w14:paraId="32F38247">
            <w:pPr>
              <w:widowControl/>
              <w:shd w:val="clear" w:color="auto"/>
              <w:spacing w:before="156" w:after="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auto"/>
            <w:noWrap w:val="0"/>
            <w:vAlign w:val="top"/>
          </w:tcPr>
          <w:p w14:paraId="4A54E35D">
            <w:pPr>
              <w:widowControl/>
              <w:shd w:val="clear" w:color="auto"/>
              <w:spacing w:before="156" w:after="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7D26E2">
            <w:pPr>
              <w:widowControl/>
              <w:shd w:val="clear" w:color="auto"/>
              <w:spacing w:before="156" w:after="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63647F">
            <w:pPr>
              <w:widowControl/>
              <w:shd w:val="clear" w:color="auto"/>
              <w:spacing w:before="156" w:after="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14:paraId="7BD01F91">
        <w:tblPrEx>
          <w:tblCellMar>
            <w:top w:w="0" w:type="dxa"/>
            <w:left w:w="0" w:type="dxa"/>
            <w:bottom w:w="0" w:type="dxa"/>
            <w:right w:w="0" w:type="dxa"/>
          </w:tblCellMar>
        </w:tblPrEx>
        <w:trPr>
          <w:trHeight w:val="684" w:hRule="atLeast"/>
          <w:jc w:val="center"/>
        </w:trPr>
        <w:tc>
          <w:tcPr>
            <w:tcW w:w="719" w:type="dxa"/>
            <w:tcBorders>
              <w:top w:val="nil"/>
              <w:left w:val="single" w:color="auto" w:sz="8" w:space="0"/>
              <w:bottom w:val="single" w:color="auto" w:sz="8" w:space="0"/>
              <w:right w:val="single" w:color="auto" w:sz="8" w:space="0"/>
            </w:tcBorders>
            <w:shd w:val="clear" w:color="auto" w:fill="auto"/>
            <w:noWrap w:val="0"/>
            <w:vAlign w:val="center"/>
          </w:tcPr>
          <w:p w14:paraId="46F69140">
            <w:pPr>
              <w:widowControl/>
              <w:shd w:val="clear" w:color="auto"/>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auto"/>
            <w:noWrap w:val="0"/>
            <w:vAlign w:val="center"/>
          </w:tcPr>
          <w:p w14:paraId="49017D20">
            <w:pPr>
              <w:widowControl/>
              <w:shd w:val="clear" w:color="auto"/>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auto"/>
            <w:noWrap w:val="0"/>
            <w:vAlign w:val="center"/>
          </w:tcPr>
          <w:p w14:paraId="305A622D">
            <w:pPr>
              <w:widowControl/>
              <w:shd w:val="clear" w:color="auto"/>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0666A7">
            <w:pPr>
              <w:widowControl/>
              <w:shd w:val="clear" w:color="auto"/>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79134EC">
            <w:pPr>
              <w:widowControl/>
              <w:shd w:val="clear" w:color="auto"/>
              <w:spacing w:before="156" w:after="156" w:line="270" w:lineRule="atLeast"/>
              <w:rPr>
                <w:rFonts w:hint="eastAsia" w:ascii="宋体" w:hAnsi="宋体" w:eastAsia="宋体" w:cs="宋体"/>
                <w:color w:val="auto"/>
                <w:kern w:val="0"/>
                <w:sz w:val="24"/>
                <w:szCs w:val="24"/>
                <w:highlight w:val="none"/>
              </w:rPr>
            </w:pPr>
          </w:p>
        </w:tc>
      </w:tr>
      <w:tr w14:paraId="29411FB5">
        <w:tblPrEx>
          <w:shd w:val="clear" w:color="auto" w:fill="auto"/>
          <w:tblCellMar>
            <w:top w:w="0" w:type="dxa"/>
            <w:left w:w="0" w:type="dxa"/>
            <w:bottom w:w="0" w:type="dxa"/>
            <w:right w:w="0" w:type="dxa"/>
          </w:tblCellMar>
        </w:tblPrEx>
        <w:trPr>
          <w:trHeight w:val="684" w:hRule="atLeast"/>
          <w:jc w:val="center"/>
        </w:trPr>
        <w:tc>
          <w:tcPr>
            <w:tcW w:w="719" w:type="dxa"/>
            <w:tcBorders>
              <w:top w:val="nil"/>
              <w:left w:val="single" w:color="auto" w:sz="8" w:space="0"/>
              <w:bottom w:val="single" w:color="auto" w:sz="8" w:space="0"/>
              <w:right w:val="single" w:color="auto" w:sz="8" w:space="0"/>
            </w:tcBorders>
            <w:shd w:val="clear" w:color="auto" w:fill="auto"/>
            <w:noWrap w:val="0"/>
            <w:vAlign w:val="center"/>
          </w:tcPr>
          <w:p w14:paraId="2225740B">
            <w:pPr>
              <w:widowControl/>
              <w:shd w:val="clear" w:color="auto"/>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auto"/>
            <w:noWrap w:val="0"/>
            <w:vAlign w:val="center"/>
          </w:tcPr>
          <w:p w14:paraId="25913D49">
            <w:pPr>
              <w:widowControl/>
              <w:shd w:val="clear" w:color="auto"/>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auto"/>
            <w:noWrap w:val="0"/>
            <w:vAlign w:val="center"/>
          </w:tcPr>
          <w:p w14:paraId="08AD8BF9">
            <w:pPr>
              <w:widowControl/>
              <w:shd w:val="clear" w:color="auto"/>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9AD8282">
            <w:pPr>
              <w:widowControl/>
              <w:shd w:val="clear" w:color="auto"/>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909C73C">
            <w:pPr>
              <w:widowControl/>
              <w:shd w:val="clear" w:color="auto"/>
              <w:spacing w:before="156" w:after="156" w:line="270" w:lineRule="atLeast"/>
              <w:rPr>
                <w:rFonts w:hint="eastAsia" w:ascii="宋体" w:hAnsi="宋体" w:eastAsia="宋体" w:cs="宋体"/>
                <w:color w:val="auto"/>
                <w:kern w:val="0"/>
                <w:sz w:val="24"/>
                <w:szCs w:val="24"/>
                <w:highlight w:val="none"/>
              </w:rPr>
            </w:pPr>
          </w:p>
        </w:tc>
      </w:tr>
      <w:tr w14:paraId="4D3C099A">
        <w:tblPrEx>
          <w:shd w:val="clear" w:color="auto" w:fill="auto"/>
          <w:tblCellMar>
            <w:top w:w="0" w:type="dxa"/>
            <w:left w:w="0" w:type="dxa"/>
            <w:bottom w:w="0" w:type="dxa"/>
            <w:right w:w="0" w:type="dxa"/>
          </w:tblCellMar>
        </w:tblPrEx>
        <w:trPr>
          <w:trHeight w:val="684" w:hRule="atLeast"/>
          <w:jc w:val="center"/>
        </w:trPr>
        <w:tc>
          <w:tcPr>
            <w:tcW w:w="719" w:type="dxa"/>
            <w:tcBorders>
              <w:top w:val="nil"/>
              <w:left w:val="single" w:color="auto" w:sz="8" w:space="0"/>
              <w:bottom w:val="single" w:color="auto" w:sz="8" w:space="0"/>
              <w:right w:val="single" w:color="auto" w:sz="8" w:space="0"/>
            </w:tcBorders>
            <w:shd w:val="clear" w:color="auto" w:fill="auto"/>
            <w:noWrap w:val="0"/>
            <w:vAlign w:val="center"/>
          </w:tcPr>
          <w:p w14:paraId="4B830088">
            <w:pPr>
              <w:widowControl/>
              <w:shd w:val="clear" w:color="auto"/>
              <w:jc w:val="left"/>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w:t>
            </w:r>
          </w:p>
        </w:tc>
        <w:tc>
          <w:tcPr>
            <w:tcW w:w="1418" w:type="dxa"/>
            <w:tcBorders>
              <w:top w:val="nil"/>
              <w:left w:val="nil"/>
              <w:bottom w:val="single" w:color="auto" w:sz="8" w:space="0"/>
              <w:right w:val="single" w:color="auto" w:sz="8" w:space="0"/>
            </w:tcBorders>
            <w:shd w:val="clear" w:color="auto" w:fill="auto"/>
            <w:noWrap w:val="0"/>
            <w:vAlign w:val="center"/>
          </w:tcPr>
          <w:p w14:paraId="25EEDD98">
            <w:pPr>
              <w:widowControl/>
              <w:shd w:val="clear" w:color="auto"/>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auto"/>
            <w:noWrap w:val="0"/>
            <w:vAlign w:val="center"/>
          </w:tcPr>
          <w:p w14:paraId="2C714AF4">
            <w:pPr>
              <w:widowControl/>
              <w:shd w:val="clear" w:color="auto"/>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6D19A2E">
            <w:pPr>
              <w:widowControl/>
              <w:shd w:val="clear" w:color="auto"/>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218F0359">
            <w:pPr>
              <w:widowControl/>
              <w:shd w:val="clear" w:color="auto"/>
              <w:spacing w:before="156" w:after="156" w:line="270" w:lineRule="atLeast"/>
              <w:rPr>
                <w:rFonts w:hint="eastAsia" w:ascii="宋体" w:hAnsi="宋体" w:eastAsia="宋体" w:cs="宋体"/>
                <w:color w:val="auto"/>
                <w:kern w:val="0"/>
                <w:sz w:val="24"/>
                <w:szCs w:val="24"/>
                <w:highlight w:val="none"/>
              </w:rPr>
            </w:pPr>
          </w:p>
        </w:tc>
      </w:tr>
    </w:tbl>
    <w:p w14:paraId="02ECFA14">
      <w:pPr>
        <w:widowControl/>
        <w:shd w:val="clear" w:color="auto"/>
        <w:wordWrap w:val="0"/>
        <w:spacing w:before="50" w:after="50" w:line="480" w:lineRule="auto"/>
        <w:jc w:val="left"/>
        <w:rPr>
          <w:rFonts w:hint="eastAsia" w:ascii="宋体" w:hAnsi="宋体" w:eastAsia="宋体" w:cs="宋体"/>
          <w:bCs/>
          <w:color w:val="auto"/>
          <w:kern w:val="0"/>
          <w:sz w:val="24"/>
          <w:szCs w:val="24"/>
          <w:highlight w:val="none"/>
        </w:rPr>
      </w:pPr>
    </w:p>
    <w:p w14:paraId="15F23B99">
      <w:pPr>
        <w:widowControl/>
        <w:shd w:val="clear" w:color="auto"/>
        <w:wordWrap w:val="0"/>
        <w:spacing w:before="50" w:after="50" w:line="48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rPr>
        <w:t>必须如实完整填写表格， “偏离情况”是指“正偏离”、“负偏离”或“无偏离”。</w:t>
      </w:r>
    </w:p>
    <w:p w14:paraId="02A53793">
      <w:pPr>
        <w:widowControl/>
        <w:shd w:val="clear" w:color="auto"/>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14:paraId="057A2104">
      <w:pPr>
        <w:widowControl/>
        <w:shd w:val="clear" w:color="auto"/>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14:paraId="3E768A60">
      <w:pPr>
        <w:widowControl/>
        <w:shd w:val="clear" w:color="auto"/>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14:paraId="5FABB5F0">
      <w:pPr>
        <w:widowControl/>
        <w:shd w:val="clear" w:color="auto"/>
        <w:wordWrap w:val="0"/>
        <w:snapToGrid w:val="0"/>
        <w:spacing w:before="50" w:line="480" w:lineRule="auto"/>
        <w:jc w:val="left"/>
        <w:rPr>
          <w:rFonts w:hint="eastAsia" w:ascii="宋体" w:hAnsi="宋体" w:eastAsia="宋体" w:cs="宋体"/>
          <w:b/>
          <w:color w:val="auto"/>
          <w:kern w:val="0"/>
          <w:sz w:val="24"/>
          <w:highlight w:val="none"/>
        </w:rPr>
      </w:pPr>
    </w:p>
    <w:p w14:paraId="70CE3046">
      <w:pPr>
        <w:widowControl/>
        <w:shd w:val="clear" w:color="auto"/>
        <w:wordWrap w:val="0"/>
        <w:snapToGrid w:val="0"/>
        <w:spacing w:before="50" w:line="480" w:lineRule="auto"/>
        <w:jc w:val="left"/>
        <w:rPr>
          <w:rFonts w:hint="eastAsia" w:ascii="宋体" w:hAnsi="宋体" w:eastAsia="宋体" w:cs="宋体"/>
          <w:b/>
          <w:color w:val="auto"/>
          <w:kern w:val="0"/>
          <w:sz w:val="24"/>
          <w:highlight w:val="none"/>
        </w:rPr>
      </w:pPr>
    </w:p>
    <w:p w14:paraId="70BB1418">
      <w:pPr>
        <w:pStyle w:val="6"/>
        <w:shd w:val="clear"/>
        <w:spacing w:before="7"/>
        <w:rPr>
          <w:rFonts w:hint="eastAsia" w:ascii="宋体" w:hAnsi="宋体" w:eastAsia="宋体" w:cs="宋体"/>
          <w:color w:val="auto"/>
          <w:sz w:val="10"/>
          <w:highlight w:val="none"/>
        </w:rPr>
      </w:pPr>
    </w:p>
    <w:p w14:paraId="604FEF4B">
      <w:pPr>
        <w:shd w:val="clear"/>
        <w:spacing w:after="0"/>
        <w:rPr>
          <w:rFonts w:hint="eastAsia" w:ascii="宋体" w:hAnsi="宋体" w:eastAsia="宋体" w:cs="宋体"/>
          <w:color w:val="auto"/>
          <w:sz w:val="10"/>
          <w:highlight w:val="none"/>
        </w:rPr>
        <w:sectPr>
          <w:headerReference r:id="rId11" w:type="default"/>
          <w:footerReference r:id="rId12" w:type="default"/>
          <w:pgSz w:w="11910" w:h="16840"/>
          <w:pgMar w:top="1200" w:right="700" w:bottom="1160" w:left="1180" w:header="928" w:footer="964" w:gutter="0"/>
          <w:pgNumType w:fmt="decimal"/>
          <w:cols w:space="720" w:num="1"/>
        </w:sectPr>
      </w:pPr>
    </w:p>
    <w:p w14:paraId="79DA9710">
      <w:pPr>
        <w:widowControl/>
        <w:shd w:val="clear" w:color="auto"/>
        <w:wordWrap w:val="0"/>
        <w:snapToGrid w:val="0"/>
        <w:spacing w:before="50" w:line="480" w:lineRule="auto"/>
        <w:jc w:val="left"/>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rPr>
        <w:t>附件5:</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b/>
          <w:color w:val="auto"/>
          <w:kern w:val="0"/>
          <w:sz w:val="28"/>
          <w:szCs w:val="28"/>
          <w:highlight w:val="none"/>
        </w:rPr>
        <w:t>商务响应表</w:t>
      </w:r>
      <w:r>
        <w:rPr>
          <w:rFonts w:hint="eastAsia" w:ascii="宋体" w:hAnsi="宋体" w:eastAsia="宋体" w:cs="宋体"/>
          <w:color w:val="auto"/>
          <w:kern w:val="0"/>
          <w:sz w:val="28"/>
          <w:szCs w:val="28"/>
          <w:highlight w:val="none"/>
        </w:rPr>
        <w:t>（格式）</w:t>
      </w:r>
    </w:p>
    <w:p w14:paraId="7DFD5CD2">
      <w:pPr>
        <w:widowControl/>
        <w:shd w:val="clear" w:color="auto"/>
        <w:spacing w:before="50" w:line="405" w:lineRule="atLeas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lang w:val="en-US" w:eastAsia="zh-CN"/>
        </w:rPr>
        <w:t xml:space="preserve">      </w:t>
      </w:r>
    </w:p>
    <w:tbl>
      <w:tblPr>
        <w:tblStyle w:val="16"/>
        <w:tblpPr w:leftFromText="180" w:rightFromText="180" w:vertAnchor="text" w:horzAnchor="page" w:tblpX="1129" w:tblpY="397"/>
        <w:tblOverlap w:val="never"/>
        <w:tblW w:w="9418" w:type="dxa"/>
        <w:tblInd w:w="0" w:type="dxa"/>
        <w:shd w:val="clear" w:color="auto" w:fill="auto"/>
        <w:tblLayout w:type="fixed"/>
        <w:tblCellMar>
          <w:top w:w="0" w:type="dxa"/>
          <w:left w:w="0" w:type="dxa"/>
          <w:bottom w:w="0" w:type="dxa"/>
          <w:right w:w="0" w:type="dxa"/>
        </w:tblCellMar>
      </w:tblPr>
      <w:tblGrid>
        <w:gridCol w:w="2559"/>
        <w:gridCol w:w="1973"/>
        <w:gridCol w:w="1418"/>
        <w:gridCol w:w="3468"/>
      </w:tblGrid>
      <w:tr w14:paraId="4491EA2F">
        <w:tblPrEx>
          <w:shd w:val="clear" w:color="auto" w:fill="auto"/>
          <w:tblCellMar>
            <w:top w:w="0" w:type="dxa"/>
            <w:left w:w="0" w:type="dxa"/>
            <w:bottom w:w="0" w:type="dxa"/>
            <w:right w:w="0" w:type="dxa"/>
          </w:tblCellMar>
        </w:tblPrEx>
        <w:trPr>
          <w:trHeight w:val="1020" w:hRule="atLeast"/>
        </w:trPr>
        <w:tc>
          <w:tcPr>
            <w:tcW w:w="2559" w:type="dxa"/>
            <w:tcBorders>
              <w:top w:val="single" w:color="auto" w:sz="8" w:space="0"/>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42E7EB9D">
            <w:pPr>
              <w:widowControl/>
              <w:shd w:val="clear" w:color="auto"/>
              <w:spacing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1973"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1DD5FBC8">
            <w:pPr>
              <w:widowControl/>
              <w:shd w:val="clear" w:color="auto"/>
              <w:spacing w:before="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1418"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79B41C06">
            <w:pPr>
              <w:widowControl/>
              <w:shd w:val="clear" w:color="auto"/>
              <w:spacing w:before="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是否响应</w:t>
            </w:r>
          </w:p>
        </w:tc>
        <w:tc>
          <w:tcPr>
            <w:tcW w:w="3468"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1DA1C711">
            <w:pPr>
              <w:widowControl/>
              <w:shd w:val="clear" w:color="auto"/>
              <w:spacing w:before="156"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供应商的承诺或说明</w:t>
            </w:r>
          </w:p>
        </w:tc>
      </w:tr>
      <w:tr w14:paraId="70507548">
        <w:tblPrEx>
          <w:shd w:val="clear" w:color="auto" w:fill="auto"/>
          <w:tblCellMar>
            <w:top w:w="0" w:type="dxa"/>
            <w:left w:w="0" w:type="dxa"/>
            <w:bottom w:w="0" w:type="dxa"/>
            <w:right w:w="0" w:type="dxa"/>
          </w:tblCellMar>
        </w:tblPrEx>
        <w:trPr>
          <w:trHeight w:val="821" w:hRule="atLeast"/>
        </w:trPr>
        <w:tc>
          <w:tcPr>
            <w:tcW w:w="2559" w:type="dxa"/>
            <w:tcBorders>
              <w:top w:val="single" w:color="auto" w:sz="8" w:space="0"/>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74B6FEE0">
            <w:pPr>
              <w:widowControl/>
              <w:shd w:val="clear" w:color="auto"/>
              <w:spacing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服务期限</w:t>
            </w:r>
          </w:p>
        </w:tc>
        <w:tc>
          <w:tcPr>
            <w:tcW w:w="1973"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16FAFD93">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1418" w:type="dxa"/>
            <w:tcBorders>
              <w:top w:val="single" w:color="auto" w:sz="8" w:space="0"/>
              <w:left w:val="single" w:color="auto" w:sz="4" w:space="0"/>
              <w:bottom w:val="single" w:color="auto" w:sz="8" w:space="0"/>
              <w:right w:val="single" w:color="auto" w:sz="4" w:space="0"/>
            </w:tcBorders>
            <w:shd w:val="clear" w:color="auto" w:fill="auto"/>
            <w:noWrap w:val="0"/>
            <w:vAlign w:val="center"/>
          </w:tcPr>
          <w:p w14:paraId="4949BD91">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3468"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044E268E">
            <w:pPr>
              <w:widowControl/>
              <w:shd w:val="clear" w:color="auto"/>
              <w:spacing w:line="270" w:lineRule="atLeast"/>
              <w:jc w:val="center"/>
              <w:rPr>
                <w:rFonts w:hint="eastAsia" w:ascii="宋体" w:hAnsi="宋体" w:eastAsia="宋体" w:cs="宋体"/>
                <w:color w:val="auto"/>
                <w:kern w:val="0"/>
                <w:sz w:val="24"/>
                <w:szCs w:val="24"/>
                <w:highlight w:val="none"/>
              </w:rPr>
            </w:pPr>
          </w:p>
        </w:tc>
      </w:tr>
      <w:tr w14:paraId="723CBB73">
        <w:tblPrEx>
          <w:shd w:val="clear" w:color="auto" w:fill="auto"/>
          <w:tblCellMar>
            <w:top w:w="0" w:type="dxa"/>
            <w:left w:w="0" w:type="dxa"/>
            <w:bottom w:w="0" w:type="dxa"/>
            <w:right w:w="0" w:type="dxa"/>
          </w:tblCellMar>
        </w:tblPrEx>
        <w:trPr>
          <w:trHeight w:val="942" w:hRule="atLeast"/>
        </w:trPr>
        <w:tc>
          <w:tcPr>
            <w:tcW w:w="2559" w:type="dxa"/>
            <w:tcBorders>
              <w:top w:val="nil"/>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14:paraId="538D7C5E">
            <w:pPr>
              <w:widowControl/>
              <w:shd w:val="clear" w:color="auto"/>
              <w:spacing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服务地点</w:t>
            </w:r>
          </w:p>
        </w:tc>
        <w:tc>
          <w:tcPr>
            <w:tcW w:w="1973" w:type="dxa"/>
            <w:tcBorders>
              <w:top w:val="nil"/>
              <w:left w:val="single" w:color="auto" w:sz="4" w:space="0"/>
              <w:bottom w:val="single" w:color="auto" w:sz="8" w:space="0"/>
              <w:right w:val="single" w:color="auto" w:sz="4" w:space="0"/>
            </w:tcBorders>
            <w:shd w:val="clear" w:color="auto" w:fill="auto"/>
            <w:noWrap w:val="0"/>
            <w:vAlign w:val="center"/>
          </w:tcPr>
          <w:p w14:paraId="7DD7D83D">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1418" w:type="dxa"/>
            <w:tcBorders>
              <w:top w:val="nil"/>
              <w:left w:val="single" w:color="auto" w:sz="4" w:space="0"/>
              <w:bottom w:val="single" w:color="auto" w:sz="8" w:space="0"/>
              <w:right w:val="single" w:color="auto" w:sz="4" w:space="0"/>
            </w:tcBorders>
            <w:shd w:val="clear" w:color="auto" w:fill="auto"/>
            <w:noWrap w:val="0"/>
            <w:vAlign w:val="center"/>
          </w:tcPr>
          <w:p w14:paraId="7A8A5FD6">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3468" w:type="dxa"/>
            <w:tcBorders>
              <w:top w:val="nil"/>
              <w:left w:val="single" w:color="auto" w:sz="4" w:space="0"/>
              <w:bottom w:val="single" w:color="auto" w:sz="8" w:space="0"/>
              <w:right w:val="single" w:color="auto" w:sz="8" w:space="0"/>
            </w:tcBorders>
            <w:shd w:val="clear" w:color="auto" w:fill="auto"/>
            <w:noWrap w:val="0"/>
            <w:vAlign w:val="center"/>
          </w:tcPr>
          <w:p w14:paraId="568AFAF3">
            <w:pPr>
              <w:widowControl/>
              <w:shd w:val="clear" w:color="auto"/>
              <w:spacing w:line="270" w:lineRule="atLeast"/>
              <w:jc w:val="center"/>
              <w:rPr>
                <w:rFonts w:hint="eastAsia" w:ascii="宋体" w:hAnsi="宋体" w:eastAsia="宋体" w:cs="宋体"/>
                <w:color w:val="auto"/>
                <w:kern w:val="0"/>
                <w:sz w:val="24"/>
                <w:szCs w:val="24"/>
                <w:highlight w:val="none"/>
              </w:rPr>
            </w:pPr>
          </w:p>
        </w:tc>
      </w:tr>
      <w:tr w14:paraId="558D9207">
        <w:tblPrEx>
          <w:shd w:val="clear" w:color="auto" w:fill="auto"/>
          <w:tblCellMar>
            <w:top w:w="0" w:type="dxa"/>
            <w:left w:w="0" w:type="dxa"/>
            <w:bottom w:w="0" w:type="dxa"/>
            <w:right w:w="0" w:type="dxa"/>
          </w:tblCellMar>
        </w:tblPrEx>
        <w:trPr>
          <w:trHeight w:val="947" w:hRule="atLeast"/>
        </w:trPr>
        <w:tc>
          <w:tcPr>
            <w:tcW w:w="2559" w:type="dxa"/>
            <w:tcBorders>
              <w:top w:val="nil"/>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965D4BB">
            <w:pPr>
              <w:widowControl/>
              <w:shd w:val="clear" w:color="auto"/>
              <w:spacing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1973" w:type="dxa"/>
            <w:tcBorders>
              <w:top w:val="nil"/>
              <w:left w:val="single" w:color="auto" w:sz="4" w:space="0"/>
              <w:bottom w:val="single" w:color="auto" w:sz="4" w:space="0"/>
              <w:right w:val="single" w:color="auto" w:sz="4" w:space="0"/>
            </w:tcBorders>
            <w:shd w:val="clear" w:color="auto" w:fill="auto"/>
            <w:noWrap w:val="0"/>
            <w:vAlign w:val="center"/>
          </w:tcPr>
          <w:p w14:paraId="0AA21C7D">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1418" w:type="dxa"/>
            <w:tcBorders>
              <w:top w:val="nil"/>
              <w:left w:val="single" w:color="auto" w:sz="4" w:space="0"/>
              <w:bottom w:val="single" w:color="auto" w:sz="4" w:space="0"/>
              <w:right w:val="single" w:color="auto" w:sz="4" w:space="0"/>
            </w:tcBorders>
            <w:shd w:val="clear" w:color="auto" w:fill="auto"/>
            <w:noWrap w:val="0"/>
            <w:vAlign w:val="center"/>
          </w:tcPr>
          <w:p w14:paraId="70CEED89">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3468" w:type="dxa"/>
            <w:tcBorders>
              <w:top w:val="nil"/>
              <w:left w:val="single" w:color="auto" w:sz="4" w:space="0"/>
              <w:bottom w:val="single" w:color="auto" w:sz="4" w:space="0"/>
              <w:right w:val="single" w:color="auto" w:sz="8" w:space="0"/>
            </w:tcBorders>
            <w:shd w:val="clear" w:color="auto" w:fill="auto"/>
            <w:noWrap w:val="0"/>
            <w:vAlign w:val="center"/>
          </w:tcPr>
          <w:p w14:paraId="1D1E1587">
            <w:pPr>
              <w:widowControl/>
              <w:shd w:val="clear" w:color="auto"/>
              <w:spacing w:line="270" w:lineRule="atLeast"/>
              <w:jc w:val="center"/>
              <w:rPr>
                <w:rFonts w:hint="eastAsia" w:ascii="宋体" w:hAnsi="宋体" w:eastAsia="宋体" w:cs="宋体"/>
                <w:color w:val="auto"/>
                <w:kern w:val="0"/>
                <w:sz w:val="24"/>
                <w:szCs w:val="24"/>
                <w:highlight w:val="none"/>
              </w:rPr>
            </w:pPr>
          </w:p>
        </w:tc>
      </w:tr>
      <w:tr w14:paraId="5AEED87E">
        <w:tblPrEx>
          <w:shd w:val="clear" w:color="auto" w:fill="auto"/>
          <w:tblCellMar>
            <w:top w:w="0" w:type="dxa"/>
            <w:left w:w="0" w:type="dxa"/>
            <w:bottom w:w="0" w:type="dxa"/>
            <w:right w:w="0" w:type="dxa"/>
          </w:tblCellMar>
        </w:tblPrEx>
        <w:trPr>
          <w:trHeight w:val="821" w:hRule="atLeast"/>
        </w:trPr>
        <w:tc>
          <w:tcPr>
            <w:tcW w:w="255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6495E80">
            <w:pPr>
              <w:widowControl/>
              <w:shd w:val="clear" w:color="auto"/>
              <w:spacing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F4CBE">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AEB9B">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34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64073">
            <w:pPr>
              <w:widowControl/>
              <w:shd w:val="clear" w:color="auto"/>
              <w:spacing w:line="270" w:lineRule="atLeast"/>
              <w:jc w:val="center"/>
              <w:rPr>
                <w:rFonts w:hint="eastAsia" w:ascii="宋体" w:hAnsi="宋体" w:eastAsia="宋体" w:cs="宋体"/>
                <w:color w:val="auto"/>
                <w:kern w:val="0"/>
                <w:sz w:val="24"/>
                <w:szCs w:val="24"/>
                <w:highlight w:val="none"/>
              </w:rPr>
            </w:pPr>
          </w:p>
        </w:tc>
      </w:tr>
      <w:tr w14:paraId="4B1DF5B2">
        <w:tblPrEx>
          <w:shd w:val="clear" w:color="auto" w:fill="auto"/>
          <w:tblCellMar>
            <w:top w:w="0" w:type="dxa"/>
            <w:left w:w="0" w:type="dxa"/>
            <w:bottom w:w="0" w:type="dxa"/>
            <w:right w:w="0" w:type="dxa"/>
          </w:tblCellMar>
        </w:tblPrEx>
        <w:trPr>
          <w:trHeight w:val="821" w:hRule="atLeast"/>
        </w:trPr>
        <w:tc>
          <w:tcPr>
            <w:tcW w:w="2559"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7A4B7CE">
            <w:pPr>
              <w:widowControl/>
              <w:shd w:val="clear" w:color="auto"/>
              <w:spacing w:line="27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售后服务保障响应时间要求</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CC9D1C">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96EEF">
            <w:pPr>
              <w:widowControl/>
              <w:shd w:val="clear" w:color="auto"/>
              <w:spacing w:line="270" w:lineRule="atLeast"/>
              <w:jc w:val="center"/>
              <w:rPr>
                <w:rFonts w:hint="eastAsia" w:ascii="宋体" w:hAnsi="宋体" w:eastAsia="宋体" w:cs="宋体"/>
                <w:color w:val="auto"/>
                <w:kern w:val="0"/>
                <w:sz w:val="24"/>
                <w:szCs w:val="24"/>
                <w:highlight w:val="none"/>
              </w:rPr>
            </w:pPr>
          </w:p>
        </w:tc>
        <w:tc>
          <w:tcPr>
            <w:tcW w:w="34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9B45B">
            <w:pPr>
              <w:widowControl/>
              <w:shd w:val="clear" w:color="auto"/>
              <w:spacing w:line="270" w:lineRule="atLeast"/>
              <w:jc w:val="center"/>
              <w:rPr>
                <w:rFonts w:hint="eastAsia" w:ascii="宋体" w:hAnsi="宋体" w:eastAsia="宋体" w:cs="宋体"/>
                <w:color w:val="auto"/>
                <w:kern w:val="0"/>
                <w:sz w:val="24"/>
                <w:szCs w:val="24"/>
                <w:highlight w:val="none"/>
              </w:rPr>
            </w:pPr>
          </w:p>
        </w:tc>
      </w:tr>
    </w:tbl>
    <w:p w14:paraId="32FA9DD0">
      <w:pPr>
        <w:widowControl/>
        <w:shd w:val="clear" w:color="auto"/>
        <w:spacing w:line="460" w:lineRule="atLeast"/>
        <w:ind w:firstLine="480"/>
        <w:rPr>
          <w:rFonts w:hint="eastAsia" w:ascii="宋体" w:hAnsi="宋体" w:eastAsia="宋体" w:cs="宋体"/>
          <w:color w:val="auto"/>
          <w:kern w:val="0"/>
          <w:sz w:val="24"/>
          <w:szCs w:val="24"/>
          <w:highlight w:val="none"/>
        </w:rPr>
      </w:pPr>
    </w:p>
    <w:p w14:paraId="5DD007F5">
      <w:pPr>
        <w:widowControl/>
        <w:shd w:val="clear" w:color="auto"/>
        <w:spacing w:line="460" w:lineRule="atLeas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5C0B835E">
      <w:pPr>
        <w:widowControl/>
        <w:shd w:val="clear" w:color="auto"/>
        <w:spacing w:line="460" w:lineRule="atLeast"/>
        <w:ind w:firstLine="480"/>
        <w:rPr>
          <w:rFonts w:hint="eastAsia" w:ascii="宋体" w:hAnsi="宋体" w:eastAsia="宋体" w:cs="宋体"/>
          <w:color w:val="auto"/>
          <w:kern w:val="0"/>
          <w:sz w:val="24"/>
          <w:szCs w:val="24"/>
          <w:highlight w:val="none"/>
        </w:rPr>
      </w:pPr>
    </w:p>
    <w:p w14:paraId="72615F50">
      <w:pPr>
        <w:widowControl/>
        <w:shd w:val="clear" w:color="auto"/>
        <w:spacing w:line="460" w:lineRule="atLeast"/>
        <w:ind w:firstLine="480"/>
        <w:rPr>
          <w:rFonts w:hint="eastAsia" w:ascii="宋体" w:hAnsi="宋体" w:eastAsia="宋体" w:cs="宋体"/>
          <w:color w:val="auto"/>
          <w:kern w:val="0"/>
          <w:sz w:val="24"/>
          <w:szCs w:val="24"/>
          <w:highlight w:val="none"/>
        </w:rPr>
      </w:pPr>
    </w:p>
    <w:p w14:paraId="2CA216B3">
      <w:pPr>
        <w:widowControl/>
        <w:shd w:val="clear" w:color="auto"/>
        <w:spacing w:line="460" w:lineRule="atLeast"/>
        <w:ind w:firstLine="480"/>
        <w:rPr>
          <w:rFonts w:hint="eastAsia" w:ascii="宋体" w:hAnsi="宋体" w:eastAsia="宋体" w:cs="宋体"/>
          <w:color w:val="auto"/>
          <w:kern w:val="0"/>
          <w:sz w:val="24"/>
          <w:szCs w:val="24"/>
          <w:highlight w:val="none"/>
        </w:rPr>
      </w:pPr>
    </w:p>
    <w:p w14:paraId="6D616573">
      <w:pPr>
        <w:widowControl/>
        <w:shd w:val="clear" w:color="auto"/>
        <w:spacing w:line="460" w:lineRule="atLeast"/>
        <w:ind w:firstLine="4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   </w:t>
      </w:r>
    </w:p>
    <w:p w14:paraId="3FC40942">
      <w:pPr>
        <w:widowControl/>
        <w:shd w:val="clear" w:color="auto"/>
        <w:spacing w:line="460" w:lineRule="atLeast"/>
        <w:ind w:firstLine="3960" w:firstLineChars="16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30619FD3">
      <w:pPr>
        <w:widowControl/>
        <w:shd w:val="clear" w:color="auto"/>
        <w:spacing w:line="460" w:lineRule="atLeast"/>
        <w:rPr>
          <w:rFonts w:hint="eastAsia" w:ascii="宋体" w:hAnsi="宋体" w:eastAsia="宋体" w:cs="宋体"/>
          <w:b/>
          <w:bCs/>
          <w:color w:val="auto"/>
          <w:kern w:val="0"/>
          <w:sz w:val="32"/>
          <w:szCs w:val="32"/>
          <w:highlight w:val="none"/>
        </w:rPr>
      </w:pPr>
    </w:p>
    <w:p w14:paraId="6A69A106">
      <w:pPr>
        <w:widowControl/>
        <w:shd w:val="clear" w:color="auto"/>
        <w:spacing w:line="460" w:lineRule="atLeast"/>
        <w:rPr>
          <w:rFonts w:hint="eastAsia" w:ascii="宋体" w:hAnsi="宋体" w:eastAsia="宋体" w:cs="宋体"/>
          <w:b/>
          <w:bCs/>
          <w:color w:val="auto"/>
          <w:kern w:val="0"/>
          <w:sz w:val="36"/>
          <w:szCs w:val="36"/>
          <w:highlight w:val="none"/>
        </w:rPr>
      </w:pPr>
    </w:p>
    <w:p w14:paraId="19360881">
      <w:pPr>
        <w:widowControl/>
        <w:shd w:val="clear" w:color="auto"/>
        <w:spacing w:line="460" w:lineRule="atLeast"/>
        <w:rPr>
          <w:rFonts w:hint="eastAsia" w:ascii="宋体" w:hAnsi="宋体" w:eastAsia="宋体" w:cs="宋体"/>
          <w:b/>
          <w:bCs/>
          <w:color w:val="auto"/>
          <w:kern w:val="0"/>
          <w:sz w:val="36"/>
          <w:szCs w:val="36"/>
          <w:highlight w:val="none"/>
        </w:rPr>
      </w:pPr>
    </w:p>
    <w:p w14:paraId="275BAE3F">
      <w:pPr>
        <w:widowControl/>
        <w:shd w:val="clear" w:color="auto"/>
        <w:spacing w:line="460" w:lineRule="atLeast"/>
        <w:rPr>
          <w:rFonts w:hint="eastAsia" w:ascii="宋体" w:hAnsi="宋体" w:eastAsia="宋体" w:cs="宋体"/>
          <w:b/>
          <w:bCs/>
          <w:color w:val="auto"/>
          <w:kern w:val="0"/>
          <w:sz w:val="36"/>
          <w:szCs w:val="36"/>
          <w:highlight w:val="none"/>
        </w:rPr>
      </w:pPr>
    </w:p>
    <w:p w14:paraId="278BE8FF">
      <w:pPr>
        <w:widowControl/>
        <w:shd w:val="clear" w:color="auto"/>
        <w:spacing w:line="460" w:lineRule="atLeast"/>
        <w:rPr>
          <w:rFonts w:hint="eastAsia" w:ascii="宋体" w:hAnsi="宋体" w:eastAsia="宋体" w:cs="宋体"/>
          <w:b/>
          <w:bCs/>
          <w:color w:val="auto"/>
          <w:kern w:val="0"/>
          <w:sz w:val="36"/>
          <w:szCs w:val="36"/>
          <w:highlight w:val="none"/>
        </w:rPr>
      </w:pPr>
    </w:p>
    <w:p w14:paraId="66B0A679">
      <w:pPr>
        <w:widowControl/>
        <w:shd w:val="clear" w:color="auto"/>
        <w:spacing w:line="460" w:lineRule="atLeast"/>
        <w:rPr>
          <w:rFonts w:hint="eastAsia" w:ascii="宋体" w:hAnsi="宋体" w:eastAsia="宋体" w:cs="宋体"/>
          <w:b/>
          <w:bCs/>
          <w:color w:val="auto"/>
          <w:kern w:val="0"/>
          <w:sz w:val="36"/>
          <w:szCs w:val="36"/>
          <w:highlight w:val="none"/>
        </w:rPr>
      </w:pPr>
    </w:p>
    <w:p w14:paraId="650E748A">
      <w:pPr>
        <w:widowControl/>
        <w:shd w:val="clear" w:color="auto"/>
        <w:spacing w:line="460" w:lineRule="atLeast"/>
        <w:rPr>
          <w:rFonts w:hint="eastAsia" w:ascii="宋体" w:hAnsi="宋体" w:eastAsia="宋体" w:cs="宋体"/>
          <w:b/>
          <w:bCs/>
          <w:color w:val="auto"/>
          <w:kern w:val="0"/>
          <w:sz w:val="36"/>
          <w:szCs w:val="36"/>
          <w:highlight w:val="none"/>
        </w:rPr>
      </w:pPr>
    </w:p>
    <w:p w14:paraId="55E011DB">
      <w:pPr>
        <w:rPr>
          <w:rFonts w:hint="eastAsia" w:ascii="宋体" w:hAnsi="宋体" w:eastAsia="宋体" w:cs="宋体"/>
          <w:b/>
          <w:bCs/>
          <w:color w:val="auto"/>
          <w:kern w:val="0"/>
          <w:sz w:val="28"/>
          <w:szCs w:val="28"/>
          <w:highlight w:val="none"/>
        </w:rPr>
      </w:pPr>
    </w:p>
    <w:p w14:paraId="576ED7E0">
      <w:pPr>
        <w:widowControl/>
        <w:shd w:val="clear" w:color="auto"/>
        <w:spacing w:line="460" w:lineRule="atLeas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rPr>
        <w:t>附件6:</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法定代表人身份证明</w:t>
      </w:r>
      <w:r>
        <w:rPr>
          <w:rFonts w:hint="eastAsia" w:ascii="宋体" w:hAnsi="宋体" w:eastAsia="宋体" w:cs="宋体"/>
          <w:color w:val="auto"/>
          <w:kern w:val="0"/>
          <w:sz w:val="24"/>
          <w:szCs w:val="24"/>
          <w:highlight w:val="none"/>
        </w:rPr>
        <w:t>（格式）</w:t>
      </w:r>
    </w:p>
    <w:p w14:paraId="4CD3A8E1">
      <w:pPr>
        <w:widowControl/>
        <w:shd w:val="clear" w:color="auto"/>
        <w:spacing w:line="460" w:lineRule="atLeast"/>
        <w:ind w:firstLine="480"/>
        <w:rPr>
          <w:rFonts w:hint="eastAsia" w:ascii="宋体" w:hAnsi="宋体" w:eastAsia="宋体" w:cs="宋体"/>
          <w:color w:val="auto"/>
          <w:kern w:val="0"/>
          <w:sz w:val="28"/>
          <w:szCs w:val="28"/>
          <w:highlight w:val="none"/>
        </w:rPr>
      </w:pPr>
    </w:p>
    <w:p w14:paraId="5558665B">
      <w:pPr>
        <w:widowControl/>
        <w:shd w:val="clear" w:color="auto"/>
        <w:spacing w:line="460" w:lineRule="atLeast"/>
        <w:ind w:firstLine="48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           </w:t>
      </w:r>
    </w:p>
    <w:p w14:paraId="6E195886">
      <w:pPr>
        <w:widowControl/>
        <w:shd w:val="clear" w:color="auto"/>
        <w:spacing w:line="460" w:lineRule="atLeas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w:t>
      </w:r>
    </w:p>
    <w:p w14:paraId="0F1CB88A">
      <w:pPr>
        <w:widowControl/>
        <w:shd w:val="clear" w:color="auto"/>
        <w:spacing w:line="460" w:lineRule="atLeas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日</w:t>
      </w:r>
    </w:p>
    <w:p w14:paraId="242C3990">
      <w:pPr>
        <w:widowControl/>
        <w:shd w:val="clear" w:color="auto"/>
        <w:spacing w:line="460" w:lineRule="atLeas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w:t>
      </w:r>
    </w:p>
    <w:p w14:paraId="2EF63F75">
      <w:pPr>
        <w:widowControl/>
        <w:shd w:val="clear" w:color="auto"/>
        <w:spacing w:line="460" w:lineRule="atLeas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（供应商名称）的法定代表人。</w:t>
      </w:r>
    </w:p>
    <w:p w14:paraId="1395A035">
      <w:pPr>
        <w:widowControl/>
        <w:shd w:val="clear" w:color="auto"/>
        <w:spacing w:line="460" w:lineRule="atLeas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7C6D21A0">
      <w:pPr>
        <w:widowControl/>
        <w:shd w:val="clear" w:color="auto"/>
        <w:spacing w:line="460" w:lineRule="atLeast"/>
        <w:rPr>
          <w:rFonts w:hint="eastAsia" w:ascii="宋体" w:hAnsi="宋体" w:eastAsia="宋体" w:cs="宋体"/>
          <w:color w:val="auto"/>
          <w:kern w:val="0"/>
          <w:sz w:val="24"/>
          <w:szCs w:val="24"/>
          <w:highlight w:val="none"/>
        </w:rPr>
      </w:pPr>
    </w:p>
    <w:tbl>
      <w:tblPr>
        <w:tblStyle w:val="16"/>
        <w:tblpPr w:leftFromText="180" w:rightFromText="180" w:vertAnchor="text" w:horzAnchor="page" w:tblpX="2593" w:tblpY="-7"/>
        <w:tblW w:w="0" w:type="auto"/>
        <w:tblInd w:w="0" w:type="dxa"/>
        <w:shd w:val="clear" w:color="auto" w:fill="auto"/>
        <w:tblLayout w:type="fixed"/>
        <w:tblCellMar>
          <w:top w:w="0" w:type="dxa"/>
          <w:left w:w="0" w:type="dxa"/>
          <w:bottom w:w="0" w:type="dxa"/>
          <w:right w:w="0" w:type="dxa"/>
        </w:tblCellMar>
      </w:tblPr>
      <w:tblGrid>
        <w:gridCol w:w="5328"/>
      </w:tblGrid>
      <w:tr w14:paraId="38157B02">
        <w:tblPrEx>
          <w:shd w:val="clear" w:color="auto" w:fill="auto"/>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14:paraId="201D8BA3">
            <w:pPr>
              <w:widowControl/>
              <w:shd w:val="clear" w:color="auto"/>
              <w:spacing w:line="480" w:lineRule="atLeas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此处请附法定代表人身份证</w:t>
            </w:r>
            <w:r>
              <w:rPr>
                <w:rFonts w:hint="eastAsia" w:ascii="宋体" w:hAnsi="宋体" w:eastAsia="宋体" w:cs="宋体"/>
                <w:color w:val="auto"/>
                <w:kern w:val="0"/>
                <w:sz w:val="24"/>
                <w:szCs w:val="24"/>
                <w:highlight w:val="none"/>
                <w:lang w:val="en-US" w:eastAsia="zh-CN"/>
              </w:rPr>
              <w:t>复印件</w:t>
            </w:r>
          </w:p>
        </w:tc>
      </w:tr>
    </w:tbl>
    <w:p w14:paraId="1C9609BD">
      <w:pPr>
        <w:widowControl/>
        <w:shd w:val="clear" w:color="auto"/>
        <w:spacing w:line="460" w:lineRule="atLeast"/>
        <w:ind w:firstLine="2880" w:firstLineChars="1200"/>
        <w:rPr>
          <w:rFonts w:hint="eastAsia" w:ascii="宋体" w:hAnsi="宋体" w:eastAsia="宋体" w:cs="宋体"/>
          <w:color w:val="auto"/>
          <w:kern w:val="0"/>
          <w:sz w:val="24"/>
          <w:szCs w:val="24"/>
          <w:highlight w:val="none"/>
        </w:rPr>
      </w:pPr>
    </w:p>
    <w:p w14:paraId="010703A5">
      <w:pPr>
        <w:widowControl/>
        <w:shd w:val="clear" w:color="auto"/>
        <w:spacing w:line="460" w:lineRule="atLeast"/>
        <w:ind w:firstLine="2880" w:firstLineChars="1200"/>
        <w:rPr>
          <w:rFonts w:hint="eastAsia" w:ascii="宋体" w:hAnsi="宋体" w:eastAsia="宋体" w:cs="宋体"/>
          <w:color w:val="auto"/>
          <w:kern w:val="0"/>
          <w:sz w:val="24"/>
          <w:szCs w:val="24"/>
          <w:highlight w:val="none"/>
        </w:rPr>
      </w:pPr>
    </w:p>
    <w:p w14:paraId="66377B61">
      <w:pPr>
        <w:widowControl/>
        <w:shd w:val="clear" w:color="auto"/>
        <w:spacing w:line="460" w:lineRule="atLeast"/>
        <w:ind w:firstLine="2880" w:firstLineChars="1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____  </w:t>
      </w:r>
      <w:r>
        <w:rPr>
          <w:rFonts w:hint="eastAsia" w:ascii="宋体" w:hAnsi="宋体" w:eastAsia="宋体" w:cs="宋体"/>
          <w:color w:val="auto"/>
          <w:kern w:val="0"/>
          <w:sz w:val="24"/>
          <w:szCs w:val="24"/>
          <w:highlight w:val="none"/>
        </w:rPr>
        <w:t>（全称并加盖公章）</w:t>
      </w:r>
    </w:p>
    <w:p w14:paraId="2F3FA4F3">
      <w:pPr>
        <w:widowControl/>
        <w:shd w:val="clear" w:color="auto"/>
        <w:spacing w:line="460" w:lineRule="atLeast"/>
        <w:ind w:firstLine="4920" w:firstLineChars="20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416A2BBF">
      <w:pPr>
        <w:widowControl/>
        <w:shd w:val="clear" w:color="auto"/>
        <w:spacing w:line="460" w:lineRule="atLeast"/>
        <w:rPr>
          <w:rFonts w:hint="eastAsia" w:ascii="宋体" w:hAnsi="宋体" w:eastAsia="宋体" w:cs="宋体"/>
          <w:b/>
          <w:bCs/>
          <w:color w:val="auto"/>
          <w:kern w:val="0"/>
          <w:sz w:val="32"/>
          <w:szCs w:val="32"/>
          <w:highlight w:val="none"/>
        </w:rPr>
      </w:pPr>
    </w:p>
    <w:p w14:paraId="730651CA">
      <w:pPr>
        <w:widowControl/>
        <w:shd w:val="clear" w:color="auto"/>
        <w:spacing w:line="460" w:lineRule="atLeast"/>
        <w:rPr>
          <w:rFonts w:hint="eastAsia" w:ascii="宋体" w:hAnsi="宋体" w:eastAsia="宋体" w:cs="宋体"/>
          <w:b/>
          <w:bCs/>
          <w:color w:val="auto"/>
          <w:kern w:val="0"/>
          <w:sz w:val="36"/>
          <w:szCs w:val="36"/>
          <w:highlight w:val="none"/>
        </w:rPr>
      </w:pPr>
    </w:p>
    <w:p w14:paraId="216CB1F5">
      <w:pPr>
        <w:widowControl/>
        <w:shd w:val="clear" w:color="auto"/>
        <w:spacing w:line="460" w:lineRule="atLeast"/>
        <w:rPr>
          <w:rFonts w:hint="eastAsia" w:ascii="宋体" w:hAnsi="宋体" w:eastAsia="宋体" w:cs="宋体"/>
          <w:b/>
          <w:bCs/>
          <w:color w:val="auto"/>
          <w:kern w:val="0"/>
          <w:sz w:val="36"/>
          <w:szCs w:val="36"/>
          <w:highlight w:val="none"/>
        </w:rPr>
      </w:pPr>
    </w:p>
    <w:p w14:paraId="5F715272">
      <w:pPr>
        <w:widowControl/>
        <w:shd w:val="clear" w:color="auto"/>
        <w:spacing w:line="460" w:lineRule="atLeast"/>
        <w:rPr>
          <w:rFonts w:hint="eastAsia" w:ascii="宋体" w:hAnsi="宋体" w:eastAsia="宋体" w:cs="宋体"/>
          <w:b/>
          <w:bCs/>
          <w:color w:val="auto"/>
          <w:kern w:val="0"/>
          <w:sz w:val="36"/>
          <w:szCs w:val="36"/>
          <w:highlight w:val="none"/>
        </w:rPr>
      </w:pPr>
    </w:p>
    <w:p w14:paraId="19863C3F">
      <w:pPr>
        <w:widowControl/>
        <w:shd w:val="clear" w:color="auto"/>
        <w:spacing w:line="460" w:lineRule="atLeast"/>
        <w:rPr>
          <w:rFonts w:hint="eastAsia" w:ascii="宋体" w:hAnsi="宋体" w:eastAsia="宋体" w:cs="宋体"/>
          <w:b/>
          <w:bCs/>
          <w:color w:val="auto"/>
          <w:kern w:val="0"/>
          <w:sz w:val="36"/>
          <w:szCs w:val="36"/>
          <w:highlight w:val="none"/>
        </w:rPr>
      </w:pPr>
    </w:p>
    <w:p w14:paraId="2CC1F742">
      <w:pPr>
        <w:widowControl/>
        <w:shd w:val="clear" w:color="auto"/>
        <w:spacing w:line="460" w:lineRule="atLeast"/>
        <w:rPr>
          <w:rFonts w:hint="eastAsia" w:ascii="宋体" w:hAnsi="宋体" w:eastAsia="宋体" w:cs="宋体"/>
          <w:b/>
          <w:bCs/>
          <w:color w:val="auto"/>
          <w:kern w:val="0"/>
          <w:sz w:val="36"/>
          <w:szCs w:val="36"/>
          <w:highlight w:val="none"/>
        </w:rPr>
      </w:pPr>
    </w:p>
    <w:p w14:paraId="622F33C6">
      <w:pPr>
        <w:widowControl/>
        <w:shd w:val="clear" w:color="auto"/>
        <w:spacing w:line="460" w:lineRule="atLeast"/>
        <w:rPr>
          <w:rFonts w:hint="eastAsia" w:ascii="宋体" w:hAnsi="宋体" w:eastAsia="宋体" w:cs="宋体"/>
          <w:b/>
          <w:bCs/>
          <w:color w:val="auto"/>
          <w:kern w:val="0"/>
          <w:sz w:val="36"/>
          <w:szCs w:val="36"/>
          <w:highlight w:val="none"/>
        </w:rPr>
      </w:pPr>
    </w:p>
    <w:p w14:paraId="325A4706">
      <w:pPr>
        <w:widowControl/>
        <w:shd w:val="clear" w:color="auto"/>
        <w:spacing w:line="460" w:lineRule="atLeast"/>
        <w:rPr>
          <w:rFonts w:hint="eastAsia" w:ascii="宋体" w:hAnsi="宋体" w:eastAsia="宋体" w:cs="宋体"/>
          <w:b/>
          <w:bCs/>
          <w:color w:val="auto"/>
          <w:kern w:val="0"/>
          <w:sz w:val="36"/>
          <w:szCs w:val="36"/>
          <w:highlight w:val="none"/>
        </w:rPr>
      </w:pPr>
    </w:p>
    <w:p w14:paraId="0184825B">
      <w:pPr>
        <w:widowControl/>
        <w:shd w:val="clear" w:color="auto"/>
        <w:spacing w:line="460" w:lineRule="atLeast"/>
        <w:rPr>
          <w:rFonts w:hint="eastAsia" w:ascii="宋体" w:hAnsi="宋体" w:eastAsia="宋体" w:cs="宋体"/>
          <w:b/>
          <w:bCs/>
          <w:color w:val="auto"/>
          <w:kern w:val="0"/>
          <w:sz w:val="36"/>
          <w:szCs w:val="36"/>
          <w:highlight w:val="none"/>
        </w:rPr>
      </w:pPr>
    </w:p>
    <w:p w14:paraId="04996F72">
      <w:pPr>
        <w:widowControl/>
        <w:shd w:val="clear" w:color="auto"/>
        <w:spacing w:line="460" w:lineRule="atLeast"/>
        <w:rPr>
          <w:rFonts w:hint="eastAsia" w:ascii="宋体" w:hAnsi="宋体" w:eastAsia="宋体" w:cs="宋体"/>
          <w:b/>
          <w:bCs/>
          <w:color w:val="auto"/>
          <w:kern w:val="0"/>
          <w:sz w:val="36"/>
          <w:szCs w:val="36"/>
          <w:highlight w:val="none"/>
        </w:rPr>
      </w:pPr>
    </w:p>
    <w:p w14:paraId="002CB68B">
      <w:pPr>
        <w:widowControl/>
        <w:shd w:val="clear" w:color="auto"/>
        <w:spacing w:line="460" w:lineRule="atLeast"/>
        <w:rPr>
          <w:rFonts w:hint="eastAsia" w:ascii="宋体" w:hAnsi="宋体" w:eastAsia="宋体" w:cs="宋体"/>
          <w:b/>
          <w:bCs/>
          <w:color w:val="auto"/>
          <w:kern w:val="0"/>
          <w:sz w:val="36"/>
          <w:szCs w:val="36"/>
          <w:highlight w:val="none"/>
        </w:rPr>
      </w:pPr>
    </w:p>
    <w:p w14:paraId="749DF9B2">
      <w:pPr>
        <w:widowControl/>
        <w:shd w:val="clear" w:color="auto"/>
        <w:spacing w:line="460" w:lineRule="atLeast"/>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附件7:</w:t>
      </w:r>
      <w:r>
        <w:rPr>
          <w:rFonts w:hint="eastAsia" w:ascii="宋体" w:hAnsi="宋体" w:eastAsia="宋体" w:cs="宋体"/>
          <w:b/>
          <w:bCs/>
          <w:color w:val="auto"/>
          <w:kern w:val="0"/>
          <w:sz w:val="36"/>
          <w:szCs w:val="36"/>
          <w:highlight w:val="none"/>
        </w:rPr>
        <w:t>   </w:t>
      </w:r>
      <w:r>
        <w:rPr>
          <w:rFonts w:hint="eastAsia" w:ascii="宋体" w:hAnsi="宋体" w:eastAsia="宋体" w:cs="宋体"/>
          <w:b/>
          <w:bCs/>
          <w:color w:val="auto"/>
          <w:kern w:val="0"/>
          <w:sz w:val="28"/>
          <w:szCs w:val="28"/>
          <w:highlight w:val="none"/>
        </w:rPr>
        <w:t>  </w:t>
      </w:r>
      <w:r>
        <w:rPr>
          <w:rFonts w:hint="eastAsia" w:ascii="宋体" w:hAnsi="宋体" w:eastAsia="宋体" w:cs="宋体"/>
          <w:b/>
          <w:color w:val="auto"/>
          <w:kern w:val="0"/>
          <w:sz w:val="28"/>
          <w:szCs w:val="28"/>
          <w:highlight w:val="none"/>
        </w:rPr>
        <w:t>法定代表人授权书</w:t>
      </w:r>
      <w:r>
        <w:rPr>
          <w:rFonts w:hint="eastAsia" w:ascii="宋体" w:hAnsi="宋体" w:eastAsia="宋体" w:cs="宋体"/>
          <w:color w:val="auto"/>
          <w:kern w:val="0"/>
          <w:sz w:val="28"/>
          <w:szCs w:val="28"/>
          <w:highlight w:val="none"/>
        </w:rPr>
        <w:t>（格式）</w:t>
      </w:r>
    </w:p>
    <w:p w14:paraId="69C7AB7A">
      <w:pPr>
        <w:widowControl/>
        <w:shd w:val="clear" w:color="auto"/>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A718822">
      <w:pPr>
        <w:widowControl/>
        <w:shd w:val="clear" w:color="auto"/>
        <w:wordWrap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致：_______（采购</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 ：</w:t>
      </w:r>
    </w:p>
    <w:p w14:paraId="66688BFD">
      <w:pPr>
        <w:widowControl/>
        <w:shd w:val="clear" w:color="auto"/>
        <w:wordWrap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（姓名）系</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（供应商名称）的法定代表人，现委托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（姓名）为我方代理人。代理人根据本授权，以我方的名义参加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）的采购活动，并代表我方全权办理针对上述项目的响应文件递交、参加</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、签约等具体事务和签署相关文件。</w:t>
      </w:r>
    </w:p>
    <w:p w14:paraId="0C0141A6">
      <w:pPr>
        <w:widowControl/>
        <w:shd w:val="clear" w:color="auto"/>
        <w:wordWrap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61988312">
      <w:pPr>
        <w:widowControl/>
        <w:shd w:val="clear" w:color="auto"/>
        <w:wordWrap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44CE5E9F">
      <w:pPr>
        <w:widowControl/>
        <w:shd w:val="clear" w:color="auto"/>
        <w:wordWrap w:val="0"/>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39C4F7C">
      <w:pPr>
        <w:widowControl/>
        <w:shd w:val="clear" w:color="auto"/>
        <w:wordWrap w:val="0"/>
        <w:snapToGrid w:val="0"/>
        <w:spacing w:line="360" w:lineRule="auto"/>
        <w:ind w:firstLine="480" w:firstLineChars="200"/>
        <w:jc w:val="left"/>
        <w:rPr>
          <w:rFonts w:hint="eastAsia"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none"/>
        </w:rPr>
        <w:t>委托代理人签名：</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法定代表人签名：</w:t>
      </w:r>
      <w:r>
        <w:rPr>
          <w:rFonts w:hint="eastAsia" w:cs="宋体"/>
          <w:color w:val="auto"/>
          <w:kern w:val="0"/>
          <w:sz w:val="24"/>
          <w:szCs w:val="24"/>
          <w:highlight w:val="none"/>
          <w:u w:val="single"/>
          <w:lang w:val="en-US" w:eastAsia="zh-CN"/>
        </w:rPr>
        <w:t xml:space="preserve">        </w:t>
      </w:r>
    </w:p>
    <w:p w14:paraId="240E63E8">
      <w:pPr>
        <w:widowControl/>
        <w:shd w:val="clear" w:color="auto"/>
        <w:wordWrap w:val="0"/>
        <w:snapToGrid w:val="0"/>
        <w:spacing w:line="360" w:lineRule="auto"/>
        <w:ind w:firstLine="480" w:firstLineChars="200"/>
        <w:jc w:val="left"/>
        <w:rPr>
          <w:rFonts w:hint="eastAsia"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职务：</w:t>
      </w:r>
      <w:r>
        <w:rPr>
          <w:rFonts w:hint="eastAsia" w:cs="宋体"/>
          <w:color w:val="auto"/>
          <w:kern w:val="0"/>
          <w:sz w:val="24"/>
          <w:szCs w:val="24"/>
          <w:highlight w:val="none"/>
          <w:u w:val="single"/>
          <w:lang w:val="en-US" w:eastAsia="zh-CN"/>
        </w:rPr>
        <w:t xml:space="preserve">            </w:t>
      </w:r>
    </w:p>
    <w:p w14:paraId="5CB6F462">
      <w:pPr>
        <w:widowControl/>
        <w:shd w:val="clear" w:color="auto"/>
        <w:wordWrap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委托代理人身份证号码：</w:t>
      </w:r>
      <w:r>
        <w:rPr>
          <w:rFonts w:hint="eastAsia"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tbl>
      <w:tblPr>
        <w:tblStyle w:val="16"/>
        <w:tblpPr w:leftFromText="180" w:rightFromText="180" w:topFromText="100" w:bottomFromText="100" w:vertAnchor="text" w:horzAnchor="margin" w:tblpXSpec="center" w:tblpY="1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14:paraId="56EC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157" w:type="dxa"/>
            <w:tcBorders>
              <w:top w:val="single" w:color="auto" w:sz="4" w:space="0"/>
              <w:left w:val="single" w:color="auto" w:sz="4" w:space="0"/>
              <w:bottom w:val="single" w:color="auto" w:sz="4" w:space="0"/>
              <w:right w:val="single" w:color="auto" w:sz="4" w:space="0"/>
            </w:tcBorders>
            <w:noWrap w:val="0"/>
            <w:vAlign w:val="top"/>
          </w:tcPr>
          <w:p w14:paraId="7DEEB9EF">
            <w:pPr>
              <w:widowControl/>
              <w:shd w:val="clear" w:color="auto"/>
              <w:spacing w:line="480" w:lineRule="exact"/>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此处请附</w:t>
            </w:r>
            <w:r>
              <w:rPr>
                <w:rFonts w:hint="eastAsia" w:ascii="宋体" w:hAnsi="宋体" w:eastAsia="宋体" w:cs="宋体"/>
                <w:color w:val="auto"/>
                <w:kern w:val="0"/>
                <w:sz w:val="24"/>
                <w:szCs w:val="24"/>
                <w:highlight w:val="none"/>
              </w:rPr>
              <w:t>委托代理人</w:t>
            </w:r>
            <w:r>
              <w:rPr>
                <w:rFonts w:hint="eastAsia" w:ascii="宋体" w:hAnsi="宋体" w:eastAsia="宋体" w:cs="宋体"/>
                <w:bCs/>
                <w:color w:val="auto"/>
                <w:kern w:val="0"/>
                <w:sz w:val="24"/>
                <w:szCs w:val="24"/>
                <w:highlight w:val="none"/>
              </w:rPr>
              <w:t>身份证复印件</w:t>
            </w:r>
          </w:p>
          <w:p w14:paraId="2A99CE93">
            <w:pPr>
              <w:pStyle w:val="2"/>
              <w:rPr>
                <w:rFonts w:hint="eastAsia" w:ascii="宋体" w:hAnsi="宋体" w:eastAsia="宋体" w:cs="宋体"/>
                <w:bCs/>
                <w:color w:val="auto"/>
                <w:kern w:val="0"/>
                <w:sz w:val="24"/>
                <w:szCs w:val="24"/>
                <w:highlight w:val="none"/>
              </w:rPr>
            </w:pPr>
          </w:p>
          <w:p w14:paraId="4061ABBA">
            <w:pPr>
              <w:rPr>
                <w:rFonts w:hint="eastAsia" w:ascii="宋体" w:hAnsi="宋体" w:eastAsia="宋体" w:cs="宋体"/>
                <w:bCs/>
                <w:color w:val="auto"/>
                <w:kern w:val="0"/>
                <w:sz w:val="24"/>
                <w:szCs w:val="24"/>
                <w:highlight w:val="none"/>
              </w:rPr>
            </w:pPr>
          </w:p>
          <w:p w14:paraId="7133F35B">
            <w:pPr>
              <w:pStyle w:val="2"/>
              <w:rPr>
                <w:rFonts w:hint="eastAsia" w:ascii="宋体" w:hAnsi="宋体" w:eastAsia="宋体" w:cs="宋体"/>
                <w:bCs/>
                <w:color w:val="auto"/>
                <w:kern w:val="0"/>
                <w:sz w:val="24"/>
                <w:szCs w:val="24"/>
                <w:highlight w:val="none"/>
              </w:rPr>
            </w:pPr>
          </w:p>
          <w:p w14:paraId="4015D3DC">
            <w:pPr>
              <w:rPr>
                <w:rFonts w:hint="eastAsia"/>
              </w:rPr>
            </w:pPr>
          </w:p>
        </w:tc>
      </w:tr>
    </w:tbl>
    <w:p w14:paraId="6CD12EE7">
      <w:pPr>
        <w:widowControl/>
        <w:shd w:val="clear" w:color="auto"/>
        <w:wordWrap w:val="0"/>
        <w:spacing w:line="460" w:lineRule="exact"/>
        <w:ind w:firstLine="4800" w:firstLineChars="20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7FF4AA4">
      <w:pPr>
        <w:widowControl/>
        <w:shd w:val="clear" w:color="auto"/>
        <w:wordWrap w:val="0"/>
        <w:spacing w:line="460" w:lineRule="exact"/>
        <w:ind w:firstLine="2400" w:firstLineChars="1000"/>
        <w:jc w:val="left"/>
        <w:rPr>
          <w:rFonts w:hint="eastAsia" w:ascii="宋体" w:hAnsi="宋体" w:eastAsia="宋体" w:cs="宋体"/>
          <w:color w:val="auto"/>
          <w:kern w:val="0"/>
          <w:sz w:val="24"/>
          <w:szCs w:val="24"/>
          <w:highlight w:val="none"/>
        </w:rPr>
      </w:pPr>
    </w:p>
    <w:p w14:paraId="4BE570F4">
      <w:pPr>
        <w:widowControl/>
        <w:shd w:val="clear" w:color="auto"/>
        <w:wordWrap w:val="0"/>
        <w:spacing w:line="460" w:lineRule="exact"/>
        <w:ind w:firstLine="2400" w:firstLineChars="10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14:paraId="70D25954">
      <w:pPr>
        <w:widowControl/>
        <w:shd w:val="clear" w:color="auto"/>
        <w:wordWrap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740F5841">
      <w:pPr>
        <w:widowControl/>
        <w:shd w:val="clear" w:color="auto"/>
        <w:wordWrap w:val="0"/>
        <w:spacing w:line="460" w:lineRule="exact"/>
        <w:ind w:firstLine="3840" w:firstLineChars="1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6448AEE6">
      <w:pPr>
        <w:pStyle w:val="6"/>
        <w:shd w:val="clea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ED2863F">
      <w:pPr>
        <w:widowControl/>
        <w:shd w:val="clear" w:color="auto"/>
        <w:wordWrap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附件8:</w:t>
      </w:r>
      <w:r>
        <w:rPr>
          <w:rFonts w:hint="eastAsia" w:ascii="宋体" w:hAnsi="宋体" w:eastAsia="宋体" w:cs="宋体"/>
          <w:b/>
          <w:bCs/>
          <w:color w:val="auto"/>
          <w:kern w:val="0"/>
          <w:sz w:val="36"/>
          <w:szCs w:val="36"/>
          <w:highlight w:val="none"/>
        </w:rPr>
        <w:t>  </w:t>
      </w:r>
      <w:r>
        <w:rPr>
          <w:rFonts w:hint="eastAsia" w:ascii="宋体" w:hAnsi="宋体" w:eastAsia="宋体" w:cs="宋体"/>
          <w:color w:val="auto"/>
          <w:kern w:val="0"/>
          <w:sz w:val="36"/>
          <w:szCs w:val="36"/>
          <w:highlight w:val="none"/>
        </w:rPr>
        <w:t>      </w:t>
      </w:r>
      <w:r>
        <w:rPr>
          <w:rFonts w:hint="eastAsia" w:ascii="宋体" w:hAnsi="宋体" w:eastAsia="宋体" w:cs="宋体"/>
          <w:b/>
          <w:bCs/>
          <w:color w:val="auto"/>
          <w:kern w:val="0"/>
          <w:sz w:val="28"/>
          <w:szCs w:val="28"/>
          <w:highlight w:val="none"/>
        </w:rPr>
        <w:t>证明文件</w:t>
      </w:r>
    </w:p>
    <w:p w14:paraId="046F17F7">
      <w:pPr>
        <w:widowControl/>
        <w:snapToGrid w:val="0"/>
        <w:spacing w:line="360" w:lineRule="auto"/>
        <w:jc w:val="left"/>
        <w:rPr>
          <w:rFonts w:hint="eastAsia" w:ascii="宋体" w:hAnsi="宋体" w:eastAsia="宋体" w:cs="宋体"/>
          <w:b/>
          <w:color w:val="auto"/>
          <w:sz w:val="32"/>
          <w:szCs w:val="32"/>
          <w:highlight w:val="none"/>
        </w:rPr>
      </w:pPr>
    </w:p>
    <w:p w14:paraId="16E2273E">
      <w:pPr>
        <w:widowControl/>
        <w:snapToGrid w:val="0"/>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w:t>
      </w:r>
      <w:r>
        <w:rPr>
          <w:rFonts w:hint="eastAsia" w:cs="宋体"/>
          <w:b/>
          <w:color w:val="auto"/>
          <w:sz w:val="28"/>
          <w:szCs w:val="28"/>
          <w:highlight w:val="none"/>
          <w:lang w:val="en-US" w:eastAsia="zh-CN"/>
        </w:rPr>
        <w:t>1</w:t>
      </w:r>
      <w:r>
        <w:rPr>
          <w:rFonts w:hint="eastAsia" w:ascii="宋体" w:hAnsi="宋体" w:eastAsia="宋体" w:cs="宋体"/>
          <w:b/>
          <w:color w:val="auto"/>
          <w:sz w:val="28"/>
          <w:szCs w:val="28"/>
          <w:highlight w:val="none"/>
        </w:rPr>
        <w:t>驻马店市政府采购供应商信用承诺函（格式）</w:t>
      </w:r>
    </w:p>
    <w:p w14:paraId="5A00F8F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驻马店市政府采购供应商信用承诺函</w:t>
      </w:r>
    </w:p>
    <w:p w14:paraId="6321E887">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致（采购人或政府采购代理机构）：</w:t>
      </w:r>
    </w:p>
    <w:p w14:paraId="705452DB">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单位名称（自然人姓名）：       </w:t>
      </w:r>
    </w:p>
    <w:p w14:paraId="79E6562D">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统一社会信用代码（身份证号码）：    </w:t>
      </w:r>
    </w:p>
    <w:p w14:paraId="16B91CEC">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法定代表人（负责人）：        </w:t>
      </w:r>
    </w:p>
    <w:p w14:paraId="57014AD8">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联系地址和电话：   </w:t>
      </w:r>
    </w:p>
    <w:p w14:paraId="17EC1757">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704863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（一）具有独立承担民事责任的能力；</w:t>
      </w:r>
    </w:p>
    <w:p w14:paraId="50ADB2B7">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（二）具有良好的商业信誉和健全的财务会计制度；</w:t>
      </w:r>
    </w:p>
    <w:p w14:paraId="79E2846C">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（三）具有履行合同所必需的设备和专业技术能力；</w:t>
      </w:r>
    </w:p>
    <w:p w14:paraId="377ED176">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（四）有依法缴纳税收和社会保障资金的良好记录；</w:t>
      </w:r>
    </w:p>
    <w:p w14:paraId="734D40B6">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（五）参加政府采购活动前三年内，在经营活动中没有重大违法记录；</w:t>
      </w:r>
    </w:p>
    <w:p w14:paraId="54033D69">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（六）未被列入严重失信主体名单、失信被执行人、税收违法黑名单、政府采购严重违法失信行为记录名单，未曾作出虚假承诺；</w:t>
      </w:r>
    </w:p>
    <w:p w14:paraId="04ED1076">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（七）符合法律、行政法规规定的其他条件。</w:t>
      </w:r>
    </w:p>
    <w:p w14:paraId="7B71769B">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我单位（本人）保证上述承诺事项的真实性，如有弄虚作假或其他违法违规行为，愿意承担一切法律责任，并承担因此所造成的一切损失。</w:t>
      </w:r>
    </w:p>
    <w:p w14:paraId="6331AB0F">
      <w:pPr>
        <w:spacing w:line="600" w:lineRule="exact"/>
        <w:ind w:firstLine="3360" w:firstLineChars="1400"/>
        <w:rPr>
          <w:rFonts w:hint="eastAsia" w:ascii="宋体" w:hAnsi="宋体" w:eastAsia="宋体" w:cs="宋体"/>
          <w:color w:val="auto"/>
          <w:sz w:val="24"/>
          <w:highlight w:val="none"/>
        </w:rPr>
      </w:pPr>
    </w:p>
    <w:p w14:paraId="15A16480">
      <w:pPr>
        <w:spacing w:line="60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供应商名称（盖章）：</w:t>
      </w:r>
    </w:p>
    <w:p w14:paraId="61178FCF">
      <w:pPr>
        <w:spacing w:line="60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法定代表人或授权代表(签字)：</w:t>
      </w:r>
    </w:p>
    <w:p w14:paraId="020BEF21">
      <w:pPr>
        <w:spacing w:line="60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日期：  年    月   日</w:t>
      </w:r>
    </w:p>
    <w:p w14:paraId="4C0047D8">
      <w:pPr>
        <w:spacing w:line="600" w:lineRule="exact"/>
        <w:rPr>
          <w:rFonts w:hint="eastAsia" w:ascii="宋体" w:hAnsi="宋体" w:eastAsia="宋体" w:cs="宋体"/>
          <w:color w:val="auto"/>
          <w:sz w:val="24"/>
          <w:highlight w:val="none"/>
        </w:rPr>
      </w:pPr>
    </w:p>
    <w:p w14:paraId="6DCCBE48">
      <w:pPr>
        <w:spacing w:line="600" w:lineRule="exact"/>
        <w:rPr>
          <w:rFonts w:hint="eastAsia" w:ascii="宋体" w:hAnsi="宋体" w:eastAsia="宋体" w:cs="宋体"/>
          <w:color w:val="auto"/>
          <w:sz w:val="24"/>
          <w:highlight w:val="none"/>
        </w:rPr>
      </w:pPr>
    </w:p>
    <w:p w14:paraId="0479C9F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注：1.供应商须在响应性文件中按此模板提供承诺函，未提供视为未实质性响应单一来源采购文件要求，按无效响应处理。</w:t>
      </w:r>
    </w:p>
    <w:p w14:paraId="1DFE986B">
      <w:pPr>
        <w:widowControl/>
        <w:ind w:firstLine="480" w:firstLineChars="200"/>
        <w:rPr>
          <w:rFonts w:hint="eastAsia" w:ascii="宋体" w:hAnsi="宋体" w:eastAsia="宋体" w:cs="宋体"/>
          <w:color w:val="auto"/>
          <w:sz w:val="24"/>
          <w:highlight w:val="none"/>
          <w:lang w:bidi="ar"/>
        </w:rPr>
      </w:pPr>
    </w:p>
    <w:p w14:paraId="19ACE8C3">
      <w:pPr>
        <w:widowControl/>
        <w:spacing w:line="360" w:lineRule="auto"/>
        <w:ind w:firstLine="960" w:firstLineChars="400"/>
        <w:rPr>
          <w:rFonts w:hint="eastAsia" w:ascii="宋体" w:hAnsi="宋体" w:eastAsia="宋体" w:cs="宋体"/>
          <w:color w:val="auto"/>
          <w:highlight w:val="none"/>
        </w:rPr>
      </w:pPr>
      <w:r>
        <w:rPr>
          <w:rFonts w:hint="eastAsia" w:ascii="宋体" w:hAnsi="宋体" w:eastAsia="宋体" w:cs="宋体"/>
          <w:color w:val="auto"/>
          <w:sz w:val="24"/>
          <w:highlight w:val="none"/>
          <w:lang w:bidi="ar"/>
        </w:rPr>
        <w:t>2.供应商的法定代表人或者授权代表的签字或盖章应真实、有效，如由授权代表签字或盖章的，应提供“法定代表人授权书”。</w:t>
      </w:r>
    </w:p>
    <w:p w14:paraId="142CDE22">
      <w:pPr>
        <w:pStyle w:val="5"/>
        <w:ind w:firstLine="221" w:firstLineChars="100"/>
        <w:rPr>
          <w:rFonts w:hint="eastAsia" w:ascii="宋体" w:hAnsi="宋体" w:eastAsia="宋体" w:cs="宋体"/>
          <w:b/>
          <w:color w:val="auto"/>
          <w:szCs w:val="21"/>
          <w:highlight w:val="none"/>
        </w:rPr>
      </w:pPr>
      <w:r>
        <w:rPr>
          <w:rFonts w:hint="eastAsia" w:ascii="宋体" w:hAnsi="宋体" w:eastAsia="宋体" w:cs="宋体"/>
          <w:b/>
          <w:bCs/>
          <w:color w:val="auto"/>
          <w:sz w:val="22"/>
          <w:szCs w:val="22"/>
          <w:highlight w:val="none"/>
        </w:rPr>
        <w:t>8.3</w:t>
      </w:r>
      <w:r>
        <w:rPr>
          <w:rFonts w:hint="eastAsia" w:cs="宋体"/>
          <w:b/>
          <w:bCs/>
          <w:color w:val="auto"/>
          <w:sz w:val="22"/>
          <w:szCs w:val="22"/>
          <w:highlight w:val="none"/>
          <w:lang w:val="en-US" w:eastAsia="zh-CN"/>
        </w:rPr>
        <w:t xml:space="preserve"> </w:t>
      </w:r>
      <w:r>
        <w:rPr>
          <w:rFonts w:hint="eastAsia" w:ascii="宋体" w:hAnsi="宋体" w:eastAsia="宋体" w:cs="宋体"/>
          <w:color w:val="auto"/>
          <w:highlight w:val="none"/>
        </w:rPr>
        <w:t>服务方案（</w:t>
      </w:r>
      <w:r>
        <w:rPr>
          <w:rFonts w:hint="eastAsia" w:ascii="宋体" w:hAnsi="宋体" w:eastAsia="宋体" w:cs="宋体"/>
          <w:bCs/>
          <w:color w:val="auto"/>
          <w:highlight w:val="none"/>
        </w:rPr>
        <w:t>根据项目要求提供，格式自拟</w:t>
      </w:r>
      <w:r>
        <w:rPr>
          <w:rFonts w:hint="eastAsia" w:ascii="宋体" w:hAnsi="宋体" w:eastAsia="宋体" w:cs="宋体"/>
          <w:color w:val="auto"/>
          <w:highlight w:val="none"/>
        </w:rPr>
        <w:t>）</w:t>
      </w:r>
    </w:p>
    <w:p w14:paraId="535F6AFA">
      <w:pPr>
        <w:widowControl/>
        <w:wordWrap w:val="0"/>
        <w:snapToGrid w:val="0"/>
        <w:spacing w:line="460" w:lineRule="exact"/>
        <w:ind w:firstLine="354" w:firstLineChars="147"/>
        <w:jc w:val="left"/>
        <w:rPr>
          <w:rFonts w:hint="eastAsia" w:ascii="宋体" w:hAnsi="宋体" w:eastAsia="宋体" w:cs="宋体"/>
          <w:b/>
          <w:color w:val="auto"/>
          <w:kern w:val="0"/>
          <w:sz w:val="24"/>
          <w:highlight w:val="none"/>
        </w:rPr>
      </w:pPr>
    </w:p>
    <w:p w14:paraId="4E948462">
      <w:pPr>
        <w:widowControl/>
        <w:shd w:val="clear" w:color="auto"/>
        <w:spacing w:line="460" w:lineRule="atLeast"/>
        <w:jc w:val="left"/>
        <w:rPr>
          <w:rFonts w:hint="eastAsia" w:ascii="宋体" w:hAnsi="宋体" w:eastAsia="宋体" w:cs="宋体"/>
          <w:b/>
          <w:color w:val="auto"/>
          <w:kern w:val="0"/>
          <w:sz w:val="28"/>
          <w:szCs w:val="28"/>
          <w:highlight w:val="none"/>
        </w:rPr>
      </w:pPr>
    </w:p>
    <w:p w14:paraId="57CD78CB">
      <w:pPr>
        <w:widowControl/>
        <w:shd w:val="clear" w:color="auto"/>
        <w:spacing w:line="460" w:lineRule="atLeast"/>
        <w:jc w:val="left"/>
        <w:rPr>
          <w:rFonts w:hint="eastAsia" w:ascii="宋体" w:hAnsi="宋体" w:eastAsia="宋体" w:cs="宋体"/>
          <w:b/>
          <w:color w:val="auto"/>
          <w:kern w:val="0"/>
          <w:sz w:val="28"/>
          <w:szCs w:val="28"/>
          <w:highlight w:val="none"/>
        </w:rPr>
      </w:pPr>
    </w:p>
    <w:p w14:paraId="10ABF988">
      <w:pPr>
        <w:widowControl/>
        <w:shd w:val="clear" w:color="auto"/>
        <w:spacing w:line="460" w:lineRule="atLeast"/>
        <w:jc w:val="left"/>
        <w:rPr>
          <w:rFonts w:hint="eastAsia" w:ascii="宋体" w:hAnsi="宋体" w:eastAsia="宋体" w:cs="宋体"/>
          <w:b/>
          <w:color w:val="auto"/>
          <w:kern w:val="0"/>
          <w:sz w:val="28"/>
          <w:szCs w:val="28"/>
          <w:highlight w:val="none"/>
        </w:rPr>
      </w:pPr>
    </w:p>
    <w:p w14:paraId="5EB1F117">
      <w:pPr>
        <w:widowControl/>
        <w:shd w:val="clear" w:color="auto"/>
        <w:spacing w:line="460" w:lineRule="atLeast"/>
        <w:jc w:val="left"/>
        <w:rPr>
          <w:rFonts w:hint="eastAsia" w:ascii="宋体" w:hAnsi="宋体" w:eastAsia="宋体" w:cs="宋体"/>
          <w:b/>
          <w:color w:val="auto"/>
          <w:kern w:val="0"/>
          <w:sz w:val="28"/>
          <w:szCs w:val="28"/>
          <w:highlight w:val="none"/>
        </w:rPr>
      </w:pPr>
    </w:p>
    <w:p w14:paraId="679E3029">
      <w:pPr>
        <w:widowControl/>
        <w:shd w:val="clear" w:color="auto"/>
        <w:spacing w:line="460" w:lineRule="atLeast"/>
        <w:jc w:val="left"/>
        <w:rPr>
          <w:rFonts w:hint="eastAsia" w:ascii="宋体" w:hAnsi="宋体" w:eastAsia="宋体" w:cs="宋体"/>
          <w:b/>
          <w:color w:val="auto"/>
          <w:kern w:val="0"/>
          <w:sz w:val="28"/>
          <w:szCs w:val="28"/>
          <w:highlight w:val="none"/>
        </w:rPr>
      </w:pPr>
    </w:p>
    <w:p w14:paraId="7545C0A9">
      <w:pPr>
        <w:widowControl/>
        <w:shd w:val="clear" w:color="auto"/>
        <w:spacing w:line="460" w:lineRule="atLeast"/>
        <w:jc w:val="left"/>
        <w:rPr>
          <w:rFonts w:hint="eastAsia" w:ascii="宋体" w:hAnsi="宋体" w:eastAsia="宋体" w:cs="宋体"/>
          <w:b/>
          <w:color w:val="auto"/>
          <w:kern w:val="0"/>
          <w:sz w:val="28"/>
          <w:szCs w:val="28"/>
          <w:highlight w:val="none"/>
        </w:rPr>
      </w:pPr>
    </w:p>
    <w:p w14:paraId="6B33FA16">
      <w:pPr>
        <w:widowControl/>
        <w:shd w:val="clear" w:color="auto"/>
        <w:spacing w:line="460" w:lineRule="atLeast"/>
        <w:jc w:val="left"/>
        <w:rPr>
          <w:rFonts w:hint="eastAsia" w:ascii="宋体" w:hAnsi="宋体" w:eastAsia="宋体" w:cs="宋体"/>
          <w:b/>
          <w:color w:val="auto"/>
          <w:kern w:val="0"/>
          <w:sz w:val="28"/>
          <w:szCs w:val="28"/>
          <w:highlight w:val="none"/>
        </w:rPr>
      </w:pPr>
    </w:p>
    <w:p w14:paraId="0B6E8853">
      <w:pPr>
        <w:widowControl/>
        <w:shd w:val="clear" w:color="auto"/>
        <w:spacing w:line="460" w:lineRule="atLeast"/>
        <w:jc w:val="left"/>
        <w:rPr>
          <w:rFonts w:hint="eastAsia" w:ascii="宋体" w:hAnsi="宋体" w:eastAsia="宋体" w:cs="宋体"/>
          <w:b/>
          <w:color w:val="auto"/>
          <w:kern w:val="0"/>
          <w:sz w:val="28"/>
          <w:szCs w:val="28"/>
          <w:highlight w:val="none"/>
        </w:rPr>
      </w:pPr>
    </w:p>
    <w:p w14:paraId="61C68832">
      <w:pPr>
        <w:widowControl/>
        <w:shd w:val="clear" w:color="auto"/>
        <w:spacing w:line="460" w:lineRule="atLeast"/>
        <w:jc w:val="left"/>
        <w:rPr>
          <w:rFonts w:hint="eastAsia" w:ascii="宋体" w:hAnsi="宋体" w:eastAsia="宋体" w:cs="宋体"/>
          <w:b/>
          <w:color w:val="auto"/>
          <w:kern w:val="0"/>
          <w:sz w:val="28"/>
          <w:szCs w:val="28"/>
          <w:highlight w:val="none"/>
        </w:rPr>
      </w:pPr>
    </w:p>
    <w:p w14:paraId="1B421CD2">
      <w:pPr>
        <w:widowControl/>
        <w:shd w:val="clear" w:color="auto"/>
        <w:spacing w:line="460" w:lineRule="atLeast"/>
        <w:jc w:val="left"/>
        <w:rPr>
          <w:rFonts w:hint="eastAsia" w:ascii="宋体" w:hAnsi="宋体" w:eastAsia="宋体" w:cs="宋体"/>
          <w:b/>
          <w:color w:val="auto"/>
          <w:kern w:val="0"/>
          <w:sz w:val="28"/>
          <w:szCs w:val="28"/>
          <w:highlight w:val="none"/>
        </w:rPr>
      </w:pPr>
    </w:p>
    <w:p w14:paraId="183298C5">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6DA69C3F">
      <w:pPr>
        <w:widowControl/>
        <w:snapToGrid w:val="0"/>
        <w:spacing w:line="360" w:lineRule="auto"/>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8.</w:t>
      </w:r>
      <w:r>
        <w:rPr>
          <w:rFonts w:hint="eastAsia" w:ascii="宋体" w:hAnsi="宋体" w:eastAsia="宋体" w:cs="宋体"/>
          <w:b/>
          <w:color w:val="auto"/>
          <w:sz w:val="28"/>
          <w:szCs w:val="28"/>
          <w:highlight w:val="none"/>
          <w:lang w:val="en-US" w:eastAsia="zh-CN"/>
        </w:rPr>
        <w:t>2营业执照</w:t>
      </w:r>
    </w:p>
    <w:p w14:paraId="65D94549">
      <w:pPr>
        <w:widowControl/>
        <w:snapToGrid w:val="0"/>
        <w:spacing w:line="360" w:lineRule="auto"/>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8.3信用查询</w:t>
      </w:r>
    </w:p>
    <w:p w14:paraId="4643A9D3">
      <w:pPr>
        <w:widowControl/>
        <w:shd w:val="clear" w:color="auto"/>
        <w:wordWrap w:val="0"/>
        <w:snapToGrid w:val="0"/>
        <w:spacing w:line="460" w:lineRule="exact"/>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8.</w:t>
      </w:r>
      <w:r>
        <w:rPr>
          <w:rFonts w:hint="eastAsia" w:cs="宋体"/>
          <w:b/>
          <w:color w:val="auto"/>
          <w:kern w:val="0"/>
          <w:sz w:val="28"/>
          <w:szCs w:val="28"/>
          <w:highlight w:val="none"/>
          <w:lang w:val="en-US" w:eastAsia="zh-CN"/>
        </w:rPr>
        <w:t>4</w:t>
      </w:r>
      <w:r>
        <w:rPr>
          <w:rFonts w:hint="eastAsia" w:ascii="宋体" w:hAnsi="宋体" w:eastAsia="宋体" w:cs="宋体"/>
          <w:b/>
          <w:color w:val="auto"/>
          <w:kern w:val="0"/>
          <w:sz w:val="28"/>
          <w:szCs w:val="28"/>
          <w:highlight w:val="none"/>
        </w:rPr>
        <w:t>其他需要提供的证明材料</w:t>
      </w:r>
    </w:p>
    <w:p w14:paraId="2DBB872F">
      <w:pPr>
        <w:widowControl/>
        <w:shd w:val="clear" w:color="auto"/>
        <w:spacing w:line="420" w:lineRule="atLeast"/>
        <w:jc w:val="both"/>
        <w:rPr>
          <w:rFonts w:hint="eastAsia" w:ascii="宋体" w:hAnsi="宋体" w:eastAsia="宋体" w:cs="宋体"/>
          <w:b/>
          <w:bCs/>
          <w:color w:val="auto"/>
          <w:kern w:val="0"/>
          <w:sz w:val="36"/>
          <w:szCs w:val="36"/>
          <w:highlight w:val="none"/>
        </w:rPr>
      </w:pPr>
    </w:p>
    <w:p w14:paraId="608E8ECD">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EBBCD33">
      <w:pPr>
        <w:widowControl/>
        <w:shd w:val="clear" w:color="auto"/>
        <w:spacing w:line="420" w:lineRule="atLeast"/>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9</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36"/>
          <w:szCs w:val="36"/>
          <w:highlight w:val="none"/>
        </w:rPr>
        <w:t> </w:t>
      </w:r>
      <w:r>
        <w:rPr>
          <w:rFonts w:hint="eastAsia" w:ascii="宋体" w:hAnsi="宋体" w:eastAsia="宋体" w:cs="宋体"/>
          <w:b/>
          <w:bCs/>
          <w:color w:val="auto"/>
          <w:kern w:val="0"/>
          <w:sz w:val="36"/>
          <w:szCs w:val="36"/>
          <w:highlight w:val="none"/>
          <w:lang w:val="en-US" w:eastAsia="zh-CN"/>
        </w:rPr>
        <w:t xml:space="preserve">      </w:t>
      </w:r>
      <w:r>
        <w:rPr>
          <w:rFonts w:hint="eastAsia" w:ascii="宋体" w:hAnsi="宋体" w:eastAsia="宋体" w:cs="宋体"/>
          <w:b/>
          <w:bCs/>
          <w:color w:val="auto"/>
          <w:kern w:val="0"/>
          <w:sz w:val="28"/>
          <w:szCs w:val="28"/>
          <w:highlight w:val="none"/>
        </w:rPr>
        <w:t>供应商自觉抵制政府采购领域</w:t>
      </w:r>
    </w:p>
    <w:p w14:paraId="162C2963">
      <w:pPr>
        <w:widowControl/>
        <w:shd w:val="clear" w:color="auto"/>
        <w:spacing w:line="420" w:lineRule="atLeast"/>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商业贿赂行为承诺书</w:t>
      </w:r>
    </w:p>
    <w:p w14:paraId="6AFD679E">
      <w:pPr>
        <w:widowControl/>
        <w:shd w:val="clear" w:color="auto"/>
        <w:spacing w:line="360" w:lineRule="auto"/>
        <w:rPr>
          <w:rFonts w:hint="eastAsia" w:ascii="宋体" w:hAnsi="宋体" w:eastAsia="宋体" w:cs="宋体"/>
          <w:color w:val="auto"/>
          <w:kern w:val="0"/>
          <w:sz w:val="28"/>
          <w:szCs w:val="28"/>
          <w:highlight w:val="none"/>
        </w:rPr>
      </w:pPr>
    </w:p>
    <w:p w14:paraId="3CFC6155">
      <w:pPr>
        <w:widowControl/>
        <w:shd w:val="clear" w:color="auto"/>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（采购</w:t>
      </w:r>
      <w:r>
        <w:rPr>
          <w:rFonts w:hint="eastAsia"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名称）：</w:t>
      </w:r>
    </w:p>
    <w:p w14:paraId="153F8190">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为进一步规范政府采购行为，营造公平竞争的政府采购市场环境，维护政府采购制度良好声誉，在参与贵单位组织的</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活动中，我方庄重承诺：</w:t>
      </w:r>
    </w:p>
    <w:p w14:paraId="4D900325">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一、依法参与</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活动，遵纪守法，诚信经营，公平竞争。</w:t>
      </w:r>
    </w:p>
    <w:p w14:paraId="3C4CBB5C">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二、不向采购人、采购代理机构和</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小组成员提供任何形式的商业贿赂，对索取或接受商业贿赂的单位和个人，及时向财政部门和纪检监察机关举报。</w:t>
      </w:r>
    </w:p>
    <w:p w14:paraId="616A691E">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三、不以提供虚假资质文件等形式参与</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活动，不以虚假材料谋取成交。</w:t>
      </w:r>
    </w:p>
    <w:p w14:paraId="67AC5F0B">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四、不采取不正当手段诋毁、排挤其它供应商，与其它参与</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活动的供应商保持良性的竞争关系。</w:t>
      </w:r>
    </w:p>
    <w:p w14:paraId="532CACFE">
      <w:pPr>
        <w:widowControl/>
        <w:shd w:val="clear" w:color="auto"/>
        <w:spacing w:line="360" w:lineRule="auto"/>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五、不与采购人、采购代理机构和</w:t>
      </w:r>
      <w:r>
        <w:rPr>
          <w:rFonts w:hint="eastAsia" w:ascii="宋体" w:hAnsi="宋体" w:eastAsia="宋体" w:cs="宋体"/>
          <w:color w:val="auto"/>
          <w:kern w:val="0"/>
          <w:sz w:val="24"/>
          <w:szCs w:val="24"/>
          <w:highlight w:val="none"/>
          <w:lang w:eastAsia="zh-CN"/>
        </w:rPr>
        <w:t>单一来源协商</w:t>
      </w:r>
      <w:r>
        <w:rPr>
          <w:rFonts w:hint="eastAsia" w:ascii="宋体" w:hAnsi="宋体" w:eastAsia="宋体" w:cs="宋体"/>
          <w:color w:val="auto"/>
          <w:kern w:val="0"/>
          <w:sz w:val="24"/>
          <w:szCs w:val="24"/>
          <w:highlight w:val="none"/>
        </w:rPr>
        <w:t>小组成员恶意串通，积极维护国家利益、社会公共利益和采购人的合法权益。</w:t>
      </w:r>
    </w:p>
    <w:p w14:paraId="748453A1">
      <w:pPr>
        <w:widowControl/>
        <w:shd w:val="clear" w:color="auto"/>
        <w:spacing w:line="360" w:lineRule="auto"/>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六、严格履行政府采购合同约定义务，不在政府采购合同执行过程中采取降低质量或标准、减少数量、拖延交付时间等方式损害采购人的利益，并自觉承担违约责任。</w:t>
      </w:r>
    </w:p>
    <w:p w14:paraId="78983314">
      <w:pPr>
        <w:widowControl/>
        <w:shd w:val="clear" w:color="auto"/>
        <w:spacing w:line="360" w:lineRule="auto"/>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七、自觉接受并积极配合相关监督部门实施的监督检查，如实反映情况，及时提供有关证明材料。</w:t>
      </w:r>
    </w:p>
    <w:p w14:paraId="36EC55EF">
      <w:pPr>
        <w:widowControl/>
        <w:shd w:val="clear" w:color="auto"/>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0581ABB2">
      <w:pPr>
        <w:widowControl/>
        <w:shd w:val="clear" w:color="auto"/>
        <w:spacing w:line="360" w:lineRule="auto"/>
        <w:ind w:firstLine="480"/>
        <w:rPr>
          <w:rFonts w:hint="eastAsia" w:ascii="宋体" w:hAnsi="宋体" w:eastAsia="宋体" w:cs="宋体"/>
          <w:color w:val="auto"/>
          <w:kern w:val="0"/>
          <w:sz w:val="24"/>
          <w:szCs w:val="24"/>
          <w:highlight w:val="none"/>
        </w:rPr>
      </w:pPr>
    </w:p>
    <w:p w14:paraId="50995321">
      <w:pPr>
        <w:widowControl/>
        <w:shd w:val="clear" w:color="auto"/>
        <w:spacing w:line="360" w:lineRule="auto"/>
        <w:ind w:firstLine="3880" w:firstLineChars="161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14:paraId="02DD6228">
      <w:pPr>
        <w:widowControl/>
        <w:shd w:val="clear" w:color="auto"/>
        <w:spacing w:line="460" w:lineRule="atLeast"/>
        <w:ind w:left="4462" w:leftChars="228" w:hanging="3960" w:hangingChars="1650"/>
        <w:rPr>
          <w:rFonts w:hint="eastAsia" w:ascii="宋体" w:hAnsi="宋体" w:eastAsia="宋体" w:cs="宋体"/>
          <w:b/>
          <w:bCs/>
          <w:color w:val="auto"/>
          <w:kern w:val="0"/>
          <w:sz w:val="36"/>
          <w:szCs w:val="36"/>
          <w:highlight w:val="none"/>
        </w:rPr>
      </w:pPr>
      <w:r>
        <w:rPr>
          <w:rFonts w:hint="eastAsia" w:ascii="宋体" w:hAnsi="宋体" w:eastAsia="宋体" w:cs="宋体"/>
          <w:color w:val="auto"/>
          <w:kern w:val="0"/>
          <w:sz w:val="24"/>
          <w:szCs w:val="24"/>
          <w:highlight w:val="none"/>
        </w:rPr>
        <w:t>              </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    月   日</w:t>
      </w:r>
    </w:p>
    <w:p w14:paraId="362810AC">
      <w:pPr>
        <w:widowControl/>
        <w:shd w:val="clear" w:color="auto"/>
        <w:spacing w:line="420" w:lineRule="atLeast"/>
        <w:jc w:val="left"/>
        <w:rPr>
          <w:rFonts w:hint="eastAsia" w:ascii="宋体" w:hAnsi="宋体" w:eastAsia="宋体" w:cs="宋体"/>
          <w:b/>
          <w:bCs/>
          <w:color w:val="auto"/>
          <w:kern w:val="0"/>
          <w:sz w:val="36"/>
          <w:szCs w:val="36"/>
          <w:highlight w:val="none"/>
        </w:rPr>
      </w:pPr>
    </w:p>
    <w:p w14:paraId="196585C2">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22D58477">
      <w:pPr>
        <w:jc w:val="center"/>
        <w:rPr>
          <w:rFonts w:hint="eastAsia"/>
          <w:b/>
          <w:bCs/>
          <w:sz w:val="32"/>
          <w:szCs w:val="32"/>
        </w:rPr>
      </w:pPr>
      <w:r>
        <w:rPr>
          <w:rFonts w:hint="eastAsia"/>
          <w:b/>
          <w:bCs/>
          <w:sz w:val="32"/>
          <w:szCs w:val="32"/>
        </w:rPr>
        <w:t>政府采购合同融资政策告知函</w:t>
      </w:r>
    </w:p>
    <w:p w14:paraId="5F8B2559">
      <w:pPr>
        <w:spacing w:line="360" w:lineRule="auto"/>
        <w:rPr>
          <w:rFonts w:hint="eastAsia"/>
          <w:sz w:val="24"/>
          <w:szCs w:val="24"/>
        </w:rPr>
      </w:pPr>
      <w:r>
        <w:rPr>
          <w:rFonts w:hint="eastAsia"/>
          <w:sz w:val="24"/>
          <w:szCs w:val="24"/>
        </w:rPr>
        <w:t>各供应商:</w:t>
      </w:r>
    </w:p>
    <w:p w14:paraId="2BA4AF86">
      <w:pPr>
        <w:spacing w:line="360" w:lineRule="auto"/>
        <w:ind w:firstLine="480" w:firstLineChars="200"/>
        <w:rPr>
          <w:rFonts w:hint="eastAsia"/>
          <w:sz w:val="24"/>
          <w:szCs w:val="24"/>
        </w:rPr>
      </w:pPr>
      <w:r>
        <w:rPr>
          <w:rFonts w:hint="eastAsia"/>
          <w:sz w:val="24"/>
          <w:szCs w:val="24"/>
        </w:rPr>
        <w:t>欢迎贵公司参与</w:t>
      </w:r>
      <w:r>
        <w:rPr>
          <w:rFonts w:hint="eastAsia"/>
          <w:sz w:val="24"/>
          <w:szCs w:val="24"/>
          <w:lang w:eastAsia="zh-CN"/>
        </w:rPr>
        <w:t>驻马店市</w:t>
      </w:r>
      <w:r>
        <w:rPr>
          <w:rFonts w:hint="eastAsia"/>
          <w:sz w:val="24"/>
          <w:szCs w:val="24"/>
        </w:rPr>
        <w:t>政府采购活动!</w:t>
      </w:r>
    </w:p>
    <w:p w14:paraId="43988F21">
      <w:pPr>
        <w:spacing w:line="360" w:lineRule="auto"/>
        <w:ind w:firstLine="480" w:firstLineChars="200"/>
        <w:rPr>
          <w:rFonts w:hint="eastAsia"/>
          <w:sz w:val="24"/>
          <w:szCs w:val="24"/>
        </w:rPr>
      </w:pPr>
      <w:r>
        <w:rPr>
          <w:rFonts w:hint="eastAsia"/>
          <w:sz w:val="24"/>
          <w:szCs w:val="24"/>
        </w:rPr>
        <w:t>政府采购合同融资是河南省财政厅支持中小微企业发展</w:t>
      </w:r>
      <w:r>
        <w:rPr>
          <w:rFonts w:hint="eastAsia"/>
          <w:sz w:val="24"/>
          <w:szCs w:val="24"/>
          <w:lang w:eastAsia="zh-CN"/>
        </w:rPr>
        <w:t>，</w:t>
      </w:r>
      <w:r>
        <w:rPr>
          <w:rFonts w:hint="eastAsia"/>
          <w:sz w:val="24"/>
          <w:szCs w:val="24"/>
        </w:rPr>
        <w:t>针对参与政府采购活动的供应商融资难、融资</w:t>
      </w:r>
      <w:r>
        <w:rPr>
          <w:rFonts w:hint="eastAsia"/>
          <w:sz w:val="24"/>
          <w:szCs w:val="24"/>
          <w:lang w:eastAsia="zh-CN"/>
        </w:rPr>
        <w:t>贵</w:t>
      </w:r>
      <w:r>
        <w:rPr>
          <w:rFonts w:hint="eastAsia"/>
          <w:sz w:val="24"/>
          <w:szCs w:val="24"/>
        </w:rPr>
        <w:t>问题推出的一项融资政策。</w:t>
      </w:r>
      <w:r>
        <w:rPr>
          <w:rFonts w:hint="eastAsia"/>
          <w:sz w:val="24"/>
          <w:szCs w:val="24"/>
          <w:lang w:eastAsia="zh-CN"/>
        </w:rPr>
        <w:t>贵</w:t>
      </w:r>
      <w:r>
        <w:rPr>
          <w:rFonts w:hint="eastAsia"/>
          <w:sz w:val="24"/>
          <w:szCs w:val="24"/>
        </w:rPr>
        <w:t>公司若成为本次政府采购项目的中标</w:t>
      </w:r>
      <w:r>
        <w:rPr>
          <w:rFonts w:hint="eastAsia"/>
          <w:sz w:val="24"/>
          <w:szCs w:val="24"/>
          <w:lang w:val="en-US" w:eastAsia="zh-CN"/>
        </w:rPr>
        <w:t>(</w:t>
      </w:r>
      <w:r>
        <w:rPr>
          <w:rFonts w:hint="eastAsia"/>
          <w:sz w:val="24"/>
          <w:szCs w:val="24"/>
          <w:lang w:eastAsia="zh-CN"/>
        </w:rPr>
        <w:t>成</w:t>
      </w:r>
      <w:r>
        <w:rPr>
          <w:rFonts w:hint="eastAsia"/>
          <w:sz w:val="24"/>
          <w:szCs w:val="24"/>
        </w:rPr>
        <w:t>交</w:t>
      </w:r>
      <w:r>
        <w:rPr>
          <w:rFonts w:hint="eastAsia"/>
          <w:sz w:val="24"/>
          <w:szCs w:val="24"/>
          <w:lang w:val="en-US" w:eastAsia="zh-CN"/>
        </w:rPr>
        <w:t>)</w:t>
      </w:r>
      <w:r>
        <w:rPr>
          <w:rFonts w:hint="eastAsia"/>
          <w:sz w:val="24"/>
          <w:szCs w:val="24"/>
        </w:rPr>
        <w:t>供应商</w:t>
      </w:r>
      <w:r>
        <w:rPr>
          <w:rFonts w:hint="eastAsia"/>
          <w:sz w:val="24"/>
          <w:szCs w:val="24"/>
          <w:lang w:val="en-US" w:eastAsia="zh-CN"/>
        </w:rPr>
        <w:t>，</w:t>
      </w:r>
      <w:r>
        <w:rPr>
          <w:rFonts w:hint="eastAsia"/>
          <w:sz w:val="24"/>
          <w:szCs w:val="24"/>
        </w:rPr>
        <w:t>可持政府采购合同向金融机构申请贷款</w:t>
      </w:r>
      <w:r>
        <w:rPr>
          <w:rFonts w:hint="eastAsia"/>
          <w:sz w:val="24"/>
          <w:szCs w:val="24"/>
          <w:lang w:eastAsia="zh-CN"/>
        </w:rPr>
        <w:t>，</w:t>
      </w:r>
      <w:r>
        <w:rPr>
          <w:rFonts w:hint="eastAsia"/>
          <w:sz w:val="24"/>
          <w:szCs w:val="24"/>
        </w:rPr>
        <w:t>无需抵押、担保</w:t>
      </w:r>
      <w:r>
        <w:rPr>
          <w:rFonts w:hint="eastAsia"/>
          <w:sz w:val="24"/>
          <w:szCs w:val="24"/>
          <w:lang w:eastAsia="zh-CN"/>
        </w:rPr>
        <w:t>。</w:t>
      </w:r>
      <w:r>
        <w:rPr>
          <w:rFonts w:hint="eastAsia"/>
          <w:sz w:val="24"/>
          <w:szCs w:val="24"/>
        </w:rPr>
        <w:t>融资机构根据</w:t>
      </w:r>
      <w:r>
        <w:rPr>
          <w:rFonts w:hint="eastAsia"/>
          <w:sz w:val="24"/>
          <w:szCs w:val="24"/>
          <w:lang w:eastAsia="zh-CN"/>
        </w:rPr>
        <w:t>《</w:t>
      </w:r>
      <w:r>
        <w:rPr>
          <w:rFonts w:hint="eastAsia"/>
          <w:sz w:val="24"/>
          <w:szCs w:val="24"/>
        </w:rPr>
        <w:t>关于印发深入推进政府采购合同融资工作实施方案的通知</w:t>
      </w:r>
      <w:r>
        <w:rPr>
          <w:rFonts w:hint="eastAsia"/>
          <w:sz w:val="24"/>
          <w:szCs w:val="24"/>
          <w:lang w:eastAsia="zh-CN"/>
        </w:rPr>
        <w:t>》（</w:t>
      </w:r>
      <w:r>
        <w:rPr>
          <w:rFonts w:hint="eastAsia"/>
          <w:sz w:val="24"/>
          <w:szCs w:val="24"/>
        </w:rPr>
        <w:t>驻财购〔2020〕32号</w:t>
      </w:r>
      <w:r>
        <w:rPr>
          <w:rFonts w:hint="eastAsia"/>
          <w:sz w:val="24"/>
          <w:szCs w:val="24"/>
          <w:lang w:eastAsia="zh-CN"/>
        </w:rPr>
        <w:t>）</w:t>
      </w:r>
      <w:r>
        <w:rPr>
          <w:rFonts w:hint="eastAsia"/>
          <w:sz w:val="24"/>
          <w:szCs w:val="24"/>
        </w:rPr>
        <w:t>，按</w:t>
      </w:r>
      <w:r>
        <w:rPr>
          <w:rFonts w:hint="eastAsia"/>
          <w:sz w:val="24"/>
          <w:szCs w:val="24"/>
          <w:lang w:eastAsia="zh-CN"/>
        </w:rPr>
        <w:t>照</w:t>
      </w:r>
      <w:r>
        <w:rPr>
          <w:rFonts w:hint="eastAsia"/>
          <w:sz w:val="24"/>
          <w:szCs w:val="24"/>
        </w:rPr>
        <w:t>双方自愿的原则</w:t>
      </w:r>
      <w:r>
        <w:rPr>
          <w:rFonts w:hint="eastAsia"/>
          <w:sz w:val="24"/>
          <w:szCs w:val="24"/>
          <w:lang w:eastAsia="zh-CN"/>
        </w:rPr>
        <w:t>提</w:t>
      </w:r>
      <w:r>
        <w:rPr>
          <w:rFonts w:hint="eastAsia"/>
          <w:sz w:val="24"/>
          <w:szCs w:val="24"/>
        </w:rPr>
        <w:t>供便</w:t>
      </w:r>
      <w:r>
        <w:rPr>
          <w:rFonts w:hint="eastAsia"/>
          <w:sz w:val="24"/>
          <w:szCs w:val="24"/>
          <w:lang w:eastAsia="zh-CN"/>
        </w:rPr>
        <w:t>捷</w:t>
      </w:r>
      <w:r>
        <w:rPr>
          <w:rFonts w:hint="eastAsia"/>
          <w:sz w:val="24"/>
          <w:szCs w:val="24"/>
        </w:rPr>
        <w:t>、优</w:t>
      </w:r>
      <w:r>
        <w:rPr>
          <w:rFonts w:hint="eastAsia"/>
          <w:sz w:val="24"/>
          <w:szCs w:val="24"/>
          <w:lang w:eastAsia="zh-CN"/>
        </w:rPr>
        <w:t>惠</w:t>
      </w:r>
      <w:r>
        <w:rPr>
          <w:rFonts w:hint="eastAsia"/>
          <w:sz w:val="24"/>
          <w:szCs w:val="24"/>
        </w:rPr>
        <w:t>的贷款服务。</w:t>
      </w:r>
    </w:p>
    <w:p w14:paraId="6DFBCA86">
      <w:pPr>
        <w:spacing w:line="360" w:lineRule="auto"/>
        <w:rPr>
          <w:rFonts w:hint="eastAsia"/>
          <w:sz w:val="24"/>
          <w:szCs w:val="24"/>
          <w:lang w:eastAsia="zh-CN"/>
        </w:rPr>
      </w:pPr>
      <w:r>
        <w:rPr>
          <w:rFonts w:hint="eastAsia"/>
          <w:sz w:val="24"/>
          <w:szCs w:val="24"/>
        </w:rPr>
        <w:t>贷款渠道和提供贷款的金融机构</w:t>
      </w:r>
      <w:r>
        <w:rPr>
          <w:rFonts w:hint="eastAsia"/>
          <w:sz w:val="24"/>
          <w:szCs w:val="24"/>
          <w:lang w:eastAsia="zh-CN"/>
        </w:rPr>
        <w:t>如下：</w:t>
      </w:r>
    </w:p>
    <w:p w14:paraId="2539218F">
      <w:pPr>
        <w:widowControl/>
        <w:snapToGrid w:val="0"/>
        <w:spacing w:line="460" w:lineRule="exact"/>
        <w:jc w:val="center"/>
        <w:rPr>
          <w:rFonts w:hint="eastAsia" w:ascii="宋体" w:hAnsi="宋体" w:cs="宋体"/>
          <w:b/>
          <w:kern w:val="0"/>
          <w:sz w:val="36"/>
          <w:szCs w:val="36"/>
        </w:rPr>
      </w:pPr>
    </w:p>
    <w:p w14:paraId="4FC37884">
      <w:pPr>
        <w:widowControl/>
        <w:snapToGrid w:val="0"/>
        <w:spacing w:line="460" w:lineRule="exact"/>
        <w:jc w:val="center"/>
        <w:rPr>
          <w:rFonts w:ascii="宋体" w:hAnsi="宋体" w:cs="宋体"/>
          <w:b/>
          <w:kern w:val="0"/>
          <w:sz w:val="36"/>
          <w:szCs w:val="36"/>
        </w:rPr>
      </w:pPr>
      <w:r>
        <w:rPr>
          <w:rFonts w:hint="eastAsia" w:ascii="宋体" w:hAnsi="宋体" w:cs="宋体"/>
          <w:b/>
          <w:kern w:val="0"/>
          <w:sz w:val="36"/>
          <w:szCs w:val="36"/>
        </w:rPr>
        <w:t>驻马店市政府采购合同融资金融机构联系方式</w:t>
      </w:r>
    </w:p>
    <w:p w14:paraId="3CE6B9B8">
      <w:pPr>
        <w:widowControl/>
        <w:wordWrap w:val="0"/>
        <w:snapToGrid w:val="0"/>
        <w:spacing w:line="360" w:lineRule="auto"/>
        <w:rPr>
          <w:rFonts w:hint="eastAsia" w:ascii="宋体" w:hAnsi="宋体" w:eastAsia="宋体" w:cs="宋体"/>
          <w:b/>
          <w:kern w:val="0"/>
          <w:sz w:val="24"/>
        </w:rPr>
      </w:pPr>
    </w:p>
    <w:p w14:paraId="3F929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1、上海浦东发展银行信阳分行</w:t>
      </w:r>
    </w:p>
    <w:p w14:paraId="36358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联系人：曾涛  18203766999  </w:t>
      </w:r>
    </w:p>
    <w:p w14:paraId="204B3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地址：信阳市羊山新区新六大街北段九阳大厦一号楼</w:t>
      </w:r>
    </w:p>
    <w:p w14:paraId="53785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2、中原银行驻马店分行公司业务七部</w:t>
      </w:r>
    </w:p>
    <w:p w14:paraId="6046C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联系人：王磊</w:t>
      </w:r>
    </w:p>
    <w:p w14:paraId="5BA86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联系电话：13783327708</w:t>
      </w:r>
    </w:p>
    <w:p w14:paraId="163B17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地址：驻马店市驿城区文明路168号（天龙大酒店对面）</w:t>
      </w:r>
    </w:p>
    <w:p w14:paraId="539D6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 郑州银行驻马店分行 </w:t>
      </w:r>
    </w:p>
    <w:p w14:paraId="3681E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联系人：禹阳</w:t>
      </w:r>
    </w:p>
    <w:p w14:paraId="5D7BD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联系电话：15103825000</w:t>
      </w:r>
    </w:p>
    <w:p w14:paraId="407EF2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地址：河南省驻马店市置地大道与天中山大道交叉口西南角</w:t>
      </w:r>
    </w:p>
    <w:p w14:paraId="16493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4、驻马店农村商业银行股份有限公司</w:t>
      </w:r>
    </w:p>
    <w:p w14:paraId="2F665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联系人：鄢川源  15136590288   3699502</w:t>
      </w:r>
    </w:p>
    <w:p w14:paraId="24CCC8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周莉娟  15290172878  3618869</w:t>
      </w:r>
    </w:p>
    <w:p w14:paraId="365B5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地址：驻马店市驿城区文化路360号</w:t>
      </w:r>
    </w:p>
    <w:p w14:paraId="281543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5、中国银行股份有限公司驻马店分行营业部</w:t>
      </w:r>
    </w:p>
    <w:p w14:paraId="75662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联系人：罗浩 手机号15239620736</w:t>
      </w:r>
    </w:p>
    <w:p w14:paraId="4EA3F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刘杰 手机号16639631991</w:t>
      </w:r>
    </w:p>
    <w:p w14:paraId="2BF7A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地址：驻马店市文明路188号</w:t>
      </w:r>
    </w:p>
    <w:p w14:paraId="1D58C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6、中信银行股份有限公司郑州东明路支行</w:t>
      </w:r>
    </w:p>
    <w:p w14:paraId="16630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联系人：李阿萃  18638139933</w:t>
      </w:r>
    </w:p>
    <w:p w14:paraId="45D48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地址：郑州市东明路与东风路交叉口</w:t>
      </w:r>
    </w:p>
    <w:p w14:paraId="046A6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7、中国建设银行股份有限公司驻马店分行</w:t>
      </w:r>
    </w:p>
    <w:p w14:paraId="7C04F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联系人：崔颖13303968688 </w:t>
      </w:r>
    </w:p>
    <w:p w14:paraId="5E5A7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地址：驻马店市交通路998号</w:t>
      </w:r>
    </w:p>
    <w:p w14:paraId="13385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8、洛阳银行股份有限公司驻马店分行</w:t>
      </w:r>
    </w:p>
    <w:p w14:paraId="0458C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联系人：马晨旭  13526371627</w:t>
      </w:r>
    </w:p>
    <w:p w14:paraId="2EC1E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地址：驿城区文明大道与天中山大道交汇处汇金大厦</w:t>
      </w:r>
    </w:p>
    <w:p w14:paraId="01E5A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9、中国邮政储蓄银行股份有限公司驻马店市分行</w:t>
      </w:r>
    </w:p>
    <w:p w14:paraId="671CF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联系人：胥永伟13526391116</w:t>
      </w:r>
    </w:p>
    <w:p w14:paraId="6BAD3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地址：驻马店市解放大道与文明大道交叉口</w:t>
      </w:r>
    </w:p>
    <w:p w14:paraId="6AE31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10、兴业银行股份有限公司驻马店分行</w:t>
      </w:r>
    </w:p>
    <w:p w14:paraId="42AA4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联系人：张辰羽  15236302066</w:t>
      </w:r>
    </w:p>
    <w:p w14:paraId="251FC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地址：驿城区骏马路与开源大道交叉口</w:t>
      </w:r>
    </w:p>
    <w:p w14:paraId="2DE0F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11、中国农业银行股份有限公司驻马店分行</w:t>
      </w:r>
    </w:p>
    <w:p w14:paraId="322F1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联系人：赵晨光13939637700</w:t>
      </w:r>
    </w:p>
    <w:p w14:paraId="214CF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地址：驻马店市解放大道西段599号</w:t>
      </w:r>
    </w:p>
    <w:p w14:paraId="3E6646F6">
      <w:pPr>
        <w:pStyle w:val="2"/>
        <w:rPr>
          <w:rFonts w:hint="eastAsia"/>
        </w:rPr>
      </w:pPr>
    </w:p>
    <w:sectPr>
      <w:headerReference r:id="rId13" w:type="default"/>
      <w:footerReference r:id="rId14" w:type="default"/>
      <w:pgSz w:w="11910" w:h="16840"/>
      <w:pgMar w:top="1440" w:right="1080" w:bottom="1440" w:left="1080" w:header="928" w:footer="9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D90A">
    <w:pPr>
      <w:pStyle w:val="9"/>
    </w:pPr>
    <w:r>
      <w:rPr>
        <w:sz w:val="18"/>
      </w:rPr>
      <mc:AlternateContent>
        <mc:Choice Requires="wps">
          <w:drawing>
            <wp:anchor distT="0" distB="0" distL="114300" distR="114300" simplePos="0" relativeHeight="251661312" behindDoc="0" locked="0" layoutInCell="1" allowOverlap="1">
              <wp:simplePos x="0" y="0"/>
              <wp:positionH relativeFrom="margin">
                <wp:posOffset>2665730</wp:posOffset>
              </wp:positionH>
              <wp:positionV relativeFrom="paragraph">
                <wp:posOffset>-571500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95EF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9pt;margin-top:-45pt;height:144pt;width:144pt;mso-position-horizontal-relative:margin;mso-wrap-style:none;z-index:251661312;mso-width-relative:page;mso-height-relative:page;" filled="f" stroked="f" coordsize="21600,21600" o:gfxdata="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jOb8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2D795EF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2E83">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E2193">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E2193">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6E6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2A1BC">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C2A1BC">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3870">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36A7A">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B36A7A">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A3A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5B15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45B15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4ED8">
    <w:pPr>
      <w:widowControl w:val="0"/>
      <w:pBdr>
        <w:top w:val="none" w:color="auto" w:sz="0" w:space="1"/>
        <w:left w:val="none" w:color="auto" w:sz="0" w:space="4"/>
        <w:bottom w:val="none" w:color="auto" w:sz="0" w:space="0"/>
        <w:right w:val="none" w:color="auto" w:sz="0" w:space="4"/>
        <w:between w:val="none" w:color="auto" w:sz="0" w:space="0"/>
      </w:pBdr>
      <w:spacing w:line="500" w:lineRule="exact"/>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08BC">
    <w:pPr>
      <w:pStyle w:val="11"/>
      <w:pBdr>
        <w:bottom w:val="none" w:color="auto" w:sz="0" w:space="1"/>
      </w:pBdr>
      <w:tabs>
        <w:tab w:val="left" w:pos="809"/>
      </w:tabs>
      <w:jc w:val="left"/>
      <w:rPr>
        <w:rFonts w:hint="eastAsia"/>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8314">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EBEE">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8F06">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09521"/>
    <w:multiLevelType w:val="singleLevel"/>
    <w:tmpl w:val="1A2095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MmJmMjAzM2UwNGM5YmE2MmM2ODdkYmMwNDgyZjUifQ=="/>
  </w:docVars>
  <w:rsids>
    <w:rsidRoot w:val="00000000"/>
    <w:rsid w:val="00247B5B"/>
    <w:rsid w:val="00294959"/>
    <w:rsid w:val="004E43BF"/>
    <w:rsid w:val="004E6B0A"/>
    <w:rsid w:val="00733E26"/>
    <w:rsid w:val="00B301E5"/>
    <w:rsid w:val="00B701B7"/>
    <w:rsid w:val="00C44682"/>
    <w:rsid w:val="00EB2F42"/>
    <w:rsid w:val="00F74A57"/>
    <w:rsid w:val="00FE7B94"/>
    <w:rsid w:val="01057174"/>
    <w:rsid w:val="01370129"/>
    <w:rsid w:val="01466716"/>
    <w:rsid w:val="015E0632"/>
    <w:rsid w:val="01D32DCE"/>
    <w:rsid w:val="01DE1773"/>
    <w:rsid w:val="01F80A87"/>
    <w:rsid w:val="01FE2598"/>
    <w:rsid w:val="02B26E88"/>
    <w:rsid w:val="03127926"/>
    <w:rsid w:val="03BB7608"/>
    <w:rsid w:val="03C230FA"/>
    <w:rsid w:val="04275653"/>
    <w:rsid w:val="04351B1E"/>
    <w:rsid w:val="04561A95"/>
    <w:rsid w:val="04671EF4"/>
    <w:rsid w:val="04753EBB"/>
    <w:rsid w:val="04763EE5"/>
    <w:rsid w:val="047A5783"/>
    <w:rsid w:val="04B26B1A"/>
    <w:rsid w:val="04B769D7"/>
    <w:rsid w:val="04F72C04"/>
    <w:rsid w:val="05094D59"/>
    <w:rsid w:val="051A642F"/>
    <w:rsid w:val="055A55B4"/>
    <w:rsid w:val="05D62E8D"/>
    <w:rsid w:val="06AC1E40"/>
    <w:rsid w:val="06DD024B"/>
    <w:rsid w:val="07351E35"/>
    <w:rsid w:val="076B1CFB"/>
    <w:rsid w:val="076B3AA9"/>
    <w:rsid w:val="07943000"/>
    <w:rsid w:val="07E953EA"/>
    <w:rsid w:val="07F36953"/>
    <w:rsid w:val="08122176"/>
    <w:rsid w:val="08275C22"/>
    <w:rsid w:val="08536A17"/>
    <w:rsid w:val="08CB00A3"/>
    <w:rsid w:val="08F7509F"/>
    <w:rsid w:val="08FF26FB"/>
    <w:rsid w:val="09175C96"/>
    <w:rsid w:val="09267C87"/>
    <w:rsid w:val="09271C52"/>
    <w:rsid w:val="09436A8B"/>
    <w:rsid w:val="09497E1A"/>
    <w:rsid w:val="09B1728E"/>
    <w:rsid w:val="09C15C02"/>
    <w:rsid w:val="0A1026E6"/>
    <w:rsid w:val="0A1B17B6"/>
    <w:rsid w:val="0A4A5BF8"/>
    <w:rsid w:val="0AD81455"/>
    <w:rsid w:val="0B727998"/>
    <w:rsid w:val="0BE333E9"/>
    <w:rsid w:val="0BE77691"/>
    <w:rsid w:val="0BFB1E89"/>
    <w:rsid w:val="0C0D3381"/>
    <w:rsid w:val="0C34090D"/>
    <w:rsid w:val="0C4C3EA9"/>
    <w:rsid w:val="0C4F5747"/>
    <w:rsid w:val="0C8278CB"/>
    <w:rsid w:val="0C994C14"/>
    <w:rsid w:val="0CA06937"/>
    <w:rsid w:val="0CD36378"/>
    <w:rsid w:val="0CE045F1"/>
    <w:rsid w:val="0D605732"/>
    <w:rsid w:val="0DAD0977"/>
    <w:rsid w:val="0DAD6BC9"/>
    <w:rsid w:val="0DBD4932"/>
    <w:rsid w:val="0E0A6747"/>
    <w:rsid w:val="0E364E11"/>
    <w:rsid w:val="0E576B35"/>
    <w:rsid w:val="0ECD6DF7"/>
    <w:rsid w:val="0F2554DB"/>
    <w:rsid w:val="0F346E76"/>
    <w:rsid w:val="0F865924"/>
    <w:rsid w:val="0F9067A2"/>
    <w:rsid w:val="0FA11639"/>
    <w:rsid w:val="0FC65D20"/>
    <w:rsid w:val="0FFF1232"/>
    <w:rsid w:val="100D1BA1"/>
    <w:rsid w:val="10441191"/>
    <w:rsid w:val="105C48D7"/>
    <w:rsid w:val="10BC0828"/>
    <w:rsid w:val="10C34956"/>
    <w:rsid w:val="10D87550"/>
    <w:rsid w:val="112A56E9"/>
    <w:rsid w:val="112F5B47"/>
    <w:rsid w:val="11531836"/>
    <w:rsid w:val="11533A80"/>
    <w:rsid w:val="11537A88"/>
    <w:rsid w:val="116E6670"/>
    <w:rsid w:val="11BF511D"/>
    <w:rsid w:val="11F742D5"/>
    <w:rsid w:val="11FA7F03"/>
    <w:rsid w:val="122B4561"/>
    <w:rsid w:val="124E024F"/>
    <w:rsid w:val="127001C5"/>
    <w:rsid w:val="12C43BED"/>
    <w:rsid w:val="12CF313E"/>
    <w:rsid w:val="13255454"/>
    <w:rsid w:val="13860420"/>
    <w:rsid w:val="13A335E5"/>
    <w:rsid w:val="13CB5FFB"/>
    <w:rsid w:val="13F60B9E"/>
    <w:rsid w:val="14276FAA"/>
    <w:rsid w:val="145A112D"/>
    <w:rsid w:val="14787805"/>
    <w:rsid w:val="14A34882"/>
    <w:rsid w:val="14A628D7"/>
    <w:rsid w:val="14BC1A20"/>
    <w:rsid w:val="14D964F6"/>
    <w:rsid w:val="14E1184E"/>
    <w:rsid w:val="14E46C49"/>
    <w:rsid w:val="14E54E9B"/>
    <w:rsid w:val="150B2427"/>
    <w:rsid w:val="1594066F"/>
    <w:rsid w:val="15F5110D"/>
    <w:rsid w:val="16210154"/>
    <w:rsid w:val="16655BAE"/>
    <w:rsid w:val="1672275E"/>
    <w:rsid w:val="168A2840"/>
    <w:rsid w:val="169A7F07"/>
    <w:rsid w:val="16AA5134"/>
    <w:rsid w:val="1706734A"/>
    <w:rsid w:val="17294C47"/>
    <w:rsid w:val="174165D4"/>
    <w:rsid w:val="17555BDC"/>
    <w:rsid w:val="17D9205F"/>
    <w:rsid w:val="182C2DE0"/>
    <w:rsid w:val="1867206B"/>
    <w:rsid w:val="18A312F5"/>
    <w:rsid w:val="18C75CE2"/>
    <w:rsid w:val="18D70F9E"/>
    <w:rsid w:val="192B12EA"/>
    <w:rsid w:val="19406B43"/>
    <w:rsid w:val="194B7296"/>
    <w:rsid w:val="19583563"/>
    <w:rsid w:val="1981613C"/>
    <w:rsid w:val="19921369"/>
    <w:rsid w:val="1998697F"/>
    <w:rsid w:val="199E386A"/>
    <w:rsid w:val="19D92AF4"/>
    <w:rsid w:val="19E75211"/>
    <w:rsid w:val="1A0E6C42"/>
    <w:rsid w:val="1A5F2FF9"/>
    <w:rsid w:val="1AC16223"/>
    <w:rsid w:val="1B267FBB"/>
    <w:rsid w:val="1BB90E2F"/>
    <w:rsid w:val="1C2E5379"/>
    <w:rsid w:val="1C436C48"/>
    <w:rsid w:val="1C4526C3"/>
    <w:rsid w:val="1C4A5D61"/>
    <w:rsid w:val="1C7E72DD"/>
    <w:rsid w:val="1C874A89"/>
    <w:rsid w:val="1CC42180"/>
    <w:rsid w:val="1CD6156D"/>
    <w:rsid w:val="1CF00880"/>
    <w:rsid w:val="1CF163A7"/>
    <w:rsid w:val="1CFA34AD"/>
    <w:rsid w:val="1D214EDE"/>
    <w:rsid w:val="1D614AE3"/>
    <w:rsid w:val="1D8A4831"/>
    <w:rsid w:val="1D905BC0"/>
    <w:rsid w:val="1DE86120"/>
    <w:rsid w:val="1E3B5B2B"/>
    <w:rsid w:val="1E403142"/>
    <w:rsid w:val="1E7D7EF2"/>
    <w:rsid w:val="1F552C1D"/>
    <w:rsid w:val="1FAD2A59"/>
    <w:rsid w:val="1FC93F2A"/>
    <w:rsid w:val="1FCF6E73"/>
    <w:rsid w:val="1FED10A7"/>
    <w:rsid w:val="205253AE"/>
    <w:rsid w:val="209239FD"/>
    <w:rsid w:val="209B0B03"/>
    <w:rsid w:val="20A756FA"/>
    <w:rsid w:val="20AA6F98"/>
    <w:rsid w:val="20BE47F2"/>
    <w:rsid w:val="20D44015"/>
    <w:rsid w:val="21022930"/>
    <w:rsid w:val="210963B5"/>
    <w:rsid w:val="210F504D"/>
    <w:rsid w:val="21254BAB"/>
    <w:rsid w:val="218143EB"/>
    <w:rsid w:val="2186530F"/>
    <w:rsid w:val="219E6AFD"/>
    <w:rsid w:val="21FC65DF"/>
    <w:rsid w:val="22026C30"/>
    <w:rsid w:val="220C6683"/>
    <w:rsid w:val="22105521"/>
    <w:rsid w:val="22401962"/>
    <w:rsid w:val="225C2514"/>
    <w:rsid w:val="226D4721"/>
    <w:rsid w:val="22B42350"/>
    <w:rsid w:val="22EC1AEA"/>
    <w:rsid w:val="22FD3CF7"/>
    <w:rsid w:val="23623B5A"/>
    <w:rsid w:val="23770AE2"/>
    <w:rsid w:val="2396658E"/>
    <w:rsid w:val="23B00D6A"/>
    <w:rsid w:val="23C640E9"/>
    <w:rsid w:val="23EB7FF4"/>
    <w:rsid w:val="24227DB5"/>
    <w:rsid w:val="24373239"/>
    <w:rsid w:val="244D480A"/>
    <w:rsid w:val="245C67FB"/>
    <w:rsid w:val="247578BD"/>
    <w:rsid w:val="24C820E3"/>
    <w:rsid w:val="250C0222"/>
    <w:rsid w:val="250C6474"/>
    <w:rsid w:val="25261E9B"/>
    <w:rsid w:val="252C2672"/>
    <w:rsid w:val="254A2AF8"/>
    <w:rsid w:val="256E67E6"/>
    <w:rsid w:val="258E6E89"/>
    <w:rsid w:val="25A246E2"/>
    <w:rsid w:val="25C85F9F"/>
    <w:rsid w:val="260E1D77"/>
    <w:rsid w:val="262C1DCB"/>
    <w:rsid w:val="26532582"/>
    <w:rsid w:val="26681488"/>
    <w:rsid w:val="266C3B1C"/>
    <w:rsid w:val="268D0EEE"/>
    <w:rsid w:val="26977FBF"/>
    <w:rsid w:val="26B741BD"/>
    <w:rsid w:val="26B94929"/>
    <w:rsid w:val="26BB03D8"/>
    <w:rsid w:val="26BF4BBA"/>
    <w:rsid w:val="26D45BBF"/>
    <w:rsid w:val="26F1147D"/>
    <w:rsid w:val="27233601"/>
    <w:rsid w:val="27433CA3"/>
    <w:rsid w:val="275B723E"/>
    <w:rsid w:val="27840543"/>
    <w:rsid w:val="27856069"/>
    <w:rsid w:val="28302479"/>
    <w:rsid w:val="28357A8F"/>
    <w:rsid w:val="284B2E0F"/>
    <w:rsid w:val="28C64B8B"/>
    <w:rsid w:val="2987431B"/>
    <w:rsid w:val="299407E6"/>
    <w:rsid w:val="29C27572"/>
    <w:rsid w:val="2A24600D"/>
    <w:rsid w:val="2A481CFC"/>
    <w:rsid w:val="2A7F3244"/>
    <w:rsid w:val="2AD4533E"/>
    <w:rsid w:val="2ADC41F2"/>
    <w:rsid w:val="2ADE7F6A"/>
    <w:rsid w:val="2AE9690F"/>
    <w:rsid w:val="2B000459"/>
    <w:rsid w:val="2B0D6AA1"/>
    <w:rsid w:val="2B1E2A5D"/>
    <w:rsid w:val="2B7B1C5D"/>
    <w:rsid w:val="2B844FB6"/>
    <w:rsid w:val="2B9351F9"/>
    <w:rsid w:val="2BB1742D"/>
    <w:rsid w:val="2BBB64FD"/>
    <w:rsid w:val="2C161986"/>
    <w:rsid w:val="2C275941"/>
    <w:rsid w:val="2C714E0E"/>
    <w:rsid w:val="2C7D1A05"/>
    <w:rsid w:val="2C8D1C48"/>
    <w:rsid w:val="2CF25F4F"/>
    <w:rsid w:val="2D6600B5"/>
    <w:rsid w:val="2D8D7A26"/>
    <w:rsid w:val="2DB60E05"/>
    <w:rsid w:val="2DDC55EC"/>
    <w:rsid w:val="2DDD6BFF"/>
    <w:rsid w:val="2DEA131C"/>
    <w:rsid w:val="2E374561"/>
    <w:rsid w:val="2E586286"/>
    <w:rsid w:val="2EB060C2"/>
    <w:rsid w:val="2EDA4EED"/>
    <w:rsid w:val="2EE45D6B"/>
    <w:rsid w:val="2F193C67"/>
    <w:rsid w:val="2F283EAA"/>
    <w:rsid w:val="2F5E3857"/>
    <w:rsid w:val="2FA07EE4"/>
    <w:rsid w:val="2FD01CD1"/>
    <w:rsid w:val="2FD16569"/>
    <w:rsid w:val="2FDB0F1C"/>
    <w:rsid w:val="2FE20F33"/>
    <w:rsid w:val="2FE75B13"/>
    <w:rsid w:val="300A1801"/>
    <w:rsid w:val="303625F7"/>
    <w:rsid w:val="30823A8E"/>
    <w:rsid w:val="30B270F5"/>
    <w:rsid w:val="30BE6F77"/>
    <w:rsid w:val="30C14BCF"/>
    <w:rsid w:val="31046AE2"/>
    <w:rsid w:val="310B3A83"/>
    <w:rsid w:val="31224929"/>
    <w:rsid w:val="31230DCD"/>
    <w:rsid w:val="31466869"/>
    <w:rsid w:val="31A17F44"/>
    <w:rsid w:val="31B732C3"/>
    <w:rsid w:val="31C37EBA"/>
    <w:rsid w:val="31EB11BF"/>
    <w:rsid w:val="31F77B64"/>
    <w:rsid w:val="323668DE"/>
    <w:rsid w:val="324E3C27"/>
    <w:rsid w:val="328238D1"/>
    <w:rsid w:val="32AE46C6"/>
    <w:rsid w:val="32EF5B1D"/>
    <w:rsid w:val="32F87E48"/>
    <w:rsid w:val="336D632F"/>
    <w:rsid w:val="338C77F7"/>
    <w:rsid w:val="33E505BB"/>
    <w:rsid w:val="345179FF"/>
    <w:rsid w:val="34D80120"/>
    <w:rsid w:val="34E940DB"/>
    <w:rsid w:val="34FD1935"/>
    <w:rsid w:val="350607E9"/>
    <w:rsid w:val="351E6E43"/>
    <w:rsid w:val="35260E8C"/>
    <w:rsid w:val="35335357"/>
    <w:rsid w:val="35417A73"/>
    <w:rsid w:val="35B56F84"/>
    <w:rsid w:val="35CD7559"/>
    <w:rsid w:val="35F5260C"/>
    <w:rsid w:val="35F76384"/>
    <w:rsid w:val="3619279E"/>
    <w:rsid w:val="36484E32"/>
    <w:rsid w:val="36B44BEC"/>
    <w:rsid w:val="36BD0C2C"/>
    <w:rsid w:val="36E7464B"/>
    <w:rsid w:val="37411FAD"/>
    <w:rsid w:val="37533A8E"/>
    <w:rsid w:val="376637C1"/>
    <w:rsid w:val="377F4883"/>
    <w:rsid w:val="37BF1123"/>
    <w:rsid w:val="37D3697D"/>
    <w:rsid w:val="37F4701F"/>
    <w:rsid w:val="37FC04AB"/>
    <w:rsid w:val="38082ACA"/>
    <w:rsid w:val="38433B03"/>
    <w:rsid w:val="38B90269"/>
    <w:rsid w:val="38F82B3F"/>
    <w:rsid w:val="39241B86"/>
    <w:rsid w:val="39290F4A"/>
    <w:rsid w:val="39333B77"/>
    <w:rsid w:val="394B7113"/>
    <w:rsid w:val="396C72BC"/>
    <w:rsid w:val="397E4AC2"/>
    <w:rsid w:val="398D2AAC"/>
    <w:rsid w:val="39AA1A47"/>
    <w:rsid w:val="39C471EC"/>
    <w:rsid w:val="3A127C30"/>
    <w:rsid w:val="3A176FF5"/>
    <w:rsid w:val="3A2D05C6"/>
    <w:rsid w:val="3A46309B"/>
    <w:rsid w:val="3A511CF9"/>
    <w:rsid w:val="3A573895"/>
    <w:rsid w:val="3A647D60"/>
    <w:rsid w:val="3AD92EAA"/>
    <w:rsid w:val="3AEA64B7"/>
    <w:rsid w:val="3B0A4DAB"/>
    <w:rsid w:val="3BB014AF"/>
    <w:rsid w:val="3BB30F9F"/>
    <w:rsid w:val="3BE15B0C"/>
    <w:rsid w:val="3C5A141B"/>
    <w:rsid w:val="3C9506A5"/>
    <w:rsid w:val="3CA162D5"/>
    <w:rsid w:val="3CA40A50"/>
    <w:rsid w:val="3CA8662A"/>
    <w:rsid w:val="3CB52AF5"/>
    <w:rsid w:val="3CE21B3C"/>
    <w:rsid w:val="3CE77152"/>
    <w:rsid w:val="3D136199"/>
    <w:rsid w:val="3D233F03"/>
    <w:rsid w:val="3D2959BD"/>
    <w:rsid w:val="3D453E79"/>
    <w:rsid w:val="3D65451B"/>
    <w:rsid w:val="3D687B67"/>
    <w:rsid w:val="3D932E36"/>
    <w:rsid w:val="3DC67BE9"/>
    <w:rsid w:val="3E043D34"/>
    <w:rsid w:val="3E1C2E2C"/>
    <w:rsid w:val="3E3A1504"/>
    <w:rsid w:val="3E4B7B72"/>
    <w:rsid w:val="3E7569E0"/>
    <w:rsid w:val="3E870EA6"/>
    <w:rsid w:val="3E90381A"/>
    <w:rsid w:val="3EB07A18"/>
    <w:rsid w:val="3EBA2645"/>
    <w:rsid w:val="3ED454B4"/>
    <w:rsid w:val="3EE77C59"/>
    <w:rsid w:val="3EF06066"/>
    <w:rsid w:val="3EF256F6"/>
    <w:rsid w:val="3F161F71"/>
    <w:rsid w:val="3F19736B"/>
    <w:rsid w:val="3F2D2E17"/>
    <w:rsid w:val="3F381EE7"/>
    <w:rsid w:val="3F485EA2"/>
    <w:rsid w:val="3F4C14EF"/>
    <w:rsid w:val="3F6902F3"/>
    <w:rsid w:val="3F710F55"/>
    <w:rsid w:val="3F852C53"/>
    <w:rsid w:val="3FC45529"/>
    <w:rsid w:val="3FF102E8"/>
    <w:rsid w:val="3FF51B86"/>
    <w:rsid w:val="3FF73B50"/>
    <w:rsid w:val="40063D93"/>
    <w:rsid w:val="400C5122"/>
    <w:rsid w:val="40295CD4"/>
    <w:rsid w:val="403A0A27"/>
    <w:rsid w:val="40520D87"/>
    <w:rsid w:val="4070745F"/>
    <w:rsid w:val="40AF01AD"/>
    <w:rsid w:val="40C553AD"/>
    <w:rsid w:val="41197AF6"/>
    <w:rsid w:val="413621AC"/>
    <w:rsid w:val="41B810BD"/>
    <w:rsid w:val="41B8730F"/>
    <w:rsid w:val="41D116D9"/>
    <w:rsid w:val="42044303"/>
    <w:rsid w:val="427A6373"/>
    <w:rsid w:val="42A17DA3"/>
    <w:rsid w:val="42B71375"/>
    <w:rsid w:val="42DE4B54"/>
    <w:rsid w:val="42EC127F"/>
    <w:rsid w:val="42F04887"/>
    <w:rsid w:val="43106CD7"/>
    <w:rsid w:val="435C1F1C"/>
    <w:rsid w:val="439E42E3"/>
    <w:rsid w:val="43F3462F"/>
    <w:rsid w:val="44355BBE"/>
    <w:rsid w:val="4447497A"/>
    <w:rsid w:val="445C6678"/>
    <w:rsid w:val="447A08AC"/>
    <w:rsid w:val="44CE0BF8"/>
    <w:rsid w:val="455A248C"/>
    <w:rsid w:val="456A6B72"/>
    <w:rsid w:val="45A81449"/>
    <w:rsid w:val="45B92E53"/>
    <w:rsid w:val="45D264C6"/>
    <w:rsid w:val="46054AED"/>
    <w:rsid w:val="46333408"/>
    <w:rsid w:val="467557CF"/>
    <w:rsid w:val="46AB142B"/>
    <w:rsid w:val="46FA1DA3"/>
    <w:rsid w:val="476B0980"/>
    <w:rsid w:val="47855EE6"/>
    <w:rsid w:val="47941C85"/>
    <w:rsid w:val="47A41E1A"/>
    <w:rsid w:val="47A83982"/>
    <w:rsid w:val="47B8413C"/>
    <w:rsid w:val="47DC187E"/>
    <w:rsid w:val="47DE55F6"/>
    <w:rsid w:val="47F6293F"/>
    <w:rsid w:val="48783354"/>
    <w:rsid w:val="48A26623"/>
    <w:rsid w:val="48A91760"/>
    <w:rsid w:val="48F30C2D"/>
    <w:rsid w:val="490E5A67"/>
    <w:rsid w:val="492B03C7"/>
    <w:rsid w:val="49441489"/>
    <w:rsid w:val="49627B61"/>
    <w:rsid w:val="49773A63"/>
    <w:rsid w:val="499F2B63"/>
    <w:rsid w:val="49B04D70"/>
    <w:rsid w:val="49D40A5E"/>
    <w:rsid w:val="49D942C7"/>
    <w:rsid w:val="4A062BE2"/>
    <w:rsid w:val="4A0F1A96"/>
    <w:rsid w:val="4A2354C2"/>
    <w:rsid w:val="4A491519"/>
    <w:rsid w:val="4A525E27"/>
    <w:rsid w:val="4A666E12"/>
    <w:rsid w:val="4A873D23"/>
    <w:rsid w:val="4A9401EE"/>
    <w:rsid w:val="4AD625B4"/>
    <w:rsid w:val="4B321455"/>
    <w:rsid w:val="4B524331"/>
    <w:rsid w:val="4BCA036B"/>
    <w:rsid w:val="4C2537F3"/>
    <w:rsid w:val="4C742085"/>
    <w:rsid w:val="4CA74208"/>
    <w:rsid w:val="4D4E0B28"/>
    <w:rsid w:val="4D5123C6"/>
    <w:rsid w:val="4D553C64"/>
    <w:rsid w:val="4D5E3B18"/>
    <w:rsid w:val="4DD059E1"/>
    <w:rsid w:val="4DF06083"/>
    <w:rsid w:val="4E3B72FE"/>
    <w:rsid w:val="4E54216E"/>
    <w:rsid w:val="4E610CE5"/>
    <w:rsid w:val="4E636855"/>
    <w:rsid w:val="4E726A98"/>
    <w:rsid w:val="4E8642F1"/>
    <w:rsid w:val="4F1B2C8C"/>
    <w:rsid w:val="4F351F9F"/>
    <w:rsid w:val="4F7D56F4"/>
    <w:rsid w:val="4F7F1533"/>
    <w:rsid w:val="4FE319FB"/>
    <w:rsid w:val="4FEB6B02"/>
    <w:rsid w:val="4FEC0E85"/>
    <w:rsid w:val="50680152"/>
    <w:rsid w:val="50ED2406"/>
    <w:rsid w:val="512E4EF8"/>
    <w:rsid w:val="512F6EC2"/>
    <w:rsid w:val="51316796"/>
    <w:rsid w:val="51475FBA"/>
    <w:rsid w:val="514E10F6"/>
    <w:rsid w:val="51962A9D"/>
    <w:rsid w:val="51CB2747"/>
    <w:rsid w:val="52067C23"/>
    <w:rsid w:val="523041AA"/>
    <w:rsid w:val="5245699D"/>
    <w:rsid w:val="52642B9B"/>
    <w:rsid w:val="528F7C18"/>
    <w:rsid w:val="52937CB2"/>
    <w:rsid w:val="529A65BD"/>
    <w:rsid w:val="52D62C91"/>
    <w:rsid w:val="52FF5F48"/>
    <w:rsid w:val="535B7AFB"/>
    <w:rsid w:val="53603363"/>
    <w:rsid w:val="53664076"/>
    <w:rsid w:val="53803A05"/>
    <w:rsid w:val="53A05E55"/>
    <w:rsid w:val="53E43F94"/>
    <w:rsid w:val="54026F3D"/>
    <w:rsid w:val="54102FDB"/>
    <w:rsid w:val="541128AF"/>
    <w:rsid w:val="541C372E"/>
    <w:rsid w:val="546E7D01"/>
    <w:rsid w:val="54776BB6"/>
    <w:rsid w:val="54A379AB"/>
    <w:rsid w:val="54AA0D3A"/>
    <w:rsid w:val="54B27BEE"/>
    <w:rsid w:val="54CF254E"/>
    <w:rsid w:val="54D166C1"/>
    <w:rsid w:val="54F93A6F"/>
    <w:rsid w:val="551C5483"/>
    <w:rsid w:val="55222FC6"/>
    <w:rsid w:val="55603AEE"/>
    <w:rsid w:val="559B68D4"/>
    <w:rsid w:val="55B33C1E"/>
    <w:rsid w:val="55BE25C3"/>
    <w:rsid w:val="55CF47D0"/>
    <w:rsid w:val="55D65B5E"/>
    <w:rsid w:val="55F06C20"/>
    <w:rsid w:val="56270168"/>
    <w:rsid w:val="565A590C"/>
    <w:rsid w:val="56E542AB"/>
    <w:rsid w:val="57154464"/>
    <w:rsid w:val="57816FA7"/>
    <w:rsid w:val="578332CF"/>
    <w:rsid w:val="57E5288D"/>
    <w:rsid w:val="58207565"/>
    <w:rsid w:val="58296419"/>
    <w:rsid w:val="587C29ED"/>
    <w:rsid w:val="58EB7B73"/>
    <w:rsid w:val="58EC566C"/>
    <w:rsid w:val="59034EBC"/>
    <w:rsid w:val="59282B75"/>
    <w:rsid w:val="592D1F39"/>
    <w:rsid w:val="59576FB6"/>
    <w:rsid w:val="59687BBD"/>
    <w:rsid w:val="59767982"/>
    <w:rsid w:val="598B6C60"/>
    <w:rsid w:val="59F502E5"/>
    <w:rsid w:val="59FB3DE5"/>
    <w:rsid w:val="5A0013FC"/>
    <w:rsid w:val="5A105AE3"/>
    <w:rsid w:val="5A1E1882"/>
    <w:rsid w:val="5A384C8A"/>
    <w:rsid w:val="5A490FF5"/>
    <w:rsid w:val="5A641C6E"/>
    <w:rsid w:val="5A6C083F"/>
    <w:rsid w:val="5A9D4E9D"/>
    <w:rsid w:val="5A9D6C4B"/>
    <w:rsid w:val="5AA1673B"/>
    <w:rsid w:val="5AB47623"/>
    <w:rsid w:val="5AB521E6"/>
    <w:rsid w:val="5AD14B46"/>
    <w:rsid w:val="5B1C4013"/>
    <w:rsid w:val="5B745BFD"/>
    <w:rsid w:val="5B8F2A37"/>
    <w:rsid w:val="5BBE331C"/>
    <w:rsid w:val="5BD340E0"/>
    <w:rsid w:val="5BED59B0"/>
    <w:rsid w:val="5C0F7769"/>
    <w:rsid w:val="5C2018E1"/>
    <w:rsid w:val="5C3929A3"/>
    <w:rsid w:val="5C4F0418"/>
    <w:rsid w:val="5C6043D4"/>
    <w:rsid w:val="5CA23501"/>
    <w:rsid w:val="5D0D455B"/>
    <w:rsid w:val="5D1F428F"/>
    <w:rsid w:val="5D2E44D2"/>
    <w:rsid w:val="5D3970FE"/>
    <w:rsid w:val="5D4A2737"/>
    <w:rsid w:val="5D7F0889"/>
    <w:rsid w:val="5D8440F2"/>
    <w:rsid w:val="5D9B1C83"/>
    <w:rsid w:val="5DA56542"/>
    <w:rsid w:val="5DD46E27"/>
    <w:rsid w:val="5DDD2180"/>
    <w:rsid w:val="5E1B6804"/>
    <w:rsid w:val="5E1C6E1F"/>
    <w:rsid w:val="5E39312E"/>
    <w:rsid w:val="5E8904D0"/>
    <w:rsid w:val="5EB6477F"/>
    <w:rsid w:val="5EB915A5"/>
    <w:rsid w:val="5EC944B2"/>
    <w:rsid w:val="5ECF75EF"/>
    <w:rsid w:val="5EE17A4E"/>
    <w:rsid w:val="5EEC1F4F"/>
    <w:rsid w:val="5F24793A"/>
    <w:rsid w:val="5F2931A3"/>
    <w:rsid w:val="5F487ACD"/>
    <w:rsid w:val="5F622211"/>
    <w:rsid w:val="5F630463"/>
    <w:rsid w:val="5F887EC9"/>
    <w:rsid w:val="5F895D18"/>
    <w:rsid w:val="5F954394"/>
    <w:rsid w:val="5FD4310E"/>
    <w:rsid w:val="5FF67529"/>
    <w:rsid w:val="600357A2"/>
    <w:rsid w:val="60327C73"/>
    <w:rsid w:val="60A35B69"/>
    <w:rsid w:val="60D158A0"/>
    <w:rsid w:val="60DF7FBD"/>
    <w:rsid w:val="60F33A68"/>
    <w:rsid w:val="611D0AE5"/>
    <w:rsid w:val="6126799A"/>
    <w:rsid w:val="617A7CE6"/>
    <w:rsid w:val="617E77D6"/>
    <w:rsid w:val="620121B5"/>
    <w:rsid w:val="622639C9"/>
    <w:rsid w:val="62A96AD4"/>
    <w:rsid w:val="62C531E2"/>
    <w:rsid w:val="62CB1194"/>
    <w:rsid w:val="62F85366"/>
    <w:rsid w:val="631A1780"/>
    <w:rsid w:val="631B1054"/>
    <w:rsid w:val="63275C4B"/>
    <w:rsid w:val="6370314E"/>
    <w:rsid w:val="63F21DB5"/>
    <w:rsid w:val="641C6E32"/>
    <w:rsid w:val="644E5E30"/>
    <w:rsid w:val="646F1658"/>
    <w:rsid w:val="646F3406"/>
    <w:rsid w:val="647A1DAB"/>
    <w:rsid w:val="64D21BE7"/>
    <w:rsid w:val="64DE058B"/>
    <w:rsid w:val="653A1C66"/>
    <w:rsid w:val="654F1115"/>
    <w:rsid w:val="65907AD8"/>
    <w:rsid w:val="65CE23AE"/>
    <w:rsid w:val="66216982"/>
    <w:rsid w:val="66C20165"/>
    <w:rsid w:val="66C832A1"/>
    <w:rsid w:val="66E31953"/>
    <w:rsid w:val="66E31E89"/>
    <w:rsid w:val="66E71979"/>
    <w:rsid w:val="67402073"/>
    <w:rsid w:val="67784CC7"/>
    <w:rsid w:val="67D070E2"/>
    <w:rsid w:val="67E45EB9"/>
    <w:rsid w:val="67F51E74"/>
    <w:rsid w:val="67F56318"/>
    <w:rsid w:val="68751207"/>
    <w:rsid w:val="68B03FED"/>
    <w:rsid w:val="68DE4FFE"/>
    <w:rsid w:val="69036813"/>
    <w:rsid w:val="69735746"/>
    <w:rsid w:val="69780FAF"/>
    <w:rsid w:val="69A70739"/>
    <w:rsid w:val="69B1626F"/>
    <w:rsid w:val="69BD2E65"/>
    <w:rsid w:val="69DA57C5"/>
    <w:rsid w:val="69F10D61"/>
    <w:rsid w:val="6A22716C"/>
    <w:rsid w:val="6A937504"/>
    <w:rsid w:val="6A9736B6"/>
    <w:rsid w:val="6AA7773D"/>
    <w:rsid w:val="6AF723A7"/>
    <w:rsid w:val="6B1D005F"/>
    <w:rsid w:val="6B2C02A3"/>
    <w:rsid w:val="6B362ECF"/>
    <w:rsid w:val="6B397AA4"/>
    <w:rsid w:val="6BB40298"/>
    <w:rsid w:val="6BBA58AE"/>
    <w:rsid w:val="6BE648F5"/>
    <w:rsid w:val="6BEE7306"/>
    <w:rsid w:val="6C3F5DB4"/>
    <w:rsid w:val="6C501D6F"/>
    <w:rsid w:val="6C507FC1"/>
    <w:rsid w:val="6C6C46CF"/>
    <w:rsid w:val="6C6E0447"/>
    <w:rsid w:val="6C7041BF"/>
    <w:rsid w:val="6C8E23FB"/>
    <w:rsid w:val="6C8E3096"/>
    <w:rsid w:val="6D21370B"/>
    <w:rsid w:val="6D4318D3"/>
    <w:rsid w:val="6D7952F5"/>
    <w:rsid w:val="6DB87013"/>
    <w:rsid w:val="6DC742B3"/>
    <w:rsid w:val="6DE94229"/>
    <w:rsid w:val="6E5F44EB"/>
    <w:rsid w:val="6EBF4F8A"/>
    <w:rsid w:val="6F062BB9"/>
    <w:rsid w:val="6F3A0AB4"/>
    <w:rsid w:val="6F435BBB"/>
    <w:rsid w:val="6F467459"/>
    <w:rsid w:val="6F4B67E6"/>
    <w:rsid w:val="6F521D4E"/>
    <w:rsid w:val="6F573414"/>
    <w:rsid w:val="6FC211D5"/>
    <w:rsid w:val="6FF942EB"/>
    <w:rsid w:val="70354469"/>
    <w:rsid w:val="706978A3"/>
    <w:rsid w:val="70C76378"/>
    <w:rsid w:val="71562F11"/>
    <w:rsid w:val="716B13F9"/>
    <w:rsid w:val="718A0145"/>
    <w:rsid w:val="718F158B"/>
    <w:rsid w:val="71CE1DE3"/>
    <w:rsid w:val="71D074AE"/>
    <w:rsid w:val="71ED15E4"/>
    <w:rsid w:val="723932A5"/>
    <w:rsid w:val="72451C4A"/>
    <w:rsid w:val="725F15EF"/>
    <w:rsid w:val="726522EC"/>
    <w:rsid w:val="73832A2A"/>
    <w:rsid w:val="738F7621"/>
    <w:rsid w:val="73927BF5"/>
    <w:rsid w:val="73974727"/>
    <w:rsid w:val="73BB0416"/>
    <w:rsid w:val="73C51C7D"/>
    <w:rsid w:val="73C66DBA"/>
    <w:rsid w:val="73DC65DE"/>
    <w:rsid w:val="73F676A0"/>
    <w:rsid w:val="73FC0A2E"/>
    <w:rsid w:val="74341F76"/>
    <w:rsid w:val="74416441"/>
    <w:rsid w:val="745443C6"/>
    <w:rsid w:val="74AE7F7A"/>
    <w:rsid w:val="74CF1C9F"/>
    <w:rsid w:val="75297601"/>
    <w:rsid w:val="752E0FE0"/>
    <w:rsid w:val="754C6F5D"/>
    <w:rsid w:val="7561323F"/>
    <w:rsid w:val="7564688B"/>
    <w:rsid w:val="756E2F00"/>
    <w:rsid w:val="757C5983"/>
    <w:rsid w:val="75825591"/>
    <w:rsid w:val="76124710"/>
    <w:rsid w:val="762A7AD4"/>
    <w:rsid w:val="76C21ABB"/>
    <w:rsid w:val="76DF266D"/>
    <w:rsid w:val="77334767"/>
    <w:rsid w:val="78085BF3"/>
    <w:rsid w:val="784529A4"/>
    <w:rsid w:val="78827754"/>
    <w:rsid w:val="789A78BD"/>
    <w:rsid w:val="78BB2C66"/>
    <w:rsid w:val="78DB3308"/>
    <w:rsid w:val="79053EE1"/>
    <w:rsid w:val="7A133C3C"/>
    <w:rsid w:val="7A1C14E2"/>
    <w:rsid w:val="7A5B64AE"/>
    <w:rsid w:val="7A603AC5"/>
    <w:rsid w:val="7A8930AD"/>
    <w:rsid w:val="7AAD4830"/>
    <w:rsid w:val="7AB45BBF"/>
    <w:rsid w:val="7ACF47A6"/>
    <w:rsid w:val="7AED10D1"/>
    <w:rsid w:val="7B0F7299"/>
    <w:rsid w:val="7B4B4ECC"/>
    <w:rsid w:val="7B5D0004"/>
    <w:rsid w:val="7B751F8A"/>
    <w:rsid w:val="7B754A9B"/>
    <w:rsid w:val="7B786BEC"/>
    <w:rsid w:val="7B7D2454"/>
    <w:rsid w:val="7BBD0AA3"/>
    <w:rsid w:val="7BDD2EF3"/>
    <w:rsid w:val="7BFE17E7"/>
    <w:rsid w:val="7C212E83"/>
    <w:rsid w:val="7C2404D9"/>
    <w:rsid w:val="7C324FED"/>
    <w:rsid w:val="7CDB7433"/>
    <w:rsid w:val="7CF46746"/>
    <w:rsid w:val="7D1E1A15"/>
    <w:rsid w:val="7D2D1C58"/>
    <w:rsid w:val="7D3E5C13"/>
    <w:rsid w:val="7D707BA1"/>
    <w:rsid w:val="7D821FA4"/>
    <w:rsid w:val="7DCF4ABD"/>
    <w:rsid w:val="7E244E09"/>
    <w:rsid w:val="7E307C52"/>
    <w:rsid w:val="7E6478FC"/>
    <w:rsid w:val="7E7538B7"/>
    <w:rsid w:val="7E7C69F3"/>
    <w:rsid w:val="7EBB576E"/>
    <w:rsid w:val="7EC16AFC"/>
    <w:rsid w:val="7F18226F"/>
    <w:rsid w:val="7F4504C8"/>
    <w:rsid w:val="7F5259A6"/>
    <w:rsid w:val="7FC71EF0"/>
    <w:rsid w:val="7FFC42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61"/>
      <w:ind w:left="241"/>
      <w:outlineLvl w:val="1"/>
    </w:pPr>
    <w:rPr>
      <w:rFonts w:ascii="宋体" w:hAnsi="宋体" w:eastAsia="宋体" w:cs="宋体"/>
      <w:b/>
      <w:bCs/>
      <w:sz w:val="28"/>
      <w:szCs w:val="28"/>
      <w:lang w:val="zh-CN" w:eastAsia="zh-CN" w:bidi="zh-CN"/>
    </w:rPr>
  </w:style>
  <w:style w:type="paragraph" w:styleId="2">
    <w:name w:val="heading 2"/>
    <w:basedOn w:val="1"/>
    <w:next w:val="1"/>
    <w:qFormat/>
    <w:uiPriority w:val="1"/>
    <w:pPr>
      <w:ind w:left="113"/>
      <w:outlineLvl w:val="2"/>
    </w:pPr>
    <w:rPr>
      <w:rFonts w:ascii="宋体" w:hAnsi="宋体" w:eastAsia="宋体" w:cs="宋体"/>
      <w:sz w:val="28"/>
      <w:szCs w:val="28"/>
      <w:lang w:val="zh-CN" w:eastAsia="zh-CN" w:bidi="zh-CN"/>
    </w:rPr>
  </w:style>
  <w:style w:type="paragraph" w:styleId="4">
    <w:name w:val="heading 3"/>
    <w:basedOn w:val="1"/>
    <w:next w:val="1"/>
    <w:qFormat/>
    <w:uiPriority w:val="1"/>
    <w:pPr>
      <w:spacing w:before="66"/>
      <w:ind w:left="1160" w:hanging="540"/>
      <w:outlineLvl w:val="3"/>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Body Text"/>
    <w:basedOn w:val="1"/>
    <w:autoRedefine/>
    <w:qFormat/>
    <w:uiPriority w:val="1"/>
    <w:rPr>
      <w:rFonts w:ascii="宋体" w:hAnsi="宋体" w:eastAsia="宋体" w:cs="宋体"/>
      <w:sz w:val="24"/>
      <w:szCs w:val="24"/>
      <w:lang w:val="zh-CN" w:eastAsia="zh-CN" w:bidi="zh-CN"/>
    </w:rPr>
  </w:style>
  <w:style w:type="paragraph" w:styleId="7">
    <w:name w:val="Body Text Indent"/>
    <w:basedOn w:val="1"/>
    <w:next w:val="8"/>
    <w:autoRedefine/>
    <w:qFormat/>
    <w:uiPriority w:val="0"/>
    <w:pPr>
      <w:widowControl/>
      <w:spacing w:after="120" w:line="240" w:lineRule="auto"/>
      <w:ind w:left="420" w:leftChars="200" w:firstLine="360" w:firstLineChars="0"/>
    </w:pPr>
    <w:rPr>
      <w:kern w:val="0"/>
      <w:sz w:val="22"/>
      <w:lang w:eastAsia="en-US" w:bidi="en-US"/>
    </w:rPr>
  </w:style>
  <w:style w:type="paragraph" w:customStyle="1" w:styleId="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envelope return"/>
    <w:basedOn w:val="1"/>
    <w:qFormat/>
    <w:uiPriority w:val="0"/>
    <w:pPr>
      <w:snapToGrid w:val="0"/>
    </w:pPr>
    <w:rPr>
      <w:rFonts w:ascii="Arial" w:hAnsi="Arial"/>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1"/>
    <w:pPr>
      <w:spacing w:before="168"/>
      <w:ind w:right="478"/>
      <w:jc w:val="center"/>
    </w:pPr>
    <w:rPr>
      <w:rFonts w:ascii="宋体" w:hAnsi="宋体" w:eastAsia="宋体" w:cs="宋体"/>
      <w:b/>
      <w:bCs/>
      <w:sz w:val="24"/>
      <w:szCs w:val="24"/>
      <w:lang w:val="zh-CN" w:eastAsia="zh-CN" w:bidi="zh-CN"/>
    </w:rPr>
  </w:style>
  <w:style w:type="paragraph" w:styleId="13">
    <w:name w:val="Body Text 2"/>
    <w:basedOn w:val="1"/>
    <w:autoRedefine/>
    <w:qFormat/>
    <w:uiPriority w:val="0"/>
    <w:pPr>
      <w:jc w:val="center"/>
      <w:outlineLvl w:val="0"/>
    </w:pPr>
    <w:rPr>
      <w:rFonts w:ascii="楷体_GB2312" w:eastAsia="仿宋_GB2312"/>
      <w:kern w:val="2"/>
      <w:sz w:val="30"/>
    </w:rPr>
  </w:style>
  <w:style w:type="paragraph" w:styleId="14">
    <w:name w:val="Body Text First Indent"/>
    <w:basedOn w:val="6"/>
    <w:next w:val="15"/>
    <w:autoRedefine/>
    <w:qFormat/>
    <w:uiPriority w:val="0"/>
    <w:pPr>
      <w:widowControl/>
      <w:spacing w:line="240" w:lineRule="auto"/>
      <w:ind w:firstLine="420" w:firstLineChars="100"/>
    </w:pPr>
    <w:rPr>
      <w:rFonts w:ascii="Times New Roman" w:hAnsi="Times New Roman"/>
      <w:sz w:val="22"/>
      <w:lang w:eastAsia="en-US" w:bidi="en-US"/>
    </w:rPr>
  </w:style>
  <w:style w:type="paragraph" w:styleId="15">
    <w:name w:val="Body Text First Indent 2"/>
    <w:basedOn w:val="7"/>
    <w:next w:val="1"/>
    <w:autoRedefine/>
    <w:qFormat/>
    <w:uiPriority w:val="0"/>
    <w:pPr>
      <w:ind w:firstLine="420" w:firstLineChars="200"/>
    </w:p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autoRedefine/>
    <w:qFormat/>
    <w:uiPriority w:val="0"/>
  </w:style>
  <w:style w:type="character" w:styleId="21">
    <w:name w:val="FollowedHyperlink"/>
    <w:basedOn w:val="18"/>
    <w:autoRedefine/>
    <w:qFormat/>
    <w:uiPriority w:val="0"/>
    <w:rPr>
      <w:color w:val="000000"/>
      <w:u w:val="none"/>
    </w:rPr>
  </w:style>
  <w:style w:type="character" w:styleId="22">
    <w:name w:val="Hyperlink"/>
    <w:basedOn w:val="18"/>
    <w:autoRedefine/>
    <w:qFormat/>
    <w:uiPriority w:val="0"/>
    <w:rPr>
      <w:color w:val="0000FF"/>
      <w:u w:val="single"/>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styleId="24">
    <w:name w:val="List Paragraph"/>
    <w:basedOn w:val="1"/>
    <w:autoRedefine/>
    <w:qFormat/>
    <w:uiPriority w:val="1"/>
    <w:pPr>
      <w:spacing w:before="66"/>
      <w:ind w:left="620" w:firstLine="48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Default"/>
    <w:next w:val="1"/>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7">
    <w:name w:val="*正文"/>
    <w:basedOn w:val="1"/>
    <w:next w:val="1"/>
    <w:qFormat/>
    <w:uiPriority w:val="0"/>
    <w:pPr>
      <w:widowControl/>
      <w:ind w:firstLine="482"/>
    </w:pPr>
    <w:rPr>
      <w:rFonts w:ascii="微软雅黑" w:hAnsi="微软雅黑" w:eastAsia="微软雅黑"/>
      <w:sz w:val="21"/>
    </w:rPr>
  </w:style>
  <w:style w:type="paragraph" w:styleId="28">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icon_ds"/>
    <w:basedOn w:val="18"/>
    <w:qFormat/>
    <w:uiPriority w:val="0"/>
  </w:style>
  <w:style w:type="character" w:customStyle="1" w:styleId="30">
    <w:name w:val="first-child"/>
    <w:basedOn w:val="18"/>
    <w:autoRedefine/>
    <w:qFormat/>
    <w:uiPriority w:val="0"/>
    <w:rPr>
      <w:color w:val="1F3149"/>
      <w:sz w:val="24"/>
      <w:szCs w:val="24"/>
    </w:rPr>
  </w:style>
  <w:style w:type="character" w:customStyle="1" w:styleId="31">
    <w:name w:val="first-child1"/>
    <w:basedOn w:val="18"/>
    <w:qFormat/>
    <w:uiPriority w:val="0"/>
    <w:rPr>
      <w:color w:val="1F3149"/>
      <w:sz w:val="24"/>
      <w:szCs w:val="24"/>
    </w:rPr>
  </w:style>
  <w:style w:type="character" w:customStyle="1" w:styleId="32">
    <w:name w:val="fr"/>
    <w:basedOn w:val="18"/>
    <w:autoRedefine/>
    <w:qFormat/>
    <w:uiPriority w:val="0"/>
  </w:style>
  <w:style w:type="character" w:customStyle="1" w:styleId="33">
    <w:name w:val="xiadan"/>
    <w:basedOn w:val="18"/>
    <w:autoRedefine/>
    <w:qFormat/>
    <w:uiPriority w:val="0"/>
    <w:rPr>
      <w:shd w:val="clear" w:fill="E4393C"/>
    </w:rPr>
  </w:style>
  <w:style w:type="character" w:customStyle="1" w:styleId="34">
    <w:name w:val="icon_gys"/>
    <w:basedOn w:val="18"/>
    <w:autoRedefine/>
    <w:qFormat/>
    <w:uiPriority w:val="0"/>
    <w:rPr>
      <w:sz w:val="21"/>
      <w:szCs w:val="21"/>
    </w:rPr>
  </w:style>
  <w:style w:type="character" w:customStyle="1" w:styleId="35">
    <w:name w:val="icon_ds1"/>
    <w:basedOn w:val="18"/>
    <w:autoRedefine/>
    <w:qFormat/>
    <w:uiPriority w:val="0"/>
    <w:rPr>
      <w:sz w:val="21"/>
      <w:szCs w:val="21"/>
    </w:rPr>
  </w:style>
  <w:style w:type="paragraph" w:customStyle="1" w:styleId="36">
    <w:name w:val="样式1"/>
    <w:basedOn w:val="1"/>
    <w:autoRedefine/>
    <w:qFormat/>
    <w:uiPriority w:val="0"/>
    <w:pPr>
      <w:tabs>
        <w:tab w:val="left" w:pos="709"/>
      </w:tabs>
      <w:ind w:left="709" w:hanging="709"/>
    </w:pPr>
    <w:rPr>
      <w:rFonts w:ascii="宋体" w:hAnsi="宋体" w:eastAsia="仿宋_GB2312"/>
      <w:szCs w:val="32"/>
    </w:rPr>
  </w:style>
  <w:style w:type="paragraph" w:customStyle="1" w:styleId="37">
    <w:name w:val="正文1"/>
    <w:basedOn w:val="1"/>
    <w:qFormat/>
    <w:uiPriority w:val="0"/>
    <w:pPr>
      <w:adjustRightInd w:val="0"/>
      <w:spacing w:line="318" w:lineRule="atLeast"/>
      <w:ind w:left="369" w:firstLine="369"/>
      <w:textAlignment w:val="baseline"/>
    </w:pPr>
    <w:rPr>
      <w:rFonts w:ascii="宋体"/>
    </w:rPr>
  </w:style>
  <w:style w:type="paragraph" w:customStyle="1" w:styleId="38">
    <w:name w:val="列表段落"/>
    <w:basedOn w:val="1"/>
    <w:qFormat/>
    <w:uiPriority w:val="34"/>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13887</Words>
  <Characters>14767</Characters>
  <TotalTime>9</TotalTime>
  <ScaleCrop>false</ScaleCrop>
  <LinksUpToDate>false</LinksUpToDate>
  <CharactersWithSpaces>22160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2022-06-30T00:28:00Z</dcterms:created>
  <dc:creator>微软用户</dc:creator>
  <cp:lastModifiedBy>NTKO</cp:lastModifiedBy>
  <cp:lastPrinted>2025-06-25T03:42:56Z</cp:lastPrinted>
  <dcterms:modified xsi:type="dcterms:W3CDTF">2025-06-25T03:43:09Z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WPS 文字</vt:lpwstr>
  </property>
  <property fmtid="{D5CDD505-2E9C-101B-9397-08002B2CF9AE}" pid="4" name="LastSaved">
    <vt:filetime>2022-06-30T00:00:00Z</vt:filetime>
  </property>
  <property fmtid="{D5CDD505-2E9C-101B-9397-08002B2CF9AE}" pid="5" name="KSOProductBuildVer">
    <vt:lpwstr>2052-12.1.0.21541</vt:lpwstr>
  </property>
  <property fmtid="{D5CDD505-2E9C-101B-9397-08002B2CF9AE}" pid="6" name="ICV">
    <vt:lpwstr>7BFED62745E542028E7283FF9AD8DC44_13</vt:lpwstr>
  </property>
  <property fmtid="{D5CDD505-2E9C-101B-9397-08002B2CF9AE}" pid="7" name="KSOTemplateDocerSaveRecord">
    <vt:lpwstr>eyJoZGlkIjoiMzM1YjkwMjU4NWMwYTIwYmY0N2E1YTY4NzU1NjljNjEiLCJ1c2VySWQiOiI0NTY5MjI1ODEifQ==</vt:lpwstr>
  </property>
</Properties>
</file>