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E3B19">
      <w:pPr>
        <w:widowControl/>
        <w:shd w:val="clear" w:color="auto" w:fill="FFFFFF"/>
        <w:spacing w:line="480" w:lineRule="atLeast"/>
        <w:jc w:val="center"/>
        <w:rPr>
          <w:rFonts w:hint="eastAsia" w:ascii="宋体" w:hAnsi="宋体" w:eastAsia="宋体" w:cs="宋体"/>
          <w:b/>
          <w:color w:val="auto"/>
          <w:spacing w:val="-11"/>
          <w:kern w:val="0"/>
          <w:sz w:val="52"/>
          <w:szCs w:val="52"/>
          <w:highlight w:val="none"/>
          <w:shd w:val="clear" w:color="auto" w:fill="auto"/>
          <w:lang w:eastAsia="zh-CN"/>
        </w:rPr>
      </w:pPr>
      <w:r>
        <w:rPr>
          <w:rFonts w:hint="eastAsia" w:ascii="宋体" w:hAnsi="宋体" w:eastAsia="宋体" w:cs="宋体"/>
          <w:b/>
          <w:color w:val="auto"/>
          <w:spacing w:val="-11"/>
          <w:kern w:val="0"/>
          <w:sz w:val="52"/>
          <w:szCs w:val="52"/>
          <w:highlight w:val="none"/>
          <w:shd w:val="clear" w:color="auto" w:fill="auto"/>
          <w:lang w:eastAsia="zh-CN"/>
        </w:rPr>
        <w:t>正阳县农业农村局采购2025年正阳县脱贫人口和监测对象技能培训服务项目</w:t>
      </w:r>
    </w:p>
    <w:p w14:paraId="6D9195D6">
      <w:pPr>
        <w:pStyle w:val="20"/>
        <w:rPr>
          <w:rFonts w:hint="eastAsia" w:ascii="宋体" w:hAnsi="宋体" w:eastAsia="宋体" w:cs="宋体"/>
          <w:b/>
          <w:color w:val="auto"/>
          <w:spacing w:val="-11"/>
          <w:kern w:val="0"/>
          <w:sz w:val="52"/>
          <w:szCs w:val="52"/>
          <w:highlight w:val="none"/>
          <w:shd w:val="clear" w:color="auto" w:fill="auto"/>
          <w:lang w:eastAsia="zh-CN"/>
        </w:rPr>
      </w:pPr>
    </w:p>
    <w:p w14:paraId="1E535093">
      <w:pPr>
        <w:pStyle w:val="20"/>
        <w:rPr>
          <w:rFonts w:hint="eastAsia" w:ascii="宋体" w:hAnsi="宋体" w:eastAsia="宋体" w:cs="宋体"/>
          <w:b/>
          <w:color w:val="auto"/>
          <w:spacing w:val="-11"/>
          <w:kern w:val="0"/>
          <w:sz w:val="52"/>
          <w:szCs w:val="52"/>
          <w:highlight w:val="none"/>
          <w:shd w:val="clear" w:color="auto" w:fill="auto"/>
          <w:lang w:eastAsia="zh-CN"/>
        </w:rPr>
      </w:pPr>
    </w:p>
    <w:p w14:paraId="29E337E1">
      <w:pPr>
        <w:pStyle w:val="20"/>
        <w:rPr>
          <w:rFonts w:hint="eastAsia" w:ascii="宋体" w:hAnsi="宋体" w:eastAsia="宋体" w:cs="宋体"/>
          <w:b/>
          <w:color w:val="auto"/>
          <w:spacing w:val="-11"/>
          <w:kern w:val="0"/>
          <w:sz w:val="52"/>
          <w:szCs w:val="52"/>
          <w:highlight w:val="none"/>
          <w:shd w:val="clear" w:color="auto" w:fill="auto"/>
          <w:lang w:eastAsia="zh-CN"/>
        </w:rPr>
      </w:pPr>
    </w:p>
    <w:p w14:paraId="61BA5AEC">
      <w:pPr>
        <w:widowControl/>
        <w:shd w:val="clear" w:color="auto" w:fill="FFFFFF"/>
        <w:spacing w:line="480" w:lineRule="atLeast"/>
        <w:jc w:val="center"/>
        <w:rPr>
          <w:rFonts w:hint="eastAsia" w:ascii="黑体" w:hAnsi="宋体" w:eastAsia="黑体" w:cs="宋体"/>
          <w:b/>
          <w:bCs/>
          <w:color w:val="auto"/>
          <w:kern w:val="0"/>
          <w:sz w:val="52"/>
          <w:szCs w:val="52"/>
          <w:highlight w:val="none"/>
          <w:shd w:val="clear" w:color="auto" w:fill="auto"/>
        </w:rPr>
      </w:pPr>
      <w:r>
        <w:rPr>
          <w:rFonts w:hint="eastAsia" w:ascii="黑体" w:hAnsi="宋体" w:eastAsia="黑体" w:cs="宋体"/>
          <w:b/>
          <w:bCs/>
          <w:color w:val="auto"/>
          <w:kern w:val="0"/>
          <w:sz w:val="52"/>
          <w:szCs w:val="52"/>
          <w:highlight w:val="none"/>
          <w:shd w:val="clear" w:color="auto" w:fill="auto"/>
        </w:rPr>
        <w:t>招标文件</w:t>
      </w:r>
    </w:p>
    <w:p w14:paraId="6245E48A">
      <w:pPr>
        <w:jc w:val="center"/>
        <w:rPr>
          <w:rFonts w:hint="default" w:ascii="宋体" w:hAnsi="宋体" w:eastAsia="宋体" w:cs="Times New Roman"/>
          <w:b/>
          <w:color w:val="auto"/>
          <w:sz w:val="28"/>
          <w:szCs w:val="28"/>
          <w:highlight w:val="none"/>
          <w:shd w:val="clear" w:color="auto" w:fill="auto"/>
          <w:lang w:eastAsia="zh-CN"/>
        </w:rPr>
      </w:pPr>
      <w:r>
        <w:rPr>
          <w:rFonts w:hint="eastAsia" w:ascii="宋体" w:hAnsi="宋体" w:eastAsia="宋体" w:cs="Times New Roman"/>
          <w:b/>
          <w:color w:val="auto"/>
          <w:sz w:val="24"/>
          <w:highlight w:val="none"/>
          <w:shd w:val="clear" w:color="auto" w:fill="auto"/>
          <w:lang w:eastAsia="zh-CN"/>
        </w:rPr>
        <w:t>项目编号：正阳招标采购-2025-31</w:t>
      </w:r>
    </w:p>
    <w:p w14:paraId="21F3EB62">
      <w:pPr>
        <w:widowControl/>
        <w:shd w:val="clear" w:color="auto" w:fill="FFFFFF"/>
        <w:spacing w:before="161" w:after="161" w:line="480" w:lineRule="atLeast"/>
        <w:jc w:val="center"/>
        <w:rPr>
          <w:rFonts w:ascii="宋体" w:hAnsi="宋体" w:eastAsia="宋体" w:cs="宋体"/>
          <w:color w:val="auto"/>
          <w:kern w:val="0"/>
          <w:sz w:val="24"/>
          <w:highlight w:val="none"/>
        </w:rPr>
      </w:pPr>
    </w:p>
    <w:p w14:paraId="504C39AE">
      <w:pPr>
        <w:widowControl/>
        <w:shd w:val="clear" w:color="auto" w:fill="FFFFFF"/>
        <w:spacing w:before="161" w:after="161" w:line="480" w:lineRule="atLeast"/>
        <w:jc w:val="center"/>
        <w:rPr>
          <w:rFonts w:hint="eastAsia" w:ascii="宋体" w:hAnsi="宋体" w:eastAsia="宋体" w:cs="宋体"/>
          <w:color w:val="auto"/>
          <w:kern w:val="0"/>
          <w:sz w:val="24"/>
          <w:highlight w:val="none"/>
          <w:shd w:val="clear" w:color="auto" w:fill="auto"/>
        </w:rPr>
      </w:pPr>
    </w:p>
    <w:p w14:paraId="3CEBD1CB">
      <w:pPr>
        <w:widowControl/>
        <w:shd w:val="clear" w:color="auto" w:fill="FFFFFF"/>
        <w:spacing w:before="161" w:after="161" w:line="480" w:lineRule="atLeast"/>
        <w:jc w:val="center"/>
        <w:rPr>
          <w:rFonts w:hint="eastAsia" w:ascii="宋体" w:hAnsi="宋体" w:eastAsia="宋体" w:cs="宋体"/>
          <w:color w:val="auto"/>
          <w:kern w:val="0"/>
          <w:sz w:val="24"/>
          <w:highlight w:val="none"/>
          <w:shd w:val="clear" w:color="auto" w:fill="auto"/>
        </w:rPr>
      </w:pPr>
    </w:p>
    <w:p w14:paraId="323813B6">
      <w:pPr>
        <w:widowControl/>
        <w:shd w:val="clear" w:color="auto" w:fill="FFFFFF"/>
        <w:spacing w:before="161" w:after="161" w:line="480" w:lineRule="atLeast"/>
        <w:jc w:val="center"/>
        <w:rPr>
          <w:rFonts w:hint="eastAsia" w:ascii="宋体" w:hAnsi="宋体" w:eastAsia="宋体" w:cs="宋体"/>
          <w:color w:val="auto"/>
          <w:kern w:val="0"/>
          <w:sz w:val="24"/>
          <w:highlight w:val="none"/>
          <w:shd w:val="clear" w:color="auto" w:fill="auto"/>
        </w:rPr>
      </w:pPr>
    </w:p>
    <w:p w14:paraId="5D3FD153">
      <w:pPr>
        <w:widowControl/>
        <w:shd w:val="clear" w:color="auto" w:fill="FFFFFF"/>
        <w:spacing w:before="161" w:after="161" w:line="480" w:lineRule="atLeast"/>
        <w:jc w:val="center"/>
        <w:rPr>
          <w:rFonts w:hint="eastAsia" w:ascii="宋体" w:hAnsi="宋体" w:eastAsia="宋体" w:cs="宋体"/>
          <w:color w:val="auto"/>
          <w:kern w:val="0"/>
          <w:sz w:val="24"/>
          <w:highlight w:val="none"/>
          <w:shd w:val="clear" w:color="auto" w:fill="auto"/>
        </w:rPr>
      </w:pPr>
    </w:p>
    <w:p w14:paraId="02485693">
      <w:pPr>
        <w:widowControl/>
        <w:spacing w:before="161" w:after="161" w:line="440" w:lineRule="exact"/>
        <w:ind w:firstLine="1500" w:firstLineChars="500"/>
        <w:jc w:val="both"/>
        <w:rPr>
          <w:rFonts w:hint="eastAsia" w:ascii="黑体" w:hAnsi="黑体" w:eastAsia="黑体" w:cs="黑体"/>
          <w:color w:val="auto"/>
          <w:sz w:val="30"/>
          <w:szCs w:val="30"/>
          <w:highlight w:val="none"/>
          <w:shd w:val="clear" w:color="auto" w:fill="auto"/>
        </w:rPr>
      </w:pPr>
    </w:p>
    <w:p w14:paraId="3F6E1377">
      <w:pPr>
        <w:widowControl/>
        <w:spacing w:before="161" w:after="161" w:line="440" w:lineRule="exact"/>
        <w:ind w:firstLine="1200" w:firstLineChars="400"/>
        <w:jc w:val="both"/>
        <w:rPr>
          <w:rFonts w:hint="eastAsia" w:ascii="黑体" w:hAnsi="黑体" w:eastAsia="黑体" w:cs="黑体"/>
          <w:b w:val="0"/>
          <w:bCs/>
          <w:color w:val="auto"/>
          <w:sz w:val="30"/>
          <w:szCs w:val="30"/>
          <w:highlight w:val="none"/>
          <w:shd w:val="clear" w:color="auto" w:fill="auto"/>
          <w:lang w:eastAsia="zh-CN"/>
        </w:rPr>
      </w:pPr>
      <w:r>
        <w:rPr>
          <w:rFonts w:hint="eastAsia" w:ascii="黑体" w:hAnsi="黑体" w:eastAsia="黑体" w:cs="黑体"/>
          <w:color w:val="auto"/>
          <w:sz w:val="30"/>
          <w:szCs w:val="30"/>
          <w:highlight w:val="none"/>
          <w:shd w:val="clear" w:color="auto" w:fill="auto"/>
        </w:rPr>
        <w:t>采</w:t>
      </w:r>
      <w:r>
        <w:rPr>
          <w:rFonts w:hint="eastAsia" w:ascii="黑体" w:hAnsi="黑体" w:eastAsia="黑体" w:cs="黑体"/>
          <w:color w:val="auto"/>
          <w:sz w:val="30"/>
          <w:szCs w:val="30"/>
          <w:highlight w:val="none"/>
          <w:shd w:val="clear" w:color="auto" w:fill="auto"/>
          <w:lang w:val="en-US" w:eastAsia="zh-CN"/>
        </w:rPr>
        <w:t xml:space="preserve"> </w:t>
      </w:r>
      <w:r>
        <w:rPr>
          <w:rFonts w:hint="eastAsia" w:ascii="黑体" w:hAnsi="黑体" w:eastAsia="黑体" w:cs="黑体"/>
          <w:color w:val="auto"/>
          <w:sz w:val="30"/>
          <w:szCs w:val="30"/>
          <w:highlight w:val="none"/>
          <w:shd w:val="clear" w:color="auto" w:fill="auto"/>
        </w:rPr>
        <w:t>购</w:t>
      </w:r>
      <w:r>
        <w:rPr>
          <w:rFonts w:hint="eastAsia" w:ascii="黑体" w:hAnsi="黑体" w:eastAsia="黑体" w:cs="黑体"/>
          <w:color w:val="auto"/>
          <w:sz w:val="30"/>
          <w:szCs w:val="30"/>
          <w:highlight w:val="none"/>
          <w:shd w:val="clear" w:color="auto" w:fill="auto"/>
          <w:lang w:val="en-US" w:eastAsia="zh-CN"/>
        </w:rPr>
        <w:t xml:space="preserve"> </w:t>
      </w:r>
      <w:r>
        <w:rPr>
          <w:rFonts w:hint="eastAsia" w:ascii="黑体" w:hAnsi="黑体" w:eastAsia="黑体" w:cs="黑体"/>
          <w:color w:val="auto"/>
          <w:sz w:val="30"/>
          <w:szCs w:val="30"/>
          <w:highlight w:val="none"/>
          <w:shd w:val="clear" w:color="auto" w:fill="auto"/>
        </w:rPr>
        <w:t>人：</w:t>
      </w:r>
      <w:r>
        <w:rPr>
          <w:rFonts w:hint="eastAsia" w:ascii="黑体" w:hAnsi="黑体" w:eastAsia="黑体" w:cs="黑体"/>
          <w:b w:val="0"/>
          <w:bCs/>
          <w:color w:val="auto"/>
          <w:sz w:val="30"/>
          <w:szCs w:val="30"/>
          <w:highlight w:val="none"/>
          <w:shd w:val="clear" w:color="auto" w:fill="auto"/>
          <w:lang w:eastAsia="zh-CN"/>
        </w:rPr>
        <w:t>正阳县农业农村局</w:t>
      </w:r>
    </w:p>
    <w:p w14:paraId="2A7AD18C">
      <w:pPr>
        <w:widowControl/>
        <w:spacing w:before="161" w:after="161" w:line="440" w:lineRule="exact"/>
        <w:ind w:firstLine="1200" w:firstLineChars="400"/>
        <w:jc w:val="both"/>
        <w:rPr>
          <w:rFonts w:hint="eastAsia" w:ascii="黑体" w:hAnsi="黑体" w:eastAsia="黑体" w:cs="黑体"/>
          <w:color w:val="auto"/>
          <w:kern w:val="0"/>
          <w:sz w:val="30"/>
          <w:szCs w:val="30"/>
          <w:highlight w:val="none"/>
          <w:shd w:val="clear" w:color="auto" w:fill="auto"/>
          <w:lang w:eastAsia="zh-CN"/>
        </w:rPr>
      </w:pPr>
      <w:r>
        <w:rPr>
          <w:rFonts w:hint="eastAsia" w:ascii="黑体" w:hAnsi="黑体" w:eastAsia="黑体" w:cs="黑体"/>
          <w:color w:val="auto"/>
          <w:kern w:val="0"/>
          <w:sz w:val="30"/>
          <w:szCs w:val="30"/>
          <w:highlight w:val="none"/>
          <w:shd w:val="clear" w:color="auto" w:fill="auto"/>
        </w:rPr>
        <w:t>代理机构：</w:t>
      </w:r>
      <w:r>
        <w:rPr>
          <w:rFonts w:hint="eastAsia" w:ascii="黑体" w:hAnsi="黑体" w:eastAsia="黑体" w:cs="黑体"/>
          <w:color w:val="auto"/>
          <w:kern w:val="0"/>
          <w:sz w:val="30"/>
          <w:szCs w:val="30"/>
          <w:highlight w:val="none"/>
          <w:shd w:val="clear" w:color="auto" w:fill="auto"/>
          <w:lang w:eastAsia="zh-CN"/>
        </w:rPr>
        <w:t>河南省亿达工程管理咨询有限公司</w:t>
      </w:r>
    </w:p>
    <w:p w14:paraId="21678C31">
      <w:pPr>
        <w:widowControl/>
        <w:spacing w:before="161" w:after="161" w:line="440" w:lineRule="exact"/>
        <w:ind w:firstLine="1200" w:firstLineChars="400"/>
        <w:rPr>
          <w:rFonts w:ascii="黑体" w:hAnsi="黑体" w:eastAsia="黑体" w:cs="Times New Roman"/>
          <w:b/>
          <w:color w:val="auto"/>
          <w:kern w:val="0"/>
          <w:sz w:val="32"/>
          <w:highlight w:val="none"/>
          <w:shd w:val="clear" w:color="auto" w:fill="auto"/>
        </w:rPr>
      </w:pPr>
      <w:r>
        <w:rPr>
          <w:rFonts w:hint="eastAsia" w:ascii="黑体" w:hAnsi="黑体" w:eastAsia="黑体" w:cs="黑体"/>
          <w:color w:val="auto"/>
          <w:kern w:val="0"/>
          <w:sz w:val="30"/>
          <w:szCs w:val="30"/>
          <w:highlight w:val="none"/>
          <w:shd w:val="clear" w:color="auto" w:fill="auto"/>
        </w:rPr>
        <w:t>日</w:t>
      </w:r>
      <w:r>
        <w:rPr>
          <w:rFonts w:hint="eastAsia" w:ascii="黑体" w:hAnsi="黑体" w:eastAsia="黑体" w:cs="黑体"/>
          <w:color w:val="auto"/>
          <w:kern w:val="0"/>
          <w:sz w:val="30"/>
          <w:szCs w:val="30"/>
          <w:highlight w:val="none"/>
          <w:shd w:val="clear" w:color="auto" w:fill="auto"/>
          <w:lang w:val="en-US" w:eastAsia="zh-CN"/>
        </w:rPr>
        <w:t xml:space="preserve">  </w:t>
      </w:r>
      <w:r>
        <w:rPr>
          <w:rFonts w:hint="eastAsia" w:ascii="黑体" w:hAnsi="黑体" w:eastAsia="黑体" w:cs="黑体"/>
          <w:color w:val="auto"/>
          <w:kern w:val="0"/>
          <w:sz w:val="30"/>
          <w:szCs w:val="30"/>
          <w:highlight w:val="none"/>
          <w:shd w:val="clear" w:color="auto" w:fill="auto"/>
        </w:rPr>
        <w:t>期：</w:t>
      </w:r>
      <w:r>
        <w:rPr>
          <w:rFonts w:hint="eastAsia" w:ascii="黑体" w:hAnsi="黑体" w:eastAsia="黑体" w:cs="黑体"/>
          <w:color w:val="auto"/>
          <w:kern w:val="0"/>
          <w:sz w:val="30"/>
          <w:szCs w:val="30"/>
          <w:highlight w:val="none"/>
          <w:shd w:val="clear" w:color="auto" w:fill="auto"/>
          <w:lang w:eastAsia="zh-CN"/>
        </w:rPr>
        <w:t>2025年</w:t>
      </w:r>
      <w:r>
        <w:rPr>
          <w:rFonts w:hint="eastAsia" w:ascii="黑体" w:hAnsi="黑体" w:eastAsia="黑体" w:cs="黑体"/>
          <w:color w:val="auto"/>
          <w:kern w:val="0"/>
          <w:sz w:val="30"/>
          <w:szCs w:val="30"/>
          <w:highlight w:val="none"/>
          <w:shd w:val="clear" w:color="auto" w:fill="auto"/>
          <w:lang w:val="en-US" w:eastAsia="zh-CN"/>
        </w:rPr>
        <w:t>7</w:t>
      </w:r>
      <w:r>
        <w:rPr>
          <w:rFonts w:hint="eastAsia" w:ascii="黑体" w:hAnsi="黑体" w:eastAsia="黑体" w:cs="黑体"/>
          <w:color w:val="auto"/>
          <w:kern w:val="0"/>
          <w:sz w:val="30"/>
          <w:szCs w:val="30"/>
          <w:highlight w:val="none"/>
          <w:shd w:val="clear" w:color="auto" w:fill="auto"/>
        </w:rPr>
        <w:t>月</w:t>
      </w:r>
    </w:p>
    <w:p w14:paraId="70FB5739">
      <w:pPr>
        <w:rPr>
          <w:rFonts w:hint="eastAsia" w:ascii="黑体" w:hAnsi="宋体" w:eastAsia="黑体" w:cs="宋体"/>
          <w:b/>
          <w:bCs/>
          <w:color w:val="auto"/>
          <w:kern w:val="0"/>
          <w:sz w:val="32"/>
          <w:szCs w:val="32"/>
          <w:highlight w:val="none"/>
          <w:shd w:val="clear" w:color="auto" w:fill="auto"/>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14:paraId="428CFCB3">
      <w:pPr>
        <w:rPr>
          <w:rFonts w:ascii="Times New Roman" w:hAnsi="Times New Roman" w:eastAsia="宋体" w:cs="Times New Roman"/>
          <w:color w:val="auto"/>
          <w:highlight w:val="none"/>
        </w:rPr>
      </w:pPr>
    </w:p>
    <w:p w14:paraId="0B1E5C89">
      <w:pPr>
        <w:jc w:val="center"/>
        <w:rPr>
          <w:rFonts w:ascii="Times New Roman" w:hAnsi="Times New Roman" w:eastAsia="宋体" w:cs="Times New Roman"/>
          <w:color w:val="auto"/>
          <w:highlight w:val="none"/>
        </w:rPr>
      </w:pPr>
    </w:p>
    <w:sdt>
      <w:sdtPr>
        <w:rPr>
          <w:rFonts w:ascii="宋体" w:hAnsi="宋体" w:eastAsia="宋体" w:cs="Times New Roman"/>
          <w:color w:val="auto"/>
          <w:kern w:val="2"/>
          <w:sz w:val="21"/>
          <w:szCs w:val="24"/>
          <w:highlight w:val="none"/>
          <w:shd w:val="clear" w:color="auto" w:fill="auto"/>
          <w:lang w:val="en-US" w:eastAsia="zh-CN" w:bidi="ar-SA"/>
        </w:rPr>
        <w:id w:val="147481124"/>
        <w15:color w:val="DBDBDB"/>
        <w:docPartObj>
          <w:docPartGallery w:val="Table of Contents"/>
          <w:docPartUnique/>
        </w:docPartObj>
      </w:sdtPr>
      <w:sdtEndPr>
        <w:rPr>
          <w:rFonts w:hint="eastAsia" w:ascii="黑体" w:hAnsi="宋体" w:eastAsia="黑体" w:cs="宋体"/>
          <w:bCs/>
          <w:color w:val="auto"/>
          <w:kern w:val="0"/>
          <w:sz w:val="32"/>
          <w:szCs w:val="48"/>
          <w:highlight w:val="none"/>
          <w:shd w:val="clear" w:color="auto" w:fill="auto"/>
          <w:lang w:val="en-US" w:eastAsia="zh-CN" w:bidi="ar-SA"/>
        </w:rPr>
      </w:sdtEndPr>
      <w:sdtContent>
        <w:p w14:paraId="4589FBD6">
          <w:pPr>
            <w:jc w:val="center"/>
            <w:rPr>
              <w:rFonts w:ascii="Times New Roman" w:hAnsi="Times New Roman" w:eastAsia="宋体" w:cs="Times New Roman"/>
              <w:color w:val="auto"/>
              <w:sz w:val="40"/>
              <w:szCs w:val="48"/>
              <w:highlight w:val="none"/>
              <w:shd w:val="clear" w:color="auto" w:fill="auto"/>
            </w:rPr>
          </w:pPr>
          <w:r>
            <w:rPr>
              <w:rFonts w:ascii="宋体" w:hAnsi="宋体" w:eastAsia="宋体" w:cs="Times New Roman"/>
              <w:color w:val="auto"/>
              <w:sz w:val="40"/>
              <w:szCs w:val="48"/>
              <w:highlight w:val="none"/>
              <w:shd w:val="clear" w:color="auto" w:fill="auto"/>
            </w:rPr>
            <w:t>目录</w:t>
          </w:r>
        </w:p>
        <w:p w14:paraId="7220BE60">
          <w:pPr>
            <w:widowControl/>
            <w:numPr>
              <w:ilvl w:val="0"/>
              <w:numId w:val="0"/>
            </w:numPr>
            <w:shd w:val="clear" w:color="auto" w:fill="auto"/>
            <w:spacing w:before="161" w:beforeLines="0" w:line="480" w:lineRule="atLeast"/>
            <w:jc w:val="center"/>
            <w:rPr>
              <w:rFonts w:hint="eastAsia" w:ascii="黑体" w:hAnsi="宋体" w:eastAsia="黑体" w:cs="宋体"/>
              <w:b/>
              <w:bCs/>
              <w:color w:val="auto"/>
              <w:kern w:val="0"/>
              <w:sz w:val="32"/>
              <w:szCs w:val="32"/>
              <w:highlight w:val="none"/>
              <w:shd w:val="clear" w:color="auto" w:fill="auto"/>
              <w:lang w:eastAsia="zh-CN"/>
            </w:rPr>
          </w:pPr>
        </w:p>
      </w:sdtContent>
    </w:sdt>
    <w:p w14:paraId="5CCAD50A">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第一章招标公告</w:t>
      </w:r>
    </w:p>
    <w:p w14:paraId="452B274E">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第二章招标需求</w:t>
      </w:r>
    </w:p>
    <w:p w14:paraId="176D7DE9">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第三章投标人须知</w:t>
      </w:r>
    </w:p>
    <w:p w14:paraId="64022651">
      <w:pPr>
        <w:widowControl/>
        <w:wordWrap w:val="0"/>
        <w:spacing w:before="156" w:beforeLines="50" w:line="480" w:lineRule="exact"/>
        <w:ind w:left="1079" w:leftChars="514" w:firstLine="1200" w:firstLineChars="5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投标人须知前附表</w:t>
      </w:r>
    </w:p>
    <w:p w14:paraId="11B33115">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一.说明</w:t>
      </w:r>
    </w:p>
    <w:p w14:paraId="06AB3DEB">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二.招标文件</w:t>
      </w:r>
    </w:p>
    <w:p w14:paraId="37AFFA2D">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三.投标文件的编制</w:t>
      </w:r>
    </w:p>
    <w:p w14:paraId="484D38EB">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四.投标文件的递交</w:t>
      </w:r>
    </w:p>
    <w:p w14:paraId="72BDC637">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五.开标</w:t>
      </w:r>
    </w:p>
    <w:p w14:paraId="6C8A029F">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六.评标</w:t>
      </w:r>
    </w:p>
    <w:p w14:paraId="751C51D9">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七.定标</w:t>
      </w:r>
    </w:p>
    <w:p w14:paraId="48005777">
      <w:pPr>
        <w:widowControl/>
        <w:wordWrap w:val="0"/>
        <w:spacing w:before="156" w:beforeLines="50" w:line="480" w:lineRule="exact"/>
        <w:ind w:left="1619" w:leftChars="771"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八.合同授予</w:t>
      </w:r>
    </w:p>
    <w:p w14:paraId="2D3A77CB">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第四章评标办法及评分标准</w:t>
      </w:r>
    </w:p>
    <w:p w14:paraId="0D2FBCE4">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第五章政府采购合同主要条款</w:t>
      </w:r>
    </w:p>
    <w:p w14:paraId="50AB0EF8">
      <w:pPr>
        <w:widowControl/>
        <w:wordWrap w:val="0"/>
        <w:spacing w:before="156" w:beforeLines="50" w:line="480" w:lineRule="exact"/>
        <w:ind w:firstLine="1440" w:firstLineChars="6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第六章投标文件格式</w:t>
      </w:r>
    </w:p>
    <w:p w14:paraId="079DB15D">
      <w:pPr>
        <w:keepNext/>
        <w:keepLines/>
        <w:widowControl w:val="0"/>
        <w:spacing w:line="360" w:lineRule="auto"/>
        <w:jc w:val="both"/>
        <w:outlineLvl w:val="3"/>
        <w:rPr>
          <w:rFonts w:hint="eastAsia" w:ascii="宋体" w:hAnsi="宋体" w:eastAsia="宋体" w:cs="宋体"/>
          <w:b/>
          <w:bCs/>
          <w:color w:val="auto"/>
          <w:kern w:val="0"/>
          <w:sz w:val="24"/>
          <w:szCs w:val="28"/>
          <w:highlight w:val="none"/>
          <w:shd w:val="clear" w:color="auto" w:fill="auto"/>
          <w:lang w:val="en-US" w:eastAsia="zh-CN" w:bidi="ar-SA"/>
        </w:rPr>
      </w:pPr>
    </w:p>
    <w:p w14:paraId="15820F2A">
      <w:pPr>
        <w:rPr>
          <w:rFonts w:hint="eastAsia" w:ascii="宋体" w:hAnsi="宋体" w:eastAsia="宋体" w:cs="宋体"/>
          <w:color w:val="auto"/>
          <w:kern w:val="0"/>
          <w:sz w:val="24"/>
          <w:highlight w:val="none"/>
          <w:shd w:val="clear" w:color="auto" w:fill="auto"/>
        </w:rPr>
      </w:pPr>
    </w:p>
    <w:p w14:paraId="159E9CAE">
      <w:pPr>
        <w:keepNext/>
        <w:keepLines/>
        <w:widowControl w:val="0"/>
        <w:spacing w:line="360" w:lineRule="auto"/>
        <w:jc w:val="both"/>
        <w:outlineLvl w:val="3"/>
        <w:rPr>
          <w:rFonts w:hint="eastAsia" w:ascii="Arial" w:hAnsi="Arial" w:eastAsia="宋体" w:cs="Times New Roman"/>
          <w:b/>
          <w:bCs/>
          <w:color w:val="auto"/>
          <w:kern w:val="2"/>
          <w:sz w:val="21"/>
          <w:szCs w:val="28"/>
          <w:highlight w:val="none"/>
          <w:lang w:val="en-US" w:eastAsia="zh-CN" w:bidi="ar-SA"/>
        </w:rPr>
      </w:pPr>
    </w:p>
    <w:p w14:paraId="4534300E">
      <w:pPr>
        <w:spacing w:line="440" w:lineRule="exact"/>
        <w:jc w:val="center"/>
        <w:rPr>
          <w:rFonts w:hint="eastAsia" w:ascii="宋体" w:hAnsi="宋体" w:eastAsia="宋体" w:cs="Times New Roman"/>
          <w:b/>
          <w:color w:val="auto"/>
          <w:sz w:val="32"/>
          <w:szCs w:val="32"/>
          <w:highlight w:val="none"/>
          <w:shd w:val="clear" w:color="auto" w:fill="auto"/>
        </w:rPr>
      </w:pPr>
    </w:p>
    <w:p w14:paraId="6B3A72DB">
      <w:pPr>
        <w:keepNext w:val="0"/>
        <w:keepLines w:val="0"/>
        <w:pageBreakBefore w:val="0"/>
        <w:numPr>
          <w:ilvl w:val="0"/>
          <w:numId w:val="0"/>
        </w:numPr>
        <w:kinsoku/>
        <w:wordWrap/>
        <w:overflowPunct/>
        <w:topLinePunct w:val="0"/>
        <w:autoSpaceDE/>
        <w:autoSpaceDN/>
        <w:bidi w:val="0"/>
        <w:adjustRightInd/>
        <w:snapToGrid/>
        <w:spacing w:line="360" w:lineRule="auto"/>
        <w:ind w:firstLine="1265" w:firstLineChars="600"/>
        <w:jc w:val="both"/>
        <w:textAlignment w:val="auto"/>
        <w:outlineLvl w:val="0"/>
        <w:rPr>
          <w:rFonts w:hint="eastAsia" w:ascii="宋体" w:hAnsi="宋体"/>
          <w:b/>
          <w:color w:val="auto"/>
          <w:sz w:val="21"/>
          <w:szCs w:val="21"/>
          <w:highlight w:val="none"/>
          <w:shd w:val="clear" w:color="auto" w:fill="auto"/>
          <w:lang w:eastAsia="zh-CN"/>
        </w:rPr>
        <w:sectPr>
          <w:headerReference r:id="rId5" w:type="default"/>
          <w:footerReference r:id="rId6" w:type="default"/>
          <w:pgSz w:w="11906" w:h="16838"/>
          <w:pgMar w:top="1701" w:right="1587" w:bottom="1701" w:left="1587"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bookmarkStart w:id="0" w:name="_Toc32445"/>
      <w:bookmarkStart w:id="1" w:name="_Toc13911"/>
    </w:p>
    <w:p w14:paraId="44D93D23">
      <w:pPr>
        <w:keepNext w:val="0"/>
        <w:keepLines w:val="0"/>
        <w:pageBreakBefore w:val="0"/>
        <w:numPr>
          <w:ilvl w:val="0"/>
          <w:numId w:val="0"/>
        </w:numPr>
        <w:kinsoku/>
        <w:wordWrap/>
        <w:overflowPunct/>
        <w:topLinePunct w:val="0"/>
        <w:autoSpaceDE/>
        <w:autoSpaceDN/>
        <w:bidi w:val="0"/>
        <w:adjustRightInd/>
        <w:snapToGrid/>
        <w:spacing w:line="360" w:lineRule="auto"/>
        <w:ind w:firstLine="3213" w:firstLineChars="800"/>
        <w:jc w:val="both"/>
        <w:textAlignment w:val="auto"/>
        <w:outlineLvl w:val="0"/>
        <w:rPr>
          <w:rFonts w:hint="eastAsia" w:ascii="Times New Roman" w:hAnsi="Times New Roman" w:eastAsia="宋体" w:cs="Times New Roman"/>
          <w:color w:val="auto"/>
          <w:highlight w:val="none"/>
          <w:shd w:val="clear" w:color="auto" w:fill="auto"/>
          <w:vertAlign w:val="baseline"/>
          <w:lang w:eastAsia="zh-CN"/>
        </w:rPr>
      </w:pPr>
      <w:r>
        <w:rPr>
          <w:rFonts w:hint="eastAsia" w:ascii="宋体" w:hAnsi="宋体" w:eastAsia="宋体" w:cs="Times New Roman"/>
          <w:b/>
          <w:color w:val="auto"/>
          <w:sz w:val="40"/>
          <w:szCs w:val="40"/>
          <w:highlight w:val="none"/>
          <w:shd w:val="clear" w:color="auto" w:fill="auto"/>
          <w:lang w:eastAsia="zh-CN"/>
        </w:rPr>
        <w:t>第一章</w:t>
      </w:r>
      <w:r>
        <w:rPr>
          <w:rFonts w:hint="eastAsia" w:ascii="宋体" w:hAnsi="宋体" w:eastAsia="宋体" w:cs="Times New Roman"/>
          <w:b/>
          <w:color w:val="auto"/>
          <w:sz w:val="40"/>
          <w:szCs w:val="40"/>
          <w:highlight w:val="none"/>
          <w:shd w:val="clear" w:color="auto" w:fill="auto"/>
        </w:rPr>
        <w:t>招标公告</w:t>
      </w:r>
      <w:bookmarkEnd w:id="0"/>
      <w:bookmarkEnd w:id="1"/>
    </w:p>
    <w:tbl>
      <w:tblPr>
        <w:tblStyle w:val="16"/>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70A8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140" w:type="dxa"/>
          </w:tcPr>
          <w:p w14:paraId="66A4FB52">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eastAsia="宋体" w:cs="Times New Roman"/>
                <w:color w:val="auto"/>
                <w:highlight w:val="none"/>
                <w:shd w:val="clear" w:color="auto" w:fill="auto"/>
                <w:vertAlign w:val="baseline"/>
              </w:rPr>
            </w:pPr>
            <w:r>
              <w:rPr>
                <w:rFonts w:hint="eastAsia" w:ascii="宋体" w:hAnsi="宋体" w:eastAsia="宋体" w:cs="宋体"/>
                <w:b w:val="0"/>
                <w:bCs/>
                <w:color w:val="auto"/>
                <w:spacing w:val="-11"/>
                <w:kern w:val="0"/>
                <w:sz w:val="24"/>
                <w:szCs w:val="24"/>
                <w:highlight w:val="none"/>
                <w:shd w:val="clear" w:color="auto" w:fill="auto"/>
                <w:lang w:eastAsia="zh-CN"/>
              </w:rPr>
              <w:t>项目概况:正阳县农业农村局采购2025年正阳县脱贫人口和监测对象技能培训服务项目的潜在</w:t>
            </w:r>
            <w:r>
              <w:rPr>
                <w:rFonts w:hint="eastAsia" w:ascii="宋体" w:hAnsi="宋体" w:eastAsia="宋体" w:cs="宋体"/>
                <w:b w:val="0"/>
                <w:bCs/>
                <w:color w:val="auto"/>
                <w:spacing w:val="-11"/>
                <w:kern w:val="0"/>
                <w:sz w:val="24"/>
                <w:szCs w:val="24"/>
                <w:highlight w:val="none"/>
                <w:shd w:val="clear" w:color="auto" w:fill="auto"/>
                <w:lang w:val="en-US" w:eastAsia="zh-CN"/>
              </w:rPr>
              <w:t>投标人</w:t>
            </w:r>
            <w:r>
              <w:rPr>
                <w:rFonts w:hint="eastAsia" w:ascii="宋体" w:hAnsi="宋体" w:eastAsia="宋体" w:cs="宋体"/>
                <w:b w:val="0"/>
                <w:bCs/>
                <w:color w:val="auto"/>
                <w:spacing w:val="-11"/>
                <w:kern w:val="0"/>
                <w:sz w:val="24"/>
                <w:szCs w:val="24"/>
                <w:highlight w:val="none"/>
                <w:shd w:val="clear" w:color="auto" w:fill="auto"/>
                <w:lang w:eastAsia="zh-CN"/>
              </w:rPr>
              <w:t>应凭CA密钥在驻马店市公共资源电子交易平台中</w:t>
            </w:r>
            <w:r>
              <w:rPr>
                <w:rFonts w:hint="eastAsia" w:ascii="宋体" w:hAnsi="宋体" w:eastAsia="宋体" w:cs="宋体"/>
                <w:b w:val="0"/>
                <w:bCs/>
                <w:color w:val="auto"/>
                <w:spacing w:val="-11"/>
                <w:kern w:val="0"/>
                <w:sz w:val="24"/>
                <w:szCs w:val="24"/>
                <w:highlight w:val="none"/>
                <w:shd w:val="clear" w:color="auto" w:fill="auto"/>
                <w:lang w:val="en-US" w:eastAsia="zh-CN"/>
              </w:rPr>
              <w:t>获取</w:t>
            </w:r>
            <w:r>
              <w:rPr>
                <w:rFonts w:hint="eastAsia" w:ascii="宋体" w:hAnsi="宋体" w:eastAsia="宋体" w:cs="宋体"/>
                <w:b w:val="0"/>
                <w:bCs/>
                <w:color w:val="auto"/>
                <w:spacing w:val="-11"/>
                <w:kern w:val="0"/>
                <w:sz w:val="24"/>
                <w:szCs w:val="24"/>
                <w:highlight w:val="none"/>
                <w:shd w:val="clear" w:color="auto" w:fill="auto"/>
                <w:lang w:eastAsia="zh-CN"/>
              </w:rPr>
              <w:t>招标文件，并于2025年</w:t>
            </w:r>
            <w:r>
              <w:rPr>
                <w:rFonts w:hint="eastAsia" w:ascii="宋体" w:hAnsi="宋体" w:eastAsia="宋体" w:cs="宋体"/>
                <w:b w:val="0"/>
                <w:bCs/>
                <w:color w:val="auto"/>
                <w:spacing w:val="-11"/>
                <w:kern w:val="0"/>
                <w:sz w:val="24"/>
                <w:szCs w:val="24"/>
                <w:highlight w:val="none"/>
                <w:shd w:val="clear" w:color="auto" w:fill="auto"/>
                <w:lang w:val="en-US" w:eastAsia="zh-CN"/>
              </w:rPr>
              <w:t>8</w:t>
            </w:r>
            <w:r>
              <w:rPr>
                <w:rFonts w:hint="eastAsia" w:ascii="宋体" w:hAnsi="宋体" w:eastAsia="宋体" w:cs="宋体"/>
                <w:b w:val="0"/>
                <w:bCs/>
                <w:color w:val="auto"/>
                <w:spacing w:val="-11"/>
                <w:kern w:val="0"/>
                <w:sz w:val="24"/>
                <w:szCs w:val="24"/>
                <w:highlight w:val="none"/>
                <w:shd w:val="clear" w:color="auto" w:fill="auto"/>
                <w:lang w:eastAsia="zh-CN"/>
              </w:rPr>
              <w:t>月</w:t>
            </w:r>
            <w:r>
              <w:rPr>
                <w:rFonts w:hint="eastAsia" w:ascii="宋体" w:hAnsi="宋体" w:eastAsia="宋体" w:cs="宋体"/>
                <w:b w:val="0"/>
                <w:bCs/>
                <w:color w:val="auto"/>
                <w:spacing w:val="-11"/>
                <w:kern w:val="0"/>
                <w:sz w:val="24"/>
                <w:szCs w:val="24"/>
                <w:highlight w:val="none"/>
                <w:shd w:val="clear" w:color="auto" w:fill="auto"/>
                <w:lang w:val="en-US" w:eastAsia="zh-CN"/>
              </w:rPr>
              <w:t>20</w:t>
            </w:r>
            <w:r>
              <w:rPr>
                <w:rFonts w:hint="eastAsia" w:ascii="宋体" w:hAnsi="宋体" w:eastAsia="宋体" w:cs="宋体"/>
                <w:b w:val="0"/>
                <w:bCs/>
                <w:color w:val="auto"/>
                <w:spacing w:val="-11"/>
                <w:kern w:val="0"/>
                <w:sz w:val="24"/>
                <w:szCs w:val="24"/>
                <w:highlight w:val="none"/>
                <w:shd w:val="clear" w:color="auto" w:fill="auto"/>
                <w:lang w:eastAsia="zh-CN"/>
              </w:rPr>
              <w:t>日</w:t>
            </w:r>
            <w:r>
              <w:rPr>
                <w:rFonts w:hint="eastAsia" w:ascii="宋体" w:hAnsi="宋体" w:eastAsia="宋体" w:cs="宋体"/>
                <w:b w:val="0"/>
                <w:bCs/>
                <w:color w:val="auto"/>
                <w:spacing w:val="-11"/>
                <w:kern w:val="0"/>
                <w:sz w:val="24"/>
                <w:szCs w:val="24"/>
                <w:highlight w:val="none"/>
                <w:shd w:val="clear" w:color="auto" w:fill="auto"/>
                <w:lang w:val="en-US" w:eastAsia="zh-CN"/>
              </w:rPr>
              <w:t>9</w:t>
            </w:r>
            <w:r>
              <w:rPr>
                <w:rFonts w:hint="eastAsia" w:ascii="宋体" w:hAnsi="宋体" w:eastAsia="宋体" w:cs="宋体"/>
                <w:b w:val="0"/>
                <w:bCs/>
                <w:color w:val="auto"/>
                <w:spacing w:val="-11"/>
                <w:kern w:val="0"/>
                <w:sz w:val="24"/>
                <w:szCs w:val="24"/>
                <w:highlight w:val="none"/>
                <w:shd w:val="clear" w:color="auto" w:fill="auto"/>
                <w:lang w:eastAsia="zh-CN"/>
              </w:rPr>
              <w:t>点00分（北京时间）前</w:t>
            </w:r>
            <w:r>
              <w:rPr>
                <w:rFonts w:hint="eastAsia" w:ascii="宋体" w:hAnsi="宋体" w:eastAsia="宋体" w:cs="宋体"/>
                <w:b w:val="0"/>
                <w:bCs/>
                <w:color w:val="auto"/>
                <w:spacing w:val="-11"/>
                <w:kern w:val="0"/>
                <w:sz w:val="24"/>
                <w:szCs w:val="24"/>
                <w:highlight w:val="none"/>
                <w:shd w:val="clear" w:color="auto" w:fill="auto"/>
                <w:lang w:val="en-US" w:eastAsia="zh-CN"/>
              </w:rPr>
              <w:t>递交</w:t>
            </w:r>
            <w:r>
              <w:rPr>
                <w:rFonts w:hint="eastAsia" w:ascii="宋体" w:hAnsi="宋体" w:eastAsia="宋体" w:cs="宋体"/>
                <w:b w:val="0"/>
                <w:bCs/>
                <w:color w:val="auto"/>
                <w:spacing w:val="-11"/>
                <w:kern w:val="0"/>
                <w:sz w:val="24"/>
                <w:szCs w:val="24"/>
                <w:highlight w:val="none"/>
                <w:shd w:val="clear" w:color="auto" w:fill="auto"/>
                <w:lang w:eastAsia="zh-CN"/>
              </w:rPr>
              <w:t>投标文件。</w:t>
            </w:r>
          </w:p>
        </w:tc>
      </w:tr>
    </w:tbl>
    <w:p w14:paraId="0A093083">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both"/>
        <w:textAlignment w:val="auto"/>
        <w:outlineLvl w:val="1"/>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一、项目基本情况</w:t>
      </w:r>
    </w:p>
    <w:p w14:paraId="131C886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1、项目编号：</w:t>
      </w:r>
      <w:r>
        <w:rPr>
          <w:rFonts w:hint="eastAsia" w:ascii="宋体" w:hAnsi="宋体" w:eastAsia="宋体" w:cs="宋体"/>
          <w:b w:val="0"/>
          <w:bCs w:val="0"/>
          <w:color w:val="auto"/>
          <w:kern w:val="0"/>
          <w:sz w:val="24"/>
          <w:szCs w:val="24"/>
          <w:highlight w:val="none"/>
          <w:shd w:val="clear" w:color="auto" w:fill="auto"/>
          <w:lang w:eastAsia="zh-CN" w:bidi="ar-SA"/>
        </w:rPr>
        <w:t>正阳招标采购-2025-31</w:t>
      </w:r>
      <w:r>
        <w:rPr>
          <w:rFonts w:hint="eastAsia" w:ascii="宋体" w:hAnsi="宋体" w:eastAsia="宋体" w:cs="宋体"/>
          <w:b w:val="0"/>
          <w:bCs w:val="0"/>
          <w:color w:val="auto"/>
          <w:kern w:val="0"/>
          <w:sz w:val="24"/>
          <w:szCs w:val="24"/>
          <w:highlight w:val="none"/>
          <w:shd w:val="clear" w:color="auto" w:fill="auto"/>
          <w:lang w:val="en-US" w:eastAsia="zh-CN" w:bidi="ar-SA"/>
        </w:rPr>
        <w:t>；</w:t>
      </w:r>
    </w:p>
    <w:p w14:paraId="14B9E2B9">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2、项目名称：</w:t>
      </w:r>
      <w:r>
        <w:rPr>
          <w:rFonts w:hint="eastAsia" w:ascii="宋体" w:hAnsi="宋体" w:eastAsia="宋体" w:cs="宋体"/>
          <w:b w:val="0"/>
          <w:bCs/>
          <w:color w:val="auto"/>
          <w:spacing w:val="-11"/>
          <w:kern w:val="0"/>
          <w:sz w:val="24"/>
          <w:szCs w:val="24"/>
          <w:highlight w:val="none"/>
          <w:shd w:val="clear" w:color="auto" w:fill="auto"/>
          <w:lang w:val="en-US" w:eastAsia="zh-CN" w:bidi="ar-SA"/>
        </w:rPr>
        <w:t>正阳县农业农村局采购2025年正阳县脱贫人口和监测对象技能培训服务项目</w:t>
      </w:r>
      <w:r>
        <w:rPr>
          <w:rFonts w:hint="eastAsia" w:ascii="宋体" w:hAnsi="宋体" w:eastAsia="宋体" w:cs="宋体"/>
          <w:b w:val="0"/>
          <w:bCs w:val="0"/>
          <w:color w:val="auto"/>
          <w:kern w:val="0"/>
          <w:sz w:val="24"/>
          <w:szCs w:val="24"/>
          <w:highlight w:val="none"/>
          <w:shd w:val="clear" w:color="auto" w:fill="auto"/>
          <w:lang w:val="en-US" w:eastAsia="zh-CN" w:bidi="ar-SA"/>
        </w:rPr>
        <w:t>；</w:t>
      </w:r>
    </w:p>
    <w:p w14:paraId="2C68A73E">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3、采购方式：公开招标；</w:t>
      </w:r>
    </w:p>
    <w:p w14:paraId="1ABB5EC2">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default"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4、预算金额：2000000.00元</w:t>
      </w:r>
    </w:p>
    <w:p w14:paraId="69C740B7">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ind w:firstLine="480" w:firstLineChars="200"/>
        <w:jc w:val="both"/>
        <w:textAlignment w:val="auto"/>
        <w:outlineLvl w:val="1"/>
        <w:rPr>
          <w:rFonts w:hint="default"/>
          <w:color w:val="auto"/>
          <w:highlight w:val="none"/>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bidi="ar-SA"/>
        </w:rPr>
        <w:t xml:space="preserve">   最高限价：2000000.00元</w:t>
      </w:r>
    </w:p>
    <w:tbl>
      <w:tblPr>
        <w:tblStyle w:val="15"/>
        <w:tblpPr w:leftFromText="180" w:rightFromText="180" w:vertAnchor="text" w:horzAnchor="page" w:tblpX="1875" w:tblpY="241"/>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063"/>
        <w:gridCol w:w="1935"/>
        <w:gridCol w:w="1239"/>
        <w:gridCol w:w="1520"/>
        <w:gridCol w:w="1520"/>
        <w:gridCol w:w="1520"/>
      </w:tblGrid>
      <w:tr w14:paraId="3A86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trPr>
        <w:tc>
          <w:tcPr>
            <w:tcW w:w="559" w:type="dxa"/>
            <w:shd w:val="clear" w:color="auto" w:fill="auto"/>
            <w:noWrap w:val="0"/>
            <w:vAlign w:val="center"/>
          </w:tcPr>
          <w:p w14:paraId="044A8443">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序号</w:t>
            </w:r>
          </w:p>
        </w:tc>
        <w:tc>
          <w:tcPr>
            <w:tcW w:w="1063" w:type="dxa"/>
            <w:shd w:val="clear" w:color="auto" w:fill="auto"/>
            <w:noWrap w:val="0"/>
            <w:vAlign w:val="center"/>
          </w:tcPr>
          <w:p w14:paraId="3F5DBBD5">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包号</w:t>
            </w:r>
          </w:p>
        </w:tc>
        <w:tc>
          <w:tcPr>
            <w:tcW w:w="1935" w:type="dxa"/>
            <w:shd w:val="clear" w:color="auto" w:fill="auto"/>
            <w:noWrap w:val="0"/>
            <w:vAlign w:val="center"/>
          </w:tcPr>
          <w:p w14:paraId="3B796F8A">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包名称</w:t>
            </w:r>
          </w:p>
        </w:tc>
        <w:tc>
          <w:tcPr>
            <w:tcW w:w="1239" w:type="dxa"/>
            <w:shd w:val="clear" w:color="auto" w:fill="auto"/>
            <w:noWrap w:val="0"/>
            <w:vAlign w:val="center"/>
          </w:tcPr>
          <w:p w14:paraId="593F65E1">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包预算（元）</w:t>
            </w:r>
          </w:p>
        </w:tc>
        <w:tc>
          <w:tcPr>
            <w:tcW w:w="1520" w:type="dxa"/>
            <w:shd w:val="clear" w:color="auto" w:fill="auto"/>
            <w:noWrap w:val="0"/>
            <w:vAlign w:val="center"/>
          </w:tcPr>
          <w:p w14:paraId="0516293F">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包最高限价（元）</w:t>
            </w:r>
          </w:p>
        </w:tc>
        <w:tc>
          <w:tcPr>
            <w:tcW w:w="1520" w:type="dxa"/>
            <w:shd w:val="clear" w:color="auto" w:fill="auto"/>
            <w:noWrap w:val="0"/>
            <w:vAlign w:val="center"/>
          </w:tcPr>
          <w:p w14:paraId="612B7E23">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是否专门面向中小企业</w:t>
            </w:r>
          </w:p>
        </w:tc>
        <w:tc>
          <w:tcPr>
            <w:tcW w:w="1520" w:type="dxa"/>
            <w:shd w:val="clear" w:color="auto" w:fill="auto"/>
            <w:noWrap w:val="0"/>
            <w:vAlign w:val="center"/>
          </w:tcPr>
          <w:p w14:paraId="2A64469A">
            <w:pPr>
              <w:keepNext/>
              <w:keepLines w:val="0"/>
              <w:pageBreakBefore w:val="0"/>
              <w:widowControl w:val="0"/>
              <w:numPr>
                <w:ilvl w:val="0"/>
                <w:numId w:val="0"/>
              </w:numPr>
              <w:kinsoku/>
              <w:wordWrap/>
              <w:overflowPunct/>
              <w:topLinePunct w:val="0"/>
              <w:autoSpaceDE/>
              <w:autoSpaceDN/>
              <w:bidi w:val="0"/>
              <w:adjustRightInd/>
              <w:snapToGrid/>
              <w:spacing w:before="260" w:after="260" w:line="240" w:lineRule="atLeast"/>
              <w:jc w:val="center"/>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采购预留金额（元）</w:t>
            </w:r>
          </w:p>
        </w:tc>
      </w:tr>
      <w:tr w14:paraId="6E5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59" w:type="dxa"/>
            <w:shd w:val="clear" w:color="auto" w:fill="auto"/>
            <w:noWrap w:val="0"/>
            <w:vAlign w:val="center"/>
          </w:tcPr>
          <w:p w14:paraId="558A1552">
            <w:pPr>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1063" w:type="dxa"/>
            <w:shd w:val="clear" w:color="auto" w:fill="auto"/>
            <w:noWrap w:val="0"/>
            <w:vAlign w:val="center"/>
          </w:tcPr>
          <w:p w14:paraId="7C4F373D">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b w:val="0"/>
                <w:bCs w:val="0"/>
                <w:color w:val="auto"/>
                <w:kern w:val="0"/>
                <w:sz w:val="24"/>
                <w:szCs w:val="24"/>
                <w:highlight w:val="none"/>
                <w:shd w:val="clear" w:color="auto" w:fill="auto"/>
                <w:lang w:eastAsia="zh-CN" w:bidi="ar-SA"/>
              </w:rPr>
              <w:t>正阳招标采购-2025-31</w:t>
            </w:r>
            <w:r>
              <w:rPr>
                <w:rFonts w:hint="eastAsia" w:ascii="宋体" w:hAnsi="宋体" w:eastAsia="宋体" w:cs="宋体"/>
                <w:color w:val="auto"/>
                <w:sz w:val="24"/>
                <w:szCs w:val="24"/>
                <w:highlight w:val="none"/>
                <w:lang w:val="en-US" w:eastAsia="zh-CN"/>
              </w:rPr>
              <w:t>A</w:t>
            </w:r>
          </w:p>
        </w:tc>
        <w:tc>
          <w:tcPr>
            <w:tcW w:w="1935" w:type="dxa"/>
            <w:shd w:val="clear" w:color="auto" w:fill="auto"/>
            <w:noWrap w:val="0"/>
            <w:vAlign w:val="center"/>
          </w:tcPr>
          <w:p w14:paraId="7DC1542E">
            <w:pPr>
              <w:jc w:val="center"/>
              <w:rPr>
                <w:rFonts w:hint="default" w:ascii="Times New Roman" w:hAnsi="Times New Roman" w:eastAsia="宋体" w:cs="Times New Roman"/>
                <w:color w:val="auto"/>
                <w:highlight w:val="none"/>
                <w:lang w:val="en-US" w:eastAsia="zh-CN"/>
              </w:rPr>
            </w:pPr>
            <w:r>
              <w:rPr>
                <w:rFonts w:hint="eastAsia" w:ascii="宋体" w:hAnsi="宋体" w:eastAsia="宋体" w:cs="宋体"/>
                <w:color w:val="auto"/>
                <w:sz w:val="24"/>
                <w:szCs w:val="24"/>
                <w:lang w:val="en-US" w:eastAsia="zh-CN"/>
              </w:rPr>
              <w:t>正阳县农业农村局采购2025年正阳县脱贫人口和监测对象技能培训服务项目A包</w:t>
            </w:r>
          </w:p>
        </w:tc>
        <w:tc>
          <w:tcPr>
            <w:tcW w:w="1239" w:type="dxa"/>
            <w:shd w:val="clear" w:color="auto" w:fill="auto"/>
            <w:noWrap w:val="0"/>
            <w:vAlign w:val="center"/>
          </w:tcPr>
          <w:p w14:paraId="70F64501">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20" w:firstLineChars="5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1400000.00</w:t>
            </w:r>
          </w:p>
        </w:tc>
        <w:tc>
          <w:tcPr>
            <w:tcW w:w="1520" w:type="dxa"/>
            <w:shd w:val="clear" w:color="auto" w:fill="auto"/>
            <w:noWrap w:val="0"/>
            <w:vAlign w:val="center"/>
          </w:tcPr>
          <w:p w14:paraId="07FA0E6C">
            <w:pPr>
              <w:keepNext w:val="0"/>
              <w:keepLines w:val="0"/>
              <w:pageBreakBefore w:val="0"/>
              <w:widowControl/>
              <w:shd w:val="clear" w:color="000000" w:fill="FFFFFF"/>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1400000.00</w:t>
            </w:r>
          </w:p>
        </w:tc>
        <w:tc>
          <w:tcPr>
            <w:tcW w:w="1520" w:type="dxa"/>
            <w:shd w:val="clear" w:color="auto" w:fill="auto"/>
            <w:noWrap w:val="0"/>
            <w:vAlign w:val="center"/>
          </w:tcPr>
          <w:p w14:paraId="1690869A">
            <w:pPr>
              <w:keepNext w:val="0"/>
              <w:keepLines w:val="0"/>
              <w:pageBreakBefore w:val="0"/>
              <w:widowControl/>
              <w:shd w:val="clear" w:color="000000" w:fill="FFFFFF"/>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是</w:t>
            </w:r>
          </w:p>
        </w:tc>
        <w:tc>
          <w:tcPr>
            <w:tcW w:w="1520" w:type="dxa"/>
            <w:shd w:val="clear" w:color="auto" w:fill="auto"/>
            <w:noWrap w:val="0"/>
            <w:vAlign w:val="center"/>
          </w:tcPr>
          <w:p w14:paraId="4592AD47">
            <w:pPr>
              <w:keepNext w:val="0"/>
              <w:keepLines w:val="0"/>
              <w:pageBreakBefore w:val="0"/>
              <w:widowControl/>
              <w:shd w:val="clear" w:color="000000" w:fill="FFFFFF"/>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1400000.00</w:t>
            </w:r>
          </w:p>
        </w:tc>
      </w:tr>
      <w:tr w14:paraId="49B4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59" w:type="dxa"/>
            <w:shd w:val="clear" w:color="auto" w:fill="auto"/>
            <w:noWrap w:val="0"/>
            <w:vAlign w:val="center"/>
          </w:tcPr>
          <w:p w14:paraId="0A328B5F">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1063" w:type="dxa"/>
            <w:shd w:val="clear" w:color="auto" w:fill="auto"/>
            <w:noWrap w:val="0"/>
            <w:vAlign w:val="center"/>
          </w:tcPr>
          <w:p w14:paraId="41C7986F">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shd w:val="clear" w:color="auto" w:fill="auto"/>
                <w:lang w:eastAsia="zh-CN" w:bidi="ar-SA"/>
              </w:rPr>
              <w:t>正阳招标采购-2025-31</w:t>
            </w:r>
            <w:r>
              <w:rPr>
                <w:rFonts w:hint="eastAsia" w:ascii="宋体" w:hAnsi="宋体" w:eastAsia="宋体" w:cs="宋体"/>
                <w:color w:val="auto"/>
                <w:sz w:val="24"/>
                <w:szCs w:val="24"/>
                <w:highlight w:val="none"/>
                <w:lang w:val="en-US" w:eastAsia="zh-CN"/>
              </w:rPr>
              <w:t>B</w:t>
            </w:r>
          </w:p>
        </w:tc>
        <w:tc>
          <w:tcPr>
            <w:tcW w:w="1935" w:type="dxa"/>
            <w:shd w:val="clear" w:color="auto" w:fill="auto"/>
            <w:noWrap w:val="0"/>
            <w:vAlign w:val="center"/>
          </w:tcPr>
          <w:p w14:paraId="4326C3F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正阳县农业农村局采购2025年正阳县脱贫人口和监测对象技能培训服务项目B包</w:t>
            </w:r>
          </w:p>
        </w:tc>
        <w:tc>
          <w:tcPr>
            <w:tcW w:w="1239" w:type="dxa"/>
            <w:shd w:val="clear" w:color="auto" w:fill="auto"/>
            <w:noWrap w:val="0"/>
            <w:vAlign w:val="center"/>
          </w:tcPr>
          <w:p w14:paraId="5A488001">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20" w:firstLineChars="50"/>
              <w:jc w:val="center"/>
              <w:textAlignment w:val="auto"/>
              <w:rPr>
                <w:rFonts w:hint="default"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600000.00</w:t>
            </w:r>
          </w:p>
        </w:tc>
        <w:tc>
          <w:tcPr>
            <w:tcW w:w="1520" w:type="dxa"/>
            <w:shd w:val="clear" w:color="auto" w:fill="auto"/>
            <w:noWrap w:val="0"/>
            <w:vAlign w:val="center"/>
          </w:tcPr>
          <w:p w14:paraId="01ADA3B9">
            <w:pPr>
              <w:keepNext w:val="0"/>
              <w:keepLines w:val="0"/>
              <w:pageBreakBefore w:val="0"/>
              <w:widowControl/>
              <w:shd w:val="clear" w:color="000000" w:fill="FFFFFF"/>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600000.00</w:t>
            </w:r>
          </w:p>
        </w:tc>
        <w:tc>
          <w:tcPr>
            <w:tcW w:w="1520" w:type="dxa"/>
            <w:shd w:val="clear" w:color="auto" w:fill="auto"/>
            <w:noWrap w:val="0"/>
            <w:vAlign w:val="center"/>
          </w:tcPr>
          <w:p w14:paraId="1D358CA0">
            <w:pPr>
              <w:keepNext w:val="0"/>
              <w:keepLines w:val="0"/>
              <w:pageBreakBefore w:val="0"/>
              <w:widowControl/>
              <w:shd w:val="clear" w:color="000000" w:fill="FFFFFF"/>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是</w:t>
            </w:r>
          </w:p>
        </w:tc>
        <w:tc>
          <w:tcPr>
            <w:tcW w:w="1520" w:type="dxa"/>
            <w:shd w:val="clear" w:color="auto" w:fill="auto"/>
            <w:noWrap w:val="0"/>
            <w:vAlign w:val="center"/>
          </w:tcPr>
          <w:p w14:paraId="22AF5B5B">
            <w:pPr>
              <w:keepNext w:val="0"/>
              <w:keepLines w:val="0"/>
              <w:pageBreakBefore w:val="0"/>
              <w:widowControl/>
              <w:shd w:val="clear" w:color="000000" w:fill="FFFFFF"/>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kern w:val="0"/>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SA"/>
              </w:rPr>
              <w:t>600000.00</w:t>
            </w:r>
          </w:p>
        </w:tc>
      </w:tr>
    </w:tbl>
    <w:p w14:paraId="4AF8226E">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5、</w:t>
      </w:r>
      <w:r>
        <w:rPr>
          <w:rFonts w:hint="eastAsia" w:ascii="宋体" w:hAnsi="宋体" w:eastAsia="宋体" w:cs="宋体"/>
          <w:b w:val="0"/>
          <w:bCs w:val="0"/>
          <w:color w:val="auto"/>
          <w:kern w:val="0"/>
          <w:sz w:val="24"/>
          <w:szCs w:val="24"/>
          <w:highlight w:val="none"/>
          <w:shd w:val="clear" w:color="auto" w:fill="auto"/>
          <w:lang w:eastAsia="zh-CN"/>
        </w:rPr>
        <w:t>采购需求：</w:t>
      </w:r>
      <w:r>
        <w:rPr>
          <w:rFonts w:hint="eastAsia" w:ascii="宋体" w:hAnsi="宋体" w:eastAsia="宋体" w:cs="宋体"/>
          <w:b w:val="0"/>
          <w:bCs/>
          <w:color w:val="auto"/>
          <w:spacing w:val="-11"/>
          <w:kern w:val="0"/>
          <w:sz w:val="24"/>
          <w:szCs w:val="24"/>
          <w:highlight w:val="none"/>
          <w:shd w:val="clear" w:color="auto" w:fill="auto"/>
          <w:lang w:eastAsia="zh-CN"/>
        </w:rPr>
        <w:t>2025年正阳县脱贫人口和监测对象技能培训服务项目，</w:t>
      </w:r>
      <w:r>
        <w:rPr>
          <w:rFonts w:hint="eastAsia" w:ascii="宋体" w:hAnsi="宋体" w:eastAsia="宋体" w:cs="宋体"/>
          <w:b w:val="0"/>
          <w:bCs w:val="0"/>
          <w:color w:val="auto"/>
          <w:kern w:val="0"/>
          <w:sz w:val="24"/>
          <w:szCs w:val="24"/>
          <w:highlight w:val="none"/>
          <w:shd w:val="clear" w:color="auto" w:fill="auto"/>
          <w:lang w:val="en-US" w:eastAsia="zh-CN"/>
        </w:rPr>
        <w:t>具体要求见采购文件第二章采购需求；</w:t>
      </w:r>
    </w:p>
    <w:p w14:paraId="6DB8EFE1">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6、合同履行期限：详见招标文件；</w:t>
      </w:r>
    </w:p>
    <w:p w14:paraId="63557E43">
      <w:pPr>
        <w:widowControl/>
        <w:numPr>
          <w:ilvl w:val="0"/>
          <w:numId w:val="0"/>
        </w:numPr>
        <w:shd w:val="clear" w:color="auto" w:fill="FFFFFF"/>
        <w:spacing w:line="360" w:lineRule="auto"/>
        <w:ind w:firstLine="480" w:firstLineChars="200"/>
        <w:jc w:val="left"/>
        <w:rPr>
          <w:rFonts w:hint="eastAsia"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7、本项目是否接受联合体投标：否</w:t>
      </w:r>
    </w:p>
    <w:p w14:paraId="0C97F39B">
      <w:pPr>
        <w:widowControl/>
        <w:numPr>
          <w:ilvl w:val="0"/>
          <w:numId w:val="0"/>
        </w:numPr>
        <w:shd w:val="clear" w:color="auto" w:fill="FFFFFF"/>
        <w:spacing w:line="360" w:lineRule="auto"/>
        <w:ind w:firstLine="480" w:firstLineChars="200"/>
        <w:jc w:val="left"/>
        <w:rPr>
          <w:rFonts w:hint="default" w:ascii="宋体" w:hAnsi="宋体" w:eastAsia="宋体" w:cs="宋体"/>
          <w:b w:val="0"/>
          <w:bCs w:val="0"/>
          <w:color w:val="auto"/>
          <w:kern w:val="0"/>
          <w:sz w:val="24"/>
          <w:szCs w:val="24"/>
          <w:highlight w:val="none"/>
          <w:shd w:val="clear" w:color="auto" w:fill="auto"/>
          <w:lang w:val="en-US" w:eastAsia="zh-CN"/>
        </w:rPr>
      </w:pPr>
      <w:r>
        <w:rPr>
          <w:rFonts w:hint="default" w:ascii="宋体" w:hAnsi="宋体" w:eastAsia="宋体" w:cs="宋体"/>
          <w:b w:val="0"/>
          <w:bCs w:val="0"/>
          <w:color w:val="auto"/>
          <w:kern w:val="0"/>
          <w:sz w:val="24"/>
          <w:szCs w:val="24"/>
          <w:highlight w:val="none"/>
          <w:shd w:val="clear" w:color="auto" w:fill="auto"/>
          <w:lang w:val="en-US" w:eastAsia="zh-CN"/>
        </w:rPr>
        <w:t>8、是否接受进口产品：否</w:t>
      </w:r>
    </w:p>
    <w:p w14:paraId="7BC44D1B">
      <w:pPr>
        <w:widowControl/>
        <w:numPr>
          <w:ilvl w:val="0"/>
          <w:numId w:val="0"/>
        </w:numPr>
        <w:shd w:val="clear" w:color="auto" w:fill="FFFFFF"/>
        <w:spacing w:line="360" w:lineRule="auto"/>
        <w:ind w:firstLine="480" w:firstLineChars="200"/>
        <w:jc w:val="left"/>
        <w:rPr>
          <w:rFonts w:hint="default" w:ascii="宋体" w:hAnsi="宋体" w:eastAsia="宋体"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9、是否专门面向中小企业：是</w:t>
      </w:r>
    </w:p>
    <w:p w14:paraId="1E99C900">
      <w:pPr>
        <w:rPr>
          <w:rFonts w:hint="eastAsia" w:ascii="宋体" w:hAnsi="宋体" w:eastAsia="宋体" w:cs="宋体"/>
          <w:b w:val="0"/>
          <w:color w:val="auto"/>
          <w:sz w:val="24"/>
          <w:szCs w:val="24"/>
          <w:highlight w:val="none"/>
          <w:shd w:val="clear" w:color="auto" w:fill="auto"/>
        </w:rPr>
      </w:pPr>
      <w:r>
        <w:rPr>
          <w:rFonts w:hint="eastAsia" w:ascii="宋体" w:hAnsi="宋体" w:eastAsia="宋体" w:cs="宋体"/>
          <w:b w:val="0"/>
          <w:bCs w:val="0"/>
          <w:color w:val="auto"/>
          <w:kern w:val="0"/>
          <w:sz w:val="24"/>
          <w:szCs w:val="24"/>
          <w:highlight w:val="none"/>
          <w:shd w:val="clear" w:color="auto" w:fill="auto"/>
          <w:lang w:val="en-US" w:eastAsia="zh-CN"/>
        </w:rPr>
        <w:t xml:space="preserve">  </w:t>
      </w:r>
      <w:bookmarkStart w:id="2" w:name="_Toc35393630"/>
      <w:bookmarkStart w:id="3" w:name="_Toc35393799"/>
      <w:bookmarkStart w:id="4" w:name="_Toc28359090"/>
      <w:bookmarkStart w:id="5" w:name="_Toc28359013"/>
      <w:r>
        <w:rPr>
          <w:rFonts w:hint="eastAsia" w:ascii="宋体" w:hAnsi="宋体" w:eastAsia="宋体" w:cs="宋体"/>
          <w:b/>
          <w:bCs w:val="0"/>
          <w:color w:val="auto"/>
          <w:sz w:val="24"/>
          <w:szCs w:val="24"/>
          <w:highlight w:val="none"/>
          <w:shd w:val="clear" w:color="auto" w:fill="auto"/>
        </w:rPr>
        <w:t>二、</w:t>
      </w:r>
      <w:r>
        <w:rPr>
          <w:rFonts w:hint="eastAsia" w:ascii="宋体" w:hAnsi="宋体" w:eastAsia="宋体" w:cs="宋体"/>
          <w:b/>
          <w:bCs w:val="0"/>
          <w:color w:val="auto"/>
          <w:sz w:val="24"/>
          <w:szCs w:val="24"/>
          <w:highlight w:val="none"/>
          <w:shd w:val="clear" w:color="auto" w:fill="auto"/>
          <w:lang w:val="en-US" w:eastAsia="zh-CN"/>
        </w:rPr>
        <w:t>申请人</w:t>
      </w:r>
      <w:r>
        <w:rPr>
          <w:rFonts w:hint="eastAsia" w:ascii="宋体" w:hAnsi="宋体" w:eastAsia="宋体" w:cs="宋体"/>
          <w:b/>
          <w:bCs w:val="0"/>
          <w:color w:val="auto"/>
          <w:sz w:val="24"/>
          <w:szCs w:val="24"/>
          <w:highlight w:val="none"/>
          <w:shd w:val="clear" w:color="auto" w:fill="auto"/>
        </w:rPr>
        <w:t>资格要求</w:t>
      </w:r>
      <w:r>
        <w:rPr>
          <w:rFonts w:hint="eastAsia" w:ascii="宋体" w:hAnsi="宋体" w:eastAsia="宋体" w:cs="宋体"/>
          <w:b w:val="0"/>
          <w:color w:val="auto"/>
          <w:sz w:val="24"/>
          <w:szCs w:val="24"/>
          <w:highlight w:val="none"/>
          <w:shd w:val="clear" w:color="auto" w:fill="auto"/>
        </w:rPr>
        <w:t>：</w:t>
      </w:r>
      <w:bookmarkEnd w:id="2"/>
      <w:bookmarkEnd w:id="3"/>
      <w:bookmarkEnd w:id="4"/>
      <w:bookmarkEnd w:id="5"/>
    </w:p>
    <w:p w14:paraId="341CFAC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highlight w:val="none"/>
          <w:shd w:val="clear" w:color="auto" w:fill="auto"/>
          <w:lang w:val="en-US" w:eastAsia="zh-CN" w:bidi="ar"/>
        </w:rPr>
      </w:pPr>
      <w:bookmarkStart w:id="6" w:name="_Toc35393639"/>
      <w:bookmarkStart w:id="7" w:name="_Toc28359021"/>
      <w:bookmarkStart w:id="8" w:name="_Toc28359098"/>
      <w:bookmarkStart w:id="9" w:name="_Toc35393808"/>
      <w:r>
        <w:rPr>
          <w:rFonts w:hint="eastAsia" w:ascii="宋体" w:hAnsi="宋体" w:eastAsia="宋体" w:cs="宋体"/>
          <w:color w:val="auto"/>
          <w:kern w:val="2"/>
          <w:sz w:val="24"/>
          <w:szCs w:val="24"/>
          <w:highlight w:val="none"/>
          <w:shd w:val="clear" w:color="auto" w:fill="auto"/>
          <w:lang w:val="en-US" w:eastAsia="zh-CN" w:bidi="ar"/>
        </w:rPr>
        <w:t>1、满足《中华人民共和国政府采购法》第二十二条规定；</w:t>
      </w:r>
    </w:p>
    <w:p w14:paraId="75453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2、落实政府采购政策需满足的资格要求：</w:t>
      </w:r>
      <w:r>
        <w:rPr>
          <w:rFonts w:hint="eastAsia" w:ascii="宋体" w:hAnsi="宋体" w:eastAsia="宋体" w:cs="宋体"/>
          <w:color w:val="auto"/>
          <w:kern w:val="0"/>
          <w:sz w:val="24"/>
          <w:szCs w:val="24"/>
          <w:shd w:val="clear" w:color="auto" w:fill="FFFFFF"/>
          <w:lang w:val="en-US" w:eastAsia="zh-CN" w:bidi="ar"/>
        </w:rPr>
        <w:t>《政府采购促进中小企业发展管理办法》(财库〔2020〕46号)、关于印发中小企业划型标准规定的通知(工信部联企业【2011】300号)、《关于增进残疾人就业政府采购政策的通知》(财库【2017】141号)、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r>
        <w:rPr>
          <w:rFonts w:hint="eastAsia" w:ascii="宋体" w:hAnsi="宋体" w:eastAsia="宋体" w:cs="宋体"/>
          <w:color w:val="auto"/>
          <w:kern w:val="2"/>
          <w:sz w:val="24"/>
          <w:szCs w:val="24"/>
          <w:highlight w:val="none"/>
          <w:shd w:val="clear" w:color="auto" w:fill="auto"/>
          <w:lang w:val="en-US" w:eastAsia="zh-CN" w:bidi="ar"/>
        </w:rPr>
        <w:t>；</w:t>
      </w:r>
    </w:p>
    <w:p w14:paraId="36CF822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3、本项目的特定资格要求：</w:t>
      </w:r>
    </w:p>
    <w:p w14:paraId="00286366">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3.1供应商须提供有效的办学许可证、培训范围包括项目所需相应的工种。</w:t>
      </w:r>
    </w:p>
    <w:p w14:paraId="4E9C815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3.2供应商应具备较强的培训实力和业绩，具有广泛的培训经验、供应商需提供近三年来与相关单位的培训合同或相关培训证明。</w:t>
      </w:r>
    </w:p>
    <w:p w14:paraId="3881AB6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default"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3.3供应商须提供单位员工2025年以来任意一个月社保证明。</w:t>
      </w:r>
    </w:p>
    <w:p w14:paraId="55F0DDD4">
      <w:pPr>
        <w:widowControl/>
        <w:shd w:val="clear" w:color="auto" w:fill="FFFFFF"/>
        <w:spacing w:before="0" w:beforeAutospacing="0" w:after="0" w:afterAutospacing="0" w:line="460" w:lineRule="atLeast"/>
        <w:ind w:left="0" w:right="0" w:firstLine="482" w:firstLineChars="200"/>
        <w:jc w:val="both"/>
        <w:rPr>
          <w:rFonts w:ascii="宋体" w:hAnsi="宋体" w:eastAsia="宋体" w:cs="宋体"/>
          <w:color w:val="auto"/>
          <w:kern w:val="0"/>
          <w:sz w:val="24"/>
          <w:szCs w:val="24"/>
          <w:highlight w:val="none"/>
          <w:lang w:val="en-US" w:eastAsia="zh-CN" w:bidi="ar"/>
        </w:rPr>
      </w:pPr>
      <w:r>
        <w:rPr>
          <w:rFonts w:hint="eastAsia" w:ascii="Times New Roman" w:hAnsi="Times New Roman" w:eastAsia="宋体" w:cs="宋体"/>
          <w:b/>
          <w:bCs/>
          <w:color w:val="auto"/>
          <w:kern w:val="0"/>
          <w:sz w:val="24"/>
          <w:szCs w:val="24"/>
          <w:highlight w:val="none"/>
          <w:lang w:val="en-US" w:eastAsia="zh-CN" w:bidi="ar"/>
        </w:rPr>
        <w:t>三</w:t>
      </w:r>
      <w:r>
        <w:rPr>
          <w:rFonts w:hint="eastAsia" w:ascii="宋体" w:hAnsi="宋体" w:eastAsia="宋体" w:cs="宋体"/>
          <w:b/>
          <w:bCs/>
          <w:color w:val="auto"/>
          <w:kern w:val="0"/>
          <w:sz w:val="24"/>
          <w:szCs w:val="24"/>
          <w:highlight w:val="none"/>
          <w:lang w:val="en-US" w:eastAsia="zh-CN" w:bidi="ar"/>
        </w:rPr>
        <w:t>、</w:t>
      </w:r>
      <w:r>
        <w:rPr>
          <w:rFonts w:hint="eastAsia" w:ascii="Times New Roman" w:hAnsi="Times New Roman" w:eastAsia="宋体" w:cs="宋体"/>
          <w:b/>
          <w:bCs/>
          <w:color w:val="auto"/>
          <w:kern w:val="0"/>
          <w:sz w:val="24"/>
          <w:szCs w:val="24"/>
          <w:highlight w:val="none"/>
          <w:shd w:val="clear" w:color="auto" w:fill="FFFFFF"/>
          <w:lang w:val="en-US" w:eastAsia="zh-CN" w:bidi="ar"/>
        </w:rPr>
        <w:t>获取招标文件</w:t>
      </w:r>
    </w:p>
    <w:p w14:paraId="43117DB6">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每天上午8:00至12：00，下午12:00至18:00</w:t>
      </w:r>
      <w:r>
        <w:rPr>
          <w:rFonts w:hint="eastAsia" w:ascii="宋体" w:hAnsi="宋体" w:eastAsia="宋体" w:cs="宋体"/>
          <w:color w:val="auto"/>
          <w:sz w:val="24"/>
          <w:szCs w:val="24"/>
          <w:highlight w:val="none"/>
          <w:lang w:eastAsia="zh-CN"/>
        </w:rPr>
        <w:t>（北京时间，法定节假日除外）。</w:t>
      </w:r>
    </w:p>
    <w:p w14:paraId="093965C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2、地点：驻马店市公共资源交易中心电子交易平台。</w:t>
      </w:r>
    </w:p>
    <w:p w14:paraId="5C45AE08">
      <w:pPr>
        <w:snapToGrid w:val="0"/>
        <w:spacing w:line="360" w:lineRule="auto"/>
        <w:ind w:left="239" w:leftChars="114"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网上下载。</w:t>
      </w:r>
    </w:p>
    <w:p w14:paraId="466F3AA7">
      <w:pPr>
        <w:snapToGrid w:val="0"/>
        <w:spacing w:line="360" w:lineRule="auto"/>
        <w:ind w:left="239" w:leftChars="114"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售价：0元</w:t>
      </w:r>
    </w:p>
    <w:p w14:paraId="574CFB1A">
      <w:pPr>
        <w:widowControl/>
        <w:shd w:val="clear" w:color="auto" w:fill="FFFFFF"/>
        <w:spacing w:line="360" w:lineRule="auto"/>
        <w:jc w:val="left"/>
        <w:rPr>
          <w:rFonts w:hint="eastAsia" w:ascii="宋体" w:hAnsi="宋体" w:eastAsia="宋体" w:cs="宋体"/>
          <w:b/>
          <w:bCs/>
          <w:color w:val="auto"/>
          <w:kern w:val="0"/>
          <w:sz w:val="24"/>
          <w:highlight w:val="none"/>
          <w:lang w:eastAsia="zh-CN"/>
        </w:rPr>
      </w:pPr>
      <w:r>
        <w:rPr>
          <w:rFonts w:hint="eastAsia" w:ascii="Times New Roman" w:hAnsi="宋体" w:eastAsia="宋体" w:cs="宋体"/>
          <w:b/>
          <w:bCs w:val="0"/>
          <w:color w:val="auto"/>
          <w:sz w:val="24"/>
          <w:szCs w:val="24"/>
          <w:highlight w:val="none"/>
          <w:lang w:val="en-US" w:eastAsia="zh-CN" w:bidi="ar-SA"/>
        </w:rPr>
        <w:t>四、</w:t>
      </w:r>
      <w:r>
        <w:rPr>
          <w:rFonts w:hint="eastAsia" w:ascii="Times New Roman" w:hAnsi="Times New Roman" w:eastAsia="宋体" w:cs="宋体"/>
          <w:b/>
          <w:bCs/>
          <w:color w:val="auto"/>
          <w:kern w:val="0"/>
          <w:sz w:val="24"/>
          <w:szCs w:val="24"/>
          <w:highlight w:val="none"/>
          <w:shd w:val="clear" w:color="auto" w:fill="FFFFFF"/>
          <w:lang w:val="en-US" w:eastAsia="zh-CN" w:bidi="ar"/>
        </w:rPr>
        <w:t>投标截止时间及地点</w:t>
      </w:r>
    </w:p>
    <w:p w14:paraId="37A56F12">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、截止</w:t>
      </w:r>
      <w:r>
        <w:rPr>
          <w:rFonts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8</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日09时</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分（北京时间）</w:t>
      </w:r>
    </w:p>
    <w:p w14:paraId="14523852">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驻马店市公共资源交易中心电子交易平台</w:t>
      </w:r>
      <w:r>
        <w:rPr>
          <w:rFonts w:hint="eastAsia" w:ascii="宋体" w:hAnsi="宋体" w:eastAsia="宋体" w:cs="宋体"/>
          <w:color w:val="auto"/>
          <w:sz w:val="24"/>
          <w:szCs w:val="24"/>
          <w:highlight w:val="none"/>
        </w:rPr>
        <w:t>。</w:t>
      </w:r>
    </w:p>
    <w:p w14:paraId="22FBF9EF">
      <w:pPr>
        <w:widowControl/>
        <w:spacing w:line="360" w:lineRule="auto"/>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eastAsia="zh-CN"/>
        </w:rPr>
        <w:t>五</w:t>
      </w:r>
      <w:r>
        <w:rPr>
          <w:rFonts w:hint="eastAsia" w:ascii="Times New Roman" w:hAnsi="宋体" w:eastAsia="宋体" w:cs="宋体"/>
          <w:b/>
          <w:bCs w:val="0"/>
          <w:color w:val="auto"/>
          <w:sz w:val="24"/>
          <w:szCs w:val="24"/>
          <w:highlight w:val="none"/>
          <w:lang w:val="en-US" w:eastAsia="zh-CN" w:bidi="ar-SA"/>
        </w:rPr>
        <w:t>、开标时间及地点</w:t>
      </w:r>
    </w:p>
    <w:p w14:paraId="5A2EE891">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日09时00分</w:t>
      </w:r>
      <w:r>
        <w:rPr>
          <w:rFonts w:ascii="宋体" w:hAnsi="宋体" w:eastAsia="宋体" w:cs="宋体"/>
          <w:color w:val="auto"/>
          <w:sz w:val="24"/>
          <w:szCs w:val="24"/>
          <w:highlight w:val="none"/>
        </w:rPr>
        <w:t>（北京时间）</w:t>
      </w:r>
    </w:p>
    <w:p w14:paraId="551556B3">
      <w:pPr>
        <w:snapToGrid w:val="0"/>
        <w:spacing w:line="360" w:lineRule="auto"/>
        <w:ind w:left="239" w:leftChars="114"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地点：正阳县</w:t>
      </w:r>
      <w:r>
        <w:rPr>
          <w:rFonts w:hint="eastAsia" w:ascii="宋体" w:hAnsi="宋体" w:eastAsia="宋体" w:cs="宋体"/>
          <w:color w:val="auto"/>
          <w:sz w:val="24"/>
          <w:szCs w:val="24"/>
          <w:highlight w:val="none"/>
        </w:rPr>
        <w:t>公共资源交易中心</w:t>
      </w:r>
      <w:r>
        <w:rPr>
          <w:rFonts w:ascii="宋体" w:hAnsi="宋体" w:eastAsia="宋体" w:cs="宋体"/>
          <w:color w:val="auto"/>
          <w:sz w:val="24"/>
          <w:szCs w:val="24"/>
          <w:highlight w:val="none"/>
        </w:rPr>
        <w:t>不见面</w:t>
      </w:r>
      <w:r>
        <w:rPr>
          <w:rFonts w:hint="eastAsia" w:ascii="宋体" w:hAnsi="宋体" w:eastAsia="宋体" w:cs="宋体"/>
          <w:color w:val="auto"/>
          <w:sz w:val="24"/>
          <w:szCs w:val="24"/>
          <w:highlight w:val="none"/>
          <w:lang w:val="en-US" w:eastAsia="zh-CN"/>
        </w:rPr>
        <w:t>开标一</w:t>
      </w:r>
      <w:r>
        <w:rPr>
          <w:rFonts w:hint="eastAsia" w:ascii="宋体" w:hAnsi="宋体" w:eastAsia="宋体" w:cs="宋体"/>
          <w:color w:val="auto"/>
          <w:sz w:val="24"/>
          <w:szCs w:val="24"/>
          <w:highlight w:val="none"/>
        </w:rPr>
        <w:t>室</w:t>
      </w:r>
    </w:p>
    <w:p w14:paraId="37A4D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highlight w:val="none"/>
          <w:shd w:val="clear" w:color="auto" w:fill="auto"/>
          <w:lang w:val="en-US" w:eastAsia="zh-CN" w:bidi="ar"/>
        </w:rPr>
      </w:pPr>
      <w:r>
        <w:rPr>
          <w:rFonts w:hint="eastAsia" w:ascii="宋体" w:hAnsi="宋体" w:eastAsia="宋体" w:cs="宋体"/>
          <w:b/>
          <w:bCs/>
          <w:color w:val="auto"/>
          <w:kern w:val="0"/>
          <w:sz w:val="24"/>
          <w:highlight w:val="none"/>
          <w:lang w:eastAsia="zh-CN"/>
        </w:rPr>
        <w:t>六</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szCs w:val="24"/>
          <w:highlight w:val="none"/>
          <w:lang w:val="en-US" w:eastAsia="zh-CN"/>
        </w:rPr>
        <w:t>发布公告的媒介及招标公告期限</w:t>
      </w:r>
    </w:p>
    <w:p w14:paraId="220C66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本次公告在《河南省政府采购网》、《驻马店市公共资源交易中心网站》上发布。公告期限为五个工作日。</w:t>
      </w:r>
    </w:p>
    <w:p w14:paraId="58BE0A5C">
      <w:pPr>
        <w:spacing w:line="360" w:lineRule="auto"/>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七、</w:t>
      </w:r>
      <w:r>
        <w:rPr>
          <w:rFonts w:hint="eastAsia" w:ascii="宋体" w:hAnsi="宋体" w:eastAsia="宋体" w:cs="宋体"/>
          <w:b/>
          <w:bCs/>
          <w:color w:val="auto"/>
          <w:kern w:val="0"/>
          <w:sz w:val="24"/>
          <w:szCs w:val="24"/>
          <w:highlight w:val="none"/>
          <w:lang w:val="en-US" w:eastAsia="zh-CN"/>
        </w:rPr>
        <w:t>其他补充事宜</w:t>
      </w:r>
    </w:p>
    <w:p w14:paraId="2C004744">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本项目使用远程不见面交易</w:t>
      </w:r>
      <w:r>
        <w:rPr>
          <w:rFonts w:hint="eastAsia" w:ascii="宋体" w:hAnsi="宋体" w:eastAsia="宋体" w:cs="宋体"/>
          <w:color w:val="auto"/>
          <w:sz w:val="24"/>
          <w:szCs w:val="24"/>
          <w:highlight w:val="none"/>
          <w:lang w:val="en-US" w:eastAsia="zh-CN"/>
        </w:rPr>
        <w:t>及异地评标</w:t>
      </w:r>
      <w:r>
        <w:rPr>
          <w:rFonts w:hint="eastAsia" w:ascii="宋体" w:hAnsi="宋体" w:eastAsia="宋体" w:cs="宋体"/>
          <w:color w:val="auto"/>
          <w:sz w:val="24"/>
          <w:szCs w:val="24"/>
          <w:highlight w:val="none"/>
        </w:rPr>
        <w:t>的模式。投标人应于投标截止时间前将加密电子投标文件(.zmdtf格式)在驻马店市公共资源交易中心电子交易平台加密上传，逾期上传其投标将被拒绝。</w:t>
      </w:r>
    </w:p>
    <w:p w14:paraId="0D2675DB">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投标人注册:</w:t>
      </w:r>
    </w:p>
    <w:p w14:paraId="34D55346">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投标人首先通过“驻马店市公共资源交易中心（http//</w:t>
      </w:r>
      <w:r>
        <w:rPr>
          <w:rFonts w:hint="eastAsia" w:ascii="宋体" w:hAnsi="宋体" w:eastAsia="宋体" w:cs="宋体"/>
          <w:color w:val="auto"/>
          <w:sz w:val="24"/>
          <w:szCs w:val="24"/>
          <w:highlight w:val="none"/>
          <w:lang w:eastAsia="zh-CN"/>
        </w:rPr>
        <w:t>ggzy.zhumadian.gov.cn</w:t>
      </w:r>
      <w:r>
        <w:rPr>
          <w:rFonts w:hint="eastAsia" w:ascii="宋体" w:hAnsi="宋体" w:eastAsia="宋体" w:cs="宋体"/>
          <w:color w:val="auto"/>
          <w:sz w:val="24"/>
          <w:szCs w:val="24"/>
          <w:highlight w:val="none"/>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p w14:paraId="78411F54">
      <w:pPr>
        <w:widowControl/>
        <w:spacing w:line="460" w:lineRule="atLeas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招标文件下载:</w:t>
      </w:r>
    </w:p>
    <w:p w14:paraId="253DC285">
      <w:pPr>
        <w:widowControl/>
        <w:spacing w:line="46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凡有意参加投标者，登录“驻马店市公共资源交易中心（http://</w:t>
      </w:r>
      <w:r>
        <w:rPr>
          <w:rFonts w:hint="eastAsia" w:ascii="宋体" w:hAnsi="宋体" w:eastAsia="宋体" w:cs="宋体"/>
          <w:color w:val="auto"/>
          <w:sz w:val="24"/>
          <w:szCs w:val="24"/>
          <w:highlight w:val="none"/>
          <w:lang w:eastAsia="zh-CN"/>
        </w:rPr>
        <w:t>ggzy.zhumadian.gov.cn</w:t>
      </w:r>
      <w:r>
        <w:rPr>
          <w:rFonts w:hint="eastAsia" w:ascii="宋体" w:hAnsi="宋体" w:eastAsia="宋体" w:cs="宋体"/>
          <w:color w:val="auto"/>
          <w:sz w:val="24"/>
          <w:szCs w:val="24"/>
          <w:highlight w:val="none"/>
        </w:rPr>
        <w:t>/）”网站，凭领取的企业身份认证锁（CA密钥）登录系统进行网上免费下载招标文件。投标人未按规定在网上下载招标文件的，其投标将被拒绝。</w:t>
      </w:r>
    </w:p>
    <w:p w14:paraId="2C70D519">
      <w:pPr>
        <w:pStyle w:val="19"/>
        <w:ind w:firstLine="480" w:firstLineChars="200"/>
        <w:rPr>
          <w:rFonts w:hint="default" w:eastAsia="宋体"/>
          <w:color w:val="auto"/>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kern w:val="0"/>
          <w:sz w:val="24"/>
          <w:highlight w:val="none"/>
          <w:shd w:val="clear" w:color="auto" w:fill="auto"/>
        </w:rPr>
        <w:t>本项目参照《河南省招标代理服务收费指导意见》（豫招协【2023】002 号）的规定收取招标代理服务费。</w:t>
      </w:r>
    </w:p>
    <w:p w14:paraId="275C2F47">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eastAsia="宋体" w:cs="Times New Roman"/>
          <w:b/>
          <w:color w:val="auto"/>
          <w:sz w:val="28"/>
          <w:szCs w:val="28"/>
          <w:highlight w:val="none"/>
          <w:lang w:val="en-US" w:eastAsia="zh-CN"/>
        </w:rPr>
      </w:pPr>
      <w:r>
        <w:rPr>
          <w:rFonts w:hint="eastAsia" w:ascii="宋体" w:hAnsi="宋体" w:eastAsia="宋体" w:cs="宋体"/>
          <w:b/>
          <w:bCs/>
          <w:color w:val="auto"/>
          <w:kern w:val="0"/>
          <w:sz w:val="24"/>
          <w:highlight w:val="none"/>
          <w:shd w:val="clear" w:color="auto" w:fill="auto"/>
          <w:lang w:val="en-US" w:eastAsia="zh-CN"/>
        </w:rPr>
        <w:t>八、</w:t>
      </w:r>
      <w:r>
        <w:rPr>
          <w:rFonts w:hint="eastAsia" w:ascii="宋体" w:hAnsi="宋体" w:eastAsia="宋体" w:cs="Times New Roman"/>
          <w:b/>
          <w:color w:val="auto"/>
          <w:sz w:val="28"/>
          <w:szCs w:val="28"/>
          <w:highlight w:val="none"/>
        </w:rPr>
        <w:t>凡对本次招标提出询问，请按</w:t>
      </w:r>
      <w:r>
        <w:rPr>
          <w:rFonts w:ascii="宋体" w:hAnsi="宋体" w:eastAsia="宋体" w:cs="Times New Roman"/>
          <w:b/>
          <w:color w:val="auto"/>
          <w:sz w:val="28"/>
          <w:szCs w:val="28"/>
          <w:highlight w:val="none"/>
        </w:rPr>
        <w:t>以下方式</w:t>
      </w:r>
      <w:r>
        <w:rPr>
          <w:rFonts w:hint="eastAsia" w:ascii="宋体" w:hAnsi="宋体" w:eastAsia="宋体" w:cs="Times New Roman"/>
          <w:b/>
          <w:color w:val="auto"/>
          <w:sz w:val="28"/>
          <w:szCs w:val="28"/>
          <w:highlight w:val="none"/>
        </w:rPr>
        <w:t>联系</w:t>
      </w:r>
    </w:p>
    <w:p w14:paraId="5C1281F8">
      <w:pPr>
        <w:pStyle w:val="19"/>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 采购人信息</w:t>
      </w:r>
    </w:p>
    <w:p w14:paraId="05E631D9">
      <w:pPr>
        <w:pStyle w:val="19"/>
        <w:ind w:firstLine="480" w:firstLineChars="20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采购人：</w:t>
      </w:r>
      <w:r>
        <w:rPr>
          <w:rFonts w:hint="eastAsia" w:ascii="宋体" w:hAnsi="宋体" w:cs="宋体"/>
          <w:color w:val="auto"/>
          <w:kern w:val="0"/>
          <w:sz w:val="24"/>
          <w:highlight w:val="none"/>
          <w:shd w:val="clear" w:color="auto" w:fill="auto"/>
          <w:lang w:eastAsia="zh-CN"/>
        </w:rPr>
        <w:t>正阳县农业农村局</w:t>
      </w:r>
    </w:p>
    <w:p w14:paraId="676E302A">
      <w:pPr>
        <w:pStyle w:val="19"/>
        <w:ind w:firstLine="480" w:firstLineChars="20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地  址：正阳县</w:t>
      </w:r>
      <w:r>
        <w:rPr>
          <w:rFonts w:hint="eastAsia" w:ascii="宋体" w:hAnsi="宋体" w:cs="宋体"/>
          <w:color w:val="auto"/>
          <w:kern w:val="0"/>
          <w:sz w:val="24"/>
          <w:highlight w:val="none"/>
          <w:shd w:val="clear" w:color="auto" w:fill="auto"/>
          <w:lang w:val="en-US" w:eastAsia="zh-CN"/>
        </w:rPr>
        <w:t>花生大道</w:t>
      </w:r>
      <w:bookmarkStart w:id="50" w:name="_GoBack"/>
      <w:bookmarkEnd w:id="50"/>
    </w:p>
    <w:p w14:paraId="1DB1B0EB">
      <w:pPr>
        <w:pStyle w:val="19"/>
        <w:ind w:firstLine="480" w:firstLineChars="20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联 系 人：</w:t>
      </w:r>
      <w:r>
        <w:rPr>
          <w:rFonts w:hint="eastAsia" w:ascii="宋体" w:hAnsi="宋体" w:cs="宋体"/>
          <w:color w:val="auto"/>
          <w:kern w:val="0"/>
          <w:sz w:val="24"/>
          <w:highlight w:val="none"/>
          <w:shd w:val="clear" w:color="auto" w:fill="auto"/>
          <w:lang w:val="en-US" w:eastAsia="zh-CN"/>
        </w:rPr>
        <w:t>葛先生</w:t>
      </w:r>
    </w:p>
    <w:p w14:paraId="775E5147">
      <w:pPr>
        <w:pStyle w:val="19"/>
        <w:ind w:firstLine="480" w:firstLineChars="200"/>
        <w:rPr>
          <w:rFonts w:hint="default" w:ascii="宋体" w:hAnsi="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联系方式：</w:t>
      </w:r>
      <w:r>
        <w:rPr>
          <w:rFonts w:hint="eastAsia" w:ascii="宋体" w:hAnsi="宋体" w:cs="宋体"/>
          <w:color w:val="auto"/>
          <w:kern w:val="0"/>
          <w:sz w:val="24"/>
          <w:highlight w:val="none"/>
          <w:shd w:val="clear" w:color="auto" w:fill="auto"/>
          <w:lang w:val="en-US" w:eastAsia="zh-CN"/>
        </w:rPr>
        <w:t>18739601688</w:t>
      </w:r>
    </w:p>
    <w:p w14:paraId="647B51AC">
      <w:pPr>
        <w:pStyle w:val="19"/>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2.代理机构信息 </w:t>
      </w:r>
    </w:p>
    <w:p w14:paraId="697C9609">
      <w:pPr>
        <w:pStyle w:val="19"/>
        <w:ind w:firstLine="480" w:firstLineChars="20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名    称：</w:t>
      </w:r>
      <w:r>
        <w:rPr>
          <w:rFonts w:hint="eastAsia" w:ascii="宋体" w:hAnsi="宋体" w:cs="宋体"/>
          <w:color w:val="auto"/>
          <w:kern w:val="0"/>
          <w:sz w:val="24"/>
          <w:highlight w:val="none"/>
          <w:shd w:val="clear" w:color="auto" w:fill="auto"/>
          <w:lang w:eastAsia="zh-CN"/>
        </w:rPr>
        <w:t>河南省亿达工程管理咨询有限公司</w:t>
      </w:r>
    </w:p>
    <w:p w14:paraId="61EFD50B">
      <w:pPr>
        <w:pStyle w:val="19"/>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地　　址：郑州市青年路玉凤路交叉口升龙环球大厦C座901室</w:t>
      </w:r>
    </w:p>
    <w:p w14:paraId="5582EA12">
      <w:pPr>
        <w:pStyle w:val="19"/>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联 系 人：</w:t>
      </w:r>
      <w:r>
        <w:rPr>
          <w:rFonts w:hint="eastAsia" w:ascii="宋体" w:hAnsi="宋体" w:cs="宋体"/>
          <w:color w:val="auto"/>
          <w:kern w:val="0"/>
          <w:sz w:val="24"/>
          <w:highlight w:val="none"/>
          <w:shd w:val="clear" w:color="auto" w:fill="auto"/>
          <w:lang w:val="en-US" w:eastAsia="zh-CN"/>
        </w:rPr>
        <w:t>郭</w:t>
      </w:r>
      <w:r>
        <w:rPr>
          <w:rFonts w:hint="eastAsia" w:ascii="宋体" w:hAnsi="宋体" w:eastAsia="宋体" w:cs="宋体"/>
          <w:color w:val="auto"/>
          <w:kern w:val="0"/>
          <w:sz w:val="24"/>
          <w:highlight w:val="none"/>
          <w:shd w:val="clear" w:color="auto" w:fill="auto"/>
        </w:rPr>
        <w:t xml:space="preserve">先生      </w:t>
      </w:r>
    </w:p>
    <w:p w14:paraId="340644FB">
      <w:pPr>
        <w:pStyle w:val="19"/>
        <w:ind w:firstLine="480" w:firstLineChars="20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联系方式：</w:t>
      </w:r>
      <w:r>
        <w:rPr>
          <w:rFonts w:hint="eastAsia" w:ascii="宋体" w:hAnsi="宋体" w:cs="宋体"/>
          <w:color w:val="auto"/>
          <w:kern w:val="0"/>
          <w:sz w:val="24"/>
          <w:highlight w:val="none"/>
          <w:shd w:val="clear" w:color="auto" w:fill="auto"/>
          <w:lang w:val="en-US" w:eastAsia="zh-CN"/>
        </w:rPr>
        <w:t>13271713659</w:t>
      </w:r>
    </w:p>
    <w:p w14:paraId="3C1A56E1">
      <w:pPr>
        <w:pStyle w:val="19"/>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3.项目联系方式</w:t>
      </w:r>
    </w:p>
    <w:p w14:paraId="5D08A1AD">
      <w:pPr>
        <w:pStyle w:val="19"/>
        <w:ind w:firstLine="480" w:firstLineChars="200"/>
        <w:rPr>
          <w:rFonts w:hint="default"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项目</w:t>
      </w:r>
      <w:r>
        <w:rPr>
          <w:rFonts w:hint="eastAsia" w:ascii="宋体" w:hAnsi="宋体" w:eastAsia="宋体" w:cs="宋体"/>
          <w:color w:val="auto"/>
          <w:kern w:val="0"/>
          <w:sz w:val="24"/>
          <w:highlight w:val="none"/>
          <w:shd w:val="clear" w:color="auto" w:fill="auto"/>
        </w:rPr>
        <w:t>联系人：</w:t>
      </w:r>
      <w:r>
        <w:rPr>
          <w:rFonts w:hint="eastAsia" w:ascii="宋体" w:hAnsi="宋体" w:cs="宋体"/>
          <w:color w:val="auto"/>
          <w:kern w:val="0"/>
          <w:sz w:val="24"/>
          <w:highlight w:val="none"/>
          <w:shd w:val="clear" w:color="auto" w:fill="auto"/>
          <w:lang w:val="en-US" w:eastAsia="zh-CN"/>
        </w:rPr>
        <w:t>葛先生</w:t>
      </w:r>
    </w:p>
    <w:p w14:paraId="32C565C3">
      <w:pPr>
        <w:pStyle w:val="19"/>
        <w:ind w:firstLine="480" w:firstLineChars="200"/>
        <w:rPr>
          <w:rFonts w:hint="default" w:ascii="宋体" w:hAnsi="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联系方式：</w:t>
      </w:r>
      <w:r>
        <w:rPr>
          <w:rFonts w:hint="eastAsia" w:ascii="宋体" w:hAnsi="宋体" w:cs="宋体"/>
          <w:color w:val="auto"/>
          <w:kern w:val="0"/>
          <w:sz w:val="24"/>
          <w:highlight w:val="none"/>
          <w:shd w:val="clear" w:color="auto" w:fill="auto"/>
          <w:lang w:val="en-US" w:eastAsia="zh-CN"/>
        </w:rPr>
        <w:t>18739601688</w:t>
      </w:r>
    </w:p>
    <w:p w14:paraId="5777F286">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br w:type="page"/>
      </w:r>
    </w:p>
    <w:bookmarkEnd w:id="6"/>
    <w:bookmarkEnd w:id="7"/>
    <w:bookmarkEnd w:id="8"/>
    <w:bookmarkEnd w:id="9"/>
    <w:p w14:paraId="218E273B">
      <w:pPr>
        <w:widowControl w:val="0"/>
        <w:spacing w:line="400" w:lineRule="exact"/>
        <w:jc w:val="center"/>
        <w:rPr>
          <w:rFonts w:hint="eastAsia" w:ascii="Times New Roman" w:hAnsi="Times New Roman" w:eastAsia="宋体" w:cs="Times New Roman"/>
          <w:b/>
          <w:bCs/>
          <w:color w:val="auto"/>
          <w:kern w:val="2"/>
          <w:sz w:val="32"/>
          <w:szCs w:val="32"/>
          <w:highlight w:val="none"/>
          <w:shd w:val="clear" w:color="auto" w:fill="auto"/>
          <w:lang w:val="en-US" w:eastAsia="zh-CN" w:bidi="ar-SA"/>
        </w:rPr>
      </w:pPr>
      <w:bookmarkStart w:id="10" w:name="_Toc5843"/>
      <w:bookmarkStart w:id="11" w:name="_Toc3034"/>
      <w:bookmarkStart w:id="12" w:name="_Toc12467"/>
      <w:r>
        <w:rPr>
          <w:rFonts w:hint="eastAsia" w:ascii="Times New Roman" w:hAnsi="Times New Roman" w:eastAsia="宋体" w:cs="Times New Roman"/>
          <w:b/>
          <w:bCs/>
          <w:color w:val="auto"/>
          <w:kern w:val="2"/>
          <w:sz w:val="32"/>
          <w:szCs w:val="32"/>
          <w:highlight w:val="none"/>
          <w:shd w:val="clear" w:color="auto" w:fill="auto"/>
          <w:lang w:val="en-US" w:eastAsia="zh-CN" w:bidi="ar-SA"/>
        </w:rPr>
        <w:t>第二章招标需求</w:t>
      </w:r>
      <w:bookmarkEnd w:id="10"/>
      <w:bookmarkEnd w:id="11"/>
      <w:bookmarkEnd w:id="12"/>
      <w:bookmarkStart w:id="13" w:name="_Toc23610"/>
      <w:bookmarkStart w:id="14" w:name="_Toc31536"/>
      <w:bookmarkStart w:id="15" w:name="_Toc9989"/>
    </w:p>
    <w:bookmarkEnd w:id="13"/>
    <w:bookmarkEnd w:id="14"/>
    <w:bookmarkEnd w:id="15"/>
    <w:p w14:paraId="5F79D5CE">
      <w:pPr>
        <w:pStyle w:val="3"/>
        <w:kinsoku w:val="0"/>
        <w:ind w:right="2228"/>
        <w:rPr>
          <w:rFonts w:hint="eastAsia" w:ascii="宋体" w:hAnsi="宋体" w:eastAsia="宋体" w:cs="宋体"/>
          <w:b/>
          <w:bCs/>
          <w:color w:val="auto"/>
          <w:sz w:val="22"/>
          <w:szCs w:val="32"/>
        </w:rPr>
      </w:pPr>
      <w:bookmarkStart w:id="16" w:name="_Toc29890"/>
      <w:bookmarkStart w:id="17" w:name="_Toc26926"/>
      <w:bookmarkStart w:id="18" w:name="_Toc23793"/>
      <w:r>
        <w:rPr>
          <w:rFonts w:hint="eastAsia" w:ascii="宋体" w:hAnsi="宋体" w:eastAsia="宋体" w:cs="宋体"/>
          <w:b/>
          <w:bCs/>
          <w:color w:val="auto"/>
          <w:sz w:val="22"/>
          <w:szCs w:val="32"/>
        </w:rPr>
        <w:t>一、采购需求</w:t>
      </w:r>
    </w:p>
    <w:p w14:paraId="1AB561FE">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1.培训对象：全县16周岁以上至60周岁以内的脱贫人口和监测对象。</w:t>
      </w:r>
    </w:p>
    <w:p w14:paraId="1E0CE29A">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2.A包：脊柱按摩师、育婴员培训；B包：农作物种植技术员培训。</w:t>
      </w:r>
    </w:p>
    <w:p w14:paraId="2BD99FCA">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3.目标任务：A包：年度计划培训700人次，B包：年度计划培训300人次，使有参加职业技能培训意愿且符合受训条件的脱贫人口和监测对象每人至少接受1次职业技能培训。</w:t>
      </w:r>
    </w:p>
    <w:p w14:paraId="08BA96E6">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4.培训地点：脱贫人口和监测对象所在的乡镇（街道）、村（居）委。</w:t>
      </w:r>
    </w:p>
    <w:p w14:paraId="0421E161">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5.培训方案：培训机构自主选择培训方式，原则上要入乡入村开展培训，使务农和技能培训两不误。培训机构应当在开班前3日内，将开班申请报县农业农村局，经批准后方可开班。每期培训时间为8天，每班培训人数不超过80人。</w:t>
      </w:r>
    </w:p>
    <w:p w14:paraId="1EA9F531">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6.授课教师要求：聘请具有相关资质证书的教师授课。</w:t>
      </w:r>
    </w:p>
    <w:p w14:paraId="52439219">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7.技能认定要求：培训机构要引导参加培训的人员参加职业技能等级认定。</w:t>
      </w:r>
    </w:p>
    <w:p w14:paraId="787FF9B6">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 xml:space="preserve">8.培训费用包含内容：（1）对脱贫人口和监测对象参加职业技能培训的，生活费补贴标准为每学员每天30元。（2）培训费用申领办法：培训班结束后,由培训机构向县农业农村局申请。经县农业农村局审核后,由财政部门按规定将资金拨入培训机构帐户。培训机构申请培训费用应附材料:开班申请、学员签到表、学员台帐、学员身份证复印件、班级照片、职业技能认定证书电子版。（3）生活费补贴发放办法。脱贫人口和监测对象参加集中培训的生活费补贴，在培训班结束后一周内，由培训机构将生活费补贴通过学员本人社保卡或银行卡拨付给学员本人。 </w:t>
      </w:r>
    </w:p>
    <w:p w14:paraId="099FC23B">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9.培训质量监管要求：县农业农村局要加强培训质量的监管,对承担培训任务的培训机构在培训期间开展不定期检查、对检查中发现的问题，应通知培训机构及时整改。</w:t>
      </w:r>
    </w:p>
    <w:p w14:paraId="50F304F1">
      <w:pPr>
        <w:ind w:firstLine="504" w:firstLineChars="200"/>
        <w:rPr>
          <w:rStyle w:val="25"/>
          <w:rFonts w:hint="eastAsia" w:ascii="宋体" w:hAnsi="宋体" w:eastAsia="宋体" w:cs="宋体"/>
          <w:color w:val="auto"/>
          <w:kern w:val="0"/>
          <w:sz w:val="24"/>
          <w:szCs w:val="24"/>
          <w:highlight w:val="none"/>
          <w:lang w:val="en-US" w:eastAsia="zh-CN"/>
        </w:rPr>
      </w:pPr>
      <w:r>
        <w:rPr>
          <w:rStyle w:val="25"/>
          <w:rFonts w:hint="eastAsia" w:ascii="宋体" w:hAnsi="宋体" w:eastAsia="宋体" w:cs="宋体"/>
          <w:color w:val="auto"/>
          <w:kern w:val="0"/>
          <w:sz w:val="24"/>
          <w:szCs w:val="24"/>
          <w:highlight w:val="none"/>
          <w:lang w:val="en-US" w:eastAsia="zh-CN"/>
        </w:rPr>
        <w:t>注：投标报价=培训费+学员生活费及其他相关费用。学员生活费为固定费用，不得更改。</w:t>
      </w:r>
    </w:p>
    <w:p w14:paraId="1948C48C">
      <w:pPr>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lang w:val="en-US" w:eastAsia="zh-CN"/>
        </w:rPr>
        <w:t>二</w:t>
      </w:r>
      <w:r>
        <w:rPr>
          <w:rFonts w:hint="eastAsia" w:ascii="宋体" w:hAnsi="宋体" w:eastAsia="宋体" w:cs="宋体"/>
          <w:b/>
          <w:color w:val="auto"/>
          <w:sz w:val="24"/>
          <w:highlight w:val="none"/>
          <w:shd w:val="clear" w:color="auto" w:fill="auto"/>
        </w:rPr>
        <w:t>、商务要求：</w:t>
      </w:r>
    </w:p>
    <w:tbl>
      <w:tblPr>
        <w:tblStyle w:val="15"/>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42791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185368E6">
            <w:pPr>
              <w:widowControl/>
              <w:snapToGrid w:val="0"/>
              <w:spacing w:line="360" w:lineRule="auto"/>
              <w:jc w:val="center"/>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25886E38">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自中标通知书发出之日起2个工作日内</w:t>
            </w:r>
          </w:p>
        </w:tc>
      </w:tr>
      <w:tr w14:paraId="1A783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626D0900">
            <w:pPr>
              <w:widowControl/>
              <w:snapToGrid w:val="0"/>
              <w:spacing w:line="360" w:lineRule="auto"/>
              <w:jc w:val="center"/>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29B26B0A">
            <w:pPr>
              <w:widowControl/>
              <w:snapToGrid w:val="0"/>
              <w:spacing w:line="360" w:lineRule="auto"/>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val="en-US" w:eastAsia="zh-CN"/>
              </w:rPr>
              <w:t>采购人指定地点</w:t>
            </w:r>
          </w:p>
        </w:tc>
      </w:tr>
      <w:tr w14:paraId="39E4E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18B08CFB">
            <w:pPr>
              <w:widowControl/>
              <w:snapToGrid w:val="0"/>
              <w:spacing w:line="360" w:lineRule="auto"/>
              <w:jc w:val="center"/>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B6FE7B5">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Style w:val="25"/>
                <w:rFonts w:hint="eastAsia" w:ascii="宋体" w:hAnsi="宋体" w:eastAsia="宋体" w:cs="宋体"/>
                <w:color w:val="auto"/>
                <w:kern w:val="0"/>
                <w:sz w:val="24"/>
                <w:szCs w:val="24"/>
                <w:highlight w:val="none"/>
                <w:lang w:val="en-US" w:eastAsia="zh-CN"/>
              </w:rPr>
              <w:t>合同签订后100日历天</w:t>
            </w:r>
          </w:p>
        </w:tc>
      </w:tr>
      <w:tr w14:paraId="65F7B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620F2253">
            <w:pPr>
              <w:widowControl/>
              <w:snapToGrid w:val="0"/>
              <w:spacing w:line="360" w:lineRule="auto"/>
              <w:jc w:val="center"/>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5BB36FC6">
            <w:pPr>
              <w:widowControl/>
              <w:snapToGrid w:val="0"/>
              <w:spacing w:line="360" w:lineRule="auto"/>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bCs/>
                <w:color w:val="auto"/>
                <w:kern w:val="0"/>
                <w:sz w:val="24"/>
                <w:szCs w:val="24"/>
              </w:rPr>
              <w:t>符合国家相关标准、规范要求</w:t>
            </w:r>
          </w:p>
        </w:tc>
      </w:tr>
      <w:tr w14:paraId="4E3A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06838192">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27293C40">
            <w:pPr>
              <w:keepNext w:val="0"/>
              <w:keepLines w:val="0"/>
              <w:pageBreakBefore w:val="0"/>
              <w:widowControl/>
              <w:kinsoku/>
              <w:wordWrap/>
              <w:overflowPunct/>
              <w:topLinePunct w:val="0"/>
              <w:autoSpaceDE/>
              <w:autoSpaceDN/>
              <w:bidi w:val="0"/>
              <w:adjustRightInd/>
              <w:snapToGrid w:val="0"/>
              <w:spacing w:line="0" w:lineRule="atLeast"/>
              <w:jc w:val="both"/>
              <w:textAlignment w:val="auto"/>
              <w:rPr>
                <w:rFonts w:hint="default"/>
                <w:color w:val="auto"/>
                <w:lang w:val="en-US" w:eastAsia="zh-CN"/>
              </w:rPr>
            </w:pPr>
            <w:r>
              <w:rPr>
                <w:rFonts w:hint="eastAsia" w:ascii="宋体" w:hAnsi="宋体" w:eastAsia="宋体" w:cs="宋体"/>
                <w:color w:val="auto"/>
                <w:kern w:val="0"/>
                <w:sz w:val="24"/>
                <w:highlight w:val="none"/>
                <w:shd w:val="clear" w:color="auto" w:fill="auto"/>
                <w:lang w:val="en-US" w:eastAsia="zh-CN"/>
              </w:rPr>
              <w:t>合同签订后支付合同款的30%作为预付款（中小微企业50%），验收合格后一次性付清剩余全部款</w:t>
            </w:r>
            <w:r>
              <w:rPr>
                <w:rFonts w:hint="eastAsia" w:ascii="宋体" w:hAnsi="宋体" w:cs="宋体"/>
                <w:color w:val="auto"/>
                <w:kern w:val="0"/>
                <w:sz w:val="24"/>
                <w:highlight w:val="none"/>
                <w:shd w:val="clear" w:color="auto" w:fill="auto"/>
                <w:lang w:val="en-US" w:eastAsia="zh-CN"/>
              </w:rPr>
              <w:t>项</w:t>
            </w:r>
            <w:r>
              <w:rPr>
                <w:rFonts w:hint="eastAsia" w:ascii="宋体" w:hAnsi="宋体" w:eastAsia="宋体" w:cs="宋体"/>
                <w:color w:val="auto"/>
                <w:kern w:val="0"/>
                <w:sz w:val="24"/>
                <w:highlight w:val="none"/>
                <w:shd w:val="clear" w:color="auto" w:fill="auto"/>
                <w:lang w:val="en-US" w:eastAsia="zh-CN"/>
              </w:rPr>
              <w:t>。</w:t>
            </w:r>
          </w:p>
        </w:tc>
      </w:tr>
      <w:bookmarkEnd w:id="16"/>
      <w:bookmarkEnd w:id="17"/>
      <w:bookmarkEnd w:id="18"/>
    </w:tbl>
    <w:p w14:paraId="3400F3A3">
      <w:pPr>
        <w:keepNext/>
        <w:keepLines/>
        <w:widowControl w:val="0"/>
        <w:spacing w:before="0" w:after="0" w:line="240" w:lineRule="atLeast"/>
        <w:ind w:firstLine="3213" w:firstLineChars="1000"/>
        <w:jc w:val="both"/>
        <w:outlineLvl w:val="0"/>
        <w:rPr>
          <w:rFonts w:hint="eastAsia" w:ascii="Times New Roman" w:hAnsi="Times New Roman" w:eastAsia="宋体" w:cs="Times New Roman"/>
          <w:b/>
          <w:bCs/>
          <w:color w:val="auto"/>
          <w:kern w:val="44"/>
          <w:sz w:val="32"/>
          <w:szCs w:val="32"/>
          <w:highlight w:val="none"/>
          <w:shd w:val="clear" w:color="auto" w:fill="auto"/>
          <w:lang w:val="en-US" w:eastAsia="zh-CN" w:bidi="ar-SA"/>
        </w:rPr>
      </w:pPr>
      <w:bookmarkStart w:id="19" w:name="_Toc30863"/>
      <w:r>
        <w:rPr>
          <w:rFonts w:hint="eastAsia" w:ascii="Times New Roman" w:hAnsi="Times New Roman" w:eastAsia="宋体" w:cs="Times New Roman"/>
          <w:b/>
          <w:bCs/>
          <w:color w:val="auto"/>
          <w:kern w:val="44"/>
          <w:sz w:val="32"/>
          <w:szCs w:val="32"/>
          <w:highlight w:val="none"/>
          <w:shd w:val="clear" w:color="auto" w:fill="auto"/>
          <w:lang w:val="en-US" w:eastAsia="zh-CN" w:bidi="ar-SA"/>
        </w:rPr>
        <w:t>第三章投标人须知</w:t>
      </w:r>
      <w:bookmarkEnd w:id="19"/>
    </w:p>
    <w:p w14:paraId="7FE32E47">
      <w:pPr>
        <w:snapToGrid w:val="0"/>
        <w:spacing w:before="159" w:beforeLines="50" w:line="360" w:lineRule="auto"/>
        <w:jc w:val="center"/>
        <w:rPr>
          <w:rFonts w:ascii="宋体" w:hAnsi="宋体" w:eastAsia="宋体" w:cs="Times New Roman"/>
          <w:color w:val="auto"/>
          <w:sz w:val="28"/>
          <w:szCs w:val="28"/>
          <w:highlight w:val="none"/>
          <w:shd w:val="clear" w:color="auto" w:fill="auto"/>
        </w:rPr>
      </w:pPr>
      <w:r>
        <w:rPr>
          <w:rFonts w:hint="eastAsia" w:ascii="宋体" w:hAnsi="宋体" w:eastAsia="宋体" w:cs="Times New Roman"/>
          <w:color w:val="auto"/>
          <w:sz w:val="28"/>
          <w:szCs w:val="28"/>
          <w:highlight w:val="none"/>
          <w:shd w:val="clear" w:color="auto" w:fill="auto"/>
        </w:rPr>
        <w:t>投标人须知前附表</w:t>
      </w:r>
    </w:p>
    <w:tbl>
      <w:tblPr>
        <w:tblStyle w:val="15"/>
        <w:tblW w:w="93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8467"/>
      </w:tblGrid>
      <w:tr w14:paraId="403DB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4BC243CC">
            <w:pP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序号</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007B151B">
            <w:pPr>
              <w:jc w:val="cente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内容、要求</w:t>
            </w:r>
          </w:p>
        </w:tc>
      </w:tr>
      <w:tr w14:paraId="39958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BE44B1D">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6CDEF096">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bookmarkStart w:id="20" w:name="_Toc20868"/>
            <w:bookmarkStart w:id="21" w:name="_Toc21000"/>
            <w:r>
              <w:rPr>
                <w:rFonts w:hint="eastAsia" w:ascii="宋体" w:hAnsi="宋体" w:eastAsia="宋体" w:cs="宋体"/>
                <w:color w:val="auto"/>
                <w:kern w:val="0"/>
                <w:sz w:val="24"/>
                <w:highlight w:val="none"/>
                <w:shd w:val="clear" w:color="auto" w:fill="auto"/>
              </w:rPr>
              <w:t>1.1项目名称：</w:t>
            </w:r>
            <w:bookmarkEnd w:id="20"/>
            <w:bookmarkEnd w:id="21"/>
            <w:r>
              <w:rPr>
                <w:rFonts w:hint="eastAsia" w:ascii="宋体" w:hAnsi="宋体" w:eastAsia="宋体" w:cs="宋体"/>
                <w:color w:val="auto"/>
                <w:kern w:val="0"/>
                <w:sz w:val="24"/>
                <w:highlight w:val="none"/>
                <w:shd w:val="clear" w:color="auto" w:fill="auto"/>
                <w:lang w:eastAsia="zh-CN"/>
              </w:rPr>
              <w:t>正阳县农业农村局采购2025年正阳县脱贫人口和监测对象技能培训服务项目</w:t>
            </w:r>
          </w:p>
          <w:p w14:paraId="2EA8AD94">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val="en-US" w:eastAsia="zh-CN"/>
              </w:rPr>
            </w:pPr>
            <w:bookmarkStart w:id="22" w:name="_Toc17348"/>
            <w:r>
              <w:rPr>
                <w:rFonts w:hint="eastAsia" w:ascii="宋体" w:hAnsi="宋体" w:eastAsia="宋体" w:cs="宋体"/>
                <w:color w:val="auto"/>
                <w:kern w:val="0"/>
                <w:sz w:val="24"/>
                <w:highlight w:val="none"/>
                <w:shd w:val="clear" w:color="auto" w:fill="auto"/>
              </w:rPr>
              <w:t>1.2采购人名称：</w:t>
            </w:r>
            <w:bookmarkEnd w:id="22"/>
            <w:r>
              <w:rPr>
                <w:rFonts w:hint="eastAsia" w:ascii="宋体" w:hAnsi="宋体" w:eastAsia="宋体" w:cs="宋体"/>
                <w:color w:val="auto"/>
                <w:kern w:val="0"/>
                <w:sz w:val="24"/>
                <w:highlight w:val="none"/>
                <w:shd w:val="clear" w:color="auto" w:fill="auto"/>
                <w:lang w:eastAsia="zh-CN"/>
              </w:rPr>
              <w:t>正阳县农业农村局</w:t>
            </w:r>
          </w:p>
          <w:p w14:paraId="4393B11F">
            <w:pPr>
              <w:widowControl/>
              <w:snapToGrid w:val="0"/>
              <w:spacing w:line="360" w:lineRule="auto"/>
              <w:jc w:val="left"/>
              <w:outlineLvl w:val="0"/>
              <w:rPr>
                <w:rFonts w:hint="default" w:ascii="宋体" w:hAnsi="宋体" w:eastAsia="宋体" w:cs="宋体"/>
                <w:color w:val="auto"/>
                <w:kern w:val="0"/>
                <w:sz w:val="24"/>
                <w:highlight w:val="none"/>
                <w:shd w:val="clear" w:color="auto" w:fill="auto"/>
                <w:lang w:eastAsia="zh-CN"/>
              </w:rPr>
            </w:pPr>
            <w:bookmarkStart w:id="23" w:name="_Toc10934"/>
            <w:bookmarkStart w:id="24" w:name="_Toc31182"/>
            <w:r>
              <w:rPr>
                <w:rFonts w:hint="eastAsia" w:ascii="宋体" w:hAnsi="宋体" w:eastAsia="宋体" w:cs="宋体"/>
                <w:color w:val="auto"/>
                <w:kern w:val="0"/>
                <w:sz w:val="24"/>
                <w:highlight w:val="none"/>
                <w:shd w:val="clear" w:color="auto" w:fill="auto"/>
              </w:rPr>
              <w:t>1.3</w:t>
            </w:r>
            <w:bookmarkEnd w:id="23"/>
            <w:bookmarkEnd w:id="24"/>
            <w:r>
              <w:rPr>
                <w:rFonts w:hint="eastAsia" w:ascii="宋体" w:hAnsi="宋体" w:eastAsia="宋体" w:cs="宋体"/>
                <w:color w:val="auto"/>
                <w:kern w:val="0"/>
                <w:sz w:val="24"/>
                <w:highlight w:val="none"/>
                <w:shd w:val="clear" w:color="auto" w:fill="auto"/>
                <w:lang w:eastAsia="zh-CN"/>
              </w:rPr>
              <w:t>项目编号：正阳招标采购-2025-31</w:t>
            </w:r>
          </w:p>
        </w:tc>
      </w:tr>
      <w:tr w14:paraId="5ED20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5500BA83">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FCAA33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合格投标人：具备招标公告第二项规定的条件。</w:t>
            </w:r>
          </w:p>
        </w:tc>
      </w:tr>
      <w:tr w14:paraId="77D79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4180D6E1">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474D01C9">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投标报价及费用：</w:t>
            </w:r>
          </w:p>
          <w:p w14:paraId="2FCCE5A3">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3.1本项目投标以人民币报价。</w:t>
            </w:r>
          </w:p>
          <w:p w14:paraId="5A0C188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3.2投标人的报价均超过采购预算或最高限价，采购人不能支付的，按废标处理。</w:t>
            </w:r>
          </w:p>
          <w:p w14:paraId="2C497B83">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3.3本项目参照《河南省招标代理服务收费指导意见》（豫招协【2023】002 号）的规定收取招标代理服务费。此费由</w:t>
            </w:r>
            <w:r>
              <w:rPr>
                <w:rFonts w:hint="eastAsia" w:ascii="宋体" w:hAnsi="宋体" w:eastAsia="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rPr>
              <w:t>综合考虑到投标报价中。</w:t>
            </w:r>
          </w:p>
        </w:tc>
      </w:tr>
      <w:tr w14:paraId="32977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0F3FDAB9">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517C41C0">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现场踏勘或标前答疑：本项目不组织现场踏勘或标前答疑会。</w:t>
            </w:r>
          </w:p>
        </w:tc>
      </w:tr>
      <w:tr w14:paraId="05DE2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93D3013">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00BCA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bottom"/>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投标文件组成：</w:t>
            </w:r>
            <w:r>
              <w:rPr>
                <w:rFonts w:hint="eastAsia" w:ascii="宋体" w:hAnsi="宋体" w:eastAsia="宋体" w:cs="宋体"/>
                <w:color w:val="auto"/>
                <w:kern w:val="0"/>
                <w:sz w:val="24"/>
                <w:szCs w:val="20"/>
                <w:highlight w:val="none"/>
                <w:lang w:val="en-US" w:eastAsia="zh-CN" w:bidi="ar-SA"/>
              </w:rPr>
              <w:t>加密版电子投标文件1份，应在投标文件提交截止时间前上传至驻马店市公共资源交易平台。</w:t>
            </w:r>
          </w:p>
        </w:tc>
      </w:tr>
      <w:tr w14:paraId="3B457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8E8C7DA">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38E43E19">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投标截止时间及地点：详见招标公告。</w:t>
            </w:r>
          </w:p>
        </w:tc>
      </w:tr>
      <w:tr w14:paraId="3564C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4F2C8EF4">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627D0F5C">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开标时间及地点：详见招标公告。</w:t>
            </w:r>
          </w:p>
        </w:tc>
      </w:tr>
      <w:tr w14:paraId="7F0C7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860332C">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57A0CF0A">
            <w:pPr>
              <w:widowControl/>
              <w:snapToGrid w:val="0"/>
              <w:spacing w:line="360" w:lineRule="auto"/>
              <w:jc w:val="left"/>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评标办法</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本项目采用</w:t>
            </w:r>
            <w:r>
              <w:rPr>
                <w:rFonts w:hint="eastAsia" w:ascii="宋体" w:hAnsi="宋体" w:cs="宋体"/>
                <w:color w:val="auto"/>
                <w:kern w:val="0"/>
                <w:sz w:val="24"/>
                <w:shd w:val="clear" w:color="auto" w:fill="auto"/>
                <w:lang w:val="en-US" w:eastAsia="zh-CN"/>
              </w:rPr>
              <w:t>综合评分法</w:t>
            </w:r>
            <w:r>
              <w:rPr>
                <w:rFonts w:hint="eastAsia" w:ascii="宋体" w:hAnsi="宋体" w:eastAsia="宋体" w:cs="宋体"/>
                <w:color w:val="auto"/>
                <w:kern w:val="0"/>
                <w:sz w:val="24"/>
                <w:highlight w:val="none"/>
                <w:shd w:val="clear" w:color="auto" w:fill="auto"/>
              </w:rPr>
              <w:t>。</w:t>
            </w:r>
          </w:p>
        </w:tc>
      </w:tr>
      <w:tr w14:paraId="24313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3A0D18A6">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9</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D0A0901">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中标公告及中标通知书：</w:t>
            </w:r>
            <w:r>
              <w:rPr>
                <w:rFonts w:hint="eastAsia" w:ascii="宋体" w:hAnsi="宋体" w:eastAsia="宋体" w:cs="宋体"/>
                <w:color w:val="auto"/>
                <w:kern w:val="0"/>
                <w:sz w:val="24"/>
                <w:highlight w:val="none"/>
                <w:shd w:val="clear" w:color="auto" w:fill="auto"/>
                <w:lang w:val="en-US" w:eastAsia="zh-CN"/>
              </w:rPr>
              <w:t>详见招标文件</w:t>
            </w:r>
            <w:r>
              <w:rPr>
                <w:rFonts w:hint="eastAsia" w:ascii="宋体" w:hAnsi="宋体" w:eastAsia="宋体" w:cs="宋体"/>
                <w:color w:val="auto"/>
                <w:kern w:val="0"/>
                <w:sz w:val="24"/>
                <w:highlight w:val="none"/>
                <w:shd w:val="clear" w:color="auto" w:fill="auto"/>
              </w:rPr>
              <w:t>。</w:t>
            </w:r>
          </w:p>
        </w:tc>
      </w:tr>
      <w:tr w14:paraId="0E9A7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3F10FA6">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10</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E97C18C">
            <w:pPr>
              <w:widowControl/>
              <w:snapToGrid w:val="0"/>
              <w:spacing w:line="360" w:lineRule="auto"/>
              <w:jc w:val="left"/>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投标保证金交纳与退还：</w:t>
            </w:r>
            <w:r>
              <w:rPr>
                <w:rFonts w:hint="eastAsia" w:ascii="宋体" w:hAnsi="宋体" w:eastAsia="宋体" w:cs="宋体"/>
                <w:color w:val="auto"/>
                <w:kern w:val="0"/>
                <w:sz w:val="24"/>
                <w:highlight w:val="none"/>
                <w:shd w:val="clear" w:color="auto" w:fill="auto"/>
                <w:lang w:val="en-US" w:eastAsia="zh-CN"/>
              </w:rPr>
              <w:t>本项目不收取投标保证金</w:t>
            </w:r>
          </w:p>
        </w:tc>
      </w:tr>
      <w:tr w14:paraId="6DFD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433E175">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11</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34047C4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签订合同：详见第二章招标需求第二项商务要求。</w:t>
            </w:r>
          </w:p>
        </w:tc>
      </w:tr>
      <w:tr w14:paraId="6EB2A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60B552D2">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12</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CF6FF90">
            <w:pPr>
              <w:widowControl/>
              <w:snapToGrid w:val="0"/>
              <w:spacing w:line="360" w:lineRule="auto"/>
              <w:jc w:val="left"/>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履约保证金的收取及退还</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lang w:val="en-US" w:eastAsia="zh-CN"/>
              </w:rPr>
              <w:t>本项目不收取履约保证金。</w:t>
            </w:r>
          </w:p>
        </w:tc>
      </w:tr>
      <w:tr w14:paraId="5750D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875" w:type="dxa"/>
            <w:tcBorders>
              <w:top w:val="single" w:color="auto" w:sz="4" w:space="0"/>
              <w:left w:val="single" w:color="auto" w:sz="4" w:space="0"/>
              <w:bottom w:val="nil"/>
              <w:right w:val="single" w:color="auto" w:sz="4" w:space="0"/>
            </w:tcBorders>
            <w:noWrap w:val="0"/>
            <w:vAlign w:val="center"/>
          </w:tcPr>
          <w:p w14:paraId="441F789F">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13</w:t>
            </w:r>
          </w:p>
        </w:tc>
        <w:tc>
          <w:tcPr>
            <w:tcW w:w="8467" w:type="dxa"/>
            <w:tcBorders>
              <w:top w:val="single" w:color="auto" w:sz="4" w:space="0"/>
              <w:left w:val="single" w:color="auto" w:sz="4" w:space="0"/>
              <w:bottom w:val="nil"/>
              <w:right w:val="single" w:color="auto" w:sz="4" w:space="0"/>
            </w:tcBorders>
            <w:noWrap w:val="0"/>
            <w:vAlign w:val="center"/>
          </w:tcPr>
          <w:p w14:paraId="4D591565">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采购资金来源：</w:t>
            </w:r>
            <w:r>
              <w:rPr>
                <w:rFonts w:hint="eastAsia" w:ascii="宋体" w:hAnsi="宋体" w:eastAsia="宋体" w:cs="宋体"/>
                <w:color w:val="auto"/>
                <w:kern w:val="0"/>
                <w:sz w:val="24"/>
                <w:highlight w:val="none"/>
                <w:shd w:val="clear" w:color="auto" w:fill="auto"/>
                <w:lang w:val="en-US" w:eastAsia="zh-CN"/>
              </w:rPr>
              <w:t>财政</w:t>
            </w:r>
            <w:r>
              <w:rPr>
                <w:rFonts w:hint="eastAsia" w:ascii="宋体" w:hAnsi="宋体" w:eastAsia="宋体" w:cs="宋体"/>
                <w:color w:val="auto"/>
                <w:kern w:val="0"/>
                <w:sz w:val="24"/>
                <w:highlight w:val="none"/>
                <w:shd w:val="clear" w:color="auto" w:fill="auto"/>
              </w:rPr>
              <w:t>资金</w:t>
            </w:r>
            <w:r>
              <w:rPr>
                <w:rFonts w:hint="eastAsia" w:ascii="宋体" w:hAnsi="宋体" w:eastAsia="宋体" w:cs="宋体"/>
                <w:color w:val="auto"/>
                <w:kern w:val="0"/>
                <w:sz w:val="24"/>
                <w:highlight w:val="none"/>
                <w:shd w:val="clear" w:color="auto" w:fill="auto"/>
                <w:lang w:eastAsia="zh-CN"/>
              </w:rPr>
              <w:t>。</w:t>
            </w:r>
          </w:p>
        </w:tc>
      </w:tr>
      <w:tr w14:paraId="16615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75" w:type="dxa"/>
            <w:tcBorders>
              <w:top w:val="single" w:color="auto" w:sz="4" w:space="0"/>
              <w:left w:val="single" w:color="auto" w:sz="4" w:space="0"/>
              <w:bottom w:val="nil"/>
              <w:right w:val="single" w:color="auto" w:sz="4" w:space="0"/>
            </w:tcBorders>
            <w:noWrap w:val="0"/>
            <w:vAlign w:val="center"/>
          </w:tcPr>
          <w:p w14:paraId="4090CE44">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w:t>
            </w:r>
          </w:p>
        </w:tc>
        <w:tc>
          <w:tcPr>
            <w:tcW w:w="8467" w:type="dxa"/>
            <w:tcBorders>
              <w:top w:val="single" w:color="auto" w:sz="4" w:space="0"/>
              <w:left w:val="single" w:color="auto" w:sz="4" w:space="0"/>
              <w:bottom w:val="nil"/>
              <w:right w:val="single" w:color="auto" w:sz="4" w:space="0"/>
            </w:tcBorders>
            <w:noWrap w:val="0"/>
            <w:vAlign w:val="center"/>
          </w:tcPr>
          <w:p w14:paraId="72213DC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付款方式：详见第二章招标需求第二项商务要求。</w:t>
            </w:r>
          </w:p>
        </w:tc>
      </w:tr>
      <w:tr w14:paraId="2D96B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78D90239">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15</w:t>
            </w:r>
          </w:p>
        </w:tc>
        <w:tc>
          <w:tcPr>
            <w:tcW w:w="8467" w:type="dxa"/>
            <w:tcBorders>
              <w:top w:val="single" w:color="auto" w:sz="4" w:space="0"/>
              <w:left w:val="single" w:color="auto" w:sz="4" w:space="0"/>
              <w:bottom w:val="nil"/>
              <w:right w:val="single" w:color="auto" w:sz="4" w:space="0"/>
            </w:tcBorders>
            <w:noWrap w:val="0"/>
            <w:vAlign w:val="center"/>
          </w:tcPr>
          <w:p w14:paraId="45D06E0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中标人可以以政府采购合同为担保向金融机构进行贷款融资。</w:t>
            </w:r>
          </w:p>
        </w:tc>
      </w:tr>
      <w:tr w14:paraId="2521B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1A75FAD8">
            <w:pPr>
              <w:widowControl/>
              <w:snapToGrid w:val="0"/>
              <w:spacing w:line="360" w:lineRule="auto"/>
              <w:jc w:val="center"/>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16</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25328F4A">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投标文件有效期：投标截止期结束后90日。中标人的投标文件是合同的组成部分</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有效期至合同完全履行止。</w:t>
            </w:r>
          </w:p>
        </w:tc>
      </w:tr>
      <w:tr w14:paraId="2EFE7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5ACF0797">
            <w:pPr>
              <w:widowControl/>
              <w:snapToGrid w:val="0"/>
              <w:spacing w:line="360" w:lineRule="auto"/>
              <w:jc w:val="center"/>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17</w:t>
            </w:r>
          </w:p>
        </w:tc>
        <w:tc>
          <w:tcPr>
            <w:tcW w:w="8467" w:type="dxa"/>
            <w:tcBorders>
              <w:top w:val="single" w:color="auto" w:sz="4" w:space="0"/>
              <w:left w:val="single" w:color="auto" w:sz="4" w:space="0"/>
              <w:bottom w:val="nil"/>
              <w:right w:val="single" w:color="auto" w:sz="4" w:space="0"/>
            </w:tcBorders>
            <w:noWrap w:val="0"/>
            <w:vAlign w:val="center"/>
          </w:tcPr>
          <w:p w14:paraId="3D4688F9">
            <w:pPr>
              <w:widowControl/>
              <w:spacing w:line="360" w:lineRule="auto"/>
              <w:jc w:val="left"/>
              <w:textAlignment w:val="baseline"/>
              <w:rPr>
                <w:rFonts w:hint="default" w:ascii="宋体" w:hAnsi="宋体" w:eastAsia="宋体" w:cs="宋体"/>
                <w:color w:val="auto"/>
                <w:kern w:val="0"/>
                <w:sz w:val="24"/>
                <w:highlight w:val="none"/>
                <w:shd w:val="clear" w:color="auto" w:fill="FFFFFF"/>
                <w:lang w:val="en-US" w:eastAsia="zh-CN"/>
              </w:rPr>
            </w:pPr>
            <w:r>
              <w:rPr>
                <w:rFonts w:hint="eastAsia" w:ascii="宋体" w:hAnsi="宋体" w:eastAsia="宋体" w:cs="宋体"/>
                <w:color w:val="auto"/>
                <w:kern w:val="0"/>
                <w:sz w:val="24"/>
                <w:highlight w:val="none"/>
                <w:shd w:val="clear" w:color="auto" w:fill="FFFFFF"/>
                <w:lang w:val="en-US" w:eastAsia="zh-CN"/>
              </w:rPr>
              <w:t>本项目所属行业：其他未列明行业</w:t>
            </w:r>
          </w:p>
        </w:tc>
      </w:tr>
      <w:tr w14:paraId="0C063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1F02FA7C">
            <w:pPr>
              <w:widowControl/>
              <w:snapToGrid w:val="0"/>
              <w:spacing w:line="360" w:lineRule="auto"/>
              <w:jc w:val="center"/>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18</w:t>
            </w:r>
          </w:p>
        </w:tc>
        <w:tc>
          <w:tcPr>
            <w:tcW w:w="8467" w:type="dxa"/>
            <w:tcBorders>
              <w:top w:val="single" w:color="auto" w:sz="4" w:space="0"/>
              <w:left w:val="single" w:color="auto" w:sz="4" w:space="0"/>
              <w:bottom w:val="nil"/>
              <w:right w:val="single" w:color="auto" w:sz="4" w:space="0"/>
            </w:tcBorders>
            <w:noWrap w:val="0"/>
            <w:vAlign w:val="center"/>
          </w:tcPr>
          <w:p w14:paraId="25F11CCB">
            <w:pPr>
              <w:widowControl/>
              <w:spacing w:line="360" w:lineRule="auto"/>
              <w:jc w:val="left"/>
              <w:textAlignment w:val="baseline"/>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FFFFFF"/>
              </w:rPr>
              <w:t>根据《关于在政府采购活动中查询及使用信用记录有关问题的通知》</w:t>
            </w:r>
            <w:r>
              <w:rPr>
                <w:rFonts w:hint="eastAsia" w:ascii="宋体" w:hAnsi="宋体" w:eastAsia="宋体" w:cs="宋体"/>
                <w:color w:val="auto"/>
                <w:kern w:val="0"/>
                <w:sz w:val="24"/>
                <w:highlight w:val="none"/>
                <w:shd w:val="clear" w:color="auto" w:fill="FFFFFF"/>
                <w:lang w:eastAsia="zh-CN"/>
              </w:rPr>
              <w:t>（</w:t>
            </w:r>
            <w:r>
              <w:rPr>
                <w:rFonts w:hint="eastAsia" w:ascii="宋体" w:hAnsi="宋体" w:eastAsia="宋体" w:cs="宋体"/>
                <w:color w:val="auto"/>
                <w:kern w:val="0"/>
                <w:sz w:val="24"/>
                <w:highlight w:val="none"/>
                <w:shd w:val="clear" w:color="auto" w:fill="FFFFFF"/>
              </w:rPr>
              <w:t>财库[2016]125号</w:t>
            </w:r>
            <w:r>
              <w:rPr>
                <w:rFonts w:hint="eastAsia" w:ascii="宋体" w:hAnsi="宋体" w:eastAsia="宋体" w:cs="宋体"/>
                <w:color w:val="auto"/>
                <w:kern w:val="0"/>
                <w:sz w:val="24"/>
                <w:highlight w:val="none"/>
                <w:shd w:val="clear" w:color="auto" w:fill="FFFFFF"/>
                <w:lang w:eastAsia="zh-CN"/>
              </w:rPr>
              <w:t>）</w:t>
            </w:r>
            <w:r>
              <w:rPr>
                <w:rFonts w:hint="eastAsia" w:ascii="宋体" w:hAnsi="宋体" w:eastAsia="宋体" w:cs="宋体"/>
                <w:color w:val="auto"/>
                <w:kern w:val="0"/>
                <w:sz w:val="24"/>
                <w:highlight w:val="none"/>
                <w:shd w:val="clear" w:color="auto" w:fill="FFFFFF"/>
              </w:rPr>
              <w:t>的规定，采购代理机构将通过“信用中国”网站、中国政府采购网等渠道在资格审查环节查询</w:t>
            </w:r>
            <w:r>
              <w:rPr>
                <w:rFonts w:hint="eastAsia" w:ascii="宋体" w:hAnsi="宋体" w:eastAsia="宋体" w:cs="宋体"/>
                <w:color w:val="auto"/>
                <w:kern w:val="0"/>
                <w:sz w:val="24"/>
                <w:highlight w:val="none"/>
                <w:shd w:val="clear" w:color="auto" w:fill="FFFFFF"/>
                <w:lang w:eastAsia="zh-CN"/>
              </w:rPr>
              <w:t>投标人</w:t>
            </w:r>
            <w:r>
              <w:rPr>
                <w:rFonts w:hint="eastAsia" w:ascii="宋体" w:hAnsi="宋体" w:eastAsia="宋体" w:cs="宋体"/>
                <w:color w:val="auto"/>
                <w:kern w:val="0"/>
                <w:sz w:val="24"/>
                <w:highlight w:val="none"/>
                <w:shd w:val="clear" w:color="auto" w:fill="FFFFFF"/>
              </w:rPr>
              <w:t>信用记录，被列入失信被执行人、</w:t>
            </w:r>
            <w:r>
              <w:rPr>
                <w:rFonts w:hint="eastAsia" w:ascii="宋体" w:hAnsi="宋体" w:eastAsia="宋体" w:cs="宋体"/>
                <w:color w:val="auto"/>
                <w:kern w:val="0"/>
                <w:sz w:val="24"/>
                <w:highlight w:val="none"/>
                <w:shd w:val="clear" w:color="auto" w:fill="FFFFFF"/>
                <w:lang w:eastAsia="zh-CN"/>
              </w:rPr>
              <w:t>税收违法黑名单</w:t>
            </w:r>
            <w:r>
              <w:rPr>
                <w:rFonts w:hint="eastAsia" w:ascii="宋体" w:hAnsi="宋体" w:eastAsia="宋体" w:cs="宋体"/>
                <w:color w:val="auto"/>
                <w:kern w:val="0"/>
                <w:sz w:val="24"/>
                <w:highlight w:val="none"/>
                <w:shd w:val="clear" w:color="auto" w:fill="FFFFFF"/>
              </w:rPr>
              <w:t>、政府采购严重违法失信行为记录名单的单位将被拒绝参与本项目政府采购活动；</w:t>
            </w:r>
          </w:p>
        </w:tc>
      </w:tr>
      <w:tr w14:paraId="0583D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41A07D86">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9</w:t>
            </w:r>
          </w:p>
        </w:tc>
        <w:tc>
          <w:tcPr>
            <w:tcW w:w="8467" w:type="dxa"/>
            <w:tcBorders>
              <w:top w:val="single" w:color="auto" w:sz="4" w:space="0"/>
              <w:left w:val="single" w:color="auto" w:sz="4" w:space="0"/>
              <w:bottom w:val="nil"/>
              <w:right w:val="single" w:color="auto" w:sz="4" w:space="0"/>
            </w:tcBorders>
            <w:noWrap w:val="0"/>
            <w:vAlign w:val="center"/>
          </w:tcPr>
          <w:p w14:paraId="38ABA3C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质疑和投诉：详见第三章投标人须知第10条。</w:t>
            </w:r>
          </w:p>
        </w:tc>
      </w:tr>
      <w:tr w14:paraId="7EB76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7F8C8B64">
            <w:pPr>
              <w:widowControl/>
              <w:snapToGrid w:val="0"/>
              <w:spacing w:line="360" w:lineRule="auto"/>
              <w:jc w:val="center"/>
              <w:outlineLvl w:val="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20</w:t>
            </w:r>
          </w:p>
        </w:tc>
        <w:tc>
          <w:tcPr>
            <w:tcW w:w="8467" w:type="dxa"/>
            <w:tcBorders>
              <w:top w:val="single" w:color="auto" w:sz="4" w:space="0"/>
              <w:left w:val="single" w:color="auto" w:sz="4" w:space="0"/>
              <w:bottom w:val="nil"/>
              <w:right w:val="single" w:color="auto" w:sz="4" w:space="0"/>
            </w:tcBorders>
            <w:noWrap w:val="0"/>
            <w:vAlign w:val="center"/>
          </w:tcPr>
          <w:p w14:paraId="21CFAB8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本项目使用远程不见面交易的模式。投标人应于投标截止时间前将加密电子投标文件</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.zmdtf格式</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在驻马店市公共资源交易中心电子交易平台加密上传，逾期上传投标将被拒绝。</w:t>
            </w:r>
          </w:p>
        </w:tc>
      </w:tr>
      <w:tr w14:paraId="3B7B6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0DE56996">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1</w:t>
            </w:r>
          </w:p>
        </w:tc>
        <w:tc>
          <w:tcPr>
            <w:tcW w:w="8467" w:type="dxa"/>
            <w:tcBorders>
              <w:top w:val="single" w:color="auto" w:sz="4" w:space="0"/>
              <w:left w:val="single" w:color="auto" w:sz="4" w:space="0"/>
              <w:bottom w:val="nil"/>
              <w:right w:val="single" w:color="auto" w:sz="4" w:space="0"/>
            </w:tcBorders>
            <w:noWrap w:val="0"/>
            <w:vAlign w:val="center"/>
          </w:tcPr>
          <w:p w14:paraId="2CB3B882">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投标人注册</w:t>
            </w:r>
            <w:r>
              <w:rPr>
                <w:rFonts w:hint="eastAsia" w:ascii="宋体" w:hAnsi="宋体" w:eastAsia="宋体" w:cs="宋体"/>
                <w:color w:val="auto"/>
                <w:kern w:val="0"/>
                <w:sz w:val="24"/>
                <w:highlight w:val="none"/>
                <w:shd w:val="clear" w:color="auto" w:fill="auto"/>
                <w:lang w:eastAsia="zh-CN"/>
              </w:rPr>
              <w:t>：</w:t>
            </w:r>
          </w:p>
          <w:p w14:paraId="4E8A4D12">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投标人首先通过“驻马店市公共资源交易中心（http//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tc>
      </w:tr>
      <w:tr w14:paraId="6B867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2DA99285">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2</w:t>
            </w:r>
          </w:p>
        </w:tc>
        <w:tc>
          <w:tcPr>
            <w:tcW w:w="8467" w:type="dxa"/>
            <w:tcBorders>
              <w:top w:val="single" w:color="auto" w:sz="4" w:space="0"/>
              <w:left w:val="single" w:color="auto" w:sz="4" w:space="0"/>
              <w:bottom w:val="nil"/>
              <w:right w:val="single" w:color="auto" w:sz="4" w:space="0"/>
            </w:tcBorders>
            <w:noWrap w:val="0"/>
            <w:vAlign w:val="center"/>
          </w:tcPr>
          <w:p w14:paraId="6F471CA2">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招标文件下载</w:t>
            </w:r>
            <w:r>
              <w:rPr>
                <w:rFonts w:hint="eastAsia" w:ascii="宋体" w:hAnsi="宋体" w:eastAsia="宋体" w:cs="宋体"/>
                <w:color w:val="auto"/>
                <w:kern w:val="0"/>
                <w:sz w:val="24"/>
                <w:highlight w:val="none"/>
                <w:shd w:val="clear" w:color="auto" w:fill="auto"/>
                <w:lang w:eastAsia="zh-CN"/>
              </w:rPr>
              <w:t>：</w:t>
            </w:r>
          </w:p>
          <w:p w14:paraId="065C2B33">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凡有意参加投标者，登录“驻马店市公共资源交易中心（http://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/）”网站，凭领取的企业身份认证锁（CA密钥）登录系统进行网上免费下载招标文件。投标人未按规定在网上下载招标文件的，其投标将被拒绝。</w:t>
            </w:r>
          </w:p>
        </w:tc>
      </w:tr>
      <w:tr w14:paraId="40BD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368DDE62">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3</w:t>
            </w:r>
          </w:p>
        </w:tc>
        <w:tc>
          <w:tcPr>
            <w:tcW w:w="8467" w:type="dxa"/>
            <w:tcBorders>
              <w:top w:val="single" w:color="auto" w:sz="4" w:space="0"/>
              <w:left w:val="single" w:color="auto" w:sz="4" w:space="0"/>
              <w:bottom w:val="nil"/>
              <w:right w:val="single" w:color="auto" w:sz="4" w:space="0"/>
            </w:tcBorders>
            <w:noWrap w:val="0"/>
            <w:vAlign w:val="center"/>
          </w:tcPr>
          <w:p w14:paraId="2786B81C">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投标文件制作</w:t>
            </w:r>
            <w:r>
              <w:rPr>
                <w:rFonts w:hint="eastAsia" w:ascii="宋体" w:hAnsi="宋体" w:eastAsia="宋体" w:cs="宋体"/>
                <w:color w:val="auto"/>
                <w:kern w:val="0"/>
                <w:sz w:val="24"/>
                <w:highlight w:val="none"/>
                <w:shd w:val="clear" w:color="auto" w:fill="auto"/>
                <w:lang w:eastAsia="zh-CN"/>
              </w:rPr>
              <w:t>：</w:t>
            </w:r>
          </w:p>
          <w:p w14:paraId="037CEB2C">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1、投标人通过“驻马店市公共资源交易中心（http//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）”网站下载中心（政府采购类）：下载“新点投标文件制作软件（驻马店）”。</w:t>
            </w:r>
          </w:p>
          <w:p w14:paraId="416835CA">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2、投标人凭CA密钥登陆交易系统下载招标文件</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.zmdzf格式</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w:t>
            </w:r>
          </w:p>
          <w:p w14:paraId="02A95E28">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3、投标人须在投标截止时间前制作并提交。加密的电子投标文件（.zmdtf格式）</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应在投标截止时间前通过“驻马店市公共资源交易中心（http</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）”电子交易平台内上传。</w:t>
            </w:r>
          </w:p>
          <w:p w14:paraId="5FEEBDF8">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4、加密的电子投标文件为“驻马店市公共资源交易中心（http//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）”网站提供的“新点投标文件制作软件（驻马店）”制作生成的加密版投标文件。</w:t>
            </w:r>
          </w:p>
          <w:p w14:paraId="4D89E03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投标人在编制电子投标文件时，生成后的电子投标文件须按招标文件的格式要求完成电子签字或盖章，无法直接完成电子签字或盖章的投标文件格式内容，投标人须将盖章签字后的扫描图片替换到相应格式中。</w:t>
            </w:r>
          </w:p>
          <w:p w14:paraId="3FFA5E4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6、招标文件格式所要求包含的全部资料应全部制作在投标文件内，严格按照本项目招标文件所有格式如实填写（不涉及的内容除外），不应存在漏项或缺项，否则将存在投标文件被拒绝的风险。</w:t>
            </w:r>
          </w:p>
          <w:p w14:paraId="61BA75D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7、投标文件以外的任何资料采购人和采购代理机构将拒收。</w:t>
            </w:r>
          </w:p>
          <w:p w14:paraId="1D3C3D7C">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8、投标人编辑电子投标文件时，根据招标文件要求用法人CA密钥和企业CA密钥进行签章制作；最后一步生成电子投标文件（.zmdtf格式和.nzmdtf格式）时，只能用本单位的企业CA密钥。</w:t>
            </w:r>
          </w:p>
          <w:p w14:paraId="043ED1D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9、电子投标文件制作流程，可参考驻马店市公共资源交易中心官方网站的下载中心板块的视频（http://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/TPFront/InfoDetail/?InfoID=844e0ea7-2b6c-425d-99f6-91bd5b500e5e&amp;CategoryNum=026002）</w:t>
            </w:r>
          </w:p>
        </w:tc>
      </w:tr>
      <w:tr w14:paraId="1ACF3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22AD8407">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4</w:t>
            </w:r>
          </w:p>
        </w:tc>
        <w:tc>
          <w:tcPr>
            <w:tcW w:w="8467" w:type="dxa"/>
            <w:tcBorders>
              <w:top w:val="single" w:color="auto" w:sz="4" w:space="0"/>
              <w:left w:val="single" w:color="auto" w:sz="4" w:space="0"/>
              <w:bottom w:val="nil"/>
              <w:right w:val="single" w:color="auto" w:sz="4" w:space="0"/>
            </w:tcBorders>
            <w:noWrap w:val="0"/>
            <w:vAlign w:val="center"/>
          </w:tcPr>
          <w:p w14:paraId="7679DD7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投标文件上传</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详见第三章投标人须知第22条</w:t>
            </w:r>
          </w:p>
        </w:tc>
      </w:tr>
      <w:tr w14:paraId="2C3EB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23DFF4C6">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p>
        </w:tc>
        <w:tc>
          <w:tcPr>
            <w:tcW w:w="8467" w:type="dxa"/>
            <w:tcBorders>
              <w:top w:val="single" w:color="auto" w:sz="4" w:space="0"/>
              <w:left w:val="single" w:color="auto" w:sz="4" w:space="0"/>
              <w:bottom w:val="nil"/>
              <w:right w:val="single" w:color="auto" w:sz="4" w:space="0"/>
            </w:tcBorders>
            <w:noWrap w:val="0"/>
            <w:vAlign w:val="center"/>
          </w:tcPr>
          <w:p w14:paraId="6729D296">
            <w:pPr>
              <w:widowControl/>
              <w:snapToGrid w:val="0"/>
              <w:spacing w:line="360" w:lineRule="auto"/>
              <w:jc w:val="left"/>
              <w:outlineLvl w:val="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招标文件的澄清与变更</w:t>
            </w:r>
            <w:r>
              <w:rPr>
                <w:rFonts w:hint="eastAsia" w:ascii="宋体" w:hAnsi="宋体" w:eastAsia="宋体" w:cs="宋体"/>
                <w:color w:val="auto"/>
                <w:kern w:val="0"/>
                <w:sz w:val="24"/>
                <w:highlight w:val="none"/>
                <w:shd w:val="clear" w:color="auto" w:fill="auto"/>
                <w:lang w:eastAsia="zh-CN"/>
              </w:rPr>
              <w:t>：</w:t>
            </w:r>
          </w:p>
          <w:p w14:paraId="5CB86C2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采购人、采购代理机构对已发出的招标文件进行的澄清、更正或更改，澄清、更正或更改的内容将作为招标文件的组成部分。采购代理机构将通过网站“变更公告”和“答疑文件”告知投标人。各投标人须下载招标文件和最新的答疑文件，以此编制投标文件。</w:t>
            </w:r>
          </w:p>
          <w:p w14:paraId="6EE3168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2、因驻马店市公共资源交易中心电子交易平台在开标前具有保密性，投标人在投标截止时间前须自行查看项目进展、变更通知、澄清及回复，因投标人未及时查看而造成的后果自负。</w:t>
            </w:r>
          </w:p>
        </w:tc>
      </w:tr>
      <w:tr w14:paraId="36492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5ED01762">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6</w:t>
            </w:r>
          </w:p>
        </w:tc>
        <w:tc>
          <w:tcPr>
            <w:tcW w:w="8467" w:type="dxa"/>
            <w:tcBorders>
              <w:top w:val="single" w:color="auto" w:sz="4" w:space="0"/>
              <w:left w:val="single" w:color="auto" w:sz="4" w:space="0"/>
              <w:bottom w:val="nil"/>
              <w:right w:val="single" w:color="auto" w:sz="4" w:space="0"/>
            </w:tcBorders>
            <w:noWrap w:val="0"/>
            <w:vAlign w:val="center"/>
          </w:tcPr>
          <w:p w14:paraId="370A45F1">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开标：</w:t>
            </w:r>
          </w:p>
          <w:p w14:paraId="29CDDE69">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1、开标当日，投标人无需到达开标现场，仅需在任意地点使用企业CA密钥登入驻马店市公共资源交易中心电子交易平台不见面开标大厅（http://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:9190/BidOpening/bidopeninghallaction/hall/login）及相应的配套硬件设备（摄像头、话筒、麦克风等）参加开标会议。</w:t>
            </w:r>
          </w:p>
          <w:p w14:paraId="4C3E7AB7">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开标时，投标人必须使用能正确解密投标文件的CA密钥在规定的时间内完成远程解密，因投标人原因未能解密、解密失败或解密超时，视为投标人撤销其投标文件，系统内投标文件将被退回；因招标人原因或网上招投标平台发生故障，导致投标人无法按时完成投标文件解密或开、评标工作无法进行的，可根据实际情况报请批准后相应延迟解密时间或调整开、评标时间（友情提示：若投标人已领取副锁（含多把副锁）请注意正副锁的使用差别）。</w:t>
            </w:r>
          </w:p>
          <w:p w14:paraId="1F208F11">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3、远程开标前，投标人务必在驻马店市公共资源交易中心电子交易平台（http://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:8820/TPBidder）投标文件上传模块中使用“模拟解密”功能，验证本机远程自助解密环境。</w:t>
            </w:r>
          </w:p>
          <w:p w14:paraId="72E44A32">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4、特别提醒：</w:t>
            </w:r>
          </w:p>
          <w:p w14:paraId="160D0EEB">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因驻马店市公共资源交易中心电子交易平台不见面交易系统具备视频直播、语音通话等，对网络带宽及硬件要求相对较高的功能，故投标人在参与使用不见面交易系统开标的项目时，需确认是否满足如下要求：</w:t>
            </w:r>
          </w:p>
          <w:p w14:paraId="5F85E063">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（1）网络要求：网络带宽4M以上。</w:t>
            </w:r>
          </w:p>
          <w:p w14:paraId="21CF423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（2）硬件要求：电脑要求内存4G及以上，且需配套网络摄像头、麦克风、音箱等，并确保其均能正常运转。操作系统要求Windows7及以上，IE浏览器IE11及以上。</w:t>
            </w:r>
          </w:p>
          <w:p w14:paraId="519EFA2F">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（3）人员要求：对于参与驻马店市公共资源交易中心电子交易平台不见面交易系统开标的投标人，要求能熟练掌握电脑基础操作。不见面开标操作手册下载地址：</w:t>
            </w:r>
          </w:p>
          <w:p w14:paraId="793EC03E">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（http://</w:t>
            </w:r>
            <w:r>
              <w:rPr>
                <w:rFonts w:hint="eastAsia" w:ascii="宋体" w:hAnsi="宋体" w:eastAsia="宋体" w:cs="宋体"/>
                <w:color w:val="auto"/>
                <w:kern w:val="0"/>
                <w:sz w:val="24"/>
                <w:highlight w:val="none"/>
                <w:shd w:val="clear" w:color="auto" w:fill="auto"/>
                <w:lang w:eastAsia="zh-CN"/>
              </w:rPr>
              <w:t>ggzy.zhumadian.gov.cn</w:t>
            </w:r>
            <w:r>
              <w:rPr>
                <w:rFonts w:hint="eastAsia" w:ascii="宋体" w:hAnsi="宋体" w:eastAsia="宋体" w:cs="宋体"/>
                <w:color w:val="auto"/>
                <w:kern w:val="0"/>
                <w:sz w:val="24"/>
                <w:highlight w:val="none"/>
                <w:shd w:val="clear" w:color="auto" w:fill="auto"/>
              </w:rPr>
              <w:t>/TPFront/InfoDetail/?InfoID=6e085538-6be5-4d25-80b2-12f5fc669ba1&amp;CategoryNum=026005）</w:t>
            </w:r>
          </w:p>
        </w:tc>
      </w:tr>
      <w:tr w14:paraId="55FF1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875" w:type="dxa"/>
            <w:tcBorders>
              <w:top w:val="single" w:color="auto" w:sz="4" w:space="0"/>
              <w:left w:val="single" w:color="auto" w:sz="4" w:space="0"/>
              <w:bottom w:val="nil"/>
              <w:right w:val="single" w:color="auto" w:sz="4" w:space="0"/>
            </w:tcBorders>
            <w:noWrap w:val="0"/>
            <w:vAlign w:val="center"/>
          </w:tcPr>
          <w:p w14:paraId="380FE967">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7</w:t>
            </w:r>
          </w:p>
        </w:tc>
        <w:tc>
          <w:tcPr>
            <w:tcW w:w="8467" w:type="dxa"/>
            <w:tcBorders>
              <w:top w:val="single" w:color="auto" w:sz="4" w:space="0"/>
              <w:left w:val="single" w:color="auto" w:sz="4" w:space="0"/>
              <w:bottom w:val="nil"/>
              <w:right w:val="single" w:color="auto" w:sz="4" w:space="0"/>
            </w:tcBorders>
            <w:noWrap w:val="0"/>
            <w:vAlign w:val="center"/>
          </w:tcPr>
          <w:p w14:paraId="5756F94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评标：详见第三章投标人须知第25、26、27、28、29、30条</w:t>
            </w:r>
          </w:p>
        </w:tc>
      </w:tr>
      <w:tr w14:paraId="305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21D7B1D0">
            <w:pPr>
              <w:widowControl/>
              <w:snapToGrid w:val="0"/>
              <w:spacing w:line="360" w:lineRule="auto"/>
              <w:jc w:val="center"/>
              <w:outlineLvl w:val="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8</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4384F7C5">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解释：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5CD73904">
            <w:pPr>
              <w:widowControl/>
              <w:snapToGrid w:val="0"/>
              <w:spacing w:line="360" w:lineRule="auto"/>
              <w:jc w:val="left"/>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按本款前述规定仍不能形成结论的，由采购人（或采购代理机构）负责解释。</w:t>
            </w:r>
          </w:p>
        </w:tc>
      </w:tr>
      <w:tr w14:paraId="24314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14:paraId="117E759A">
            <w:pPr>
              <w:keepNext w:val="0"/>
              <w:keepLines w:val="0"/>
              <w:suppressLineNumbers w:val="0"/>
              <w:spacing w:before="0" w:beforeAutospacing="0" w:after="0" w:afterAutospacing="0" w:line="460" w:lineRule="atLeast"/>
              <w:ind w:left="0" w:leftChars="0" w:right="0" w:rightChars="0"/>
              <w:jc w:val="center"/>
              <w:textAlignment w:val="bottom"/>
              <w:rPr>
                <w:rFonts w:hint="eastAsia" w:ascii="宋体" w:hAnsi="宋体" w:eastAsia="宋体" w:cs="宋体"/>
                <w:color w:val="auto"/>
                <w:kern w:val="0"/>
                <w:sz w:val="24"/>
                <w:highlight w:val="none"/>
                <w:shd w:val="clear" w:color="auto" w:fill="auto"/>
              </w:rPr>
            </w:pPr>
            <w:r>
              <w:rPr>
                <w:rFonts w:hint="eastAsia" w:ascii="宋体" w:hAnsi="宋体" w:eastAsia="宋体" w:cs="Times New Roman"/>
                <w:color w:val="auto"/>
                <w:kern w:val="0"/>
                <w:sz w:val="24"/>
                <w:highlight w:val="none"/>
                <w:lang w:val="en-US" w:eastAsia="zh-CN"/>
              </w:rPr>
              <w:t>29</w:t>
            </w:r>
          </w:p>
        </w:tc>
        <w:tc>
          <w:tcPr>
            <w:tcW w:w="8467" w:type="dxa"/>
            <w:tcBorders>
              <w:top w:val="single" w:color="auto" w:sz="4" w:space="0"/>
              <w:left w:val="single" w:color="auto" w:sz="4" w:space="0"/>
              <w:bottom w:val="single" w:color="auto" w:sz="4" w:space="0"/>
              <w:right w:val="single" w:color="auto" w:sz="4" w:space="0"/>
            </w:tcBorders>
            <w:noWrap w:val="0"/>
            <w:vAlign w:val="center"/>
          </w:tcPr>
          <w:p w14:paraId="73B2F182">
            <w:pPr>
              <w:keepNext w:val="0"/>
              <w:keepLines w:val="0"/>
              <w:suppressLineNumbers w:val="0"/>
              <w:spacing w:before="0" w:beforeAutospacing="0" w:after="0" w:afterAutospacing="0" w:line="460" w:lineRule="atLeast"/>
              <w:ind w:left="0" w:right="0"/>
              <w:textAlignment w:val="bottom"/>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违反信用承诺的法律责任： </w:t>
            </w:r>
          </w:p>
          <w:p w14:paraId="7C8A8B28">
            <w:pPr>
              <w:keepNext w:val="0"/>
              <w:keepLines w:val="0"/>
              <w:suppressLineNumbers w:val="0"/>
              <w:spacing w:before="0" w:beforeAutospacing="0" w:after="0" w:afterAutospacing="0" w:line="460" w:lineRule="atLeast"/>
              <w:ind w:left="0" w:right="0"/>
              <w:textAlignment w:val="bottom"/>
              <w:rPr>
                <w:rFonts w:hint="eastAsia" w:ascii="宋体" w:hAnsi="宋体" w:eastAsia="宋体" w:cs="Times New Roman"/>
                <w:color w:val="auto"/>
                <w:kern w:val="0"/>
                <w:sz w:val="24"/>
                <w:highlight w:val="none"/>
              </w:rPr>
            </w:pPr>
            <w:r>
              <w:rPr>
                <w:rFonts w:hint="eastAsia" w:ascii="宋体" w:hAnsi="宋体" w:eastAsia="宋体" w:cs="宋体"/>
                <w:color w:val="auto"/>
                <w:kern w:val="0"/>
                <w:sz w:val="24"/>
                <w:highlight w:val="none"/>
                <w:lang w:val="en-US" w:eastAsia="zh-CN"/>
              </w:rPr>
              <w:t>投标人</w:t>
            </w:r>
            <w:r>
              <w:rPr>
                <w:rFonts w:hint="eastAsia" w:ascii="宋体" w:hAnsi="宋体" w:eastAsia="宋体" w:cs="Times New Roman"/>
                <w:color w:val="auto"/>
                <w:kern w:val="0"/>
                <w:sz w:val="24"/>
                <w:highlight w:val="none"/>
                <w:lang w:val="en-US" w:eastAsia="zh-CN"/>
              </w:rPr>
              <w:t xml:space="preserve">应对信用承诺内容的真实性、合法性、有效性负责。如作出虚假信用 </w:t>
            </w:r>
          </w:p>
          <w:p w14:paraId="5D6E18C3">
            <w:pPr>
              <w:keepNext w:val="0"/>
              <w:keepLines w:val="0"/>
              <w:suppressLineNumbers w:val="0"/>
              <w:spacing w:before="0" w:beforeAutospacing="0" w:after="0" w:afterAutospacing="0" w:line="460" w:lineRule="atLeast"/>
              <w:ind w:left="0" w:leftChars="0" w:right="0" w:rightChars="0"/>
              <w:textAlignment w:val="bottom"/>
              <w:rPr>
                <w:rFonts w:hint="eastAsia" w:ascii="宋体" w:hAnsi="宋体" w:eastAsia="宋体" w:cs="宋体"/>
                <w:color w:val="auto"/>
                <w:kern w:val="0"/>
                <w:sz w:val="24"/>
                <w:highlight w:val="none"/>
                <w:shd w:val="clear" w:color="auto" w:fill="auto"/>
              </w:rPr>
            </w:pPr>
            <w:r>
              <w:rPr>
                <w:rFonts w:hint="eastAsia" w:ascii="宋体" w:hAnsi="宋体" w:eastAsia="宋体" w:cs="Times New Roman"/>
                <w:color w:val="auto"/>
                <w:kern w:val="0"/>
                <w:sz w:val="24"/>
                <w:highlight w:val="none"/>
                <w:lang w:val="en-US" w:eastAsia="zh-CN"/>
              </w:rPr>
              <w:t>承诺，视同为“提供虚假材料谋取中标、成交”的违法行为。经调查核实后，按照《中华人民共和国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依照有关民事法律规定承担民事责任。</w:t>
            </w:r>
          </w:p>
        </w:tc>
      </w:tr>
    </w:tbl>
    <w:p w14:paraId="1364A601">
      <w:pPr>
        <w:rPr>
          <w:rFonts w:ascii="Times New Roman" w:hAnsi="Times New Roman" w:eastAsia="宋体" w:cs="Times New Roman"/>
          <w:b/>
          <w:color w:val="auto"/>
          <w:sz w:val="30"/>
          <w:szCs w:val="30"/>
          <w:highlight w:val="none"/>
          <w:shd w:val="clear" w:color="auto" w:fill="auto"/>
        </w:rPr>
      </w:pPr>
    </w:p>
    <w:p w14:paraId="09713287">
      <w:pPr>
        <w:widowControl/>
        <w:spacing w:line="460" w:lineRule="atLeast"/>
        <w:ind w:firstLine="2760"/>
        <w:jc w:val="left"/>
        <w:rPr>
          <w:rFonts w:hint="eastAsia" w:ascii="黑体" w:hAnsi="宋体" w:eastAsia="黑体" w:cs="宋体"/>
          <w:b/>
          <w:bCs/>
          <w:color w:val="auto"/>
          <w:kern w:val="0"/>
          <w:sz w:val="32"/>
          <w:szCs w:val="32"/>
          <w:highlight w:val="none"/>
          <w:shd w:val="clear" w:color="auto" w:fill="auto"/>
        </w:rPr>
      </w:pPr>
    </w:p>
    <w:p w14:paraId="768572D5">
      <w:pPr>
        <w:widowControl/>
        <w:spacing w:line="460" w:lineRule="atLeast"/>
        <w:ind w:firstLine="2760"/>
        <w:jc w:val="left"/>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一</w:t>
      </w:r>
      <w:r>
        <w:rPr>
          <w:rFonts w:hint="eastAsia" w:ascii="黑体" w:hAnsi="宋体" w:eastAsia="黑体" w:cs="宋体"/>
          <w:b/>
          <w:bCs/>
          <w:color w:val="auto"/>
          <w:kern w:val="0"/>
          <w:sz w:val="32"/>
          <w:highlight w:val="none"/>
          <w:shd w:val="clear" w:color="auto" w:fill="auto"/>
        </w:rPr>
        <w:t>、</w:t>
      </w:r>
      <w:r>
        <w:rPr>
          <w:rFonts w:hint="eastAsia" w:ascii="黑体" w:hAnsi="宋体" w:eastAsia="黑体" w:cs="宋体"/>
          <w:b/>
          <w:bCs/>
          <w:color w:val="auto"/>
          <w:kern w:val="0"/>
          <w:sz w:val="32"/>
          <w:szCs w:val="32"/>
          <w:highlight w:val="none"/>
          <w:shd w:val="clear" w:color="auto" w:fill="auto"/>
        </w:rPr>
        <w:t>说明</w:t>
      </w:r>
    </w:p>
    <w:p w14:paraId="266252BB">
      <w:pPr>
        <w:widowControl/>
        <w:snapToGrid w:val="0"/>
        <w:spacing w:line="360" w:lineRule="auto"/>
        <w:ind w:firstLine="482" w:firstLineChars="200"/>
        <w:jc w:val="left"/>
        <w:outlineLvl w:val="9"/>
        <w:rPr>
          <w:rFonts w:hint="eastAsia" w:ascii="宋体" w:hAnsi="宋体" w:eastAsia="宋体" w:cs="宋体"/>
          <w:b/>
          <w:color w:val="auto"/>
          <w:kern w:val="0"/>
          <w:sz w:val="24"/>
          <w:highlight w:val="none"/>
          <w:shd w:val="clear" w:color="auto" w:fill="auto"/>
          <w:lang w:eastAsia="zh-CN"/>
        </w:rPr>
      </w:pPr>
    </w:p>
    <w:p w14:paraId="6237E315">
      <w:pPr>
        <w:widowControl/>
        <w:snapToGrid w:val="0"/>
        <w:spacing w:line="360" w:lineRule="auto"/>
        <w:ind w:firstLine="482" w:firstLineChars="200"/>
        <w:jc w:val="left"/>
        <w:outlineLvl w:val="1"/>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1.适用范围</w:t>
      </w:r>
    </w:p>
    <w:p w14:paraId="34814D84">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本招标文件仅适用于招标公告中所叙述项目的服务采购。</w:t>
      </w:r>
    </w:p>
    <w:p w14:paraId="12AFCA88">
      <w:pPr>
        <w:widowControl/>
        <w:snapToGrid w:val="0"/>
        <w:spacing w:line="360" w:lineRule="auto"/>
        <w:ind w:firstLine="482" w:firstLineChars="200"/>
        <w:jc w:val="left"/>
        <w:outlineLvl w:val="1"/>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2.定义</w:t>
      </w:r>
    </w:p>
    <w:p w14:paraId="12CAB422">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2.1“采购人”系指本次采购项目的业主方。</w:t>
      </w:r>
    </w:p>
    <w:p w14:paraId="1DE342C7">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2.2“采购代理机构”系指本次招标采购项目活动组织方。</w:t>
      </w:r>
    </w:p>
    <w:p w14:paraId="06E71AE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2.3“投标人”系指下载了本招标文件，且已经提交本次投标文件的</w:t>
      </w:r>
      <w:r>
        <w:rPr>
          <w:rFonts w:hint="eastAsia" w:ascii="宋体" w:hAnsi="宋体" w:eastAsia="宋体" w:cs="宋体"/>
          <w:color w:val="auto"/>
          <w:kern w:val="0"/>
          <w:sz w:val="24"/>
          <w:highlight w:val="none"/>
          <w:shd w:val="clear" w:color="auto" w:fill="auto"/>
          <w:lang w:eastAsia="zh-CN"/>
        </w:rPr>
        <w:t>投标人</w:t>
      </w:r>
      <w:r>
        <w:rPr>
          <w:rFonts w:hint="eastAsia" w:ascii="宋体" w:hAnsi="宋体" w:eastAsia="宋体" w:cs="宋体"/>
          <w:color w:val="auto"/>
          <w:kern w:val="0"/>
          <w:sz w:val="24"/>
          <w:highlight w:val="none"/>
          <w:shd w:val="clear" w:color="auto" w:fill="auto"/>
        </w:rPr>
        <w:t>。</w:t>
      </w:r>
    </w:p>
    <w:p w14:paraId="27CA7585">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2.4“投标人代表”系指代表投标人参加本次招标活动的投标人的法定代表人或其委托代理人。</w:t>
      </w:r>
    </w:p>
    <w:p w14:paraId="1CA8E6B5">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2.5“服务”系指投标人按招标文件规定向采购人提供的一切工作内容。</w:t>
      </w:r>
    </w:p>
    <w:p w14:paraId="11415B0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2.6“投标</w:t>
      </w:r>
      <w:r>
        <w:rPr>
          <w:rFonts w:hint="eastAsia" w:ascii="宋体" w:hAnsi="宋体" w:eastAsia="宋体" w:cs="Arial"/>
          <w:color w:val="auto"/>
          <w:kern w:val="0"/>
          <w:sz w:val="24"/>
          <w:highlight w:val="none"/>
          <w:shd w:val="clear" w:color="auto" w:fill="auto"/>
        </w:rPr>
        <w:t>文件</w:t>
      </w:r>
      <w:r>
        <w:rPr>
          <w:rFonts w:hint="eastAsia" w:ascii="宋体" w:hAnsi="宋体" w:eastAsia="宋体" w:cs="宋体"/>
          <w:color w:val="auto"/>
          <w:kern w:val="0"/>
          <w:sz w:val="24"/>
          <w:highlight w:val="none"/>
          <w:shd w:val="clear" w:color="auto" w:fill="auto"/>
        </w:rPr>
        <w:t>有效期”系指本次采购项目投标截止之日起至合同签订之日止的期限。</w:t>
      </w:r>
      <w:r>
        <w:rPr>
          <w:rFonts w:hint="eastAsia" w:ascii="宋体" w:hAnsi="宋体" w:eastAsia="宋体" w:cs="Arial"/>
          <w:color w:val="auto"/>
          <w:kern w:val="0"/>
          <w:sz w:val="24"/>
          <w:highlight w:val="none"/>
          <w:shd w:val="clear" w:color="auto" w:fill="auto"/>
          <w:lang w:eastAsia="zh-CN"/>
        </w:rPr>
        <w:t>中标人</w:t>
      </w:r>
      <w:r>
        <w:rPr>
          <w:rFonts w:hint="eastAsia" w:ascii="宋体" w:hAnsi="宋体" w:eastAsia="宋体" w:cs="Arial"/>
          <w:color w:val="auto"/>
          <w:kern w:val="0"/>
          <w:sz w:val="24"/>
          <w:highlight w:val="none"/>
          <w:shd w:val="clear" w:color="auto" w:fill="auto"/>
        </w:rPr>
        <w:t>的投标文件有效期至合同完全履行止。</w:t>
      </w:r>
    </w:p>
    <w:p w14:paraId="056F8A96">
      <w:pPr>
        <w:ind w:firstLine="482" w:firstLineChars="200"/>
        <w:rPr>
          <w:rFonts w:hint="eastAsia" w:ascii="黑体" w:hAnsi="黑体" w:eastAsia="黑体" w:cs="Times New Roman"/>
          <w:b/>
          <w:color w:val="auto"/>
          <w:sz w:val="28"/>
          <w:szCs w:val="28"/>
          <w:highlight w:val="none"/>
        </w:rPr>
      </w:pPr>
      <w:r>
        <w:rPr>
          <w:rFonts w:hint="eastAsia" w:ascii="宋体" w:hAnsi="宋体" w:eastAsia="宋体" w:cs="宋体"/>
          <w:b/>
          <w:bCs/>
          <w:color w:val="auto"/>
          <w:kern w:val="0"/>
          <w:sz w:val="24"/>
          <w:highlight w:val="none"/>
          <w:shd w:val="clear" w:color="auto" w:fill="auto"/>
          <w:lang w:val="en-US" w:eastAsia="zh-CN"/>
        </w:rPr>
        <w:t>3.</w:t>
      </w:r>
      <w:r>
        <w:rPr>
          <w:rFonts w:hint="eastAsia" w:ascii="黑体" w:hAnsi="黑体" w:eastAsia="黑体" w:cs="Times New Roman"/>
          <w:b/>
          <w:color w:val="auto"/>
          <w:sz w:val="28"/>
          <w:szCs w:val="28"/>
          <w:highlight w:val="none"/>
        </w:rPr>
        <w:t>采购预算（最高投标限价）</w:t>
      </w:r>
    </w:p>
    <w:p w14:paraId="7E153D6E">
      <w:pPr>
        <w:widowControl/>
        <w:spacing w:line="460" w:lineRule="atLeast"/>
        <w:ind w:firstLine="241" w:firstLineChars="100"/>
        <w:jc w:val="left"/>
        <w:rPr>
          <w:rFonts w:hint="eastAsia" w:ascii="宋体" w:hAnsi="宋体" w:eastAsia="宋体" w:cs="宋体"/>
          <w:b/>
          <w:bCs/>
          <w:color w:val="auto"/>
          <w:kern w:val="0"/>
          <w:sz w:val="24"/>
          <w:highlight w:val="none"/>
          <w:shd w:val="clear" w:color="auto" w:fill="auto"/>
          <w:lang w:val="en-US" w:eastAsia="zh-CN"/>
        </w:rPr>
      </w:pPr>
      <w:r>
        <w:rPr>
          <w:rFonts w:hint="eastAsia" w:ascii="宋体" w:hAnsi="宋体" w:eastAsia="宋体" w:cs="宋体"/>
          <w:b/>
          <w:bCs/>
          <w:color w:val="auto"/>
          <w:kern w:val="0"/>
          <w:sz w:val="24"/>
          <w:highlight w:val="none"/>
          <w:shd w:val="clear" w:color="auto" w:fill="auto"/>
          <w:lang w:val="en-US" w:eastAsia="zh-CN"/>
        </w:rPr>
        <w:t>本次采购预算及最高限价详见采购公告；</w:t>
      </w:r>
    </w:p>
    <w:p w14:paraId="354B2F74">
      <w:pPr>
        <w:widowControl/>
        <w:spacing w:line="460" w:lineRule="atLeast"/>
        <w:ind w:firstLine="241" w:firstLineChars="100"/>
        <w:jc w:val="left"/>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kern w:val="0"/>
          <w:sz w:val="24"/>
          <w:highlight w:val="none"/>
          <w:shd w:val="clear" w:color="auto" w:fill="auto"/>
        </w:rPr>
        <w:t>4.投标人应提交的证明文件</w:t>
      </w:r>
    </w:p>
    <w:p w14:paraId="42812604">
      <w:pPr>
        <w:widowControl/>
        <w:shd w:val="clear" w:color="auto" w:fill="FFFFFF"/>
        <w:spacing w:line="460" w:lineRule="atLeas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shd w:val="clear" w:color="auto" w:fill="auto"/>
        </w:rPr>
        <w:t>4.1投标人</w:t>
      </w:r>
      <w:r>
        <w:rPr>
          <w:rFonts w:hint="eastAsia" w:ascii="宋体" w:hAnsi="宋体" w:eastAsia="宋体" w:cs="宋体"/>
          <w:color w:val="auto"/>
          <w:kern w:val="0"/>
          <w:sz w:val="24"/>
          <w:highlight w:val="none"/>
        </w:rPr>
        <w:t>应提供符合《中华人民共和国政府采购法》第二十二条规定的条件的承诺函（格式见第</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章附件）</w:t>
      </w:r>
    </w:p>
    <w:p w14:paraId="089F13F5">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w:t>
      </w:r>
      <w:r>
        <w:rPr>
          <w:rFonts w:hint="eastAsia" w:ascii="宋体" w:hAnsi="宋体" w:eastAsia="宋体" w:cs="宋体"/>
          <w:color w:val="auto"/>
          <w:kern w:val="0"/>
          <w:sz w:val="24"/>
          <w:highlight w:val="none"/>
          <w:shd w:val="clear" w:color="auto" w:fill="auto"/>
          <w:lang w:eastAsia="zh-CN"/>
        </w:rPr>
        <w:t>法定代表人本人投标的，提供法人证明、身份证原件扫描件</w:t>
      </w:r>
      <w:r>
        <w:rPr>
          <w:rFonts w:hint="eastAsia" w:ascii="宋体" w:hAnsi="宋体" w:eastAsia="宋体" w:cs="宋体"/>
          <w:color w:val="auto"/>
          <w:kern w:val="0"/>
          <w:sz w:val="24"/>
          <w:highlight w:val="none"/>
          <w:shd w:val="clear" w:color="auto" w:fill="auto"/>
          <w:lang w:val="en-US" w:eastAsia="zh-CN"/>
        </w:rPr>
        <w:t>及社保权益记录单</w:t>
      </w:r>
      <w:r>
        <w:rPr>
          <w:rFonts w:hint="eastAsia" w:ascii="宋体" w:hAnsi="宋体" w:eastAsia="宋体" w:cs="宋体"/>
          <w:color w:val="auto"/>
          <w:kern w:val="0"/>
          <w:sz w:val="24"/>
          <w:highlight w:val="none"/>
          <w:shd w:val="clear" w:color="auto" w:fill="auto"/>
          <w:lang w:eastAsia="zh-CN"/>
        </w:rPr>
        <w:t>；法定代表人委托</w:t>
      </w:r>
      <w:r>
        <w:rPr>
          <w:rFonts w:hint="eastAsia" w:ascii="宋体" w:hAnsi="宋体" w:eastAsia="宋体" w:cs="宋体"/>
          <w:color w:val="auto"/>
          <w:kern w:val="0"/>
          <w:sz w:val="24"/>
          <w:highlight w:val="none"/>
          <w:shd w:val="clear" w:color="auto" w:fill="auto"/>
          <w:lang w:val="en-US" w:eastAsia="zh-CN"/>
        </w:rPr>
        <w:t>代理人参加投标的，提供法人授权委托书原件、委托代理人的</w:t>
      </w:r>
      <w:r>
        <w:rPr>
          <w:rFonts w:hint="eastAsia" w:ascii="宋体" w:hAnsi="宋体" w:eastAsia="宋体" w:cs="宋体"/>
          <w:color w:val="auto"/>
          <w:kern w:val="0"/>
          <w:sz w:val="24"/>
          <w:highlight w:val="none"/>
          <w:shd w:val="clear" w:color="auto" w:fill="auto"/>
          <w:lang w:eastAsia="zh-CN"/>
        </w:rPr>
        <w:t>身份证原件扫描件</w:t>
      </w:r>
      <w:r>
        <w:rPr>
          <w:rFonts w:hint="eastAsia" w:ascii="宋体" w:hAnsi="宋体" w:eastAsia="宋体" w:cs="宋体"/>
          <w:color w:val="auto"/>
          <w:kern w:val="0"/>
          <w:sz w:val="24"/>
          <w:highlight w:val="none"/>
          <w:shd w:val="clear" w:color="auto" w:fill="auto"/>
          <w:lang w:val="en-US" w:eastAsia="zh-CN"/>
        </w:rPr>
        <w:t>、劳动合同复印件及社保权益记录单</w:t>
      </w:r>
      <w:r>
        <w:rPr>
          <w:rFonts w:hint="eastAsia" w:ascii="宋体" w:hAnsi="宋体" w:eastAsia="宋体" w:cs="宋体"/>
          <w:bCs/>
          <w:color w:val="auto"/>
          <w:sz w:val="24"/>
          <w:szCs w:val="24"/>
          <w:highlight w:val="none"/>
          <w:shd w:val="clear" w:color="auto" w:fill="auto"/>
          <w:lang w:val="en-US" w:eastAsia="zh-CN"/>
        </w:rPr>
        <w:t>；</w:t>
      </w:r>
    </w:p>
    <w:p w14:paraId="044D2FB3">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其他证明文件</w:t>
      </w:r>
      <w:r>
        <w:rPr>
          <w:rFonts w:hint="eastAsia" w:ascii="宋体" w:hAnsi="宋体" w:eastAsia="宋体" w:cs="宋体"/>
          <w:color w:val="auto"/>
          <w:kern w:val="0"/>
          <w:sz w:val="24"/>
          <w:highlight w:val="none"/>
          <w:shd w:val="clear" w:color="auto" w:fill="auto"/>
          <w:lang w:val="en-US" w:eastAsia="zh-CN"/>
        </w:rPr>
        <w:t>及招标公告第二项所要求的其他内容</w:t>
      </w:r>
      <w:r>
        <w:rPr>
          <w:rFonts w:hint="eastAsia" w:ascii="宋体" w:hAnsi="宋体" w:eastAsia="宋体" w:cs="宋体"/>
          <w:color w:val="auto"/>
          <w:kern w:val="0"/>
          <w:sz w:val="24"/>
          <w:highlight w:val="none"/>
          <w:shd w:val="clear" w:color="auto" w:fill="auto"/>
        </w:rPr>
        <w:t>（采购人根据项目需要提出且为本次采购所必要的）。</w:t>
      </w:r>
    </w:p>
    <w:p w14:paraId="75FDC1EC">
      <w:pPr>
        <w:widowControl/>
        <w:shd w:val="clear" w:color="auto" w:fill="FFFFFF"/>
        <w:spacing w:line="460" w:lineRule="atLeas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rPr>
        <w:t>在投标时，按照规定提供4.1项的信用承诺函，无需提交证明材料。同时，采购人有权在发放中标</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通知书前要求中标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rPr>
        <w:t>提供证明材料，以备核实</w:t>
      </w: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rPr>
        <w:t>承诺事项的真实性。如存在弄虚作假行为，按照</w:t>
      </w: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rPr>
        <w:t>须知前附表第</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项的规定处理。</w:t>
      </w:r>
    </w:p>
    <w:p w14:paraId="0B4E86B6">
      <w:pPr>
        <w:widowControl/>
        <w:shd w:val="clear" w:color="auto" w:fill="FFFFFF"/>
        <w:spacing w:line="460" w:lineRule="atLeast"/>
        <w:ind w:firstLine="480" w:firstLineChars="200"/>
        <w:rPr>
          <w:rFonts w:hint="eastAsia" w:ascii="Times New Roman" w:hAnsi="Times New Roman" w:eastAsia="宋体" w:cs="Times New Roman"/>
          <w:b w:val="0"/>
          <w:bCs w:val="0"/>
          <w:color w:val="auto"/>
          <w:kern w:val="0"/>
          <w:sz w:val="22"/>
          <w:szCs w:val="22"/>
          <w:highlight w:val="none"/>
        </w:rPr>
      </w:pPr>
      <w:r>
        <w:rPr>
          <w:rFonts w:hint="eastAsia" w:ascii="宋体" w:hAnsi="宋体" w:eastAsia="宋体" w:cs="宋体"/>
          <w:b w:val="0"/>
          <w:bCs w:val="0"/>
          <w:color w:val="auto"/>
          <w:kern w:val="0"/>
          <w:sz w:val="24"/>
          <w:highlight w:val="none"/>
          <w:shd w:val="clear" w:color="auto" w:fill="auto"/>
        </w:rPr>
        <w:t>注：</w:t>
      </w:r>
      <w:r>
        <w:rPr>
          <w:rFonts w:hint="eastAsia" w:ascii="宋体" w:hAnsi="宋体" w:eastAsia="宋体" w:cs="方正小标宋简体"/>
          <w:b w:val="0"/>
          <w:bCs w:val="0"/>
          <w:color w:val="auto"/>
          <w:kern w:val="0"/>
          <w:sz w:val="22"/>
          <w:szCs w:val="22"/>
          <w:highlight w:val="none"/>
          <w:lang w:val="en-US" w:eastAsia="zh-CN"/>
        </w:rPr>
        <w:t>以上为必须提供的材料。</w:t>
      </w:r>
      <w:r>
        <w:rPr>
          <w:rFonts w:hint="eastAsia" w:ascii="宋体" w:hAnsi="宋体" w:eastAsia="宋体" w:cs="方正小标宋简体"/>
          <w:b w:val="0"/>
          <w:bCs w:val="0"/>
          <w:color w:val="auto"/>
          <w:kern w:val="0"/>
          <w:sz w:val="22"/>
          <w:szCs w:val="22"/>
          <w:highlight w:val="none"/>
        </w:rPr>
        <w:t>本项目采用不见面交易，</w:t>
      </w:r>
      <w:r>
        <w:rPr>
          <w:rFonts w:hint="eastAsia" w:ascii="宋体" w:hAnsi="宋体" w:eastAsia="宋体" w:cs="方正小标宋简体"/>
          <w:b w:val="0"/>
          <w:bCs w:val="0"/>
          <w:color w:val="auto"/>
          <w:kern w:val="0"/>
          <w:sz w:val="22"/>
          <w:szCs w:val="22"/>
          <w:highlight w:val="none"/>
          <w:lang w:eastAsia="zh-CN"/>
        </w:rPr>
        <w:t>投标人</w:t>
      </w:r>
      <w:r>
        <w:rPr>
          <w:rFonts w:hint="eastAsia" w:ascii="宋体" w:hAnsi="宋体" w:eastAsia="宋体" w:cs="方正小标宋简体"/>
          <w:b w:val="0"/>
          <w:bCs w:val="0"/>
          <w:color w:val="auto"/>
          <w:kern w:val="0"/>
          <w:sz w:val="22"/>
          <w:szCs w:val="22"/>
          <w:highlight w:val="none"/>
        </w:rPr>
        <w:t>在响应文件提交截止时间前应及时完善主体诚信库中企业信息及扫描件，提交并自行核验通过。同时在“资格审查材料”菜单下按分包挑选该包所用资格审查材料，以供评审过程中</w:t>
      </w:r>
      <w:r>
        <w:rPr>
          <w:rFonts w:hint="eastAsia" w:ascii="宋体" w:hAnsi="宋体" w:eastAsia="宋体" w:cs="方正小标宋简体"/>
          <w:b w:val="0"/>
          <w:bCs w:val="0"/>
          <w:color w:val="auto"/>
          <w:kern w:val="0"/>
          <w:sz w:val="22"/>
          <w:szCs w:val="22"/>
          <w:highlight w:val="none"/>
          <w:lang w:val="en-US" w:eastAsia="zh-CN"/>
        </w:rPr>
        <w:t>评标委员会</w:t>
      </w:r>
      <w:r>
        <w:rPr>
          <w:rFonts w:hint="eastAsia" w:ascii="宋体" w:hAnsi="宋体" w:eastAsia="宋体" w:cs="方正小标宋简体"/>
          <w:b w:val="0"/>
          <w:bCs w:val="0"/>
          <w:color w:val="auto"/>
          <w:kern w:val="0"/>
          <w:sz w:val="22"/>
          <w:szCs w:val="22"/>
          <w:highlight w:val="none"/>
        </w:rPr>
        <w:t>查阅。</w:t>
      </w:r>
      <w:r>
        <w:rPr>
          <w:rFonts w:hint="eastAsia" w:ascii="宋体" w:hAnsi="宋体" w:eastAsia="宋体" w:cs="方正小标宋简体"/>
          <w:b w:val="0"/>
          <w:bCs w:val="0"/>
          <w:color w:val="auto"/>
          <w:kern w:val="0"/>
          <w:sz w:val="22"/>
          <w:szCs w:val="22"/>
          <w:highlight w:val="none"/>
          <w:lang w:eastAsia="zh-CN"/>
        </w:rPr>
        <w:t>投标人</w:t>
      </w:r>
      <w:r>
        <w:rPr>
          <w:rFonts w:hint="eastAsia" w:ascii="宋体" w:hAnsi="宋体" w:eastAsia="宋体" w:cs="方正小标宋简体"/>
          <w:b w:val="0"/>
          <w:bCs w:val="0"/>
          <w:color w:val="auto"/>
          <w:kern w:val="0"/>
          <w:sz w:val="22"/>
          <w:szCs w:val="22"/>
          <w:highlight w:val="none"/>
        </w:rPr>
        <w:t>应确保主体诚信库信息与电子响应文件信息一致，上传的资料要真实并清晰可辨。评审时以电子响应文件及“资格审查材料</w:t>
      </w:r>
      <w:r>
        <w:rPr>
          <w:rFonts w:hint="eastAsia" w:ascii="宋体" w:hAnsi="宋体" w:eastAsia="宋体" w:cs="方正小标宋简体"/>
          <w:b w:val="0"/>
          <w:bCs w:val="0"/>
          <w:color w:val="auto"/>
          <w:kern w:val="0"/>
          <w:sz w:val="22"/>
          <w:szCs w:val="22"/>
          <w:highlight w:val="none"/>
          <w:lang w:val="en-US" w:eastAsia="zh-CN"/>
        </w:rPr>
        <w:t>及评审材料</w:t>
      </w:r>
      <w:r>
        <w:rPr>
          <w:rFonts w:hint="eastAsia" w:ascii="宋体" w:hAnsi="宋体" w:eastAsia="宋体" w:cs="方正小标宋简体"/>
          <w:b w:val="0"/>
          <w:bCs w:val="0"/>
          <w:color w:val="auto"/>
          <w:kern w:val="0"/>
          <w:sz w:val="22"/>
          <w:szCs w:val="22"/>
          <w:highlight w:val="none"/>
        </w:rPr>
        <w:t>”菜单中选取的企业信息为准。</w:t>
      </w:r>
    </w:p>
    <w:p w14:paraId="2DEAB0C3">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5.投标费用</w:t>
      </w:r>
    </w:p>
    <w:p w14:paraId="02A7CFEA">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不论投标结果如何，投标人均应自行承担所有与投标有关的全部费用。</w:t>
      </w:r>
    </w:p>
    <w:p w14:paraId="3B6AE345">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6</w:t>
      </w:r>
      <w:r>
        <w:rPr>
          <w:rFonts w:hint="eastAsia" w:ascii="宋体" w:hAnsi="宋体" w:eastAsia="宋体" w:cs="宋体"/>
          <w:b/>
          <w:bCs/>
          <w:color w:val="auto"/>
          <w:kern w:val="0"/>
          <w:sz w:val="24"/>
          <w:highlight w:val="none"/>
          <w:shd w:val="clear" w:color="auto" w:fill="auto"/>
        </w:rPr>
        <w:t>.关联企业投标</w:t>
      </w:r>
    </w:p>
    <w:p w14:paraId="3A93AF2A">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.1 本招标文件所称关联企业</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是指存在关联关系的企业。“关联关系”的界定适用《中华人民共和国公司法》第二百一十六条之规定，《中华人民共和国政府采购法实施条例》第十八条之规定。</w:t>
      </w:r>
    </w:p>
    <w:p w14:paraId="2FE2D23C">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.2 关联企业中</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同一个法定代表人的两个及两个以上法人，母公司、全资子公司及其控股公司，都不得同时投标。单位负责人为同一人或者存在直接控股、管理关系的不同投标人，不得参加同一合同项下的投标。一经发现，将导致投标同时被拒绝。</w:t>
      </w:r>
    </w:p>
    <w:p w14:paraId="60084D44">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7</w:t>
      </w:r>
      <w:r>
        <w:rPr>
          <w:rFonts w:hint="eastAsia" w:ascii="宋体" w:hAnsi="宋体" w:eastAsia="宋体" w:cs="宋体"/>
          <w:b/>
          <w:bCs/>
          <w:color w:val="auto"/>
          <w:kern w:val="0"/>
          <w:sz w:val="24"/>
          <w:highlight w:val="none"/>
          <w:shd w:val="clear" w:color="auto" w:fill="auto"/>
        </w:rPr>
        <w:t>.转包与分包</w:t>
      </w:r>
    </w:p>
    <w:p w14:paraId="34ED5F73">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7</w:t>
      </w:r>
      <w:r>
        <w:rPr>
          <w:rFonts w:hint="eastAsia" w:ascii="宋体" w:hAnsi="宋体" w:eastAsia="宋体" w:cs="宋体"/>
          <w:color w:val="auto"/>
          <w:kern w:val="0"/>
          <w:sz w:val="24"/>
          <w:highlight w:val="none"/>
          <w:shd w:val="clear" w:color="auto" w:fill="auto"/>
        </w:rPr>
        <w:t>.1本项目不允许采取转包方式履行合同。</w:t>
      </w:r>
    </w:p>
    <w:p w14:paraId="16E8F4A7">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7</w:t>
      </w:r>
      <w:r>
        <w:rPr>
          <w:rFonts w:hint="eastAsia" w:ascii="宋体" w:hAnsi="宋体" w:eastAsia="宋体" w:cs="宋体"/>
          <w:color w:val="auto"/>
          <w:kern w:val="0"/>
          <w:sz w:val="24"/>
          <w:highlight w:val="none"/>
          <w:shd w:val="clear" w:color="auto" w:fill="auto"/>
        </w:rPr>
        <w:t>.2本项目不允许采取分包方式履行合同。</w:t>
      </w:r>
    </w:p>
    <w:p w14:paraId="15C8C540">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8</w:t>
      </w:r>
      <w:r>
        <w:rPr>
          <w:rFonts w:hint="eastAsia" w:ascii="宋体" w:hAnsi="宋体" w:eastAsia="宋体" w:cs="宋体"/>
          <w:b/>
          <w:bCs/>
          <w:color w:val="auto"/>
          <w:kern w:val="0"/>
          <w:sz w:val="24"/>
          <w:highlight w:val="none"/>
          <w:shd w:val="clear" w:color="auto" w:fill="auto"/>
        </w:rPr>
        <w:t>.特别说明：</w:t>
      </w:r>
    </w:p>
    <w:p w14:paraId="164381D5">
      <w:pPr>
        <w:widowControl/>
        <w:spacing w:line="360" w:lineRule="auto"/>
        <w:ind w:firstLine="470" w:firstLineChars="196"/>
        <w:jc w:val="left"/>
        <w:rPr>
          <w:rFonts w:hint="eastAsia" w:ascii="Times New Roman" w:hAnsi="Times New Roman" w:eastAsia="宋体" w:cs="宋体"/>
          <w:color w:val="auto"/>
          <w:kern w:val="0"/>
          <w:sz w:val="24"/>
          <w:highlight w:val="none"/>
          <w:shd w:val="clear" w:color="auto" w:fill="auto"/>
          <w:lang w:eastAsia="zh-CN"/>
        </w:rPr>
      </w:pPr>
      <w:r>
        <w:rPr>
          <w:rFonts w:hint="eastAsia" w:ascii="Times New Roman" w:hAnsi="Times New Roman" w:eastAsia="宋体" w:cs="宋体"/>
          <w:color w:val="auto"/>
          <w:kern w:val="0"/>
          <w:sz w:val="24"/>
          <w:highlight w:val="none"/>
          <w:shd w:val="clear" w:color="auto" w:fill="auto"/>
          <w:lang w:val="en-US" w:eastAsia="zh-CN"/>
        </w:rPr>
        <w:t>8</w:t>
      </w:r>
      <w:r>
        <w:rPr>
          <w:rFonts w:hint="eastAsia" w:ascii="Times New Roman" w:hAnsi="Times New Roman" w:eastAsia="宋体" w:cs="宋体"/>
          <w:color w:val="auto"/>
          <w:kern w:val="0"/>
          <w:sz w:val="24"/>
          <w:highlight w:val="none"/>
          <w:shd w:val="clear" w:color="auto" w:fill="auto"/>
        </w:rPr>
        <w:t>.1投标人投标所使用的资格、信誉、荣誉、业绩与企业认证必须为本投标人所拥有。</w:t>
      </w:r>
    </w:p>
    <w:p w14:paraId="309F5654">
      <w:pPr>
        <w:widowControl/>
        <w:spacing w:line="360" w:lineRule="auto"/>
        <w:ind w:firstLine="470" w:firstLineChars="196"/>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8</w:t>
      </w:r>
      <w:r>
        <w:rPr>
          <w:rFonts w:hint="eastAsia" w:ascii="Times New Roman" w:hAnsi="Times New Roman" w:eastAsia="宋体" w:cs="宋体"/>
          <w:color w:val="auto"/>
          <w:kern w:val="0"/>
          <w:sz w:val="24"/>
          <w:highlight w:val="none"/>
          <w:shd w:val="clear" w:color="auto" w:fill="auto"/>
        </w:rPr>
        <w:t>.2投标人代表只能接受一个投标人的委托参加投标。</w:t>
      </w:r>
    </w:p>
    <w:p w14:paraId="081B8249">
      <w:pPr>
        <w:widowControl/>
        <w:spacing w:line="360" w:lineRule="auto"/>
        <w:ind w:firstLine="470" w:firstLineChars="196"/>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8</w:t>
      </w:r>
      <w:r>
        <w:rPr>
          <w:rFonts w:hint="eastAsia" w:ascii="Times New Roman" w:hAnsi="Times New Roman" w:eastAsia="宋体" w:cs="宋体"/>
          <w:color w:val="auto"/>
          <w:kern w:val="0"/>
          <w:sz w:val="24"/>
          <w:highlight w:val="none"/>
          <w:shd w:val="clear" w:color="auto" w:fill="auto"/>
        </w:rPr>
        <w:t>.3《政府采购法》第二十二条第五款“参加政府采购活动前三年内，在经营活动中没有重大违法记录”，“重大违法记录”是指</w:t>
      </w:r>
      <w:r>
        <w:rPr>
          <w:rFonts w:hint="eastAsia" w:ascii="Times New Roman" w:hAnsi="Times New Roman" w:eastAsia="宋体" w:cs="宋体"/>
          <w:color w:val="auto"/>
          <w:kern w:val="0"/>
          <w:sz w:val="24"/>
          <w:highlight w:val="none"/>
          <w:shd w:val="clear" w:color="auto" w:fill="auto"/>
          <w:lang w:eastAsia="zh-CN"/>
        </w:rPr>
        <w:t>投标人</w:t>
      </w:r>
      <w:r>
        <w:rPr>
          <w:rFonts w:hint="eastAsia" w:ascii="Times New Roman" w:hAnsi="Times New Roman" w:eastAsia="宋体" w:cs="宋体"/>
          <w:color w:val="auto"/>
          <w:kern w:val="0"/>
          <w:sz w:val="24"/>
          <w:highlight w:val="none"/>
          <w:shd w:val="clear" w:color="auto" w:fill="auto"/>
        </w:rPr>
        <w:t>因违法经营受到刑事处罚或者责令停产停业、吊销许可证或者执照、较大数额罚款等行政处罚。</w:t>
      </w:r>
    </w:p>
    <w:p w14:paraId="7C7CCBC3">
      <w:pPr>
        <w:widowControl/>
        <w:spacing w:line="360" w:lineRule="auto"/>
        <w:ind w:firstLine="470" w:firstLineChars="196"/>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lang w:val="en-US" w:eastAsia="zh-CN"/>
        </w:rPr>
        <w:t>8</w:t>
      </w:r>
      <w:r>
        <w:rPr>
          <w:rFonts w:hint="eastAsia" w:ascii="Times New Roman" w:hAnsi="Times New Roman" w:eastAsia="宋体" w:cs="宋体"/>
          <w:color w:val="auto"/>
          <w:kern w:val="0"/>
          <w:sz w:val="24"/>
          <w:highlight w:val="none"/>
          <w:shd w:val="clear" w:color="auto" w:fill="auto"/>
        </w:rPr>
        <w:t>.4投标人在投标活动中提供虚假材料或从事其他违法活动的</w:t>
      </w:r>
      <w:r>
        <w:rPr>
          <w:rFonts w:hint="eastAsia" w:ascii="Times New Roman" w:hAnsi="Times New Roman" w:eastAsia="宋体" w:cs="宋体"/>
          <w:color w:val="auto"/>
          <w:kern w:val="0"/>
          <w:sz w:val="24"/>
          <w:highlight w:val="none"/>
          <w:shd w:val="clear" w:color="auto" w:fill="auto"/>
          <w:lang w:eastAsia="zh-CN"/>
        </w:rPr>
        <w:t>，</w:t>
      </w:r>
      <w:r>
        <w:rPr>
          <w:rFonts w:hint="eastAsia" w:ascii="Times New Roman" w:hAnsi="Times New Roman" w:eastAsia="宋体" w:cs="宋体"/>
          <w:color w:val="auto"/>
          <w:kern w:val="0"/>
          <w:sz w:val="24"/>
          <w:highlight w:val="none"/>
          <w:shd w:val="clear" w:color="auto" w:fill="auto"/>
        </w:rPr>
        <w:t>其投标无效，由相关部门查处。</w:t>
      </w:r>
    </w:p>
    <w:p w14:paraId="31EC725D">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9</w:t>
      </w:r>
      <w:r>
        <w:rPr>
          <w:rFonts w:ascii="宋体" w:hAnsi="宋体" w:eastAsia="宋体" w:cs="宋体"/>
          <w:b/>
          <w:bCs/>
          <w:color w:val="auto"/>
          <w:kern w:val="0"/>
          <w:sz w:val="24"/>
          <w:highlight w:val="none"/>
          <w:shd w:val="clear" w:color="auto" w:fill="auto"/>
        </w:rPr>
        <w:t>.质疑和投诉</w:t>
      </w:r>
    </w:p>
    <w:p w14:paraId="14B4A61B">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9</w:t>
      </w:r>
      <w:r>
        <w:rPr>
          <w:rFonts w:hint="eastAsia" w:ascii="宋体" w:hAnsi="宋体" w:eastAsia="宋体" w:cs="宋体"/>
          <w:color w:val="auto"/>
          <w:kern w:val="0"/>
          <w:sz w:val="24"/>
          <w:highlight w:val="none"/>
          <w:shd w:val="clear" w:color="auto" w:fill="auto"/>
        </w:rPr>
        <w:t>.1投标人认为招标文件使自己的合法权益受到损害的，应当在招标公告期限届满之日</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或收到招标文件之日</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起7个工作日之内向采购人或采购代理机构提出质疑；投标人认为招标过程和中标结果使自己的合法权益受到损害的，应当在知道或者应知其权益受到损害之日起7个工作日内提出质疑</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逾期不再受理</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投标人在法定质疑期内应一次性提出针对同一采购环节的质疑。关于对招标程序、招标文件格式性条款、评审结果的询问和质疑</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请向</w:t>
      </w:r>
      <w:r>
        <w:rPr>
          <w:rFonts w:hint="eastAsia" w:ascii="宋体" w:hAnsi="宋体" w:eastAsia="宋体" w:cs="宋体"/>
          <w:color w:val="auto"/>
          <w:kern w:val="0"/>
          <w:sz w:val="24"/>
          <w:highlight w:val="none"/>
          <w:shd w:val="clear" w:color="auto" w:fill="auto"/>
          <w:lang w:val="en-US" w:eastAsia="zh-CN"/>
        </w:rPr>
        <w:t>代理机构</w:t>
      </w:r>
      <w:r>
        <w:rPr>
          <w:rFonts w:hint="eastAsia" w:ascii="宋体" w:hAnsi="宋体" w:eastAsia="宋体" w:cs="宋体"/>
          <w:color w:val="auto"/>
          <w:kern w:val="0"/>
          <w:sz w:val="24"/>
          <w:highlight w:val="none"/>
          <w:shd w:val="clear" w:color="auto" w:fill="auto"/>
        </w:rPr>
        <w:t>提出；关于对投标人特殊资质要求、服务技术需求、商务要求、综合评分标准的询问和质疑，请向采购人提出。</w:t>
      </w:r>
    </w:p>
    <w:p w14:paraId="222C5280">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投标人对采购人或采购代理机构的质疑答复不满意</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或采购人或采购代理机构未在规定时间内作出答复的，可以在答复期满后15个工作日内向同级财政部门投诉。</w:t>
      </w:r>
    </w:p>
    <w:p w14:paraId="32169153">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9</w:t>
      </w:r>
      <w:r>
        <w:rPr>
          <w:rFonts w:hint="eastAsia" w:ascii="宋体" w:hAnsi="宋体" w:eastAsia="宋体" w:cs="宋体"/>
          <w:color w:val="auto"/>
          <w:kern w:val="0"/>
          <w:sz w:val="24"/>
          <w:highlight w:val="none"/>
          <w:shd w:val="clear" w:color="auto" w:fill="auto"/>
        </w:rPr>
        <w:t>.2质疑、投诉应当采用书面形式，质疑及答疑将通过驻马店市公共资源交易中心电子交易平台进行。质疑书、投诉书均应明确阐述招标文件、招标过程和中标结果中使自己合法权益受到损害的实质性内容，提供相关事实、依据和证据及其来源或线索，便于有关单位调查、答复和处理。</w:t>
      </w:r>
    </w:p>
    <w:p w14:paraId="2D61C8CA">
      <w:pPr>
        <w:widowControl/>
        <w:spacing w:line="460" w:lineRule="atLeast"/>
        <w:ind w:firstLine="480"/>
        <w:jc w:val="left"/>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9.3投诉受理机构：正阳县财政局，联系地址：正阳县东大街8号正阳县财政局201室，联系电话：8939201，邮编：463600。</w:t>
      </w:r>
    </w:p>
    <w:p w14:paraId="38164DAE">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0</w:t>
      </w:r>
      <w:r>
        <w:rPr>
          <w:rFonts w:hint="eastAsia" w:ascii="宋体" w:hAnsi="宋体" w:eastAsia="宋体" w:cs="宋体"/>
          <w:b/>
          <w:bCs/>
          <w:color w:val="auto"/>
          <w:kern w:val="0"/>
          <w:sz w:val="24"/>
          <w:highlight w:val="none"/>
          <w:shd w:val="clear" w:color="auto" w:fill="auto"/>
        </w:rPr>
        <w:t>.投标人的风险</w:t>
      </w:r>
    </w:p>
    <w:p w14:paraId="294ED5B8">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投标人没有按照招标文件要求提供全部资料，或者投标人没有对招标文件在各方面都作出实质性响应是投标人的风险，并可能导致其投标被拒绝。</w:t>
      </w:r>
    </w:p>
    <w:p w14:paraId="12254950">
      <w:pPr>
        <w:widowControl/>
        <w:shd w:val="clear" w:color="auto" w:fill="FFFFFF"/>
        <w:spacing w:line="46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为保护本次</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活动免受因</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的行为而引起的风险，发生以下情况之一的，将报告财政部门依法处理：</w:t>
      </w:r>
    </w:p>
    <w:p w14:paraId="0294E63C">
      <w:pPr>
        <w:widowControl/>
        <w:shd w:val="clear" w:color="auto" w:fill="FFFFFF"/>
        <w:spacing w:line="46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.1 </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恶意串通的。</w:t>
      </w:r>
    </w:p>
    <w:p w14:paraId="3EF614FC">
      <w:pPr>
        <w:widowControl/>
        <w:shd w:val="clear" w:color="auto" w:fill="FFFFFF"/>
        <w:spacing w:line="46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.2 </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提供虚假材料谋取</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rPr>
        <w:t>的。</w:t>
      </w:r>
    </w:p>
    <w:p w14:paraId="01E027E9">
      <w:pPr>
        <w:widowControl/>
        <w:shd w:val="clear" w:color="auto" w:fill="FFFFFF"/>
        <w:spacing w:line="46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.3 </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在递交</w:t>
      </w: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文件截止期后，递交</w:t>
      </w: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文件有效期内撤回</w:t>
      </w: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文件的。</w:t>
      </w:r>
    </w:p>
    <w:p w14:paraId="5707166E">
      <w:pPr>
        <w:widowControl/>
        <w:shd w:val="clear" w:color="auto" w:fill="FFFFFF"/>
        <w:spacing w:line="46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.4 </w:t>
      </w:r>
      <w:r>
        <w:rPr>
          <w:rFonts w:hint="eastAsia" w:ascii="宋体" w:hAnsi="宋体" w:cs="宋体"/>
          <w:color w:val="auto"/>
          <w:kern w:val="0"/>
          <w:sz w:val="24"/>
          <w:highlight w:val="none"/>
          <w:lang w:val="en-US" w:eastAsia="zh-CN"/>
        </w:rPr>
        <w:t>中标人</w:t>
      </w:r>
      <w:r>
        <w:rPr>
          <w:rFonts w:hint="eastAsia" w:ascii="宋体" w:hAnsi="宋体" w:cs="宋体"/>
          <w:color w:val="auto"/>
          <w:kern w:val="0"/>
          <w:sz w:val="24"/>
          <w:highlight w:val="none"/>
        </w:rPr>
        <w:t>未按规定领取</w:t>
      </w:r>
      <w:r>
        <w:rPr>
          <w:rFonts w:hint="eastAsia" w:ascii="宋体" w:hAnsi="宋体" w:cs="宋体"/>
          <w:color w:val="auto"/>
          <w:kern w:val="0"/>
          <w:sz w:val="24"/>
          <w:highlight w:val="none"/>
          <w:lang w:val="en-US" w:eastAsia="zh-CN"/>
        </w:rPr>
        <w:t>中标</w:t>
      </w:r>
      <w:r>
        <w:rPr>
          <w:rFonts w:hint="eastAsia" w:ascii="宋体" w:hAnsi="宋体" w:cs="宋体"/>
          <w:color w:val="auto"/>
          <w:kern w:val="0"/>
          <w:sz w:val="24"/>
          <w:highlight w:val="none"/>
        </w:rPr>
        <w:t>通知书的。</w:t>
      </w:r>
    </w:p>
    <w:p w14:paraId="0AC13BED">
      <w:pPr>
        <w:widowControl/>
        <w:shd w:val="clear" w:color="auto" w:fill="FFFFFF"/>
        <w:spacing w:line="46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.5 </w:t>
      </w:r>
      <w:r>
        <w:rPr>
          <w:rFonts w:hint="eastAsia" w:ascii="宋体" w:hAnsi="宋体" w:cs="宋体"/>
          <w:color w:val="auto"/>
          <w:kern w:val="0"/>
          <w:sz w:val="24"/>
          <w:highlight w:val="none"/>
          <w:lang w:val="en-US" w:eastAsia="zh-CN"/>
        </w:rPr>
        <w:t>中标人</w:t>
      </w:r>
      <w:r>
        <w:rPr>
          <w:rFonts w:hint="eastAsia" w:ascii="宋体" w:hAnsi="宋体" w:cs="宋体"/>
          <w:color w:val="auto"/>
          <w:kern w:val="0"/>
          <w:sz w:val="24"/>
          <w:highlight w:val="none"/>
        </w:rPr>
        <w:t>未按规定签订采购合同的。</w:t>
      </w:r>
    </w:p>
    <w:p w14:paraId="195A5C60">
      <w:pPr>
        <w:widowControl/>
        <w:shd w:val="clear" w:color="auto" w:fill="FFFFFF"/>
        <w:spacing w:line="460" w:lineRule="atLeast"/>
        <w:ind w:firstLine="48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.6 </w:t>
      </w:r>
      <w:r>
        <w:rPr>
          <w:rFonts w:hint="eastAsia" w:ascii="宋体" w:hAnsi="宋体" w:cs="宋体"/>
          <w:color w:val="auto"/>
          <w:kern w:val="0"/>
          <w:sz w:val="24"/>
          <w:highlight w:val="none"/>
          <w:lang w:val="en-US" w:eastAsia="zh-CN"/>
        </w:rPr>
        <w:t>中标人</w:t>
      </w:r>
      <w:r>
        <w:rPr>
          <w:rFonts w:hint="eastAsia" w:ascii="宋体" w:hAnsi="宋体" w:cs="宋体"/>
          <w:color w:val="auto"/>
          <w:kern w:val="0"/>
          <w:sz w:val="24"/>
          <w:highlight w:val="none"/>
        </w:rPr>
        <w:t>以他人名义参加</w:t>
      </w: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或者以其他方式弄虚作假的。</w:t>
      </w:r>
    </w:p>
    <w:p w14:paraId="37E4A8C6">
      <w:pPr>
        <w:widowControl/>
        <w:shd w:val="clear" w:color="auto" w:fill="FFFFFF"/>
        <w:spacing w:line="460" w:lineRule="atLeast"/>
        <w:ind w:firstLine="480"/>
        <w:jc w:val="left"/>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.7 </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影响或干预</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活动的。</w:t>
      </w:r>
    </w:p>
    <w:p w14:paraId="28E1BD85">
      <w:pPr>
        <w:widowControl/>
        <w:spacing w:line="460" w:lineRule="atLeast"/>
        <w:ind w:firstLine="480"/>
        <w:jc w:val="left"/>
        <w:rPr>
          <w:rFonts w:ascii="宋体" w:hAnsi="宋体" w:eastAsia="宋体" w:cs="宋体"/>
          <w:color w:val="auto"/>
          <w:kern w:val="0"/>
          <w:sz w:val="24"/>
          <w:highlight w:val="none"/>
          <w:shd w:val="clear" w:color="auto" w:fill="auto"/>
        </w:rPr>
      </w:pPr>
    </w:p>
    <w:p w14:paraId="7E1AAB7C">
      <w:pPr>
        <w:widowControl/>
        <w:spacing w:line="460" w:lineRule="atLeast"/>
        <w:jc w:val="center"/>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二、招标文件</w:t>
      </w:r>
    </w:p>
    <w:p w14:paraId="075ECC13">
      <w:pPr>
        <w:widowControl/>
        <w:spacing w:line="460" w:lineRule="atLeast"/>
        <w:ind w:firstLine="477" w:firstLineChars="198"/>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1</w:t>
      </w:r>
      <w:r>
        <w:rPr>
          <w:rFonts w:hint="eastAsia" w:ascii="宋体" w:hAnsi="宋体" w:eastAsia="宋体" w:cs="宋体"/>
          <w:b/>
          <w:bCs/>
          <w:color w:val="auto"/>
          <w:kern w:val="0"/>
          <w:sz w:val="24"/>
          <w:highlight w:val="none"/>
          <w:shd w:val="clear" w:color="auto" w:fill="auto"/>
        </w:rPr>
        <w:t>.招标文件的构成。本招标文件由以下部分组成：</w:t>
      </w:r>
    </w:p>
    <w:p w14:paraId="16CDF26D">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.1 招标公告</w:t>
      </w:r>
    </w:p>
    <w:p w14:paraId="7E3FC876">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.2 招标需求</w:t>
      </w:r>
    </w:p>
    <w:p w14:paraId="28272FF3">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.3 投标人须知</w:t>
      </w:r>
    </w:p>
    <w:p w14:paraId="0F94580A">
      <w:pPr>
        <w:widowControl/>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.4 评标办法</w:t>
      </w:r>
      <w:r>
        <w:rPr>
          <w:rFonts w:hint="eastAsia" w:ascii="宋体" w:hAnsi="宋体" w:eastAsia="宋体" w:cs="宋体"/>
          <w:color w:val="auto"/>
          <w:kern w:val="0"/>
          <w:sz w:val="24"/>
          <w:highlight w:val="none"/>
          <w:shd w:val="clear" w:color="auto" w:fill="auto"/>
          <w:lang w:eastAsia="zh-CN"/>
        </w:rPr>
        <w:t>及标准</w:t>
      </w:r>
    </w:p>
    <w:p w14:paraId="324F331A">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.5 合同主要条款</w:t>
      </w:r>
    </w:p>
    <w:p w14:paraId="4112996B">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.6 投标文件格式</w:t>
      </w:r>
    </w:p>
    <w:p w14:paraId="02A47278">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2</w:t>
      </w:r>
      <w:r>
        <w:rPr>
          <w:rFonts w:hint="eastAsia" w:ascii="宋体" w:hAnsi="宋体" w:eastAsia="宋体" w:cs="宋体"/>
          <w:b/>
          <w:bCs/>
          <w:color w:val="auto"/>
          <w:kern w:val="0"/>
          <w:sz w:val="24"/>
          <w:highlight w:val="none"/>
          <w:shd w:val="clear" w:color="auto" w:fill="auto"/>
        </w:rPr>
        <w:t>.招标文件的澄清与修改</w:t>
      </w:r>
    </w:p>
    <w:p w14:paraId="7D81C8FD">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rPr>
        <w:t>.1采购代理机构对已发出的招标文件进行必要澄清、修改或补充的，应当在投标截止时间15日（如至原定截止时间不足15日，则需延长开标时间，招标文件获取时间、递交样品截止时间等可以相应延长）前，在河南省政府采购网、驻马店市公共资源交易中心网</w:t>
      </w:r>
      <w:r>
        <w:rPr>
          <w:rFonts w:hint="eastAsia" w:ascii="宋体" w:hAnsi="宋体" w:eastAsia="宋体" w:cs="宋体"/>
          <w:color w:val="auto"/>
          <w:kern w:val="0"/>
          <w:sz w:val="24"/>
          <w:highlight w:val="none"/>
          <w:shd w:val="clear" w:color="auto" w:fill="auto"/>
        </w:rPr>
        <w:fldChar w:fldCharType="begin"/>
      </w:r>
      <w:r>
        <w:rPr>
          <w:rFonts w:hint="eastAsia" w:ascii="宋体" w:hAnsi="宋体" w:eastAsia="宋体" w:cs="宋体"/>
          <w:color w:val="auto"/>
          <w:kern w:val="0"/>
          <w:sz w:val="24"/>
          <w:highlight w:val="none"/>
          <w:shd w:val="clear" w:color="auto" w:fill="auto"/>
        </w:rPr>
        <w:instrText xml:space="preserve"> HYPERLINK "http://www.sxztb.gov.cn/" </w:instrText>
      </w:r>
      <w:r>
        <w:rPr>
          <w:rFonts w:hint="eastAsia" w:ascii="宋体" w:hAnsi="宋体" w:eastAsia="宋体" w:cs="宋体"/>
          <w:color w:val="auto"/>
          <w:kern w:val="0"/>
          <w:sz w:val="24"/>
          <w:highlight w:val="none"/>
          <w:shd w:val="clear" w:color="auto" w:fill="auto"/>
        </w:rPr>
        <w:fldChar w:fldCharType="separate"/>
      </w:r>
      <w:r>
        <w:rPr>
          <w:rFonts w:hint="eastAsia" w:ascii="宋体" w:hAnsi="宋体" w:eastAsia="宋体" w:cs="宋体"/>
          <w:color w:val="auto"/>
          <w:kern w:val="0"/>
          <w:sz w:val="24"/>
          <w:highlight w:val="none"/>
          <w:shd w:val="clear" w:color="auto" w:fill="auto"/>
        </w:rPr>
        <w:fldChar w:fldCharType="end"/>
      </w:r>
      <w:r>
        <w:rPr>
          <w:rFonts w:hint="eastAsia" w:ascii="宋体" w:hAnsi="宋体" w:eastAsia="宋体" w:cs="宋体"/>
          <w:color w:val="auto"/>
          <w:kern w:val="0"/>
          <w:sz w:val="24"/>
          <w:highlight w:val="none"/>
          <w:shd w:val="clear" w:color="auto" w:fill="auto"/>
        </w:rPr>
        <w:t>等相关媒体上发布更正公告或变更公告。</w:t>
      </w:r>
    </w:p>
    <w:p w14:paraId="36BD8721">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rPr>
        <w:t>.2招标文件澄清、修改或补充的内容为招标文件的组成部分。</w:t>
      </w:r>
    </w:p>
    <w:p w14:paraId="76AB47D6">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rPr>
        <w:t>.3招标文件的澄清、修改或补充都应通过本代理机构以法定形式发布。采购人未通过本代理机构对招标文件进行的澄清、修改或补充无效，评标时不予认可。</w:t>
      </w:r>
    </w:p>
    <w:p w14:paraId="583BB792">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rPr>
        <w:t>.4招标代理机构可以视招标具体情况延长投标截止时间和开标时间，但至少应当在投标截止时间3日前，将变更时间在河南省政府采购网、驻马店市公共资源交易中心网</w:t>
      </w:r>
      <w:r>
        <w:rPr>
          <w:rFonts w:hint="eastAsia" w:ascii="宋体" w:hAnsi="宋体" w:eastAsia="宋体" w:cs="宋体"/>
          <w:color w:val="auto"/>
          <w:kern w:val="0"/>
          <w:sz w:val="24"/>
          <w:highlight w:val="none"/>
          <w:shd w:val="clear" w:color="auto" w:fill="auto"/>
        </w:rPr>
        <w:fldChar w:fldCharType="begin"/>
      </w:r>
      <w:r>
        <w:rPr>
          <w:rFonts w:hint="eastAsia" w:ascii="宋体" w:hAnsi="宋体" w:eastAsia="宋体" w:cs="宋体"/>
          <w:color w:val="auto"/>
          <w:kern w:val="0"/>
          <w:sz w:val="24"/>
          <w:highlight w:val="none"/>
          <w:shd w:val="clear" w:color="auto" w:fill="auto"/>
        </w:rPr>
        <w:instrText xml:space="preserve"> HYPERLINK "http://www.sxztb.gov.cn/" </w:instrText>
      </w:r>
      <w:r>
        <w:rPr>
          <w:rFonts w:hint="eastAsia" w:ascii="宋体" w:hAnsi="宋体" w:eastAsia="宋体" w:cs="宋体"/>
          <w:color w:val="auto"/>
          <w:kern w:val="0"/>
          <w:sz w:val="24"/>
          <w:highlight w:val="none"/>
          <w:shd w:val="clear" w:color="auto" w:fill="auto"/>
        </w:rPr>
        <w:fldChar w:fldCharType="separate"/>
      </w:r>
      <w:r>
        <w:rPr>
          <w:rFonts w:hint="eastAsia" w:ascii="宋体" w:hAnsi="宋体" w:eastAsia="宋体" w:cs="宋体"/>
          <w:color w:val="auto"/>
          <w:kern w:val="0"/>
          <w:sz w:val="24"/>
          <w:highlight w:val="none"/>
          <w:shd w:val="clear" w:color="auto" w:fill="auto"/>
        </w:rPr>
        <w:fldChar w:fldCharType="end"/>
      </w:r>
      <w:r>
        <w:rPr>
          <w:rFonts w:hint="eastAsia" w:ascii="宋体" w:hAnsi="宋体" w:eastAsia="宋体" w:cs="宋体"/>
          <w:color w:val="auto"/>
          <w:kern w:val="0"/>
          <w:sz w:val="24"/>
          <w:highlight w:val="none"/>
          <w:shd w:val="clear" w:color="auto" w:fill="auto"/>
        </w:rPr>
        <w:t>等相关媒体上发布更正公告或变更公告。</w:t>
      </w:r>
    </w:p>
    <w:p w14:paraId="1B99DB78">
      <w:pPr>
        <w:widowControl/>
        <w:spacing w:line="460" w:lineRule="atLeast"/>
        <w:ind w:firstLine="480"/>
        <w:jc w:val="left"/>
        <w:rPr>
          <w:rFonts w:ascii="宋体" w:hAnsi="宋体" w:eastAsia="宋体" w:cs="宋体"/>
          <w:color w:val="auto"/>
          <w:kern w:val="0"/>
          <w:sz w:val="24"/>
          <w:highlight w:val="none"/>
          <w:shd w:val="clear" w:color="auto" w:fill="auto"/>
        </w:rPr>
      </w:pPr>
    </w:p>
    <w:p w14:paraId="619D52DC">
      <w:pPr>
        <w:widowControl/>
        <w:spacing w:line="460" w:lineRule="atLeast"/>
        <w:ind w:firstLine="2229" w:firstLineChars="694"/>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三</w:t>
      </w:r>
      <w:r>
        <w:rPr>
          <w:rFonts w:hint="eastAsia" w:ascii="黑体" w:hAnsi="宋体" w:eastAsia="黑体" w:cs="宋体"/>
          <w:b/>
          <w:bCs/>
          <w:color w:val="auto"/>
          <w:kern w:val="0"/>
          <w:sz w:val="32"/>
          <w:highlight w:val="none"/>
          <w:shd w:val="clear" w:color="auto" w:fill="auto"/>
        </w:rPr>
        <w:t>、</w:t>
      </w:r>
      <w:r>
        <w:rPr>
          <w:rFonts w:hint="eastAsia" w:ascii="黑体" w:hAnsi="宋体" w:eastAsia="黑体" w:cs="宋体"/>
          <w:b/>
          <w:bCs/>
          <w:color w:val="auto"/>
          <w:kern w:val="0"/>
          <w:sz w:val="32"/>
          <w:szCs w:val="32"/>
          <w:highlight w:val="none"/>
          <w:shd w:val="clear" w:color="auto" w:fill="auto"/>
        </w:rPr>
        <w:t>投标文件的编制</w:t>
      </w:r>
    </w:p>
    <w:p w14:paraId="5B629839">
      <w:pPr>
        <w:widowControl/>
        <w:spacing w:line="460" w:lineRule="atLeast"/>
        <w:ind w:firstLine="472" w:firstLineChars="196"/>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3</w:t>
      </w:r>
      <w:r>
        <w:rPr>
          <w:rFonts w:hint="eastAsia" w:ascii="宋体" w:hAnsi="宋体" w:eastAsia="宋体" w:cs="宋体"/>
          <w:b/>
          <w:bCs/>
          <w:color w:val="auto"/>
          <w:kern w:val="0"/>
          <w:sz w:val="24"/>
          <w:highlight w:val="none"/>
          <w:shd w:val="clear" w:color="auto" w:fill="auto"/>
        </w:rPr>
        <w:t>.要求</w:t>
      </w:r>
    </w:p>
    <w:p w14:paraId="75E0952A">
      <w:pPr>
        <w:widowControl/>
        <w:shd w:val="clear" w:color="auto" w:fill="FFFFFF"/>
        <w:spacing w:line="460" w:lineRule="atLeast"/>
        <w:ind w:firstLine="480"/>
        <w:jc w:val="left"/>
        <w:rPr>
          <w:rFonts w:hint="eastAsia" w:ascii="宋体" w:hAnsi="宋体" w:eastAsia="宋体" w:cs="宋体"/>
          <w:b w:val="0"/>
          <w:bCs w:val="0"/>
          <w:color w:val="auto"/>
          <w:kern w:val="0"/>
          <w:sz w:val="52"/>
          <w:szCs w:val="52"/>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.1投标人应仔细阅读招标文件的所有内容，按照招标文件</w:t>
      </w:r>
      <w:r>
        <w:rPr>
          <w:rFonts w:hint="eastAsia" w:ascii="宋体" w:hAnsi="宋体" w:eastAsia="宋体" w:cs="Lucida Sans Unicode"/>
          <w:color w:val="auto"/>
          <w:kern w:val="0"/>
          <w:sz w:val="24"/>
          <w:highlight w:val="none"/>
          <w:shd w:val="clear" w:color="auto" w:fill="auto"/>
        </w:rPr>
        <w:t>提供的格式编写投标文件，不得缺少或留空任何招标文件要求填写的表格或提交的资料。招标文件提供格式的按格式填列，未提供格式的可自行拟定。</w:t>
      </w:r>
      <w:r>
        <w:rPr>
          <w:rFonts w:hint="eastAsia" w:ascii="宋体" w:hAnsi="宋体" w:cs="宋体"/>
          <w:b w:val="0"/>
          <w:bCs w:val="0"/>
          <w:color w:val="auto"/>
          <w:kern w:val="0"/>
          <w:sz w:val="24"/>
        </w:rPr>
        <w:t>每个页面应在明显位置编制页码，按流水顺序填写，字迹必须清晰可认，响应文件的目录</w:t>
      </w:r>
      <w:r>
        <w:rPr>
          <w:rFonts w:hint="eastAsia" w:ascii="宋体" w:hAnsi="宋体" w:cs="宋体"/>
          <w:b w:val="0"/>
          <w:bCs w:val="0"/>
          <w:color w:val="auto"/>
          <w:kern w:val="0"/>
          <w:sz w:val="24"/>
          <w:lang w:val="en-US" w:eastAsia="zh-CN"/>
        </w:rPr>
        <w:t>必须</w:t>
      </w:r>
      <w:r>
        <w:rPr>
          <w:rFonts w:hint="eastAsia" w:ascii="宋体" w:hAnsi="宋体" w:cs="宋体"/>
          <w:b w:val="0"/>
          <w:bCs w:val="0"/>
          <w:color w:val="auto"/>
          <w:kern w:val="0"/>
          <w:sz w:val="24"/>
        </w:rPr>
        <w:t>编序</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rPr>
        <w:t>目录需附编制人和审核人</w:t>
      </w:r>
      <w:r>
        <w:rPr>
          <w:rFonts w:hint="eastAsia" w:ascii="宋体" w:hAnsi="宋体" w:cs="宋体"/>
          <w:b w:val="0"/>
          <w:bCs w:val="0"/>
          <w:color w:val="auto"/>
          <w:kern w:val="0"/>
          <w:sz w:val="24"/>
          <w:lang w:eastAsia="zh-CN"/>
        </w:rPr>
        <w:t>，</w:t>
      </w:r>
      <w:r>
        <w:rPr>
          <w:rFonts w:hint="default" w:ascii="宋体" w:hAnsi="宋体" w:cs="宋体"/>
          <w:b w:val="0"/>
          <w:bCs w:val="0"/>
          <w:color w:val="auto"/>
          <w:kern w:val="0"/>
          <w:sz w:val="24"/>
          <w:lang w:val="en-US" w:eastAsia="zh-CN"/>
        </w:rPr>
        <w:t>否则视为不响应文件</w:t>
      </w:r>
      <w:r>
        <w:rPr>
          <w:rFonts w:hint="eastAsia" w:ascii="宋体" w:hAnsi="宋体" w:cs="宋体"/>
          <w:b w:val="0"/>
          <w:bCs w:val="0"/>
          <w:color w:val="auto"/>
          <w:kern w:val="0"/>
          <w:sz w:val="24"/>
          <w:lang w:val="en-US" w:eastAsia="zh-CN"/>
        </w:rPr>
        <w:t>。</w:t>
      </w:r>
      <w:r>
        <w:rPr>
          <w:rFonts w:hint="eastAsia" w:ascii="宋体" w:hAnsi="宋体" w:eastAsia="宋体" w:cs="宋体"/>
          <w:b w:val="0"/>
          <w:bCs w:val="0"/>
          <w:color w:val="auto"/>
          <w:kern w:val="0"/>
          <w:sz w:val="24"/>
          <w:highlight w:val="none"/>
          <w:shd w:val="clear" w:color="auto" w:fill="auto"/>
        </w:rPr>
        <w:t>投标文件应对招标文件的要求作出实质性响应（包括投标人资格要求、技术要求、商务要求和</w:t>
      </w:r>
      <w:r>
        <w:rPr>
          <w:rFonts w:hint="eastAsia" w:ascii="宋体" w:hAnsi="宋体" w:eastAsia="宋体" w:cs="Lucida Sans Unicode"/>
          <w:b w:val="0"/>
          <w:bCs w:val="0"/>
          <w:color w:val="auto"/>
          <w:kern w:val="0"/>
          <w:sz w:val="24"/>
          <w:highlight w:val="none"/>
          <w:shd w:val="clear" w:color="auto" w:fill="auto"/>
        </w:rPr>
        <w:t>投标文件格式中对</w:t>
      </w:r>
      <w:r>
        <w:rPr>
          <w:rFonts w:hint="eastAsia" w:ascii="宋体" w:hAnsi="宋体" w:eastAsia="宋体" w:cs="宋体"/>
          <w:b w:val="0"/>
          <w:bCs w:val="0"/>
          <w:color w:val="auto"/>
          <w:kern w:val="0"/>
          <w:sz w:val="24"/>
          <w:highlight w:val="none"/>
          <w:shd w:val="clear" w:color="auto" w:fill="auto"/>
        </w:rPr>
        <w:t>投标的要求），投标人对所提供的全部资料的合法性、真实性负责</w:t>
      </w:r>
      <w:r>
        <w:rPr>
          <w:rFonts w:hint="eastAsia" w:ascii="宋体" w:hAnsi="宋体" w:eastAsia="宋体" w:cs="宋体"/>
          <w:b w:val="0"/>
          <w:bCs w:val="0"/>
          <w:color w:val="auto"/>
          <w:kern w:val="0"/>
          <w:sz w:val="24"/>
          <w:highlight w:val="none"/>
          <w:shd w:val="clear" w:color="auto" w:fill="auto"/>
          <w:lang w:eastAsia="zh-CN"/>
        </w:rPr>
        <w:t>，</w:t>
      </w:r>
      <w:r>
        <w:rPr>
          <w:rFonts w:hint="eastAsia" w:ascii="宋体" w:hAnsi="宋体" w:eastAsia="宋体" w:cs="宋体"/>
          <w:b w:val="0"/>
          <w:bCs w:val="0"/>
          <w:color w:val="auto"/>
          <w:kern w:val="0"/>
          <w:sz w:val="24"/>
          <w:highlight w:val="none"/>
        </w:rPr>
        <w:t>承诺函须法定代表人签字并加盖单位公章，附在</w:t>
      </w:r>
      <w:r>
        <w:rPr>
          <w:rFonts w:hint="eastAsia" w:ascii="宋体" w:hAnsi="宋体" w:eastAsia="宋体" w:cs="宋体"/>
          <w:b w:val="0"/>
          <w:bCs w:val="0"/>
          <w:color w:val="auto"/>
          <w:kern w:val="0"/>
          <w:sz w:val="24"/>
          <w:highlight w:val="none"/>
          <w:lang w:val="en-US" w:eastAsia="zh-CN"/>
        </w:rPr>
        <w:t>投标</w:t>
      </w:r>
      <w:r>
        <w:rPr>
          <w:rFonts w:hint="eastAsia" w:ascii="宋体" w:hAnsi="宋体" w:eastAsia="宋体" w:cs="宋体"/>
          <w:b w:val="0"/>
          <w:bCs w:val="0"/>
          <w:color w:val="auto"/>
          <w:kern w:val="0"/>
          <w:sz w:val="24"/>
          <w:highlight w:val="none"/>
        </w:rPr>
        <w:t>文件中，否则将视为未</w:t>
      </w:r>
      <w:r>
        <w:rPr>
          <w:rFonts w:hint="eastAsia" w:ascii="宋体" w:hAnsi="宋体" w:eastAsia="宋体" w:cs="宋体"/>
          <w:b w:val="0"/>
          <w:bCs w:val="0"/>
          <w:color w:val="auto"/>
          <w:kern w:val="0"/>
          <w:sz w:val="24"/>
          <w:highlight w:val="none"/>
          <w:lang w:val="en-US" w:eastAsia="zh-CN"/>
        </w:rPr>
        <w:t>实质性</w:t>
      </w:r>
      <w:r>
        <w:rPr>
          <w:rFonts w:hint="eastAsia" w:ascii="宋体" w:hAnsi="宋体" w:eastAsia="宋体" w:cs="宋体"/>
          <w:b w:val="0"/>
          <w:bCs w:val="0"/>
          <w:color w:val="auto"/>
          <w:kern w:val="0"/>
          <w:sz w:val="24"/>
          <w:highlight w:val="none"/>
        </w:rPr>
        <w:t>响应</w:t>
      </w:r>
      <w:r>
        <w:rPr>
          <w:rFonts w:hint="eastAsia" w:ascii="宋体" w:hAnsi="宋体" w:eastAsia="宋体" w:cs="宋体"/>
          <w:b w:val="0"/>
          <w:bCs w:val="0"/>
          <w:color w:val="auto"/>
          <w:kern w:val="0"/>
          <w:sz w:val="24"/>
          <w:highlight w:val="none"/>
          <w:lang w:val="en-US" w:eastAsia="zh-CN"/>
        </w:rPr>
        <w:t>招标</w:t>
      </w:r>
      <w:r>
        <w:rPr>
          <w:rFonts w:hint="eastAsia" w:ascii="宋体" w:hAnsi="宋体" w:eastAsia="宋体" w:cs="宋体"/>
          <w:b w:val="0"/>
          <w:bCs w:val="0"/>
          <w:color w:val="auto"/>
          <w:kern w:val="0"/>
          <w:sz w:val="24"/>
          <w:highlight w:val="none"/>
        </w:rPr>
        <w:t xml:space="preserve">文件要求。 </w:t>
      </w:r>
    </w:p>
    <w:p w14:paraId="54A7D4B5">
      <w:pPr>
        <w:widowControl/>
        <w:spacing w:line="360" w:lineRule="auto"/>
        <w:ind w:firstLine="480" w:firstLineChars="200"/>
        <w:jc w:val="left"/>
        <w:rPr>
          <w:rFonts w:hint="eastAsia" w:ascii="宋体" w:hAnsi="宋体" w:eastAsia="宋体" w:cs="宋体"/>
          <w:b w:val="0"/>
          <w:bCs w:val="0"/>
          <w:color w:val="auto"/>
          <w:kern w:val="0"/>
          <w:sz w:val="24"/>
          <w:highlight w:val="none"/>
          <w:shd w:val="clear" w:color="auto" w:fill="auto"/>
        </w:rPr>
      </w:pPr>
      <w:r>
        <w:rPr>
          <w:rFonts w:ascii="Times New Roman" w:hAnsi="Times New Roman" w:eastAsia="宋体" w:cs="Times New Roman"/>
          <w:b w:val="0"/>
          <w:bCs w:val="0"/>
          <w:color w:val="auto"/>
          <w:kern w:val="0"/>
          <w:sz w:val="24"/>
          <w:highlight w:val="none"/>
          <w:shd w:val="clear" w:color="auto" w:fill="auto"/>
        </w:rPr>
        <w:t>1</w:t>
      </w:r>
      <w:r>
        <w:rPr>
          <w:rFonts w:hint="eastAsia" w:ascii="Times New Roman" w:hAnsi="Times New Roman" w:eastAsia="宋体" w:cs="Times New Roman"/>
          <w:b w:val="0"/>
          <w:bCs w:val="0"/>
          <w:color w:val="auto"/>
          <w:kern w:val="0"/>
          <w:sz w:val="24"/>
          <w:highlight w:val="none"/>
          <w:shd w:val="clear" w:color="auto" w:fill="auto"/>
          <w:lang w:val="en-US" w:eastAsia="zh-CN"/>
        </w:rPr>
        <w:t>3</w:t>
      </w:r>
      <w:r>
        <w:rPr>
          <w:rFonts w:ascii="Times New Roman" w:hAnsi="Times New Roman" w:eastAsia="宋体" w:cs="Times New Roman"/>
          <w:b w:val="0"/>
          <w:bCs w:val="0"/>
          <w:color w:val="auto"/>
          <w:kern w:val="0"/>
          <w:sz w:val="24"/>
          <w:highlight w:val="none"/>
          <w:shd w:val="clear" w:color="auto" w:fill="auto"/>
        </w:rPr>
        <w:t>.2</w:t>
      </w:r>
      <w:r>
        <w:rPr>
          <w:rFonts w:hint="eastAsia" w:ascii="Times New Roman" w:hAnsi="Times New Roman" w:eastAsia="宋体" w:cs="宋体"/>
          <w:b w:val="0"/>
          <w:bCs w:val="0"/>
          <w:color w:val="auto"/>
          <w:kern w:val="0"/>
          <w:sz w:val="24"/>
          <w:highlight w:val="none"/>
          <w:shd w:val="clear" w:color="auto" w:fill="auto"/>
        </w:rPr>
        <w:t>投标人应完整签署</w:t>
      </w:r>
      <w:r>
        <w:rPr>
          <w:rFonts w:hint="eastAsia" w:ascii="Times New Roman" w:hAnsi="Times New Roman" w:eastAsia="宋体" w:cs="Lucida Sans Unicode"/>
          <w:b w:val="0"/>
          <w:bCs w:val="0"/>
          <w:color w:val="auto"/>
          <w:kern w:val="0"/>
          <w:sz w:val="24"/>
          <w:highlight w:val="none"/>
          <w:shd w:val="clear" w:color="auto" w:fill="auto"/>
        </w:rPr>
        <w:t>投标文件格式附件中《</w:t>
      </w:r>
      <w:r>
        <w:rPr>
          <w:rFonts w:hint="eastAsia" w:ascii="Times New Roman" w:hAnsi="Times New Roman" w:eastAsia="宋体" w:cs="宋体"/>
          <w:b w:val="0"/>
          <w:bCs w:val="0"/>
          <w:color w:val="auto"/>
          <w:kern w:val="0"/>
          <w:sz w:val="24"/>
          <w:highlight w:val="none"/>
          <w:shd w:val="clear" w:color="auto" w:fill="auto"/>
        </w:rPr>
        <w:t>投标书》</w:t>
      </w:r>
      <w:r>
        <w:rPr>
          <w:rFonts w:hint="eastAsia" w:ascii="宋体" w:hAnsi="宋体" w:eastAsia="宋体" w:cs="宋体"/>
          <w:b w:val="0"/>
          <w:bCs w:val="0"/>
          <w:color w:val="auto"/>
          <w:kern w:val="0"/>
          <w:sz w:val="24"/>
          <w:highlight w:val="none"/>
          <w:shd w:val="clear" w:color="auto" w:fill="auto"/>
        </w:rPr>
        <w:t>和《抵制商业贿赂承诺》，不得增减或修改内容。否则视为对招标文件未作出实质性响应。</w:t>
      </w:r>
    </w:p>
    <w:p w14:paraId="5158EE2F">
      <w:pPr>
        <w:pStyle w:val="19"/>
        <w:ind w:firstLine="480" w:firstLineChars="200"/>
        <w:rPr>
          <w:rFonts w:hint="eastAsia" w:ascii="宋体" w:hAnsi="宋体" w:eastAsia="宋体" w:cs="宋体"/>
          <w:b/>
          <w:bCs/>
          <w:color w:val="auto"/>
          <w:kern w:val="0"/>
          <w:sz w:val="24"/>
          <w:lang w:val="en-US" w:eastAsia="zh-CN"/>
        </w:rPr>
      </w:pPr>
      <w:r>
        <w:rPr>
          <w:rFonts w:hint="eastAsia" w:ascii="宋体" w:hAnsi="宋体" w:cs="宋体"/>
          <w:b w:val="0"/>
          <w:bCs w:val="0"/>
          <w:color w:val="auto"/>
          <w:kern w:val="0"/>
          <w:sz w:val="24"/>
          <w:lang w:val="en-US" w:eastAsia="zh-CN"/>
        </w:rPr>
        <w:t>13.3投标人应书面承</w:t>
      </w:r>
      <w:r>
        <w:rPr>
          <w:rFonts w:hint="eastAsia" w:ascii="宋体" w:hAnsi="宋体" w:eastAsia="宋体" w:cs="宋体"/>
          <w:b w:val="0"/>
          <w:bCs w:val="0"/>
          <w:color w:val="auto"/>
          <w:kern w:val="0"/>
          <w:sz w:val="24"/>
          <w:lang w:val="en-US" w:eastAsia="zh-CN"/>
        </w:rPr>
        <w:t>诺采购人在中华人民共和国使用货物、软件及服务或货物、软件及服务的任何一部分时，采购人免受第三方提出侵犯其专利权、工业设计、商标权或其它知识产权的起诉。</w:t>
      </w:r>
    </w:p>
    <w:p w14:paraId="1C6741EE">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4</w:t>
      </w:r>
      <w:r>
        <w:rPr>
          <w:rFonts w:hint="eastAsia" w:ascii="宋体" w:hAnsi="宋体" w:eastAsia="宋体" w:cs="宋体"/>
          <w:b/>
          <w:bCs/>
          <w:color w:val="auto"/>
          <w:kern w:val="0"/>
          <w:sz w:val="24"/>
          <w:highlight w:val="none"/>
          <w:shd w:val="clear" w:color="auto" w:fill="auto"/>
        </w:rPr>
        <w:t>.投标文件的语言和计量单位</w:t>
      </w:r>
    </w:p>
    <w:p w14:paraId="40D49395">
      <w:pPr>
        <w:widowControl/>
        <w:spacing w:line="460" w:lineRule="atLeast"/>
        <w:ind w:firstLine="48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.1投标文件以及投标人与采购人就有关投标事宜的所有来往函电均应使用简体中文书写。</w:t>
      </w:r>
    </w:p>
    <w:p w14:paraId="6E871413">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.2关于投标计量单位，招标文件已有明确规定的，使用招标文件规定的计量单位；招标文件没有规定的，应采用中华人民共和国法定计量单位。否则视为对招标文件未作出实质性响应。</w:t>
      </w:r>
    </w:p>
    <w:p w14:paraId="7CFC18AC">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3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25F32F36">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5</w:t>
      </w:r>
      <w:r>
        <w:rPr>
          <w:rFonts w:hint="eastAsia" w:ascii="宋体" w:hAnsi="宋体" w:eastAsia="宋体" w:cs="宋体"/>
          <w:b/>
          <w:bCs/>
          <w:color w:val="auto"/>
          <w:kern w:val="0"/>
          <w:sz w:val="24"/>
          <w:highlight w:val="none"/>
          <w:shd w:val="clear" w:color="auto" w:fill="auto"/>
        </w:rPr>
        <w:t>.投标文件的组成</w:t>
      </w:r>
      <w:r>
        <w:rPr>
          <w:rFonts w:hint="eastAsia" w:ascii="宋体" w:hAnsi="宋体" w:eastAsia="宋体" w:cs="宋体"/>
          <w:color w:val="auto"/>
          <w:kern w:val="0"/>
          <w:sz w:val="24"/>
          <w:highlight w:val="none"/>
          <w:shd w:val="clear" w:color="auto" w:fill="auto"/>
        </w:rPr>
        <w:t>。</w:t>
      </w:r>
      <w:r>
        <w:rPr>
          <w:rFonts w:hint="eastAsia" w:ascii="宋体" w:hAnsi="宋体" w:eastAsia="宋体" w:cs="宋体"/>
          <w:b/>
          <w:bCs/>
          <w:color w:val="auto"/>
          <w:kern w:val="0"/>
          <w:sz w:val="24"/>
          <w:highlight w:val="none"/>
          <w:shd w:val="clear" w:color="auto" w:fill="auto"/>
        </w:rPr>
        <w:t>投标文件应包括下列部分：</w:t>
      </w:r>
    </w:p>
    <w:p w14:paraId="232641E0">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15.1、</w:t>
      </w:r>
      <w:r>
        <w:rPr>
          <w:rFonts w:hint="eastAsia" w:ascii="宋体" w:hAnsi="宋体" w:eastAsia="宋体" w:cs="宋体"/>
          <w:color w:val="auto"/>
          <w:kern w:val="0"/>
          <w:sz w:val="24"/>
          <w:highlight w:val="none"/>
          <w:shd w:val="clear" w:color="auto" w:fill="auto"/>
        </w:rPr>
        <w:t>投标书</w:t>
      </w:r>
    </w:p>
    <w:p w14:paraId="72D8549D">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15.2、</w:t>
      </w:r>
      <w:r>
        <w:rPr>
          <w:rFonts w:hint="eastAsia" w:ascii="宋体" w:hAnsi="宋体" w:eastAsia="宋体" w:cs="宋体"/>
          <w:color w:val="auto"/>
          <w:kern w:val="0"/>
          <w:sz w:val="24"/>
          <w:highlight w:val="none"/>
          <w:shd w:val="clear" w:color="auto" w:fill="auto"/>
        </w:rPr>
        <w:t>开标一览表</w:t>
      </w:r>
    </w:p>
    <w:p w14:paraId="2355BDA4">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15.3、</w:t>
      </w:r>
      <w:r>
        <w:rPr>
          <w:rFonts w:hint="eastAsia" w:ascii="宋体" w:hAnsi="宋体" w:eastAsia="宋体" w:cs="宋体"/>
          <w:color w:val="auto"/>
          <w:kern w:val="0"/>
          <w:sz w:val="24"/>
          <w:highlight w:val="none"/>
          <w:shd w:val="clear" w:color="auto" w:fill="auto"/>
        </w:rPr>
        <w:t>服务技术响应表</w:t>
      </w:r>
    </w:p>
    <w:p w14:paraId="22275981">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15.4、</w:t>
      </w:r>
      <w:r>
        <w:rPr>
          <w:rFonts w:hint="eastAsia" w:ascii="宋体" w:hAnsi="宋体" w:eastAsia="宋体" w:cs="宋体"/>
          <w:color w:val="auto"/>
          <w:kern w:val="0"/>
          <w:sz w:val="24"/>
          <w:highlight w:val="none"/>
          <w:shd w:val="clear" w:color="auto" w:fill="auto"/>
        </w:rPr>
        <w:t>商务响应表</w:t>
      </w:r>
    </w:p>
    <w:p w14:paraId="52AE0AA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15.5、</w:t>
      </w:r>
      <w:r>
        <w:rPr>
          <w:rFonts w:hint="eastAsia" w:ascii="宋体" w:hAnsi="宋体" w:eastAsia="宋体" w:cs="宋体"/>
          <w:color w:val="auto"/>
          <w:kern w:val="0"/>
          <w:sz w:val="24"/>
          <w:highlight w:val="none"/>
          <w:shd w:val="clear" w:color="auto" w:fill="auto"/>
        </w:rPr>
        <w:t>法定代表人身份证明</w:t>
      </w:r>
    </w:p>
    <w:p w14:paraId="79C2216E">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15.6、</w:t>
      </w:r>
      <w:r>
        <w:rPr>
          <w:rFonts w:hint="eastAsia" w:ascii="宋体" w:hAnsi="宋体" w:eastAsia="宋体" w:cs="宋体"/>
          <w:color w:val="auto"/>
          <w:kern w:val="0"/>
          <w:sz w:val="24"/>
          <w:highlight w:val="none"/>
          <w:shd w:val="clear" w:color="auto" w:fill="auto"/>
        </w:rPr>
        <w:t>法定代表人授权书</w:t>
      </w:r>
    </w:p>
    <w:p w14:paraId="76079B70">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15.7、</w:t>
      </w:r>
      <w:r>
        <w:rPr>
          <w:rFonts w:hint="eastAsia" w:ascii="宋体" w:hAnsi="宋体" w:eastAsia="宋体" w:cs="宋体"/>
          <w:color w:val="auto"/>
          <w:kern w:val="0"/>
          <w:sz w:val="24"/>
          <w:highlight w:val="none"/>
          <w:shd w:val="clear" w:color="auto" w:fill="auto"/>
        </w:rPr>
        <w:t>证明文件</w:t>
      </w:r>
    </w:p>
    <w:p w14:paraId="4CEC4D76">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15.8、</w:t>
      </w:r>
      <w:r>
        <w:rPr>
          <w:rFonts w:hint="eastAsia" w:ascii="宋体" w:hAnsi="宋体" w:eastAsia="宋体" w:cs="宋体"/>
          <w:color w:val="auto"/>
          <w:kern w:val="0"/>
          <w:sz w:val="24"/>
          <w:highlight w:val="none"/>
          <w:shd w:val="clear" w:color="auto" w:fill="auto"/>
        </w:rPr>
        <w:t>抵制商业贿赂承诺</w:t>
      </w:r>
    </w:p>
    <w:p w14:paraId="518FF079">
      <w:pPr>
        <w:widowControl/>
        <w:spacing w:line="460" w:lineRule="atLeast"/>
        <w:ind w:firstLine="480"/>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1</w:t>
      </w:r>
      <w:r>
        <w:rPr>
          <w:rFonts w:hint="eastAsia" w:ascii="宋体" w:hAnsi="宋体" w:eastAsia="宋体" w:cs="宋体"/>
          <w:b/>
          <w:color w:val="auto"/>
          <w:kern w:val="0"/>
          <w:sz w:val="24"/>
          <w:highlight w:val="none"/>
          <w:shd w:val="clear" w:color="auto" w:fill="auto"/>
          <w:lang w:val="en-US" w:eastAsia="zh-CN"/>
        </w:rPr>
        <w:t>6</w:t>
      </w:r>
      <w:r>
        <w:rPr>
          <w:rFonts w:hint="eastAsia" w:ascii="宋体" w:hAnsi="宋体" w:eastAsia="宋体" w:cs="宋体"/>
          <w:b/>
          <w:color w:val="auto"/>
          <w:kern w:val="0"/>
          <w:sz w:val="24"/>
          <w:highlight w:val="none"/>
          <w:shd w:val="clear" w:color="auto" w:fill="auto"/>
        </w:rPr>
        <w:t>.投标有效期</w:t>
      </w:r>
    </w:p>
    <w:p w14:paraId="33E84D1B">
      <w:pPr>
        <w:widowControl/>
        <w:spacing w:line="360" w:lineRule="auto"/>
        <w:ind w:firstLine="480" w:firstLineChars="20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.1投标文件从招标公告所规定的投标截止期之后开始生效，在</w:t>
      </w:r>
      <w:r>
        <w:rPr>
          <w:rFonts w:hint="eastAsia" w:ascii="宋体" w:hAnsi="宋体" w:eastAsia="宋体" w:cs="宋体"/>
          <w:bCs/>
          <w:color w:val="auto"/>
          <w:kern w:val="0"/>
          <w:sz w:val="24"/>
          <w:highlight w:val="none"/>
          <w:shd w:val="clear" w:color="auto" w:fill="auto"/>
        </w:rPr>
        <w:t>投标人须知前附表</w:t>
      </w:r>
      <w:r>
        <w:rPr>
          <w:rFonts w:hint="eastAsia" w:ascii="宋体" w:hAnsi="宋体" w:eastAsia="宋体" w:cs="宋体"/>
          <w:color w:val="auto"/>
          <w:kern w:val="0"/>
          <w:sz w:val="24"/>
          <w:highlight w:val="none"/>
          <w:shd w:val="clear" w:color="auto" w:fill="auto"/>
        </w:rPr>
        <w:t>第16项所规定的期限内保持有效。有效期不足将导致其投标文件被拒绝。</w:t>
      </w:r>
      <w:r>
        <w:rPr>
          <w:rFonts w:hint="eastAsia" w:ascii="宋体" w:hAnsi="宋体" w:eastAsia="宋体" w:cs="Arial"/>
          <w:color w:val="auto"/>
          <w:kern w:val="0"/>
          <w:sz w:val="24"/>
          <w:highlight w:val="none"/>
          <w:shd w:val="clear" w:color="auto" w:fill="auto"/>
          <w:lang w:eastAsia="zh-CN"/>
        </w:rPr>
        <w:t>中标人</w:t>
      </w:r>
      <w:r>
        <w:rPr>
          <w:rFonts w:hint="eastAsia" w:ascii="宋体" w:hAnsi="宋体" w:eastAsia="宋体" w:cs="Arial"/>
          <w:color w:val="auto"/>
          <w:kern w:val="0"/>
          <w:sz w:val="24"/>
          <w:highlight w:val="none"/>
          <w:shd w:val="clear" w:color="auto" w:fill="auto"/>
        </w:rPr>
        <w:t>的投标文件有效期至合同完全履行止</w:t>
      </w:r>
      <w:r>
        <w:rPr>
          <w:rFonts w:hint="eastAsia" w:ascii="宋体" w:hAnsi="宋体" w:eastAsia="宋体" w:cs="宋体"/>
          <w:color w:val="auto"/>
          <w:kern w:val="0"/>
          <w:sz w:val="24"/>
          <w:highlight w:val="none"/>
          <w:shd w:val="clear" w:color="auto" w:fill="auto"/>
        </w:rPr>
        <w:t>。</w:t>
      </w:r>
    </w:p>
    <w:p w14:paraId="50E24220">
      <w:pPr>
        <w:widowControl/>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2特殊情况下代理机构可于投标有效期满之前书面要求投标人同意延长有效期，投标人应在代理机构规定的期限内以书面形式予以答复。投标人可以拒绝上述要求。投标人答复不明确或者逾期未答复的，均视为拒绝上述要求。对于接受该要求的投标人，既不要求也不允许其修改投标文件</w:t>
      </w:r>
      <w:r>
        <w:rPr>
          <w:rFonts w:hint="eastAsia" w:ascii="宋体" w:hAnsi="宋体" w:eastAsia="宋体" w:cs="宋体"/>
          <w:color w:val="auto"/>
          <w:kern w:val="0"/>
          <w:sz w:val="24"/>
          <w:highlight w:val="none"/>
          <w:shd w:val="clear" w:color="auto" w:fill="auto"/>
          <w:lang w:eastAsia="zh-CN"/>
        </w:rPr>
        <w:t>。</w:t>
      </w:r>
    </w:p>
    <w:p w14:paraId="24954C9D">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1</w:t>
      </w:r>
      <w:r>
        <w:rPr>
          <w:rFonts w:hint="eastAsia" w:ascii="宋体" w:hAnsi="宋体" w:eastAsia="宋体" w:cs="宋体"/>
          <w:b/>
          <w:bCs/>
          <w:color w:val="auto"/>
          <w:kern w:val="0"/>
          <w:sz w:val="24"/>
          <w:highlight w:val="none"/>
          <w:shd w:val="clear" w:color="auto" w:fill="auto"/>
          <w:lang w:val="en-US" w:eastAsia="zh-CN"/>
        </w:rPr>
        <w:t>7</w:t>
      </w:r>
      <w:r>
        <w:rPr>
          <w:rFonts w:hint="eastAsia" w:ascii="宋体" w:hAnsi="宋体" w:eastAsia="宋体" w:cs="宋体"/>
          <w:b/>
          <w:bCs/>
          <w:color w:val="auto"/>
          <w:kern w:val="0"/>
          <w:sz w:val="24"/>
          <w:highlight w:val="none"/>
          <w:shd w:val="clear" w:color="auto" w:fill="auto"/>
        </w:rPr>
        <w:t>.投标报价</w:t>
      </w:r>
    </w:p>
    <w:p w14:paraId="0DA756D8">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.1所有投标报价均以人民币元为计算单位。</w:t>
      </w:r>
      <w:r>
        <w:rPr>
          <w:rFonts w:hint="eastAsia" w:ascii="宋体" w:hAnsi="宋体" w:eastAsia="宋体" w:cs="宋体"/>
          <w:color w:val="auto"/>
          <w:kern w:val="0"/>
          <w:sz w:val="24"/>
          <w:highlight w:val="none"/>
          <w:shd w:val="clear" w:color="auto" w:fill="auto"/>
        </w:rPr>
        <w:t>投标人的投标报价为完成本项目服务内容产生的所有费用。</w:t>
      </w:r>
    </w:p>
    <w:p w14:paraId="345C3B57">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宋体"/>
          <w:color w:val="auto"/>
          <w:sz w:val="24"/>
          <w:highlight w:val="none"/>
          <w:shd w:val="clear" w:color="auto" w:fill="FFFFFF"/>
          <w:lang w:val="en-US" w:eastAsia="zh-CN"/>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.2投标人要按开标一览表的内容填写。</w:t>
      </w:r>
    </w:p>
    <w:p w14:paraId="43C8D77E">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.3</w:t>
      </w:r>
      <w:r>
        <w:rPr>
          <w:rFonts w:hint="eastAsia" w:ascii="宋体" w:hAnsi="宋体" w:eastAsia="宋体" w:cs="宋体"/>
          <w:color w:val="auto"/>
          <w:spacing w:val="10"/>
          <w:kern w:val="0"/>
          <w:sz w:val="24"/>
          <w:highlight w:val="none"/>
          <w:shd w:val="clear" w:color="auto" w:fill="auto"/>
        </w:rPr>
        <w:t>投标人投报多标包的，应对每标包分别报价并分别填报开标一览表。</w:t>
      </w:r>
    </w:p>
    <w:p w14:paraId="423F9994">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.4开标一览表中标明的价格在政府采购合同执行过程中是固定不变的，投标人不得以任何理由予以变更。以可调整的价格提交的投标将被作为无效投标处理。</w:t>
      </w:r>
    </w:p>
    <w:p w14:paraId="725E4C10">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.5采购代理机构不接受可选择的投标报价。</w:t>
      </w:r>
    </w:p>
    <w:p w14:paraId="1C3A60C1">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lang w:val="en-US" w:eastAsia="zh-CN"/>
        </w:rPr>
        <w:t>7</w:t>
      </w:r>
      <w:r>
        <w:rPr>
          <w:rFonts w:hint="eastAsia" w:ascii="宋体" w:hAnsi="宋体" w:eastAsia="宋体" w:cs="Lucida Sans Unicode"/>
          <w:color w:val="auto"/>
          <w:kern w:val="0"/>
          <w:sz w:val="24"/>
          <w:highlight w:val="none"/>
          <w:shd w:val="clear" w:color="auto" w:fill="auto"/>
        </w:rPr>
        <w:t>.6对于投标人在开标一览表和投标文件中列出的赠送条款，在评审时不得作为价格评分因素或者调整评标价格的依据。</w:t>
      </w:r>
    </w:p>
    <w:p w14:paraId="041FC591">
      <w:pPr>
        <w:widowControl/>
        <w:wordWrap w:val="0"/>
        <w:spacing w:line="460" w:lineRule="exact"/>
        <w:ind w:firstLine="482" w:firstLineChars="200"/>
        <w:jc w:val="left"/>
        <w:rPr>
          <w:rFonts w:hint="eastAsia" w:ascii="宋体" w:hAnsi="宋体" w:eastAsia="宋体" w:cs="宋体"/>
          <w:b w:val="0"/>
          <w:bCs/>
          <w:color w:val="auto"/>
          <w:kern w:val="0"/>
          <w:sz w:val="24"/>
          <w:highlight w:val="none"/>
          <w:shd w:val="clear" w:color="auto" w:fill="auto"/>
          <w:lang w:eastAsia="zh-CN"/>
        </w:rPr>
      </w:pPr>
      <w:r>
        <w:rPr>
          <w:rFonts w:hint="eastAsia" w:ascii="宋体" w:hAnsi="宋体" w:eastAsia="宋体" w:cs="宋体"/>
          <w:b/>
          <w:color w:val="auto"/>
          <w:kern w:val="0"/>
          <w:sz w:val="24"/>
          <w:highlight w:val="none"/>
          <w:shd w:val="clear" w:color="auto" w:fill="auto"/>
          <w:lang w:val="en-US" w:eastAsia="zh-CN"/>
        </w:rPr>
        <w:t>18</w:t>
      </w:r>
      <w:r>
        <w:rPr>
          <w:rFonts w:hint="eastAsia" w:ascii="宋体" w:hAnsi="宋体" w:eastAsia="宋体" w:cs="宋体"/>
          <w:b/>
          <w:color w:val="auto"/>
          <w:kern w:val="0"/>
          <w:sz w:val="24"/>
          <w:highlight w:val="none"/>
          <w:shd w:val="clear" w:color="auto" w:fill="auto"/>
        </w:rPr>
        <w:t>.</w:t>
      </w:r>
      <w:r>
        <w:rPr>
          <w:rFonts w:hint="eastAsia" w:ascii="宋体" w:hAnsi="宋体" w:eastAsia="宋体" w:cs="宋体"/>
          <w:b/>
          <w:color w:val="auto"/>
          <w:kern w:val="0"/>
          <w:sz w:val="24"/>
          <w:highlight w:val="none"/>
          <w:shd w:val="clear" w:color="auto" w:fill="auto"/>
          <w:lang w:eastAsia="zh-CN"/>
        </w:rPr>
        <w:t>投标保证金：</w:t>
      </w:r>
      <w:r>
        <w:rPr>
          <w:rFonts w:hint="eastAsia" w:ascii="宋体" w:hAnsi="宋体" w:eastAsia="宋体" w:cs="宋体"/>
          <w:b w:val="0"/>
          <w:bCs/>
          <w:color w:val="auto"/>
          <w:kern w:val="0"/>
          <w:sz w:val="24"/>
          <w:highlight w:val="none"/>
          <w:shd w:val="clear" w:color="auto" w:fill="auto"/>
          <w:lang w:val="en-US" w:eastAsia="zh-CN"/>
        </w:rPr>
        <w:t>本项目不收取投标保证金</w:t>
      </w:r>
      <w:r>
        <w:rPr>
          <w:rFonts w:hint="eastAsia" w:ascii="宋体" w:hAnsi="宋体" w:eastAsia="宋体" w:cs="宋体"/>
          <w:b w:val="0"/>
          <w:bCs/>
          <w:color w:val="auto"/>
          <w:kern w:val="0"/>
          <w:sz w:val="24"/>
          <w:highlight w:val="none"/>
          <w:shd w:val="clear" w:color="auto" w:fill="auto"/>
          <w:lang w:eastAsia="zh-CN"/>
        </w:rPr>
        <w:t>。</w:t>
      </w:r>
    </w:p>
    <w:p w14:paraId="1BB38E53">
      <w:pPr>
        <w:widowControl/>
        <w:wordWrap w:val="0"/>
        <w:spacing w:line="460" w:lineRule="exact"/>
        <w:ind w:firstLine="482" w:firstLineChars="200"/>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lang w:val="en-US" w:eastAsia="zh-CN"/>
        </w:rPr>
        <w:t>19.</w:t>
      </w:r>
      <w:r>
        <w:rPr>
          <w:rFonts w:hint="eastAsia" w:ascii="宋体" w:hAnsi="宋体" w:eastAsia="宋体" w:cs="宋体"/>
          <w:b/>
          <w:color w:val="auto"/>
          <w:kern w:val="0"/>
          <w:sz w:val="24"/>
          <w:highlight w:val="none"/>
          <w:shd w:val="clear" w:color="auto" w:fill="auto"/>
        </w:rPr>
        <w:t>投标文件的式样和签署</w:t>
      </w:r>
    </w:p>
    <w:p w14:paraId="0612D84C">
      <w:pPr>
        <w:widowControl/>
        <w:spacing w:line="360" w:lineRule="auto"/>
        <w:ind w:firstLine="480" w:firstLineChars="200"/>
        <w:jc w:val="left"/>
        <w:rPr>
          <w:rFonts w:hint="eastAsia" w:ascii="宋体" w:hAnsi="宋体" w:cs="宋体"/>
          <w:b w:val="0"/>
          <w:bCs w:val="0"/>
          <w:color w:val="auto"/>
          <w:kern w:val="0"/>
          <w:sz w:val="24"/>
          <w:lang w:val="en-US" w:eastAsia="zh-CN"/>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1投标人应按本招标文件规定的格式和顺序制作投标文件。除了投标文件封面以外，每个页面应在明显位置编制页码，按流水顺序填写，字迹必须清晰可认，投标文件的目录应编序。投标文件内容不完整、编排混乱导致投标文件被误读、漏读或者查找不到相关内容的，由投标人负责。</w:t>
      </w:r>
      <w:r>
        <w:rPr>
          <w:rFonts w:hint="eastAsia" w:ascii="宋体" w:hAnsi="宋体" w:cs="宋体"/>
          <w:b w:val="0"/>
          <w:bCs w:val="0"/>
          <w:color w:val="auto"/>
          <w:kern w:val="0"/>
          <w:sz w:val="24"/>
          <w:lang w:val="en-US" w:eastAsia="zh-CN"/>
        </w:rPr>
        <w:t>供应商格式自拟、声明、承诺等均需加盖单位公章，由法定代表人签字并标注电话号码否则视为不响应文件。</w:t>
      </w:r>
    </w:p>
    <w:p w14:paraId="033E4BFB">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.2投标文件（.zmdtf格式）是根据“驻马店市公共资源交易中心电子交易平台”下载的电子招标文件，制作生成的加密版投标文件。</w:t>
      </w:r>
    </w:p>
    <w:p w14:paraId="7819434B">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lang w:eastAsia="zh-CN"/>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.3投标人应提交证明其拟供服务货物符合招标文件要求的技术响应文件，该文件可以是文字资料、图纸和数据，并须提供服务货物主要技术性能的详细描述。</w:t>
      </w:r>
    </w:p>
    <w:p w14:paraId="7788CCD0">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4投标人在编制电子投标文件时，根据招标文件的要求用法人CA秘钥和企业CA秘钥进行签章制作。生成电子投标文件时，只能用本单位的企业CA秘钥。生成后的电子投标文件须按招标文件的格式要求完成电子签字或盖章。“开标一览表”报价将作为电子开标的唱标依据。</w:t>
      </w:r>
      <w:r>
        <w:rPr>
          <w:rFonts w:hint="eastAsia" w:ascii="宋体" w:hAnsi="宋体" w:eastAsia="宋体" w:cs="宋体"/>
          <w:color w:val="auto"/>
          <w:kern w:val="0"/>
          <w:sz w:val="24"/>
          <w:highlight w:val="none"/>
          <w:lang w:val="en-US" w:eastAsia="zh-CN"/>
        </w:rPr>
        <w:t>投标</w:t>
      </w:r>
      <w:r>
        <w:rPr>
          <w:rFonts w:hint="eastAsia" w:ascii="宋体" w:hAnsi="宋体" w:cs="宋体"/>
          <w:color w:val="auto"/>
          <w:kern w:val="0"/>
          <w:sz w:val="24"/>
          <w:highlight w:val="none"/>
        </w:rPr>
        <w:t>文件中“致”均须针对采购人及采购代理机构，否则按未实质性响应</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文件处理。</w:t>
      </w:r>
    </w:p>
    <w:p w14:paraId="547C9C2A">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.5不接受电报、电传和传真的投标文件。</w:t>
      </w:r>
    </w:p>
    <w:p w14:paraId="716B10B0">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6全套投标文件应无涂改和行间插字，除非这些改动是为改正投标人造成的必须修改的错误而进行的。有改动时，修改处应由投标人代表签署证明或加盖公章，但非投标人出具的材料，投标人改动无效。未按本须知规定的格式填写投标文件或投标文件字迹模糊不清，导致评标委员无法认定是否实质性响应招标文件的,其投标将被作为无效投标。</w:t>
      </w:r>
    </w:p>
    <w:p w14:paraId="639EAB07">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lang w:val="en-US" w:eastAsia="zh-CN"/>
        </w:rPr>
        <w:t>19</w:t>
      </w:r>
      <w:r>
        <w:rPr>
          <w:rFonts w:hint="eastAsia" w:ascii="宋体" w:hAnsi="宋体" w:eastAsia="宋体" w:cs="Lucida Sans Unicode"/>
          <w:color w:val="auto"/>
          <w:kern w:val="0"/>
          <w:sz w:val="24"/>
          <w:highlight w:val="none"/>
          <w:shd w:val="clear" w:color="auto" w:fill="auto"/>
        </w:rPr>
        <w:t>.7电子投标文件制作流程。可参考驻马店市公共资源交易中心官方网站的下载中心板块的视频（http://</w:t>
      </w:r>
      <w:r>
        <w:rPr>
          <w:rFonts w:hint="eastAsia" w:ascii="宋体" w:hAnsi="宋体" w:eastAsia="宋体" w:cs="Lucida Sans Unicode"/>
          <w:color w:val="auto"/>
          <w:kern w:val="0"/>
          <w:sz w:val="24"/>
          <w:highlight w:val="none"/>
          <w:shd w:val="clear" w:color="auto" w:fill="auto"/>
          <w:lang w:eastAsia="zh-CN"/>
        </w:rPr>
        <w:t>ggzy.zhumadian.gov.cn</w:t>
      </w:r>
      <w:r>
        <w:rPr>
          <w:rFonts w:hint="eastAsia" w:ascii="宋体" w:hAnsi="宋体" w:eastAsia="宋体" w:cs="Lucida Sans Unicode"/>
          <w:color w:val="auto"/>
          <w:kern w:val="0"/>
          <w:sz w:val="24"/>
          <w:highlight w:val="none"/>
          <w:shd w:val="clear" w:color="auto" w:fill="auto"/>
        </w:rPr>
        <w:t>/TPFront/InfoDetail/?InfoID=844e0ea7-2b6c-425d-99f6-91bd5b500e5e&amp;CategoryNum=026002）</w:t>
      </w:r>
    </w:p>
    <w:p w14:paraId="5B5460C9">
      <w:pPr>
        <w:widowControl/>
        <w:wordWrap w:val="0"/>
        <w:spacing w:line="460" w:lineRule="exact"/>
        <w:ind w:firstLine="2554" w:firstLineChars="795"/>
        <w:jc w:val="left"/>
        <w:rPr>
          <w:rFonts w:ascii="宋体" w:hAnsi="宋体" w:eastAsia="宋体" w:cs="宋体"/>
          <w:b/>
          <w:color w:val="auto"/>
          <w:kern w:val="0"/>
          <w:sz w:val="32"/>
          <w:szCs w:val="32"/>
          <w:highlight w:val="none"/>
          <w:shd w:val="clear" w:color="auto" w:fill="auto"/>
        </w:rPr>
      </w:pPr>
    </w:p>
    <w:p w14:paraId="4CD8B823">
      <w:pPr>
        <w:widowControl/>
        <w:wordWrap w:val="0"/>
        <w:spacing w:line="460" w:lineRule="exact"/>
        <w:ind w:firstLine="2554" w:firstLineChars="795"/>
        <w:jc w:val="left"/>
        <w:rPr>
          <w:rFonts w:ascii="黑体" w:hAnsi="宋体" w:eastAsia="黑体" w:cs="宋体"/>
          <w:b/>
          <w:color w:val="auto"/>
          <w:kern w:val="0"/>
          <w:sz w:val="32"/>
          <w:szCs w:val="32"/>
          <w:highlight w:val="none"/>
          <w:shd w:val="clear" w:color="auto" w:fill="auto"/>
        </w:rPr>
      </w:pPr>
      <w:r>
        <w:rPr>
          <w:rFonts w:hint="eastAsia" w:ascii="黑体" w:hAnsi="宋体" w:eastAsia="黑体" w:cs="宋体"/>
          <w:b/>
          <w:color w:val="auto"/>
          <w:kern w:val="0"/>
          <w:sz w:val="32"/>
          <w:szCs w:val="32"/>
          <w:highlight w:val="none"/>
          <w:shd w:val="clear" w:color="auto" w:fill="auto"/>
        </w:rPr>
        <w:t>四、投标文件的上传、递交</w:t>
      </w:r>
    </w:p>
    <w:p w14:paraId="3104A105">
      <w:pPr>
        <w:widowControl/>
        <w:wordWrap w:val="0"/>
        <w:spacing w:line="460" w:lineRule="exact"/>
        <w:ind w:firstLine="482" w:firstLineChars="200"/>
        <w:jc w:val="lef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w:t>
      </w:r>
      <w:r>
        <w:rPr>
          <w:rFonts w:hint="eastAsia" w:ascii="宋体" w:hAnsi="宋体" w:eastAsia="宋体" w:cs="宋体"/>
          <w:b/>
          <w:color w:val="auto"/>
          <w:kern w:val="0"/>
          <w:sz w:val="24"/>
          <w:highlight w:val="none"/>
          <w:shd w:val="clear" w:color="auto" w:fill="auto"/>
          <w:lang w:val="en-US" w:eastAsia="zh-CN"/>
        </w:rPr>
        <w:t>0</w:t>
      </w:r>
      <w:r>
        <w:rPr>
          <w:rFonts w:hint="eastAsia" w:ascii="宋体" w:hAnsi="宋体" w:eastAsia="宋体" w:cs="宋体"/>
          <w:b/>
          <w:color w:val="auto"/>
          <w:kern w:val="0"/>
          <w:sz w:val="24"/>
          <w:highlight w:val="none"/>
          <w:shd w:val="clear" w:color="auto" w:fill="auto"/>
        </w:rPr>
        <w:t>.投标文件的加密、标记</w:t>
      </w:r>
    </w:p>
    <w:p w14:paraId="23944B76">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0</w:t>
      </w:r>
      <w:r>
        <w:rPr>
          <w:rFonts w:hint="eastAsia" w:ascii="宋体" w:hAnsi="宋体" w:eastAsia="宋体" w:cs="Lucida Sans Unicode"/>
          <w:color w:val="auto"/>
          <w:kern w:val="0"/>
          <w:sz w:val="24"/>
          <w:highlight w:val="none"/>
          <w:shd w:val="clear" w:color="auto" w:fill="auto"/>
        </w:rPr>
        <w:t>.1投标人应在投标截止时间前上传加密的电子投标文件（.zmdtf格式）。</w:t>
      </w:r>
    </w:p>
    <w:p w14:paraId="02EE298C">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0</w:t>
      </w:r>
      <w:r>
        <w:rPr>
          <w:rFonts w:hint="eastAsia" w:ascii="宋体" w:hAnsi="宋体" w:eastAsia="宋体" w:cs="Lucida Sans Unicode"/>
          <w:color w:val="auto"/>
          <w:kern w:val="0"/>
          <w:sz w:val="24"/>
          <w:highlight w:val="none"/>
          <w:shd w:val="clear" w:color="auto" w:fill="auto"/>
        </w:rPr>
        <w:t>.2投标人因驻马店市公共资源交易中心电子交易平台投标系统出现问题无法上传电子投标文件时，请与江苏国泰新点软件有限公司联系，联系电话：0396-2613088</w:t>
      </w:r>
    </w:p>
    <w:p w14:paraId="1A448676">
      <w:pPr>
        <w:widowControl/>
        <w:wordWrap w:val="0"/>
        <w:spacing w:line="460" w:lineRule="exact"/>
        <w:ind w:firstLine="482" w:firstLineChars="200"/>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w:t>
      </w:r>
      <w:r>
        <w:rPr>
          <w:rFonts w:hint="eastAsia" w:ascii="宋体" w:hAnsi="宋体" w:eastAsia="宋体" w:cs="宋体"/>
          <w:b/>
          <w:color w:val="auto"/>
          <w:kern w:val="0"/>
          <w:sz w:val="24"/>
          <w:highlight w:val="none"/>
          <w:shd w:val="clear" w:color="auto" w:fill="auto"/>
          <w:lang w:val="en-US" w:eastAsia="zh-CN"/>
        </w:rPr>
        <w:t>1</w:t>
      </w:r>
      <w:r>
        <w:rPr>
          <w:rFonts w:hint="eastAsia" w:ascii="宋体" w:hAnsi="宋体" w:eastAsia="宋体" w:cs="宋体"/>
          <w:b/>
          <w:color w:val="auto"/>
          <w:kern w:val="0"/>
          <w:sz w:val="24"/>
          <w:highlight w:val="none"/>
          <w:shd w:val="clear" w:color="auto" w:fill="auto"/>
        </w:rPr>
        <w:t>.投标文件的上传、递交</w:t>
      </w:r>
    </w:p>
    <w:p w14:paraId="482B29DB">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1</w:t>
      </w:r>
      <w:r>
        <w:rPr>
          <w:rFonts w:hint="eastAsia" w:ascii="宋体" w:hAnsi="宋体" w:eastAsia="宋体" w:cs="Lucida Sans Unicode"/>
          <w:color w:val="auto"/>
          <w:kern w:val="0"/>
          <w:sz w:val="24"/>
          <w:highlight w:val="none"/>
          <w:shd w:val="clear" w:color="auto" w:fill="auto"/>
        </w:rPr>
        <w:t>.1投标人应在招标公告中规定的投标截止时间前将制作好的电子投标文件加密上传至驻马店市公共资源交易中心电子交易平台，逾期上传其投标将被拒绝。</w:t>
      </w:r>
    </w:p>
    <w:p w14:paraId="165038AE">
      <w:pPr>
        <w:widowControl/>
        <w:wordWrap w:val="0"/>
        <w:spacing w:line="460" w:lineRule="exact"/>
        <w:ind w:firstLine="482" w:firstLineChars="200"/>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w:t>
      </w:r>
      <w:r>
        <w:rPr>
          <w:rFonts w:hint="eastAsia" w:ascii="宋体" w:hAnsi="宋体" w:eastAsia="宋体" w:cs="宋体"/>
          <w:b/>
          <w:color w:val="auto"/>
          <w:kern w:val="0"/>
          <w:sz w:val="24"/>
          <w:highlight w:val="none"/>
          <w:shd w:val="clear" w:color="auto" w:fill="auto"/>
          <w:lang w:val="en-US" w:eastAsia="zh-CN"/>
        </w:rPr>
        <w:t>2</w:t>
      </w:r>
      <w:r>
        <w:rPr>
          <w:rFonts w:hint="eastAsia" w:ascii="宋体" w:hAnsi="宋体" w:eastAsia="宋体" w:cs="宋体"/>
          <w:b/>
          <w:color w:val="auto"/>
          <w:kern w:val="0"/>
          <w:sz w:val="24"/>
          <w:highlight w:val="none"/>
          <w:shd w:val="clear" w:color="auto" w:fill="auto"/>
        </w:rPr>
        <w:t>.投标文件的修改和撤回</w:t>
      </w:r>
    </w:p>
    <w:p w14:paraId="11E9DB67">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2</w:t>
      </w:r>
      <w:r>
        <w:rPr>
          <w:rFonts w:hint="eastAsia" w:ascii="宋体" w:hAnsi="宋体" w:eastAsia="宋体" w:cs="Lucida Sans Unicode"/>
          <w:color w:val="auto"/>
          <w:kern w:val="0"/>
          <w:sz w:val="24"/>
          <w:highlight w:val="none"/>
          <w:shd w:val="clear" w:color="auto" w:fill="auto"/>
        </w:rPr>
        <w:t>.1投标人在投标截止时间前，可以对所提交的投标文件进行补充、修改或者撤回，并书面通知采购代理机构。补充、修改的内容和撤回通知应当按本须知要求签署、盖章、加密，并作为投标文件的组成部分。</w:t>
      </w:r>
    </w:p>
    <w:p w14:paraId="58748592">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2</w:t>
      </w:r>
      <w:r>
        <w:rPr>
          <w:rFonts w:hint="eastAsia" w:ascii="宋体" w:hAnsi="宋体" w:eastAsia="宋体" w:cs="Lucida Sans Unicode"/>
          <w:color w:val="auto"/>
          <w:kern w:val="0"/>
          <w:sz w:val="24"/>
          <w:highlight w:val="none"/>
          <w:shd w:val="clear" w:color="auto" w:fill="auto"/>
        </w:rPr>
        <w:t>.2投标人在投标截止时间后不得修改、撤回投标文件。投标人在投标截止时间后修改投标文件的，其投标将被拒绝。</w:t>
      </w:r>
    </w:p>
    <w:p w14:paraId="0D411378">
      <w:pPr>
        <w:widowControl/>
        <w:wordWrap w:val="0"/>
        <w:spacing w:line="460" w:lineRule="exact"/>
        <w:ind w:firstLine="3357" w:firstLineChars="1045"/>
        <w:jc w:val="left"/>
        <w:rPr>
          <w:rFonts w:ascii="黑体" w:hAnsi="宋体" w:eastAsia="黑体" w:cs="宋体"/>
          <w:b/>
          <w:color w:val="auto"/>
          <w:kern w:val="0"/>
          <w:sz w:val="32"/>
          <w:szCs w:val="32"/>
          <w:highlight w:val="none"/>
          <w:shd w:val="clear" w:color="auto" w:fill="auto"/>
        </w:rPr>
      </w:pPr>
    </w:p>
    <w:p w14:paraId="644BECE2">
      <w:pPr>
        <w:widowControl/>
        <w:wordWrap w:val="0"/>
        <w:spacing w:line="460" w:lineRule="exact"/>
        <w:ind w:firstLine="3678" w:firstLineChars="1145"/>
        <w:jc w:val="left"/>
        <w:rPr>
          <w:rFonts w:ascii="黑体" w:hAnsi="宋体" w:eastAsia="黑体" w:cs="宋体"/>
          <w:b/>
          <w:color w:val="auto"/>
          <w:kern w:val="0"/>
          <w:sz w:val="32"/>
          <w:szCs w:val="32"/>
          <w:highlight w:val="none"/>
          <w:shd w:val="clear" w:color="auto" w:fill="auto"/>
        </w:rPr>
      </w:pPr>
      <w:r>
        <w:rPr>
          <w:rFonts w:hint="eastAsia" w:ascii="黑体" w:hAnsi="宋体" w:eastAsia="黑体" w:cs="宋体"/>
          <w:b/>
          <w:color w:val="auto"/>
          <w:kern w:val="0"/>
          <w:sz w:val="32"/>
          <w:szCs w:val="32"/>
          <w:highlight w:val="none"/>
          <w:shd w:val="clear" w:color="auto" w:fill="auto"/>
        </w:rPr>
        <w:t>五、开标</w:t>
      </w:r>
    </w:p>
    <w:p w14:paraId="18F23EEE">
      <w:pPr>
        <w:widowControl/>
        <w:wordWrap w:val="0"/>
        <w:spacing w:line="460" w:lineRule="exact"/>
        <w:ind w:firstLine="3357" w:firstLineChars="1045"/>
        <w:jc w:val="left"/>
        <w:rPr>
          <w:rFonts w:ascii="黑体" w:hAnsi="宋体" w:eastAsia="黑体" w:cs="宋体"/>
          <w:b/>
          <w:color w:val="auto"/>
          <w:kern w:val="0"/>
          <w:sz w:val="32"/>
          <w:szCs w:val="32"/>
          <w:highlight w:val="none"/>
          <w:shd w:val="clear" w:color="auto" w:fill="auto"/>
        </w:rPr>
      </w:pPr>
    </w:p>
    <w:p w14:paraId="4E0AD173">
      <w:pPr>
        <w:widowControl/>
        <w:wordWrap w:val="0"/>
        <w:spacing w:line="460" w:lineRule="exact"/>
        <w:ind w:firstLine="472" w:firstLineChars="196"/>
        <w:jc w:val="left"/>
        <w:rPr>
          <w:rFonts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2</w:t>
      </w:r>
      <w:r>
        <w:rPr>
          <w:rFonts w:hint="eastAsia" w:ascii="宋体" w:hAnsi="宋体" w:eastAsia="宋体" w:cs="宋体"/>
          <w:b/>
          <w:color w:val="auto"/>
          <w:kern w:val="0"/>
          <w:sz w:val="24"/>
          <w:highlight w:val="none"/>
          <w:shd w:val="clear" w:color="auto" w:fill="auto"/>
          <w:lang w:val="en-US" w:eastAsia="zh-CN"/>
        </w:rPr>
        <w:t>3</w:t>
      </w:r>
      <w:r>
        <w:rPr>
          <w:rFonts w:hint="eastAsia" w:ascii="宋体" w:hAnsi="宋体" w:eastAsia="宋体" w:cs="宋体"/>
          <w:b/>
          <w:color w:val="auto"/>
          <w:kern w:val="0"/>
          <w:sz w:val="24"/>
          <w:highlight w:val="none"/>
          <w:shd w:val="clear" w:color="auto" w:fill="auto"/>
        </w:rPr>
        <w:t>.开标、唱标</w:t>
      </w:r>
    </w:p>
    <w:p w14:paraId="5E47D505">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.1在招标公告中规定的时间、地点开标。</w:t>
      </w:r>
    </w:p>
    <w:p w14:paraId="28E8C976">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.2开标由采购代理机构主持，采购人、投标人和有关方面代表参加。</w:t>
      </w:r>
    </w:p>
    <w:p w14:paraId="1A9130C5">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.3开标时，首先，各投标人应在规定时间内对本单位的加密投标文件进行解密，然后代理机构工作人员对所有投标文件进行解密。如投标人自身原因解密失败，其投标将被拒绝。</w:t>
      </w:r>
    </w:p>
    <w:p w14:paraId="03038C90">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.4解密完成后，系统将自动唱标，公布各投标人开标一览表的内容。</w:t>
      </w:r>
    </w:p>
    <w:p w14:paraId="52F72290">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.5采购代理机构对唱标内容做开标记录，由采购人、采购代理机构共同签字确认。</w:t>
      </w:r>
    </w:p>
    <w:p w14:paraId="6A083564">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.6投标人在投标时有下列情形之一的，采购代理机构将拒绝接受其投标文件：</w:t>
      </w:r>
    </w:p>
    <w:p w14:paraId="4A70CBF2">
      <w:pPr>
        <w:widowControl/>
        <w:wordWrap w:val="0"/>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.6.1在招标文件规定的投标截止时间之后投标的。</w:t>
      </w:r>
    </w:p>
    <w:p w14:paraId="2C0CA405">
      <w:pPr>
        <w:widowControl/>
        <w:wordWrap w:val="0"/>
        <w:spacing w:line="360" w:lineRule="auto"/>
        <w:ind w:firstLine="480" w:firstLineChars="200"/>
        <w:jc w:val="left"/>
        <w:rPr>
          <w:rFonts w:ascii="宋体" w:hAnsi="宋体" w:eastAsia="宋体" w:cs="Lucida Sans Unicode"/>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.6.</w:t>
      </w:r>
      <w:r>
        <w:rPr>
          <w:rFonts w:hint="eastAsia" w:ascii="宋体" w:hAnsi="宋体" w:eastAsia="宋体" w:cs="Lucida Sans Unicode"/>
          <w:color w:val="auto"/>
          <w:kern w:val="0"/>
          <w:sz w:val="24"/>
          <w:highlight w:val="none"/>
          <w:shd w:val="clear" w:color="auto" w:fill="auto"/>
          <w:lang w:val="en-US" w:eastAsia="zh-CN"/>
        </w:rPr>
        <w:t>2</w:t>
      </w:r>
      <w:r>
        <w:rPr>
          <w:rFonts w:hint="eastAsia" w:ascii="宋体" w:hAnsi="宋体" w:eastAsia="宋体" w:cs="Lucida Sans Unicode"/>
          <w:color w:val="auto"/>
          <w:kern w:val="0"/>
          <w:sz w:val="24"/>
          <w:highlight w:val="none"/>
          <w:shd w:val="clear" w:color="auto" w:fill="auto"/>
        </w:rPr>
        <w:t>未</w:t>
      </w:r>
      <w:r>
        <w:rPr>
          <w:rFonts w:hint="eastAsia" w:ascii="宋体" w:hAnsi="宋体" w:eastAsia="宋体" w:cs="Lucida Sans Unicode"/>
          <w:color w:val="auto"/>
          <w:kern w:val="0"/>
          <w:sz w:val="24"/>
          <w:highlight w:val="none"/>
          <w:shd w:val="clear" w:color="auto" w:fill="auto"/>
          <w:lang w:eastAsia="zh-CN"/>
        </w:rPr>
        <w:t>在</w:t>
      </w:r>
      <w:r>
        <w:rPr>
          <w:rFonts w:hint="eastAsia" w:ascii="宋体" w:hAnsi="宋体" w:eastAsia="宋体" w:cs="Lucida Sans Unicode"/>
          <w:color w:val="auto"/>
          <w:kern w:val="0"/>
          <w:sz w:val="24"/>
          <w:highlight w:val="none"/>
          <w:shd w:val="clear" w:color="auto" w:fill="auto"/>
        </w:rPr>
        <w:t>网上下载领取招标文件参加投标的。</w:t>
      </w:r>
    </w:p>
    <w:p w14:paraId="0B2041EB">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Lucida Sans Unicode"/>
          <w:color w:val="auto"/>
          <w:kern w:val="0"/>
          <w:sz w:val="24"/>
          <w:highlight w:val="none"/>
          <w:shd w:val="clear" w:color="auto" w:fill="auto"/>
        </w:rPr>
        <w:t>.6.</w:t>
      </w:r>
      <w:r>
        <w:rPr>
          <w:rFonts w:hint="eastAsia" w:ascii="宋体" w:hAnsi="宋体" w:eastAsia="宋体" w:cs="Lucida Sans Unicode"/>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一个投标人不只递交一套投标文件的。</w:t>
      </w:r>
    </w:p>
    <w:p w14:paraId="684FB9FB">
      <w:pPr>
        <w:widowControl w:val="0"/>
        <w:spacing w:after="120" w:afterLines="0" w:line="360" w:lineRule="auto"/>
        <w:ind w:firstLine="480" w:firstLineChars="200"/>
        <w:jc w:val="both"/>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4"/>
          <w:szCs w:val="21"/>
          <w:highlight w:val="none"/>
          <w:shd w:val="clear" w:color="auto" w:fill="auto"/>
          <w:lang w:val="en-US" w:eastAsia="zh-CN" w:bidi="ar-SA"/>
        </w:rPr>
        <w:t>23.6.4开标截止时间前未签到的。</w:t>
      </w:r>
    </w:p>
    <w:p w14:paraId="2A177319">
      <w:pPr>
        <w:widowControl/>
        <w:spacing w:line="360" w:lineRule="atLeast"/>
        <w:jc w:val="center"/>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六</w:t>
      </w:r>
      <w:r>
        <w:rPr>
          <w:rFonts w:hint="eastAsia" w:ascii="黑体" w:hAnsi="宋体" w:eastAsia="黑体" w:cs="宋体"/>
          <w:b/>
          <w:bCs/>
          <w:color w:val="auto"/>
          <w:kern w:val="0"/>
          <w:sz w:val="32"/>
          <w:highlight w:val="none"/>
          <w:shd w:val="clear" w:color="auto" w:fill="auto"/>
        </w:rPr>
        <w:t>、</w:t>
      </w:r>
      <w:r>
        <w:rPr>
          <w:rFonts w:hint="eastAsia" w:ascii="黑体" w:hAnsi="宋体" w:eastAsia="黑体" w:cs="宋体"/>
          <w:b/>
          <w:bCs/>
          <w:color w:val="auto"/>
          <w:kern w:val="0"/>
          <w:sz w:val="32"/>
          <w:szCs w:val="32"/>
          <w:highlight w:val="none"/>
          <w:shd w:val="clear" w:color="auto" w:fill="auto"/>
        </w:rPr>
        <w:t>评标</w:t>
      </w:r>
    </w:p>
    <w:p w14:paraId="7AE59385">
      <w:pPr>
        <w:widowControl/>
        <w:spacing w:line="460" w:lineRule="atLeast"/>
        <w:ind w:firstLine="540" w:firstLineChars="224"/>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2</w:t>
      </w:r>
      <w:r>
        <w:rPr>
          <w:rFonts w:hint="eastAsia" w:ascii="宋体" w:hAnsi="宋体" w:eastAsia="宋体" w:cs="宋体"/>
          <w:b/>
          <w:bCs/>
          <w:color w:val="auto"/>
          <w:kern w:val="0"/>
          <w:sz w:val="24"/>
          <w:highlight w:val="none"/>
          <w:shd w:val="clear" w:color="auto" w:fill="auto"/>
          <w:lang w:val="en-US" w:eastAsia="zh-CN"/>
        </w:rPr>
        <w:t>4</w:t>
      </w:r>
      <w:r>
        <w:rPr>
          <w:rFonts w:hint="eastAsia" w:ascii="宋体" w:hAnsi="宋体" w:eastAsia="宋体" w:cs="宋体"/>
          <w:b/>
          <w:bCs/>
          <w:color w:val="auto"/>
          <w:kern w:val="0"/>
          <w:sz w:val="24"/>
          <w:highlight w:val="none"/>
          <w:shd w:val="clear" w:color="auto" w:fill="auto"/>
        </w:rPr>
        <w:t>.组建评标委员会</w:t>
      </w:r>
    </w:p>
    <w:p w14:paraId="627E2600">
      <w:pPr>
        <w:spacing w:line="360" w:lineRule="auto"/>
        <w:ind w:firstLine="480" w:firstLineChars="200"/>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.1评标委员会由采购人代表和评审专家组成。成员由</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人以上单数组成，评审专家不能少于成员总数的2/3。</w:t>
      </w:r>
      <w:r>
        <w:rPr>
          <w:rFonts w:hint="eastAsia" w:ascii="宋体" w:hAnsi="宋体" w:eastAsia="宋体" w:cs="宋体"/>
          <w:color w:val="auto"/>
          <w:sz w:val="24"/>
          <w:highlight w:val="none"/>
          <w:shd w:val="clear" w:color="auto" w:fill="auto"/>
        </w:rPr>
        <w:t>采购人可委派</w:t>
      </w:r>
      <w:r>
        <w:rPr>
          <w:rFonts w:hint="eastAsia" w:ascii="宋体" w:hAnsi="宋体" w:eastAsia="宋体" w:cs="宋体"/>
          <w:color w:val="auto"/>
          <w:sz w:val="24"/>
          <w:highlight w:val="none"/>
          <w:shd w:val="clear" w:color="auto" w:fill="auto"/>
          <w:lang w:val="en-US" w:eastAsia="zh-CN"/>
        </w:rPr>
        <w:t>一名</w:t>
      </w:r>
      <w:r>
        <w:rPr>
          <w:rFonts w:hint="eastAsia" w:ascii="宋体" w:hAnsi="宋体" w:eastAsia="宋体" w:cs="宋体"/>
          <w:color w:val="auto"/>
          <w:sz w:val="24"/>
          <w:highlight w:val="none"/>
          <w:shd w:val="clear" w:color="auto" w:fill="auto"/>
        </w:rPr>
        <w:t>代表进入评标委员会，但不得担任组长。评审专家对本单位的采购项目只能作为采购人代表参与评标。在开标后由评标委员会对投标文件进行审查、质疑、评估和比较，并做合理的建议。</w:t>
      </w:r>
    </w:p>
    <w:p w14:paraId="244D9D36">
      <w:pPr>
        <w:widowControl/>
        <w:spacing w:line="460" w:lineRule="atLeast"/>
        <w:ind w:firstLine="480"/>
        <w:jc w:val="left"/>
        <w:rPr>
          <w:rFonts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.2评标委员会成员要依法独立评审，并对评审意见承担个人责任。</w:t>
      </w:r>
      <w:r>
        <w:rPr>
          <w:rFonts w:hint="eastAsia" w:ascii="宋体" w:hAnsi="宋体" w:eastAsia="宋体" w:cs="宋体"/>
          <w:color w:val="auto"/>
          <w:sz w:val="24"/>
          <w:highlight w:val="none"/>
          <w:shd w:val="clear" w:color="auto" w:fill="auto"/>
        </w:rPr>
        <w:t>评标委员会成员对需要共同认定的事项存在争议的，按照少数服从多数的原则</w:t>
      </w:r>
      <w:r>
        <w:rPr>
          <w:rFonts w:hint="eastAsia" w:ascii="宋体" w:hAnsi="宋体" w:eastAsia="宋体" w:cs="宋体"/>
          <w:color w:val="auto"/>
          <w:kern w:val="0"/>
          <w:sz w:val="24"/>
          <w:highlight w:val="none"/>
          <w:shd w:val="clear" w:color="auto" w:fill="auto"/>
          <w:lang w:eastAsia="zh-CN"/>
        </w:rPr>
        <w:t>做</w:t>
      </w:r>
      <w:r>
        <w:rPr>
          <w:rFonts w:hint="eastAsia" w:ascii="宋体" w:hAnsi="宋体" w:eastAsia="宋体" w:cs="宋体"/>
          <w:color w:val="auto"/>
          <w:sz w:val="24"/>
          <w:highlight w:val="none"/>
          <w:shd w:val="clear" w:color="auto" w:fill="auto"/>
        </w:rPr>
        <w:t>出结论。持不同意见的评标委员会成员应当在评标报告上签署不同意见</w:t>
      </w:r>
      <w:r>
        <w:rPr>
          <w:rFonts w:hint="eastAsia" w:ascii="宋体" w:hAnsi="宋体" w:eastAsia="宋体" w:cs="宋体"/>
          <w:color w:val="auto"/>
          <w:kern w:val="0"/>
          <w:sz w:val="24"/>
          <w:highlight w:val="none"/>
          <w:shd w:val="clear" w:color="auto" w:fill="auto"/>
          <w:lang w:eastAsia="zh-CN"/>
        </w:rPr>
        <w:t>并说明</w:t>
      </w:r>
      <w:r>
        <w:rPr>
          <w:rFonts w:hint="eastAsia" w:ascii="宋体" w:hAnsi="宋体" w:eastAsia="宋体" w:cs="宋体"/>
          <w:color w:val="auto"/>
          <w:sz w:val="24"/>
          <w:highlight w:val="none"/>
          <w:shd w:val="clear" w:color="auto" w:fill="auto"/>
        </w:rPr>
        <w:t>理由，否则视为同意。</w:t>
      </w:r>
    </w:p>
    <w:p w14:paraId="52B75A8E">
      <w:pPr>
        <w:widowControl/>
        <w:spacing w:line="460" w:lineRule="atLeast"/>
        <w:ind w:firstLine="540" w:firstLineChars="224"/>
        <w:jc w:val="left"/>
        <w:rPr>
          <w:rFonts w:hint="eastAsia" w:ascii="宋体" w:hAnsi="宋体" w:eastAsia="宋体" w:cs="宋体"/>
          <w:b/>
          <w:bCs/>
          <w:color w:val="auto"/>
          <w:kern w:val="0"/>
          <w:sz w:val="24"/>
          <w:highlight w:val="none"/>
          <w:shd w:val="clear" w:color="auto" w:fill="auto"/>
          <w:lang w:val="en-US" w:eastAsia="zh-CN"/>
        </w:rPr>
      </w:pPr>
      <w:r>
        <w:rPr>
          <w:rFonts w:hint="eastAsia" w:ascii="宋体" w:hAnsi="宋体" w:eastAsia="宋体" w:cs="宋体"/>
          <w:b/>
          <w:bCs/>
          <w:color w:val="auto"/>
          <w:kern w:val="0"/>
          <w:sz w:val="24"/>
          <w:highlight w:val="none"/>
          <w:shd w:val="clear" w:color="auto" w:fill="auto"/>
          <w:lang w:val="en-US" w:eastAsia="zh-CN"/>
        </w:rPr>
        <w:t>25.投标文件的初审</w:t>
      </w:r>
    </w:p>
    <w:p w14:paraId="3F538709">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25.1对所有投标人的评估，都采用相同的程序和标准。评标过程将严格按照招标文件的要求和条件进行。</w:t>
      </w:r>
    </w:p>
    <w:p w14:paraId="56D53764">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评标委员会将对投标文件进行检查，以确定投标文件是否完整、有无计算上的错误、文件是否已正确签署等。</w:t>
      </w:r>
    </w:p>
    <w:p w14:paraId="785075D9">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投标文件报价出现前后不一致的，除招标文件另有规定外，修正错误的原则如下：</w:t>
      </w:r>
    </w:p>
    <w:p w14:paraId="51C8C365">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25.3.1投标文件开标一览表（报价表）内容与投标文件中相应内容不一致的，以开标一览表（报价表）为准；</w:t>
      </w:r>
    </w:p>
    <w:p w14:paraId="18846840">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25.3.2大写金额与小写金额不一致的，以大写金额为准；</w:t>
      </w:r>
    </w:p>
    <w:p w14:paraId="4CC3AEF0">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25.3.3单价金额小数点或者百分比有明显错位的，以开标一览表的总价为准，并修改单价；</w:t>
      </w:r>
    </w:p>
    <w:p w14:paraId="4CB5E478">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25.3.4总价金额与按单价汇总金额不一致的，以单价金额计算结果为准。</w:t>
      </w:r>
    </w:p>
    <w:p w14:paraId="051A568D">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.3.5</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对不同文字文本投标文件的解释发生异议的，以中文文本为准。</w:t>
      </w:r>
    </w:p>
    <w:p w14:paraId="6CBA9025">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25.3.6 同时出现两种以上不一致的，按照前款规定的顺序修正。修正后的报价按照财政部87号令第五十一条第二款的规定经投标人确认后产生约束力，投标人不确认的，其投标无效。</w:t>
      </w:r>
    </w:p>
    <w:p w14:paraId="66A4E6EC">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资格</w:t>
      </w:r>
      <w:r>
        <w:rPr>
          <w:rFonts w:hint="eastAsia" w:ascii="宋体" w:hAnsi="宋体" w:eastAsia="宋体" w:cs="宋体"/>
          <w:color w:val="auto"/>
          <w:kern w:val="0"/>
          <w:sz w:val="24"/>
          <w:highlight w:val="none"/>
          <w:shd w:val="clear" w:color="auto" w:fill="auto"/>
          <w:lang w:eastAsia="zh-CN"/>
        </w:rPr>
        <w:t>性检查</w:t>
      </w:r>
      <w:r>
        <w:rPr>
          <w:rFonts w:hint="eastAsia" w:ascii="宋体" w:hAnsi="宋体" w:eastAsia="宋体" w:cs="宋体"/>
          <w:color w:val="auto"/>
          <w:kern w:val="0"/>
          <w:sz w:val="24"/>
          <w:highlight w:val="none"/>
          <w:shd w:val="clear" w:color="auto" w:fill="auto"/>
        </w:rPr>
        <w:t>和符合性检查。</w:t>
      </w:r>
    </w:p>
    <w:p w14:paraId="7B75E84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.4.1</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资格性检查。依据法规政策和招标文件的规定，在对投标文件详细评估之前，采购人</w:t>
      </w:r>
      <w:r>
        <w:rPr>
          <w:rFonts w:hint="eastAsia" w:ascii="宋体" w:hAnsi="宋体" w:eastAsia="宋体" w:cs="宋体"/>
          <w:color w:val="auto"/>
          <w:kern w:val="0"/>
          <w:sz w:val="24"/>
          <w:highlight w:val="none"/>
          <w:shd w:val="clear" w:color="auto" w:fill="auto"/>
          <w:lang w:eastAsia="zh-CN"/>
        </w:rPr>
        <w:t>或采购代理机构</w:t>
      </w:r>
      <w:r>
        <w:rPr>
          <w:rFonts w:hint="eastAsia" w:ascii="宋体" w:hAnsi="宋体" w:eastAsia="宋体" w:cs="宋体"/>
          <w:color w:val="auto"/>
          <w:kern w:val="0"/>
          <w:sz w:val="24"/>
          <w:highlight w:val="none"/>
          <w:shd w:val="clear" w:color="auto" w:fill="auto"/>
        </w:rPr>
        <w:t>将依据投标人提交的投标文件按招标公告第</w:t>
      </w:r>
      <w:r>
        <w:rPr>
          <w:rFonts w:hint="eastAsia" w:ascii="宋体" w:hAnsi="宋体" w:eastAsia="宋体" w:cs="宋体"/>
          <w:color w:val="auto"/>
          <w:kern w:val="0"/>
          <w:sz w:val="24"/>
          <w:highlight w:val="none"/>
          <w:shd w:val="clear" w:color="auto" w:fill="auto"/>
          <w:lang w:val="en-US" w:eastAsia="zh-CN"/>
        </w:rPr>
        <w:t>二</w:t>
      </w:r>
      <w:r>
        <w:rPr>
          <w:rFonts w:hint="eastAsia" w:ascii="宋体" w:hAnsi="宋体" w:eastAsia="宋体" w:cs="宋体"/>
          <w:color w:val="auto"/>
          <w:kern w:val="0"/>
          <w:sz w:val="24"/>
          <w:highlight w:val="none"/>
          <w:shd w:val="clear" w:color="auto" w:fill="auto"/>
        </w:rPr>
        <w:t>项和招标文件第三章4.投标人应提交的证明文件所述的资格标准对投标人进行资格审查,以确定其是否具备投标资格。如果投标人不具备投标资格、不满足招标文件所规定的资格标准或提供资格证明文件不全,其投标将被作为无效投标。在审查过程中，采购人或采购代理机构有权要求投标人按招标文件的规定提供相关资格证明材料的原件以供审查。投标人应在规定的时限内提供。投标人拒不提供的，或者不能在规定时限内提供的，视为其不具备该资格条件。</w:t>
      </w:r>
    </w:p>
    <w:p w14:paraId="642BE64A">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.4.2</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资格审查后合格的投标人不足3家的，不得评标。</w:t>
      </w:r>
    </w:p>
    <w:p w14:paraId="7DA1F672">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lang w:val="en-US" w:eastAsia="zh-CN"/>
        </w:rPr>
        <w:t xml:space="preserve">3 </w:t>
      </w:r>
      <w:r>
        <w:rPr>
          <w:rFonts w:hint="eastAsia" w:ascii="宋体" w:hAnsi="宋体" w:eastAsia="宋体" w:cs="宋体"/>
          <w:color w:val="auto"/>
          <w:kern w:val="0"/>
          <w:sz w:val="24"/>
          <w:highlight w:val="none"/>
          <w:shd w:val="clear" w:color="auto" w:fill="auto"/>
        </w:rPr>
        <w:t>符合性检查。依据招标文件的规定，评标委员会将从投标文件的有效性、完整性和对招标文件的响应程度进行审查，以确定是否符合对招标文件的实质性要求作出响应。对没有实质性响应的投标文件将不进行评估，其投标被作为无效投标。凡有下列情况之一者，投标文件也将被视为未实质性响应招标文件要求：</w:t>
      </w:r>
    </w:p>
    <w:p w14:paraId="033F1305">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文件未按规定签字、盖章的。</w:t>
      </w:r>
    </w:p>
    <w:p w14:paraId="166B3125">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rPr>
        <w:t>代表未能出具有效身份证明，或与身份不符的。</w:t>
      </w:r>
    </w:p>
    <w:p w14:paraId="1D60836A">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(3)资格证明文件不全的，或不符合采购文件标明的资格要求的。</w:t>
      </w:r>
    </w:p>
    <w:p w14:paraId="2F3D71F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文件有效期、服务期限、免费维修期等不满足采购文件要求的。</w:t>
      </w:r>
    </w:p>
    <w:p w14:paraId="6F364B7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(5)任何1项服务内容及主要服务要求低于招标需求的。</w:t>
      </w:r>
    </w:p>
    <w:p w14:paraId="27BD1C1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(6)未按采购文件提供的格式填列、项目不齐全或内容虚假的。</w:t>
      </w:r>
    </w:p>
    <w:p w14:paraId="611153A6">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文件的实质性内容未使用中文表述，或意思表述不明确，或前后矛盾，或使用计量单位不符合采购文件要求的。</w:t>
      </w:r>
    </w:p>
    <w:p w14:paraId="3A0583D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文件的关键内容字迹模糊、无法辨认,或响应文件中经修正的内容字迹模糊无法辩认，或修改处未按规定签名盖章的。</w:t>
      </w:r>
    </w:p>
    <w:p w14:paraId="059A4DF9">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（9）联合体参加</w:t>
      </w:r>
      <w:r>
        <w:rPr>
          <w:rFonts w:hint="eastAsia" w:ascii="宋体" w:hAnsi="宋体" w:eastAsia="宋体" w:cs="宋体"/>
          <w:color w:val="auto"/>
          <w:kern w:val="0"/>
          <w:sz w:val="24"/>
          <w:highlight w:val="none"/>
          <w:shd w:val="clear" w:color="auto" w:fill="auto"/>
          <w:lang w:val="en-US" w:eastAsia="zh-CN"/>
        </w:rPr>
        <w:t>投标</w:t>
      </w:r>
      <w:r>
        <w:rPr>
          <w:rFonts w:hint="eastAsia" w:ascii="宋体" w:hAnsi="宋体" w:eastAsia="宋体" w:cs="宋体"/>
          <w:color w:val="auto"/>
          <w:kern w:val="0"/>
          <w:sz w:val="24"/>
          <w:highlight w:val="none"/>
          <w:shd w:val="clear" w:color="auto" w:fill="auto"/>
        </w:rPr>
        <w:t>未提供联合体协议原件的。</w:t>
      </w:r>
    </w:p>
    <w:p w14:paraId="637B3A4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（10）不符合采购文件中规定的其它实质性条款。</w:t>
      </w:r>
    </w:p>
    <w:p w14:paraId="3B430B8A">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评标委员会决定投标的响应性只根据投标文件本身的内容，而不寻求其他的外部证据。</w:t>
      </w:r>
    </w:p>
    <w:p w14:paraId="2B41A35A">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.5在评审过程中，评标委员会发现投标人有下列情形之一的，视为投标人串通投标，其投标无效：</w:t>
      </w:r>
    </w:p>
    <w:p w14:paraId="60FEBB64">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.5.1不同投标人的投标文件异常一致或者投标报价呈规律性差异的。</w:t>
      </w:r>
    </w:p>
    <w:p w14:paraId="013B1532">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.5.2不同投标人的投标文件由同一单位或者个人编制；</w:t>
      </w:r>
    </w:p>
    <w:p w14:paraId="21839111">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.5.3不同投标人委托同一单位或者个人办理投标事宜；</w:t>
      </w:r>
    </w:p>
    <w:p w14:paraId="6DD38559">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.5.4不同投标人的投标文件载明的项目管理成员或者联系人员为同一人；　　</w:t>
      </w:r>
    </w:p>
    <w:p w14:paraId="15B984D2">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.5.5不同投标人的投标文件相互混装；</w:t>
      </w:r>
    </w:p>
    <w:p w14:paraId="060E583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w:t>
      </w: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有证据证明投标人串通投标的其他情形的；</w:t>
      </w:r>
    </w:p>
    <w:p w14:paraId="7E7DDA6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w:t>
      </w:r>
      <w:r>
        <w:rPr>
          <w:rFonts w:hint="eastAsia" w:ascii="宋体" w:hAnsi="宋体" w:eastAsia="宋体" w:cs="宋体"/>
          <w:color w:val="auto"/>
          <w:kern w:val="0"/>
          <w:sz w:val="24"/>
          <w:highlight w:val="none"/>
          <w:shd w:val="clear" w:color="auto" w:fill="auto"/>
          <w:lang w:val="en-US" w:eastAsia="zh-CN"/>
        </w:rPr>
        <w:t>7</w:t>
      </w:r>
      <w:r>
        <w:rPr>
          <w:rFonts w:hint="eastAsia" w:ascii="宋体" w:hAnsi="宋体" w:eastAsia="宋体" w:cs="宋体"/>
          <w:color w:val="auto"/>
          <w:kern w:val="0"/>
          <w:sz w:val="24"/>
          <w:highlight w:val="none"/>
          <w:shd w:val="clear" w:color="auto" w:fill="auto"/>
          <w:lang w:eastAsia="zh-CN"/>
        </w:rPr>
        <w:t>不同投标人的</w:t>
      </w:r>
      <w:r>
        <w:rPr>
          <w:rFonts w:hint="eastAsia" w:ascii="宋体" w:hAnsi="宋体" w:eastAsia="宋体" w:cs="宋体"/>
          <w:color w:val="auto"/>
          <w:kern w:val="0"/>
          <w:sz w:val="24"/>
          <w:highlight w:val="none"/>
          <w:shd w:val="clear" w:color="auto" w:fill="auto"/>
        </w:rPr>
        <w:t>投标文件制作机器码一致；</w:t>
      </w:r>
    </w:p>
    <w:p w14:paraId="0857C56C">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25.5.8不同投标人的投标文件由同一人送达或分发，或者不同投标人联系人为同一人或不同联系人的联系电话一致的；</w:t>
      </w:r>
    </w:p>
    <w:p w14:paraId="6542D8D2">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25.5.9不同投标人的投标文件的内容存在两处以上细节错误一致的；</w:t>
      </w:r>
    </w:p>
    <w:p w14:paraId="2EE8BAAD">
      <w:pPr>
        <w:spacing w:line="360" w:lineRule="auto"/>
        <w:ind w:firstLine="480" w:firstLineChars="20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25.5.10不同投标人的法定代表人、委托代理人、项目经理、项目负责人等由同一个单位缴纳社会保险或领取报酬的；</w:t>
      </w:r>
    </w:p>
    <w:p w14:paraId="2206B04A">
      <w:pPr>
        <w:spacing w:line="360" w:lineRule="auto"/>
        <w:ind w:firstLine="480" w:firstLineChars="200"/>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25.5.11不同投标人文件中法定代表人或者负责人签字出自同一人之手；</w:t>
      </w:r>
    </w:p>
    <w:p w14:paraId="54D61103">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.5.</w:t>
      </w:r>
      <w:r>
        <w:rPr>
          <w:rFonts w:hint="eastAsia" w:ascii="宋体" w:hAnsi="宋体" w:eastAsia="宋体" w:cs="宋体"/>
          <w:color w:val="auto"/>
          <w:kern w:val="0"/>
          <w:sz w:val="24"/>
          <w:highlight w:val="none"/>
          <w:shd w:val="clear" w:color="auto" w:fill="auto"/>
          <w:lang w:val="en-US" w:eastAsia="zh-CN"/>
        </w:rPr>
        <w:t>12</w:t>
      </w:r>
      <w:r>
        <w:rPr>
          <w:rFonts w:hint="eastAsia" w:ascii="宋体" w:hAnsi="宋体" w:eastAsia="宋体" w:cs="宋体"/>
          <w:color w:val="auto"/>
          <w:kern w:val="0"/>
          <w:sz w:val="24"/>
          <w:highlight w:val="none"/>
          <w:shd w:val="clear" w:color="auto" w:fill="auto"/>
        </w:rPr>
        <w:t>评标委员会认定的其他串通投标情形。</w:t>
      </w:r>
    </w:p>
    <w:p w14:paraId="107CBADD">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26</w:t>
      </w:r>
      <w:r>
        <w:rPr>
          <w:rFonts w:hint="eastAsia" w:ascii="宋体" w:hAnsi="宋体" w:eastAsia="宋体" w:cs="宋体"/>
          <w:b/>
          <w:bCs/>
          <w:color w:val="auto"/>
          <w:kern w:val="0"/>
          <w:sz w:val="24"/>
          <w:highlight w:val="none"/>
          <w:shd w:val="clear" w:color="auto" w:fill="auto"/>
        </w:rPr>
        <w:t>.投标文件的澄清</w:t>
      </w:r>
    </w:p>
    <w:p w14:paraId="12371947">
      <w:pPr>
        <w:widowControl/>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对投标文件中含义不明确、同类问题表述不一致或者有明显文字和计算错误的内容，评标委员会可以书面形式通过驻马店市公共资源交易中心电子交易平台不见面交易系统远程要求投标人作出必要的澄清。投标人的澄清应当在评标委员会规定的时间内通过驻马店市公共资源交易中心电子交易平台不见面交易系统远程以书面形式作出，由其投标人代表签字。但澄清事项不得超出投标文件的范围，不得实质性改变投标文件的内容，不得通过澄清等方式对投标人实行差别对待。评标委员会不得接受投标人主动提出的澄清和解释。</w:t>
      </w:r>
    </w:p>
    <w:p w14:paraId="6DF14D80">
      <w:pPr>
        <w:widowControl/>
        <w:spacing w:line="460" w:lineRule="atLeast"/>
        <w:ind w:firstLine="482"/>
        <w:jc w:val="left"/>
        <w:rPr>
          <w:rFonts w:hint="eastAsia" w:ascii="宋体" w:hAnsi="宋体" w:eastAsia="宋体" w:cs="宋体"/>
          <w:b/>
          <w:bCs/>
          <w:color w:val="auto"/>
          <w:kern w:val="0"/>
          <w:sz w:val="24"/>
          <w:highlight w:val="none"/>
          <w:shd w:val="clear" w:color="auto" w:fill="auto"/>
          <w:lang w:val="en-US" w:eastAsia="zh-CN"/>
        </w:rPr>
      </w:pPr>
      <w:r>
        <w:rPr>
          <w:rFonts w:hint="eastAsia" w:ascii="宋体" w:hAnsi="宋体" w:eastAsia="宋体" w:cs="宋体"/>
          <w:b/>
          <w:bCs/>
          <w:color w:val="auto"/>
          <w:kern w:val="0"/>
          <w:sz w:val="24"/>
          <w:highlight w:val="none"/>
          <w:shd w:val="clear" w:color="auto" w:fill="auto"/>
          <w:lang w:val="en-US" w:eastAsia="zh-CN"/>
        </w:rPr>
        <w:t>27.比较与评价</w:t>
      </w:r>
    </w:p>
    <w:p w14:paraId="39550A5F">
      <w:pPr>
        <w:widowControl/>
        <w:spacing w:line="460" w:lineRule="atLeast"/>
        <w:ind w:firstLine="480" w:firstLineChars="200"/>
        <w:jc w:val="left"/>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27.1评标委员会将按本招标文件规定的评标方法与标准，对资格性检查和符合性检查合格的投标文件进行商务和技术评估，综合比较与评价。</w:t>
      </w:r>
    </w:p>
    <w:p w14:paraId="2332C4D1">
      <w:pPr>
        <w:widowControl/>
        <w:spacing w:line="460" w:lineRule="atLeast"/>
        <w:ind w:firstLine="480" w:firstLineChars="200"/>
        <w:jc w:val="left"/>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27.2对漏（缺）报项的处理：招标文件中要求列入报价的费用（含配置、功能），漏（缺）报的视同已含在投标总价中。</w:t>
      </w:r>
    </w:p>
    <w:p w14:paraId="3BF5ACE8">
      <w:pPr>
        <w:widowControl/>
        <w:spacing w:line="460" w:lineRule="atLeast"/>
        <w:ind w:firstLine="480" w:firstLineChars="200"/>
        <w:jc w:val="left"/>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4CFB9D">
      <w:pPr>
        <w:widowControl/>
        <w:spacing w:line="360" w:lineRule="auto"/>
        <w:ind w:firstLine="361" w:firstLineChars="150"/>
        <w:jc w:val="left"/>
        <w:rPr>
          <w:rFonts w:hint="eastAsia" w:ascii="宋体" w:hAnsi="宋体" w:eastAsia="宋体" w:cs="宋体"/>
          <w:b/>
          <w:color w:val="auto"/>
          <w:kern w:val="0"/>
          <w:sz w:val="24"/>
          <w:highlight w:val="none"/>
          <w:shd w:val="clear" w:color="auto" w:fill="auto"/>
          <w:lang w:val="en-US" w:eastAsia="zh-CN"/>
        </w:rPr>
      </w:pPr>
      <w:r>
        <w:rPr>
          <w:rFonts w:hint="eastAsia" w:ascii="宋体" w:hAnsi="宋体" w:eastAsia="宋体" w:cs="宋体"/>
          <w:b/>
          <w:color w:val="auto"/>
          <w:kern w:val="0"/>
          <w:sz w:val="24"/>
          <w:highlight w:val="none"/>
          <w:shd w:val="clear" w:color="auto" w:fill="auto"/>
          <w:lang w:val="en-US" w:eastAsia="zh-CN"/>
        </w:rPr>
        <w:t>28.评标过程及保密原则</w:t>
      </w:r>
    </w:p>
    <w:p w14:paraId="23079AE1">
      <w:pPr>
        <w:widowControl/>
        <w:spacing w:line="460" w:lineRule="atLeast"/>
        <w:ind w:firstLine="480" w:firstLineChars="200"/>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8</w:t>
      </w:r>
      <w:r>
        <w:rPr>
          <w:rFonts w:hint="eastAsia" w:ascii="宋体" w:hAnsi="宋体" w:eastAsia="宋体" w:cs="宋体"/>
          <w:color w:val="auto"/>
          <w:kern w:val="0"/>
          <w:sz w:val="24"/>
          <w:highlight w:val="none"/>
          <w:shd w:val="clear" w:color="auto" w:fill="auto"/>
        </w:rPr>
        <w:t>.1凡与本次招标有关人员对属于审查、澄清、评价和比较投标的有关资料以及定标意向等，均不得向投标人或其他人员透露。否则,将按有关规定追究相关人员的责任。</w:t>
      </w:r>
    </w:p>
    <w:p w14:paraId="70136F01">
      <w:pPr>
        <w:widowControl/>
        <w:spacing w:line="360" w:lineRule="auto"/>
        <w:ind w:firstLine="480" w:firstLineChars="200"/>
        <w:jc w:val="left"/>
        <w:rPr>
          <w:rFonts w:hint="eastAsia" w:ascii="Times New Roman" w:hAnsi="Times New Roman" w:eastAsia="宋体" w:cs="Times New Roman"/>
          <w:color w:val="auto"/>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8</w:t>
      </w:r>
      <w:r>
        <w:rPr>
          <w:rFonts w:hint="eastAsia" w:ascii="宋体" w:hAnsi="宋体" w:eastAsia="宋体" w:cs="宋体"/>
          <w:color w:val="auto"/>
          <w:kern w:val="0"/>
          <w:sz w:val="24"/>
          <w:highlight w:val="none"/>
          <w:shd w:val="clear" w:color="auto" w:fill="auto"/>
        </w:rPr>
        <w:t>.2在评标期间，投标人试图影响或干预评审的任何行为，将导致其投标被作为无效投标，并承担相应的法律责任。</w:t>
      </w:r>
    </w:p>
    <w:p w14:paraId="0B4284E1">
      <w:pPr>
        <w:widowControl/>
        <w:spacing w:line="360" w:lineRule="auto"/>
        <w:ind w:firstLine="361" w:firstLineChars="150"/>
        <w:jc w:val="left"/>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lang w:val="en-US" w:eastAsia="zh-CN"/>
        </w:rPr>
        <w:t>29.</w:t>
      </w:r>
      <w:r>
        <w:rPr>
          <w:rFonts w:hint="eastAsia" w:ascii="宋体" w:hAnsi="宋体" w:eastAsia="宋体" w:cs="宋体"/>
          <w:b/>
          <w:color w:val="auto"/>
          <w:kern w:val="0"/>
          <w:sz w:val="24"/>
          <w:highlight w:val="none"/>
          <w:shd w:val="clear" w:color="auto" w:fill="auto"/>
        </w:rPr>
        <w:t>评标异议登记</w:t>
      </w:r>
    </w:p>
    <w:p w14:paraId="4D843669">
      <w:pPr>
        <w:widowControl/>
        <w:spacing w:line="360" w:lineRule="auto"/>
        <w:ind w:firstLine="360" w:firstLineChars="15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采购代理机构工作人员对评审专家等相关人员在评审过程中发现、提出的异议进行逐项登记。</w:t>
      </w:r>
    </w:p>
    <w:p w14:paraId="17CE2E23">
      <w:pPr>
        <w:widowControl/>
        <w:spacing w:line="460" w:lineRule="atLeast"/>
        <w:ind w:firstLine="360"/>
        <w:jc w:val="left"/>
        <w:rPr>
          <w:rFonts w:ascii="宋体" w:hAnsi="宋体" w:eastAsia="宋体" w:cs="宋体"/>
          <w:color w:val="auto"/>
          <w:kern w:val="0"/>
          <w:sz w:val="24"/>
          <w:highlight w:val="none"/>
          <w:shd w:val="clear" w:color="auto" w:fill="auto"/>
        </w:rPr>
      </w:pPr>
    </w:p>
    <w:p w14:paraId="2F17A7C2">
      <w:pPr>
        <w:widowControl/>
        <w:spacing w:line="460" w:lineRule="atLeast"/>
        <w:ind w:firstLine="3052"/>
        <w:jc w:val="left"/>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 七</w:t>
      </w:r>
      <w:r>
        <w:rPr>
          <w:rFonts w:hint="eastAsia" w:ascii="黑体" w:hAnsi="宋体" w:eastAsia="黑体" w:cs="宋体"/>
          <w:b/>
          <w:bCs/>
          <w:color w:val="auto"/>
          <w:kern w:val="0"/>
          <w:sz w:val="32"/>
          <w:highlight w:val="none"/>
          <w:shd w:val="clear" w:color="auto" w:fill="auto"/>
        </w:rPr>
        <w:t>、</w:t>
      </w:r>
      <w:r>
        <w:rPr>
          <w:rFonts w:hint="eastAsia" w:ascii="黑体" w:hAnsi="宋体" w:eastAsia="黑体" w:cs="宋体"/>
          <w:b/>
          <w:bCs/>
          <w:color w:val="auto"/>
          <w:kern w:val="0"/>
          <w:sz w:val="32"/>
          <w:szCs w:val="32"/>
          <w:highlight w:val="none"/>
          <w:shd w:val="clear" w:color="auto" w:fill="auto"/>
        </w:rPr>
        <w:t>定标</w:t>
      </w:r>
    </w:p>
    <w:p w14:paraId="73E834C0">
      <w:pPr>
        <w:widowControl/>
        <w:spacing w:line="460" w:lineRule="atLeast"/>
        <w:ind w:firstLine="540" w:firstLineChars="224"/>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30</w:t>
      </w:r>
      <w:r>
        <w:rPr>
          <w:rFonts w:hint="eastAsia" w:ascii="宋体" w:hAnsi="宋体" w:eastAsia="宋体" w:cs="宋体"/>
          <w:b/>
          <w:bCs/>
          <w:color w:val="auto"/>
          <w:kern w:val="0"/>
          <w:sz w:val="24"/>
          <w:highlight w:val="none"/>
          <w:shd w:val="clear" w:color="auto" w:fill="auto"/>
        </w:rPr>
        <w:t>.定标原则</w:t>
      </w:r>
    </w:p>
    <w:p w14:paraId="407C505E">
      <w:pPr>
        <w:widowControl/>
        <w:spacing w:line="460" w:lineRule="atLeast"/>
        <w:ind w:firstLine="480" w:firstLineChars="200"/>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31.1 最低投标价不作为中标的保证。</w:t>
      </w:r>
    </w:p>
    <w:p w14:paraId="4A8A64A7">
      <w:pPr>
        <w:widowControl/>
        <w:spacing w:line="460" w:lineRule="atLeast"/>
        <w:ind w:firstLine="480" w:firstLineChars="200"/>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31.2 确定实质上响应招标文件且满足下列条件的为中标候选投标人（或中标投标人）</w:t>
      </w:r>
    </w:p>
    <w:p w14:paraId="78B50FE2">
      <w:pPr>
        <w:widowControl/>
        <w:spacing w:line="460" w:lineRule="atLeast"/>
        <w:ind w:firstLine="482"/>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31.2.1 本次评标采用综合评分法。评标委员会对满足招标文件实质性要求的投</w:t>
      </w:r>
    </w:p>
    <w:p w14:paraId="641DA06B">
      <w:pPr>
        <w:widowControl/>
        <w:spacing w:line="460" w:lineRule="atLeast"/>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标文件，按照招标文件规定的评分标准进行打分，并按得分由高到低顺序推荐中标</w:t>
      </w:r>
    </w:p>
    <w:p w14:paraId="542BFC33">
      <w:pPr>
        <w:widowControl/>
        <w:spacing w:line="460" w:lineRule="atLeast"/>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lang w:val="en-US" w:eastAsia="zh-CN"/>
        </w:rPr>
        <w:t>候选</w:t>
      </w:r>
      <w:r>
        <w:rPr>
          <w:rFonts w:hint="eastAsia" w:ascii="宋体" w:hAnsi="宋体" w:eastAsia="宋体" w:cs="宋体"/>
          <w:bCs/>
          <w:color w:val="auto"/>
          <w:kern w:val="0"/>
          <w:sz w:val="24"/>
          <w:highlight w:val="none"/>
          <w:shd w:val="clear" w:color="auto" w:fill="auto"/>
        </w:rPr>
        <w:t>人，但投标报价低于其成本的除外。综合评分相等时，以投标报价低的优先；投标报价也相等的，按“投标文件对采购需求及技术要求的响应程度”得分由高到低排列，以上全部相同的，通过随机抽取产生。</w:t>
      </w:r>
    </w:p>
    <w:p w14:paraId="51090737">
      <w:pPr>
        <w:widowControl/>
        <w:spacing w:line="460" w:lineRule="atLeast"/>
        <w:ind w:firstLine="482"/>
        <w:jc w:val="left"/>
        <w:rPr>
          <w:rFonts w:hint="eastAsia" w:ascii="宋体" w:hAnsi="宋体" w:cs="宋体"/>
          <w:bCs/>
          <w:color w:val="auto"/>
          <w:kern w:val="0"/>
          <w:sz w:val="24"/>
          <w:shd w:val="clear" w:color="auto" w:fill="auto"/>
        </w:rPr>
      </w:pPr>
      <w:r>
        <w:rPr>
          <w:rFonts w:hint="eastAsia" w:ascii="宋体" w:hAnsi="宋体" w:cs="宋体"/>
          <w:bCs/>
          <w:color w:val="auto"/>
          <w:kern w:val="0"/>
          <w:sz w:val="24"/>
          <w:shd w:val="clear" w:color="auto" w:fill="auto"/>
        </w:rPr>
        <w:t>对有效投标的投标服务符合价格折扣条件的，评标委员会根据政府采购相关规定，按照“价格调整要素及价格折扣幅度列表”进行报价调整，调整后的评标总价作为投标人的评标价，按评标价由低到高排列。评标价相同的，按投标报价由低到高排列。评标价与投标报价均相同的，按技术指标优劣排列。以上全部相同的，通过随机抽取产生。</w:t>
      </w:r>
    </w:p>
    <w:p w14:paraId="2F469BE4">
      <w:pPr>
        <w:widowControl/>
        <w:spacing w:line="460" w:lineRule="atLeast"/>
        <w:ind w:firstLine="482"/>
        <w:jc w:val="left"/>
        <w:rPr>
          <w:rFonts w:ascii="宋体" w:hAnsi="宋体" w:eastAsia="宋体" w:cs="宋体"/>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31</w:t>
      </w:r>
      <w:r>
        <w:rPr>
          <w:rFonts w:hint="eastAsia" w:ascii="宋体" w:hAnsi="宋体" w:eastAsia="宋体" w:cs="宋体"/>
          <w:b/>
          <w:bCs/>
          <w:color w:val="auto"/>
          <w:kern w:val="0"/>
          <w:sz w:val="24"/>
          <w:highlight w:val="none"/>
          <w:shd w:val="clear" w:color="auto" w:fill="auto"/>
        </w:rPr>
        <w:t>.确定中标人和中标候选人</w:t>
      </w:r>
    </w:p>
    <w:p w14:paraId="194E72C4">
      <w:pPr>
        <w:widowControl/>
        <w:spacing w:line="460" w:lineRule="atLeast"/>
        <w:ind w:firstLine="480"/>
        <w:jc w:val="left"/>
        <w:rPr>
          <w:rFonts w:ascii="宋体" w:hAnsi="宋体" w:eastAsia="宋体" w:cs="宋体"/>
          <w:b w:val="0"/>
          <w:bCs w:val="0"/>
          <w:color w:val="auto"/>
          <w:kern w:val="0"/>
          <w:sz w:val="24"/>
          <w:highlight w:val="none"/>
          <w:shd w:val="clear" w:color="auto" w:fill="auto"/>
        </w:rPr>
      </w:pPr>
      <w:r>
        <w:rPr>
          <w:rFonts w:hint="eastAsia" w:ascii="宋体" w:hAnsi="宋体" w:eastAsia="宋体" w:cs="宋体"/>
          <w:b w:val="0"/>
          <w:bCs w:val="0"/>
          <w:color w:val="auto"/>
          <w:kern w:val="0"/>
          <w:sz w:val="24"/>
          <w:highlight w:val="none"/>
          <w:shd w:val="clear" w:color="auto" w:fill="auto"/>
        </w:rPr>
        <w:t>评</w:t>
      </w:r>
      <w:r>
        <w:rPr>
          <w:rFonts w:hint="eastAsia" w:ascii="宋体" w:hAnsi="宋体" w:eastAsia="宋体" w:cs="宋体"/>
          <w:b w:val="0"/>
          <w:bCs w:val="0"/>
          <w:color w:val="auto"/>
          <w:kern w:val="0"/>
          <w:sz w:val="24"/>
          <w:highlight w:val="none"/>
          <w:shd w:val="clear" w:color="auto" w:fill="auto"/>
          <w:lang w:val="en-US" w:eastAsia="zh-CN"/>
        </w:rPr>
        <w:t>标</w:t>
      </w:r>
      <w:r>
        <w:rPr>
          <w:rFonts w:hint="eastAsia" w:ascii="宋体" w:hAnsi="宋体" w:eastAsia="宋体" w:cs="宋体"/>
          <w:b w:val="0"/>
          <w:bCs w:val="0"/>
          <w:color w:val="auto"/>
          <w:kern w:val="0"/>
          <w:sz w:val="24"/>
          <w:highlight w:val="none"/>
          <w:shd w:val="clear" w:color="auto" w:fill="auto"/>
        </w:rPr>
        <w:t>委员会根据全体评</w:t>
      </w:r>
      <w:r>
        <w:rPr>
          <w:rFonts w:hint="eastAsia" w:ascii="宋体" w:hAnsi="宋体" w:eastAsia="宋体" w:cs="宋体"/>
          <w:b w:val="0"/>
          <w:bCs w:val="0"/>
          <w:color w:val="auto"/>
          <w:kern w:val="0"/>
          <w:sz w:val="24"/>
          <w:highlight w:val="none"/>
          <w:shd w:val="clear" w:color="auto" w:fill="auto"/>
          <w:lang w:val="en-US" w:eastAsia="zh-CN"/>
        </w:rPr>
        <w:t>标</w:t>
      </w:r>
      <w:r>
        <w:rPr>
          <w:rFonts w:hint="eastAsia" w:ascii="宋体" w:hAnsi="宋体" w:eastAsia="宋体" w:cs="宋体"/>
          <w:b w:val="0"/>
          <w:bCs w:val="0"/>
          <w:color w:val="auto"/>
          <w:kern w:val="0"/>
          <w:sz w:val="24"/>
          <w:highlight w:val="none"/>
          <w:shd w:val="clear" w:color="auto" w:fill="auto"/>
        </w:rPr>
        <w:t>成员签字的原始评</w:t>
      </w:r>
      <w:r>
        <w:rPr>
          <w:rFonts w:hint="eastAsia" w:ascii="宋体" w:hAnsi="宋体" w:eastAsia="宋体" w:cs="宋体"/>
          <w:b w:val="0"/>
          <w:bCs w:val="0"/>
          <w:color w:val="auto"/>
          <w:kern w:val="0"/>
          <w:sz w:val="24"/>
          <w:highlight w:val="none"/>
          <w:shd w:val="clear" w:color="auto" w:fill="auto"/>
          <w:lang w:val="en-US" w:eastAsia="zh-CN"/>
        </w:rPr>
        <w:t>标</w:t>
      </w:r>
      <w:r>
        <w:rPr>
          <w:rFonts w:hint="eastAsia" w:ascii="宋体" w:hAnsi="宋体" w:eastAsia="宋体" w:cs="宋体"/>
          <w:b w:val="0"/>
          <w:bCs w:val="0"/>
          <w:color w:val="auto"/>
          <w:kern w:val="0"/>
          <w:sz w:val="24"/>
          <w:highlight w:val="none"/>
          <w:shd w:val="clear" w:color="auto" w:fill="auto"/>
        </w:rPr>
        <w:t>记录和评</w:t>
      </w:r>
      <w:r>
        <w:rPr>
          <w:rFonts w:hint="eastAsia" w:ascii="宋体" w:hAnsi="宋体" w:eastAsia="宋体" w:cs="宋体"/>
          <w:b w:val="0"/>
          <w:bCs w:val="0"/>
          <w:color w:val="auto"/>
          <w:kern w:val="0"/>
          <w:sz w:val="24"/>
          <w:highlight w:val="none"/>
          <w:shd w:val="clear" w:color="auto" w:fill="auto"/>
          <w:lang w:val="en-US" w:eastAsia="zh-CN"/>
        </w:rPr>
        <w:t>标</w:t>
      </w:r>
      <w:r>
        <w:rPr>
          <w:rFonts w:hint="eastAsia" w:ascii="宋体" w:hAnsi="宋体" w:eastAsia="宋体" w:cs="宋体"/>
          <w:b w:val="0"/>
          <w:bCs w:val="0"/>
          <w:color w:val="auto"/>
          <w:kern w:val="0"/>
          <w:sz w:val="24"/>
          <w:highlight w:val="none"/>
          <w:shd w:val="clear" w:color="auto" w:fill="auto"/>
        </w:rPr>
        <w:t>结果编写评</w:t>
      </w:r>
      <w:r>
        <w:rPr>
          <w:rFonts w:hint="eastAsia" w:ascii="宋体" w:hAnsi="宋体" w:eastAsia="宋体" w:cs="宋体"/>
          <w:b w:val="0"/>
          <w:bCs w:val="0"/>
          <w:color w:val="auto"/>
          <w:kern w:val="0"/>
          <w:sz w:val="24"/>
          <w:highlight w:val="none"/>
          <w:shd w:val="clear" w:color="auto" w:fill="auto"/>
          <w:lang w:val="en-US" w:eastAsia="zh-CN"/>
        </w:rPr>
        <w:t>标</w:t>
      </w:r>
      <w:r>
        <w:rPr>
          <w:rFonts w:hint="eastAsia" w:ascii="宋体" w:hAnsi="宋体" w:eastAsia="宋体" w:cs="宋体"/>
          <w:b w:val="0"/>
          <w:bCs w:val="0"/>
          <w:color w:val="auto"/>
          <w:kern w:val="0"/>
          <w:sz w:val="24"/>
          <w:highlight w:val="none"/>
          <w:shd w:val="clear" w:color="auto" w:fill="auto"/>
        </w:rPr>
        <w:t>报告，采购代理机构应当履行核对评</w:t>
      </w:r>
      <w:r>
        <w:rPr>
          <w:rFonts w:hint="eastAsia" w:ascii="宋体" w:hAnsi="宋体" w:eastAsia="宋体" w:cs="宋体"/>
          <w:b w:val="0"/>
          <w:bCs w:val="0"/>
          <w:color w:val="auto"/>
          <w:kern w:val="0"/>
          <w:sz w:val="24"/>
          <w:highlight w:val="none"/>
          <w:shd w:val="clear" w:color="auto" w:fill="auto"/>
          <w:lang w:val="en-US" w:eastAsia="zh-CN"/>
        </w:rPr>
        <w:t>标</w:t>
      </w:r>
      <w:r>
        <w:rPr>
          <w:rFonts w:hint="eastAsia" w:ascii="宋体" w:hAnsi="宋体" w:eastAsia="宋体" w:cs="宋体"/>
          <w:b w:val="0"/>
          <w:bCs w:val="0"/>
          <w:color w:val="auto"/>
          <w:kern w:val="0"/>
          <w:sz w:val="24"/>
          <w:highlight w:val="none"/>
          <w:shd w:val="clear" w:color="auto" w:fill="auto"/>
        </w:rPr>
        <w:t>结果职责，并在评标结束后2个工作日内将评</w:t>
      </w:r>
      <w:r>
        <w:rPr>
          <w:rFonts w:hint="eastAsia" w:ascii="宋体" w:hAnsi="宋体" w:eastAsia="宋体" w:cs="宋体"/>
          <w:b w:val="0"/>
          <w:bCs w:val="0"/>
          <w:color w:val="auto"/>
          <w:kern w:val="0"/>
          <w:sz w:val="24"/>
          <w:highlight w:val="none"/>
          <w:shd w:val="clear" w:color="auto" w:fill="auto"/>
          <w:lang w:val="en-US" w:eastAsia="zh-CN"/>
        </w:rPr>
        <w:t>标</w:t>
      </w:r>
      <w:r>
        <w:rPr>
          <w:rFonts w:hint="eastAsia" w:ascii="宋体" w:hAnsi="宋体" w:eastAsia="宋体" w:cs="宋体"/>
          <w:b w:val="0"/>
          <w:bCs w:val="0"/>
          <w:color w:val="auto"/>
          <w:kern w:val="0"/>
          <w:sz w:val="24"/>
          <w:highlight w:val="none"/>
          <w:shd w:val="clear" w:color="auto" w:fill="auto"/>
        </w:rPr>
        <w:t>报告通过公共资源电子交易系统提交采购人，采购人应当在收到评</w:t>
      </w:r>
      <w:r>
        <w:rPr>
          <w:rFonts w:hint="eastAsia" w:ascii="宋体" w:hAnsi="宋体" w:eastAsia="宋体" w:cs="宋体"/>
          <w:b w:val="0"/>
          <w:bCs w:val="0"/>
          <w:color w:val="auto"/>
          <w:kern w:val="0"/>
          <w:sz w:val="24"/>
          <w:highlight w:val="none"/>
          <w:shd w:val="clear" w:color="auto" w:fill="auto"/>
          <w:lang w:val="en-US" w:eastAsia="zh-CN"/>
        </w:rPr>
        <w:t>标</w:t>
      </w:r>
      <w:r>
        <w:rPr>
          <w:rFonts w:hint="eastAsia" w:ascii="宋体" w:hAnsi="宋体" w:eastAsia="宋体" w:cs="宋体"/>
          <w:b w:val="0"/>
          <w:bCs w:val="0"/>
          <w:color w:val="auto"/>
          <w:kern w:val="0"/>
          <w:sz w:val="24"/>
          <w:highlight w:val="none"/>
          <w:shd w:val="clear" w:color="auto" w:fill="auto"/>
        </w:rPr>
        <w:t>报告1个工作日内通过公共资源电子交易系统线上确定</w:t>
      </w:r>
      <w:r>
        <w:rPr>
          <w:rFonts w:hint="eastAsia" w:ascii="宋体" w:hAnsi="宋体" w:eastAsia="宋体" w:cs="宋体"/>
          <w:b w:val="0"/>
          <w:bCs w:val="0"/>
          <w:color w:val="auto"/>
          <w:kern w:val="0"/>
          <w:sz w:val="24"/>
          <w:highlight w:val="none"/>
          <w:shd w:val="clear" w:color="auto" w:fill="auto"/>
          <w:lang w:val="en-US" w:eastAsia="zh-CN"/>
        </w:rPr>
        <w:t>中标人</w:t>
      </w:r>
      <w:r>
        <w:rPr>
          <w:rFonts w:hint="eastAsia" w:ascii="宋体" w:hAnsi="宋体" w:eastAsia="宋体" w:cs="宋体"/>
          <w:b w:val="0"/>
          <w:bCs w:val="0"/>
          <w:color w:val="auto"/>
          <w:kern w:val="0"/>
          <w:sz w:val="24"/>
          <w:highlight w:val="none"/>
          <w:shd w:val="clear" w:color="auto" w:fill="auto"/>
        </w:rPr>
        <w:t>。</w:t>
      </w:r>
    </w:p>
    <w:p w14:paraId="34742032">
      <w:pPr>
        <w:widowControl/>
        <w:spacing w:line="460" w:lineRule="atLeast"/>
        <w:ind w:firstLine="482"/>
        <w:jc w:val="left"/>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3</w:t>
      </w:r>
      <w:r>
        <w:rPr>
          <w:rFonts w:hint="eastAsia" w:ascii="宋体" w:hAnsi="宋体" w:eastAsia="宋体" w:cs="宋体"/>
          <w:b/>
          <w:bCs/>
          <w:color w:val="auto"/>
          <w:kern w:val="0"/>
          <w:sz w:val="24"/>
          <w:highlight w:val="none"/>
          <w:shd w:val="clear" w:color="auto" w:fill="auto"/>
          <w:lang w:val="en-US" w:eastAsia="zh-CN"/>
        </w:rPr>
        <w:t>2</w:t>
      </w:r>
      <w:r>
        <w:rPr>
          <w:rFonts w:hint="eastAsia" w:ascii="宋体" w:hAnsi="宋体" w:eastAsia="宋体" w:cs="宋体"/>
          <w:b/>
          <w:bCs/>
          <w:color w:val="auto"/>
          <w:kern w:val="0"/>
          <w:sz w:val="24"/>
          <w:highlight w:val="none"/>
          <w:shd w:val="clear" w:color="auto" w:fill="auto"/>
        </w:rPr>
        <w:t>.中标通知书及中标公告</w:t>
      </w:r>
    </w:p>
    <w:p w14:paraId="0BB23346">
      <w:pPr>
        <w:widowControl/>
        <w:spacing w:line="460" w:lineRule="atLeast"/>
        <w:ind w:firstLine="482"/>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33.1采购人确定中标、成交供应商后，集中采购机构第一时间在河南省政府采购网、驻马店市公共资源交易中心网上发布中标公告，公告期限为1个工作日，同时向中标人发出中标通知书。</w:t>
      </w:r>
    </w:p>
    <w:p w14:paraId="73785CC8">
      <w:pPr>
        <w:widowControl/>
        <w:spacing w:line="460" w:lineRule="atLeast"/>
        <w:ind w:firstLine="482"/>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33.2中标人在规定的时间内不领取中标通知书的，视为中标后自动放弃中标资格；中标人在有效报价中报价最低,非不可抗力放弃中标资格的。发生上述情况的承担由此引起的一切后果。</w:t>
      </w:r>
    </w:p>
    <w:p w14:paraId="54BA4BAA">
      <w:pPr>
        <w:widowControl/>
        <w:spacing w:line="460" w:lineRule="atLeast"/>
        <w:ind w:firstLine="482"/>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33.3中标通知书对采购人和中标人具有同等法律效力。中标通知书发出后，采购人改变中标结果，或者中标人放弃中标，应按相关法律、规章、规范性文件的要求承担相应的法律责任。</w:t>
      </w:r>
    </w:p>
    <w:p w14:paraId="78980F0A">
      <w:pPr>
        <w:widowControl/>
        <w:spacing w:line="460" w:lineRule="atLeast"/>
        <w:ind w:firstLine="482"/>
        <w:jc w:val="left"/>
        <w:rPr>
          <w:rFonts w:hint="eastAsia"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33.4中标通知书将作为签订合同的依据。合同签订后，中标通知书成为合同的一部分。</w:t>
      </w:r>
    </w:p>
    <w:p w14:paraId="20678D20">
      <w:pPr>
        <w:widowControl/>
        <w:spacing w:line="460" w:lineRule="atLeast"/>
        <w:ind w:firstLine="482"/>
        <w:jc w:val="left"/>
        <w:rPr>
          <w:rFonts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3</w:t>
      </w:r>
      <w:r>
        <w:rPr>
          <w:rFonts w:hint="eastAsia" w:ascii="宋体" w:hAnsi="宋体" w:eastAsia="宋体" w:cs="宋体"/>
          <w:b/>
          <w:bCs/>
          <w:color w:val="auto"/>
          <w:kern w:val="0"/>
          <w:sz w:val="24"/>
          <w:highlight w:val="none"/>
          <w:shd w:val="clear" w:color="auto" w:fill="auto"/>
          <w:lang w:val="en-US" w:eastAsia="zh-CN"/>
        </w:rPr>
        <w:t>3</w:t>
      </w:r>
      <w:r>
        <w:rPr>
          <w:rFonts w:hint="eastAsia" w:ascii="宋体" w:hAnsi="宋体" w:eastAsia="宋体" w:cs="宋体"/>
          <w:b/>
          <w:bCs/>
          <w:color w:val="auto"/>
          <w:kern w:val="0"/>
          <w:sz w:val="24"/>
          <w:highlight w:val="none"/>
          <w:shd w:val="clear" w:color="auto" w:fill="auto"/>
        </w:rPr>
        <w:t>.代理机构宣布废标的权利</w:t>
      </w:r>
    </w:p>
    <w:p w14:paraId="571B70D5">
      <w:pPr>
        <w:widowControl/>
        <w:spacing w:line="460" w:lineRule="atLeast"/>
        <w:ind w:firstLine="482"/>
        <w:jc w:val="left"/>
        <w:rPr>
          <w:rFonts w:ascii="宋体" w:hAnsi="宋体" w:eastAsia="宋体" w:cs="宋体"/>
          <w:bCs/>
          <w:color w:val="auto"/>
          <w:kern w:val="0"/>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ascii="宋体" w:hAnsi="宋体" w:eastAsia="宋体" w:cs="宋体"/>
          <w:bCs/>
          <w:color w:val="auto"/>
          <w:kern w:val="0"/>
          <w:sz w:val="24"/>
          <w:highlight w:val="none"/>
          <w:shd w:val="clear" w:color="auto" w:fill="auto"/>
        </w:rPr>
        <w:t>.1出现下列情况之一时，</w:t>
      </w:r>
      <w:r>
        <w:rPr>
          <w:rFonts w:hint="eastAsia" w:ascii="宋体" w:hAnsi="宋体" w:eastAsia="宋体" w:cs="宋体"/>
          <w:bCs/>
          <w:color w:val="auto"/>
          <w:kern w:val="0"/>
          <w:sz w:val="24"/>
          <w:highlight w:val="none"/>
          <w:shd w:val="clear" w:color="auto" w:fill="auto"/>
        </w:rPr>
        <w:t>代理机构</w:t>
      </w:r>
      <w:r>
        <w:rPr>
          <w:rFonts w:ascii="宋体" w:hAnsi="宋体" w:eastAsia="宋体" w:cs="宋体"/>
          <w:bCs/>
          <w:color w:val="auto"/>
          <w:kern w:val="0"/>
          <w:sz w:val="24"/>
          <w:highlight w:val="none"/>
          <w:shd w:val="clear" w:color="auto" w:fill="auto"/>
        </w:rPr>
        <w:t>有权宣布废标，并将理由通知所有投标人：</w:t>
      </w:r>
    </w:p>
    <w:p w14:paraId="0053C312">
      <w:pPr>
        <w:widowControl/>
        <w:spacing w:line="460" w:lineRule="atLeast"/>
        <w:ind w:firstLine="482"/>
        <w:jc w:val="left"/>
        <w:rPr>
          <w:rFonts w:ascii="宋体" w:hAnsi="宋体" w:eastAsia="宋体" w:cs="宋体"/>
          <w:bCs/>
          <w:color w:val="auto"/>
          <w:kern w:val="0"/>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ascii="宋体" w:hAnsi="宋体" w:eastAsia="宋体" w:cs="宋体"/>
          <w:bCs/>
          <w:color w:val="auto"/>
          <w:kern w:val="0"/>
          <w:sz w:val="24"/>
          <w:highlight w:val="none"/>
          <w:shd w:val="clear" w:color="auto" w:fill="auto"/>
        </w:rPr>
        <w:t>.1.1出现影响采购公正的违法、违规行为的。</w:t>
      </w:r>
    </w:p>
    <w:p w14:paraId="5E094F2E">
      <w:pPr>
        <w:widowControl/>
        <w:spacing w:line="460" w:lineRule="atLeast"/>
        <w:ind w:firstLine="482"/>
        <w:jc w:val="left"/>
        <w:rPr>
          <w:rFonts w:ascii="宋体" w:hAnsi="宋体" w:eastAsia="宋体" w:cs="宋体"/>
          <w:bCs/>
          <w:color w:val="auto"/>
          <w:kern w:val="0"/>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ascii="宋体" w:hAnsi="宋体" w:eastAsia="宋体" w:cs="宋体"/>
          <w:bCs/>
          <w:color w:val="auto"/>
          <w:kern w:val="0"/>
          <w:sz w:val="24"/>
          <w:highlight w:val="none"/>
          <w:shd w:val="clear" w:color="auto" w:fill="auto"/>
        </w:rPr>
        <w:t>.1.2投标人的报价均超过了招标控制价，采购人不能支付的。</w:t>
      </w:r>
    </w:p>
    <w:p w14:paraId="7DBA0FD9">
      <w:pPr>
        <w:widowControl/>
        <w:spacing w:line="460" w:lineRule="atLeast"/>
        <w:ind w:firstLine="482"/>
        <w:jc w:val="left"/>
        <w:rPr>
          <w:rFonts w:ascii="宋体" w:hAnsi="宋体" w:eastAsia="宋体" w:cs="宋体"/>
          <w:bCs/>
          <w:color w:val="auto"/>
          <w:kern w:val="0"/>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ascii="宋体" w:hAnsi="宋体" w:eastAsia="宋体" w:cs="宋体"/>
          <w:bCs/>
          <w:color w:val="auto"/>
          <w:kern w:val="0"/>
          <w:sz w:val="24"/>
          <w:highlight w:val="none"/>
          <w:shd w:val="clear" w:color="auto" w:fill="auto"/>
        </w:rPr>
        <w:t>.1.3因重大变故，采购任务取消的。</w:t>
      </w:r>
    </w:p>
    <w:p w14:paraId="0835BE47">
      <w:pPr>
        <w:spacing w:line="360" w:lineRule="auto"/>
        <w:ind w:firstLine="480" w:firstLineChars="200"/>
        <w:rPr>
          <w:rFonts w:hint="eastAsia" w:ascii="宋体" w:hAnsi="宋体" w:eastAsia="宋体" w:cs="宋体"/>
          <w:color w:val="auto"/>
          <w:sz w:val="24"/>
          <w:highlight w:val="none"/>
          <w:shd w:val="clear" w:color="auto" w:fill="auto"/>
        </w:rPr>
      </w:pPr>
      <w:r>
        <w:rPr>
          <w:rFonts w:ascii="宋体" w:hAnsi="宋体" w:eastAsia="宋体" w:cs="宋体"/>
          <w:bCs/>
          <w:color w:val="auto"/>
          <w:kern w:val="0"/>
          <w:sz w:val="24"/>
          <w:highlight w:val="none"/>
          <w:shd w:val="clear" w:color="auto" w:fill="auto"/>
        </w:rPr>
        <w:t>3</w:t>
      </w:r>
      <w:r>
        <w:rPr>
          <w:rFonts w:hint="eastAsia" w:ascii="宋体" w:hAnsi="宋体" w:eastAsia="宋体" w:cs="宋体"/>
          <w:bCs/>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sz w:val="24"/>
          <w:highlight w:val="none"/>
          <w:shd w:val="clear" w:color="auto" w:fill="auto"/>
        </w:rPr>
        <w:t>投标截止后投标人不足3家或通过资格性检查或符合性检查的投标人不足3家的，除采购任务取消情形外，按照以下方式处理：</w:t>
      </w:r>
    </w:p>
    <w:p w14:paraId="1D61234A">
      <w:pPr>
        <w:numPr>
          <w:ilvl w:val="0"/>
          <w:numId w:val="1"/>
        </w:num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招标文件存在不合理条款或者招标程序不符合规定的，采购人、采购代理机构改正后依法重新招标；　</w:t>
      </w:r>
    </w:p>
    <w:p w14:paraId="4C0A938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（2）招标文件没有不合理条款、招标程序符合规定，需要采用其他采购方式采购的，采购人应当依法报财政部门批准。</w:t>
      </w:r>
    </w:p>
    <w:p w14:paraId="5F5E9A0E">
      <w:pPr>
        <w:pStyle w:val="19"/>
        <w:ind w:firstLine="48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3</w:t>
      </w:r>
      <w:r>
        <w:rPr>
          <w:rFonts w:hint="eastAsia"/>
          <w:color w:val="auto"/>
          <w:highlight w:val="none"/>
          <w:lang w:eastAsia="zh-CN"/>
        </w:rPr>
        <w:t>.3</w:t>
      </w:r>
      <w:r>
        <w:rPr>
          <w:rFonts w:hint="eastAsia"/>
          <w:color w:val="auto"/>
          <w:highlight w:val="none"/>
          <w:lang w:val="en-US" w:eastAsia="zh-CN"/>
        </w:rPr>
        <w:t>投标人</w:t>
      </w:r>
      <w:r>
        <w:rPr>
          <w:rFonts w:hint="eastAsia"/>
          <w:color w:val="auto"/>
          <w:highlight w:val="none"/>
          <w:lang w:eastAsia="zh-CN"/>
        </w:rPr>
        <w:t>必须书面说明：我单位在</w:t>
      </w:r>
      <w:r>
        <w:rPr>
          <w:rFonts w:hint="eastAsia"/>
          <w:color w:val="auto"/>
          <w:highlight w:val="none"/>
          <w:lang w:val="en-US" w:eastAsia="zh-CN"/>
        </w:rPr>
        <w:t>投标</w:t>
      </w:r>
      <w:r>
        <w:rPr>
          <w:rFonts w:hint="eastAsia"/>
          <w:color w:val="auto"/>
          <w:highlight w:val="none"/>
          <w:lang w:eastAsia="zh-CN"/>
        </w:rPr>
        <w:t>过程中所提供的所有证件及有关证明材料不存在伪造、弄虚作假，如发现我单位提供虚假材料，我单位愿接受上级主管部门的任何惩罚。</w:t>
      </w:r>
    </w:p>
    <w:p w14:paraId="42CF8EFD">
      <w:pPr>
        <w:widowControl/>
        <w:spacing w:line="480" w:lineRule="atLeast"/>
        <w:jc w:val="center"/>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八、合同授予</w:t>
      </w:r>
    </w:p>
    <w:p w14:paraId="259906A3">
      <w:pPr>
        <w:widowControl/>
        <w:spacing w:line="460" w:lineRule="atLeast"/>
        <w:ind w:firstLine="482"/>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b/>
          <w:bCs/>
          <w:color w:val="auto"/>
          <w:kern w:val="0"/>
          <w:sz w:val="24"/>
          <w:highlight w:val="none"/>
          <w:shd w:val="clear" w:color="auto" w:fill="auto"/>
        </w:rPr>
        <w:t>3</w:t>
      </w:r>
      <w:r>
        <w:rPr>
          <w:rFonts w:hint="eastAsia" w:ascii="宋体" w:hAnsi="宋体" w:eastAsia="宋体" w:cs="宋体"/>
          <w:b/>
          <w:bCs/>
          <w:color w:val="auto"/>
          <w:kern w:val="0"/>
          <w:sz w:val="24"/>
          <w:highlight w:val="none"/>
          <w:shd w:val="clear" w:color="auto" w:fill="auto"/>
          <w:lang w:val="en-US" w:eastAsia="zh-CN"/>
        </w:rPr>
        <w:t>4</w:t>
      </w:r>
      <w:r>
        <w:rPr>
          <w:rFonts w:hint="eastAsia" w:ascii="宋体" w:hAnsi="宋体" w:eastAsia="宋体" w:cs="宋体"/>
          <w:b/>
          <w:bCs/>
          <w:color w:val="auto"/>
          <w:kern w:val="0"/>
          <w:sz w:val="24"/>
          <w:highlight w:val="none"/>
          <w:shd w:val="clear" w:color="auto" w:fill="auto"/>
        </w:rPr>
        <w:t>.合同</w:t>
      </w:r>
      <w:r>
        <w:rPr>
          <w:rFonts w:hint="eastAsia" w:ascii="宋体" w:hAnsi="宋体" w:eastAsia="宋体" w:cs="宋体"/>
          <w:b/>
          <w:bCs/>
          <w:color w:val="auto"/>
          <w:kern w:val="0"/>
          <w:sz w:val="24"/>
          <w:highlight w:val="none"/>
          <w:shd w:val="clear" w:color="auto" w:fill="auto"/>
          <w:lang w:eastAsia="zh-CN"/>
        </w:rPr>
        <w:t>签订</w:t>
      </w:r>
    </w:p>
    <w:p w14:paraId="32F48873">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bookmarkStart w:id="25" w:name="_Toc8594"/>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.1采购人、中标人自中标通知书发出之日起，在招标文件第三章《</w:t>
      </w:r>
      <w:r>
        <w:rPr>
          <w:rFonts w:hint="eastAsia" w:ascii="宋体" w:hAnsi="宋体" w:eastAsia="宋体" w:cs="宋体"/>
          <w:color w:val="auto"/>
          <w:kern w:val="0"/>
          <w:sz w:val="24"/>
          <w:highlight w:val="none"/>
          <w:shd w:val="clear" w:color="auto" w:fill="auto"/>
          <w:lang w:eastAsia="zh-CN"/>
        </w:rPr>
        <w:t>投标人</w:t>
      </w:r>
      <w:r>
        <w:rPr>
          <w:rFonts w:hint="eastAsia" w:ascii="宋体" w:hAnsi="宋体" w:eastAsia="宋体" w:cs="宋体"/>
          <w:color w:val="auto"/>
          <w:kern w:val="0"/>
          <w:sz w:val="24"/>
          <w:highlight w:val="none"/>
          <w:shd w:val="clear" w:color="auto" w:fill="auto"/>
        </w:rPr>
        <w:t>须知前附表》规定的时间内，根据招标文件确定的事项和</w:t>
      </w:r>
      <w:r>
        <w:rPr>
          <w:rFonts w:hint="eastAsia" w:ascii="宋体" w:hAnsi="宋体" w:eastAsia="宋体" w:cs="宋体"/>
          <w:color w:val="auto"/>
          <w:kern w:val="0"/>
          <w:sz w:val="24"/>
          <w:highlight w:val="none"/>
          <w:shd w:val="clear" w:color="auto" w:fill="auto"/>
          <w:lang w:eastAsia="zh-CN"/>
        </w:rPr>
        <w:t>中标人</w:t>
      </w:r>
      <w:r>
        <w:rPr>
          <w:rFonts w:hint="eastAsia" w:ascii="宋体" w:hAnsi="宋体" w:eastAsia="宋体" w:cs="宋体"/>
          <w:color w:val="auto"/>
          <w:kern w:val="0"/>
          <w:sz w:val="24"/>
          <w:highlight w:val="none"/>
          <w:shd w:val="clear" w:color="auto" w:fill="auto"/>
        </w:rPr>
        <w:t>投标文件签订合同。双方所签订的合同不得对招标文件和中标人投标文件作实质性修改。</w:t>
      </w:r>
    </w:p>
    <w:p w14:paraId="4EF39E92">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75CE7D1E">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.3中标人</w:t>
      </w:r>
      <w:r>
        <w:rPr>
          <w:rFonts w:hint="eastAsia" w:ascii="Times New Roman" w:hAnsi="Times New Roman" w:eastAsia="宋体" w:cs="宋体"/>
          <w:color w:val="auto"/>
          <w:kern w:val="0"/>
          <w:sz w:val="24"/>
          <w:highlight w:val="none"/>
          <w:shd w:val="clear" w:color="auto" w:fill="auto"/>
        </w:rPr>
        <w:t>放弃中标、因不可抗力不能履行合同、不按照招标文件要求提交履约保证金，或者被查实存在影响中标结果的违法行为等情形，不符合中标条件的，</w:t>
      </w:r>
      <w:r>
        <w:rPr>
          <w:rFonts w:hint="eastAsia" w:ascii="宋体" w:hAnsi="宋体" w:eastAsia="宋体" w:cs="宋体"/>
          <w:color w:val="auto"/>
          <w:kern w:val="0"/>
          <w:sz w:val="24"/>
          <w:highlight w:val="none"/>
          <w:shd w:val="clear" w:color="auto" w:fill="auto"/>
        </w:rPr>
        <w:t>采购人可以</w:t>
      </w:r>
      <w:r>
        <w:rPr>
          <w:rFonts w:hint="eastAsia" w:ascii="Times New Roman" w:hAnsi="Times New Roman" w:eastAsia="宋体" w:cs="宋体"/>
          <w:color w:val="auto"/>
          <w:kern w:val="0"/>
          <w:sz w:val="24"/>
          <w:highlight w:val="none"/>
          <w:shd w:val="clear" w:color="auto" w:fill="auto"/>
        </w:rPr>
        <w:t>按照评标委员会提出的中标候选</w:t>
      </w:r>
      <w:r>
        <w:rPr>
          <w:rFonts w:hint="eastAsia" w:ascii="宋体" w:hAnsi="宋体" w:eastAsia="宋体" w:cs="宋体"/>
          <w:color w:val="auto"/>
          <w:kern w:val="0"/>
          <w:sz w:val="24"/>
          <w:highlight w:val="none"/>
          <w:shd w:val="clear" w:color="auto" w:fill="auto"/>
        </w:rPr>
        <w:t>人</w:t>
      </w:r>
      <w:r>
        <w:rPr>
          <w:rFonts w:hint="eastAsia" w:ascii="Times New Roman" w:hAnsi="Times New Roman" w:eastAsia="宋体" w:cs="宋体"/>
          <w:color w:val="auto"/>
          <w:kern w:val="0"/>
          <w:sz w:val="24"/>
          <w:highlight w:val="none"/>
          <w:shd w:val="clear" w:color="auto" w:fill="auto"/>
        </w:rPr>
        <w:t>名单排序依次确定其他中标候选</w:t>
      </w:r>
      <w:r>
        <w:rPr>
          <w:rFonts w:hint="eastAsia" w:ascii="宋体" w:hAnsi="宋体" w:eastAsia="宋体" w:cs="宋体"/>
          <w:color w:val="auto"/>
          <w:kern w:val="0"/>
          <w:sz w:val="24"/>
          <w:highlight w:val="none"/>
          <w:shd w:val="clear" w:color="auto" w:fill="auto"/>
        </w:rPr>
        <w:t>人</w:t>
      </w:r>
      <w:r>
        <w:rPr>
          <w:rFonts w:hint="eastAsia" w:ascii="Times New Roman" w:hAnsi="Times New Roman" w:eastAsia="宋体" w:cs="宋体"/>
          <w:color w:val="auto"/>
          <w:kern w:val="0"/>
          <w:sz w:val="24"/>
          <w:highlight w:val="none"/>
          <w:shd w:val="clear" w:color="auto" w:fill="auto"/>
        </w:rPr>
        <w:t>为中标</w:t>
      </w:r>
      <w:r>
        <w:rPr>
          <w:rFonts w:hint="eastAsia" w:ascii="宋体" w:hAnsi="宋体" w:eastAsia="宋体" w:cs="宋体"/>
          <w:color w:val="auto"/>
          <w:kern w:val="0"/>
          <w:sz w:val="24"/>
          <w:highlight w:val="none"/>
          <w:shd w:val="clear" w:color="auto" w:fill="auto"/>
        </w:rPr>
        <w:t>人</w:t>
      </w:r>
      <w:r>
        <w:rPr>
          <w:rFonts w:hint="eastAsia" w:ascii="Times New Roman" w:hAnsi="Times New Roman" w:eastAsia="宋体" w:cs="宋体"/>
          <w:color w:val="auto"/>
          <w:kern w:val="0"/>
          <w:sz w:val="24"/>
          <w:highlight w:val="none"/>
          <w:shd w:val="clear" w:color="auto" w:fill="auto"/>
        </w:rPr>
        <w:t>，也可以重新招标。</w:t>
      </w:r>
    </w:p>
    <w:p w14:paraId="499EFAFC">
      <w:pPr>
        <w:widowControl/>
        <w:shd w:val="clear" w:color="auto" w:fill="FFFFFF"/>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.4采购人应在采购合同签订之日起</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个工作日内将合同副本报同级财政部门备案。</w:t>
      </w:r>
    </w:p>
    <w:p w14:paraId="36A47C9B">
      <w:pPr>
        <w:widowControl/>
        <w:shd w:val="clear" w:color="auto" w:fill="FFFFFF"/>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shd w:val="clear" w:color="auto" w:fill="auto"/>
        </w:rPr>
        <w:t>.5</w:t>
      </w:r>
      <w:r>
        <w:rPr>
          <w:rFonts w:hint="eastAsia" w:ascii="宋体" w:hAnsi="宋体" w:eastAsia="宋体" w:cs="宋体"/>
          <w:color w:val="auto"/>
          <w:kern w:val="0"/>
          <w:sz w:val="24"/>
          <w:highlight w:val="none"/>
          <w:shd w:val="clear" w:color="auto" w:fill="auto"/>
          <w:lang w:val="en-US" w:eastAsia="zh-CN"/>
        </w:rPr>
        <w:t>河南省政府采购合同融资政策告知函</w:t>
      </w:r>
    </w:p>
    <w:p w14:paraId="5BC85D3E">
      <w:pPr>
        <w:widowControl/>
        <w:shd w:val="clear" w:color="auto" w:fill="FFFFFF"/>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 </w:t>
      </w:r>
    </w:p>
    <w:p w14:paraId="0C27A2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各投标人：</w:t>
      </w:r>
    </w:p>
    <w:p w14:paraId="0B9FF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欢迎贵公司参与河南省政府采购活动！</w:t>
      </w:r>
    </w:p>
    <w:p w14:paraId="3D4CA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政府采购合同融资是河南省财政厅支持中小微企业发展，针对参与政府采购活动的投标人融资难、融资贵问题推出的一项融资政策。贵公司若成为本次政府采购项目的中标人，可持政府采购合同向金融机构申请贷款，无需抵押、担保，融资机构将根据《河南省政府采购合同融资工作实施方案》（豫财购〔2017〕10号），按照双方自愿的原则提供便捷、优惠的贷款服务。</w:t>
      </w:r>
    </w:p>
    <w:p w14:paraId="3AA84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lang w:val="en-US" w:eastAsia="zh-CN" w:bidi="ar"/>
        </w:rPr>
        <w:t>贷款渠道和提供贷款的金融机构，可在河南省政府采购网“河南省政府采购合同融资平台”查询联系。</w:t>
      </w:r>
    </w:p>
    <w:bookmarkEnd w:id="25"/>
    <w:p w14:paraId="6539C3CB">
      <w:pPr>
        <w:widowControl/>
        <w:spacing w:line="460" w:lineRule="exact"/>
        <w:jc w:val="center"/>
        <w:rPr>
          <w:rFonts w:hint="eastAsia" w:ascii="宋体" w:hAnsi="宋体" w:eastAsia="宋体" w:cs="宋体"/>
          <w:b/>
          <w:color w:val="auto"/>
          <w:kern w:val="0"/>
          <w:sz w:val="24"/>
          <w:szCs w:val="24"/>
          <w:highlight w:val="none"/>
        </w:rPr>
      </w:pPr>
      <w:bookmarkStart w:id="26" w:name="_Toc4700"/>
      <w:bookmarkStart w:id="27" w:name="_Toc20000"/>
      <w:bookmarkStart w:id="28" w:name="_Toc9984"/>
      <w:bookmarkStart w:id="29" w:name="_Toc16669"/>
      <w:r>
        <w:rPr>
          <w:rFonts w:hint="eastAsia" w:ascii="宋体" w:hAnsi="宋体" w:eastAsia="宋体" w:cs="宋体"/>
          <w:b/>
          <w:color w:val="auto"/>
          <w:kern w:val="0"/>
          <w:sz w:val="24"/>
          <w:szCs w:val="24"/>
          <w:highlight w:val="none"/>
        </w:rPr>
        <w:t>驻马店市政府采购合同融资金融机构联系方式</w:t>
      </w:r>
    </w:p>
    <w:p w14:paraId="71E4F061">
      <w:pPr>
        <w:widowControl/>
        <w:wordWrap w:val="0"/>
        <w:snapToGrid w:val="0"/>
        <w:spacing w:line="460" w:lineRule="exact"/>
        <w:rPr>
          <w:rFonts w:hint="eastAsia" w:ascii="宋体" w:hAnsi="宋体" w:eastAsia="宋体" w:cs="宋体"/>
          <w:b/>
          <w:color w:val="auto"/>
          <w:kern w:val="0"/>
          <w:sz w:val="24"/>
          <w:highlight w:val="none"/>
        </w:rPr>
      </w:pPr>
    </w:p>
    <w:p w14:paraId="77E3E39B">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1、上海浦东发展银行信阳分行</w:t>
      </w:r>
    </w:p>
    <w:p w14:paraId="6557089B">
      <w:pPr>
        <w:widowControl/>
        <w:wordWrap w:val="0"/>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联系人：陈安达18538266767</w:t>
      </w:r>
    </w:p>
    <w:p w14:paraId="421AE13C">
      <w:pPr>
        <w:widowControl/>
        <w:wordWrap w:val="0"/>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李鹤松18638169788</w:t>
      </w:r>
    </w:p>
    <w:p w14:paraId="1E66B4B3">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地址：信阳市羊山新区新六大街北段九阳大厦一号楼</w:t>
      </w:r>
    </w:p>
    <w:p w14:paraId="590E7834">
      <w:pPr>
        <w:widowControl/>
        <w:wordWrap w:val="0"/>
        <w:ind w:firstLine="480" w:firstLineChars="200"/>
        <w:jc w:val="left"/>
        <w:rPr>
          <w:rFonts w:hint="eastAsia" w:ascii="宋体" w:hAnsi="宋体" w:eastAsia="宋体" w:cs="宋体"/>
          <w:color w:val="auto"/>
          <w:kern w:val="0"/>
          <w:sz w:val="24"/>
          <w:szCs w:val="24"/>
          <w:highlight w:val="none"/>
        </w:rPr>
      </w:pPr>
    </w:p>
    <w:p w14:paraId="54F05C05">
      <w:pPr>
        <w:widowControl/>
        <w:wordWrap w:val="0"/>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2、中原银行驻马店分行公司业务七部</w:t>
      </w:r>
    </w:p>
    <w:p w14:paraId="21A58D54">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联系人：王磊</w:t>
      </w:r>
    </w:p>
    <w:p w14:paraId="1D699C64">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联系电话：13783327708</w:t>
      </w:r>
    </w:p>
    <w:p w14:paraId="22BE6B10">
      <w:pPr>
        <w:widowControl/>
        <w:wordWrap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地址：驻马店市驿城区文明路168号（天龙大酒店对面）</w:t>
      </w:r>
    </w:p>
    <w:p w14:paraId="3B256EC7">
      <w:pP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3、郑州银行驻马店分行</w:t>
      </w:r>
    </w:p>
    <w:p w14:paraId="33CD8DA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联系人：禹阳</w:t>
      </w:r>
    </w:p>
    <w:p w14:paraId="35731451">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联系电话：15103825000</w:t>
      </w:r>
    </w:p>
    <w:p w14:paraId="551296A3">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地址：河南省驻马店市置地大道与天中山大道交叉口西南角</w:t>
      </w:r>
    </w:p>
    <w:p w14:paraId="3D29D45E">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、驻马店农村商业银行股份有限公司</w:t>
      </w:r>
    </w:p>
    <w:p w14:paraId="53218CC8">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联系人：鄢川源</w:t>
      </w:r>
      <w:r>
        <w:rPr>
          <w:rFonts w:ascii="宋体" w:hAnsi="宋体" w:eastAsia="宋体" w:cs="Times New Roman"/>
          <w:color w:val="auto"/>
          <w:sz w:val="24"/>
          <w:szCs w:val="24"/>
          <w:highlight w:val="none"/>
        </w:rPr>
        <w:t> 15136590288  3699502</w:t>
      </w:r>
    </w:p>
    <w:p w14:paraId="37D20B38">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周莉娟</w:t>
      </w:r>
      <w:r>
        <w:rPr>
          <w:rFonts w:ascii="宋体" w:hAnsi="宋体" w:eastAsia="宋体" w:cs="Times New Roman"/>
          <w:color w:val="auto"/>
          <w:sz w:val="24"/>
          <w:szCs w:val="24"/>
          <w:highlight w:val="none"/>
        </w:rPr>
        <w:t> 15290172878 3618869</w:t>
      </w:r>
    </w:p>
    <w:p w14:paraId="59A08956">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地址：驻马店市驿城区文化路</w:t>
      </w:r>
      <w:r>
        <w:rPr>
          <w:rFonts w:ascii="宋体" w:hAnsi="宋体" w:eastAsia="宋体" w:cs="Times New Roman"/>
          <w:color w:val="auto"/>
          <w:sz w:val="24"/>
          <w:szCs w:val="24"/>
          <w:highlight w:val="none"/>
        </w:rPr>
        <w:t>360</w:t>
      </w:r>
      <w:r>
        <w:rPr>
          <w:rFonts w:hint="eastAsia" w:ascii="宋体" w:hAnsi="宋体" w:eastAsia="宋体" w:cs="Times New Roman"/>
          <w:color w:val="auto"/>
          <w:sz w:val="24"/>
          <w:szCs w:val="24"/>
          <w:highlight w:val="none"/>
        </w:rPr>
        <w:t>号</w:t>
      </w:r>
    </w:p>
    <w:p w14:paraId="2B6274BC">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、中国银行股份有限公司驻马店分行营业部</w:t>
      </w:r>
    </w:p>
    <w:p w14:paraId="62F093AF">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联系人：罗浩</w:t>
      </w:r>
      <w:r>
        <w:rPr>
          <w:rFonts w:ascii="宋体" w:hAnsi="宋体" w:eastAsia="宋体" w:cs="Times New Roman"/>
          <w:color w:val="auto"/>
          <w:sz w:val="24"/>
          <w:szCs w:val="24"/>
          <w:highlight w:val="none"/>
        </w:rPr>
        <w:t> </w:t>
      </w:r>
      <w:r>
        <w:rPr>
          <w:rFonts w:hint="eastAsia" w:ascii="宋体" w:hAnsi="宋体" w:eastAsia="宋体" w:cs="Times New Roman"/>
          <w:color w:val="auto"/>
          <w:sz w:val="24"/>
          <w:szCs w:val="24"/>
          <w:highlight w:val="none"/>
        </w:rPr>
        <w:t>手机号</w:t>
      </w:r>
      <w:r>
        <w:rPr>
          <w:rFonts w:ascii="宋体" w:hAnsi="宋体" w:eastAsia="宋体" w:cs="Times New Roman"/>
          <w:color w:val="auto"/>
          <w:sz w:val="24"/>
          <w:szCs w:val="24"/>
          <w:highlight w:val="none"/>
        </w:rPr>
        <w:t>15239620736</w:t>
      </w:r>
    </w:p>
    <w:p w14:paraId="567563B7">
      <w:pPr>
        <w:widowControl/>
        <w:shd w:val="clear" w:color="auto" w:fill="FFFFFF"/>
        <w:spacing w:line="360" w:lineRule="auto"/>
        <w:ind w:firstLine="720" w:firstLineChars="3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刘杰</w:t>
      </w:r>
      <w:r>
        <w:rPr>
          <w:rFonts w:ascii="宋体" w:hAnsi="宋体" w:eastAsia="宋体" w:cs="Times New Roman"/>
          <w:color w:val="auto"/>
          <w:sz w:val="24"/>
          <w:szCs w:val="24"/>
          <w:highlight w:val="none"/>
        </w:rPr>
        <w:t> </w:t>
      </w:r>
      <w:r>
        <w:rPr>
          <w:rFonts w:hint="eastAsia" w:ascii="宋体" w:hAnsi="宋体" w:eastAsia="宋体" w:cs="Times New Roman"/>
          <w:color w:val="auto"/>
          <w:sz w:val="24"/>
          <w:szCs w:val="24"/>
          <w:highlight w:val="none"/>
        </w:rPr>
        <w:t>手机号</w:t>
      </w:r>
      <w:r>
        <w:rPr>
          <w:rFonts w:ascii="宋体" w:hAnsi="宋体" w:eastAsia="宋体" w:cs="Times New Roman"/>
          <w:color w:val="auto"/>
          <w:sz w:val="24"/>
          <w:szCs w:val="24"/>
          <w:highlight w:val="none"/>
        </w:rPr>
        <w:t>16639631991</w:t>
      </w:r>
    </w:p>
    <w:p w14:paraId="19CA916B">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地址：驻马店市文明路</w:t>
      </w:r>
      <w:r>
        <w:rPr>
          <w:rFonts w:ascii="宋体" w:hAnsi="宋体" w:eastAsia="宋体" w:cs="Times New Roman"/>
          <w:color w:val="auto"/>
          <w:sz w:val="24"/>
          <w:szCs w:val="24"/>
          <w:highlight w:val="none"/>
        </w:rPr>
        <w:t>188</w:t>
      </w:r>
      <w:r>
        <w:rPr>
          <w:rFonts w:hint="eastAsia" w:ascii="宋体" w:hAnsi="宋体" w:eastAsia="宋体" w:cs="Times New Roman"/>
          <w:color w:val="auto"/>
          <w:sz w:val="24"/>
          <w:szCs w:val="24"/>
          <w:highlight w:val="none"/>
        </w:rPr>
        <w:t>号</w:t>
      </w:r>
    </w:p>
    <w:p w14:paraId="282A7755">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rPr>
        <w:t>、中信银行股份有限公司郑州东明路支行</w:t>
      </w:r>
    </w:p>
    <w:p w14:paraId="42CDCE7B">
      <w:pPr>
        <w:widowControl/>
        <w:shd w:val="clear" w:color="auto" w:fill="FFFFFF"/>
        <w:spacing w:line="360" w:lineRule="auto"/>
        <w:ind w:firstLine="600" w:firstLineChars="2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联系人：李阿萃</w:t>
      </w:r>
      <w:r>
        <w:rPr>
          <w:rFonts w:ascii="宋体" w:hAnsi="宋体" w:eastAsia="宋体" w:cs="Times New Roman"/>
          <w:color w:val="auto"/>
          <w:sz w:val="24"/>
          <w:szCs w:val="24"/>
          <w:highlight w:val="none"/>
        </w:rPr>
        <w:t> 18638139933</w:t>
      </w:r>
    </w:p>
    <w:p w14:paraId="54B2BE31">
      <w:pPr>
        <w:spacing w:line="360" w:lineRule="auto"/>
        <w:ind w:firstLine="720" w:firstLineChars="300"/>
        <w:rPr>
          <w:rFonts w:hint="eastAsia" w:ascii="Times New Roman" w:hAnsi="Times New Roman" w:eastAsia="宋体" w:cs="Times New Roman"/>
          <w:b/>
          <w:bCs/>
          <w:color w:val="auto"/>
          <w:sz w:val="28"/>
          <w:szCs w:val="28"/>
          <w:highlight w:val="none"/>
          <w:shd w:val="clear" w:color="auto" w:fill="auto"/>
        </w:rPr>
      </w:pPr>
      <w:r>
        <w:rPr>
          <w:rFonts w:hint="eastAsia" w:ascii="宋体" w:hAnsi="宋体" w:eastAsia="宋体" w:cs="Times New Roman"/>
          <w:color w:val="auto"/>
          <w:sz w:val="24"/>
          <w:szCs w:val="24"/>
          <w:highlight w:val="none"/>
        </w:rPr>
        <w:t>地址：郑州市东明路与东风路交叉口</w:t>
      </w:r>
    </w:p>
    <w:p w14:paraId="41AF1F05">
      <w:pPr>
        <w:widowControl/>
        <w:jc w:val="center"/>
        <w:outlineLvl w:val="0"/>
        <w:rPr>
          <w:rFonts w:hint="eastAsia" w:ascii="黑体" w:hAnsi="宋体" w:eastAsia="黑体" w:cs="宋体"/>
          <w:b/>
          <w:bCs/>
          <w:color w:val="auto"/>
          <w:kern w:val="0"/>
          <w:sz w:val="32"/>
          <w:szCs w:val="32"/>
          <w:highlight w:val="none"/>
          <w:shd w:val="clear" w:color="auto" w:fill="auto"/>
        </w:rPr>
      </w:pPr>
    </w:p>
    <w:p w14:paraId="12F1C5F5">
      <w:pPr>
        <w:widowControl/>
        <w:jc w:val="center"/>
        <w:outlineLvl w:val="0"/>
        <w:rPr>
          <w:rFonts w:hint="eastAsia" w:ascii="黑体" w:hAnsi="宋体" w:eastAsia="黑体" w:cs="宋体"/>
          <w:b/>
          <w:bCs/>
          <w:color w:val="auto"/>
          <w:kern w:val="0"/>
          <w:sz w:val="32"/>
          <w:szCs w:val="32"/>
          <w:highlight w:val="none"/>
          <w:shd w:val="clear" w:color="auto" w:fill="auto"/>
        </w:rPr>
      </w:pPr>
    </w:p>
    <w:p w14:paraId="7467BEF6">
      <w:pPr>
        <w:widowControl/>
        <w:jc w:val="center"/>
        <w:outlineLvl w:val="0"/>
        <w:rPr>
          <w:rFonts w:hint="eastAsia" w:ascii="黑体" w:hAnsi="宋体" w:eastAsia="黑体" w:cs="宋体"/>
          <w:b/>
          <w:bCs/>
          <w:color w:val="auto"/>
          <w:kern w:val="0"/>
          <w:sz w:val="32"/>
          <w:szCs w:val="32"/>
          <w:highlight w:val="none"/>
          <w:shd w:val="clear" w:color="auto" w:fill="auto"/>
        </w:rPr>
      </w:pPr>
    </w:p>
    <w:p w14:paraId="038DB57F">
      <w:pPr>
        <w:widowControl/>
        <w:jc w:val="center"/>
        <w:outlineLvl w:val="0"/>
        <w:rPr>
          <w:rFonts w:hint="eastAsia" w:ascii="黑体" w:hAnsi="宋体" w:eastAsia="黑体" w:cs="宋体"/>
          <w:b/>
          <w:bCs/>
          <w:color w:val="auto"/>
          <w:kern w:val="0"/>
          <w:sz w:val="32"/>
          <w:szCs w:val="32"/>
          <w:highlight w:val="none"/>
          <w:shd w:val="clear" w:color="auto" w:fill="auto"/>
        </w:rPr>
      </w:pPr>
    </w:p>
    <w:p w14:paraId="536AF0C0">
      <w:pPr>
        <w:widowControl/>
        <w:jc w:val="center"/>
        <w:outlineLvl w:val="0"/>
        <w:rPr>
          <w:rFonts w:hint="eastAsia" w:ascii="黑体" w:hAnsi="宋体" w:eastAsia="黑体" w:cs="宋体"/>
          <w:b/>
          <w:bCs/>
          <w:color w:val="auto"/>
          <w:kern w:val="0"/>
          <w:sz w:val="32"/>
          <w:szCs w:val="32"/>
          <w:highlight w:val="none"/>
          <w:shd w:val="clear" w:color="auto" w:fill="auto"/>
        </w:rPr>
      </w:pPr>
    </w:p>
    <w:p w14:paraId="0F724B2F">
      <w:pPr>
        <w:widowControl/>
        <w:jc w:val="center"/>
        <w:outlineLvl w:val="0"/>
        <w:rPr>
          <w:rFonts w:hint="eastAsia" w:ascii="黑体" w:hAnsi="宋体" w:eastAsia="黑体" w:cs="宋体"/>
          <w:b/>
          <w:bCs/>
          <w:color w:val="auto"/>
          <w:kern w:val="0"/>
          <w:sz w:val="32"/>
          <w:szCs w:val="32"/>
          <w:highlight w:val="none"/>
          <w:shd w:val="clear" w:color="auto" w:fill="auto"/>
        </w:rPr>
      </w:pPr>
    </w:p>
    <w:p w14:paraId="714196C5">
      <w:pPr>
        <w:widowControl/>
        <w:jc w:val="center"/>
        <w:outlineLvl w:val="0"/>
        <w:rPr>
          <w:rFonts w:hint="eastAsia" w:ascii="黑体" w:hAnsi="宋体" w:eastAsia="黑体" w:cs="宋体"/>
          <w:b/>
          <w:bCs/>
          <w:color w:val="auto"/>
          <w:kern w:val="0"/>
          <w:sz w:val="32"/>
          <w:szCs w:val="32"/>
          <w:highlight w:val="none"/>
          <w:shd w:val="clear" w:color="auto" w:fill="auto"/>
        </w:rPr>
      </w:pPr>
    </w:p>
    <w:p w14:paraId="563E4651">
      <w:pPr>
        <w:widowControl/>
        <w:jc w:val="center"/>
        <w:outlineLvl w:val="0"/>
        <w:rPr>
          <w:rFonts w:hint="eastAsia" w:ascii="黑体" w:hAnsi="宋体" w:eastAsia="黑体" w:cs="宋体"/>
          <w:b/>
          <w:bCs/>
          <w:color w:val="auto"/>
          <w:kern w:val="0"/>
          <w:sz w:val="32"/>
          <w:szCs w:val="32"/>
          <w:highlight w:val="none"/>
          <w:shd w:val="clear" w:color="auto" w:fill="auto"/>
        </w:rPr>
      </w:pPr>
    </w:p>
    <w:p w14:paraId="0C45CD3B">
      <w:pPr>
        <w:widowControl/>
        <w:jc w:val="center"/>
        <w:outlineLvl w:val="0"/>
        <w:rPr>
          <w:rFonts w:hint="eastAsia" w:ascii="黑体" w:hAnsi="宋体" w:eastAsia="黑体" w:cs="宋体"/>
          <w:b/>
          <w:bCs/>
          <w:color w:val="auto"/>
          <w:kern w:val="0"/>
          <w:sz w:val="32"/>
          <w:szCs w:val="32"/>
          <w:highlight w:val="none"/>
          <w:shd w:val="clear" w:color="auto" w:fill="auto"/>
        </w:rPr>
      </w:pPr>
    </w:p>
    <w:p w14:paraId="409D0AE8">
      <w:pPr>
        <w:widowControl/>
        <w:jc w:val="center"/>
        <w:outlineLvl w:val="0"/>
        <w:rPr>
          <w:rFonts w:hint="eastAsia" w:ascii="黑体" w:hAnsi="宋体" w:eastAsia="黑体" w:cs="宋体"/>
          <w:b/>
          <w:bCs/>
          <w:color w:val="auto"/>
          <w:kern w:val="0"/>
          <w:sz w:val="32"/>
          <w:szCs w:val="32"/>
          <w:highlight w:val="none"/>
          <w:shd w:val="clear" w:color="auto" w:fill="auto"/>
        </w:rPr>
      </w:pPr>
    </w:p>
    <w:p w14:paraId="07CFC847">
      <w:pPr>
        <w:pStyle w:val="19"/>
        <w:rPr>
          <w:rFonts w:hint="eastAsia" w:ascii="黑体" w:hAnsi="宋体" w:eastAsia="黑体" w:cs="宋体"/>
          <w:b/>
          <w:bCs/>
          <w:color w:val="auto"/>
          <w:kern w:val="0"/>
          <w:sz w:val="32"/>
          <w:szCs w:val="32"/>
          <w:highlight w:val="none"/>
          <w:shd w:val="clear" w:color="auto" w:fill="auto"/>
        </w:rPr>
      </w:pPr>
    </w:p>
    <w:p w14:paraId="7C002E74">
      <w:pPr>
        <w:pStyle w:val="19"/>
        <w:rPr>
          <w:rFonts w:hint="eastAsia" w:ascii="黑体" w:hAnsi="宋体" w:eastAsia="黑体" w:cs="宋体"/>
          <w:b/>
          <w:bCs/>
          <w:color w:val="auto"/>
          <w:kern w:val="0"/>
          <w:sz w:val="32"/>
          <w:szCs w:val="32"/>
          <w:highlight w:val="none"/>
          <w:shd w:val="clear" w:color="auto" w:fill="auto"/>
        </w:rPr>
      </w:pPr>
    </w:p>
    <w:p w14:paraId="481DE00E">
      <w:pPr>
        <w:pStyle w:val="19"/>
        <w:rPr>
          <w:rFonts w:hint="eastAsia" w:ascii="黑体" w:hAnsi="宋体" w:eastAsia="黑体" w:cs="宋体"/>
          <w:b/>
          <w:bCs/>
          <w:color w:val="auto"/>
          <w:kern w:val="0"/>
          <w:sz w:val="32"/>
          <w:szCs w:val="32"/>
          <w:highlight w:val="none"/>
          <w:shd w:val="clear" w:color="auto" w:fill="auto"/>
        </w:rPr>
      </w:pPr>
    </w:p>
    <w:p w14:paraId="2F777D06">
      <w:pPr>
        <w:pStyle w:val="19"/>
        <w:rPr>
          <w:rFonts w:hint="eastAsia" w:ascii="黑体" w:hAnsi="宋体" w:eastAsia="黑体" w:cs="宋体"/>
          <w:b/>
          <w:bCs/>
          <w:color w:val="auto"/>
          <w:kern w:val="0"/>
          <w:sz w:val="32"/>
          <w:szCs w:val="32"/>
          <w:highlight w:val="none"/>
          <w:shd w:val="clear" w:color="auto" w:fill="auto"/>
        </w:rPr>
      </w:pPr>
    </w:p>
    <w:p w14:paraId="65381EA3">
      <w:pPr>
        <w:pStyle w:val="19"/>
        <w:rPr>
          <w:rFonts w:hint="eastAsia" w:ascii="黑体" w:hAnsi="宋体" w:eastAsia="黑体" w:cs="宋体"/>
          <w:b/>
          <w:bCs/>
          <w:color w:val="auto"/>
          <w:kern w:val="0"/>
          <w:sz w:val="32"/>
          <w:szCs w:val="32"/>
          <w:highlight w:val="none"/>
          <w:shd w:val="clear" w:color="auto" w:fill="auto"/>
        </w:rPr>
      </w:pPr>
    </w:p>
    <w:p w14:paraId="3FFAE006">
      <w:pPr>
        <w:pStyle w:val="19"/>
        <w:rPr>
          <w:rFonts w:hint="eastAsia" w:ascii="黑体" w:hAnsi="宋体" w:eastAsia="黑体" w:cs="宋体"/>
          <w:b/>
          <w:bCs/>
          <w:color w:val="auto"/>
          <w:kern w:val="0"/>
          <w:sz w:val="32"/>
          <w:szCs w:val="32"/>
          <w:highlight w:val="none"/>
          <w:shd w:val="clear" w:color="auto" w:fill="auto"/>
        </w:rPr>
      </w:pPr>
    </w:p>
    <w:p w14:paraId="4C9233AC">
      <w:pPr>
        <w:pStyle w:val="19"/>
        <w:rPr>
          <w:rFonts w:hint="eastAsia" w:ascii="黑体" w:hAnsi="宋体" w:eastAsia="黑体" w:cs="宋体"/>
          <w:b/>
          <w:bCs/>
          <w:color w:val="auto"/>
          <w:kern w:val="0"/>
          <w:sz w:val="32"/>
          <w:szCs w:val="32"/>
          <w:highlight w:val="none"/>
          <w:shd w:val="clear" w:color="auto" w:fill="auto"/>
        </w:rPr>
      </w:pPr>
    </w:p>
    <w:p w14:paraId="7FD6B94F">
      <w:pPr>
        <w:widowControl/>
        <w:jc w:val="center"/>
        <w:outlineLvl w:val="0"/>
        <w:rPr>
          <w:rFonts w:ascii="宋体" w:hAnsi="宋体" w:eastAsia="宋体" w:cs="宋体"/>
          <w:color w:val="auto"/>
          <w:kern w:val="0"/>
          <w:sz w:val="24"/>
          <w:highlight w:val="none"/>
          <w:shd w:val="clear" w:color="auto" w:fill="auto"/>
        </w:rPr>
      </w:pPr>
      <w:r>
        <w:rPr>
          <w:rFonts w:hint="eastAsia" w:ascii="黑体" w:hAnsi="宋体" w:eastAsia="黑体" w:cs="宋体"/>
          <w:b/>
          <w:bCs/>
          <w:color w:val="auto"/>
          <w:kern w:val="0"/>
          <w:sz w:val="32"/>
          <w:szCs w:val="32"/>
          <w:highlight w:val="none"/>
          <w:shd w:val="clear" w:color="auto" w:fill="auto"/>
        </w:rPr>
        <w:t>第四章 </w:t>
      </w:r>
      <w:r>
        <w:rPr>
          <w:rFonts w:hint="eastAsia" w:ascii="黑体" w:hAnsi="宋体" w:eastAsia="黑体" w:cs="宋体"/>
          <w:b/>
          <w:bCs/>
          <w:color w:val="auto"/>
          <w:kern w:val="0"/>
          <w:sz w:val="32"/>
          <w:highlight w:val="none"/>
          <w:shd w:val="clear" w:color="auto" w:fill="auto"/>
        </w:rPr>
        <w:t> </w:t>
      </w:r>
      <w:r>
        <w:rPr>
          <w:rFonts w:hint="eastAsia" w:ascii="黑体" w:hAnsi="宋体" w:eastAsia="黑体" w:cs="宋体"/>
          <w:b/>
          <w:bCs/>
          <w:color w:val="auto"/>
          <w:kern w:val="0"/>
          <w:sz w:val="32"/>
          <w:szCs w:val="32"/>
          <w:highlight w:val="none"/>
          <w:shd w:val="clear" w:color="auto" w:fill="auto"/>
        </w:rPr>
        <w:t>评标办法及评分标准</w:t>
      </w:r>
      <w:bookmarkEnd w:id="26"/>
      <w:bookmarkEnd w:id="27"/>
    </w:p>
    <w:bookmarkEnd w:id="28"/>
    <w:bookmarkEnd w:id="29"/>
    <w:p w14:paraId="25388666">
      <w:pPr>
        <w:ind w:firstLine="562" w:firstLineChars="200"/>
        <w:rPr>
          <w:rFonts w:ascii="黑体" w:hAnsi="黑体" w:eastAsia="黑体"/>
          <w:b/>
          <w:color w:val="auto"/>
          <w:sz w:val="28"/>
          <w:szCs w:val="28"/>
        </w:rPr>
      </w:pPr>
      <w:bookmarkStart w:id="30" w:name="_Toc1947"/>
      <w:bookmarkStart w:id="31" w:name="_Toc24983"/>
      <w:bookmarkStart w:id="32" w:name="_Toc256519703"/>
      <w:bookmarkStart w:id="33" w:name="_Toc326786897"/>
      <w:bookmarkStart w:id="34" w:name="_Toc1482"/>
      <w:r>
        <w:rPr>
          <w:rFonts w:hint="eastAsia" w:ascii="黑体" w:hAnsi="黑体" w:eastAsia="黑体"/>
          <w:b/>
          <w:color w:val="auto"/>
          <w:sz w:val="28"/>
          <w:szCs w:val="28"/>
        </w:rPr>
        <w:t>一、总则</w:t>
      </w:r>
    </w:p>
    <w:p w14:paraId="638DA71B">
      <w:pPr>
        <w:widowControl/>
        <w:spacing w:line="360" w:lineRule="auto"/>
        <w:ind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本次评标采取</w:t>
      </w:r>
      <w:r>
        <w:rPr>
          <w:rFonts w:hint="eastAsia" w:ascii="宋体" w:hAnsi="宋体" w:eastAsia="宋体" w:cs="宋体"/>
          <w:color w:val="auto"/>
          <w:kern w:val="0"/>
          <w:sz w:val="24"/>
          <w:shd w:val="clear" w:color="auto" w:fill="auto"/>
          <w:lang w:val="en-US" w:eastAsia="zh-CN"/>
        </w:rPr>
        <w:t>综合评分法</w:t>
      </w:r>
      <w:r>
        <w:rPr>
          <w:rFonts w:hint="eastAsia" w:ascii="宋体" w:hAnsi="宋体" w:eastAsia="宋体" w:cs="宋体"/>
          <w:color w:val="auto"/>
          <w:kern w:val="0"/>
          <w:sz w:val="24"/>
          <w:shd w:val="clear" w:color="auto" w:fill="auto"/>
        </w:rPr>
        <w:t>。按投标人须知第31项的规定确定中标人和中标候选人。</w:t>
      </w:r>
    </w:p>
    <w:p w14:paraId="0E94B13F">
      <w:pPr>
        <w:widowControl/>
        <w:spacing w:line="360" w:lineRule="auto"/>
        <w:ind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二、价格调整要素及价格折扣幅度列表：</w:t>
      </w:r>
    </w:p>
    <w:tbl>
      <w:tblPr>
        <w:tblStyle w:val="15"/>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5713"/>
      </w:tblGrid>
      <w:tr w14:paraId="5822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3506" w:type="dxa"/>
            <w:tcBorders>
              <w:top w:val="single" w:color="auto" w:sz="4" w:space="0"/>
              <w:left w:val="single" w:color="auto" w:sz="4" w:space="0"/>
              <w:bottom w:val="single" w:color="auto" w:sz="4" w:space="0"/>
              <w:right w:val="single" w:color="auto" w:sz="4" w:space="0"/>
            </w:tcBorders>
            <w:noWrap w:val="0"/>
            <w:vAlign w:val="top"/>
          </w:tcPr>
          <w:p w14:paraId="15862293">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评标价格要素</w:t>
            </w:r>
          </w:p>
        </w:tc>
        <w:tc>
          <w:tcPr>
            <w:tcW w:w="5713" w:type="dxa"/>
            <w:tcBorders>
              <w:top w:val="single" w:color="auto" w:sz="4" w:space="0"/>
              <w:left w:val="single" w:color="auto" w:sz="4" w:space="0"/>
              <w:bottom w:val="single" w:color="auto" w:sz="4" w:space="0"/>
              <w:right w:val="single" w:color="auto" w:sz="4" w:space="0"/>
            </w:tcBorders>
            <w:noWrap w:val="0"/>
            <w:vAlign w:val="top"/>
          </w:tcPr>
          <w:p w14:paraId="40F60F9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价格折扣幅度</w:t>
            </w:r>
          </w:p>
        </w:tc>
      </w:tr>
      <w:tr w14:paraId="0E4C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3506" w:type="dxa"/>
            <w:tcBorders>
              <w:top w:val="single" w:color="auto" w:sz="4" w:space="0"/>
              <w:left w:val="single" w:color="auto" w:sz="4" w:space="0"/>
              <w:bottom w:val="single" w:color="auto" w:sz="4" w:space="0"/>
              <w:right w:val="single" w:color="auto" w:sz="4" w:space="0"/>
            </w:tcBorders>
            <w:noWrap w:val="0"/>
            <w:vAlign w:val="top"/>
          </w:tcPr>
          <w:p w14:paraId="055ECD4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投标产品出自小型或微型企业。监狱企业、残疾人福利性单位视同小型、微型企业。</w:t>
            </w:r>
          </w:p>
        </w:tc>
        <w:tc>
          <w:tcPr>
            <w:tcW w:w="5713" w:type="dxa"/>
            <w:tcBorders>
              <w:top w:val="single" w:color="auto" w:sz="4" w:space="0"/>
              <w:left w:val="single" w:color="auto" w:sz="4" w:space="0"/>
              <w:bottom w:val="single" w:color="auto" w:sz="4" w:space="0"/>
              <w:right w:val="single" w:color="auto" w:sz="4" w:space="0"/>
            </w:tcBorders>
            <w:noWrap w:val="0"/>
            <w:vAlign w:val="top"/>
          </w:tcPr>
          <w:p w14:paraId="1B83B1F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20</w:t>
            </w:r>
            <w:r>
              <w:rPr>
                <w:rFonts w:hint="eastAsia" w:ascii="宋体" w:hAnsi="宋体" w:eastAsia="宋体" w:cs="宋体"/>
                <w:color w:val="auto"/>
                <w:kern w:val="0"/>
                <w:sz w:val="24"/>
                <w:shd w:val="clear" w:color="auto" w:fill="auto"/>
              </w:rPr>
              <w:t>%；</w:t>
            </w:r>
          </w:p>
        </w:tc>
      </w:tr>
      <w:tr w14:paraId="07C6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3506" w:type="dxa"/>
            <w:tcBorders>
              <w:top w:val="single" w:color="auto" w:sz="4" w:space="0"/>
              <w:left w:val="single" w:color="auto" w:sz="4" w:space="0"/>
              <w:bottom w:val="single" w:color="auto" w:sz="4" w:space="0"/>
              <w:right w:val="single" w:color="auto" w:sz="4" w:space="0"/>
            </w:tcBorders>
            <w:noWrap w:val="0"/>
            <w:vAlign w:val="top"/>
          </w:tcPr>
          <w:p w14:paraId="0BD55C0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w:t>
            </w:r>
          </w:p>
        </w:tc>
        <w:tc>
          <w:tcPr>
            <w:tcW w:w="5713" w:type="dxa"/>
            <w:tcBorders>
              <w:top w:val="single" w:color="auto" w:sz="4" w:space="0"/>
              <w:left w:val="single" w:color="auto" w:sz="4" w:space="0"/>
              <w:bottom w:val="single" w:color="auto" w:sz="4" w:space="0"/>
              <w:right w:val="single" w:color="auto" w:sz="4" w:space="0"/>
            </w:tcBorders>
            <w:noWrap w:val="0"/>
            <w:vAlign w:val="top"/>
          </w:tcPr>
          <w:p w14:paraId="6685DD19">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投标人或所投产品按规定享受其他国家政策支持、扶持的，由投标人提供相关法律法规政策依据，每项按0.5%折扣。</w:t>
            </w:r>
          </w:p>
        </w:tc>
      </w:tr>
      <w:tr w14:paraId="4D7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trPr>
        <w:tc>
          <w:tcPr>
            <w:tcW w:w="9219" w:type="dxa"/>
            <w:gridSpan w:val="2"/>
            <w:tcBorders>
              <w:top w:val="single" w:color="auto" w:sz="4" w:space="0"/>
              <w:left w:val="single" w:color="auto" w:sz="4" w:space="0"/>
              <w:bottom w:val="single" w:color="auto" w:sz="4" w:space="0"/>
              <w:right w:val="single" w:color="auto" w:sz="4" w:space="0"/>
            </w:tcBorders>
            <w:noWrap w:val="0"/>
            <w:vAlign w:val="top"/>
          </w:tcPr>
          <w:p w14:paraId="3BDEF3C9">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lang w:val="en-US" w:eastAsia="zh-CN"/>
              </w:rPr>
              <w:t>依据</w:t>
            </w:r>
            <w:r>
              <w:rPr>
                <w:rFonts w:hint="eastAsia" w:ascii="宋体" w:hAnsi="宋体" w:eastAsia="宋体" w:cs="宋体"/>
                <w:b/>
                <w:bCs/>
                <w:color w:val="auto"/>
                <w:kern w:val="0"/>
                <w:sz w:val="24"/>
                <w:highlight w:val="none"/>
              </w:rPr>
              <w:t>《政府采购促进中小企业发展管理办法》（财库[2020]46号）</w:t>
            </w:r>
            <w:r>
              <w:rPr>
                <w:rFonts w:hint="eastAsia" w:ascii="宋体" w:hAnsi="宋体" w:eastAsia="宋体" w:cs="宋体"/>
                <w:b/>
                <w:bCs/>
                <w:color w:val="auto"/>
                <w:kern w:val="0"/>
                <w:sz w:val="24"/>
                <w:highlight w:val="none"/>
                <w:lang w:eastAsia="zh-CN"/>
              </w:rPr>
              <w:t>及财政部财库司</w:t>
            </w:r>
            <w:r>
              <w:rPr>
                <w:rFonts w:hint="eastAsia" w:ascii="宋体" w:hAnsi="宋体" w:eastAsia="宋体" w:cs="宋体"/>
                <w:b/>
                <w:bCs/>
                <w:color w:val="auto"/>
                <w:kern w:val="0"/>
                <w:sz w:val="24"/>
                <w:szCs w:val="24"/>
                <w:highlight w:val="none"/>
                <w:lang w:val="en-US" w:eastAsia="zh-CN" w:bidi="ar-SA"/>
              </w:rPr>
              <w:t>《政府采购促进中小企业发展政策问答》文件精神，</w:t>
            </w:r>
            <w:r>
              <w:rPr>
                <w:rFonts w:hint="eastAsia" w:ascii="宋体" w:hAnsi="宋体" w:eastAsia="宋体" w:cs="宋体"/>
                <w:b/>
                <w:bCs/>
                <w:color w:val="auto"/>
                <w:sz w:val="24"/>
                <w:szCs w:val="24"/>
                <w:highlight w:val="none"/>
                <w:shd w:val="clear" w:fill="FFFFFF"/>
              </w:rPr>
              <w:t>货物采购项目含有多个采购标的，只有当</w:t>
            </w:r>
            <w:r>
              <w:rPr>
                <w:rFonts w:hint="eastAsia" w:ascii="宋体" w:hAnsi="宋体" w:eastAsia="宋体" w:cs="宋体"/>
                <w:b/>
                <w:bCs/>
                <w:color w:val="auto"/>
                <w:sz w:val="24"/>
                <w:szCs w:val="24"/>
                <w:highlight w:val="none"/>
                <w:shd w:val="clear" w:fill="FFFFFF"/>
                <w:lang w:eastAsia="zh-CN"/>
              </w:rPr>
              <w:t>投标人</w:t>
            </w:r>
            <w:r>
              <w:rPr>
                <w:rFonts w:hint="eastAsia" w:ascii="宋体" w:hAnsi="宋体" w:eastAsia="宋体" w:cs="宋体"/>
                <w:b/>
                <w:bCs/>
                <w:color w:val="auto"/>
                <w:sz w:val="24"/>
                <w:szCs w:val="24"/>
                <w:highlight w:val="none"/>
                <w:shd w:val="clear" w:fill="FFFFFF"/>
              </w:rPr>
              <w:t>提供的每个标的均由小微企业制造，才能享受</w:t>
            </w:r>
            <w:r>
              <w:rPr>
                <w:rFonts w:hint="eastAsia" w:ascii="宋体" w:hAnsi="宋体" w:eastAsia="宋体" w:cs="宋体"/>
                <w:b/>
                <w:bCs/>
                <w:color w:val="auto"/>
                <w:sz w:val="24"/>
                <w:szCs w:val="24"/>
                <w:highlight w:val="none"/>
                <w:shd w:val="clear" w:fill="FFFFFF"/>
                <w:lang w:val="en-US" w:eastAsia="zh-CN"/>
              </w:rPr>
              <w:t>20</w:t>
            </w:r>
            <w:r>
              <w:rPr>
                <w:rFonts w:hint="eastAsia" w:ascii="宋体" w:hAnsi="宋体" w:eastAsia="宋体" w:cs="宋体"/>
                <w:b/>
                <w:bCs/>
                <w:color w:val="auto"/>
                <w:sz w:val="24"/>
                <w:szCs w:val="24"/>
                <w:highlight w:val="none"/>
                <w:shd w:val="clear" w:fill="FFFFFF"/>
              </w:rPr>
              <w:t>%的价格扣除政策。</w:t>
            </w:r>
            <w:r>
              <w:rPr>
                <w:rFonts w:hint="eastAsia" w:ascii="宋体" w:hAnsi="宋体" w:eastAsia="宋体" w:cs="宋体"/>
                <w:b/>
                <w:bCs/>
                <w:color w:val="auto"/>
                <w:kern w:val="0"/>
                <w:sz w:val="24"/>
                <w:szCs w:val="24"/>
                <w:highlight w:val="none"/>
                <w:lang w:val="en-US" w:eastAsia="zh-CN" w:bidi="ar-SA"/>
              </w:rPr>
              <w:t>如果小微投标人提供的货物既有中型企业制造货物，也有小微企业制造货物的，不享受价格扣除相关政策。</w:t>
            </w:r>
          </w:p>
          <w:p w14:paraId="2F1C724E">
            <w:pPr>
              <w:widowControl w:val="0"/>
              <w:spacing w:after="120" w:line="360" w:lineRule="auto"/>
              <w:ind w:firstLine="241"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0"/>
                <w:sz w:val="24"/>
                <w:szCs w:val="24"/>
                <w:highlight w:val="none"/>
                <w:lang w:val="en-US" w:eastAsia="zh-CN" w:bidi="ar-SA"/>
              </w:rPr>
              <w:t>注：专门面向中小企业采购的项目不再执行价格优惠。</w:t>
            </w:r>
          </w:p>
        </w:tc>
      </w:tr>
    </w:tbl>
    <w:p w14:paraId="2DCADE3A">
      <w:pPr>
        <w:widowControl/>
        <w:spacing w:line="360" w:lineRule="auto"/>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rPr>
        <w:t>注：1、评标价=投标人报价×（1-∑价格折扣幅度）</w:t>
      </w:r>
    </w:p>
    <w:p w14:paraId="43BF7E93">
      <w:pPr>
        <w:widowControl/>
        <w:spacing w:line="360" w:lineRule="auto"/>
        <w:ind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2</w:t>
      </w:r>
      <w:r>
        <w:rPr>
          <w:rFonts w:hint="eastAsia" w:ascii="宋体" w:hAnsi="宋体" w:eastAsia="宋体" w:cs="宋体"/>
          <w:color w:val="auto"/>
          <w:kern w:val="0"/>
          <w:sz w:val="24"/>
          <w:shd w:val="clear" w:color="auto" w:fill="auto"/>
        </w:rPr>
        <w:t>、根据</w:t>
      </w:r>
      <w:r>
        <w:rPr>
          <w:rFonts w:hint="eastAsia" w:ascii="宋体" w:hAnsi="宋体" w:eastAsia="宋体" w:cs="宋体"/>
          <w:color w:val="auto"/>
          <w:kern w:val="0"/>
          <w:sz w:val="24"/>
          <w:szCs w:val="24"/>
          <w:shd w:val="clear" w:color="auto" w:fill="FFFFFF"/>
          <w:lang w:val="en-US" w:eastAsia="zh-CN" w:bidi="ar"/>
        </w:rPr>
        <w:t>《政府采购促进中小企业发展管理办法》(财库〔2020〕46号)</w:t>
      </w:r>
      <w:r>
        <w:rPr>
          <w:rFonts w:hint="eastAsia" w:ascii="宋体" w:hAnsi="宋体" w:eastAsia="宋体" w:cs="宋体"/>
          <w:color w:val="auto"/>
          <w:kern w:val="0"/>
          <w:sz w:val="24"/>
          <w:shd w:val="clear" w:color="auto" w:fill="auto"/>
        </w:rPr>
        <w:t>的规定，参加政府采购活动的中小企业应当提供《中小企业声明函》。（格式见第六章附件）</w:t>
      </w:r>
    </w:p>
    <w:p w14:paraId="16EF3E00">
      <w:pPr>
        <w:widowControl/>
        <w:spacing w:line="360" w:lineRule="auto"/>
        <w:ind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3</w:t>
      </w:r>
      <w:r>
        <w:rPr>
          <w:rFonts w:hint="eastAsia" w:ascii="宋体" w:hAnsi="宋体" w:eastAsia="宋体" w:cs="宋体"/>
          <w:color w:val="auto"/>
          <w:kern w:val="0"/>
          <w:sz w:val="24"/>
          <w:shd w:val="clear" w:color="auto" w:fill="auto"/>
        </w:rPr>
        <w:t>、根据《财政部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36CD30EF">
      <w:pPr>
        <w:widowControl/>
        <w:spacing w:line="360" w:lineRule="auto"/>
        <w:ind w:firstLine="480" w:firstLineChars="20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4</w:t>
      </w:r>
      <w:r>
        <w:rPr>
          <w:rFonts w:hint="eastAsia" w:ascii="宋体" w:hAnsi="宋体" w:eastAsia="宋体" w:cs="宋体"/>
          <w:color w:val="auto"/>
          <w:kern w:val="0"/>
          <w:sz w:val="24"/>
          <w:shd w:val="clear" w:color="auto" w:fill="auto"/>
        </w:rPr>
        <w:t>、根据《财政部 民政部 中国残疾人联合会关于促进残疾人就业政府采购政策的通知》（财库〔2017〕 141号）的规定，享受政府采购支持政策的残疾人福利性单位应当提供《残疾人福利性单位声明函》。（格式见第六章附件）</w:t>
      </w:r>
    </w:p>
    <w:p w14:paraId="34A0115C">
      <w:pPr>
        <w:widowControl/>
        <w:spacing w:line="360" w:lineRule="auto"/>
        <w:ind w:firstLine="480" w:firstLineChars="20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三、评分标准:</w:t>
      </w:r>
    </w:p>
    <w:p w14:paraId="71DEEE4A">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评标委员会根据政府采购相关规定，对有效投标的投标服务符合价格折扣条件的，按照“价格调整要素及价格折扣幅度列表”进行报价调整，以调整后的价格作为投标人的评标价。</w:t>
      </w:r>
    </w:p>
    <w:p w14:paraId="3D65BDED">
      <w:pPr>
        <w:widowControl/>
        <w:kinsoku w:val="0"/>
        <w:autoSpaceDE w:val="0"/>
        <w:autoSpaceDN w:val="0"/>
        <w:adjustRightInd w:val="0"/>
        <w:snapToGrid w:val="0"/>
        <w:spacing w:line="460" w:lineRule="exact"/>
        <w:ind w:firstLine="3150" w:firstLineChars="1046"/>
        <w:jc w:val="left"/>
        <w:textAlignment w:val="baseline"/>
        <w:rPr>
          <w:rFonts w:hint="eastAsia" w:ascii="仿宋" w:hAnsi="仿宋" w:eastAsia="仿宋" w:cs="仿宋"/>
          <w:b/>
          <w:bCs/>
          <w:snapToGrid w:val="0"/>
          <w:color w:val="auto"/>
          <w:kern w:val="0"/>
          <w:sz w:val="30"/>
          <w:szCs w:val="30"/>
          <w:highlight w:val="none"/>
        </w:rPr>
      </w:pPr>
      <w:r>
        <w:rPr>
          <w:rFonts w:hint="eastAsia" w:ascii="仿宋" w:hAnsi="仿宋" w:eastAsia="仿宋" w:cs="仿宋"/>
          <w:b/>
          <w:bCs/>
          <w:snapToGrid w:val="0"/>
          <w:color w:val="auto"/>
          <w:kern w:val="0"/>
          <w:sz w:val="30"/>
          <w:szCs w:val="30"/>
          <w:highlight w:val="none"/>
        </w:rPr>
        <w:t>评分内容及标准</w:t>
      </w:r>
    </w:p>
    <w:tbl>
      <w:tblPr>
        <w:tblStyle w:val="15"/>
        <w:tblpPr w:leftFromText="180" w:rightFromText="180" w:vertAnchor="text" w:horzAnchor="page" w:tblpX="1050" w:tblpY="427"/>
        <w:tblOverlap w:val="never"/>
        <w:tblW w:w="9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1266"/>
        <w:gridCol w:w="1695"/>
        <w:gridCol w:w="6255"/>
      </w:tblGrid>
      <w:tr w14:paraId="727F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3744" w:type="dxa"/>
            <w:gridSpan w:val="3"/>
            <w:tcBorders>
              <w:right w:val="single" w:color="auto" w:sz="4" w:space="0"/>
            </w:tcBorders>
            <w:noWrap w:val="0"/>
            <w:vAlign w:val="center"/>
          </w:tcPr>
          <w:p w14:paraId="528A800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auto"/>
                <w:kern w:val="0"/>
                <w:sz w:val="21"/>
                <w:szCs w:val="21"/>
                <w:highlight w:val="yellow"/>
              </w:rPr>
            </w:pPr>
            <w:r>
              <w:rPr>
                <w:rFonts w:hint="eastAsia" w:asciiTheme="minorEastAsia" w:hAnsiTheme="minorEastAsia" w:eastAsiaTheme="minorEastAsia" w:cstheme="minorEastAsia"/>
                <w:i w:val="0"/>
                <w:iCs w:val="0"/>
                <w:snapToGrid w:val="0"/>
                <w:color w:val="auto"/>
                <w:kern w:val="0"/>
                <w:sz w:val="21"/>
                <w:szCs w:val="21"/>
                <w:highlight w:val="none"/>
              </w:rPr>
              <w:t>分值构成（100分）</w:t>
            </w:r>
          </w:p>
        </w:tc>
        <w:tc>
          <w:tcPr>
            <w:tcW w:w="6255" w:type="dxa"/>
            <w:tcBorders>
              <w:left w:val="single" w:color="auto" w:sz="4" w:space="0"/>
            </w:tcBorders>
            <w:noWrap w:val="0"/>
            <w:vAlign w:val="center"/>
          </w:tcPr>
          <w:p w14:paraId="5C0918BA">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lang w:val="en-US" w:eastAsia="zh-CN"/>
              </w:rPr>
              <w:t>价格分</w:t>
            </w:r>
            <w:r>
              <w:rPr>
                <w:rFonts w:hint="eastAsia" w:asciiTheme="minorEastAsia" w:hAnsiTheme="minorEastAsia" w:eastAsiaTheme="minorEastAsia" w:cstheme="minorEastAsia"/>
                <w:i w:val="0"/>
                <w:iCs w:val="0"/>
                <w:snapToGrid w:val="0"/>
                <w:color w:val="auto"/>
                <w:kern w:val="0"/>
                <w:sz w:val="21"/>
                <w:szCs w:val="21"/>
                <w:highlight w:val="none"/>
              </w:rPr>
              <w:t>：</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10</w:t>
            </w:r>
            <w:r>
              <w:rPr>
                <w:rFonts w:hint="eastAsia" w:asciiTheme="minorEastAsia" w:hAnsiTheme="minorEastAsia" w:eastAsiaTheme="minorEastAsia" w:cstheme="minorEastAsia"/>
                <w:i w:val="0"/>
                <w:iCs w:val="0"/>
                <w:snapToGrid w:val="0"/>
                <w:color w:val="auto"/>
                <w:kern w:val="0"/>
                <w:sz w:val="21"/>
                <w:szCs w:val="21"/>
                <w:highlight w:val="none"/>
              </w:rPr>
              <w:t xml:space="preserve">分 </w:t>
            </w:r>
          </w:p>
          <w:p w14:paraId="63514CD5">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技术部分：</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6</w:t>
            </w:r>
            <w:r>
              <w:rPr>
                <w:rFonts w:hint="eastAsia" w:asciiTheme="minorEastAsia" w:hAnsiTheme="minorEastAsia" w:cstheme="minorEastAsia"/>
                <w:i w:val="0"/>
                <w:iCs w:val="0"/>
                <w:snapToGrid w:val="0"/>
                <w:color w:val="auto"/>
                <w:kern w:val="0"/>
                <w:sz w:val="21"/>
                <w:szCs w:val="21"/>
                <w:highlight w:val="none"/>
                <w:lang w:val="en-US" w:eastAsia="zh-CN"/>
              </w:rPr>
              <w:t>5</w:t>
            </w:r>
            <w:r>
              <w:rPr>
                <w:rFonts w:hint="eastAsia" w:asciiTheme="minorEastAsia" w:hAnsiTheme="minorEastAsia" w:eastAsiaTheme="minorEastAsia" w:cstheme="minorEastAsia"/>
                <w:i w:val="0"/>
                <w:iCs w:val="0"/>
                <w:snapToGrid w:val="0"/>
                <w:color w:val="auto"/>
                <w:kern w:val="0"/>
                <w:sz w:val="21"/>
                <w:szCs w:val="21"/>
                <w:highlight w:val="none"/>
              </w:rPr>
              <w:t xml:space="preserve">分  </w:t>
            </w:r>
          </w:p>
          <w:p w14:paraId="206E1E72">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lang w:val="en-US" w:eastAsia="zh-CN"/>
              </w:rPr>
              <w:t>商务</w:t>
            </w:r>
            <w:r>
              <w:rPr>
                <w:rFonts w:hint="eastAsia" w:asciiTheme="minorEastAsia" w:hAnsiTheme="minorEastAsia" w:eastAsiaTheme="minorEastAsia" w:cstheme="minorEastAsia"/>
                <w:i w:val="0"/>
                <w:iCs w:val="0"/>
                <w:snapToGrid w:val="0"/>
                <w:color w:val="auto"/>
                <w:kern w:val="0"/>
                <w:sz w:val="21"/>
                <w:szCs w:val="21"/>
                <w:highlight w:val="none"/>
              </w:rPr>
              <w:t>部分：</w:t>
            </w:r>
            <w:r>
              <w:rPr>
                <w:rFonts w:hint="eastAsia" w:asciiTheme="minorEastAsia" w:hAnsiTheme="minorEastAsia" w:cstheme="minorEastAsia"/>
                <w:i w:val="0"/>
                <w:iCs w:val="0"/>
                <w:snapToGrid w:val="0"/>
                <w:color w:val="auto"/>
                <w:kern w:val="0"/>
                <w:sz w:val="21"/>
                <w:szCs w:val="21"/>
                <w:highlight w:val="none"/>
                <w:lang w:val="en-US" w:eastAsia="zh-CN"/>
              </w:rPr>
              <w:t>15</w:t>
            </w:r>
            <w:r>
              <w:rPr>
                <w:rFonts w:hint="eastAsia" w:asciiTheme="minorEastAsia" w:hAnsiTheme="minorEastAsia" w:eastAsiaTheme="minorEastAsia" w:cstheme="minorEastAsia"/>
                <w:i w:val="0"/>
                <w:iCs w:val="0"/>
                <w:snapToGrid w:val="0"/>
                <w:color w:val="auto"/>
                <w:kern w:val="0"/>
                <w:sz w:val="21"/>
                <w:szCs w:val="21"/>
                <w:highlight w:val="none"/>
              </w:rPr>
              <w:t xml:space="preserve">分  </w:t>
            </w:r>
          </w:p>
          <w:p w14:paraId="285239D0">
            <w:pPr>
              <w:widowControl/>
              <w:kinsoku w:val="0"/>
              <w:autoSpaceDE w:val="0"/>
              <w:autoSpaceDN w:val="0"/>
              <w:adjustRightInd w:val="0"/>
              <w:snapToGrid w:val="0"/>
              <w:spacing w:line="360" w:lineRule="auto"/>
              <w:jc w:val="left"/>
              <w:textAlignment w:val="baseline"/>
              <w:rPr>
                <w:rFonts w:hint="default" w:eastAsiaTheme="minorEastAsia"/>
                <w:color w:val="auto"/>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lang w:val="en-US" w:eastAsia="zh-CN"/>
              </w:rPr>
              <w:t>资信及其他：10分</w:t>
            </w:r>
          </w:p>
        </w:tc>
      </w:tr>
      <w:tr w14:paraId="26F33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83" w:type="dxa"/>
            <w:noWrap w:val="0"/>
            <w:vAlign w:val="center"/>
          </w:tcPr>
          <w:p w14:paraId="51F13DB1">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auto"/>
                <w:kern w:val="0"/>
                <w:sz w:val="21"/>
                <w:szCs w:val="21"/>
                <w:highlight w:val="none"/>
              </w:rPr>
            </w:pPr>
            <w:r>
              <w:rPr>
                <w:rFonts w:hint="eastAsia" w:asciiTheme="minorEastAsia" w:hAnsiTheme="minorEastAsia" w:eastAsiaTheme="minorEastAsia" w:cstheme="minorEastAsia"/>
                <w:b/>
                <w:i w:val="0"/>
                <w:iCs w:val="0"/>
                <w:snapToGrid w:val="0"/>
                <w:color w:val="auto"/>
                <w:kern w:val="0"/>
                <w:sz w:val="21"/>
                <w:szCs w:val="21"/>
                <w:highlight w:val="none"/>
              </w:rPr>
              <w:t>序号</w:t>
            </w:r>
          </w:p>
        </w:tc>
        <w:tc>
          <w:tcPr>
            <w:tcW w:w="1266" w:type="dxa"/>
            <w:noWrap w:val="0"/>
            <w:vAlign w:val="center"/>
          </w:tcPr>
          <w:p w14:paraId="2F6F831B">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auto"/>
                <w:kern w:val="0"/>
                <w:sz w:val="21"/>
                <w:szCs w:val="21"/>
                <w:highlight w:val="none"/>
              </w:rPr>
            </w:pPr>
            <w:r>
              <w:rPr>
                <w:rFonts w:hint="eastAsia" w:asciiTheme="minorEastAsia" w:hAnsiTheme="minorEastAsia" w:eastAsiaTheme="minorEastAsia" w:cstheme="minorEastAsia"/>
                <w:b/>
                <w:i w:val="0"/>
                <w:iCs w:val="0"/>
                <w:snapToGrid w:val="0"/>
                <w:color w:val="auto"/>
                <w:kern w:val="0"/>
                <w:sz w:val="21"/>
                <w:szCs w:val="21"/>
                <w:highlight w:val="none"/>
              </w:rPr>
              <w:t>项目</w:t>
            </w:r>
          </w:p>
        </w:tc>
        <w:tc>
          <w:tcPr>
            <w:tcW w:w="1695" w:type="dxa"/>
            <w:tcBorders>
              <w:right w:val="single" w:color="auto" w:sz="4" w:space="0"/>
            </w:tcBorders>
            <w:noWrap w:val="0"/>
            <w:vAlign w:val="center"/>
          </w:tcPr>
          <w:p w14:paraId="0FBAFCB6">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auto"/>
                <w:kern w:val="0"/>
                <w:sz w:val="21"/>
                <w:szCs w:val="21"/>
                <w:highlight w:val="none"/>
              </w:rPr>
            </w:pPr>
            <w:r>
              <w:rPr>
                <w:rFonts w:hint="eastAsia" w:asciiTheme="minorEastAsia" w:hAnsiTheme="minorEastAsia" w:eastAsiaTheme="minorEastAsia" w:cstheme="minorEastAsia"/>
                <w:b/>
                <w:i w:val="0"/>
                <w:iCs w:val="0"/>
                <w:snapToGrid w:val="0"/>
                <w:color w:val="auto"/>
                <w:kern w:val="0"/>
                <w:sz w:val="21"/>
                <w:szCs w:val="21"/>
                <w:highlight w:val="none"/>
              </w:rPr>
              <w:t>分值</w:t>
            </w:r>
          </w:p>
        </w:tc>
        <w:tc>
          <w:tcPr>
            <w:tcW w:w="6255" w:type="dxa"/>
            <w:tcBorders>
              <w:left w:val="single" w:color="auto" w:sz="4" w:space="0"/>
            </w:tcBorders>
            <w:noWrap w:val="0"/>
            <w:vAlign w:val="center"/>
          </w:tcPr>
          <w:p w14:paraId="16E92B35">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b/>
                <w:i w:val="0"/>
                <w:iCs w:val="0"/>
                <w:snapToGrid w:val="0"/>
                <w:color w:val="auto"/>
                <w:kern w:val="0"/>
                <w:sz w:val="21"/>
                <w:szCs w:val="21"/>
                <w:highlight w:val="none"/>
              </w:rPr>
            </w:pPr>
            <w:r>
              <w:rPr>
                <w:rFonts w:hint="eastAsia" w:asciiTheme="minorEastAsia" w:hAnsiTheme="minorEastAsia" w:eastAsiaTheme="minorEastAsia" w:cstheme="minorEastAsia"/>
                <w:b/>
                <w:i w:val="0"/>
                <w:iCs w:val="0"/>
                <w:snapToGrid w:val="0"/>
                <w:color w:val="auto"/>
                <w:kern w:val="0"/>
                <w:sz w:val="21"/>
                <w:szCs w:val="21"/>
                <w:highlight w:val="none"/>
              </w:rPr>
              <w:t>评分标准</w:t>
            </w:r>
          </w:p>
        </w:tc>
      </w:tr>
      <w:tr w14:paraId="2BF9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783" w:type="dxa"/>
            <w:noWrap w:val="0"/>
            <w:vAlign w:val="center"/>
          </w:tcPr>
          <w:p w14:paraId="4B68DB0D">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1</w:t>
            </w:r>
          </w:p>
        </w:tc>
        <w:tc>
          <w:tcPr>
            <w:tcW w:w="1266" w:type="dxa"/>
            <w:noWrap w:val="0"/>
            <w:vAlign w:val="center"/>
          </w:tcPr>
          <w:p w14:paraId="562C3254">
            <w:pPr>
              <w:kinsoku w:val="0"/>
              <w:autoSpaceDE w:val="0"/>
              <w:autoSpaceDN w:val="0"/>
              <w:adjustRightInd w:val="0"/>
              <w:snapToGrid w:val="0"/>
              <w:spacing w:line="360" w:lineRule="auto"/>
              <w:ind w:right="91"/>
              <w:jc w:val="center"/>
              <w:textAlignment w:val="baseline"/>
              <w:rPr>
                <w:rFonts w:hint="eastAsia" w:asciiTheme="minorEastAsia" w:hAnsiTheme="minorEastAsia" w:eastAsiaTheme="minorEastAsia" w:cstheme="minorEastAsia"/>
                <w:i w:val="0"/>
                <w:iCs w:val="0"/>
                <w:snapToGrid w:val="0"/>
                <w:color w:val="auto"/>
                <w:kern w:val="2"/>
                <w:sz w:val="21"/>
                <w:szCs w:val="21"/>
                <w:highlight w:val="none"/>
                <w:lang w:val="en-US" w:eastAsia="zh-CN" w:bidi="ar-SA"/>
              </w:rPr>
            </w:pPr>
            <w:r>
              <w:rPr>
                <w:rFonts w:hint="eastAsia" w:asciiTheme="minorEastAsia" w:hAnsiTheme="minorEastAsia" w:eastAsiaTheme="minorEastAsia" w:cstheme="minorEastAsia"/>
                <w:i w:val="0"/>
                <w:iCs w:val="0"/>
                <w:snapToGrid w:val="0"/>
                <w:color w:val="auto"/>
                <w:kern w:val="2"/>
                <w:sz w:val="21"/>
                <w:szCs w:val="21"/>
                <w:highlight w:val="none"/>
                <w:lang w:val="en-US" w:eastAsia="zh-CN" w:bidi="ar-SA"/>
              </w:rPr>
              <w:t>报价</w:t>
            </w:r>
          </w:p>
          <w:p w14:paraId="40C00F36">
            <w:pPr>
              <w:kinsoku w:val="0"/>
              <w:autoSpaceDE w:val="0"/>
              <w:autoSpaceDN w:val="0"/>
              <w:adjustRightInd w:val="0"/>
              <w:snapToGrid w:val="0"/>
              <w:spacing w:line="360" w:lineRule="auto"/>
              <w:ind w:right="91"/>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lang w:val="en-US" w:eastAsia="en-US" w:bidi="ar-SA"/>
              </w:rPr>
            </w:pPr>
            <w:r>
              <w:rPr>
                <w:rFonts w:hint="eastAsia" w:asciiTheme="minorEastAsia" w:hAnsiTheme="minorEastAsia" w:eastAsiaTheme="minorEastAsia" w:cstheme="minorEastAsia"/>
                <w:i w:val="0"/>
                <w:iCs w:val="0"/>
                <w:snapToGrid w:val="0"/>
                <w:color w:val="auto"/>
                <w:kern w:val="0"/>
                <w:sz w:val="21"/>
                <w:szCs w:val="21"/>
                <w:highlight w:val="none"/>
                <w:lang w:val="en-US" w:eastAsia="en-US" w:bidi="ar-SA"/>
              </w:rPr>
              <w:t>（</w:t>
            </w:r>
            <w:r>
              <w:rPr>
                <w:rFonts w:hint="eastAsia" w:asciiTheme="minorEastAsia" w:hAnsiTheme="minorEastAsia" w:eastAsiaTheme="minorEastAsia" w:cstheme="minorEastAsia"/>
                <w:i w:val="0"/>
                <w:iCs w:val="0"/>
                <w:snapToGrid w:val="0"/>
                <w:color w:val="auto"/>
                <w:kern w:val="0"/>
                <w:sz w:val="21"/>
                <w:szCs w:val="21"/>
                <w:highlight w:val="none"/>
                <w:lang w:val="en-US" w:eastAsia="zh-CN" w:bidi="ar-SA"/>
              </w:rPr>
              <w:t>10</w:t>
            </w:r>
            <w:r>
              <w:rPr>
                <w:rFonts w:hint="eastAsia" w:asciiTheme="minorEastAsia" w:hAnsiTheme="minorEastAsia" w:eastAsiaTheme="minorEastAsia" w:cstheme="minorEastAsia"/>
                <w:i w:val="0"/>
                <w:iCs w:val="0"/>
                <w:snapToGrid w:val="0"/>
                <w:color w:val="auto"/>
                <w:kern w:val="0"/>
                <w:sz w:val="21"/>
                <w:szCs w:val="21"/>
                <w:highlight w:val="none"/>
                <w:lang w:val="en-US" w:eastAsia="en-US" w:bidi="ar-SA"/>
              </w:rPr>
              <w:t>分）</w:t>
            </w:r>
          </w:p>
          <w:p w14:paraId="1F0949B9">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695" w:type="dxa"/>
            <w:noWrap w:val="0"/>
            <w:vAlign w:val="center"/>
          </w:tcPr>
          <w:p w14:paraId="14DB5BE1">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报价</w:t>
            </w:r>
          </w:p>
          <w:p w14:paraId="2A2A9FDB">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10</w:t>
            </w:r>
            <w:r>
              <w:rPr>
                <w:rFonts w:hint="eastAsia" w:asciiTheme="minorEastAsia" w:hAnsiTheme="minorEastAsia" w:eastAsiaTheme="minorEastAsia" w:cstheme="minorEastAsia"/>
                <w:i w:val="0"/>
                <w:iCs w:val="0"/>
                <w:snapToGrid w:val="0"/>
                <w:color w:val="auto"/>
                <w:kern w:val="0"/>
                <w:sz w:val="21"/>
                <w:szCs w:val="21"/>
                <w:highlight w:val="none"/>
              </w:rPr>
              <w:t>分）</w:t>
            </w:r>
          </w:p>
        </w:tc>
        <w:tc>
          <w:tcPr>
            <w:tcW w:w="6255" w:type="dxa"/>
            <w:noWrap w:val="0"/>
            <w:vAlign w:val="top"/>
          </w:tcPr>
          <w:p w14:paraId="71A15C63">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lang w:eastAsia="zh-CN"/>
              </w:rPr>
            </w:pPr>
            <w:r>
              <w:rPr>
                <w:rFonts w:hint="eastAsia" w:asciiTheme="minorEastAsia" w:hAnsiTheme="minorEastAsia" w:eastAsiaTheme="minorEastAsia" w:cstheme="minorEastAsia"/>
                <w:i w:val="0"/>
                <w:iCs w:val="0"/>
                <w:snapToGrid w:val="0"/>
                <w:color w:val="auto"/>
                <w:kern w:val="0"/>
                <w:sz w:val="21"/>
                <w:szCs w:val="21"/>
                <w:highlight w:val="none"/>
                <w:lang w:val="en-US" w:eastAsia="zh-CN"/>
              </w:rPr>
              <w:t>投标</w:t>
            </w:r>
            <w:r>
              <w:rPr>
                <w:rFonts w:hint="eastAsia" w:asciiTheme="minorEastAsia" w:hAnsiTheme="minorEastAsia" w:eastAsiaTheme="minorEastAsia" w:cstheme="minorEastAsia"/>
                <w:i w:val="0"/>
                <w:iCs w:val="0"/>
                <w:snapToGrid w:val="0"/>
                <w:color w:val="auto"/>
                <w:kern w:val="0"/>
                <w:sz w:val="21"/>
                <w:szCs w:val="21"/>
                <w:highlight w:val="none"/>
              </w:rPr>
              <w:t>报价明显低于其它</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投标</w:t>
            </w:r>
            <w:r>
              <w:rPr>
                <w:rFonts w:hint="eastAsia" w:asciiTheme="minorEastAsia" w:hAnsiTheme="minorEastAsia" w:eastAsiaTheme="minorEastAsia" w:cstheme="minorEastAsia"/>
                <w:i w:val="0"/>
                <w:iCs w:val="0"/>
                <w:snapToGrid w:val="0"/>
                <w:color w:val="auto"/>
                <w:kern w:val="0"/>
                <w:sz w:val="21"/>
                <w:szCs w:val="21"/>
                <w:highlight w:val="none"/>
              </w:rPr>
              <w:t>报价，使得其</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投标</w:t>
            </w:r>
            <w:r>
              <w:rPr>
                <w:rFonts w:hint="eastAsia" w:asciiTheme="minorEastAsia" w:hAnsiTheme="minorEastAsia" w:eastAsiaTheme="minorEastAsia" w:cstheme="minorEastAsia"/>
                <w:i w:val="0"/>
                <w:iCs w:val="0"/>
                <w:snapToGrid w:val="0"/>
                <w:color w:val="auto"/>
                <w:kern w:val="0"/>
                <w:sz w:val="21"/>
                <w:szCs w:val="21"/>
                <w:highlight w:val="none"/>
              </w:rPr>
              <w:t>报价可能低于其个别成本的，应当要求该</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投标人</w:t>
            </w:r>
            <w:r>
              <w:rPr>
                <w:rFonts w:hint="eastAsia" w:asciiTheme="minorEastAsia" w:hAnsiTheme="minorEastAsia" w:eastAsiaTheme="minorEastAsia" w:cstheme="minorEastAsia"/>
                <w:i w:val="0"/>
                <w:iCs w:val="0"/>
                <w:snapToGrid w:val="0"/>
                <w:color w:val="auto"/>
                <w:kern w:val="0"/>
                <w:sz w:val="21"/>
                <w:szCs w:val="21"/>
                <w:highlight w:val="none"/>
              </w:rPr>
              <w:t>作出书面说明并提供相关证明材料。</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投标人</w:t>
            </w:r>
            <w:r>
              <w:rPr>
                <w:rFonts w:hint="eastAsia" w:asciiTheme="minorEastAsia" w:hAnsiTheme="minorEastAsia" w:eastAsiaTheme="minorEastAsia" w:cstheme="minorEastAsia"/>
                <w:i w:val="0"/>
                <w:iCs w:val="0"/>
                <w:snapToGrid w:val="0"/>
                <w:color w:val="auto"/>
                <w:kern w:val="0"/>
                <w:sz w:val="21"/>
                <w:szCs w:val="21"/>
                <w:highlight w:val="none"/>
              </w:rPr>
              <w:t>不能合理说明或者不能提供相关证明材料的，由</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评标委员会</w:t>
            </w:r>
            <w:r>
              <w:rPr>
                <w:rFonts w:hint="eastAsia" w:asciiTheme="minorEastAsia" w:hAnsiTheme="minorEastAsia" w:eastAsiaTheme="minorEastAsia" w:cstheme="minorEastAsia"/>
                <w:i w:val="0"/>
                <w:iCs w:val="0"/>
                <w:snapToGrid w:val="0"/>
                <w:color w:val="auto"/>
                <w:kern w:val="0"/>
                <w:sz w:val="21"/>
                <w:szCs w:val="21"/>
                <w:highlight w:val="none"/>
              </w:rPr>
              <w:t>认定该</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投标人</w:t>
            </w:r>
            <w:r>
              <w:rPr>
                <w:rFonts w:hint="eastAsia" w:asciiTheme="minorEastAsia" w:hAnsiTheme="minorEastAsia" w:eastAsiaTheme="minorEastAsia" w:cstheme="minorEastAsia"/>
                <w:i w:val="0"/>
                <w:iCs w:val="0"/>
                <w:snapToGrid w:val="0"/>
                <w:color w:val="auto"/>
                <w:kern w:val="0"/>
                <w:sz w:val="21"/>
                <w:szCs w:val="21"/>
                <w:highlight w:val="none"/>
              </w:rPr>
              <w:t>以低于成本报价，其</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投标</w:t>
            </w:r>
            <w:r>
              <w:rPr>
                <w:rFonts w:hint="eastAsia" w:asciiTheme="minorEastAsia" w:hAnsiTheme="minorEastAsia" w:eastAsiaTheme="minorEastAsia" w:cstheme="minorEastAsia"/>
                <w:i w:val="0"/>
                <w:iCs w:val="0"/>
                <w:snapToGrid w:val="0"/>
                <w:color w:val="auto"/>
                <w:kern w:val="0"/>
                <w:sz w:val="21"/>
                <w:szCs w:val="21"/>
                <w:highlight w:val="none"/>
              </w:rPr>
              <w:t>应作无效处理</w:t>
            </w:r>
            <w:r>
              <w:rPr>
                <w:rFonts w:hint="eastAsia" w:asciiTheme="minorEastAsia" w:hAnsiTheme="minorEastAsia" w:eastAsiaTheme="minorEastAsia" w:cstheme="minorEastAsia"/>
                <w:i w:val="0"/>
                <w:iCs w:val="0"/>
                <w:snapToGrid w:val="0"/>
                <w:color w:val="auto"/>
                <w:kern w:val="0"/>
                <w:sz w:val="21"/>
                <w:szCs w:val="21"/>
                <w:highlight w:val="none"/>
                <w:lang w:eastAsia="zh-CN"/>
              </w:rPr>
              <w:t>。</w:t>
            </w:r>
          </w:p>
          <w:p w14:paraId="66855C12">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价格分应当采用低价优先法计算，即满足招标文件要求且投标价格最低的投标报价为评标基准价，其价格分为满分。其他投标人的价格分统一按照下列公式计算：</w:t>
            </w:r>
          </w:p>
          <w:p w14:paraId="612B25B0">
            <w:pPr>
              <w:shd w:val="solid" w:color="FFFFFF" w:fill="auto"/>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投标报价得分＝（评标基准价 / 评标报价）×</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w:t>
            </w:r>
          </w:p>
          <w:p w14:paraId="7046B614">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lang w:eastAsia="zh-CN"/>
              </w:rPr>
            </w:pPr>
            <w:r>
              <w:rPr>
                <w:rFonts w:hint="eastAsia" w:asciiTheme="minorEastAsia" w:hAnsiTheme="minorEastAsia" w:eastAsiaTheme="minorEastAsia" w:cstheme="minorEastAsia"/>
                <w:color w:val="auto"/>
                <w:sz w:val="21"/>
                <w:szCs w:val="21"/>
              </w:rPr>
              <w:t>计算按四舍五入法则，保留小数点后两位。</w:t>
            </w:r>
          </w:p>
        </w:tc>
      </w:tr>
      <w:tr w14:paraId="2C844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783" w:type="dxa"/>
            <w:vMerge w:val="restart"/>
            <w:noWrap w:val="0"/>
            <w:vAlign w:val="center"/>
          </w:tcPr>
          <w:p w14:paraId="551F51D0">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2</w:t>
            </w:r>
          </w:p>
        </w:tc>
        <w:tc>
          <w:tcPr>
            <w:tcW w:w="1266" w:type="dxa"/>
            <w:vMerge w:val="restart"/>
            <w:noWrap w:val="0"/>
            <w:vAlign w:val="center"/>
          </w:tcPr>
          <w:p w14:paraId="5C5FF4E2">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技术部分</w:t>
            </w:r>
          </w:p>
          <w:p w14:paraId="0AFD202D">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65</w:t>
            </w:r>
            <w:r>
              <w:rPr>
                <w:rFonts w:hint="eastAsia" w:asciiTheme="minorEastAsia" w:hAnsiTheme="minorEastAsia" w:eastAsiaTheme="minorEastAsia" w:cstheme="minorEastAsia"/>
                <w:i w:val="0"/>
                <w:iCs w:val="0"/>
                <w:snapToGrid w:val="0"/>
                <w:color w:val="auto"/>
                <w:kern w:val="0"/>
                <w:sz w:val="21"/>
                <w:szCs w:val="21"/>
                <w:highlight w:val="none"/>
              </w:rPr>
              <w:t>分）</w:t>
            </w:r>
          </w:p>
        </w:tc>
        <w:tc>
          <w:tcPr>
            <w:tcW w:w="1695" w:type="dxa"/>
            <w:noWrap w:val="0"/>
            <w:vAlign w:val="center"/>
          </w:tcPr>
          <w:p w14:paraId="3F429152">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培训目标</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（10分）</w:t>
            </w:r>
          </w:p>
        </w:tc>
        <w:tc>
          <w:tcPr>
            <w:tcW w:w="6255" w:type="dxa"/>
            <w:noWrap w:val="0"/>
            <w:vAlign w:val="center"/>
          </w:tcPr>
          <w:p w14:paraId="3F8DBF88">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培训目标内容详实，科学、合理、考虑周全，措施到位，针对性强，完全能够满足招标的需要者得10分； </w:t>
            </w:r>
          </w:p>
          <w:p w14:paraId="695A8666">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培训目标内容基本完整，在科学、合理性方面基本考虑周全，措施基本到位，针对性较强，可以满足招标的基本需要，但有个别细节需要进一步完善或提高者得5分； </w:t>
            </w:r>
          </w:p>
          <w:p w14:paraId="6C8DAC9F">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培训目标内容基本完整，方案在科学、合理、安全性方面一般，基本考虑不周，措施不够到位，针对性不强，虽然能够基本满足项目的需要，但有很多方面需要进一步完善甚至重新考虑得2分； </w:t>
            </w:r>
          </w:p>
          <w:p w14:paraId="2F0EC0BC">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注：未提供或提供内容与本项目无关的不得分。 </w:t>
            </w:r>
          </w:p>
        </w:tc>
      </w:tr>
      <w:tr w14:paraId="2E200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trPr>
        <w:tc>
          <w:tcPr>
            <w:tcW w:w="783" w:type="dxa"/>
            <w:vMerge w:val="continue"/>
            <w:noWrap w:val="0"/>
            <w:vAlign w:val="center"/>
          </w:tcPr>
          <w:p w14:paraId="05826B1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266" w:type="dxa"/>
            <w:vMerge w:val="continue"/>
            <w:noWrap w:val="0"/>
            <w:vAlign w:val="center"/>
          </w:tcPr>
          <w:p w14:paraId="0457254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695" w:type="dxa"/>
            <w:noWrap w:val="0"/>
            <w:vAlign w:val="center"/>
          </w:tcPr>
          <w:p w14:paraId="5A28DFC7">
            <w:pPr>
              <w:widowControl/>
              <w:kinsoku w:val="0"/>
              <w:autoSpaceDE w:val="0"/>
              <w:autoSpaceDN w:val="0"/>
              <w:adjustRightInd w:val="0"/>
              <w:snapToGrid w:val="0"/>
              <w:spacing w:line="400" w:lineRule="atLeast"/>
              <w:ind w:firstLine="482"/>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zh-CN"/>
              </w:rPr>
              <w:t>培训内容（10分）</w:t>
            </w:r>
          </w:p>
        </w:tc>
        <w:tc>
          <w:tcPr>
            <w:tcW w:w="6255" w:type="dxa"/>
            <w:noWrap w:val="0"/>
            <w:vAlign w:val="center"/>
          </w:tcPr>
          <w:p w14:paraId="092B322D">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培训内容详实，科学、合理、考虑周全，措施到位，针对性强 ，完全能够满足招标的需要者得10分；</w:t>
            </w:r>
          </w:p>
          <w:p w14:paraId="061FE572">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培训内容基本完整，在科学、合理性方面一般，基本考虑周全 ，措施基本到位，针对性较强，可以满足招标的基本需要，但有个别细节需要进一步完善或提高者得5分；</w:t>
            </w:r>
          </w:p>
          <w:p w14:paraId="1DD6F967">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培训内容基本完整，方案在科学、合理、安全性方面一般，基本考虑不周，措施不够到位，针对性不强，虽然能够基本满足 项目的需要，但有很多方面需要进一步完善甚至重新考虑得2分；</w:t>
            </w:r>
          </w:p>
          <w:p w14:paraId="4C01C244">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rPr>
              <w:t>注：未提供或提供内容与本项目无关的不得分。</w:t>
            </w:r>
          </w:p>
        </w:tc>
      </w:tr>
      <w:tr w14:paraId="1853F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5" w:hRule="atLeast"/>
        </w:trPr>
        <w:tc>
          <w:tcPr>
            <w:tcW w:w="783" w:type="dxa"/>
            <w:vMerge w:val="continue"/>
            <w:noWrap w:val="0"/>
            <w:vAlign w:val="center"/>
          </w:tcPr>
          <w:p w14:paraId="3F791238">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266" w:type="dxa"/>
            <w:vMerge w:val="continue"/>
            <w:noWrap w:val="0"/>
            <w:vAlign w:val="center"/>
          </w:tcPr>
          <w:p w14:paraId="0F352960">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695" w:type="dxa"/>
            <w:noWrap w:val="0"/>
            <w:vAlign w:val="center"/>
          </w:tcPr>
          <w:p w14:paraId="64F88651">
            <w:pPr>
              <w:widowControl/>
              <w:kinsoku w:val="0"/>
              <w:autoSpaceDE w:val="0"/>
              <w:autoSpaceDN w:val="0"/>
              <w:adjustRightInd w:val="0"/>
              <w:snapToGrid w:val="0"/>
              <w:spacing w:line="400" w:lineRule="atLeast"/>
              <w:ind w:left="0" w:leftChars="0" w:firstLine="0" w:firstLine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eastAsia="zh-CN" w:bidi="zh-CN"/>
              </w:rPr>
              <w:t>培训质量保证措施(10分)</w:t>
            </w:r>
          </w:p>
        </w:tc>
        <w:tc>
          <w:tcPr>
            <w:tcW w:w="6255" w:type="dxa"/>
            <w:noWrap w:val="0"/>
            <w:vAlign w:val="center"/>
          </w:tcPr>
          <w:p w14:paraId="6B4A97FA">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培训质量保证措施符合本项目实际情况，保证措施完整、详细，且科学可行，完全能够满足招标的需要者得10分； </w:t>
            </w:r>
          </w:p>
          <w:p w14:paraId="1E8F17F6">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培训质量保证措施基本符合本项目实际情况，保证措施较完整、详细，较科学可行，可以满足招标的基本需要，但有个别细节需要进一步完善或提高者得5分； </w:t>
            </w:r>
          </w:p>
          <w:p w14:paraId="7A03AC56">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培训质量保证措施基本符合本项目实际情况，保证措施不够到位，针对性不强，虽然能够基本满足项目的需要，但有很多方面需要进一步完善甚至重新考虑得2分； </w:t>
            </w:r>
          </w:p>
          <w:p w14:paraId="7EF18991">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eastAsia="zh-CN"/>
              </w:rPr>
              <w:t>注：未提供或提供内容与本项目无关的不得分。</w:t>
            </w:r>
          </w:p>
        </w:tc>
      </w:tr>
      <w:tr w14:paraId="75718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83" w:type="dxa"/>
            <w:vMerge w:val="continue"/>
            <w:noWrap w:val="0"/>
            <w:vAlign w:val="center"/>
          </w:tcPr>
          <w:p w14:paraId="1DA69687">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266" w:type="dxa"/>
            <w:vMerge w:val="continue"/>
            <w:noWrap w:val="0"/>
            <w:vAlign w:val="center"/>
          </w:tcPr>
          <w:p w14:paraId="072F410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695" w:type="dxa"/>
            <w:noWrap w:val="0"/>
            <w:vAlign w:val="center"/>
          </w:tcPr>
          <w:p w14:paraId="1F2E80B4">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eastAsia="zh-CN" w:bidi="zh-CN"/>
              </w:rPr>
              <w:t>培训工作进度</w:t>
            </w:r>
          </w:p>
          <w:p w14:paraId="55F9CF4D">
            <w:pPr>
              <w:widowControl/>
              <w:kinsoku w:val="0"/>
              <w:autoSpaceDE w:val="0"/>
              <w:autoSpaceDN w:val="0"/>
              <w:adjustRightInd w:val="0"/>
              <w:snapToGrid w:val="0"/>
              <w:spacing w:line="400" w:lineRule="atLeast"/>
              <w:ind w:left="0" w:leftChars="0" w:firstLine="0" w:firstLine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eastAsia="zh-CN" w:bidi="zh-CN"/>
              </w:rPr>
              <w:t>(10分)</w:t>
            </w:r>
          </w:p>
        </w:tc>
        <w:tc>
          <w:tcPr>
            <w:tcW w:w="6255" w:type="dxa"/>
            <w:noWrap w:val="0"/>
            <w:vAlign w:val="center"/>
          </w:tcPr>
          <w:p w14:paraId="10F68D20">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培训工作进度内容详实，科学、合理、考虑周全，可操作性强，完全能够满足招标的需要者得10分； </w:t>
            </w:r>
          </w:p>
          <w:p w14:paraId="15677EB0">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培训工作进度内容基本完整，在科学、合理性方面基本考虑周全，可操作性较强，可以满足招标的基本需要，但有个别细节需要进一步完善或提高者得5分； </w:t>
            </w:r>
          </w:p>
          <w:p w14:paraId="454BEF42">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培训工作进度内容基本完整，在科学、合理、安全性方面一般，基本考虑不周，措施不够到位，可操作性不强，虽然能够基本满足项目的需要，但有很多方面需要进一步完善甚至重新考虑得2分； </w:t>
            </w:r>
          </w:p>
          <w:p w14:paraId="41DB8B11">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eastAsia="zh-CN"/>
              </w:rPr>
              <w:t>注：未提供或提供内容与本项目无关的不得分。</w:t>
            </w:r>
          </w:p>
        </w:tc>
      </w:tr>
      <w:tr w14:paraId="22DAF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783" w:type="dxa"/>
            <w:vMerge w:val="continue"/>
            <w:noWrap w:val="0"/>
            <w:vAlign w:val="center"/>
          </w:tcPr>
          <w:p w14:paraId="7C52C101">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266" w:type="dxa"/>
            <w:vMerge w:val="continue"/>
            <w:noWrap w:val="0"/>
            <w:vAlign w:val="center"/>
          </w:tcPr>
          <w:p w14:paraId="5EC4403A">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695" w:type="dxa"/>
            <w:shd w:val="clear" w:color="auto" w:fill="auto"/>
            <w:noWrap w:val="0"/>
            <w:vAlign w:val="center"/>
          </w:tcPr>
          <w:p w14:paraId="0B6B3CB3">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eastAsia="zh-CN"/>
              </w:rPr>
              <w:t>培训措施及方法</w:t>
            </w:r>
            <w:r>
              <w:rPr>
                <w:rFonts w:hint="eastAsia" w:asciiTheme="minorEastAsia" w:hAnsiTheme="minorEastAsia" w:eastAsiaTheme="minorEastAsia" w:cstheme="minorEastAsia"/>
                <w:snapToGrid w:val="0"/>
                <w:color w:val="auto"/>
                <w:kern w:val="0"/>
                <w:sz w:val="21"/>
                <w:szCs w:val="21"/>
                <w:highlight w:val="none"/>
                <w:lang w:val="en-US" w:eastAsia="zh-CN" w:bidi="zh-CN"/>
              </w:rPr>
              <w:t>（10分）</w:t>
            </w:r>
          </w:p>
        </w:tc>
        <w:tc>
          <w:tcPr>
            <w:tcW w:w="6255" w:type="dxa"/>
            <w:shd w:val="clear" w:color="auto" w:fill="auto"/>
            <w:noWrap w:val="0"/>
            <w:vAlign w:val="top"/>
          </w:tcPr>
          <w:p w14:paraId="799CEDCF">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培训措施及方法内容详实，科学、合理、考虑周全，措施到位，针对性强，完全能够满足招标的需要者得10分； </w:t>
            </w:r>
          </w:p>
          <w:p w14:paraId="5DC14859">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培训措施及方法内容基本完整，在科学、合理性方面基本考虑周全，措施基本到位，针对性较强，可以满足招标的基本需要，但有个别细节需要进一步完善或提高者得5分； </w:t>
            </w:r>
          </w:p>
          <w:p w14:paraId="5F0427B4">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培训措施及方法内容基本完整，方案在科学、合理、安全性方面一般，基本考虑不周，措施不够到位，针对性不强，虽然能够基本满足项目的需要，但有很多方面需要进一步完善甚至重新考虑得2分； </w:t>
            </w:r>
          </w:p>
          <w:p w14:paraId="0941978C">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注：未提供或提供内容与本项目无关的不得分。 </w:t>
            </w:r>
          </w:p>
        </w:tc>
      </w:tr>
      <w:tr w14:paraId="12CDC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4" w:hRule="atLeast"/>
        </w:trPr>
        <w:tc>
          <w:tcPr>
            <w:tcW w:w="783" w:type="dxa"/>
            <w:vMerge w:val="continue"/>
            <w:noWrap w:val="0"/>
            <w:vAlign w:val="center"/>
          </w:tcPr>
          <w:p w14:paraId="42BF1786">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266" w:type="dxa"/>
            <w:vMerge w:val="continue"/>
            <w:noWrap w:val="0"/>
            <w:vAlign w:val="center"/>
          </w:tcPr>
          <w:p w14:paraId="3D73E0AF">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lang w:val="en-US" w:eastAsia="zh-CN"/>
              </w:rPr>
            </w:pPr>
          </w:p>
        </w:tc>
        <w:tc>
          <w:tcPr>
            <w:tcW w:w="1695" w:type="dxa"/>
            <w:shd w:val="clear" w:color="auto" w:fill="auto"/>
            <w:noWrap w:val="0"/>
            <w:vAlign w:val="center"/>
          </w:tcPr>
          <w:p w14:paraId="4799A534">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rPr>
              <w:t>培训考核制度</w:t>
            </w:r>
            <w:r>
              <w:rPr>
                <w:rFonts w:hint="eastAsia" w:asciiTheme="minorEastAsia" w:hAnsiTheme="minorEastAsia" w:eastAsiaTheme="minorEastAsia" w:cstheme="minorEastAsia"/>
                <w:snapToGrid w:val="0"/>
                <w:color w:val="auto"/>
                <w:kern w:val="0"/>
                <w:sz w:val="21"/>
                <w:szCs w:val="21"/>
                <w:highlight w:val="none"/>
                <w:lang w:val="en-US" w:eastAsia="zh-CN"/>
              </w:rPr>
              <w:t>（8分））</w:t>
            </w:r>
          </w:p>
        </w:tc>
        <w:tc>
          <w:tcPr>
            <w:tcW w:w="6255" w:type="dxa"/>
            <w:shd w:val="clear" w:color="auto" w:fill="auto"/>
            <w:noWrap w:val="0"/>
            <w:vAlign w:val="top"/>
          </w:tcPr>
          <w:p w14:paraId="23587488">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rPr>
            </w:pPr>
            <w:r>
              <w:rPr>
                <w:rFonts w:hint="eastAsia" w:asciiTheme="minorEastAsia" w:hAnsiTheme="minorEastAsia" w:eastAsiaTheme="minorEastAsia" w:cstheme="minorEastAsia"/>
                <w:snapToGrid w:val="0"/>
                <w:color w:val="auto"/>
                <w:kern w:val="0"/>
                <w:sz w:val="21"/>
                <w:szCs w:val="21"/>
                <w:highlight w:val="none"/>
                <w:lang w:val="en-US"/>
              </w:rPr>
              <w:t xml:space="preserve">培训考核制度内容详实，科学、合理、考虑周全，可操作性强，完全能够满足招标的需要者得8分； </w:t>
            </w:r>
          </w:p>
          <w:p w14:paraId="05171BB5">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rPr>
            </w:pPr>
            <w:r>
              <w:rPr>
                <w:rFonts w:hint="eastAsia" w:asciiTheme="minorEastAsia" w:hAnsiTheme="minorEastAsia" w:eastAsiaTheme="minorEastAsia" w:cstheme="minorEastAsia"/>
                <w:snapToGrid w:val="0"/>
                <w:color w:val="auto"/>
                <w:kern w:val="0"/>
                <w:sz w:val="21"/>
                <w:szCs w:val="21"/>
                <w:highlight w:val="none"/>
                <w:lang w:val="en-US"/>
              </w:rPr>
              <w:t xml:space="preserve">培训考核制度内容基本完整，在科学、合理性方面基本考虑周全，可操作性较强，可以满足招标的基本需要，但有个别细节需要进一步完善或提高者得3分； </w:t>
            </w:r>
          </w:p>
          <w:p w14:paraId="0EF426DC">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rPr>
            </w:pPr>
            <w:r>
              <w:rPr>
                <w:rFonts w:hint="eastAsia" w:asciiTheme="minorEastAsia" w:hAnsiTheme="minorEastAsia" w:eastAsiaTheme="minorEastAsia" w:cstheme="minorEastAsia"/>
                <w:snapToGrid w:val="0"/>
                <w:color w:val="auto"/>
                <w:kern w:val="0"/>
                <w:sz w:val="21"/>
                <w:szCs w:val="21"/>
                <w:highlight w:val="none"/>
                <w:lang w:val="en-US"/>
              </w:rPr>
              <w:t xml:space="preserve">培训考核制度内容基本完整，在科学、合理、安全性方面一般，基本考虑不周，措施不够到位，可操作性不强，虽然能够基本满足项目的需要，但有很多方面需要进一步完善甚至重新考虑得1分； </w:t>
            </w:r>
          </w:p>
          <w:p w14:paraId="582082AA">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rPr>
            </w:pPr>
            <w:r>
              <w:rPr>
                <w:rFonts w:hint="eastAsia" w:asciiTheme="minorEastAsia" w:hAnsiTheme="minorEastAsia" w:eastAsiaTheme="minorEastAsia" w:cstheme="minorEastAsia"/>
                <w:snapToGrid w:val="0"/>
                <w:color w:val="auto"/>
                <w:kern w:val="0"/>
                <w:sz w:val="21"/>
                <w:szCs w:val="21"/>
                <w:highlight w:val="none"/>
                <w:lang w:val="en-US"/>
              </w:rPr>
              <w:t>注：未提供或提供内容与本项目无关的不得分。</w:t>
            </w:r>
          </w:p>
        </w:tc>
      </w:tr>
      <w:tr w14:paraId="1F159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4" w:hRule="atLeast"/>
        </w:trPr>
        <w:tc>
          <w:tcPr>
            <w:tcW w:w="783" w:type="dxa"/>
            <w:vMerge w:val="continue"/>
            <w:noWrap w:val="0"/>
            <w:vAlign w:val="center"/>
          </w:tcPr>
          <w:p w14:paraId="329999B6">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266" w:type="dxa"/>
            <w:vMerge w:val="continue"/>
            <w:noWrap w:val="0"/>
            <w:vAlign w:val="center"/>
          </w:tcPr>
          <w:p w14:paraId="2AC7EEC8">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lang w:val="en-US" w:eastAsia="zh-CN"/>
              </w:rPr>
            </w:pPr>
          </w:p>
        </w:tc>
        <w:tc>
          <w:tcPr>
            <w:tcW w:w="1695" w:type="dxa"/>
            <w:shd w:val="clear" w:color="auto" w:fill="auto"/>
            <w:noWrap w:val="0"/>
            <w:vAlign w:val="center"/>
          </w:tcPr>
          <w:p w14:paraId="1649C0B3">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rPr>
              <w:t>应急预案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7分）</w:t>
            </w:r>
            <w:r>
              <w:rPr>
                <w:rFonts w:hint="eastAsia" w:asciiTheme="minorEastAsia" w:hAnsiTheme="minorEastAsia" w:eastAsiaTheme="minorEastAsia" w:cstheme="minorEastAsia"/>
                <w:color w:val="auto"/>
                <w:sz w:val="21"/>
                <w:szCs w:val="21"/>
                <w:lang w:eastAsia="zh-CN"/>
              </w:rPr>
              <w:t>）</w:t>
            </w:r>
          </w:p>
        </w:tc>
        <w:tc>
          <w:tcPr>
            <w:tcW w:w="6255" w:type="dxa"/>
            <w:shd w:val="clear" w:color="auto" w:fill="auto"/>
            <w:noWrap w:val="0"/>
            <w:vAlign w:val="top"/>
          </w:tcPr>
          <w:p w14:paraId="2A6C27C8">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应急预案措施完整、详细，且科学可行，完全能够满足招标的需要者得7分； </w:t>
            </w:r>
          </w:p>
          <w:p w14:paraId="2C186CA5">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应急预案基本符合本项目实际情况，保证措施较完整、详细，较科学可行，可以满足招标的基本需要，但有个别细节需要进一步完善或提高者得3分； </w:t>
            </w:r>
          </w:p>
          <w:p w14:paraId="7B46CBE6">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应急预案基本符合本项目实际情况，保证措施不够到位，针对性不强，虽然能够基本满足项目的需要，但有很多方面需要进一步完善甚至重新考虑得1分； </w:t>
            </w:r>
          </w:p>
          <w:p w14:paraId="07655275">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rPr>
            </w:pPr>
            <w:r>
              <w:rPr>
                <w:rFonts w:hint="eastAsia" w:asciiTheme="minorEastAsia" w:hAnsiTheme="minorEastAsia" w:eastAsiaTheme="minorEastAsia" w:cstheme="minorEastAsia"/>
                <w:color w:val="auto"/>
                <w:sz w:val="21"/>
                <w:szCs w:val="21"/>
              </w:rPr>
              <w:t>注：未提供或提供内容与本项目无关的不得分。</w:t>
            </w:r>
          </w:p>
        </w:tc>
      </w:tr>
      <w:tr w14:paraId="107D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783" w:type="dxa"/>
            <w:vMerge w:val="restart"/>
            <w:noWrap w:val="0"/>
            <w:vAlign w:val="center"/>
          </w:tcPr>
          <w:p w14:paraId="03B79B3C">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3</w:t>
            </w:r>
          </w:p>
        </w:tc>
        <w:tc>
          <w:tcPr>
            <w:tcW w:w="1266" w:type="dxa"/>
            <w:vMerge w:val="restart"/>
            <w:noWrap w:val="0"/>
            <w:vAlign w:val="center"/>
          </w:tcPr>
          <w:p w14:paraId="072EDDED">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lang w:val="en-US" w:eastAsia="zh-CN"/>
              </w:rPr>
              <w:t>商务</w:t>
            </w:r>
            <w:r>
              <w:rPr>
                <w:rFonts w:hint="eastAsia" w:asciiTheme="minorEastAsia" w:hAnsiTheme="minorEastAsia" w:eastAsiaTheme="minorEastAsia" w:cstheme="minorEastAsia"/>
                <w:i w:val="0"/>
                <w:iCs w:val="0"/>
                <w:snapToGrid w:val="0"/>
                <w:color w:val="auto"/>
                <w:kern w:val="0"/>
                <w:sz w:val="21"/>
                <w:szCs w:val="21"/>
                <w:highlight w:val="none"/>
              </w:rPr>
              <w:t>部分</w:t>
            </w:r>
          </w:p>
          <w:p w14:paraId="443336A1">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i w:val="0"/>
                <w:iCs w:val="0"/>
                <w:snapToGrid w:val="0"/>
                <w:color w:val="auto"/>
                <w:kern w:val="0"/>
                <w:sz w:val="21"/>
                <w:szCs w:val="21"/>
                <w:highlight w:val="none"/>
              </w:rPr>
              <w:t>（</w:t>
            </w:r>
            <w:r>
              <w:rPr>
                <w:rFonts w:hint="eastAsia" w:asciiTheme="minorEastAsia" w:hAnsiTheme="minorEastAsia" w:eastAsiaTheme="minorEastAsia" w:cstheme="minorEastAsia"/>
                <w:i w:val="0"/>
                <w:iCs w:val="0"/>
                <w:snapToGrid w:val="0"/>
                <w:color w:val="auto"/>
                <w:kern w:val="0"/>
                <w:sz w:val="21"/>
                <w:szCs w:val="21"/>
                <w:highlight w:val="none"/>
                <w:lang w:val="en-US" w:eastAsia="zh-CN"/>
              </w:rPr>
              <w:t>15</w:t>
            </w:r>
            <w:r>
              <w:rPr>
                <w:rFonts w:hint="eastAsia" w:asciiTheme="minorEastAsia" w:hAnsiTheme="minorEastAsia" w:eastAsiaTheme="minorEastAsia" w:cstheme="minorEastAsia"/>
                <w:i w:val="0"/>
                <w:iCs w:val="0"/>
                <w:snapToGrid w:val="0"/>
                <w:color w:val="auto"/>
                <w:kern w:val="0"/>
                <w:sz w:val="21"/>
                <w:szCs w:val="21"/>
                <w:highlight w:val="none"/>
              </w:rPr>
              <w:t>分）</w:t>
            </w:r>
          </w:p>
        </w:tc>
        <w:tc>
          <w:tcPr>
            <w:tcW w:w="1695" w:type="dxa"/>
            <w:shd w:val="clear" w:color="auto" w:fill="auto"/>
            <w:noWrap w:val="0"/>
            <w:vAlign w:val="center"/>
          </w:tcPr>
          <w:p w14:paraId="145E4003">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color w:val="auto"/>
                <w:sz w:val="21"/>
                <w:szCs w:val="21"/>
              </w:rPr>
              <w:t>培训机构的硬件设施</w:t>
            </w:r>
            <w:r>
              <w:rPr>
                <w:rFonts w:hint="eastAsia" w:asciiTheme="minorEastAsia" w:hAnsiTheme="minorEastAsia" w:eastAsiaTheme="minorEastAsia" w:cstheme="minorEastAsia"/>
                <w:snapToGrid w:val="0"/>
                <w:color w:val="auto"/>
                <w:kern w:val="0"/>
                <w:sz w:val="21"/>
                <w:szCs w:val="21"/>
                <w:highlight w:val="none"/>
                <w:lang w:val="en-US" w:eastAsia="zh-CN" w:bidi="zh-CN"/>
              </w:rPr>
              <w:t>（5分）</w:t>
            </w:r>
          </w:p>
        </w:tc>
        <w:tc>
          <w:tcPr>
            <w:tcW w:w="6255" w:type="dxa"/>
            <w:shd w:val="clear" w:color="auto" w:fill="auto"/>
            <w:noWrap w:val="0"/>
            <w:vAlign w:val="top"/>
          </w:tcPr>
          <w:p w14:paraId="1EC37167">
            <w:pPr>
              <w:widowControl/>
              <w:numPr>
                <w:ilvl w:val="0"/>
                <w:numId w:val="0"/>
              </w:numPr>
              <w:kinsoku w:val="0"/>
              <w:autoSpaceDE w:val="0"/>
              <w:autoSpaceDN w:val="0"/>
              <w:adjustRightInd w:val="0"/>
              <w:snapToGrid w:val="0"/>
              <w:spacing w:line="360" w:lineRule="auto"/>
              <w:ind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投标人具有项目所必须的相关教学设施设备得5分，（提供相关证明材料，图片文字不限）</w:t>
            </w:r>
          </w:p>
        </w:tc>
      </w:tr>
      <w:tr w14:paraId="0E682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783" w:type="dxa"/>
            <w:vMerge w:val="continue"/>
            <w:noWrap w:val="0"/>
            <w:vAlign w:val="center"/>
          </w:tcPr>
          <w:p w14:paraId="67996968">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266" w:type="dxa"/>
            <w:vMerge w:val="continue"/>
            <w:noWrap w:val="0"/>
            <w:vAlign w:val="center"/>
          </w:tcPr>
          <w:p w14:paraId="11A9B537">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695" w:type="dxa"/>
            <w:noWrap w:val="0"/>
            <w:vAlign w:val="center"/>
          </w:tcPr>
          <w:p w14:paraId="71253526">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rPr>
              <w:t xml:space="preserve">职业资格证书 </w:t>
            </w:r>
            <w:r>
              <w:rPr>
                <w:rFonts w:hint="eastAsia" w:asciiTheme="minorEastAsia" w:hAnsiTheme="minorEastAsia" w:eastAsiaTheme="minorEastAsia" w:cstheme="minorEastAsia"/>
                <w:snapToGrid w:val="0"/>
                <w:color w:val="auto"/>
                <w:kern w:val="0"/>
                <w:sz w:val="21"/>
                <w:szCs w:val="21"/>
                <w:highlight w:val="none"/>
                <w:lang w:val="en-US" w:eastAsia="zh-CN" w:bidi="zh-CN"/>
              </w:rPr>
              <w:t>(6分)</w:t>
            </w:r>
          </w:p>
        </w:tc>
        <w:tc>
          <w:tcPr>
            <w:tcW w:w="6255" w:type="dxa"/>
            <w:noWrap w:val="0"/>
            <w:vAlign w:val="top"/>
          </w:tcPr>
          <w:p w14:paraId="2783B740">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rPr>
              <w:t>拟投入本项目的授课教师具备高级及以上职业资格证书，并同时具有和本单位签订的劳动合同的，每有一个得</w:t>
            </w: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分，最多得</w:t>
            </w:r>
            <w:r>
              <w:rPr>
                <w:rFonts w:hint="eastAsia" w:asciiTheme="minorEastAsia" w:hAnsiTheme="minorEastAsia" w:eastAsiaTheme="minorEastAsia" w:cstheme="minorEastAsia"/>
                <w:snapToGrid w:val="0"/>
                <w:color w:val="auto"/>
                <w:kern w:val="0"/>
                <w:sz w:val="21"/>
                <w:szCs w:val="21"/>
                <w:highlight w:val="none"/>
                <w:lang w:val="en-US" w:eastAsia="zh-CN"/>
              </w:rPr>
              <w:t>6</w:t>
            </w:r>
            <w:r>
              <w:rPr>
                <w:rFonts w:hint="eastAsia" w:asciiTheme="minorEastAsia" w:hAnsiTheme="minorEastAsia" w:eastAsiaTheme="minorEastAsia" w:cstheme="minorEastAsia"/>
                <w:snapToGrid w:val="0"/>
                <w:color w:val="auto"/>
                <w:kern w:val="0"/>
                <w:sz w:val="21"/>
                <w:szCs w:val="21"/>
                <w:highlight w:val="none"/>
              </w:rPr>
              <w:t>分。（投标文件中相关证明材料原件扫描件，否则不得分）</w:t>
            </w:r>
          </w:p>
        </w:tc>
      </w:tr>
      <w:tr w14:paraId="45DF8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83" w:type="dxa"/>
            <w:vMerge w:val="continue"/>
            <w:noWrap w:val="0"/>
            <w:vAlign w:val="center"/>
          </w:tcPr>
          <w:p w14:paraId="698A7C79">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p>
        </w:tc>
        <w:tc>
          <w:tcPr>
            <w:tcW w:w="1266" w:type="dxa"/>
            <w:vMerge w:val="continue"/>
            <w:noWrap w:val="0"/>
            <w:vAlign w:val="center"/>
          </w:tcPr>
          <w:p w14:paraId="11B8F0F7">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lang w:eastAsia="zh-CN"/>
              </w:rPr>
            </w:pPr>
          </w:p>
        </w:tc>
        <w:tc>
          <w:tcPr>
            <w:tcW w:w="1695" w:type="dxa"/>
            <w:noWrap w:val="0"/>
            <w:vAlign w:val="center"/>
          </w:tcPr>
          <w:p w14:paraId="3A936417">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eastAsia="zh-CN" w:bidi="zh-CN"/>
              </w:rPr>
              <w:t>服务承诺</w:t>
            </w:r>
          </w:p>
          <w:p w14:paraId="3BFD6173">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bidi="zh-CN"/>
              </w:rPr>
              <w:t>(4分)</w:t>
            </w:r>
          </w:p>
        </w:tc>
        <w:tc>
          <w:tcPr>
            <w:tcW w:w="6255" w:type="dxa"/>
            <w:noWrap w:val="0"/>
            <w:vAlign w:val="top"/>
          </w:tcPr>
          <w:p w14:paraId="1AFA6FF2">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承诺替采购人排忧解难，服务内容全面，提供全过程及全方位的配合工作等其他实质性承诺，有完整相应承诺的得4分；有相应承诺，但内容存在一定偏差或不足的得2分；缺项不得分</w:t>
            </w:r>
          </w:p>
        </w:tc>
      </w:tr>
      <w:tr w14:paraId="758B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83" w:type="dxa"/>
            <w:noWrap w:val="0"/>
            <w:vAlign w:val="center"/>
          </w:tcPr>
          <w:p w14:paraId="508762AE">
            <w:pPr>
              <w:widowControl/>
              <w:kinsoku w:val="0"/>
              <w:autoSpaceDE w:val="0"/>
              <w:autoSpaceDN w:val="0"/>
              <w:adjustRightInd w:val="0"/>
              <w:snapToGrid w:val="0"/>
              <w:spacing w:line="360" w:lineRule="auto"/>
              <w:jc w:val="center"/>
              <w:textAlignment w:val="baseline"/>
              <w:rPr>
                <w:rFonts w:hint="eastAsia" w:asciiTheme="minorEastAsia" w:hAnsiTheme="minorEastAsia" w:eastAsiaTheme="minorEastAsia" w:cstheme="minorEastAsia"/>
                <w:i w:val="0"/>
                <w:iCs w:val="0"/>
                <w:snapToGrid w:val="0"/>
                <w:color w:val="auto"/>
                <w:kern w:val="0"/>
                <w:sz w:val="21"/>
                <w:szCs w:val="21"/>
                <w:highlight w:val="no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lang w:val="en-US" w:eastAsia="zh-CN"/>
              </w:rPr>
              <w:t>4</w:t>
            </w:r>
          </w:p>
        </w:tc>
        <w:tc>
          <w:tcPr>
            <w:tcW w:w="1266" w:type="dxa"/>
            <w:noWrap w:val="0"/>
            <w:vAlign w:val="center"/>
          </w:tcPr>
          <w:p w14:paraId="545EAC4B">
            <w:pPr>
              <w:widowControl/>
              <w:kinsoku w:val="0"/>
              <w:autoSpaceDE w:val="0"/>
              <w:autoSpaceDN w:val="0"/>
              <w:adjustRightInd w:val="0"/>
              <w:snapToGrid w:val="0"/>
              <w:spacing w:line="360" w:lineRule="auto"/>
              <w:jc w:val="left"/>
              <w:textAlignment w:val="baseline"/>
              <w:rPr>
                <w:rFonts w:hint="eastAsia" w:asciiTheme="minorEastAsia" w:hAnsiTheme="minorEastAsia" w:eastAsiaTheme="minorEastAsia" w:cstheme="minorEastAsia"/>
                <w:i w:val="0"/>
                <w:iCs w:val="0"/>
                <w:snapToGrid w:val="0"/>
                <w:color w:val="auto"/>
                <w:kern w:val="0"/>
                <w:sz w:val="21"/>
                <w:szCs w:val="21"/>
                <w:highlight w:val="none"/>
                <w:lang w:val="en-US" w:eastAsia="zh-CN"/>
              </w:rPr>
            </w:pPr>
            <w:r>
              <w:rPr>
                <w:rFonts w:hint="eastAsia" w:asciiTheme="minorEastAsia" w:hAnsiTheme="minorEastAsia" w:eastAsiaTheme="minorEastAsia" w:cstheme="minorEastAsia"/>
                <w:i w:val="0"/>
                <w:iCs w:val="0"/>
                <w:snapToGrid w:val="0"/>
                <w:color w:val="auto"/>
                <w:kern w:val="0"/>
                <w:sz w:val="21"/>
                <w:szCs w:val="21"/>
                <w:highlight w:val="none"/>
                <w:lang w:val="en-US" w:eastAsia="zh-CN"/>
              </w:rPr>
              <w:t>资信及其他（10分）</w:t>
            </w:r>
          </w:p>
        </w:tc>
        <w:tc>
          <w:tcPr>
            <w:tcW w:w="1695" w:type="dxa"/>
            <w:noWrap w:val="0"/>
            <w:vAlign w:val="center"/>
          </w:tcPr>
          <w:p w14:paraId="55117530">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eastAsia="zh-CN" w:bidi="zh-CN"/>
              </w:rPr>
              <w:t>类似业绩</w:t>
            </w:r>
          </w:p>
          <w:p w14:paraId="793E2D5F">
            <w:pPr>
              <w:widowControl/>
              <w:kinsoku w:val="0"/>
              <w:autoSpaceDE w:val="0"/>
              <w:autoSpaceDN w:val="0"/>
              <w:adjustRightInd w:val="0"/>
              <w:snapToGrid w:val="0"/>
              <w:spacing w:line="360" w:lineRule="auto"/>
              <w:ind w:left="0" w:leftChars="0" w:right="0" w:rightChars="0"/>
              <w:jc w:val="center"/>
              <w:textAlignment w:val="baseline"/>
              <w:rPr>
                <w:rFonts w:hint="eastAsia" w:asciiTheme="minorEastAsia" w:hAnsiTheme="minorEastAsia" w:eastAsiaTheme="minorEastAsia" w:cstheme="minorEastAsia"/>
                <w:snapToGrid w:val="0"/>
                <w:color w:val="auto"/>
                <w:kern w:val="0"/>
                <w:sz w:val="21"/>
                <w:szCs w:val="21"/>
                <w:highlight w:val="none"/>
                <w:lang w:val="en-US" w:eastAsia="zh-CN" w:bidi="zh-CN"/>
              </w:rPr>
            </w:pPr>
            <w:r>
              <w:rPr>
                <w:rFonts w:hint="eastAsia" w:asciiTheme="minorEastAsia" w:hAnsiTheme="minorEastAsia" w:eastAsiaTheme="minorEastAsia" w:cstheme="minorEastAsia"/>
                <w:snapToGrid w:val="0"/>
                <w:color w:val="auto"/>
                <w:kern w:val="0"/>
                <w:sz w:val="21"/>
                <w:szCs w:val="21"/>
                <w:highlight w:val="none"/>
                <w:lang w:val="en-US" w:eastAsia="zh-CN" w:bidi="zh-CN"/>
              </w:rPr>
              <w:t>（10分）</w:t>
            </w:r>
          </w:p>
        </w:tc>
        <w:tc>
          <w:tcPr>
            <w:tcW w:w="6255" w:type="dxa"/>
            <w:noWrap w:val="0"/>
            <w:vAlign w:val="top"/>
          </w:tcPr>
          <w:p w14:paraId="7D0932C6">
            <w:pPr>
              <w:widowControl/>
              <w:kinsoku w:val="0"/>
              <w:autoSpaceDE w:val="0"/>
              <w:autoSpaceDN w:val="0"/>
              <w:adjustRightInd w:val="0"/>
              <w:snapToGrid w:val="0"/>
              <w:spacing w:line="360" w:lineRule="auto"/>
              <w:ind w:left="0" w:leftChars="0" w:right="0" w:rightChars="0"/>
              <w:jc w:val="left"/>
              <w:textAlignment w:val="baseline"/>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2022年1月1日以来，投标人具有类似培训项目业绩的，每提供一份得5分，最高得10分（须提供合同的原件扫描件，否则不予认可。</w:t>
            </w:r>
          </w:p>
        </w:tc>
      </w:tr>
    </w:tbl>
    <w:p w14:paraId="2B252369">
      <w:pPr>
        <w:kinsoku w:val="0"/>
        <w:autoSpaceDE w:val="0"/>
        <w:autoSpaceDN w:val="0"/>
        <w:adjustRightInd w:val="0"/>
        <w:snapToGrid w:val="0"/>
        <w:spacing w:after="120"/>
        <w:ind w:left="420" w:leftChars="200" w:firstLine="480" w:firstLineChars="200"/>
        <w:textAlignment w:val="baseline"/>
        <w:rPr>
          <w:rFonts w:hint="eastAsia" w:ascii="仿宋" w:hAnsi="仿宋" w:eastAsia="仿宋" w:cs="仿宋"/>
          <w:snapToGrid w:val="0"/>
          <w:color w:val="auto"/>
          <w:sz w:val="24"/>
          <w:szCs w:val="21"/>
          <w:lang w:val="en-US" w:eastAsia="zh-CN" w:bidi="ar-SA"/>
        </w:rPr>
      </w:pPr>
    </w:p>
    <w:p w14:paraId="043BE147">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　　</w:t>
      </w:r>
    </w:p>
    <w:p w14:paraId="6A288395">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1、投标综合得分＝价格分</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技术部分</w:t>
      </w:r>
      <w:r>
        <w:rPr>
          <w:rFonts w:hint="eastAsia" w:ascii="宋体" w:hAnsi="宋体" w:eastAsia="宋体" w:cs="宋体"/>
          <w:color w:val="auto"/>
          <w:kern w:val="0"/>
          <w:sz w:val="24"/>
          <w:lang w:val="en-US" w:eastAsia="zh-CN"/>
        </w:rPr>
        <w:t>得分+</w:t>
      </w:r>
      <w:r>
        <w:rPr>
          <w:rFonts w:hint="eastAsia" w:ascii="宋体" w:hAnsi="宋体" w:eastAsia="宋体" w:cs="宋体"/>
          <w:color w:val="auto"/>
          <w:kern w:val="0"/>
          <w:sz w:val="24"/>
        </w:rPr>
        <w:t>商务部分</w:t>
      </w:r>
      <w:r>
        <w:rPr>
          <w:rFonts w:hint="eastAsia" w:ascii="宋体" w:hAnsi="宋体" w:eastAsia="宋体" w:cs="宋体"/>
          <w:color w:val="auto"/>
          <w:kern w:val="0"/>
          <w:sz w:val="24"/>
          <w:lang w:val="en-US" w:eastAsia="zh-CN"/>
        </w:rPr>
        <w:t>得分+</w:t>
      </w:r>
      <w:r>
        <w:rPr>
          <w:rFonts w:hint="eastAsia" w:ascii="宋体" w:hAnsi="宋体" w:eastAsia="宋体" w:cs="宋体"/>
          <w:color w:val="auto"/>
          <w:kern w:val="0"/>
          <w:sz w:val="24"/>
        </w:rPr>
        <w:t>资信及其他</w:t>
      </w:r>
      <w:r>
        <w:rPr>
          <w:rFonts w:hint="eastAsia" w:ascii="宋体" w:hAnsi="宋体" w:eastAsia="宋体" w:cs="宋体"/>
          <w:color w:val="auto"/>
          <w:kern w:val="0"/>
          <w:sz w:val="24"/>
          <w:lang w:val="en-US" w:eastAsia="zh-CN"/>
        </w:rPr>
        <w:t>得分</w:t>
      </w:r>
      <w:r>
        <w:rPr>
          <w:rFonts w:hint="eastAsia" w:ascii="宋体" w:hAnsi="宋体" w:eastAsia="宋体" w:cs="宋体"/>
          <w:color w:val="auto"/>
          <w:kern w:val="0"/>
          <w:sz w:val="24"/>
        </w:rPr>
        <w:t>。</w:t>
      </w:r>
    </w:p>
    <w:p w14:paraId="2ADD9CB8">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2、本办法计算过程中分值按四舍五入保留两位小数，结果按四舍五入保留两位小数，所有评委打分的算术平均值即为投标人的最终得分。</w:t>
      </w:r>
    </w:p>
    <w:p w14:paraId="3A03F01D">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3、评分办法中所涉及的证件、证书、业绩合同均以发证或签定日期为准（必须在有效期内方为有效证件），各投标人应在投标文件中附复印件，以便评标委员会对照审查 </w:t>
      </w:r>
    </w:p>
    <w:p w14:paraId="6D166EC1">
      <w:pPr>
        <w:ind w:firstLine="1285" w:firstLineChars="400"/>
        <w:rPr>
          <w:rFonts w:hint="eastAsia" w:ascii="宋体" w:hAnsi="宋体" w:eastAsia="宋体" w:cs="宋体"/>
          <w:b/>
          <w:color w:val="auto"/>
          <w:kern w:val="0"/>
          <w:sz w:val="32"/>
          <w:szCs w:val="32"/>
        </w:rPr>
      </w:pPr>
    </w:p>
    <w:p w14:paraId="6CA74315">
      <w:pPr>
        <w:widowControl/>
        <w:jc w:val="center"/>
        <w:rPr>
          <w:rFonts w:hint="eastAsia" w:ascii="黑体" w:hAnsi="宋体" w:eastAsia="黑体" w:cs="宋体"/>
          <w:b/>
          <w:color w:val="auto"/>
          <w:kern w:val="0"/>
          <w:sz w:val="36"/>
          <w:szCs w:val="36"/>
          <w:highlight w:val="none"/>
        </w:rPr>
      </w:pPr>
    </w:p>
    <w:p w14:paraId="267995F0">
      <w:pPr>
        <w:pStyle w:val="19"/>
        <w:rPr>
          <w:rFonts w:hint="eastAsia" w:ascii="黑体" w:hAnsi="宋体" w:eastAsia="黑体" w:cs="宋体"/>
          <w:b/>
          <w:color w:val="auto"/>
          <w:kern w:val="0"/>
          <w:sz w:val="36"/>
          <w:szCs w:val="36"/>
          <w:highlight w:val="none"/>
        </w:rPr>
      </w:pPr>
    </w:p>
    <w:p w14:paraId="421D269E">
      <w:pPr>
        <w:pStyle w:val="19"/>
        <w:rPr>
          <w:rFonts w:hint="eastAsia" w:ascii="黑体" w:hAnsi="宋体" w:eastAsia="黑体" w:cs="宋体"/>
          <w:b/>
          <w:color w:val="auto"/>
          <w:kern w:val="0"/>
          <w:sz w:val="36"/>
          <w:szCs w:val="36"/>
          <w:highlight w:val="none"/>
        </w:rPr>
      </w:pPr>
    </w:p>
    <w:p w14:paraId="0985CD6D">
      <w:pPr>
        <w:pStyle w:val="19"/>
        <w:rPr>
          <w:rFonts w:hint="eastAsia" w:ascii="黑体" w:hAnsi="宋体" w:eastAsia="黑体" w:cs="宋体"/>
          <w:b/>
          <w:color w:val="auto"/>
          <w:kern w:val="0"/>
          <w:sz w:val="36"/>
          <w:szCs w:val="36"/>
          <w:highlight w:val="none"/>
        </w:rPr>
      </w:pPr>
    </w:p>
    <w:p w14:paraId="323C3A1E">
      <w:pPr>
        <w:pStyle w:val="19"/>
        <w:rPr>
          <w:rFonts w:hint="eastAsia" w:ascii="黑体" w:hAnsi="宋体" w:eastAsia="黑体" w:cs="宋体"/>
          <w:b/>
          <w:color w:val="auto"/>
          <w:kern w:val="0"/>
          <w:sz w:val="36"/>
          <w:szCs w:val="36"/>
          <w:highlight w:val="none"/>
        </w:rPr>
      </w:pPr>
    </w:p>
    <w:p w14:paraId="659E4312">
      <w:pPr>
        <w:pStyle w:val="19"/>
        <w:rPr>
          <w:rFonts w:hint="eastAsia" w:ascii="黑体" w:hAnsi="宋体" w:eastAsia="黑体" w:cs="宋体"/>
          <w:b/>
          <w:color w:val="auto"/>
          <w:kern w:val="0"/>
          <w:sz w:val="36"/>
          <w:szCs w:val="36"/>
          <w:highlight w:val="none"/>
        </w:rPr>
      </w:pPr>
    </w:p>
    <w:p w14:paraId="0729938C">
      <w:pPr>
        <w:pStyle w:val="19"/>
        <w:rPr>
          <w:rFonts w:hint="eastAsia" w:ascii="黑体" w:hAnsi="宋体" w:eastAsia="黑体" w:cs="宋体"/>
          <w:b/>
          <w:color w:val="auto"/>
          <w:kern w:val="0"/>
          <w:sz w:val="36"/>
          <w:szCs w:val="36"/>
          <w:highlight w:val="none"/>
        </w:rPr>
      </w:pPr>
    </w:p>
    <w:p w14:paraId="2E0CBF72">
      <w:pPr>
        <w:pStyle w:val="19"/>
        <w:rPr>
          <w:rFonts w:hint="eastAsia" w:ascii="黑体" w:hAnsi="宋体" w:eastAsia="黑体" w:cs="宋体"/>
          <w:b/>
          <w:color w:val="auto"/>
          <w:kern w:val="0"/>
          <w:sz w:val="36"/>
          <w:szCs w:val="36"/>
          <w:highlight w:val="none"/>
        </w:rPr>
      </w:pPr>
    </w:p>
    <w:p w14:paraId="796D530A">
      <w:pPr>
        <w:pStyle w:val="19"/>
        <w:rPr>
          <w:rFonts w:hint="eastAsia" w:ascii="黑体" w:hAnsi="宋体" w:eastAsia="黑体" w:cs="宋体"/>
          <w:b/>
          <w:color w:val="auto"/>
          <w:kern w:val="0"/>
          <w:sz w:val="36"/>
          <w:szCs w:val="36"/>
          <w:highlight w:val="none"/>
        </w:rPr>
      </w:pPr>
    </w:p>
    <w:p w14:paraId="033C7978">
      <w:pPr>
        <w:pStyle w:val="19"/>
        <w:rPr>
          <w:rFonts w:hint="eastAsia" w:ascii="黑体" w:hAnsi="宋体" w:eastAsia="黑体" w:cs="宋体"/>
          <w:b/>
          <w:color w:val="auto"/>
          <w:kern w:val="0"/>
          <w:sz w:val="36"/>
          <w:szCs w:val="36"/>
          <w:highlight w:val="none"/>
        </w:rPr>
      </w:pPr>
    </w:p>
    <w:p w14:paraId="1F7E81CE">
      <w:pPr>
        <w:pStyle w:val="19"/>
        <w:rPr>
          <w:rFonts w:hint="eastAsia" w:ascii="黑体" w:hAnsi="宋体" w:eastAsia="黑体" w:cs="宋体"/>
          <w:b/>
          <w:color w:val="auto"/>
          <w:kern w:val="0"/>
          <w:sz w:val="36"/>
          <w:szCs w:val="36"/>
          <w:highlight w:val="none"/>
        </w:rPr>
      </w:pPr>
    </w:p>
    <w:p w14:paraId="478BDD61">
      <w:pPr>
        <w:pStyle w:val="19"/>
        <w:rPr>
          <w:rFonts w:hint="eastAsia" w:ascii="黑体" w:hAnsi="宋体" w:eastAsia="黑体" w:cs="宋体"/>
          <w:b/>
          <w:color w:val="auto"/>
          <w:kern w:val="0"/>
          <w:sz w:val="36"/>
          <w:szCs w:val="36"/>
          <w:highlight w:val="none"/>
        </w:rPr>
      </w:pPr>
    </w:p>
    <w:p w14:paraId="41A662CA">
      <w:pPr>
        <w:pStyle w:val="19"/>
        <w:rPr>
          <w:rFonts w:hint="eastAsia" w:ascii="黑体" w:hAnsi="宋体" w:eastAsia="黑体" w:cs="宋体"/>
          <w:b/>
          <w:color w:val="auto"/>
          <w:kern w:val="0"/>
          <w:sz w:val="36"/>
          <w:szCs w:val="36"/>
          <w:highlight w:val="none"/>
        </w:rPr>
      </w:pPr>
    </w:p>
    <w:p w14:paraId="100B6F12">
      <w:pPr>
        <w:pStyle w:val="19"/>
        <w:rPr>
          <w:rFonts w:hint="eastAsia" w:ascii="黑体" w:hAnsi="宋体" w:eastAsia="黑体" w:cs="宋体"/>
          <w:b/>
          <w:color w:val="auto"/>
          <w:kern w:val="0"/>
          <w:sz w:val="36"/>
          <w:szCs w:val="36"/>
          <w:highlight w:val="none"/>
        </w:rPr>
      </w:pPr>
    </w:p>
    <w:p w14:paraId="7EFED057">
      <w:pPr>
        <w:pStyle w:val="19"/>
        <w:rPr>
          <w:rFonts w:hint="eastAsia" w:ascii="黑体" w:hAnsi="宋体" w:eastAsia="黑体" w:cs="宋体"/>
          <w:b/>
          <w:color w:val="auto"/>
          <w:kern w:val="0"/>
          <w:sz w:val="36"/>
          <w:szCs w:val="36"/>
          <w:highlight w:val="none"/>
        </w:rPr>
      </w:pPr>
    </w:p>
    <w:p w14:paraId="139D7B8F">
      <w:pPr>
        <w:pStyle w:val="19"/>
        <w:rPr>
          <w:rFonts w:hint="eastAsia" w:ascii="黑体" w:hAnsi="宋体" w:eastAsia="黑体" w:cs="宋体"/>
          <w:b/>
          <w:color w:val="auto"/>
          <w:kern w:val="0"/>
          <w:sz w:val="36"/>
          <w:szCs w:val="36"/>
          <w:highlight w:val="none"/>
        </w:rPr>
      </w:pPr>
    </w:p>
    <w:p w14:paraId="273A783D">
      <w:pPr>
        <w:pStyle w:val="19"/>
        <w:rPr>
          <w:rFonts w:hint="eastAsia" w:ascii="黑体" w:hAnsi="宋体" w:eastAsia="黑体" w:cs="宋体"/>
          <w:b/>
          <w:color w:val="auto"/>
          <w:kern w:val="0"/>
          <w:sz w:val="36"/>
          <w:szCs w:val="36"/>
          <w:highlight w:val="none"/>
        </w:rPr>
      </w:pPr>
    </w:p>
    <w:p w14:paraId="687F3520">
      <w:pPr>
        <w:pStyle w:val="19"/>
        <w:rPr>
          <w:rFonts w:hint="eastAsia" w:ascii="黑体" w:hAnsi="宋体" w:eastAsia="黑体" w:cs="宋体"/>
          <w:b/>
          <w:color w:val="auto"/>
          <w:kern w:val="0"/>
          <w:sz w:val="36"/>
          <w:szCs w:val="36"/>
          <w:highlight w:val="none"/>
        </w:rPr>
      </w:pPr>
    </w:p>
    <w:p w14:paraId="2FEFD417">
      <w:pPr>
        <w:pStyle w:val="19"/>
        <w:rPr>
          <w:rFonts w:hint="eastAsia" w:ascii="黑体" w:hAnsi="宋体" w:eastAsia="黑体" w:cs="宋体"/>
          <w:b/>
          <w:color w:val="auto"/>
          <w:kern w:val="0"/>
          <w:sz w:val="36"/>
          <w:szCs w:val="36"/>
          <w:highlight w:val="none"/>
        </w:rPr>
      </w:pPr>
    </w:p>
    <w:p w14:paraId="5817884C">
      <w:pPr>
        <w:widowControl/>
        <w:jc w:val="center"/>
        <w:rPr>
          <w:rFonts w:ascii="黑体" w:hAnsi="宋体" w:eastAsia="黑体" w:cs="宋体"/>
          <w:b/>
          <w:color w:val="auto"/>
          <w:kern w:val="0"/>
          <w:sz w:val="36"/>
          <w:szCs w:val="36"/>
          <w:highlight w:val="none"/>
        </w:rPr>
      </w:pPr>
      <w:r>
        <w:rPr>
          <w:rFonts w:hint="eastAsia" w:ascii="黑体" w:hAnsi="宋体" w:eastAsia="黑体" w:cs="宋体"/>
          <w:b/>
          <w:color w:val="auto"/>
          <w:kern w:val="0"/>
          <w:sz w:val="36"/>
          <w:szCs w:val="36"/>
          <w:highlight w:val="none"/>
        </w:rPr>
        <w:t>第五章政府采购合同（主要条款）</w:t>
      </w:r>
    </w:p>
    <w:p w14:paraId="4598DC88">
      <w:pPr>
        <w:keepNext w:val="0"/>
        <w:keepLines w:val="0"/>
        <w:pageBreakBefore w:val="0"/>
        <w:kinsoku/>
        <w:overflowPunct/>
        <w:topLinePunct w:val="0"/>
        <w:autoSpaceDE/>
        <w:autoSpaceDN/>
        <w:bidi w:val="0"/>
        <w:adjustRightInd/>
        <w:spacing w:line="360" w:lineRule="auto"/>
        <w:ind w:firstLine="1205" w:firstLineChars="500"/>
        <w:textAlignment w:val="auto"/>
        <w:rPr>
          <w:rFonts w:hint="eastAsia" w:ascii="宋体" w:hAnsi="宋体" w:eastAsia="宋体" w:cs="Times New Roman"/>
          <w:color w:val="auto"/>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Times New Roman"/>
          <w:color w:val="auto"/>
          <w:sz w:val="24"/>
          <w:szCs w:val="24"/>
          <w:highlight w:val="none"/>
        </w:rPr>
        <w:t>采购人可根据采购项目的实际情况增减条款和内容）</w:t>
      </w:r>
    </w:p>
    <w:p w14:paraId="67E2ED04">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项目名称：项目编号：</w:t>
      </w:r>
    </w:p>
    <w:p w14:paraId="3D34478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甲方：（采购人）乙方：（中标人）</w:t>
      </w:r>
    </w:p>
    <w:p w14:paraId="6BE75C0B">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甲、乙双方根据《中华人民共和国政府采购法》、《中华人民共和国</w:t>
      </w:r>
      <w:r>
        <w:rPr>
          <w:rFonts w:hint="eastAsia" w:ascii="宋体" w:hAnsi="宋体" w:eastAsia="宋体" w:cs="Times New Roman"/>
          <w:color w:val="auto"/>
          <w:sz w:val="24"/>
          <w:szCs w:val="24"/>
          <w:highlight w:val="none"/>
          <w:lang w:val="en-US" w:eastAsia="zh-CN"/>
        </w:rPr>
        <w:t>民法典</w:t>
      </w:r>
      <w:r>
        <w:rPr>
          <w:rFonts w:hint="eastAsia" w:ascii="宋体" w:hAnsi="宋体" w:eastAsia="宋体" w:cs="Times New Roman"/>
          <w:color w:val="auto"/>
          <w:sz w:val="24"/>
          <w:szCs w:val="24"/>
          <w:highlight w:val="none"/>
        </w:rPr>
        <w:t>》等法律法规的规定，按照（招标编号）的招标结果签订本合同。</w:t>
      </w:r>
    </w:p>
    <w:p w14:paraId="0466DE58">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1.服务内容：</w:t>
      </w:r>
    </w:p>
    <w:p w14:paraId="01515A28">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2.合同金额</w:t>
      </w:r>
    </w:p>
    <w:p w14:paraId="49F4818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本合同金额为人民币（大写）：______元（￥______元）。</w:t>
      </w:r>
    </w:p>
    <w:p w14:paraId="2A31EA06">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3.服务期限和服务地点</w:t>
      </w:r>
    </w:p>
    <w:p w14:paraId="011E07D8">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3.1服务期限：</w:t>
      </w:r>
    </w:p>
    <w:p w14:paraId="382433AC">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3.2服务地点：</w:t>
      </w:r>
    </w:p>
    <w:p w14:paraId="5520A791">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4.付款方式</w:t>
      </w:r>
    </w:p>
    <w:p w14:paraId="657A275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付款方式：</w:t>
      </w:r>
    </w:p>
    <w:p w14:paraId="402863DA">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5.税费</w:t>
      </w:r>
    </w:p>
    <w:p w14:paraId="04ACC8C1">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本合同执行中相关的一切税费均由乙方负担。</w:t>
      </w:r>
    </w:p>
    <w:p w14:paraId="151B36CA">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6.技术资料</w:t>
      </w:r>
    </w:p>
    <w:p w14:paraId="77720227">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没有甲方事先书面同意，乙方不得将由甲方提供的有关合同或任何合同条文、规格、计划、图纸等资料提供给与履行本合同无关的任何其他人。</w:t>
      </w:r>
    </w:p>
    <w:p w14:paraId="081201A4">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7.知识产权</w:t>
      </w:r>
    </w:p>
    <w:p w14:paraId="03B6C3E5">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乙方保证所提供的货物或其任何一部分均不会侵犯任何第三方的知识产权。</w:t>
      </w:r>
    </w:p>
    <w:p w14:paraId="2D63FC75">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8.无产权瑕疵条款</w:t>
      </w:r>
    </w:p>
    <w:p w14:paraId="5161E615">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乙方保证所提供的服务的所有权完全属于乙方且无任何抵押、查封等产权瑕疵。如有产权瑕疵的，视为乙方违约。乙方应负担由此而产生的一切损失。</w:t>
      </w:r>
    </w:p>
    <w:p w14:paraId="70C446E0">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9</w:t>
      </w:r>
      <w:r>
        <w:rPr>
          <w:rFonts w:hint="eastAsia" w:ascii="宋体" w:hAnsi="宋体" w:eastAsia="宋体" w:cs="Times New Roman"/>
          <w:b/>
          <w:color w:val="auto"/>
          <w:sz w:val="24"/>
          <w:szCs w:val="24"/>
          <w:highlight w:val="none"/>
        </w:rPr>
        <w:t>.转包或分包</w:t>
      </w:r>
    </w:p>
    <w:p w14:paraId="098B8C5B">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.1本合同范围的服务乙方不得以任何方式和形式进行转包和分包。</w:t>
      </w:r>
    </w:p>
    <w:p w14:paraId="270E74F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.2乙方如有转包和分包的行为，甲方有权给予终止合同。</w:t>
      </w:r>
    </w:p>
    <w:p w14:paraId="0D1CC7B5">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0</w:t>
      </w:r>
      <w:r>
        <w:rPr>
          <w:rFonts w:hint="eastAsia" w:ascii="宋体" w:hAnsi="宋体" w:eastAsia="宋体" w:cs="Times New Roman"/>
          <w:b/>
          <w:color w:val="auto"/>
          <w:sz w:val="24"/>
          <w:szCs w:val="24"/>
          <w:highlight w:val="none"/>
        </w:rPr>
        <w:t>.质量保证</w:t>
      </w:r>
    </w:p>
    <w:p w14:paraId="3D250934">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乙方应提供优质服务，保证服务质量，且不能低于合同规定的范围和种类。</w:t>
      </w:r>
    </w:p>
    <w:p w14:paraId="706152F1">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.验收</w:t>
      </w:r>
    </w:p>
    <w:p w14:paraId="39058249">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验收严格按照招标文件和投标文件规定的标准进行验收。</w:t>
      </w:r>
    </w:p>
    <w:p w14:paraId="3EF14345">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2</w:t>
      </w:r>
      <w:r>
        <w:rPr>
          <w:rFonts w:hint="eastAsia" w:ascii="宋体" w:hAnsi="宋体" w:eastAsia="宋体" w:cs="Times New Roman"/>
          <w:b/>
          <w:color w:val="auto"/>
          <w:sz w:val="24"/>
          <w:szCs w:val="24"/>
          <w:highlight w:val="none"/>
        </w:rPr>
        <w:t>.甲方的权利和义务</w:t>
      </w:r>
    </w:p>
    <w:p w14:paraId="527EFBB6">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甲方有权对合同规定范围内乙方的服务行为进行监督和检查，拥有监管权。有权定期核对乙方提供服务所配备的人员数量等。对乙方未按照合同履行的部分有权下达整改通知书，并要求乙方限期整改。</w:t>
      </w:r>
    </w:p>
    <w:p w14:paraId="4DD50C4A">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2</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甲方有权依据双方签订的考评办法对乙方提供的服务进行定期考评。当考评结果未达到标准时，有权依据考评办法约定的数额扣除履约保证金。</w:t>
      </w:r>
    </w:p>
    <w:p w14:paraId="40637A39">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2</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负责检查监督乙方管理工作的实施及制度的执行情况。</w:t>
      </w:r>
    </w:p>
    <w:p w14:paraId="10D232BB">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2</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国家法律、法规所规定由甲方承担的其它责任。</w:t>
      </w:r>
    </w:p>
    <w:p w14:paraId="2A9ECA86">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3</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乙方的权利和义务</w:t>
      </w:r>
    </w:p>
    <w:p w14:paraId="68CDA1BD">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对本合同规定的委托服务范围内的项目享有管理权及服务义务。</w:t>
      </w:r>
    </w:p>
    <w:p w14:paraId="763507CC">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对甲方下达整改通知书及时配合处理。</w:t>
      </w:r>
    </w:p>
    <w:p w14:paraId="5D8857E5">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接受项目行业管理部门及政府有关部门的指导，接受甲方的监督。</w:t>
      </w:r>
    </w:p>
    <w:p w14:paraId="65EFAA69">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国家法律、法规所规定由乙方承担的其它责任。</w:t>
      </w:r>
    </w:p>
    <w:p w14:paraId="6B151133">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4</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违约责任</w:t>
      </w:r>
    </w:p>
    <w:p w14:paraId="31F73318">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甲乙双方必须遵守本合同并执行合同中的各项规定，保证本合同的正常履行。</w:t>
      </w:r>
    </w:p>
    <w:p w14:paraId="0654BE9F">
      <w:pPr>
        <w:keepNext w:val="0"/>
        <w:keepLines w:val="0"/>
        <w:pageBreakBefore w:val="0"/>
        <w:kinsoku/>
        <w:overflowPunct/>
        <w:topLinePunct w:val="0"/>
        <w:autoSpaceDE/>
        <w:autoSpaceDN/>
        <w:bidi w:val="0"/>
        <w:adjustRightIn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250B7EC">
      <w:pPr>
        <w:keepNext w:val="0"/>
        <w:keepLines w:val="0"/>
        <w:pageBreakBefore w:val="0"/>
        <w:kinsoku/>
        <w:overflowPunct/>
        <w:topLinePunct w:val="0"/>
        <w:autoSpaceDE/>
        <w:autoSpaceDN/>
        <w:bidi w:val="0"/>
        <w:adjustRightIn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5</w:t>
      </w:r>
      <w:r>
        <w:rPr>
          <w:rFonts w:hint="eastAsia" w:ascii="宋体" w:hAnsi="宋体" w:eastAsia="宋体" w:cs="Times New Roman"/>
          <w:b/>
          <w:color w:val="auto"/>
          <w:sz w:val="24"/>
          <w:szCs w:val="24"/>
          <w:highlight w:val="none"/>
        </w:rPr>
        <w:t>.不可抗力事件处理</w:t>
      </w:r>
    </w:p>
    <w:p w14:paraId="19CDCD14">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4C584F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.2本合同中的不可抗力指不能预见、不能避免并不能克服的客观情况。包括但不限于：自然灾害如地震、台风、洪水、火灾；政府行为、法律规定或其适用的变化或者其他任何无法预见、避免或者控制的事件。</w:t>
      </w:r>
    </w:p>
    <w:p w14:paraId="51EEFF49">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6</w:t>
      </w:r>
      <w:r>
        <w:rPr>
          <w:rFonts w:hint="eastAsia" w:ascii="宋体" w:hAnsi="宋体" w:eastAsia="宋体" w:cs="Times New Roman"/>
          <w:b/>
          <w:color w:val="auto"/>
          <w:sz w:val="24"/>
          <w:szCs w:val="24"/>
          <w:highlight w:val="none"/>
        </w:rPr>
        <w:t>.合同纠纷处理</w:t>
      </w:r>
    </w:p>
    <w:p w14:paraId="32810C5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因本合同或与本合同有关的一切事项发生争议，由双方友好协商解决。协商不成的，任何一方均可选择以下方式解决：</w:t>
      </w:r>
    </w:p>
    <w:p w14:paraId="1B40ABEA">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.1向甲方所在地仲裁委员会申请仲裁。</w:t>
      </w:r>
    </w:p>
    <w:p w14:paraId="1F1FA33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.2向合同签订地人民法院提起诉讼。</w:t>
      </w:r>
    </w:p>
    <w:p w14:paraId="08F538FE">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7</w:t>
      </w:r>
      <w:r>
        <w:rPr>
          <w:rFonts w:hint="eastAsia" w:ascii="宋体" w:hAnsi="宋体" w:eastAsia="宋体" w:cs="Times New Roman"/>
          <w:b/>
          <w:color w:val="auto"/>
          <w:sz w:val="24"/>
          <w:szCs w:val="24"/>
          <w:highlight w:val="none"/>
        </w:rPr>
        <w:t>.违约解除合同</w:t>
      </w:r>
    </w:p>
    <w:p w14:paraId="4BF27406">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.1违反本合同第10条的规定的。</w:t>
      </w:r>
    </w:p>
    <w:p w14:paraId="49A61971">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.2乙方未能履行合同规定的其它主要义务的。</w:t>
      </w:r>
    </w:p>
    <w:p w14:paraId="334C315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.3在本合同履行过程中有腐败和欺诈行为的。</w:t>
      </w:r>
    </w:p>
    <w:p w14:paraId="2DAE02BE">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color w:val="auto"/>
          <w:sz w:val="24"/>
          <w:szCs w:val="24"/>
          <w:highlight w:val="none"/>
          <w:lang w:val="en-US" w:eastAsia="zh-CN"/>
        </w:rPr>
        <w:t>8</w:t>
      </w:r>
      <w:r>
        <w:rPr>
          <w:rFonts w:hint="eastAsia" w:ascii="宋体" w:hAnsi="宋体" w:eastAsia="宋体" w:cs="Times New Roman"/>
          <w:b/>
          <w:color w:val="auto"/>
          <w:sz w:val="24"/>
          <w:szCs w:val="24"/>
          <w:highlight w:val="none"/>
        </w:rPr>
        <w:t>.其他约定</w:t>
      </w:r>
    </w:p>
    <w:p w14:paraId="0748B228">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.1本采购项目的招标文件、中标</w:t>
      </w:r>
      <w:r>
        <w:rPr>
          <w:rFonts w:hint="eastAsia" w:ascii="宋体" w:hAnsi="宋体" w:eastAsia="宋体" w:cs="Times New Roman"/>
          <w:color w:val="auto"/>
          <w:sz w:val="24"/>
          <w:szCs w:val="24"/>
          <w:highlight w:val="none"/>
          <w:lang w:eastAsia="zh-CN"/>
        </w:rPr>
        <w:t>人</w:t>
      </w:r>
      <w:r>
        <w:rPr>
          <w:rFonts w:hint="eastAsia" w:ascii="宋体" w:hAnsi="宋体" w:eastAsia="宋体" w:cs="Times New Roman"/>
          <w:color w:val="auto"/>
          <w:sz w:val="24"/>
          <w:szCs w:val="24"/>
          <w:highlight w:val="none"/>
        </w:rPr>
        <w:t>的投标文件以及相关的澄清确认函（如果有的话）均为本合同不可分割的一部分，与本合同具有同等法律效力。</w:t>
      </w:r>
    </w:p>
    <w:p w14:paraId="5DAE31ED">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.2本合同未尽事宜，双方另行补充。</w:t>
      </w:r>
    </w:p>
    <w:p w14:paraId="516426AE">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.3本合同正本一式份，具有同等法律效力，甲、乙双方各执一份。自采购合同签订之日起</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个工作日内，甲方按照有关规定将合同副本报同级财政部门备案。</w:t>
      </w:r>
    </w:p>
    <w:p w14:paraId="69DCA07A">
      <w:pPr>
        <w:keepNext w:val="0"/>
        <w:keepLines w:val="0"/>
        <w:pageBreakBefore w:val="0"/>
        <w:widowControl/>
        <w:kinsoku/>
        <w:wordWrap w:val="0"/>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19</w:t>
      </w:r>
      <w:r>
        <w:rPr>
          <w:rFonts w:hint="eastAsia" w:ascii="宋体" w:hAnsi="宋体" w:eastAsia="宋体" w:cs="宋体"/>
          <w:b/>
          <w:color w:val="auto"/>
          <w:kern w:val="0"/>
          <w:sz w:val="24"/>
          <w:szCs w:val="24"/>
          <w:highlight w:val="none"/>
        </w:rPr>
        <w:t>.附件</w:t>
      </w:r>
    </w:p>
    <w:p w14:paraId="5958A813">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甲方：乙方：</w:t>
      </w:r>
    </w:p>
    <w:p w14:paraId="239CA50B">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单位地址：单位地址：</w:t>
      </w:r>
    </w:p>
    <w:p w14:paraId="1CC540BF">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法定代表人：法定代表人：</w:t>
      </w:r>
    </w:p>
    <w:p w14:paraId="67DB2FCC">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委托代理人：委托代理人：</w:t>
      </w:r>
    </w:p>
    <w:p w14:paraId="0BF9E1C6">
      <w:pPr>
        <w:keepNext w:val="0"/>
        <w:keepLines w:val="0"/>
        <w:pageBreakBefore w:val="0"/>
        <w:widowControl/>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电话：电话：</w:t>
      </w:r>
    </w:p>
    <w:p w14:paraId="00C505C1">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p>
    <w:p w14:paraId="3FA41669">
      <w:pPr>
        <w:keepNext w:val="0"/>
        <w:keepLines w:val="0"/>
        <w:pageBreakBefore w:val="0"/>
        <w:widowControl/>
        <w:kinsoku/>
        <w:wordWrap w:val="0"/>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签订日期：年月日</w:t>
      </w:r>
    </w:p>
    <w:p w14:paraId="6E769B86">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color w:val="auto"/>
          <w:kern w:val="0"/>
          <w:sz w:val="24"/>
          <w:szCs w:val="24"/>
          <w:highlight w:val="none"/>
          <w:shd w:val="clear" w:color="auto" w:fill="auto"/>
          <w:lang w:val="en-US" w:eastAsia="zh-CN" w:bidi="ar-SA"/>
        </w:rPr>
      </w:pPr>
    </w:p>
    <w:bookmarkEnd w:id="30"/>
    <w:bookmarkEnd w:id="31"/>
    <w:bookmarkEnd w:id="32"/>
    <w:bookmarkEnd w:id="33"/>
    <w:bookmarkEnd w:id="34"/>
    <w:p w14:paraId="65D09E7F">
      <w:pPr>
        <w:keepNext/>
        <w:keepLines/>
        <w:widowControl w:val="0"/>
        <w:spacing w:before="0" w:after="0" w:line="240" w:lineRule="atLeast"/>
        <w:jc w:val="center"/>
        <w:outlineLvl w:val="0"/>
        <w:rPr>
          <w:rFonts w:hint="eastAsia" w:ascii="Times New Roman" w:hAnsi="Times New Roman" w:eastAsia="宋体" w:cs="Times New Roman"/>
          <w:b/>
          <w:bCs/>
          <w:color w:val="auto"/>
          <w:kern w:val="44"/>
          <w:sz w:val="32"/>
          <w:szCs w:val="32"/>
          <w:highlight w:val="none"/>
          <w:shd w:val="clear" w:color="auto" w:fill="auto"/>
          <w:lang w:val="en-US" w:eastAsia="zh-CN" w:bidi="ar-SA"/>
        </w:rPr>
      </w:pPr>
      <w:r>
        <w:rPr>
          <w:rFonts w:hint="eastAsia" w:ascii="Times New Roman" w:hAnsi="Times New Roman" w:eastAsia="宋体" w:cs="Times New Roman"/>
          <w:b/>
          <w:bCs/>
          <w:color w:val="auto"/>
          <w:kern w:val="44"/>
          <w:sz w:val="32"/>
          <w:szCs w:val="32"/>
          <w:highlight w:val="none"/>
          <w:shd w:val="clear" w:color="auto" w:fill="auto"/>
          <w:lang w:val="en-US" w:eastAsia="zh-CN" w:bidi="ar-SA"/>
        </w:rPr>
        <w:t>第六章 投标文件格式</w:t>
      </w:r>
    </w:p>
    <w:p w14:paraId="7CB9B519">
      <w:pPr>
        <w:spacing w:line="440" w:lineRule="exact"/>
        <w:rPr>
          <w:rFonts w:ascii="Times New Roman" w:hAnsi="Times New Roman" w:eastAsia="宋体" w:cs="Times New Roman"/>
          <w:color w:val="auto"/>
          <w:sz w:val="24"/>
          <w:highlight w:val="none"/>
          <w:shd w:val="clear" w:color="auto" w:fill="auto"/>
        </w:rPr>
      </w:pPr>
    </w:p>
    <w:tbl>
      <w:tblPr>
        <w:tblStyle w:val="15"/>
        <w:tblpPr w:leftFromText="180" w:rightFromText="180" w:topFromText="100" w:bottomFromText="100" w:vertAnchor="text" w:horzAnchor="margin" w:tblpY="127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7A3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454B343A">
            <w:pPr>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注释： </w:t>
            </w:r>
          </w:p>
          <w:p w14:paraId="65DEF9C0">
            <w:pPr>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《投标文件格式》是投标人的部分投标文件格式和签订合同时所需文件的格式。投标人应按照这些格式文件制作投标文件。</w:t>
            </w:r>
          </w:p>
        </w:tc>
      </w:tr>
    </w:tbl>
    <w:p w14:paraId="69E7DD24">
      <w:pPr>
        <w:spacing w:line="360" w:lineRule="auto"/>
        <w:ind w:firstLine="482" w:firstLineChars="200"/>
        <w:rPr>
          <w:rFonts w:ascii="宋体" w:hAnsi="宋体" w:eastAsia="宋体" w:cs="Times New Roman"/>
          <w:b/>
          <w:color w:val="auto"/>
          <w:sz w:val="24"/>
          <w:szCs w:val="24"/>
          <w:highlight w:val="none"/>
          <w:shd w:val="clear" w:color="auto" w:fill="auto"/>
        </w:rPr>
      </w:pPr>
      <w:r>
        <w:rPr>
          <w:rFonts w:hint="eastAsia" w:ascii="宋体" w:hAnsi="宋体" w:eastAsia="宋体" w:cs="Times New Roman"/>
          <w:b/>
          <w:color w:val="auto"/>
          <w:sz w:val="24"/>
          <w:szCs w:val="24"/>
          <w:highlight w:val="none"/>
          <w:shd w:val="clear" w:color="auto" w:fill="auto"/>
        </w:rPr>
        <w:t xml:space="preserve">      </w:t>
      </w:r>
      <w:r>
        <w:rPr>
          <w:rFonts w:hint="eastAsia" w:ascii="宋体" w:hAnsi="宋体" w:eastAsia="宋体" w:cs="Times New Roman"/>
          <w:b/>
          <w:color w:val="auto"/>
          <w:sz w:val="24"/>
          <w:szCs w:val="24"/>
          <w:highlight w:val="none"/>
          <w:u w:val="single"/>
          <w:shd w:val="clear" w:color="auto" w:fill="auto"/>
        </w:rPr>
        <w:t xml:space="preserve">                          </w:t>
      </w:r>
      <w:r>
        <w:rPr>
          <w:rFonts w:hint="eastAsia" w:ascii="宋体" w:hAnsi="宋体" w:eastAsia="宋体" w:cs="Times New Roman"/>
          <w:b/>
          <w:color w:val="auto"/>
          <w:sz w:val="24"/>
          <w:szCs w:val="24"/>
          <w:highlight w:val="none"/>
          <w:shd w:val="clear" w:color="auto" w:fill="auto"/>
        </w:rPr>
        <w:t>（项目名称）</w:t>
      </w:r>
    </w:p>
    <w:p w14:paraId="2D129618">
      <w:pPr>
        <w:spacing w:line="360" w:lineRule="auto"/>
        <w:ind w:firstLine="480" w:firstLineChars="200"/>
        <w:rPr>
          <w:rFonts w:ascii="宋体" w:hAnsi="宋体" w:eastAsia="宋体" w:cs="Times New Roman"/>
          <w:color w:val="auto"/>
          <w:sz w:val="24"/>
          <w:szCs w:val="24"/>
          <w:highlight w:val="none"/>
          <w:shd w:val="clear" w:color="auto" w:fill="auto"/>
        </w:rPr>
      </w:pPr>
    </w:p>
    <w:p w14:paraId="76BDDCE7">
      <w:pPr>
        <w:widowControl w:val="0"/>
        <w:autoSpaceDE w:val="0"/>
        <w:autoSpaceDN w:val="0"/>
        <w:adjustRightInd w:val="0"/>
        <w:rPr>
          <w:rFonts w:ascii="宋体" w:hAnsi="宋体" w:eastAsia="宋体" w:cs="宋体"/>
          <w:color w:val="auto"/>
          <w:sz w:val="24"/>
          <w:szCs w:val="24"/>
          <w:highlight w:val="none"/>
          <w:shd w:val="clear" w:color="auto" w:fill="auto"/>
          <w:lang w:val="en-US" w:eastAsia="zh-CN" w:bidi="ar-SA"/>
        </w:rPr>
      </w:pPr>
    </w:p>
    <w:p w14:paraId="70FECDBA">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附件1 投标文件封面（格式）</w:t>
      </w:r>
    </w:p>
    <w:p w14:paraId="3F6CBF22">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附件2 投标书（格式）</w:t>
      </w:r>
    </w:p>
    <w:p w14:paraId="1B575295">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附件3 开标一览表（格式）</w:t>
      </w:r>
    </w:p>
    <w:p w14:paraId="7F2919C0">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附件4 服务技术响应表（格式）</w:t>
      </w:r>
    </w:p>
    <w:p w14:paraId="106075B3">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附件5 商务响应表（格式）</w:t>
      </w:r>
    </w:p>
    <w:p w14:paraId="0E83180E">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附件6 法定代表人身份证明（格式）</w:t>
      </w:r>
    </w:p>
    <w:p w14:paraId="5BA9CDED">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附件7</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法定代表人授权书（格式）</w:t>
      </w:r>
    </w:p>
    <w:p w14:paraId="2A3B6FB2">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附件8 证明文件</w:t>
      </w:r>
    </w:p>
    <w:p w14:paraId="10CA9E97">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附件9 抵制商业贿赂承诺（格式）</w:t>
      </w:r>
    </w:p>
    <w:p w14:paraId="09158DFB">
      <w:pPr>
        <w:widowControl w:val="0"/>
        <w:autoSpaceDE w:val="0"/>
        <w:autoSpaceDN w:val="0"/>
        <w:adjustRightInd w:val="0"/>
        <w:rPr>
          <w:rFonts w:ascii="宋体" w:hAnsi="宋体" w:eastAsia="宋体" w:cs="宋体"/>
          <w:color w:val="auto"/>
          <w:sz w:val="28"/>
          <w:szCs w:val="28"/>
          <w:highlight w:val="none"/>
          <w:shd w:val="clear" w:color="auto" w:fill="auto"/>
          <w:lang w:val="en-US" w:eastAsia="zh-CN" w:bidi="ar-SA"/>
        </w:rPr>
      </w:pPr>
    </w:p>
    <w:p w14:paraId="35145D7B">
      <w:pPr>
        <w:pStyle w:val="19"/>
        <w:rPr>
          <w:color w:val="auto"/>
          <w:lang w:val="en-US" w:eastAsia="zh-CN"/>
        </w:rPr>
      </w:pPr>
    </w:p>
    <w:p w14:paraId="410A466F">
      <w:pPr>
        <w:widowControl w:val="0"/>
        <w:autoSpaceDE w:val="0"/>
        <w:autoSpaceDN w:val="0"/>
        <w:adjustRightInd w:val="0"/>
        <w:rPr>
          <w:rFonts w:ascii="宋体" w:hAnsi="宋体" w:eastAsia="宋体" w:cs="宋体"/>
          <w:color w:val="auto"/>
          <w:sz w:val="28"/>
          <w:szCs w:val="28"/>
          <w:highlight w:val="none"/>
          <w:shd w:val="clear" w:color="auto" w:fill="auto"/>
          <w:lang w:val="en-US" w:eastAsia="zh-CN" w:bidi="ar-SA"/>
        </w:rPr>
      </w:pPr>
    </w:p>
    <w:p w14:paraId="3C351184">
      <w:pPr>
        <w:rPr>
          <w:rFonts w:hint="eastAsia" w:ascii="宋体" w:hAnsi="宋体" w:eastAsia="宋体" w:cs="宋体"/>
          <w:b/>
          <w:bCs/>
          <w:color w:val="auto"/>
          <w:kern w:val="0"/>
          <w:sz w:val="36"/>
          <w:szCs w:val="36"/>
          <w:highlight w:val="none"/>
        </w:rPr>
      </w:pPr>
    </w:p>
    <w:p w14:paraId="15468E74">
      <w:pPr>
        <w:rPr>
          <w:rFonts w:hint="eastAsia" w:ascii="宋体" w:hAnsi="宋体" w:eastAsia="宋体" w:cs="宋体"/>
          <w:b/>
          <w:bCs/>
          <w:color w:val="auto"/>
          <w:kern w:val="0"/>
          <w:sz w:val="32"/>
          <w:szCs w:val="32"/>
          <w:highlight w:val="none"/>
        </w:rPr>
      </w:pPr>
    </w:p>
    <w:p w14:paraId="4407F8D7">
      <w:pPr>
        <w:rPr>
          <w:rFonts w:hint="eastAsia" w:ascii="宋体" w:hAnsi="宋体" w:eastAsia="宋体" w:cs="宋体"/>
          <w:b/>
          <w:bCs/>
          <w:color w:val="auto"/>
          <w:kern w:val="0"/>
          <w:sz w:val="32"/>
          <w:szCs w:val="32"/>
          <w:highlight w:val="none"/>
        </w:rPr>
      </w:pPr>
    </w:p>
    <w:p w14:paraId="46754F65">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 xml:space="preserve">附件1                      </w:t>
      </w:r>
    </w:p>
    <w:p w14:paraId="3F8830D1">
      <w:pPr>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投标文件封面（格式）</w:t>
      </w:r>
    </w:p>
    <w:p w14:paraId="4F96FB89">
      <w:pP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 </w:t>
      </w:r>
    </w:p>
    <w:p w14:paraId="437C70D9">
      <w:pPr>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政府采购项目</w:t>
      </w:r>
    </w:p>
    <w:p w14:paraId="4FA2FB4D">
      <w:pPr>
        <w:jc w:val="center"/>
        <w:rPr>
          <w:rFonts w:hint="eastAsia" w:ascii="宋体" w:hAnsi="宋体" w:eastAsia="宋体" w:cs="宋体"/>
          <w:b/>
          <w:color w:val="auto"/>
          <w:kern w:val="0"/>
          <w:sz w:val="24"/>
          <w:highlight w:val="none"/>
        </w:rPr>
      </w:pPr>
      <w:r>
        <w:rPr>
          <w:rFonts w:hint="eastAsia" w:ascii="宋体" w:hAnsi="宋体" w:eastAsia="宋体" w:cs="宋体"/>
          <w:b/>
          <w:bCs/>
          <w:color w:val="auto"/>
          <w:kern w:val="0"/>
          <w:sz w:val="36"/>
          <w:szCs w:val="36"/>
          <w:highlight w:val="none"/>
        </w:rPr>
        <w:t>投 标 文 件</w:t>
      </w:r>
    </w:p>
    <w:p w14:paraId="2C05D5D0">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71025D6B">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16E0ED0C">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11A17E28">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21430FBB">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0B3E2759">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0B7A90D0">
      <w:pPr>
        <w:widowControl/>
        <w:spacing w:line="360" w:lineRule="auto"/>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64CC06E5">
      <w:pPr>
        <w:widowControl/>
        <w:spacing w:line="360" w:lineRule="auto"/>
        <w:ind w:firstLine="1785" w:firstLineChars="494"/>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项 目 名 称：               </w:t>
      </w:r>
    </w:p>
    <w:p w14:paraId="26BEA73F">
      <w:pPr>
        <w:widowControl/>
        <w:spacing w:line="360" w:lineRule="auto"/>
        <w:ind w:firstLine="1785" w:firstLineChars="494"/>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项 目 编 号：</w:t>
      </w:r>
    </w:p>
    <w:p w14:paraId="3B9B7106">
      <w:pPr>
        <w:widowControl/>
        <w:spacing w:line="360" w:lineRule="auto"/>
        <w:ind w:firstLine="1807" w:firstLineChars="500"/>
        <w:jc w:val="left"/>
        <w:rPr>
          <w:rFonts w:hint="default" w:ascii="宋体" w:hAnsi="宋体" w:eastAsia="宋体" w:cs="宋体"/>
          <w:b/>
          <w:bCs/>
          <w:color w:val="auto"/>
          <w:kern w:val="0"/>
          <w:sz w:val="36"/>
          <w:szCs w:val="36"/>
          <w:highlight w:val="none"/>
          <w:lang w:val="en-US" w:eastAsia="zh-CN"/>
        </w:rPr>
      </w:pPr>
      <w:r>
        <w:rPr>
          <w:rFonts w:hint="eastAsia" w:ascii="宋体" w:hAnsi="宋体" w:eastAsia="宋体" w:cs="宋体"/>
          <w:b/>
          <w:bCs/>
          <w:color w:val="auto"/>
          <w:kern w:val="0"/>
          <w:sz w:val="36"/>
          <w:szCs w:val="36"/>
          <w:highlight w:val="none"/>
          <w:lang w:val="en-US" w:eastAsia="zh-CN"/>
        </w:rPr>
        <w:t>包       号：</w:t>
      </w:r>
    </w:p>
    <w:p w14:paraId="715C4B78">
      <w:pPr>
        <w:widowControl/>
        <w:spacing w:line="360" w:lineRule="auto"/>
        <w:ind w:firstLine="1785" w:firstLineChars="494"/>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               </w:t>
      </w:r>
    </w:p>
    <w:p w14:paraId="4C82264F">
      <w:pPr>
        <w:widowControl/>
        <w:spacing w:line="360" w:lineRule="auto"/>
        <w:ind w:firstLine="723" w:firstLineChars="200"/>
        <w:jc w:val="left"/>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 xml:space="preserve"> </w:t>
      </w:r>
    </w:p>
    <w:p w14:paraId="1EAA8C97">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2822673F">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62FFCD61">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19EDD040">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072148B0">
      <w:pPr>
        <w:widowControl/>
        <w:spacing w:line="360" w:lineRule="auto"/>
        <w:ind w:firstLine="2670" w:firstLineChars="95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投标人名称 ：       （全称并加盖公章）</w:t>
      </w:r>
    </w:p>
    <w:p w14:paraId="1530C002">
      <w:pPr>
        <w:widowControl/>
        <w:spacing w:line="360" w:lineRule="auto"/>
        <w:ind w:firstLine="1389" w:firstLineChars="494"/>
        <w:jc w:val="left"/>
        <w:rPr>
          <w:rFonts w:hint="eastAsia" w:ascii="宋体" w:hAnsi="宋体" w:eastAsia="宋体" w:cs="宋体"/>
          <w:b/>
          <w:color w:val="auto"/>
          <w:kern w:val="0"/>
          <w:sz w:val="24"/>
          <w:highlight w:val="none"/>
        </w:rPr>
      </w:pPr>
      <w:r>
        <w:rPr>
          <w:rFonts w:hint="eastAsia" w:ascii="宋体" w:hAnsi="宋体" w:eastAsia="宋体" w:cs="宋体"/>
          <w:b/>
          <w:bCs/>
          <w:color w:val="auto"/>
          <w:kern w:val="0"/>
          <w:sz w:val="28"/>
          <w:szCs w:val="28"/>
          <w:highlight w:val="none"/>
        </w:rPr>
        <w:t xml:space="preserve">       </w:t>
      </w:r>
      <w:r>
        <w:rPr>
          <w:rFonts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rPr>
        <w:t>日      期 ：</w:t>
      </w:r>
      <w:r>
        <w:rPr>
          <w:rFonts w:hint="eastAsia" w:ascii="宋体" w:hAnsi="宋体" w:eastAsia="宋体" w:cs="宋体"/>
          <w:b/>
          <w:bCs/>
          <w:color w:val="auto"/>
          <w:kern w:val="0"/>
          <w:sz w:val="36"/>
          <w:szCs w:val="36"/>
          <w:highlight w:val="none"/>
        </w:rPr>
        <w:t xml:space="preserve">  </w:t>
      </w:r>
      <w:r>
        <w:rPr>
          <w:rFonts w:hint="eastAsia" w:ascii="宋体" w:hAnsi="宋体" w:eastAsia="宋体" w:cs="宋体"/>
          <w:b/>
          <w:color w:val="auto"/>
          <w:kern w:val="0"/>
          <w:sz w:val="24"/>
          <w:highlight w:val="none"/>
          <w:u w:val="single"/>
        </w:rPr>
        <w:t xml:space="preserve">             </w:t>
      </w:r>
    </w:p>
    <w:p w14:paraId="1CC65359">
      <w:pPr>
        <w:widowControl/>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32E0CBD0">
      <w:pPr>
        <w:keepNext/>
        <w:keepLines/>
        <w:widowControl w:val="0"/>
        <w:spacing w:before="0" w:after="0" w:line="240" w:lineRule="atLeast"/>
        <w:jc w:val="left"/>
        <w:outlineLvl w:val="2"/>
        <w:rPr>
          <w:rFonts w:hint="eastAsia" w:ascii="宋体" w:hAnsi="宋体" w:eastAsia="宋体" w:cs="宋体"/>
          <w:b/>
          <w:bCs/>
          <w:color w:val="auto"/>
          <w:kern w:val="2"/>
          <w:sz w:val="30"/>
          <w:szCs w:val="30"/>
          <w:highlight w:val="none"/>
          <w:shd w:val="clear" w:color="auto" w:fill="auto"/>
          <w:lang w:val="en-US" w:eastAsia="zh-CN" w:bidi="ar-SA"/>
        </w:rPr>
      </w:pPr>
      <w:r>
        <w:rPr>
          <w:rFonts w:hint="eastAsia" w:ascii="宋体" w:hAnsi="宋体" w:eastAsia="宋体" w:cs="宋体"/>
          <w:b/>
          <w:bCs/>
          <w:color w:val="auto"/>
          <w:kern w:val="2"/>
          <w:sz w:val="30"/>
          <w:szCs w:val="30"/>
          <w:highlight w:val="none"/>
          <w:shd w:val="clear" w:color="auto" w:fill="auto"/>
          <w:lang w:val="en-US" w:eastAsia="zh-CN" w:bidi="ar-SA"/>
        </w:rPr>
        <w:t>附件2</w:t>
      </w:r>
    </w:p>
    <w:p w14:paraId="44090F93">
      <w:pPr>
        <w:keepNext/>
        <w:keepLines/>
        <w:widowControl w:val="0"/>
        <w:spacing w:before="0" w:after="0" w:line="240" w:lineRule="atLeast"/>
        <w:ind w:firstLine="3654" w:firstLineChars="1300"/>
        <w:jc w:val="left"/>
        <w:outlineLvl w:val="2"/>
        <w:rPr>
          <w:rFonts w:hint="eastAsia" w:ascii="Times New Roman" w:hAnsi="Times New Roman" w:eastAsia="宋体" w:cs="Times New Roman"/>
          <w:b/>
          <w:bCs/>
          <w:color w:val="auto"/>
          <w:kern w:val="2"/>
          <w:sz w:val="28"/>
          <w:szCs w:val="28"/>
          <w:highlight w:val="none"/>
          <w:shd w:val="clear" w:color="auto" w:fill="auto"/>
          <w:lang w:val="en-US" w:eastAsia="zh-CN" w:bidi="ar-SA"/>
        </w:rPr>
      </w:pPr>
      <w:r>
        <w:rPr>
          <w:rFonts w:hint="eastAsia" w:ascii="Times New Roman" w:hAnsi="Times New Roman" w:eastAsia="宋体" w:cs="Times New Roman"/>
          <w:b/>
          <w:bCs/>
          <w:color w:val="auto"/>
          <w:kern w:val="2"/>
          <w:sz w:val="28"/>
          <w:szCs w:val="28"/>
          <w:highlight w:val="none"/>
          <w:shd w:val="clear" w:color="auto" w:fill="auto"/>
          <w:lang w:val="en-US" w:eastAsia="zh-CN" w:bidi="ar-SA"/>
        </w:rPr>
        <w:t>投标书（格式）</w:t>
      </w:r>
    </w:p>
    <w:p w14:paraId="41FB371B">
      <w:pPr>
        <w:jc w:val="center"/>
        <w:rPr>
          <w:rFonts w:ascii="宋体" w:hAnsi="宋体" w:eastAsia="宋体" w:cs="Times New Roman"/>
          <w:b/>
          <w:color w:val="auto"/>
          <w:sz w:val="24"/>
          <w:highlight w:val="none"/>
          <w:shd w:val="clear" w:color="auto" w:fill="auto"/>
        </w:rPr>
      </w:pPr>
    </w:p>
    <w:p w14:paraId="55A49FE0">
      <w:pPr>
        <w:widowControl/>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致：______：</w:t>
      </w:r>
    </w:p>
    <w:p w14:paraId="7E3971B3">
      <w:pPr>
        <w:spacing w:line="460" w:lineRule="atLeast"/>
        <w:ind w:firstLine="616" w:firstLineChars="257"/>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______（投标人名称）现委托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（姓名）为我方代理人，参加贵方组织的</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_项目（项目编号：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）的投标。</w:t>
      </w:r>
      <w:r>
        <w:rPr>
          <w:rFonts w:hint="eastAsia" w:ascii="Times New Roman" w:hAnsi="Times New Roman" w:eastAsia="宋体" w:cs="Times New Roman"/>
          <w:color w:val="auto"/>
          <w:sz w:val="24"/>
          <w:highlight w:val="none"/>
          <w:shd w:val="clear" w:color="auto" w:fill="auto"/>
        </w:rPr>
        <w:t>现正式提交下述文件</w:t>
      </w:r>
      <w:r>
        <w:rPr>
          <w:rFonts w:hint="eastAsia" w:ascii="宋体" w:hAnsi="宋体" w:eastAsia="宋体" w:cs="宋体"/>
          <w:color w:val="auto"/>
          <w:kern w:val="0"/>
          <w:sz w:val="24"/>
          <w:highlight w:val="none"/>
          <w:shd w:val="clear" w:color="auto" w:fill="auto"/>
          <w:lang w:val="en-US" w:eastAsia="zh-CN"/>
        </w:rPr>
        <w:t>1份</w:t>
      </w:r>
      <w:r>
        <w:rPr>
          <w:rFonts w:hint="eastAsia" w:ascii="Times New Roman" w:hAnsi="Times New Roman" w:eastAsia="宋体" w:cs="Times New Roman"/>
          <w:color w:val="auto"/>
          <w:sz w:val="24"/>
          <w:highlight w:val="none"/>
          <w:shd w:val="clear" w:color="auto" w:fill="auto"/>
        </w:rPr>
        <w:t>：</w:t>
      </w:r>
    </w:p>
    <w:p w14:paraId="6B8794A6">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35" w:name="_Toc4094"/>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开标一览表（格式）</w:t>
      </w:r>
      <w:bookmarkEnd w:id="35"/>
    </w:p>
    <w:p w14:paraId="3A6B78FE">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36" w:name="_Toc2980"/>
      <w:r>
        <w:rPr>
          <w:rFonts w:hint="eastAsia" w:ascii="宋体" w:hAnsi="宋体" w:eastAsia="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服务技术响应表（格式）</w:t>
      </w:r>
      <w:bookmarkEnd w:id="36"/>
    </w:p>
    <w:p w14:paraId="2B29979E">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37" w:name="_Toc19926"/>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商务响应表（格式）</w:t>
      </w:r>
      <w:bookmarkEnd w:id="37"/>
    </w:p>
    <w:p w14:paraId="654056DA">
      <w:pPr>
        <w:widowControl/>
        <w:spacing w:line="360" w:lineRule="auto"/>
        <w:ind w:left="482"/>
        <w:jc w:val="left"/>
        <w:outlineLvl w:val="0"/>
        <w:rPr>
          <w:rFonts w:hint="eastAsia" w:ascii="宋体" w:hAnsi="宋体" w:eastAsia="宋体" w:cs="宋体"/>
          <w:color w:val="auto"/>
          <w:kern w:val="0"/>
          <w:sz w:val="24"/>
          <w:highlight w:val="none"/>
          <w:shd w:val="clear" w:color="auto" w:fill="auto"/>
        </w:rPr>
      </w:pPr>
      <w:bookmarkStart w:id="38" w:name="_Toc32703"/>
      <w:r>
        <w:rPr>
          <w:rFonts w:hint="eastAsia" w:ascii="宋体" w:hAnsi="宋体" w:eastAsia="宋体" w:cs="宋体"/>
          <w:color w:val="auto"/>
          <w:kern w:val="0"/>
          <w:sz w:val="24"/>
          <w:szCs w:val="20"/>
          <w:highlight w:val="none"/>
          <w:shd w:val="clear" w:color="auto" w:fill="auto"/>
          <w:lang w:val="en-US" w:eastAsia="zh-CN"/>
        </w:rPr>
        <w:t>4</w:t>
      </w:r>
      <w:r>
        <w:rPr>
          <w:rFonts w:hint="eastAsia" w:ascii="宋体" w:hAnsi="宋体" w:eastAsia="宋体" w:cs="宋体"/>
          <w:color w:val="auto"/>
          <w:kern w:val="0"/>
          <w:sz w:val="24"/>
          <w:szCs w:val="20"/>
          <w:highlight w:val="none"/>
          <w:shd w:val="clear" w:color="auto" w:fill="auto"/>
          <w:lang w:eastAsia="zh-CN"/>
        </w:rPr>
        <w:t>、</w:t>
      </w:r>
      <w:r>
        <w:rPr>
          <w:rFonts w:hint="eastAsia" w:ascii="宋体" w:hAnsi="宋体" w:eastAsia="宋体" w:cs="宋体"/>
          <w:color w:val="auto"/>
          <w:kern w:val="0"/>
          <w:sz w:val="24"/>
          <w:szCs w:val="20"/>
          <w:highlight w:val="none"/>
          <w:shd w:val="clear" w:color="auto" w:fill="auto"/>
        </w:rPr>
        <w:t xml:space="preserve"> </w:t>
      </w:r>
      <w:r>
        <w:rPr>
          <w:rFonts w:hint="eastAsia" w:ascii="宋体" w:hAnsi="宋体" w:eastAsia="宋体" w:cs="宋体"/>
          <w:color w:val="auto"/>
          <w:kern w:val="0"/>
          <w:sz w:val="24"/>
          <w:highlight w:val="none"/>
          <w:shd w:val="clear" w:color="auto" w:fill="auto"/>
        </w:rPr>
        <w:t>法定代表人身份证明（格式）</w:t>
      </w:r>
      <w:bookmarkEnd w:id="38"/>
    </w:p>
    <w:p w14:paraId="16FE209B">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39" w:name="_Toc30901"/>
      <w:r>
        <w:rPr>
          <w:rFonts w:hint="eastAsia" w:ascii="Times New Roman" w:hAnsi="Times New Roman" w:eastAsia="宋体" w:cs="Times New Roman"/>
          <w:color w:val="auto"/>
          <w:kern w:val="0"/>
          <w:sz w:val="24"/>
          <w:highlight w:val="none"/>
          <w:shd w:val="clear" w:color="auto" w:fill="auto"/>
          <w:lang w:val="en-US" w:eastAsia="zh-CN"/>
        </w:rPr>
        <w:t>5</w:t>
      </w:r>
      <w:r>
        <w:rPr>
          <w:rFonts w:hint="eastAsia" w:ascii="Times New Roman" w:hAnsi="Times New Roman" w:eastAsia="宋体" w:cs="Times New Roman"/>
          <w:color w:val="auto"/>
          <w:kern w:val="0"/>
          <w:sz w:val="24"/>
          <w:highlight w:val="none"/>
          <w:shd w:val="clear" w:color="auto" w:fill="auto"/>
          <w:lang w:eastAsia="zh-CN"/>
        </w:rPr>
        <w:t>、</w:t>
      </w:r>
      <w:r>
        <w:rPr>
          <w:rFonts w:ascii="Times New Roman" w:hAnsi="Times New Roman" w:eastAsia="宋体" w:cs="Times New Roman"/>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rPr>
        <w:t>法定代表人授权书（格式）</w:t>
      </w:r>
      <w:bookmarkEnd w:id="39"/>
    </w:p>
    <w:p w14:paraId="3DFC6045">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40" w:name="_Toc14645"/>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证明文件</w:t>
      </w:r>
      <w:bookmarkEnd w:id="40"/>
    </w:p>
    <w:p w14:paraId="74BDAA09">
      <w:pPr>
        <w:widowControl/>
        <w:spacing w:line="360" w:lineRule="auto"/>
        <w:ind w:firstLine="480" w:firstLineChars="200"/>
        <w:jc w:val="left"/>
        <w:outlineLvl w:val="0"/>
        <w:rPr>
          <w:rFonts w:hint="eastAsia" w:ascii="宋体" w:hAnsi="宋体" w:eastAsia="宋体" w:cs="宋体"/>
          <w:color w:val="auto"/>
          <w:kern w:val="0"/>
          <w:sz w:val="24"/>
          <w:highlight w:val="none"/>
          <w:shd w:val="clear" w:color="auto" w:fill="auto"/>
        </w:rPr>
      </w:pPr>
      <w:bookmarkStart w:id="41" w:name="_Toc12093"/>
      <w:r>
        <w:rPr>
          <w:rFonts w:hint="eastAsia" w:ascii="宋体" w:hAnsi="宋体" w:eastAsia="宋体" w:cs="宋体"/>
          <w:color w:val="auto"/>
          <w:kern w:val="0"/>
          <w:sz w:val="24"/>
          <w:highlight w:val="none"/>
          <w:shd w:val="clear" w:color="auto" w:fill="auto"/>
          <w:lang w:val="en-US" w:eastAsia="zh-CN"/>
        </w:rPr>
        <w:t>7</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 xml:space="preserve"> 抵制商业贿赂承诺（格式）</w:t>
      </w:r>
      <w:bookmarkEnd w:id="41"/>
    </w:p>
    <w:p w14:paraId="035FCDC4">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为便于贵方公正、择优地确定中标人及其投标产品和服务，我方就本次投标有关事项郑重声明并宣布同意如下：</w:t>
      </w:r>
    </w:p>
    <w:p w14:paraId="49F1FF79">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Lucida Sans Unicode"/>
          <w:color w:val="auto"/>
          <w:kern w:val="0"/>
          <w:sz w:val="24"/>
          <w:highlight w:val="none"/>
          <w:shd w:val="clear" w:color="auto" w:fill="auto"/>
        </w:rPr>
        <w:t>我方承诺已经具备招标文件中规定的参加政府采购活动的投标人应当具备的条件。我方愿意向</w:t>
      </w:r>
      <w:r>
        <w:rPr>
          <w:rFonts w:hint="eastAsia" w:ascii="宋体" w:hAnsi="宋体" w:eastAsia="宋体" w:cs="宋体"/>
          <w:color w:val="auto"/>
          <w:kern w:val="0"/>
          <w:sz w:val="24"/>
          <w:highlight w:val="none"/>
          <w:shd w:val="clear" w:color="auto" w:fill="auto"/>
        </w:rPr>
        <w:t>贵方</w:t>
      </w:r>
      <w:r>
        <w:rPr>
          <w:rFonts w:hint="eastAsia" w:ascii="宋体" w:hAnsi="宋体" w:eastAsia="宋体" w:cs="Lucida Sans Unicode"/>
          <w:color w:val="auto"/>
          <w:kern w:val="0"/>
          <w:sz w:val="24"/>
          <w:highlight w:val="none"/>
          <w:shd w:val="clear" w:color="auto" w:fill="auto"/>
        </w:rPr>
        <w:t>提供任何与本招标项目投标有关的数据、情况和技术资料，并根据需要提供一切承诺的证明材料，并保证其真实、合法、有效。</w:t>
      </w:r>
    </w:p>
    <w:p w14:paraId="26EE9CF5">
      <w:pPr>
        <w:widowControl/>
        <w:snapToGrid w:val="0"/>
        <w:spacing w:line="360" w:lineRule="auto"/>
        <w:ind w:firstLine="480" w:firstLineChars="200"/>
        <w:jc w:val="left"/>
        <w:rPr>
          <w:rFonts w:hint="eastAsia" w:ascii="宋体" w:hAnsi="宋体" w:eastAsia="宋体" w:cs="宋体"/>
          <w:color w:val="auto"/>
          <w:kern w:val="0"/>
          <w:sz w:val="52"/>
          <w:szCs w:val="52"/>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Lucida Sans Unicode"/>
          <w:color w:val="auto"/>
          <w:kern w:val="0"/>
          <w:sz w:val="24"/>
          <w:highlight w:val="none"/>
          <w:shd w:val="clear" w:color="auto" w:fill="auto"/>
        </w:rPr>
        <w:t>我方承诺</w:t>
      </w:r>
      <w:r>
        <w:rPr>
          <w:rFonts w:hint="eastAsia" w:ascii="宋体" w:hAnsi="宋体" w:eastAsia="宋体" w:cs="宋体"/>
          <w:color w:val="auto"/>
          <w:kern w:val="0"/>
          <w:sz w:val="24"/>
          <w:highlight w:val="none"/>
          <w:shd w:val="clear" w:color="auto" w:fill="auto"/>
        </w:rPr>
        <w:t>在投标活动中提供的各种材料真实有效。</w:t>
      </w:r>
    </w:p>
    <w:p w14:paraId="3E49BB06">
      <w:pPr>
        <w:widowControl/>
        <w:snapToGrid w:val="0"/>
        <w:spacing w:line="360" w:lineRule="auto"/>
        <w:ind w:firstLine="480" w:firstLineChars="200"/>
        <w:jc w:val="left"/>
        <w:rPr>
          <w:rFonts w:hint="eastAsia" w:ascii="宋体" w:hAnsi="宋体" w:eastAsia="宋体" w:cs="Arial"/>
          <w:color w:val="auto"/>
          <w:kern w:val="0"/>
          <w:sz w:val="24"/>
          <w:highlight w:val="none"/>
          <w:shd w:val="clear" w:color="auto" w:fill="auto"/>
        </w:rPr>
      </w:pPr>
      <w:r>
        <w:rPr>
          <w:rFonts w:hint="eastAsia" w:ascii="宋体" w:hAnsi="宋体" w:eastAsia="宋体" w:cs="Lucida Sans Unicode"/>
          <w:color w:val="auto"/>
          <w:kern w:val="0"/>
          <w:sz w:val="24"/>
          <w:highlight w:val="none"/>
          <w:shd w:val="clear" w:color="auto" w:fill="auto"/>
        </w:rPr>
        <w:t>3、我方同意在</w:t>
      </w:r>
      <w:r>
        <w:rPr>
          <w:rFonts w:hint="eastAsia" w:ascii="宋体" w:hAnsi="宋体" w:eastAsia="宋体" w:cs="宋体"/>
          <w:color w:val="auto"/>
          <w:kern w:val="0"/>
          <w:sz w:val="24"/>
          <w:highlight w:val="none"/>
          <w:shd w:val="clear" w:color="auto" w:fill="auto"/>
        </w:rPr>
        <w:t>投标文件有效期</w:t>
      </w:r>
      <w:r>
        <w:rPr>
          <w:rFonts w:hint="eastAsia" w:ascii="宋体" w:hAnsi="宋体" w:eastAsia="宋体" w:cs="Lucida Sans Unicode"/>
          <w:color w:val="auto"/>
          <w:kern w:val="0"/>
          <w:sz w:val="24"/>
          <w:highlight w:val="none"/>
          <w:shd w:val="clear" w:color="auto" w:fill="auto"/>
        </w:rPr>
        <w:t>内遵守本投标文件中的承诺且在此期限期满之前均具有约束力。</w:t>
      </w:r>
      <w:r>
        <w:rPr>
          <w:rFonts w:hint="eastAsia" w:ascii="宋体" w:hAnsi="宋体" w:eastAsia="宋体" w:cs="宋体"/>
          <w:color w:val="auto"/>
          <w:kern w:val="0"/>
          <w:sz w:val="24"/>
          <w:highlight w:val="none"/>
          <w:shd w:val="clear" w:color="auto" w:fill="auto"/>
        </w:rPr>
        <w:t>如果我方</w:t>
      </w:r>
      <w:r>
        <w:rPr>
          <w:rFonts w:hint="eastAsia" w:ascii="宋体" w:hAnsi="宋体" w:eastAsia="宋体" w:cs="Arial"/>
          <w:color w:val="auto"/>
          <w:kern w:val="0"/>
          <w:sz w:val="24"/>
          <w:highlight w:val="none"/>
          <w:shd w:val="clear" w:color="auto" w:fill="auto"/>
        </w:rPr>
        <w:t>中标，投标文件有效期与合同履行期相同。</w:t>
      </w:r>
    </w:p>
    <w:p w14:paraId="6DAD4767">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Arial"/>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rPr>
        <w:t>我方已详细审查全部招标文件，包括修改文件（如有的话）和有关附件，将自行承担因对全部招标文件理解不正确或误解而产生的相应后果。</w:t>
      </w:r>
    </w:p>
    <w:p w14:paraId="09617860">
      <w:pPr>
        <w:widowControl/>
        <w:spacing w:line="360" w:lineRule="auto"/>
        <w:ind w:firstLine="480" w:firstLineChars="200"/>
        <w:jc w:val="left"/>
        <w:rPr>
          <w:rFonts w:hint="eastAsia" w:ascii="宋体" w:hAnsi="宋体" w:eastAsia="宋体" w:cs="Lucida Sans Unicode"/>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w:t>
      </w:r>
      <w:r>
        <w:rPr>
          <w:rFonts w:hint="eastAsia" w:ascii="宋体" w:hAnsi="宋体" w:eastAsia="宋体" w:cs="Lucida Sans Unicode"/>
          <w:color w:val="auto"/>
          <w:kern w:val="0"/>
          <w:sz w:val="24"/>
          <w:highlight w:val="none"/>
          <w:shd w:val="clear" w:color="auto" w:fill="auto"/>
        </w:rPr>
        <w:t>我方保证尊重评标委员会的评标结果，完全理解本招标项目</w:t>
      </w:r>
      <w:r>
        <w:rPr>
          <w:rFonts w:hint="eastAsia" w:ascii="宋体" w:hAnsi="宋体" w:eastAsia="宋体" w:cs="宋体"/>
          <w:color w:val="auto"/>
          <w:kern w:val="0"/>
          <w:sz w:val="24"/>
          <w:highlight w:val="none"/>
          <w:shd w:val="clear" w:color="auto" w:fill="auto"/>
        </w:rPr>
        <w:t>最低投标价不作为中标的保证。</w:t>
      </w:r>
    </w:p>
    <w:p w14:paraId="06E6B72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6、我方理解并遵守招标文件的全部规定，</w:t>
      </w:r>
      <w:r>
        <w:rPr>
          <w:rFonts w:hint="eastAsia" w:ascii="宋体" w:hAnsi="宋体" w:eastAsia="宋体" w:cs="Lucida Sans Unicode"/>
          <w:color w:val="auto"/>
          <w:kern w:val="0"/>
          <w:sz w:val="24"/>
          <w:highlight w:val="none"/>
          <w:shd w:val="clear" w:color="auto" w:fill="auto"/>
        </w:rPr>
        <w:t>接受招标文件中政府采购合同的全部条款且无任何异议。</w:t>
      </w:r>
    </w:p>
    <w:p w14:paraId="62FDF9E6">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7、如果我方代表</w:t>
      </w:r>
      <w:r>
        <w:rPr>
          <w:rFonts w:hint="eastAsia" w:ascii="宋体" w:hAnsi="宋体" w:eastAsia="宋体" w:cs="宋体"/>
          <w:bCs/>
          <w:color w:val="auto"/>
          <w:kern w:val="0"/>
          <w:sz w:val="24"/>
          <w:highlight w:val="none"/>
          <w:shd w:val="clear" w:color="auto" w:fill="auto"/>
        </w:rPr>
        <w:t>未按时参加开标的，视同放弃开标监督权利，认可开标结果。</w:t>
      </w:r>
    </w:p>
    <w:p w14:paraId="678CCCFB">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w:t>
      </w:r>
      <w:r>
        <w:rPr>
          <w:rFonts w:hint="eastAsia" w:ascii="Times New Roman" w:hAnsi="宋体" w:eastAsia="宋体" w:cs="宋体"/>
          <w:color w:val="auto"/>
          <w:kern w:val="0"/>
          <w:sz w:val="24"/>
          <w:highlight w:val="none"/>
          <w:shd w:val="clear" w:color="auto" w:fill="auto"/>
        </w:rPr>
        <w:t>如果我方存在</w:t>
      </w:r>
      <w:r>
        <w:rPr>
          <w:rFonts w:hint="eastAsia" w:ascii="宋体" w:hAnsi="宋体" w:eastAsia="宋体" w:cs="宋体"/>
          <w:color w:val="auto"/>
          <w:kern w:val="0"/>
          <w:sz w:val="24"/>
          <w:highlight w:val="none"/>
          <w:shd w:val="clear" w:color="auto" w:fill="auto"/>
        </w:rPr>
        <w:t>投标人须知第9.</w:t>
      </w:r>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项所述情况，同意被认定为</w:t>
      </w:r>
      <w:r>
        <w:rPr>
          <w:rFonts w:hint="eastAsia" w:ascii="Times New Roman" w:hAnsi="宋体" w:eastAsia="宋体" w:cs="宋体"/>
          <w:color w:val="auto"/>
          <w:kern w:val="0"/>
          <w:sz w:val="24"/>
          <w:highlight w:val="none"/>
          <w:shd w:val="clear" w:color="auto" w:fill="auto"/>
        </w:rPr>
        <w:t>在经营活动中有重大违法记录</w:t>
      </w:r>
      <w:r>
        <w:rPr>
          <w:rFonts w:hint="eastAsia" w:ascii="宋体" w:hAnsi="宋体" w:eastAsia="宋体" w:cs="宋体"/>
          <w:color w:val="auto"/>
          <w:kern w:val="0"/>
          <w:sz w:val="24"/>
          <w:highlight w:val="none"/>
          <w:shd w:val="clear" w:color="auto" w:fill="auto"/>
        </w:rPr>
        <w:t>。</w:t>
      </w:r>
    </w:p>
    <w:p w14:paraId="1B356459">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10、如果发生投标人须知第</w:t>
      </w:r>
      <w:r>
        <w:rPr>
          <w:rFonts w:hint="eastAsia" w:ascii="宋体" w:hAnsi="宋体" w:eastAsia="宋体" w:cs="宋体"/>
          <w:color w:val="auto"/>
          <w:kern w:val="0"/>
          <w:sz w:val="24"/>
          <w:highlight w:val="none"/>
          <w:shd w:val="clear" w:color="auto" w:fill="auto"/>
          <w:lang w:val="en-US" w:eastAsia="zh-CN"/>
        </w:rPr>
        <w:t>26.4.1</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en-US" w:eastAsia="zh-CN"/>
        </w:rPr>
        <w:t>26.4.3</w:t>
      </w:r>
      <w:r>
        <w:rPr>
          <w:rFonts w:hint="eastAsia" w:ascii="宋体" w:hAnsi="宋体" w:eastAsia="宋体" w:cs="宋体"/>
          <w:color w:val="auto"/>
          <w:kern w:val="0"/>
          <w:sz w:val="24"/>
          <w:highlight w:val="none"/>
          <w:shd w:val="clear" w:color="auto" w:fill="auto"/>
        </w:rPr>
        <w:t>项所述情况，同意我方</w:t>
      </w:r>
      <w:r>
        <w:rPr>
          <w:rFonts w:hint="eastAsia" w:ascii="宋体" w:hAnsi="宋体" w:eastAsia="宋体" w:cs="Lucida Sans Unicode"/>
          <w:color w:val="auto"/>
          <w:kern w:val="0"/>
          <w:sz w:val="24"/>
          <w:highlight w:val="none"/>
          <w:shd w:val="clear" w:color="auto" w:fill="auto"/>
        </w:rPr>
        <w:t>投标被作为无效投标处理。</w:t>
      </w:r>
    </w:p>
    <w:p w14:paraId="51377D34">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11、如果发生投标人须知第2</w:t>
      </w:r>
      <w:r>
        <w:rPr>
          <w:rFonts w:hint="eastAsia" w:ascii="宋体" w:hAnsi="宋体" w:eastAsia="宋体" w:cs="宋体"/>
          <w:color w:val="auto"/>
          <w:kern w:val="0"/>
          <w:sz w:val="24"/>
          <w:highlight w:val="none"/>
          <w:shd w:val="clear" w:color="auto" w:fill="auto"/>
          <w:lang w:val="en-US" w:eastAsia="zh-CN"/>
        </w:rPr>
        <w:t>6</w:t>
      </w:r>
      <w:r>
        <w:rPr>
          <w:rFonts w:hint="eastAsia" w:ascii="宋体" w:hAnsi="宋体" w:eastAsia="宋体" w:cs="宋体"/>
          <w:color w:val="auto"/>
          <w:kern w:val="0"/>
          <w:sz w:val="24"/>
          <w:highlight w:val="none"/>
          <w:shd w:val="clear" w:color="auto" w:fill="auto"/>
        </w:rPr>
        <w:t>.5项所述情况，同意评标委员会认定我方的行为属于串通投标的行为，并自愿接受监管部门的处罚</w:t>
      </w:r>
      <w:r>
        <w:rPr>
          <w:rFonts w:hint="eastAsia" w:ascii="宋体" w:hAnsi="宋体" w:eastAsia="宋体" w:cs="Lucida Sans Unicode"/>
          <w:color w:val="auto"/>
          <w:kern w:val="0"/>
          <w:sz w:val="24"/>
          <w:highlight w:val="none"/>
          <w:shd w:val="clear" w:color="auto" w:fill="auto"/>
        </w:rPr>
        <w:t>。</w:t>
      </w:r>
    </w:p>
    <w:p w14:paraId="4E797ECA">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12、如果现场变更采购方式，我方同意在不改变招标需求、资质条件等情况下，按变更后的采购方式的规定程序进行采购。</w:t>
      </w:r>
    </w:p>
    <w:p w14:paraId="34B623F8">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13、如果被确定为中标人，我方同意按招标文件的规定领取中标通知书。否则，视为我方中标后自动放弃中标资格，承担由此引起的一切后果。</w:t>
      </w:r>
    </w:p>
    <w:p w14:paraId="1001D73F">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14、如果被确定为中标人，我方同意在领取中标通知书之日起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eastAsia="zh-CN"/>
        </w:rPr>
        <w:t>个工作</w:t>
      </w:r>
      <w:r>
        <w:rPr>
          <w:rFonts w:hint="eastAsia" w:ascii="宋体" w:hAnsi="宋体" w:eastAsia="宋体" w:cs="宋体"/>
          <w:color w:val="auto"/>
          <w:kern w:val="0"/>
          <w:sz w:val="24"/>
          <w:highlight w:val="none"/>
          <w:shd w:val="clear" w:color="auto" w:fill="auto"/>
        </w:rPr>
        <w:t>日内，按照招标文件的规定与采购人签订采购合同。否则，视为我方中标后无正当理由不与采购人签订合同并承担相应法律责任。</w:t>
      </w:r>
    </w:p>
    <w:p w14:paraId="71093E25">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15、我方最近3年内的被公开披露或查处的违法违规行为有：</w:t>
      </w:r>
    </w:p>
    <w:p w14:paraId="4726298B">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7629E19C">
      <w:pPr>
        <w:widowControl/>
        <w:tabs>
          <w:tab w:val="left" w:pos="939"/>
        </w:tabs>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16、以上事项如有虚假或隐瞒，我方愿意承担一切后果和责任。</w:t>
      </w:r>
    </w:p>
    <w:p w14:paraId="375AAB96">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17、与本投标有关的一切正式往来通讯请寄（地址电话必须为最新并可以联系到）：</w:t>
      </w:r>
    </w:p>
    <w:p w14:paraId="27AAF8F8">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   地址：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邮编： </w:t>
      </w:r>
      <w:r>
        <w:rPr>
          <w:rFonts w:hint="eastAsia" w:ascii="宋体" w:hAnsi="宋体" w:eastAsia="宋体" w:cs="宋体"/>
          <w:color w:val="auto"/>
          <w:kern w:val="0"/>
          <w:sz w:val="24"/>
          <w:highlight w:val="none"/>
          <w:u w:val="single"/>
          <w:shd w:val="clear" w:color="auto" w:fill="auto"/>
        </w:rPr>
        <w:t xml:space="preserve">                 </w:t>
      </w:r>
    </w:p>
    <w:p w14:paraId="66614D48">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   电话：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传真： </w:t>
      </w:r>
      <w:r>
        <w:rPr>
          <w:rFonts w:hint="eastAsia" w:ascii="宋体" w:hAnsi="宋体" w:eastAsia="宋体" w:cs="宋体"/>
          <w:color w:val="auto"/>
          <w:kern w:val="0"/>
          <w:sz w:val="24"/>
          <w:highlight w:val="none"/>
          <w:u w:val="single"/>
          <w:shd w:val="clear" w:color="auto" w:fill="auto"/>
        </w:rPr>
        <w:t xml:space="preserve">                 </w:t>
      </w:r>
    </w:p>
    <w:p w14:paraId="7D63FB24">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61B53DBE">
      <w:pPr>
        <w:widowControl/>
        <w:spacing w:line="360" w:lineRule="auto"/>
        <w:ind w:firstLine="840" w:firstLineChars="35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投标人代表签字</w:t>
      </w:r>
      <w:r>
        <w:rPr>
          <w:rFonts w:hint="eastAsia" w:ascii="宋体" w:hAnsi="宋体" w:eastAsia="宋体" w:cs="宋体"/>
          <w:color w:val="auto"/>
          <w:kern w:val="0"/>
          <w:sz w:val="24"/>
          <w:highlight w:val="none"/>
          <w:shd w:val="clear" w:color="auto" w:fill="auto"/>
          <w:lang w:val="en-US" w:eastAsia="zh-CN"/>
        </w:rPr>
        <w:t>或盖章</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p>
    <w:p w14:paraId="583C6EDE">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（全称并加盖公章）</w:t>
      </w:r>
    </w:p>
    <w:p w14:paraId="6A1D7603">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2D1876E">
      <w:pPr>
        <w:widowControl/>
        <w:snapToGrid w:val="0"/>
        <w:spacing w:line="360" w:lineRule="auto"/>
        <w:ind w:firstLine="3840" w:firstLineChars="16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年    月   日    </w:t>
      </w:r>
    </w:p>
    <w:p w14:paraId="28AD7E18">
      <w:pPr>
        <w:spacing w:line="200" w:lineRule="exact"/>
        <w:rPr>
          <w:rFonts w:ascii="Times New Roman" w:hAnsi="Times New Roman" w:eastAsia="Times New Roman" w:cs="Times New Roman"/>
          <w:color w:val="auto"/>
          <w:sz w:val="24"/>
          <w:highlight w:val="none"/>
          <w:shd w:val="clear" w:color="auto" w:fill="auto"/>
        </w:rPr>
      </w:pPr>
    </w:p>
    <w:p w14:paraId="03DFE967">
      <w:pPr>
        <w:jc w:val="center"/>
        <w:rPr>
          <w:rFonts w:ascii="宋体" w:hAnsi="宋体" w:eastAsia="宋体" w:cs="Times New Roman"/>
          <w:b/>
          <w:bCs/>
          <w:color w:val="auto"/>
          <w:sz w:val="24"/>
          <w:highlight w:val="none"/>
          <w:shd w:val="clear" w:color="auto" w:fill="auto"/>
        </w:rPr>
      </w:pPr>
    </w:p>
    <w:p w14:paraId="28A7C4C6">
      <w:pPr>
        <w:widowControl/>
        <w:snapToGrid w:val="0"/>
        <w:spacing w:before="50" w:after="50"/>
        <w:jc w:val="left"/>
        <w:rPr>
          <w:rFonts w:hint="eastAsia" w:ascii="宋体" w:hAnsi="宋体" w:eastAsia="宋体" w:cs="宋体"/>
          <w:b/>
          <w:color w:val="auto"/>
          <w:kern w:val="0"/>
          <w:sz w:val="36"/>
          <w:szCs w:val="36"/>
          <w:highlight w:val="none"/>
        </w:rPr>
      </w:pPr>
      <w:bookmarkStart w:id="42" w:name="_Toc25857"/>
      <w:bookmarkStart w:id="43" w:name="_Toc32312"/>
    </w:p>
    <w:p w14:paraId="426BAA2C">
      <w:pPr>
        <w:widowControl/>
        <w:snapToGrid w:val="0"/>
        <w:spacing w:before="50" w:after="50"/>
        <w:jc w:val="left"/>
        <w:rPr>
          <w:rFonts w:hint="eastAsia" w:ascii="宋体" w:hAnsi="宋体" w:eastAsia="宋体" w:cs="宋体"/>
          <w:b/>
          <w:color w:val="auto"/>
          <w:kern w:val="0"/>
          <w:sz w:val="32"/>
          <w:szCs w:val="32"/>
          <w:highlight w:val="none"/>
        </w:rPr>
      </w:pPr>
    </w:p>
    <w:p w14:paraId="6B32970E">
      <w:pPr>
        <w:widowControl/>
        <w:snapToGrid w:val="0"/>
        <w:spacing w:before="50" w:after="50"/>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附件3</w:t>
      </w:r>
    </w:p>
    <w:p w14:paraId="23CCDF81">
      <w:pPr>
        <w:widowControl/>
        <w:snapToGrid w:val="0"/>
        <w:spacing w:before="50" w:after="5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开标一览表（格式）</w:t>
      </w:r>
    </w:p>
    <w:p w14:paraId="20526655">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货币单位：元</w:t>
      </w:r>
    </w:p>
    <w:p w14:paraId="7BD9605C">
      <w:pPr>
        <w:widowControl/>
        <w:snapToGrid w:val="0"/>
        <w:spacing w:before="50" w:after="50"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包号：</w:t>
      </w:r>
    </w:p>
    <w:tbl>
      <w:tblPr>
        <w:tblStyle w:val="15"/>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64154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45D8863B">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4FDF406">
            <w:pPr>
              <w:spacing w:line="360" w:lineRule="auto"/>
              <w:jc w:val="center"/>
              <w:rPr>
                <w:rStyle w:val="25"/>
                <w:rFonts w:hint="eastAsia" w:ascii="宋体" w:hAnsi="宋体" w:eastAsia="宋体" w:cs="宋体"/>
                <w:bCs/>
                <w:color w:val="auto"/>
                <w:sz w:val="21"/>
                <w:szCs w:val="21"/>
                <w:highlight w:val="none"/>
              </w:rPr>
            </w:pPr>
          </w:p>
        </w:tc>
      </w:tr>
      <w:tr w14:paraId="38B86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7C079433">
            <w:pPr>
              <w:spacing w:line="360" w:lineRule="auto"/>
              <w:jc w:val="center"/>
              <w:rPr>
                <w:rStyle w:val="25"/>
                <w:rFonts w:hint="eastAsia" w:ascii="宋体" w:hAnsi="宋体" w:eastAsia="宋体" w:cs="宋体"/>
                <w:color w:val="auto"/>
                <w:sz w:val="21"/>
                <w:szCs w:val="21"/>
                <w:highlight w:val="none"/>
                <w:lang w:eastAsia="zh-CN"/>
              </w:rPr>
            </w:pPr>
            <w:r>
              <w:rPr>
                <w:rStyle w:val="25"/>
                <w:rFonts w:hint="eastAsia" w:ascii="宋体" w:hAnsi="宋体" w:eastAsia="宋体" w:cs="宋体"/>
                <w:color w:val="auto"/>
                <w:sz w:val="21"/>
                <w:szCs w:val="21"/>
                <w:highlight w:val="none"/>
                <w:lang w:val="en-US" w:eastAsia="zh-CN"/>
              </w:rPr>
              <w:t>投标人</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089AE0A2">
            <w:pPr>
              <w:spacing w:line="360" w:lineRule="auto"/>
              <w:rPr>
                <w:rStyle w:val="25"/>
                <w:rFonts w:hint="eastAsia" w:ascii="宋体" w:hAnsi="宋体" w:eastAsia="宋体" w:cs="宋体"/>
                <w:color w:val="auto"/>
                <w:sz w:val="21"/>
                <w:szCs w:val="21"/>
                <w:highlight w:val="none"/>
              </w:rPr>
            </w:pPr>
          </w:p>
        </w:tc>
      </w:tr>
      <w:tr w14:paraId="0680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4DC39A13">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0891C098">
            <w:pPr>
              <w:spacing w:line="360" w:lineRule="auto"/>
              <w:rPr>
                <w:rStyle w:val="25"/>
                <w:rFonts w:hint="eastAsia" w:ascii="宋体" w:hAnsi="宋体" w:eastAsia="宋体" w:cs="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39E80EAC">
            <w:pPr>
              <w:spacing w:line="360" w:lineRule="auto"/>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06297A49">
            <w:pPr>
              <w:spacing w:line="360" w:lineRule="auto"/>
              <w:rPr>
                <w:rStyle w:val="25"/>
                <w:rFonts w:hint="eastAsia" w:ascii="宋体" w:hAnsi="宋体" w:eastAsia="宋体" w:cs="宋体"/>
                <w:color w:val="auto"/>
                <w:sz w:val="21"/>
                <w:szCs w:val="21"/>
                <w:highlight w:val="none"/>
              </w:rPr>
            </w:pPr>
          </w:p>
        </w:tc>
      </w:tr>
      <w:tr w14:paraId="5C93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1E210635">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lang w:val="en-US" w:eastAsia="zh-CN"/>
              </w:rPr>
              <w:t>投标</w:t>
            </w:r>
            <w:r>
              <w:rPr>
                <w:rStyle w:val="25"/>
                <w:rFonts w:hint="eastAsia" w:ascii="宋体" w:hAnsi="宋体" w:eastAsia="宋体" w:cs="宋体"/>
                <w:color w:val="auto"/>
                <w:sz w:val="21"/>
                <w:szCs w:val="21"/>
                <w:highlight w:val="none"/>
              </w:rPr>
              <w:t>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60E5D42E">
            <w:pPr>
              <w:spacing w:line="360" w:lineRule="auto"/>
              <w:rPr>
                <w:rStyle w:val="25"/>
                <w:rFonts w:hint="eastAsia" w:ascii="宋体" w:hAnsi="宋体" w:eastAsia="宋体" w:cs="宋体"/>
                <w:color w:val="auto"/>
                <w:sz w:val="21"/>
                <w:szCs w:val="21"/>
                <w:highlight w:val="none"/>
                <w:lang w:val="en-US" w:eastAsia="zh-CN"/>
              </w:rPr>
            </w:pPr>
          </w:p>
          <w:p w14:paraId="17055510">
            <w:pPr>
              <w:spacing w:line="360" w:lineRule="auto"/>
              <w:ind w:firstLine="444" w:firstLineChars="200"/>
              <w:rPr>
                <w:rStyle w:val="25"/>
                <w:rFonts w:hint="eastAsia" w:ascii="宋体" w:hAnsi="宋体" w:eastAsia="宋体" w:cs="宋体"/>
                <w:i w:val="0"/>
                <w:iCs w:val="0"/>
                <w:color w:val="auto"/>
                <w:sz w:val="21"/>
                <w:szCs w:val="21"/>
                <w:highlight w:val="none"/>
                <w:u w:val="single"/>
                <w:lang w:val="en-US" w:eastAsia="zh-CN"/>
              </w:rPr>
            </w:pPr>
            <w:r>
              <w:rPr>
                <w:rStyle w:val="25"/>
                <w:rFonts w:hint="eastAsia" w:ascii="宋体" w:hAnsi="宋体" w:eastAsia="宋体" w:cs="宋体"/>
                <w:color w:val="auto"/>
                <w:sz w:val="21"/>
                <w:szCs w:val="21"/>
                <w:highlight w:val="none"/>
                <w:lang w:val="en-US" w:eastAsia="zh-CN"/>
              </w:rPr>
              <w:t>小写：</w:t>
            </w:r>
            <w:r>
              <w:rPr>
                <w:rStyle w:val="25"/>
                <w:rFonts w:hint="eastAsia" w:ascii="宋体" w:hAnsi="宋体" w:eastAsia="宋体" w:cs="宋体"/>
                <w:i w:val="0"/>
                <w:iCs w:val="0"/>
                <w:color w:val="auto"/>
                <w:sz w:val="21"/>
                <w:szCs w:val="21"/>
                <w:highlight w:val="none"/>
                <w:u w:val="single"/>
                <w:lang w:val="en-US" w:eastAsia="zh-CN"/>
              </w:rPr>
              <w:t xml:space="preserve">              </w:t>
            </w:r>
          </w:p>
          <w:p w14:paraId="787056C4">
            <w:pPr>
              <w:pStyle w:val="2"/>
              <w:ind w:firstLine="444" w:firstLineChars="200"/>
              <w:rPr>
                <w:rFonts w:hint="default" w:eastAsia="宋体"/>
                <w:color w:val="auto"/>
                <w:lang w:val="en-US" w:eastAsia="zh-CN"/>
              </w:rPr>
            </w:pPr>
            <w:r>
              <w:rPr>
                <w:rStyle w:val="25"/>
                <w:rFonts w:hint="eastAsia" w:cs="宋体"/>
                <w:i w:val="0"/>
                <w:iCs w:val="0"/>
                <w:color w:val="auto"/>
                <w:sz w:val="21"/>
                <w:szCs w:val="21"/>
                <w:highlight w:val="none"/>
                <w:u w:val="none"/>
                <w:lang w:val="en-US" w:eastAsia="zh-CN"/>
              </w:rPr>
              <w:t>大写：</w:t>
            </w:r>
            <w:r>
              <w:rPr>
                <w:rStyle w:val="25"/>
                <w:rFonts w:hint="eastAsia" w:cs="宋体"/>
                <w:i w:val="0"/>
                <w:iCs w:val="0"/>
                <w:color w:val="auto"/>
                <w:sz w:val="21"/>
                <w:szCs w:val="21"/>
                <w:highlight w:val="none"/>
                <w:u w:val="single"/>
                <w:lang w:val="en-US" w:eastAsia="zh-CN"/>
              </w:rPr>
              <w:t xml:space="preserve">              </w:t>
            </w:r>
          </w:p>
        </w:tc>
      </w:tr>
      <w:tr w14:paraId="380C3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76E7DA48">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服务期限</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4D9D23E6">
            <w:pPr>
              <w:spacing w:line="360" w:lineRule="auto"/>
              <w:jc w:val="center"/>
              <w:rPr>
                <w:rStyle w:val="25"/>
                <w:rFonts w:hint="eastAsia" w:ascii="宋体" w:hAnsi="宋体" w:eastAsia="宋体" w:cs="宋体"/>
                <w:color w:val="auto"/>
                <w:sz w:val="21"/>
                <w:szCs w:val="21"/>
                <w:highlight w:val="none"/>
              </w:rPr>
            </w:pPr>
          </w:p>
        </w:tc>
      </w:tr>
      <w:tr w14:paraId="2B523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B955C52">
            <w:pPr>
              <w:spacing w:line="360" w:lineRule="auto"/>
              <w:jc w:val="center"/>
              <w:rPr>
                <w:rStyle w:val="25"/>
                <w:rFonts w:hint="eastAsia" w:ascii="宋体" w:hAnsi="宋体" w:eastAsia="宋体" w:cs="宋体"/>
                <w:color w:val="auto"/>
                <w:kern w:val="0"/>
                <w:sz w:val="21"/>
                <w:szCs w:val="21"/>
                <w:highlight w:val="none"/>
              </w:rPr>
            </w:pPr>
            <w:r>
              <w:rPr>
                <w:rStyle w:val="25"/>
                <w:rFonts w:hint="eastAsia" w:ascii="宋体" w:hAnsi="宋体" w:eastAsia="宋体" w:cs="宋体"/>
                <w:color w:val="auto"/>
                <w:kern w:val="0"/>
                <w:sz w:val="21"/>
                <w:szCs w:val="21"/>
                <w:highlight w:val="none"/>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1610D946">
            <w:pPr>
              <w:spacing w:line="360" w:lineRule="auto"/>
              <w:jc w:val="center"/>
              <w:rPr>
                <w:rStyle w:val="25"/>
                <w:rFonts w:hint="eastAsia" w:ascii="宋体" w:hAnsi="宋体" w:eastAsia="宋体" w:cs="宋体"/>
                <w:color w:val="auto"/>
                <w:sz w:val="21"/>
                <w:szCs w:val="21"/>
                <w:highlight w:val="none"/>
              </w:rPr>
            </w:pPr>
          </w:p>
        </w:tc>
      </w:tr>
      <w:tr w14:paraId="1BC0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02EE0E50">
            <w:pPr>
              <w:spacing w:line="360" w:lineRule="auto"/>
              <w:jc w:val="center"/>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10F298AF">
            <w:pPr>
              <w:pStyle w:val="11"/>
              <w:spacing w:line="360" w:lineRule="auto"/>
              <w:jc w:val="center"/>
              <w:textAlignment w:val="baseline"/>
              <w:rPr>
                <w:rStyle w:val="25"/>
                <w:rFonts w:hint="eastAsia" w:ascii="宋体" w:hAnsi="宋体" w:eastAsia="宋体" w:cs="宋体"/>
                <w:color w:val="auto"/>
                <w:sz w:val="21"/>
                <w:szCs w:val="21"/>
                <w:highlight w:val="none"/>
              </w:rPr>
            </w:pPr>
          </w:p>
        </w:tc>
      </w:tr>
    </w:tbl>
    <w:p w14:paraId="29DB8C2C">
      <w:pPr>
        <w:widowControl/>
        <w:snapToGrid w:val="0"/>
        <w:spacing w:before="50" w:after="5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D8E3619">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 1、报价一经涂改，应在涂改处加盖单位公章或投标人代表签字或盖章，否则其投标作无效标处理。</w:t>
      </w:r>
    </w:p>
    <w:p w14:paraId="07513DA0">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2、投标费用为完成本项目服务内容产生的所有费用。</w:t>
      </w:r>
    </w:p>
    <w:p w14:paraId="0D94B1C5">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3、若认为符合价格折扣条件的，在 “备注”栏内注明符合何种折扣条件，以方便评委评审。</w:t>
      </w:r>
    </w:p>
    <w:p w14:paraId="4E907BB8">
      <w:pPr>
        <w:widowControl/>
        <w:snapToGrid w:val="0"/>
        <w:spacing w:before="50" w:after="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4、投标人按格式填列，不得自行更改。否则引起的不利后果由投标人承担。</w:t>
      </w:r>
    </w:p>
    <w:p w14:paraId="47007EDF">
      <w:pPr>
        <w:widowControl/>
        <w:spacing w:line="360" w:lineRule="auto"/>
        <w:ind w:firstLine="1800" w:firstLineChars="7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2C25152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（全称并加盖公章）                                               </w:t>
      </w:r>
    </w:p>
    <w:p w14:paraId="2E346BCD">
      <w:pPr>
        <w:widowControl/>
        <w:spacing w:line="360" w:lineRule="auto"/>
        <w:ind w:firstLine="4080" w:firstLineChars="1700"/>
        <w:jc w:val="left"/>
        <w:rPr>
          <w:rFonts w:hint="eastAsia" w:ascii="宋体" w:hAnsi="Times New Roman"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bookmarkEnd w:id="42"/>
    <w:bookmarkEnd w:id="43"/>
    <w:p w14:paraId="15F66F69">
      <w:pPr>
        <w:widowControl/>
        <w:snapToGrid w:val="0"/>
        <w:spacing w:before="50" w:after="50"/>
        <w:jc w:val="left"/>
        <w:rPr>
          <w:rFonts w:hint="eastAsia" w:ascii="宋体" w:hAnsi="宋体" w:eastAsia="宋体" w:cs="宋体"/>
          <w:b/>
          <w:color w:val="auto"/>
          <w:kern w:val="0"/>
          <w:sz w:val="32"/>
          <w:szCs w:val="32"/>
          <w:highlight w:val="none"/>
        </w:rPr>
      </w:pPr>
    </w:p>
    <w:p w14:paraId="68C9A411">
      <w:pPr>
        <w:widowControl/>
        <w:snapToGrid w:val="0"/>
        <w:spacing w:before="50" w:after="50"/>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附件4 </w:t>
      </w:r>
    </w:p>
    <w:p w14:paraId="3625EBE0">
      <w:pPr>
        <w:widowControl/>
        <w:snapToGrid w:val="0"/>
        <w:spacing w:before="50" w:after="5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服务技术响应表（格式）</w:t>
      </w:r>
    </w:p>
    <w:p w14:paraId="2D3AED7C">
      <w:pPr>
        <w:widowControl/>
        <w:snapToGrid w:val="0"/>
        <w:spacing w:before="50" w:after="156" w:afterLines="50" w:line="360" w:lineRule="auto"/>
        <w:jc w:val="left"/>
        <w:rPr>
          <w:rFonts w:hint="eastAsia" w:ascii="Times New Roman" w:hAnsi="Times New Roman"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项目编号：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p w14:paraId="0F26C3AA">
      <w:pPr>
        <w:widowControl/>
        <w:snapToGrid w:val="0"/>
        <w:spacing w:before="50" w:after="50" w:line="360" w:lineRule="auto"/>
        <w:jc w:val="left"/>
        <w:rPr>
          <w:rFonts w:hint="eastAsia" w:ascii="Times New Roman" w:hAnsi="Times New Roman" w:eastAsia="宋体" w:cs="Times New Roman"/>
          <w:b/>
          <w:color w:val="auto"/>
          <w:kern w:val="0"/>
          <w:sz w:val="24"/>
          <w:highlight w:val="none"/>
          <w:shd w:val="clear" w:color="auto" w:fill="auto"/>
        </w:rPr>
      </w:pPr>
      <w:r>
        <w:rPr>
          <w:rFonts w:hint="eastAsia" w:ascii="宋体" w:hAnsi="宋体" w:eastAsia="宋体" w:cs="宋体"/>
          <w:color w:val="auto"/>
          <w:kern w:val="0"/>
          <w:sz w:val="24"/>
          <w:szCs w:val="24"/>
          <w:highlight w:val="none"/>
          <w:lang w:val="en-US" w:eastAsia="zh-CN"/>
        </w:rPr>
        <w:t>包    号：</w:t>
      </w:r>
      <w:r>
        <w:rPr>
          <w:rFonts w:ascii="Times New Roman" w:hAnsi="Times New Roman" w:eastAsia="宋体" w:cs="Times New Roman"/>
          <w:color w:val="auto"/>
          <w:kern w:val="0"/>
          <w:sz w:val="24"/>
          <w:highlight w:val="none"/>
          <w:shd w:val="clear" w:color="auto" w:fill="auto"/>
        </w:rPr>
        <w:t xml:space="preserve">         </w:t>
      </w:r>
    </w:p>
    <w:tbl>
      <w:tblPr>
        <w:tblStyle w:val="1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531"/>
        <w:gridCol w:w="2184"/>
        <w:gridCol w:w="3559"/>
        <w:gridCol w:w="825"/>
      </w:tblGrid>
      <w:tr w14:paraId="5606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09EE513">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序号</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5332E38D">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服务名称</w:t>
            </w:r>
          </w:p>
        </w:tc>
        <w:tc>
          <w:tcPr>
            <w:tcW w:w="2184" w:type="dxa"/>
            <w:tcBorders>
              <w:top w:val="single" w:color="auto" w:sz="4" w:space="0"/>
              <w:left w:val="single" w:color="auto" w:sz="4" w:space="0"/>
              <w:bottom w:val="single" w:color="auto" w:sz="4" w:space="0"/>
              <w:right w:val="single" w:color="auto" w:sz="4" w:space="0"/>
            </w:tcBorders>
            <w:noWrap w:val="0"/>
            <w:vAlign w:val="top"/>
          </w:tcPr>
          <w:p w14:paraId="6048C3D4">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招标文件要求</w:t>
            </w:r>
          </w:p>
        </w:tc>
        <w:tc>
          <w:tcPr>
            <w:tcW w:w="3559" w:type="dxa"/>
            <w:tcBorders>
              <w:top w:val="single" w:color="auto" w:sz="4" w:space="0"/>
              <w:left w:val="single" w:color="auto" w:sz="4" w:space="0"/>
              <w:bottom w:val="single" w:color="auto" w:sz="4" w:space="0"/>
              <w:right w:val="single" w:color="auto" w:sz="4" w:space="0"/>
            </w:tcBorders>
            <w:noWrap w:val="0"/>
            <w:vAlign w:val="top"/>
          </w:tcPr>
          <w:p w14:paraId="3F333D48">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投标文件响应</w:t>
            </w:r>
          </w:p>
        </w:tc>
        <w:tc>
          <w:tcPr>
            <w:tcW w:w="825" w:type="dxa"/>
            <w:tcBorders>
              <w:top w:val="single" w:color="auto" w:sz="4" w:space="0"/>
              <w:left w:val="single" w:color="auto" w:sz="4" w:space="0"/>
              <w:bottom w:val="single" w:color="auto" w:sz="4" w:space="0"/>
              <w:right w:val="single" w:color="auto" w:sz="4" w:space="0"/>
            </w:tcBorders>
            <w:noWrap w:val="0"/>
            <w:vAlign w:val="top"/>
          </w:tcPr>
          <w:p w14:paraId="5029B21F">
            <w:pPr>
              <w:widowControl/>
              <w:spacing w:before="156" w:after="156"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偏离情况</w:t>
            </w:r>
          </w:p>
        </w:tc>
      </w:tr>
      <w:tr w14:paraId="63ED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09861B76">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611860FF">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tc>
        <w:tc>
          <w:tcPr>
            <w:tcW w:w="2184" w:type="dxa"/>
            <w:tcBorders>
              <w:top w:val="single" w:color="auto" w:sz="4" w:space="0"/>
              <w:left w:val="single" w:color="auto" w:sz="4" w:space="0"/>
              <w:right w:val="single" w:color="auto" w:sz="4" w:space="0"/>
            </w:tcBorders>
            <w:noWrap w:val="0"/>
            <w:vAlign w:val="top"/>
          </w:tcPr>
          <w:p w14:paraId="242DE05F">
            <w:pPr>
              <w:spacing w:before="156" w:after="156" w:line="360" w:lineRule="auto"/>
              <w:jc w:val="left"/>
              <w:rPr>
                <w:rFonts w:ascii="宋体" w:hAnsi="宋体" w:eastAsia="宋体" w:cs="宋体"/>
                <w:color w:val="auto"/>
                <w:kern w:val="0"/>
                <w:sz w:val="24"/>
                <w:highlight w:val="none"/>
                <w:shd w:val="clear" w:color="auto" w:fill="auto"/>
              </w:rPr>
            </w:pPr>
          </w:p>
        </w:tc>
        <w:tc>
          <w:tcPr>
            <w:tcW w:w="3559" w:type="dxa"/>
            <w:tcBorders>
              <w:top w:val="single" w:color="auto" w:sz="4" w:space="0"/>
              <w:left w:val="single" w:color="auto" w:sz="4" w:space="0"/>
              <w:right w:val="single" w:color="auto" w:sz="4" w:space="0"/>
            </w:tcBorders>
            <w:noWrap w:val="0"/>
            <w:vAlign w:val="top"/>
          </w:tcPr>
          <w:p w14:paraId="179EE992">
            <w:pPr>
              <w:spacing w:before="156" w:after="156" w:line="360" w:lineRule="auto"/>
              <w:jc w:val="left"/>
              <w:rPr>
                <w:rFonts w:ascii="宋体" w:hAnsi="宋体" w:eastAsia="宋体" w:cs="宋体"/>
                <w:color w:val="auto"/>
                <w:kern w:val="0"/>
                <w:sz w:val="24"/>
                <w:highlight w:val="none"/>
                <w:shd w:val="clear" w:color="auto" w:fill="auto"/>
              </w:rPr>
            </w:pPr>
          </w:p>
        </w:tc>
        <w:tc>
          <w:tcPr>
            <w:tcW w:w="825" w:type="dxa"/>
            <w:tcBorders>
              <w:top w:val="single" w:color="auto" w:sz="4" w:space="0"/>
              <w:left w:val="single" w:color="auto" w:sz="4" w:space="0"/>
              <w:right w:val="single" w:color="auto" w:sz="4" w:space="0"/>
            </w:tcBorders>
            <w:noWrap w:val="0"/>
            <w:vAlign w:val="top"/>
          </w:tcPr>
          <w:p w14:paraId="2076DD52">
            <w:pPr>
              <w:widowControl/>
              <w:spacing w:before="156" w:after="156" w:line="360" w:lineRule="auto"/>
              <w:jc w:val="left"/>
              <w:rPr>
                <w:rFonts w:hint="eastAsia" w:ascii="宋体" w:hAnsi="宋体" w:eastAsia="宋体" w:cs="宋体"/>
                <w:color w:val="auto"/>
                <w:kern w:val="0"/>
                <w:sz w:val="24"/>
                <w:highlight w:val="none"/>
                <w:shd w:val="clear" w:color="auto" w:fill="auto"/>
              </w:rPr>
            </w:pPr>
          </w:p>
        </w:tc>
      </w:tr>
      <w:tr w14:paraId="77AC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3DE1AACC">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1B4ECE61">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tc>
        <w:tc>
          <w:tcPr>
            <w:tcW w:w="2184" w:type="dxa"/>
            <w:tcBorders>
              <w:top w:val="single" w:color="auto" w:sz="4" w:space="0"/>
              <w:left w:val="single" w:color="auto" w:sz="4" w:space="0"/>
              <w:right w:val="single" w:color="auto" w:sz="4" w:space="0"/>
            </w:tcBorders>
            <w:noWrap w:val="0"/>
            <w:vAlign w:val="top"/>
          </w:tcPr>
          <w:p w14:paraId="1B137AB0">
            <w:pPr>
              <w:spacing w:before="156" w:after="156" w:line="360" w:lineRule="auto"/>
              <w:jc w:val="left"/>
              <w:rPr>
                <w:rFonts w:ascii="宋体" w:hAnsi="宋体" w:eastAsia="宋体" w:cs="宋体"/>
                <w:color w:val="auto"/>
                <w:kern w:val="0"/>
                <w:sz w:val="24"/>
                <w:highlight w:val="none"/>
                <w:shd w:val="clear" w:color="auto" w:fill="auto"/>
              </w:rPr>
            </w:pPr>
          </w:p>
        </w:tc>
        <w:tc>
          <w:tcPr>
            <w:tcW w:w="3559" w:type="dxa"/>
            <w:tcBorders>
              <w:top w:val="single" w:color="auto" w:sz="4" w:space="0"/>
              <w:left w:val="single" w:color="auto" w:sz="4" w:space="0"/>
              <w:right w:val="single" w:color="auto" w:sz="4" w:space="0"/>
            </w:tcBorders>
            <w:noWrap w:val="0"/>
            <w:vAlign w:val="top"/>
          </w:tcPr>
          <w:p w14:paraId="5FFCF6F1">
            <w:pPr>
              <w:spacing w:before="156" w:after="156" w:line="360" w:lineRule="auto"/>
              <w:jc w:val="left"/>
              <w:rPr>
                <w:rFonts w:ascii="宋体" w:hAnsi="宋体" w:eastAsia="宋体" w:cs="宋体"/>
                <w:color w:val="auto"/>
                <w:kern w:val="0"/>
                <w:sz w:val="24"/>
                <w:highlight w:val="none"/>
                <w:shd w:val="clear" w:color="auto" w:fill="auto"/>
              </w:rPr>
            </w:pPr>
          </w:p>
        </w:tc>
        <w:tc>
          <w:tcPr>
            <w:tcW w:w="825" w:type="dxa"/>
            <w:tcBorders>
              <w:top w:val="single" w:color="auto" w:sz="4" w:space="0"/>
              <w:left w:val="single" w:color="auto" w:sz="4" w:space="0"/>
              <w:right w:val="single" w:color="auto" w:sz="4" w:space="0"/>
            </w:tcBorders>
            <w:noWrap w:val="0"/>
            <w:vAlign w:val="top"/>
          </w:tcPr>
          <w:p w14:paraId="70A9D0D5">
            <w:pPr>
              <w:widowControl/>
              <w:spacing w:before="156" w:after="156" w:line="360" w:lineRule="auto"/>
              <w:jc w:val="left"/>
              <w:rPr>
                <w:rFonts w:hint="eastAsia" w:ascii="宋体" w:hAnsi="宋体" w:eastAsia="宋体" w:cs="宋体"/>
                <w:color w:val="auto"/>
                <w:kern w:val="0"/>
                <w:sz w:val="24"/>
                <w:highlight w:val="none"/>
                <w:shd w:val="clear" w:color="auto" w:fill="auto"/>
              </w:rPr>
            </w:pPr>
          </w:p>
        </w:tc>
      </w:tr>
      <w:tr w14:paraId="1313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dxa"/>
            <w:tcBorders>
              <w:top w:val="single" w:color="auto" w:sz="4" w:space="0"/>
              <w:left w:val="single" w:color="auto" w:sz="4" w:space="0"/>
              <w:bottom w:val="single" w:color="auto" w:sz="4" w:space="0"/>
              <w:right w:val="single" w:color="auto" w:sz="4" w:space="0"/>
            </w:tcBorders>
            <w:noWrap w:val="0"/>
            <w:vAlign w:val="top"/>
          </w:tcPr>
          <w:p w14:paraId="6BFA40FF">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p>
        </w:tc>
        <w:tc>
          <w:tcPr>
            <w:tcW w:w="1531" w:type="dxa"/>
            <w:tcBorders>
              <w:top w:val="single" w:color="auto" w:sz="4" w:space="0"/>
              <w:left w:val="single" w:color="auto" w:sz="4" w:space="0"/>
              <w:bottom w:val="single" w:color="auto" w:sz="4" w:space="0"/>
              <w:right w:val="single" w:color="auto" w:sz="4" w:space="0"/>
            </w:tcBorders>
            <w:noWrap w:val="0"/>
            <w:vAlign w:val="top"/>
          </w:tcPr>
          <w:p w14:paraId="6D54BCD3">
            <w:pPr>
              <w:widowControl/>
              <w:spacing w:before="156" w:after="156" w:line="360" w:lineRule="auto"/>
              <w:jc w:val="lef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tc>
        <w:tc>
          <w:tcPr>
            <w:tcW w:w="2184" w:type="dxa"/>
            <w:tcBorders>
              <w:top w:val="single" w:color="auto" w:sz="4" w:space="0"/>
              <w:left w:val="single" w:color="auto" w:sz="4" w:space="0"/>
              <w:right w:val="single" w:color="auto" w:sz="4" w:space="0"/>
            </w:tcBorders>
            <w:noWrap w:val="0"/>
            <w:vAlign w:val="top"/>
          </w:tcPr>
          <w:p w14:paraId="7D6C10E8">
            <w:pPr>
              <w:spacing w:before="156" w:after="156" w:line="360" w:lineRule="auto"/>
              <w:jc w:val="left"/>
              <w:rPr>
                <w:rFonts w:ascii="宋体" w:hAnsi="宋体" w:eastAsia="宋体" w:cs="宋体"/>
                <w:color w:val="auto"/>
                <w:kern w:val="0"/>
                <w:sz w:val="24"/>
                <w:highlight w:val="none"/>
                <w:shd w:val="clear" w:color="auto" w:fill="auto"/>
              </w:rPr>
            </w:pPr>
          </w:p>
        </w:tc>
        <w:tc>
          <w:tcPr>
            <w:tcW w:w="3559" w:type="dxa"/>
            <w:tcBorders>
              <w:top w:val="single" w:color="auto" w:sz="4" w:space="0"/>
              <w:left w:val="single" w:color="auto" w:sz="4" w:space="0"/>
              <w:right w:val="single" w:color="auto" w:sz="4" w:space="0"/>
            </w:tcBorders>
            <w:noWrap w:val="0"/>
            <w:vAlign w:val="top"/>
          </w:tcPr>
          <w:p w14:paraId="05922C29">
            <w:pPr>
              <w:spacing w:before="156" w:after="156" w:line="360" w:lineRule="auto"/>
              <w:jc w:val="left"/>
              <w:rPr>
                <w:rFonts w:ascii="宋体" w:hAnsi="宋体" w:eastAsia="宋体" w:cs="宋体"/>
                <w:color w:val="auto"/>
                <w:kern w:val="0"/>
                <w:sz w:val="24"/>
                <w:highlight w:val="none"/>
                <w:shd w:val="clear" w:color="auto" w:fill="auto"/>
              </w:rPr>
            </w:pPr>
          </w:p>
        </w:tc>
        <w:tc>
          <w:tcPr>
            <w:tcW w:w="825" w:type="dxa"/>
            <w:tcBorders>
              <w:top w:val="single" w:color="auto" w:sz="4" w:space="0"/>
              <w:left w:val="single" w:color="auto" w:sz="4" w:space="0"/>
              <w:right w:val="single" w:color="auto" w:sz="4" w:space="0"/>
            </w:tcBorders>
            <w:noWrap w:val="0"/>
            <w:vAlign w:val="top"/>
          </w:tcPr>
          <w:p w14:paraId="01C2D58E">
            <w:pPr>
              <w:widowControl/>
              <w:spacing w:before="156" w:after="156" w:line="360" w:lineRule="auto"/>
              <w:jc w:val="left"/>
              <w:rPr>
                <w:rFonts w:hint="eastAsia" w:ascii="宋体" w:hAnsi="宋体" w:eastAsia="宋体" w:cs="宋体"/>
                <w:color w:val="auto"/>
                <w:kern w:val="0"/>
                <w:sz w:val="24"/>
                <w:highlight w:val="none"/>
                <w:shd w:val="clear" w:color="auto" w:fill="auto"/>
              </w:rPr>
            </w:pPr>
          </w:p>
        </w:tc>
      </w:tr>
      <w:tr w14:paraId="301E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top"/>
          </w:tcPr>
          <w:p w14:paraId="7498DBBB">
            <w:pPr>
              <w:widowControl/>
              <w:snapToGrid w:val="0"/>
              <w:spacing w:line="360" w:lineRule="auto"/>
              <w:jc w:val="left"/>
              <w:outlineLvl w:val="0"/>
              <w:rPr>
                <w:rFonts w:ascii="宋体" w:hAnsi="宋体" w:eastAsia="宋体" w:cs="宋体"/>
                <w:color w:val="auto"/>
                <w:kern w:val="0"/>
                <w:sz w:val="24"/>
                <w:highlight w:val="none"/>
                <w:shd w:val="clear" w:color="auto" w:fill="auto"/>
              </w:rPr>
            </w:pPr>
            <w:bookmarkStart w:id="44" w:name="_Toc1025"/>
            <w:bookmarkStart w:id="45" w:name="_Toc18191"/>
            <w:r>
              <w:rPr>
                <w:rFonts w:hint="eastAsia" w:ascii="宋体" w:hAnsi="宋体" w:eastAsia="宋体" w:cs="宋体"/>
                <w:color w:val="auto"/>
                <w:kern w:val="0"/>
                <w:sz w:val="24"/>
                <w:highlight w:val="none"/>
                <w:shd w:val="clear" w:color="auto" w:fill="auto"/>
              </w:rPr>
              <w:t>服务</w:t>
            </w:r>
            <w:r>
              <w:rPr>
                <w:rFonts w:ascii="宋体" w:hAnsi="宋体" w:eastAsia="宋体" w:cs="宋体"/>
                <w:color w:val="auto"/>
                <w:kern w:val="0"/>
                <w:sz w:val="24"/>
                <w:highlight w:val="none"/>
                <w:shd w:val="clear" w:color="auto" w:fill="auto"/>
              </w:rPr>
              <w:t>标准</w:t>
            </w:r>
            <w:bookmarkEnd w:id="44"/>
            <w:bookmarkEnd w:id="45"/>
          </w:p>
        </w:tc>
        <w:tc>
          <w:tcPr>
            <w:tcW w:w="6568" w:type="dxa"/>
            <w:gridSpan w:val="3"/>
            <w:tcBorders>
              <w:top w:val="single" w:color="auto" w:sz="4" w:space="0"/>
              <w:left w:val="single" w:color="auto" w:sz="4" w:space="0"/>
              <w:bottom w:val="single" w:color="auto" w:sz="4" w:space="0"/>
              <w:right w:val="single" w:color="auto" w:sz="4" w:space="0"/>
            </w:tcBorders>
            <w:noWrap w:val="0"/>
            <w:vAlign w:val="top"/>
          </w:tcPr>
          <w:p w14:paraId="370E6D04">
            <w:pPr>
              <w:widowControl/>
              <w:snapToGrid w:val="0"/>
              <w:spacing w:line="360" w:lineRule="auto"/>
              <w:jc w:val="left"/>
              <w:outlineLvl w:val="0"/>
              <w:rPr>
                <w:rFonts w:ascii="宋体" w:hAnsi="宋体" w:eastAsia="宋体" w:cs="宋体"/>
                <w:color w:val="auto"/>
                <w:kern w:val="0"/>
                <w:sz w:val="18"/>
                <w:szCs w:val="18"/>
                <w:highlight w:val="none"/>
                <w:shd w:val="clear" w:color="auto" w:fill="auto"/>
              </w:rPr>
            </w:pPr>
            <w:bookmarkStart w:id="46" w:name="_Toc3813"/>
            <w:bookmarkStart w:id="47" w:name="_Toc29669"/>
            <w:r>
              <w:rPr>
                <w:rFonts w:ascii="宋体" w:hAnsi="宋体" w:eastAsia="宋体" w:cs="宋体"/>
                <w:color w:val="auto"/>
                <w:kern w:val="0"/>
                <w:sz w:val="24"/>
                <w:highlight w:val="none"/>
                <w:shd w:val="clear" w:color="auto" w:fill="auto"/>
              </w:rPr>
              <w:t>（国家标准、行业标准、地区标准等）</w:t>
            </w:r>
            <w:bookmarkEnd w:id="46"/>
            <w:bookmarkEnd w:id="47"/>
          </w:p>
          <w:p w14:paraId="338EB25E">
            <w:pPr>
              <w:widowControl/>
              <w:snapToGrid w:val="0"/>
              <w:spacing w:line="360" w:lineRule="auto"/>
              <w:jc w:val="left"/>
              <w:outlineLvl w:val="9"/>
              <w:rPr>
                <w:rFonts w:ascii="宋体" w:hAnsi="宋体" w:eastAsia="宋体" w:cs="宋体"/>
                <w:color w:val="auto"/>
                <w:kern w:val="0"/>
                <w:sz w:val="24"/>
                <w:highlight w:val="none"/>
                <w:shd w:val="clear" w:color="auto" w:fill="auto"/>
              </w:rPr>
            </w:pPr>
            <w:r>
              <w:rPr>
                <w:rFonts w:ascii="宋体" w:hAnsi="宋体" w:eastAsia="宋体" w:cs="宋体"/>
                <w:color w:val="auto"/>
                <w:kern w:val="0"/>
                <w:sz w:val="24"/>
                <w:highlight w:val="none"/>
                <w:shd w:val="clear" w:color="auto" w:fill="auto"/>
              </w:rPr>
              <w:t xml:space="preserve"> </w:t>
            </w:r>
          </w:p>
        </w:tc>
      </w:tr>
    </w:tbl>
    <w:p w14:paraId="3E1A92CC">
      <w:pPr>
        <w:widowControl/>
        <w:spacing w:before="50" w:after="50" w:line="360" w:lineRule="auto"/>
        <w:jc w:val="left"/>
        <w:rPr>
          <w:rFonts w:ascii="宋体" w:hAnsi="宋体" w:eastAsia="宋体" w:cs="宋体"/>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注：投标人必须如实完整填写表格， “偏离情况”是指“正偏离”、“负偏离”或“无偏离”。</w:t>
      </w:r>
    </w:p>
    <w:p w14:paraId="4F840C13">
      <w:pPr>
        <w:widowControl/>
        <w:spacing w:line="360" w:lineRule="auto"/>
        <w:ind w:firstLine="2760" w:firstLineChars="115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投标人代表签字</w:t>
      </w:r>
      <w:r>
        <w:rPr>
          <w:rFonts w:hint="eastAsia" w:ascii="宋体" w:hAnsi="宋体" w:eastAsia="宋体" w:cs="宋体"/>
          <w:color w:val="auto"/>
          <w:kern w:val="0"/>
          <w:sz w:val="24"/>
          <w:highlight w:val="none"/>
          <w:shd w:val="clear" w:color="auto" w:fill="auto"/>
          <w:lang w:val="en-US" w:eastAsia="zh-CN"/>
        </w:rPr>
        <w:t>或盖章</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p>
    <w:p w14:paraId="1757FABA">
      <w:pPr>
        <w:widowControl/>
        <w:snapToGrid w:val="0"/>
        <w:spacing w:line="360" w:lineRule="auto"/>
        <w:ind w:firstLine="2760" w:firstLineChars="1150"/>
        <w:jc w:val="left"/>
        <w:rPr>
          <w:rFonts w:hint="eastAsia" w:ascii="宋体" w:hAnsi="宋体" w:eastAsia="宋体" w:cs="宋体"/>
          <w:color w:val="auto"/>
          <w:kern w:val="0"/>
          <w:sz w:val="52"/>
          <w:szCs w:val="52"/>
          <w:highlight w:val="none"/>
          <w:shd w:val="clear" w:color="auto" w:fill="auto"/>
        </w:rPr>
      </w:pP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（全称并加盖公章）</w:t>
      </w:r>
    </w:p>
    <w:p w14:paraId="43111678">
      <w:pPr>
        <w:widowControl/>
        <w:snapToGrid w:val="0"/>
        <w:spacing w:line="360" w:lineRule="auto"/>
        <w:ind w:firstLine="480" w:firstLineChars="200"/>
        <w:jc w:val="left"/>
        <w:rPr>
          <w:rFonts w:hint="eastAsia" w:ascii="宋体" w:hAnsi="宋体" w:eastAsia="宋体" w:cs="宋体"/>
          <w:color w:val="auto"/>
          <w:kern w:val="0"/>
          <w:sz w:val="52"/>
          <w:szCs w:val="52"/>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 </w:t>
      </w:r>
    </w:p>
    <w:p w14:paraId="70DBB596">
      <w:pPr>
        <w:widowControl/>
        <w:spacing w:line="360" w:lineRule="auto"/>
        <w:ind w:firstLine="4800" w:firstLineChars="20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bCs/>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rPr>
        <w:t>年    月    日</w:t>
      </w:r>
    </w:p>
    <w:p w14:paraId="47382ACE">
      <w:pPr>
        <w:widowControl/>
        <w:snapToGrid w:val="0"/>
        <w:spacing w:line="360" w:lineRule="auto"/>
        <w:jc w:val="left"/>
        <w:rPr>
          <w:rFonts w:hint="eastAsia" w:ascii="宋体" w:hAnsi="宋体" w:eastAsia="宋体" w:cs="宋体"/>
          <w:b/>
          <w:color w:val="auto"/>
          <w:kern w:val="0"/>
          <w:sz w:val="24"/>
          <w:highlight w:val="none"/>
          <w:shd w:val="clear" w:color="auto" w:fill="auto"/>
        </w:rPr>
      </w:pPr>
    </w:p>
    <w:p w14:paraId="5F634058">
      <w:pPr>
        <w:widowControl/>
        <w:snapToGrid w:val="0"/>
        <w:spacing w:line="360" w:lineRule="auto"/>
        <w:jc w:val="left"/>
        <w:rPr>
          <w:rFonts w:hint="eastAsia" w:ascii="宋体" w:hAnsi="宋体" w:eastAsia="宋体" w:cs="宋体"/>
          <w:b/>
          <w:color w:val="auto"/>
          <w:kern w:val="0"/>
          <w:sz w:val="24"/>
          <w:highlight w:val="none"/>
          <w:shd w:val="clear" w:color="auto" w:fill="auto"/>
        </w:rPr>
      </w:pPr>
    </w:p>
    <w:p w14:paraId="6BF89E58">
      <w:pPr>
        <w:widowControl/>
        <w:snapToGrid w:val="0"/>
        <w:spacing w:line="360" w:lineRule="auto"/>
        <w:jc w:val="left"/>
        <w:rPr>
          <w:rFonts w:hint="eastAsia" w:ascii="宋体" w:hAnsi="宋体" w:eastAsia="宋体" w:cs="宋体"/>
          <w:b/>
          <w:color w:val="auto"/>
          <w:kern w:val="0"/>
          <w:sz w:val="24"/>
          <w:highlight w:val="none"/>
          <w:shd w:val="clear" w:color="auto" w:fill="auto"/>
        </w:rPr>
      </w:pPr>
    </w:p>
    <w:p w14:paraId="4CD580D7">
      <w:pPr>
        <w:pStyle w:val="19"/>
        <w:rPr>
          <w:rFonts w:hint="eastAsia"/>
          <w:color w:val="auto"/>
          <w:highlight w:val="none"/>
        </w:rPr>
      </w:pPr>
    </w:p>
    <w:p w14:paraId="399412CF">
      <w:pPr>
        <w:widowControl/>
        <w:snapToGrid w:val="0"/>
        <w:spacing w:line="360" w:lineRule="auto"/>
        <w:jc w:val="left"/>
        <w:rPr>
          <w:rFonts w:hint="eastAsia" w:ascii="宋体" w:hAnsi="宋体" w:eastAsia="宋体" w:cs="宋体"/>
          <w:b/>
          <w:color w:val="auto"/>
          <w:kern w:val="0"/>
          <w:sz w:val="24"/>
          <w:highlight w:val="none"/>
          <w:shd w:val="clear" w:color="auto" w:fill="auto"/>
        </w:rPr>
      </w:pPr>
    </w:p>
    <w:p w14:paraId="2BC1ABD8">
      <w:pPr>
        <w:widowControl/>
        <w:snapToGrid w:val="0"/>
        <w:spacing w:before="50" w:after="50"/>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w:t>
      </w:r>
    </w:p>
    <w:p w14:paraId="1C3FA9AE">
      <w:pPr>
        <w:widowControl/>
        <w:snapToGrid w:val="0"/>
        <w:spacing w:before="50" w:after="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商务响应表（格式）</w:t>
      </w:r>
    </w:p>
    <w:p w14:paraId="7AB5BCFB">
      <w:pPr>
        <w:widowControl/>
        <w:snapToGrid w:val="0"/>
        <w:spacing w:before="50" w:after="156" w:afterLines="50" w:line="360" w:lineRule="auto"/>
        <w:jc w:val="left"/>
        <w:rPr>
          <w:rFonts w:hint="eastAsia" w:ascii="宋体" w:hAnsi="宋体" w:eastAsia="宋体" w:cs="宋体"/>
          <w:color w:val="auto"/>
          <w:kern w:val="0"/>
          <w:sz w:val="24"/>
          <w:highlight w:val="none"/>
          <w:shd w:val="clear" w:color="auto" w:fill="auto"/>
        </w:rPr>
      </w:pPr>
      <w:r>
        <w:rPr>
          <w:rFonts w:hint="eastAsia" w:ascii="Times New Roman" w:hAnsi="Times New Roman" w:eastAsia="宋体" w:cs="宋体"/>
          <w:color w:val="auto"/>
          <w:kern w:val="0"/>
          <w:sz w:val="24"/>
          <w:highlight w:val="none"/>
          <w:shd w:val="clear" w:color="auto" w:fill="auto"/>
        </w:rPr>
        <w:t>项目编号：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p w14:paraId="0ADB6C39">
      <w:pPr>
        <w:widowControl/>
        <w:snapToGrid w:val="0"/>
        <w:spacing w:before="50" w:after="50" w:line="360" w:lineRule="auto"/>
        <w:jc w:val="left"/>
        <w:rPr>
          <w:rFonts w:hint="eastAsia"/>
          <w:color w:val="auto"/>
        </w:rPr>
      </w:pPr>
      <w:r>
        <w:rPr>
          <w:rFonts w:hint="eastAsia" w:ascii="宋体" w:hAnsi="宋体" w:eastAsia="宋体" w:cs="宋体"/>
          <w:color w:val="auto"/>
          <w:kern w:val="0"/>
          <w:sz w:val="24"/>
          <w:szCs w:val="24"/>
          <w:highlight w:val="none"/>
          <w:lang w:val="en-US" w:eastAsia="zh-CN"/>
        </w:rPr>
        <w:t>包    号：</w:t>
      </w:r>
      <w:r>
        <w:rPr>
          <w:rFonts w:ascii="Times New Roman" w:hAnsi="Times New Roman" w:eastAsia="宋体" w:cs="Times New Roman"/>
          <w:color w:val="auto"/>
          <w:kern w:val="0"/>
          <w:sz w:val="24"/>
          <w:highlight w:val="none"/>
          <w:shd w:val="clear" w:color="auto" w:fill="auto"/>
        </w:rPr>
        <w:t xml:space="preserve">         </w:t>
      </w:r>
    </w:p>
    <w:tbl>
      <w:tblPr>
        <w:tblStyle w:val="15"/>
        <w:tblW w:w="8472" w:type="dxa"/>
        <w:tblInd w:w="0" w:type="dxa"/>
        <w:shd w:val="clear" w:color="auto" w:fill="FFFFFF"/>
        <w:tblLayout w:type="fixed"/>
        <w:tblCellMar>
          <w:top w:w="0" w:type="dxa"/>
          <w:left w:w="0" w:type="dxa"/>
          <w:bottom w:w="0" w:type="dxa"/>
          <w:right w:w="0" w:type="dxa"/>
        </w:tblCellMar>
      </w:tblPr>
      <w:tblGrid>
        <w:gridCol w:w="1951"/>
        <w:gridCol w:w="2126"/>
        <w:gridCol w:w="2268"/>
        <w:gridCol w:w="2127"/>
      </w:tblGrid>
      <w:tr w14:paraId="3FAA5019">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5C4922CD">
            <w:pPr>
              <w:widowControl/>
              <w:spacing w:line="270" w:lineRule="atLeast"/>
              <w:rPr>
                <w:rFonts w:ascii="Times New Roman" w:hAnsi="Times New Roman" w:eastAsia="宋体" w:cs="Times New Roman"/>
                <w:color w:val="auto"/>
                <w:kern w:val="0"/>
                <w:sz w:val="28"/>
                <w:szCs w:val="28"/>
                <w:highlight w:val="none"/>
                <w:shd w:val="clear" w:color="auto" w:fill="auto"/>
              </w:rPr>
            </w:pPr>
            <w:r>
              <w:rPr>
                <w:rFonts w:hint="eastAsia" w:ascii="Times New Roman" w:hAnsi="Times New Roman" w:eastAsia="宋体" w:cs="Times New Roman"/>
                <w:color w:val="auto"/>
                <w:kern w:val="0"/>
                <w:sz w:val="28"/>
                <w:szCs w:val="28"/>
                <w:highlight w:val="none"/>
                <w:shd w:val="clear" w:color="auto" w:fill="auto"/>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76527449">
            <w:pPr>
              <w:widowControl/>
              <w:spacing w:before="156" w:line="270" w:lineRule="atLeast"/>
              <w:rPr>
                <w:rFonts w:ascii="Times New Roman" w:hAnsi="Times New Roman" w:eastAsia="宋体" w:cs="Times New Roman"/>
                <w:color w:val="auto"/>
                <w:kern w:val="0"/>
                <w:sz w:val="28"/>
                <w:szCs w:val="28"/>
                <w:highlight w:val="none"/>
                <w:shd w:val="clear" w:color="auto" w:fill="auto"/>
              </w:rPr>
            </w:pPr>
            <w:r>
              <w:rPr>
                <w:rFonts w:hint="eastAsia" w:ascii="宋体" w:hAnsi="宋体" w:eastAsia="宋体" w:cs="Times New Roman"/>
                <w:color w:val="auto"/>
                <w:kern w:val="0"/>
                <w:sz w:val="24"/>
                <w:highlight w:val="none"/>
                <w:shd w:val="clear" w:color="auto" w:fill="auto"/>
              </w:rPr>
              <w:t>招标文件要求</w:t>
            </w:r>
          </w:p>
        </w:tc>
        <w:tc>
          <w:tcPr>
            <w:tcW w:w="2268"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484751F6">
            <w:pPr>
              <w:widowControl/>
              <w:spacing w:before="156" w:line="270" w:lineRule="atLeast"/>
              <w:rPr>
                <w:rFonts w:ascii="Times New Roman" w:hAnsi="Times New Roman" w:eastAsia="宋体" w:cs="Times New Roman"/>
                <w:color w:val="auto"/>
                <w:kern w:val="0"/>
                <w:sz w:val="28"/>
                <w:szCs w:val="28"/>
                <w:highlight w:val="none"/>
                <w:shd w:val="clear" w:color="auto" w:fill="auto"/>
              </w:rPr>
            </w:pPr>
            <w:r>
              <w:rPr>
                <w:rFonts w:hint="eastAsia" w:ascii="宋体" w:hAnsi="宋体" w:eastAsia="宋体" w:cs="Times New Roman"/>
                <w:color w:val="auto"/>
                <w:kern w:val="0"/>
                <w:sz w:val="24"/>
                <w:highlight w:val="none"/>
                <w:shd w:val="clear" w:color="auto" w:fill="auto"/>
              </w:rPr>
              <w:t>是否响应</w:t>
            </w:r>
          </w:p>
        </w:tc>
        <w:tc>
          <w:tcPr>
            <w:tcW w:w="2127"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6CA4A44C">
            <w:pPr>
              <w:widowControl/>
              <w:spacing w:before="156" w:line="270" w:lineRule="atLeast"/>
              <w:rPr>
                <w:rFonts w:ascii="Times New Roman" w:hAnsi="Times New Roman" w:eastAsia="宋体" w:cs="Times New Roman"/>
                <w:color w:val="auto"/>
                <w:kern w:val="0"/>
                <w:sz w:val="28"/>
                <w:szCs w:val="28"/>
                <w:highlight w:val="none"/>
                <w:shd w:val="clear" w:color="auto" w:fill="auto"/>
              </w:rPr>
            </w:pPr>
            <w:r>
              <w:rPr>
                <w:rFonts w:hint="eastAsia" w:ascii="宋体" w:hAnsi="宋体" w:eastAsia="宋体" w:cs="Times New Roman"/>
                <w:color w:val="auto"/>
                <w:kern w:val="0"/>
                <w:sz w:val="24"/>
                <w:highlight w:val="none"/>
                <w:shd w:val="clear" w:color="auto" w:fill="auto"/>
              </w:rPr>
              <w:t>投标人的承诺或说明</w:t>
            </w:r>
          </w:p>
        </w:tc>
      </w:tr>
      <w:tr w14:paraId="2A1EA842">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05AB89">
            <w:pPr>
              <w:widowControl/>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eastAsia="zh-CN"/>
              </w:rPr>
              <w:t>合同签订时间</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0C0C39FA">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A12306D">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9092BF1">
            <w:pPr>
              <w:widowControl/>
              <w:spacing w:line="270" w:lineRule="atLeast"/>
              <w:rPr>
                <w:rFonts w:ascii="Times New Roman" w:hAnsi="Times New Roman" w:eastAsia="宋体" w:cs="Times New Roman"/>
                <w:color w:val="auto"/>
                <w:kern w:val="0"/>
                <w:sz w:val="28"/>
                <w:szCs w:val="28"/>
                <w:highlight w:val="none"/>
                <w:shd w:val="clear" w:color="auto" w:fill="auto"/>
              </w:rPr>
            </w:pPr>
          </w:p>
        </w:tc>
      </w:tr>
      <w:tr w14:paraId="0EB5B478">
        <w:tblPrEx>
          <w:shd w:val="clear" w:color="auto" w:fill="FFFFFF"/>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AB7895">
            <w:pPr>
              <w:widowControl/>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eastAsia="zh-CN"/>
              </w:rPr>
              <w:t>服务地点</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2C9E8B4">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F67BCE1">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4E66E10">
            <w:pPr>
              <w:widowControl/>
              <w:spacing w:line="270" w:lineRule="atLeast"/>
              <w:rPr>
                <w:rFonts w:ascii="Times New Roman" w:hAnsi="Times New Roman" w:eastAsia="宋体" w:cs="Times New Roman"/>
                <w:color w:val="auto"/>
                <w:kern w:val="0"/>
                <w:sz w:val="28"/>
                <w:szCs w:val="28"/>
                <w:highlight w:val="none"/>
                <w:shd w:val="clear" w:color="auto" w:fill="auto"/>
              </w:rPr>
            </w:pPr>
          </w:p>
        </w:tc>
      </w:tr>
      <w:tr w14:paraId="4FD184A1">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F0A21E">
            <w:pPr>
              <w:widowControl/>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eastAsia="zh-CN"/>
              </w:rPr>
              <w:t>服务周期</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AB556EB">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918E410">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B8FFBBB">
            <w:pPr>
              <w:widowControl/>
              <w:spacing w:line="270" w:lineRule="atLeast"/>
              <w:rPr>
                <w:rFonts w:ascii="Times New Roman" w:hAnsi="Times New Roman" w:eastAsia="宋体" w:cs="Times New Roman"/>
                <w:color w:val="auto"/>
                <w:kern w:val="0"/>
                <w:sz w:val="28"/>
                <w:szCs w:val="28"/>
                <w:highlight w:val="none"/>
                <w:shd w:val="clear" w:color="auto" w:fill="auto"/>
              </w:rPr>
            </w:pPr>
          </w:p>
        </w:tc>
      </w:tr>
      <w:tr w14:paraId="18A42C4B">
        <w:tblPrEx>
          <w:tblCellMar>
            <w:top w:w="0" w:type="dxa"/>
            <w:left w:w="0" w:type="dxa"/>
            <w:bottom w:w="0" w:type="dxa"/>
            <w:right w:w="0" w:type="dxa"/>
          </w:tblCellMar>
        </w:tblPrEx>
        <w:trPr>
          <w:trHeight w:val="478"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49A9F8">
            <w:pPr>
              <w:widowControl/>
              <w:snapToGrid w:val="0"/>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val="en-US" w:eastAsia="zh-CN"/>
              </w:rPr>
              <w:t>服务标准</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5258BF4">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ACF05AB">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A53CC05">
            <w:pPr>
              <w:widowControl/>
              <w:spacing w:line="270" w:lineRule="atLeast"/>
              <w:rPr>
                <w:rFonts w:ascii="Times New Roman" w:hAnsi="Times New Roman" w:eastAsia="宋体" w:cs="Times New Roman"/>
                <w:color w:val="auto"/>
                <w:kern w:val="0"/>
                <w:sz w:val="28"/>
                <w:szCs w:val="28"/>
                <w:highlight w:val="none"/>
                <w:shd w:val="clear" w:color="auto" w:fill="auto"/>
              </w:rPr>
            </w:pPr>
          </w:p>
        </w:tc>
      </w:tr>
      <w:tr w14:paraId="17272D64">
        <w:tblPrEx>
          <w:shd w:val="clear" w:color="auto" w:fill="FFFFFF"/>
          <w:tblCellMar>
            <w:top w:w="0" w:type="dxa"/>
            <w:left w:w="0" w:type="dxa"/>
            <w:bottom w:w="0" w:type="dxa"/>
            <w:right w:w="0" w:type="dxa"/>
          </w:tblCellMar>
        </w:tblPrEx>
        <w:trPr>
          <w:trHeight w:val="478"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B43BBD">
            <w:pPr>
              <w:keepNext w:val="0"/>
              <w:keepLines w:val="0"/>
              <w:pageBreakBefore w:val="0"/>
              <w:widowControl/>
              <w:kinsoku/>
              <w:wordWrap/>
              <w:overflowPunct/>
              <w:topLinePunct w:val="0"/>
              <w:autoSpaceDE/>
              <w:autoSpaceDN/>
              <w:bidi w:val="0"/>
              <w:adjustRightInd/>
              <w:snapToGrid w:val="0"/>
              <w:spacing w:line="0" w:lineRule="atLeas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val="en-US" w:eastAsia="zh-CN"/>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24D8B05">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268"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8617DF8">
            <w:pPr>
              <w:widowControl/>
              <w:spacing w:line="270" w:lineRule="atLeast"/>
              <w:rPr>
                <w:rFonts w:ascii="Times New Roman" w:hAnsi="Times New Roman" w:eastAsia="宋体" w:cs="Times New Roman"/>
                <w:color w:val="auto"/>
                <w:kern w:val="0"/>
                <w:sz w:val="28"/>
                <w:szCs w:val="28"/>
                <w:highlight w:val="none"/>
                <w:shd w:val="clear" w:color="auto" w:fill="auto"/>
              </w:rPr>
            </w:pPr>
          </w:p>
        </w:tc>
        <w:tc>
          <w:tcPr>
            <w:tcW w:w="2127"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CBD1B89">
            <w:pPr>
              <w:widowControl/>
              <w:spacing w:line="270" w:lineRule="atLeast"/>
              <w:rPr>
                <w:rFonts w:ascii="Times New Roman" w:hAnsi="Times New Roman" w:eastAsia="宋体" w:cs="Times New Roman"/>
                <w:color w:val="auto"/>
                <w:kern w:val="0"/>
                <w:sz w:val="28"/>
                <w:szCs w:val="28"/>
                <w:highlight w:val="none"/>
                <w:shd w:val="clear" w:color="auto" w:fill="auto"/>
              </w:rPr>
            </w:pPr>
          </w:p>
        </w:tc>
      </w:tr>
    </w:tbl>
    <w:p w14:paraId="17A55C50">
      <w:pPr>
        <w:widowControl/>
        <w:shd w:val="clear" w:color="auto" w:fill="FFFFFF"/>
        <w:spacing w:before="50" w:line="405" w:lineRule="atLeast"/>
        <w:jc w:val="left"/>
        <w:rPr>
          <w:rFonts w:hint="eastAsia" w:ascii="仿宋_GB2312" w:hAnsi="Times New Roman" w:eastAsia="仿宋_GB2312" w:cs="Times New Roman"/>
          <w:color w:val="auto"/>
          <w:kern w:val="0"/>
          <w:sz w:val="24"/>
          <w:highlight w:val="none"/>
          <w:u w:val="single"/>
          <w:shd w:val="clear" w:color="auto" w:fill="auto"/>
        </w:rPr>
      </w:pPr>
    </w:p>
    <w:p w14:paraId="54C6975D">
      <w:pPr>
        <w:widowControl/>
        <w:snapToGrid w:val="0"/>
        <w:spacing w:before="50" w:line="360" w:lineRule="auto"/>
        <w:ind w:firstLine="2640" w:firstLineChars="11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投标人代表签字</w:t>
      </w:r>
      <w:r>
        <w:rPr>
          <w:rFonts w:hint="eastAsia" w:ascii="宋体" w:hAnsi="宋体" w:eastAsia="宋体" w:cs="宋体"/>
          <w:color w:val="auto"/>
          <w:kern w:val="0"/>
          <w:sz w:val="24"/>
          <w:highlight w:val="none"/>
          <w:shd w:val="clear" w:color="auto" w:fill="auto"/>
          <w:lang w:val="en-US" w:eastAsia="zh-CN"/>
        </w:rPr>
        <w:t>或盖章</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p>
    <w:p w14:paraId="5D99AE43">
      <w:pPr>
        <w:widowControl/>
        <w:spacing w:line="360" w:lineRule="auto"/>
        <w:ind w:firstLine="2280" w:firstLineChars="95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en-US" w:eastAsia="zh-CN"/>
        </w:rPr>
        <w:t xml:space="preserve"> </w:t>
      </w: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（全称并加盖公章）</w:t>
      </w:r>
    </w:p>
    <w:p w14:paraId="49A84AD5">
      <w:pPr>
        <w:widowControl/>
        <w:snapToGrid w:val="0"/>
        <w:spacing w:before="156" w:after="156" w:line="360" w:lineRule="auto"/>
        <w:ind w:firstLine="420"/>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 xml:space="preserve">                             </w:t>
      </w:r>
      <w:r>
        <w:rPr>
          <w:rFonts w:hint="eastAsia" w:ascii="宋体" w:hAnsi="宋体" w:eastAsia="宋体" w:cs="宋体"/>
          <w:color w:val="auto"/>
          <w:kern w:val="0"/>
          <w:sz w:val="24"/>
          <w:highlight w:val="none"/>
          <w:shd w:val="clear" w:color="auto" w:fill="auto"/>
        </w:rPr>
        <w:t>年    月    日</w:t>
      </w:r>
    </w:p>
    <w:p w14:paraId="3E431548">
      <w:pPr>
        <w:widowControl/>
        <w:snapToGrid w:val="0"/>
        <w:spacing w:before="156" w:after="156" w:line="360" w:lineRule="auto"/>
        <w:ind w:firstLine="420"/>
        <w:jc w:val="left"/>
        <w:rPr>
          <w:rFonts w:hint="eastAsia" w:ascii="宋体" w:hAnsi="宋体" w:eastAsia="宋体" w:cs="宋体"/>
          <w:b/>
          <w:color w:val="auto"/>
          <w:kern w:val="0"/>
          <w:sz w:val="32"/>
          <w:szCs w:val="32"/>
          <w:highlight w:val="none"/>
          <w:shd w:val="clear" w:color="auto" w:fill="auto"/>
        </w:rPr>
      </w:pPr>
    </w:p>
    <w:p w14:paraId="30B6EADB">
      <w:pPr>
        <w:widowControl/>
        <w:snapToGrid w:val="0"/>
        <w:spacing w:before="156" w:after="156" w:line="360" w:lineRule="auto"/>
        <w:ind w:firstLine="420"/>
        <w:jc w:val="left"/>
        <w:rPr>
          <w:rFonts w:hint="eastAsia" w:ascii="宋体" w:hAnsi="宋体" w:eastAsia="宋体" w:cs="宋体"/>
          <w:b/>
          <w:color w:val="auto"/>
          <w:kern w:val="0"/>
          <w:sz w:val="32"/>
          <w:szCs w:val="32"/>
          <w:highlight w:val="none"/>
          <w:shd w:val="clear" w:color="auto" w:fill="auto"/>
        </w:rPr>
      </w:pPr>
    </w:p>
    <w:p w14:paraId="11DF92E6">
      <w:pPr>
        <w:widowControl/>
        <w:snapToGrid w:val="0"/>
        <w:spacing w:before="156" w:after="156" w:line="360" w:lineRule="auto"/>
        <w:ind w:firstLine="420"/>
        <w:jc w:val="left"/>
        <w:rPr>
          <w:rFonts w:hint="eastAsia" w:ascii="宋体" w:hAnsi="宋体" w:eastAsia="宋体" w:cs="宋体"/>
          <w:b/>
          <w:color w:val="auto"/>
          <w:kern w:val="0"/>
          <w:sz w:val="32"/>
          <w:szCs w:val="32"/>
          <w:highlight w:val="none"/>
          <w:shd w:val="clear" w:color="auto" w:fill="auto"/>
        </w:rPr>
      </w:pPr>
    </w:p>
    <w:p w14:paraId="66444784">
      <w:pPr>
        <w:widowControl/>
        <w:snapToGrid w:val="0"/>
        <w:spacing w:before="156" w:after="156" w:line="360" w:lineRule="auto"/>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 xml:space="preserve"> </w:t>
      </w:r>
    </w:p>
    <w:p w14:paraId="75AD9092">
      <w:pPr>
        <w:pStyle w:val="2"/>
        <w:rPr>
          <w:rFonts w:hint="eastAsia"/>
          <w:color w:val="auto"/>
          <w:highlight w:val="none"/>
        </w:rPr>
      </w:pPr>
    </w:p>
    <w:p w14:paraId="7E3AC833">
      <w:pPr>
        <w:widowControl/>
        <w:snapToGrid w:val="0"/>
        <w:spacing w:before="156" w:after="156" w:line="360" w:lineRule="auto"/>
        <w:jc w:val="left"/>
        <w:rPr>
          <w:rFonts w:hint="eastAsia" w:ascii="宋体" w:hAnsi="宋体" w:eastAsia="宋体" w:cs="宋体"/>
          <w:b/>
          <w:color w:val="auto"/>
          <w:kern w:val="0"/>
          <w:sz w:val="32"/>
          <w:szCs w:val="32"/>
          <w:highlight w:val="none"/>
          <w:shd w:val="clear" w:color="auto" w:fill="auto"/>
        </w:rPr>
      </w:pPr>
    </w:p>
    <w:p w14:paraId="51F50F1C">
      <w:pPr>
        <w:widowControl/>
        <w:spacing w:line="360" w:lineRule="auto"/>
        <w:jc w:val="left"/>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附件6 </w:t>
      </w:r>
    </w:p>
    <w:p w14:paraId="091130B1">
      <w:pPr>
        <w:widowControl/>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法定代表人身份证明（格式）</w:t>
      </w:r>
    </w:p>
    <w:p w14:paraId="7596A669">
      <w:pPr>
        <w:widowControl/>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7615B8F1">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投标人名称：</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p w14:paraId="0C86A077">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地址：</w:t>
      </w:r>
      <w:r>
        <w:rPr>
          <w:rFonts w:hint="eastAsia" w:ascii="宋体" w:hAnsi="宋体" w:eastAsia="宋体" w:cs="宋体"/>
          <w:color w:val="auto"/>
          <w:kern w:val="0"/>
          <w:sz w:val="24"/>
          <w:highlight w:val="none"/>
          <w:u w:val="single"/>
          <w:shd w:val="clear" w:color="auto" w:fill="auto"/>
        </w:rPr>
        <w:t xml:space="preserve">                               </w:t>
      </w:r>
    </w:p>
    <w:p w14:paraId="3E2E9395">
      <w:pPr>
        <w:widowControl/>
        <w:spacing w:line="360" w:lineRule="auto"/>
        <w:ind w:firstLine="480" w:firstLineChars="200"/>
        <w:jc w:val="left"/>
        <w:rPr>
          <w:rFonts w:hint="eastAsia" w:ascii="宋体" w:hAnsi="宋体" w:eastAsia="宋体" w:cs="宋体"/>
          <w:color w:val="auto"/>
          <w:kern w:val="0"/>
          <w:sz w:val="24"/>
          <w:szCs w:val="20"/>
          <w:highlight w:val="none"/>
          <w:shd w:val="clear" w:color="auto" w:fill="auto"/>
        </w:rPr>
      </w:pPr>
      <w:r>
        <w:rPr>
          <w:rFonts w:hint="eastAsia" w:ascii="宋体" w:hAnsi="宋体" w:eastAsia="宋体" w:cs="宋体"/>
          <w:color w:val="auto"/>
          <w:kern w:val="0"/>
          <w:sz w:val="24"/>
          <w:highlight w:val="none"/>
          <w:shd w:val="clear" w:color="auto" w:fill="auto"/>
        </w:rPr>
        <w:t>成立时间：</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szCs w:val="20"/>
          <w:highlight w:val="none"/>
          <w:shd w:val="clear" w:color="auto" w:fill="auto"/>
        </w:rPr>
        <w:t>年</w:t>
      </w:r>
      <w:r>
        <w:rPr>
          <w:rFonts w:hint="eastAsia" w:ascii="宋体" w:hAnsi="宋体" w:eastAsia="宋体" w:cs="宋体"/>
          <w:color w:val="auto"/>
          <w:kern w:val="0"/>
          <w:sz w:val="24"/>
          <w:szCs w:val="20"/>
          <w:highlight w:val="none"/>
          <w:u w:val="single"/>
          <w:shd w:val="clear" w:color="auto" w:fill="auto"/>
        </w:rPr>
        <w:t xml:space="preserve">    </w:t>
      </w:r>
      <w:r>
        <w:rPr>
          <w:rFonts w:hint="eastAsia" w:ascii="宋体" w:hAnsi="宋体" w:eastAsia="宋体" w:cs="宋体"/>
          <w:color w:val="auto"/>
          <w:kern w:val="0"/>
          <w:sz w:val="24"/>
          <w:szCs w:val="20"/>
          <w:highlight w:val="none"/>
          <w:shd w:val="clear" w:color="auto" w:fill="auto"/>
        </w:rPr>
        <w:t>月</w:t>
      </w:r>
      <w:r>
        <w:rPr>
          <w:rFonts w:hint="eastAsia" w:ascii="宋体" w:hAnsi="宋体" w:eastAsia="宋体" w:cs="宋体"/>
          <w:color w:val="auto"/>
          <w:kern w:val="0"/>
          <w:sz w:val="24"/>
          <w:szCs w:val="20"/>
          <w:highlight w:val="none"/>
          <w:u w:val="single"/>
          <w:shd w:val="clear" w:color="auto" w:fill="auto"/>
        </w:rPr>
        <w:t xml:space="preserve">    </w:t>
      </w:r>
      <w:r>
        <w:rPr>
          <w:rFonts w:hint="eastAsia" w:ascii="宋体" w:hAnsi="宋体" w:eastAsia="宋体" w:cs="宋体"/>
          <w:color w:val="auto"/>
          <w:kern w:val="0"/>
          <w:sz w:val="24"/>
          <w:szCs w:val="20"/>
          <w:highlight w:val="none"/>
          <w:shd w:val="clear" w:color="auto" w:fill="auto"/>
        </w:rPr>
        <w:t>日</w:t>
      </w:r>
    </w:p>
    <w:p w14:paraId="779FC88E">
      <w:pPr>
        <w:widowControl/>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szCs w:val="20"/>
          <w:highlight w:val="none"/>
          <w:shd w:val="clear" w:color="auto" w:fill="auto"/>
        </w:rPr>
        <w:t>经营期限：</w:t>
      </w:r>
      <w:r>
        <w:rPr>
          <w:rFonts w:hint="eastAsia" w:ascii="宋体" w:hAnsi="宋体" w:eastAsia="宋体" w:cs="宋体"/>
          <w:color w:val="auto"/>
          <w:kern w:val="0"/>
          <w:sz w:val="24"/>
          <w:highlight w:val="none"/>
          <w:u w:val="single"/>
          <w:shd w:val="clear" w:color="auto" w:fill="auto"/>
        </w:rPr>
        <w:t xml:space="preserve">                  </w:t>
      </w:r>
    </w:p>
    <w:p w14:paraId="6DB6C5D9">
      <w:pPr>
        <w:widowControl/>
        <w:spacing w:line="360" w:lineRule="auto"/>
        <w:ind w:firstLine="480" w:firstLineChars="200"/>
        <w:jc w:val="left"/>
        <w:rPr>
          <w:rFonts w:hint="eastAsia" w:ascii="宋体" w:hAnsi="宋体" w:eastAsia="宋体" w:cs="宋体"/>
          <w:color w:val="auto"/>
          <w:kern w:val="0"/>
          <w:sz w:val="24"/>
          <w:szCs w:val="20"/>
          <w:highlight w:val="none"/>
          <w:shd w:val="clear" w:color="auto" w:fill="auto"/>
        </w:rPr>
      </w:pPr>
      <w:r>
        <w:rPr>
          <w:rFonts w:hint="eastAsia" w:ascii="宋体" w:hAnsi="宋体" w:eastAsia="宋体" w:cs="宋体"/>
          <w:color w:val="auto"/>
          <w:kern w:val="0"/>
          <w:sz w:val="24"/>
          <w:highlight w:val="none"/>
          <w:shd w:val="clear" w:color="auto" w:fill="auto"/>
        </w:rPr>
        <w:t>姓名：</w:t>
      </w:r>
      <w:r>
        <w:rPr>
          <w:rFonts w:hint="eastAsia" w:ascii="宋体" w:hAnsi="宋体" w:eastAsia="宋体" w:cs="宋体"/>
          <w:color w:val="auto"/>
          <w:kern w:val="0"/>
          <w:sz w:val="24"/>
          <w:szCs w:val="20"/>
          <w:highlight w:val="none"/>
          <w:shd w:val="clear" w:color="auto" w:fill="auto"/>
        </w:rPr>
        <w:t>____</w:t>
      </w:r>
      <w:r>
        <w:rPr>
          <w:rFonts w:hint="eastAsia" w:ascii="宋体" w:hAnsi="宋体" w:eastAsia="宋体" w:cs="宋体"/>
          <w:color w:val="auto"/>
          <w:kern w:val="0"/>
          <w:sz w:val="24"/>
          <w:szCs w:val="20"/>
          <w:highlight w:val="none"/>
          <w:u w:val="single"/>
          <w:shd w:val="clear" w:color="auto" w:fill="auto"/>
        </w:rPr>
        <w:t>_     _</w:t>
      </w:r>
      <w:r>
        <w:rPr>
          <w:rFonts w:hint="eastAsia" w:ascii="宋体" w:hAnsi="宋体" w:eastAsia="宋体" w:cs="宋体"/>
          <w:color w:val="auto"/>
          <w:kern w:val="0"/>
          <w:sz w:val="24"/>
          <w:szCs w:val="20"/>
          <w:highlight w:val="none"/>
          <w:shd w:val="clear" w:color="auto" w:fill="auto"/>
        </w:rPr>
        <w:t>，性别：____</w:t>
      </w:r>
      <w:r>
        <w:rPr>
          <w:rFonts w:hint="eastAsia" w:ascii="宋体" w:hAnsi="宋体" w:eastAsia="宋体" w:cs="宋体"/>
          <w:color w:val="auto"/>
          <w:kern w:val="0"/>
          <w:sz w:val="24"/>
          <w:szCs w:val="20"/>
          <w:highlight w:val="none"/>
          <w:u w:val="single"/>
          <w:shd w:val="clear" w:color="auto" w:fill="auto"/>
        </w:rPr>
        <w:t xml:space="preserve">   _</w:t>
      </w:r>
      <w:r>
        <w:rPr>
          <w:rFonts w:hint="eastAsia" w:ascii="宋体" w:hAnsi="宋体" w:eastAsia="宋体" w:cs="宋体"/>
          <w:color w:val="auto"/>
          <w:kern w:val="0"/>
          <w:sz w:val="24"/>
          <w:szCs w:val="20"/>
          <w:highlight w:val="none"/>
          <w:shd w:val="clear" w:color="auto" w:fill="auto"/>
        </w:rPr>
        <w:t>，年龄：____</w:t>
      </w:r>
      <w:r>
        <w:rPr>
          <w:rFonts w:hint="eastAsia" w:ascii="宋体" w:hAnsi="宋体" w:eastAsia="宋体" w:cs="宋体"/>
          <w:color w:val="auto"/>
          <w:kern w:val="0"/>
          <w:sz w:val="24"/>
          <w:szCs w:val="20"/>
          <w:highlight w:val="none"/>
          <w:u w:val="single"/>
          <w:shd w:val="clear" w:color="auto" w:fill="auto"/>
        </w:rPr>
        <w:t xml:space="preserve">   _</w:t>
      </w:r>
      <w:r>
        <w:rPr>
          <w:rFonts w:hint="eastAsia" w:ascii="宋体" w:hAnsi="宋体" w:eastAsia="宋体" w:cs="宋体"/>
          <w:color w:val="auto"/>
          <w:kern w:val="0"/>
          <w:sz w:val="24"/>
          <w:szCs w:val="20"/>
          <w:highlight w:val="none"/>
          <w:shd w:val="clear" w:color="auto" w:fill="auto"/>
        </w:rPr>
        <w:t>，职务：____</w:t>
      </w:r>
      <w:r>
        <w:rPr>
          <w:rFonts w:hint="eastAsia" w:ascii="宋体" w:hAnsi="宋体" w:eastAsia="宋体" w:cs="宋体"/>
          <w:color w:val="auto"/>
          <w:kern w:val="0"/>
          <w:sz w:val="24"/>
          <w:szCs w:val="20"/>
          <w:highlight w:val="none"/>
          <w:u w:val="single"/>
          <w:shd w:val="clear" w:color="auto" w:fill="auto"/>
        </w:rPr>
        <w:t xml:space="preserve">   _</w:t>
      </w:r>
      <w:r>
        <w:rPr>
          <w:rFonts w:hint="eastAsia" w:ascii="宋体" w:hAnsi="宋体" w:eastAsia="宋体" w:cs="宋体"/>
          <w:color w:val="auto"/>
          <w:kern w:val="0"/>
          <w:sz w:val="24"/>
          <w:szCs w:val="20"/>
          <w:highlight w:val="none"/>
          <w:shd w:val="clear" w:color="auto" w:fill="auto"/>
        </w:rPr>
        <w:t>系</w:t>
      </w:r>
      <w:r>
        <w:rPr>
          <w:rFonts w:hint="eastAsia" w:ascii="宋体" w:hAnsi="宋体" w:eastAsia="宋体" w:cs="宋体"/>
          <w:color w:val="auto"/>
          <w:kern w:val="0"/>
          <w:sz w:val="24"/>
          <w:szCs w:val="20"/>
          <w:highlight w:val="none"/>
          <w:u w:val="single"/>
          <w:shd w:val="clear" w:color="auto" w:fill="auto"/>
        </w:rPr>
        <w:t xml:space="preserve">  _______     __          </w:t>
      </w:r>
      <w:r>
        <w:rPr>
          <w:rFonts w:hint="eastAsia" w:ascii="宋体" w:hAnsi="宋体" w:eastAsia="宋体" w:cs="宋体"/>
          <w:color w:val="auto"/>
          <w:kern w:val="0"/>
          <w:sz w:val="24"/>
          <w:szCs w:val="20"/>
          <w:highlight w:val="none"/>
          <w:shd w:val="clear" w:color="auto" w:fill="auto"/>
        </w:rPr>
        <w:t xml:space="preserve"> （投标人名称）的法定代表人。</w:t>
      </w:r>
    </w:p>
    <w:p w14:paraId="72B8C9FD">
      <w:pPr>
        <w:widowControl/>
        <w:spacing w:line="360" w:lineRule="auto"/>
        <w:jc w:val="left"/>
        <w:rPr>
          <w:rFonts w:hint="eastAsia" w:ascii="宋体" w:hAnsi="宋体" w:eastAsia="宋体" w:cs="宋体"/>
          <w:color w:val="auto"/>
          <w:kern w:val="0"/>
          <w:sz w:val="24"/>
          <w:szCs w:val="20"/>
          <w:highlight w:val="none"/>
          <w:shd w:val="clear" w:color="auto" w:fill="auto"/>
        </w:rPr>
      </w:pPr>
      <w:r>
        <w:rPr>
          <w:rFonts w:hint="eastAsia" w:ascii="宋体" w:hAnsi="宋体" w:eastAsia="宋体" w:cs="宋体"/>
          <w:color w:val="auto"/>
          <w:kern w:val="0"/>
          <w:sz w:val="24"/>
          <w:szCs w:val="20"/>
          <w:highlight w:val="none"/>
          <w:shd w:val="clear" w:color="auto" w:fill="auto"/>
        </w:rPr>
        <w:t xml:space="preserve"> </w:t>
      </w:r>
    </w:p>
    <w:p w14:paraId="05AFDAF5">
      <w:pPr>
        <w:widowControl/>
        <w:spacing w:line="360" w:lineRule="auto"/>
        <w:ind w:firstLine="480" w:firstLineChars="200"/>
        <w:jc w:val="left"/>
        <w:rPr>
          <w:rFonts w:hint="eastAsia" w:ascii="宋体" w:hAnsi="宋体" w:eastAsia="宋体" w:cs="宋体"/>
          <w:color w:val="auto"/>
          <w:kern w:val="0"/>
          <w:sz w:val="24"/>
          <w:szCs w:val="20"/>
          <w:highlight w:val="none"/>
          <w:shd w:val="clear" w:color="auto" w:fill="auto"/>
        </w:rPr>
      </w:pPr>
      <w:r>
        <w:rPr>
          <w:rFonts w:hint="eastAsia" w:ascii="宋体" w:hAnsi="宋体" w:eastAsia="宋体" w:cs="宋体"/>
          <w:color w:val="auto"/>
          <w:kern w:val="0"/>
          <w:sz w:val="24"/>
          <w:szCs w:val="20"/>
          <w:highlight w:val="none"/>
          <w:shd w:val="clear" w:color="auto" w:fill="auto"/>
        </w:rPr>
        <w:t>特此证明。</w:t>
      </w:r>
    </w:p>
    <w:p w14:paraId="2317A8B7">
      <w:pPr>
        <w:widowControl/>
        <w:spacing w:line="360" w:lineRule="auto"/>
        <w:jc w:val="left"/>
        <w:rPr>
          <w:rFonts w:hint="eastAsia" w:ascii="宋体" w:hAnsi="宋体" w:eastAsia="宋体" w:cs="Lucida Sans Unicode"/>
          <w:b/>
          <w:color w:val="auto"/>
          <w:kern w:val="0"/>
          <w:sz w:val="36"/>
          <w:szCs w:val="36"/>
          <w:highlight w:val="none"/>
          <w:shd w:val="clear" w:color="auto" w:fill="auto"/>
        </w:rPr>
      </w:pPr>
      <w:r>
        <w:rPr>
          <w:rFonts w:hint="eastAsia" w:ascii="宋体" w:hAnsi="宋体" w:eastAsia="宋体" w:cs="宋体"/>
          <w:color w:val="auto"/>
          <w:kern w:val="0"/>
          <w:sz w:val="24"/>
          <w:szCs w:val="20"/>
          <w:highlight w:val="none"/>
          <w:shd w:val="clear" w:color="auto" w:fill="auto"/>
        </w:rPr>
        <w:t xml:space="preserve"> </w:t>
      </w:r>
      <w:r>
        <w:rPr>
          <w:rFonts w:hint="eastAsia" w:ascii="宋体" w:hAnsi="宋体" w:eastAsia="宋体" w:cs="Lucida Sans Unicode"/>
          <w:b/>
          <w:color w:val="auto"/>
          <w:kern w:val="0"/>
          <w:sz w:val="36"/>
          <w:szCs w:val="36"/>
          <w:highlight w:val="none"/>
          <w:shd w:val="clear" w:color="auto" w:fill="auto"/>
        </w:rPr>
        <w:t xml:space="preserve"> </w:t>
      </w:r>
    </w:p>
    <w:tbl>
      <w:tblPr>
        <w:tblStyle w:val="15"/>
        <w:tblpPr w:leftFromText="180" w:rightFromText="180" w:topFromText="100" w:bottomFromText="10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1FA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noWrap w:val="0"/>
            <w:vAlign w:val="top"/>
          </w:tcPr>
          <w:p w14:paraId="11284EA1">
            <w:pPr>
              <w:widowControl/>
              <w:spacing w:line="360" w:lineRule="auto"/>
              <w:jc w:val="left"/>
              <w:rPr>
                <w:rFonts w:ascii="宋体" w:hAnsi="宋体" w:eastAsia="宋体" w:cs="Lucida Sans Unicode"/>
                <w:bCs/>
                <w:color w:val="auto"/>
                <w:kern w:val="0"/>
                <w:sz w:val="24"/>
                <w:highlight w:val="none"/>
                <w:shd w:val="clear" w:color="auto" w:fill="auto"/>
              </w:rPr>
            </w:pPr>
            <w:r>
              <w:rPr>
                <w:rFonts w:hint="eastAsia" w:ascii="宋体" w:hAnsi="宋体" w:eastAsia="宋体" w:cs="Lucida Sans Unicode"/>
                <w:bCs/>
                <w:color w:val="auto"/>
                <w:kern w:val="0"/>
                <w:sz w:val="24"/>
                <w:highlight w:val="none"/>
                <w:shd w:val="clear" w:color="auto" w:fill="auto"/>
              </w:rPr>
              <w:t>此处请粘贴法定代表人身份证复印件</w:t>
            </w:r>
          </w:p>
          <w:p w14:paraId="0D6A8CDD">
            <w:pPr>
              <w:widowControl/>
              <w:spacing w:line="360" w:lineRule="auto"/>
              <w:jc w:val="left"/>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57723221">
            <w:pPr>
              <w:widowControl/>
              <w:spacing w:line="360" w:lineRule="auto"/>
              <w:jc w:val="left"/>
              <w:rPr>
                <w:rFonts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tc>
      </w:tr>
    </w:tbl>
    <w:p w14:paraId="7023A5C7">
      <w:pPr>
        <w:widowControl/>
        <w:spacing w:before="312" w:beforeLines="100" w:after="312" w:afterLines="100" w:line="360" w:lineRule="auto"/>
        <w:jc w:val="center"/>
        <w:rPr>
          <w:rFonts w:hint="eastAsia" w:ascii="宋体" w:hAnsi="宋体" w:eastAsia="宋体" w:cs="Lucida Sans Unicode"/>
          <w:b/>
          <w:color w:val="auto"/>
          <w:kern w:val="0"/>
          <w:sz w:val="24"/>
          <w:highlight w:val="none"/>
          <w:shd w:val="clear" w:color="auto" w:fill="auto"/>
        </w:rPr>
      </w:pPr>
      <w:r>
        <w:rPr>
          <w:rFonts w:hint="eastAsia" w:ascii="宋体" w:hAnsi="宋体" w:eastAsia="宋体" w:cs="Lucida Sans Unicode"/>
          <w:b/>
          <w:color w:val="auto"/>
          <w:kern w:val="0"/>
          <w:sz w:val="24"/>
          <w:highlight w:val="none"/>
          <w:shd w:val="clear" w:color="auto" w:fill="auto"/>
        </w:rPr>
        <w:t xml:space="preserve"> </w:t>
      </w:r>
    </w:p>
    <w:p w14:paraId="07E59B90">
      <w:pPr>
        <w:widowControl/>
        <w:spacing w:before="312" w:beforeLines="100" w:after="312" w:afterLines="100" w:line="360" w:lineRule="auto"/>
        <w:jc w:val="center"/>
        <w:rPr>
          <w:rFonts w:hint="eastAsia" w:ascii="Lucida Sans Unicode" w:hAnsi="Lucida Sans Unicode" w:eastAsia="宋体" w:cs="Lucida Sans Unicode"/>
          <w:b/>
          <w:color w:val="auto"/>
          <w:kern w:val="0"/>
          <w:sz w:val="36"/>
          <w:szCs w:val="36"/>
          <w:highlight w:val="none"/>
          <w:shd w:val="clear" w:color="auto" w:fill="auto"/>
        </w:rPr>
      </w:pPr>
      <w:r>
        <w:rPr>
          <w:rFonts w:ascii="Lucida Sans Unicode" w:hAnsi="Lucida Sans Unicode" w:eastAsia="宋体" w:cs="Lucida Sans Unicode"/>
          <w:b/>
          <w:color w:val="auto"/>
          <w:kern w:val="0"/>
          <w:sz w:val="36"/>
          <w:szCs w:val="36"/>
          <w:highlight w:val="none"/>
          <w:shd w:val="clear" w:color="auto" w:fill="auto"/>
        </w:rPr>
        <w:t xml:space="preserve"> </w:t>
      </w:r>
    </w:p>
    <w:p w14:paraId="7D4FC630">
      <w:pPr>
        <w:widowControl/>
        <w:spacing w:before="312" w:beforeLines="100" w:after="312" w:afterLines="100" w:line="360" w:lineRule="auto"/>
        <w:jc w:val="center"/>
        <w:rPr>
          <w:rFonts w:ascii="Lucida Sans Unicode" w:hAnsi="Lucida Sans Unicode" w:eastAsia="宋体" w:cs="Lucida Sans Unicode"/>
          <w:b/>
          <w:color w:val="auto"/>
          <w:kern w:val="0"/>
          <w:sz w:val="36"/>
          <w:szCs w:val="36"/>
          <w:highlight w:val="none"/>
          <w:shd w:val="clear" w:color="auto" w:fill="auto"/>
        </w:rPr>
      </w:pPr>
      <w:r>
        <w:rPr>
          <w:rFonts w:ascii="Lucida Sans Unicode" w:hAnsi="Lucida Sans Unicode" w:eastAsia="宋体" w:cs="Lucida Sans Unicode"/>
          <w:b/>
          <w:color w:val="auto"/>
          <w:kern w:val="0"/>
          <w:sz w:val="36"/>
          <w:szCs w:val="36"/>
          <w:highlight w:val="none"/>
          <w:shd w:val="clear" w:color="auto" w:fill="auto"/>
        </w:rPr>
        <w:t xml:space="preserve"> </w:t>
      </w:r>
    </w:p>
    <w:p w14:paraId="1460E399">
      <w:pPr>
        <w:widowControl/>
        <w:spacing w:line="360" w:lineRule="auto"/>
        <w:jc w:val="right"/>
        <w:rPr>
          <w:rFonts w:ascii="仿宋_GB2312" w:hAnsi="仿宋_GB2312" w:eastAsia="仿宋_GB2312" w:cs="Lucida Sans Unicode"/>
          <w:color w:val="auto"/>
          <w:kern w:val="0"/>
          <w:sz w:val="24"/>
          <w:highlight w:val="none"/>
          <w:shd w:val="clear" w:color="auto" w:fill="auto"/>
        </w:rPr>
      </w:pPr>
      <w:r>
        <w:rPr>
          <w:rFonts w:hint="eastAsia" w:ascii="仿宋_GB2312" w:hAnsi="仿宋_GB2312" w:eastAsia="仿宋_GB2312" w:cs="Lucida Sans Unicode"/>
          <w:color w:val="auto"/>
          <w:kern w:val="0"/>
          <w:sz w:val="24"/>
          <w:highlight w:val="none"/>
          <w:shd w:val="clear" w:color="auto" w:fill="auto"/>
        </w:rPr>
        <w:t xml:space="preserve"> </w:t>
      </w:r>
    </w:p>
    <w:p w14:paraId="1833EDCA">
      <w:pPr>
        <w:widowControl/>
        <w:spacing w:line="360" w:lineRule="auto"/>
        <w:jc w:val="right"/>
        <w:rPr>
          <w:rFonts w:hint="eastAsia" w:ascii="仿宋_GB2312" w:hAnsi="仿宋_GB2312" w:eastAsia="仿宋_GB2312" w:cs="Lucida Sans Unicode"/>
          <w:color w:val="auto"/>
          <w:kern w:val="0"/>
          <w:sz w:val="24"/>
          <w:highlight w:val="none"/>
          <w:shd w:val="clear" w:color="auto" w:fill="auto"/>
        </w:rPr>
      </w:pPr>
      <w:r>
        <w:rPr>
          <w:rFonts w:hint="eastAsia" w:ascii="仿宋_GB2312" w:hAnsi="仿宋_GB2312" w:eastAsia="仿宋_GB2312" w:cs="Lucida Sans Unicode"/>
          <w:color w:val="auto"/>
          <w:kern w:val="0"/>
          <w:sz w:val="24"/>
          <w:highlight w:val="none"/>
          <w:shd w:val="clear" w:color="auto" w:fill="auto"/>
        </w:rPr>
        <w:t xml:space="preserve"> </w:t>
      </w:r>
    </w:p>
    <w:p w14:paraId="1EBF3AC5">
      <w:pPr>
        <w:widowControl/>
        <w:snapToGrid w:val="0"/>
        <w:spacing w:line="360" w:lineRule="auto"/>
        <w:ind w:firstLine="2760" w:firstLineChars="115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u w:val="single"/>
          <w:shd w:val="clear" w:color="auto" w:fill="auto"/>
        </w:rPr>
        <w:t xml:space="preserve">______     __      </w:t>
      </w:r>
      <w:r>
        <w:rPr>
          <w:rFonts w:hint="eastAsia" w:ascii="宋体" w:hAnsi="宋体" w:eastAsia="宋体" w:cs="宋体"/>
          <w:color w:val="auto"/>
          <w:kern w:val="0"/>
          <w:sz w:val="24"/>
          <w:highlight w:val="none"/>
          <w:shd w:val="clear" w:color="auto" w:fill="auto"/>
        </w:rPr>
        <w:t>（全称并加盖公章）</w:t>
      </w:r>
    </w:p>
    <w:p w14:paraId="51A3E449">
      <w:pPr>
        <w:widowControl/>
        <w:spacing w:line="360" w:lineRule="auto"/>
        <w:ind w:left="3780" w:leftChars="1800" w:firstLine="720" w:firstLineChars="200"/>
        <w:jc w:val="left"/>
        <w:rPr>
          <w:rFonts w:hint="eastAsia" w:ascii="宋体" w:hAnsi="宋体" w:eastAsia="宋体" w:cs="宋体"/>
          <w:color w:val="auto"/>
          <w:kern w:val="0"/>
          <w:sz w:val="24"/>
          <w:highlight w:val="none"/>
          <w:shd w:val="clear" w:color="auto" w:fill="auto"/>
        </w:rPr>
      </w:pPr>
      <w:r>
        <w:rPr>
          <w:rFonts w:ascii="Times New Roman" w:hAnsi="Times New Roman" w:eastAsia="宋体" w:cs="Times New Roman"/>
          <w:color w:val="auto"/>
          <w:kern w:val="0"/>
          <w:sz w:val="36"/>
          <w:szCs w:val="36"/>
          <w:highlight w:val="none"/>
          <w:shd w:val="clear" w:color="auto" w:fill="auto"/>
        </w:rPr>
        <w:t xml:space="preserve">                  </w:t>
      </w:r>
      <w:r>
        <w:rPr>
          <w:rFonts w:hint="eastAsia" w:ascii="Times New Roman" w:hAnsi="Times New Roman" w:eastAsia="宋体" w:cs="Times New Roman"/>
          <w:color w:val="auto"/>
          <w:kern w:val="0"/>
          <w:sz w:val="36"/>
          <w:szCs w:val="36"/>
          <w:highlight w:val="none"/>
          <w:shd w:val="clear" w:color="auto" w:fill="auto"/>
        </w:rPr>
        <w:t xml:space="preserve">    </w:t>
      </w:r>
      <w:r>
        <w:rPr>
          <w:rFonts w:hint="eastAsia" w:ascii="宋体" w:hAnsi="宋体" w:eastAsia="宋体" w:cs="宋体"/>
          <w:bCs/>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rPr>
        <w:t>年    月    日</w:t>
      </w:r>
    </w:p>
    <w:p w14:paraId="3A09AEE2">
      <w:pPr>
        <w:rPr>
          <w:rFonts w:ascii="Times New Roman" w:hAnsi="Times New Roman" w:eastAsia="宋体" w:cs="Times New Roman"/>
          <w:b/>
          <w:color w:val="auto"/>
          <w:kern w:val="0"/>
          <w:sz w:val="32"/>
          <w:szCs w:val="32"/>
          <w:highlight w:val="none"/>
          <w:shd w:val="clear" w:color="auto" w:fill="auto"/>
        </w:rPr>
      </w:pPr>
      <w:r>
        <w:rPr>
          <w:rFonts w:hint="eastAsia" w:ascii="宋体" w:hAnsi="宋体" w:eastAsia="宋体" w:cs="宋体"/>
          <w:color w:val="auto"/>
          <w:kern w:val="0"/>
          <w:sz w:val="24"/>
          <w:highlight w:val="none"/>
          <w:shd w:val="clear" w:color="auto" w:fill="auto"/>
        </w:rPr>
        <w:br w:type="page"/>
      </w:r>
    </w:p>
    <w:p w14:paraId="68EEDBFD">
      <w:pPr>
        <w:widowControl/>
        <w:jc w:val="left"/>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rPr>
        <w:t>附件7</w:t>
      </w:r>
      <w:r>
        <w:rPr>
          <w:rFonts w:hint="eastAsia" w:ascii="宋体" w:hAnsi="宋体" w:eastAsia="宋体" w:cs="Times New Roman"/>
          <w:b/>
          <w:color w:val="auto"/>
          <w:kern w:val="0"/>
          <w:sz w:val="28"/>
          <w:szCs w:val="28"/>
          <w:highlight w:val="none"/>
        </w:rPr>
        <w:t xml:space="preserve"> </w:t>
      </w:r>
    </w:p>
    <w:p w14:paraId="0121E395">
      <w:pPr>
        <w:widowControl/>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法定代表人授权书</w:t>
      </w:r>
      <w:r>
        <w:rPr>
          <w:rFonts w:hint="eastAsia" w:ascii="宋体" w:hAnsi="宋体" w:eastAsia="宋体" w:cs="宋体"/>
          <w:color w:val="auto"/>
          <w:kern w:val="0"/>
          <w:sz w:val="28"/>
          <w:szCs w:val="28"/>
          <w:highlight w:val="none"/>
        </w:rPr>
        <w:t>（格式）</w:t>
      </w:r>
    </w:p>
    <w:p w14:paraId="5430BCA3">
      <w:pPr>
        <w:widowControl/>
        <w:tabs>
          <w:tab w:val="left" w:pos="420"/>
          <w:tab w:val="left" w:pos="2160"/>
        </w:tabs>
        <w:spacing w:line="360" w:lineRule="auto"/>
        <w:jc w:val="left"/>
        <w:rPr>
          <w:rFonts w:hint="eastAsia" w:ascii="宋体" w:hAnsi="宋体" w:eastAsia="宋体" w:cs="宋体"/>
          <w:b/>
          <w:bCs/>
          <w:color w:val="auto"/>
          <w:kern w:val="0"/>
          <w:sz w:val="24"/>
          <w:highlight w:val="none"/>
          <w:shd w:val="clear" w:color="auto" w:fill="auto"/>
        </w:rPr>
      </w:pPr>
      <w:r>
        <w:rPr>
          <w:rFonts w:hint="eastAsia" w:ascii="宋体" w:hAnsi="宋体" w:eastAsia="宋体" w:cs="宋体"/>
          <w:bCs/>
          <w:color w:val="auto"/>
          <w:kern w:val="0"/>
          <w:sz w:val="24"/>
          <w:highlight w:val="none"/>
          <w:shd w:val="clear" w:color="auto" w:fill="auto"/>
        </w:rPr>
        <w:t>致：</w:t>
      </w:r>
      <w:r>
        <w:rPr>
          <w:rFonts w:hint="eastAsia" w:ascii="宋体" w:hAnsi="宋体" w:eastAsia="宋体" w:cs="宋体"/>
          <w:color w:val="auto"/>
          <w:kern w:val="0"/>
          <w:sz w:val="24"/>
          <w:highlight w:val="none"/>
          <w:shd w:val="clear" w:color="auto" w:fill="auto"/>
        </w:rPr>
        <w:t>______</w:t>
      </w:r>
      <w:r>
        <w:rPr>
          <w:rFonts w:hint="eastAsia" w:ascii="宋体" w:hAnsi="宋体" w:eastAsia="宋体" w:cs="宋体"/>
          <w:color w:val="auto"/>
          <w:kern w:val="0"/>
          <w:sz w:val="24"/>
          <w:highlight w:val="none"/>
          <w:u w:val="single"/>
          <w:shd w:val="clear" w:color="auto" w:fill="auto"/>
        </w:rPr>
        <w:t>_     _</w:t>
      </w:r>
      <w:r>
        <w:rPr>
          <w:rFonts w:hint="eastAsia" w:ascii="宋体" w:hAnsi="宋体" w:eastAsia="宋体" w:cs="宋体"/>
          <w:color w:val="auto"/>
          <w:kern w:val="0"/>
          <w:sz w:val="24"/>
          <w:highlight w:val="none"/>
          <w:shd w:val="clear" w:color="auto" w:fill="auto"/>
        </w:rPr>
        <w:t>_</w:t>
      </w:r>
      <w:r>
        <w:rPr>
          <w:rFonts w:hint="eastAsia" w:ascii="宋体" w:hAnsi="宋体" w:eastAsia="宋体" w:cs="宋体"/>
          <w:b/>
          <w:bCs/>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rPr>
        <w:t>：</w:t>
      </w:r>
    </w:p>
    <w:p w14:paraId="26DDE3DB">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我______</w:t>
      </w:r>
      <w:r>
        <w:rPr>
          <w:rFonts w:hint="eastAsia" w:ascii="宋体" w:hAnsi="宋体" w:eastAsia="宋体" w:cs="宋体"/>
          <w:color w:val="auto"/>
          <w:kern w:val="0"/>
          <w:sz w:val="24"/>
          <w:highlight w:val="none"/>
          <w:u w:val="single"/>
          <w:shd w:val="clear" w:color="auto" w:fill="auto"/>
        </w:rPr>
        <w:t>_     _</w:t>
      </w:r>
      <w:r>
        <w:rPr>
          <w:rFonts w:hint="eastAsia" w:ascii="宋体" w:hAnsi="宋体" w:eastAsia="宋体" w:cs="宋体"/>
          <w:color w:val="auto"/>
          <w:kern w:val="0"/>
          <w:sz w:val="24"/>
          <w:highlight w:val="none"/>
          <w:shd w:val="clear" w:color="auto" w:fill="auto"/>
        </w:rPr>
        <w:t>_（姓名）系______</w:t>
      </w:r>
      <w:r>
        <w:rPr>
          <w:rFonts w:hint="eastAsia" w:ascii="宋体" w:hAnsi="宋体" w:eastAsia="宋体" w:cs="宋体"/>
          <w:color w:val="auto"/>
          <w:kern w:val="0"/>
          <w:sz w:val="24"/>
          <w:highlight w:val="none"/>
          <w:u w:val="single"/>
          <w:shd w:val="clear" w:color="auto" w:fill="auto"/>
        </w:rPr>
        <w:t>_     _</w:t>
      </w:r>
      <w:r>
        <w:rPr>
          <w:rFonts w:hint="eastAsia" w:ascii="宋体" w:hAnsi="宋体" w:eastAsia="宋体" w:cs="宋体"/>
          <w:color w:val="auto"/>
          <w:kern w:val="0"/>
          <w:sz w:val="24"/>
          <w:highlight w:val="none"/>
          <w:shd w:val="clear" w:color="auto" w:fill="auto"/>
        </w:rPr>
        <w:t xml:space="preserve">_（投标人名称）的法定代表人，现委托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（姓名）为我方代理人。代理人根据本授权，以我方的名义参加</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____</w:t>
      </w:r>
      <w:r>
        <w:rPr>
          <w:rFonts w:hint="eastAsia" w:ascii="宋体" w:hAnsi="宋体" w:eastAsia="宋体" w:cs="宋体"/>
          <w:color w:val="auto"/>
          <w:kern w:val="0"/>
          <w:sz w:val="24"/>
          <w:highlight w:val="none"/>
          <w:u w:val="single"/>
          <w:shd w:val="clear" w:color="auto" w:fill="auto"/>
        </w:rPr>
        <w:t>_           _</w:t>
      </w:r>
      <w:r>
        <w:rPr>
          <w:rFonts w:hint="eastAsia" w:ascii="宋体" w:hAnsi="宋体" w:eastAsia="宋体" w:cs="宋体"/>
          <w:color w:val="auto"/>
          <w:kern w:val="0"/>
          <w:sz w:val="24"/>
          <w:highlight w:val="none"/>
          <w:shd w:val="clear" w:color="auto" w:fill="auto"/>
        </w:rPr>
        <w:t>项目（项目编号：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）的投标活动，并代表我方全权办理针对上述项目的投标、开标、评标、签约等具体事务和签署相关文件。</w:t>
      </w:r>
    </w:p>
    <w:p w14:paraId="1516023D">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我方对代理人的签名负全部责任。在撤销授权的书面通知以前，本授权书一直有效。代理人在授权书有效期内签署的所有文件不因授权的撤销而失效。</w:t>
      </w:r>
    </w:p>
    <w:p w14:paraId="25C4DADC">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如果本次采购活动现场变更采购方式，本授权书有效。</w:t>
      </w:r>
    </w:p>
    <w:p w14:paraId="7EC29F89">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代理人无转委托权。</w:t>
      </w:r>
    </w:p>
    <w:p w14:paraId="505CBFAF">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委托期限：</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p w14:paraId="307D5CBB">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2060FB4">
      <w:pPr>
        <w:widowControl/>
        <w:snapToGrid w:val="0"/>
        <w:spacing w:line="360" w:lineRule="auto"/>
        <w:ind w:firstLine="480" w:firstLineChars="200"/>
        <w:jc w:val="left"/>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rPr>
        <w:t>委托代理人签名：</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法定代表人签名：</w:t>
      </w:r>
      <w:r>
        <w:rPr>
          <w:rFonts w:hint="eastAsia" w:ascii="宋体" w:hAnsi="宋体" w:eastAsia="宋体" w:cs="宋体"/>
          <w:color w:val="auto"/>
          <w:kern w:val="0"/>
          <w:sz w:val="24"/>
          <w:highlight w:val="none"/>
          <w:u w:val="single"/>
          <w:shd w:val="clear" w:color="auto" w:fill="auto"/>
        </w:rPr>
        <w:t xml:space="preserve">          </w:t>
      </w:r>
    </w:p>
    <w:p w14:paraId="161B3630">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职务：</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职务：</w:t>
      </w:r>
      <w:r>
        <w:rPr>
          <w:rFonts w:hint="eastAsia" w:ascii="宋体" w:hAnsi="宋体" w:eastAsia="宋体" w:cs="宋体"/>
          <w:color w:val="auto"/>
          <w:kern w:val="0"/>
          <w:sz w:val="24"/>
          <w:highlight w:val="none"/>
          <w:u w:val="single"/>
          <w:shd w:val="clear" w:color="auto" w:fill="auto"/>
        </w:rPr>
        <w:t xml:space="preserve">           </w:t>
      </w:r>
    </w:p>
    <w:p w14:paraId="1E3F4099">
      <w:pPr>
        <w:widowControl/>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委托代理人身份证号码：</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 xml:space="preserve">                                    </w:t>
      </w:r>
    </w:p>
    <w:tbl>
      <w:tblPr>
        <w:tblStyle w:val="15"/>
        <w:tblpPr w:leftFromText="180" w:rightFromText="180" w:topFromText="100" w:bottomFromText="100" w:vertAnchor="text" w:horzAnchor="page" w:tblpX="2283" w:tblpY="31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68C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noWrap w:val="0"/>
            <w:vAlign w:val="top"/>
          </w:tcPr>
          <w:p w14:paraId="1A84FEC1">
            <w:pPr>
              <w:widowControl/>
              <w:spacing w:line="360" w:lineRule="auto"/>
              <w:jc w:val="left"/>
              <w:rPr>
                <w:rFonts w:ascii="宋体" w:hAnsi="宋体" w:eastAsia="宋体" w:cs="Lucida Sans Unicode"/>
                <w:color w:val="auto"/>
                <w:kern w:val="0"/>
                <w:sz w:val="24"/>
                <w:highlight w:val="none"/>
                <w:shd w:val="clear" w:color="auto" w:fill="auto"/>
              </w:rPr>
            </w:pPr>
            <w:r>
              <w:rPr>
                <w:rFonts w:hint="eastAsia" w:ascii="宋体" w:hAnsi="宋体" w:eastAsia="宋体" w:cs="Lucida Sans Unicode"/>
                <w:bCs/>
                <w:color w:val="auto"/>
                <w:kern w:val="0"/>
                <w:sz w:val="24"/>
                <w:highlight w:val="none"/>
                <w:shd w:val="clear" w:color="auto" w:fill="auto"/>
              </w:rPr>
              <w:t>此处请粘贴</w:t>
            </w:r>
            <w:r>
              <w:rPr>
                <w:rFonts w:hint="eastAsia" w:ascii="宋体" w:hAnsi="宋体" w:eastAsia="宋体" w:cs="宋体"/>
                <w:color w:val="auto"/>
                <w:kern w:val="0"/>
                <w:sz w:val="24"/>
                <w:highlight w:val="none"/>
                <w:shd w:val="clear" w:color="auto" w:fill="auto"/>
              </w:rPr>
              <w:t>委托代理人</w:t>
            </w:r>
            <w:r>
              <w:rPr>
                <w:rFonts w:hint="eastAsia" w:ascii="宋体" w:hAnsi="宋体" w:eastAsia="宋体" w:cs="Lucida Sans Unicode"/>
                <w:bCs/>
                <w:color w:val="auto"/>
                <w:kern w:val="0"/>
                <w:sz w:val="24"/>
                <w:highlight w:val="none"/>
                <w:shd w:val="clear" w:color="auto" w:fill="auto"/>
              </w:rPr>
              <w:t>身份证复印件</w:t>
            </w:r>
          </w:p>
        </w:tc>
      </w:tr>
    </w:tbl>
    <w:p w14:paraId="75D54D83">
      <w:pPr>
        <w:widowControl/>
        <w:spacing w:line="360" w:lineRule="auto"/>
        <w:ind w:firstLine="4800" w:firstLineChars="2000"/>
        <w:jc w:val="left"/>
        <w:rPr>
          <w:rFonts w:hint="eastAsia" w:ascii="仿宋_GB2312" w:hAnsi="Lucida Sans Unicode" w:eastAsia="仿宋_GB2312" w:cs="Lucida Sans Unicode"/>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03D1F34A">
      <w:pPr>
        <w:widowControl/>
        <w:spacing w:line="360" w:lineRule="auto"/>
        <w:jc w:val="center"/>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785E8EF4">
      <w:pPr>
        <w:widowControl/>
        <w:spacing w:line="360" w:lineRule="auto"/>
        <w:jc w:val="center"/>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1107EE8E">
      <w:pPr>
        <w:widowControl/>
        <w:spacing w:line="360" w:lineRule="auto"/>
        <w:ind w:firstLine="480" w:firstLineChars="200"/>
        <w:jc w:val="left"/>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0A22BE2A">
      <w:pPr>
        <w:widowControl/>
        <w:spacing w:line="360" w:lineRule="auto"/>
        <w:ind w:firstLine="480" w:firstLineChars="200"/>
        <w:jc w:val="left"/>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414B5385">
      <w:pPr>
        <w:widowControl/>
        <w:spacing w:line="360" w:lineRule="auto"/>
        <w:ind w:firstLine="480" w:firstLineChars="200"/>
        <w:jc w:val="left"/>
        <w:rPr>
          <w:rFonts w:hint="eastAsia" w:ascii="仿宋_GB2312" w:hAnsi="Lucida Sans Unicode" w:eastAsia="仿宋_GB2312" w:cs="Lucida Sans Unicode"/>
          <w:color w:val="auto"/>
          <w:kern w:val="0"/>
          <w:sz w:val="24"/>
          <w:highlight w:val="none"/>
          <w:shd w:val="clear" w:color="auto" w:fill="auto"/>
        </w:rPr>
      </w:pPr>
      <w:r>
        <w:rPr>
          <w:rFonts w:hint="eastAsia" w:ascii="仿宋_GB2312" w:hAnsi="Lucida Sans Unicode" w:eastAsia="仿宋_GB2312" w:cs="Lucida Sans Unicode"/>
          <w:color w:val="auto"/>
          <w:kern w:val="0"/>
          <w:sz w:val="24"/>
          <w:highlight w:val="none"/>
          <w:shd w:val="clear" w:color="auto" w:fill="auto"/>
        </w:rPr>
        <w:t xml:space="preserve"> </w:t>
      </w:r>
    </w:p>
    <w:p w14:paraId="62FC46FB">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p>
    <w:p w14:paraId="7840D959">
      <w:pPr>
        <w:widowControl/>
        <w:spacing w:line="360" w:lineRule="auto"/>
        <w:ind w:firstLine="720" w:firstLineChars="300"/>
        <w:jc w:val="right"/>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（全称并加盖公章）</w:t>
      </w:r>
    </w:p>
    <w:p w14:paraId="6DAB3712">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p>
    <w:p w14:paraId="173D77D3">
      <w:pPr>
        <w:widowControl/>
        <w:spacing w:line="360" w:lineRule="auto"/>
        <w:ind w:firstLine="5280" w:firstLineChars="2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年    月    日</w:t>
      </w:r>
    </w:p>
    <w:p w14:paraId="0EA5782F">
      <w:pP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br w:type="page"/>
      </w:r>
    </w:p>
    <w:p w14:paraId="5E48E603">
      <w:pPr>
        <w:widowControl/>
        <w:snapToGrid w:val="0"/>
        <w:spacing w:before="156" w:after="156" w:line="360" w:lineRule="auto"/>
        <w:jc w:val="both"/>
        <w:outlineLvl w:val="0"/>
        <w:rPr>
          <w:rFonts w:hint="eastAsia" w:ascii="宋体" w:hAnsi="宋体" w:eastAsia="宋体" w:cs="宋体"/>
          <w:b/>
          <w:color w:val="auto"/>
          <w:kern w:val="0"/>
          <w:sz w:val="24"/>
          <w:highlight w:val="none"/>
          <w:shd w:val="clear" w:color="auto" w:fill="auto"/>
        </w:rPr>
      </w:pPr>
      <w:bookmarkStart w:id="48" w:name="_Toc27914"/>
      <w:bookmarkStart w:id="49" w:name="_Toc24409"/>
      <w:r>
        <w:rPr>
          <w:rFonts w:hint="eastAsia" w:ascii="宋体" w:hAnsi="宋体" w:eastAsia="宋体" w:cs="宋体"/>
          <w:b/>
          <w:color w:val="auto"/>
          <w:kern w:val="0"/>
          <w:sz w:val="24"/>
          <w:highlight w:val="none"/>
          <w:shd w:val="clear" w:color="auto" w:fill="auto"/>
          <w:lang w:eastAsia="zh-CN"/>
        </w:rPr>
        <w:t>附件</w:t>
      </w:r>
      <w:r>
        <w:rPr>
          <w:rFonts w:hint="eastAsia" w:ascii="宋体" w:hAnsi="宋体" w:eastAsia="宋体" w:cs="宋体"/>
          <w:b/>
          <w:color w:val="auto"/>
          <w:kern w:val="0"/>
          <w:sz w:val="24"/>
          <w:highlight w:val="none"/>
          <w:shd w:val="clear" w:color="auto" w:fill="auto"/>
          <w:lang w:val="en-US" w:eastAsia="zh-CN"/>
        </w:rPr>
        <w:t>8、</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b/>
          <w:color w:val="auto"/>
          <w:kern w:val="0"/>
          <w:sz w:val="24"/>
          <w:highlight w:val="none"/>
          <w:shd w:val="clear" w:color="auto" w:fill="auto"/>
        </w:rPr>
        <w:t>证明文件</w:t>
      </w:r>
      <w:bookmarkEnd w:id="48"/>
      <w:bookmarkEnd w:id="49"/>
    </w:p>
    <w:p w14:paraId="1D85831B">
      <w:pPr>
        <w:widowControl/>
        <w:jc w:val="center"/>
        <w:textAlignment w:val="baseline"/>
        <w:rPr>
          <w:rFonts w:hint="eastAsia" w:ascii="仿宋" w:hAnsi="仿宋" w:eastAsia="仿宋" w:cs="仿宋"/>
          <w:b w:val="0"/>
          <w:bCs w:val="0"/>
          <w:color w:val="auto"/>
          <w:sz w:val="24"/>
          <w:szCs w:val="24"/>
          <w:highlight w:val="none"/>
          <w:lang w:val="en-US" w:eastAsia="zh-CN"/>
        </w:rPr>
      </w:pPr>
      <w:r>
        <w:rPr>
          <w:rFonts w:hint="eastAsia" w:ascii="Times New Roman" w:hAnsi="Times New Roman" w:eastAsia="宋体" w:cs="Times New Roman"/>
          <w:b w:val="0"/>
          <w:bCs w:val="0"/>
          <w:color w:val="auto"/>
          <w:highlight w:val="none"/>
          <w:shd w:val="clear" w:color="auto" w:fill="auto"/>
          <w:lang w:val="en-US" w:eastAsia="zh-CN"/>
        </w:rPr>
        <w:t>8</w:t>
      </w:r>
      <w:r>
        <w:rPr>
          <w:rFonts w:hint="eastAsia" w:ascii="Times New Roman" w:hAnsi="Times New Roman" w:eastAsia="宋体" w:cs="Times New Roman"/>
          <w:b w:val="0"/>
          <w:bCs w:val="0"/>
          <w:color w:val="auto"/>
          <w:highlight w:val="none"/>
          <w:shd w:val="clear" w:color="auto" w:fill="auto"/>
        </w:rPr>
        <w:t>.1 </w:t>
      </w:r>
      <w:r>
        <w:rPr>
          <w:rFonts w:hint="eastAsia" w:ascii="方正小标宋简体" w:hAnsi="方正小标宋简体" w:eastAsia="方正小标宋简体" w:cs="方正小标宋简体"/>
          <w:b w:val="0"/>
          <w:bCs w:val="0"/>
          <w:color w:val="auto"/>
          <w:sz w:val="24"/>
          <w:szCs w:val="24"/>
          <w:highlight w:val="none"/>
          <w:lang w:val="en-US" w:eastAsia="zh-CN"/>
        </w:rPr>
        <w:t>驻马店市政府采购投标人信用承诺函</w:t>
      </w:r>
    </w:p>
    <w:p w14:paraId="3A3E9AA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致：</w:t>
      </w:r>
    </w:p>
    <w:p w14:paraId="0B7A3D9D">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单位名称（自然人姓名）：       </w:t>
      </w:r>
    </w:p>
    <w:p w14:paraId="0AE224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统一社会信用代码（身份证号码）：    </w:t>
      </w:r>
    </w:p>
    <w:p w14:paraId="304E50A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        </w:t>
      </w:r>
    </w:p>
    <w:p w14:paraId="1784AF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联系地址和电话：   </w:t>
      </w:r>
    </w:p>
    <w:p w14:paraId="71F9635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7786DB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（一）具有独立承担民事责任的能力；</w:t>
      </w:r>
    </w:p>
    <w:p w14:paraId="515003A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（二）具有良好的商业信誉和健全的财务会计制度；</w:t>
      </w:r>
    </w:p>
    <w:p w14:paraId="38BB3D3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（三）具有履行合同所必需的设备和专业技术能力；</w:t>
      </w:r>
    </w:p>
    <w:p w14:paraId="7712159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（四）有依法缴纳税收和社会保障资金的良好记录；</w:t>
      </w:r>
    </w:p>
    <w:p w14:paraId="25A537C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（五）参加政府采购活动前三年内，在经营活动中没有重大违法记录；</w:t>
      </w:r>
    </w:p>
    <w:p w14:paraId="7987D40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（六）未被列入严重失信主体名单、失信被执行人、税收违法黑名单、政府采购严重违法失信行为记录名单，未曾作出虚假承诺；</w:t>
      </w:r>
    </w:p>
    <w:p w14:paraId="5AB451A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（七）符合法律、行政法规规定的其他条件。</w:t>
      </w:r>
    </w:p>
    <w:p w14:paraId="12FBA1C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我单位（本人）保证上述承诺事项的真实性，如有弄虚作假或其他违法违规行为，愿意承担一切法律责任，并承担因此所造成的一切损失。</w:t>
      </w:r>
    </w:p>
    <w:p w14:paraId="26B52E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lang w:val="en-US" w:eastAsia="zh-CN"/>
        </w:rPr>
      </w:pPr>
    </w:p>
    <w:p w14:paraId="58410891">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投标人名称（盖章）：</w:t>
      </w:r>
    </w:p>
    <w:p w14:paraId="3CE285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法定代表人、负责人、自然人或授权代表(签字或盖章)：</w:t>
      </w:r>
    </w:p>
    <w:p w14:paraId="72E0781E">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日期：  年  月   日</w:t>
      </w:r>
    </w:p>
    <w:p w14:paraId="2533C204">
      <w:pPr>
        <w:widowControl/>
        <w:spacing w:before="100" w:beforeAutospacing="1" w:after="100" w:afterAutospacing="1"/>
        <w:jc w:val="left"/>
        <w:textAlignment w:val="baseline"/>
        <w:rPr>
          <w:rFonts w:hint="eastAsia" w:ascii="宋体" w:hAnsi="宋体" w:eastAsia="宋体" w:cs="宋体"/>
          <w:color w:val="auto"/>
          <w:kern w:val="0"/>
          <w:sz w:val="24"/>
          <w:highlight w:val="none"/>
          <w:lang w:val="en-US" w:eastAsia="zh-CN"/>
        </w:rPr>
      </w:pPr>
    </w:p>
    <w:p w14:paraId="502B905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注：1.投标人须在投标（响应性）文件中按此模板提供承诺函，未提供视为未实质性响应招标文件要求，按无效投标（响应）处理。</w:t>
      </w:r>
    </w:p>
    <w:p w14:paraId="630372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2.投标人的法定代表人或者授权代表的签字或盖章应真实、有效，如由授权代表签字或盖章的，应提供“法定代表人授权书”。</w:t>
      </w:r>
    </w:p>
    <w:p w14:paraId="3C39ECCD">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highlight w:val="none"/>
        </w:rPr>
      </w:pPr>
    </w:p>
    <w:p w14:paraId="49767305">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1217D603">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5775C60F">
      <w:pPr>
        <w:widowControl/>
        <w:spacing w:before="100" w:beforeLines="0" w:beforeAutospacing="0" w:after="100" w:afterLines="0" w:afterAutospacing="0" w:line="460" w:lineRule="atLeast"/>
        <w:ind w:firstLine="540" w:firstLineChars="224"/>
        <w:jc w:val="both"/>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bCs/>
          <w:color w:val="auto"/>
          <w:kern w:val="0"/>
          <w:sz w:val="24"/>
          <w:szCs w:val="24"/>
          <w:highlight w:val="none"/>
          <w:shd w:val="clear" w:color="auto" w:fill="auto"/>
          <w:lang w:val="en-US" w:eastAsia="zh-CN" w:bidi="ar-SA"/>
        </w:rPr>
        <w:t>8.2营业执照（组织机构代码证）复印件</w:t>
      </w:r>
      <w:r>
        <w:rPr>
          <w:rFonts w:hint="eastAsia" w:ascii="宋体" w:hAnsi="宋体" w:eastAsia="宋体" w:cs="宋体"/>
          <w:color w:val="auto"/>
          <w:kern w:val="0"/>
          <w:sz w:val="24"/>
          <w:szCs w:val="24"/>
          <w:highlight w:val="none"/>
          <w:shd w:val="clear" w:color="auto" w:fill="auto"/>
          <w:lang w:val="en-US" w:eastAsia="zh-CN" w:bidi="ar-SA"/>
        </w:rPr>
        <w:t>（副本，加载统一社会信用代码，投标人代表签字并加盖公章。）</w:t>
      </w:r>
    </w:p>
    <w:p w14:paraId="2D9301FC">
      <w:pPr>
        <w:widowControl/>
        <w:wordWrap w:val="0"/>
        <w:ind w:firstLine="482" w:firstLineChars="200"/>
        <w:jc w:val="left"/>
        <w:rPr>
          <w:rFonts w:hint="eastAsia" w:ascii="宋体" w:hAnsi="宋体" w:eastAsia="宋体" w:cs="宋体"/>
          <w:bCs/>
          <w:color w:val="auto"/>
          <w:kern w:val="0"/>
          <w:sz w:val="24"/>
          <w:szCs w:val="24"/>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 xml:space="preserve">3 </w:t>
      </w:r>
      <w:r>
        <w:rPr>
          <w:rFonts w:hint="eastAsia" w:ascii="宋体" w:hAnsi="宋体" w:eastAsia="宋体" w:cs="宋体"/>
          <w:b/>
          <w:bCs/>
          <w:color w:val="auto"/>
          <w:kern w:val="0"/>
          <w:sz w:val="24"/>
          <w:szCs w:val="24"/>
        </w:rPr>
        <w:t>其它证明其具有良好商业信誉的材料（如要求需提供）</w:t>
      </w:r>
    </w:p>
    <w:p w14:paraId="582E447E">
      <w:pPr>
        <w:widowControl/>
        <w:wordWrap w:val="0"/>
        <w:ind w:firstLine="482" w:firstLineChars="200"/>
        <w:jc w:val="left"/>
        <w:rPr>
          <w:rFonts w:hint="eastAsia" w:ascii="宋体" w:hAnsi="宋体" w:eastAsia="宋体" w:cs="宋体"/>
          <w:bCs/>
          <w:color w:val="auto"/>
          <w:kern w:val="0"/>
          <w:sz w:val="24"/>
          <w:szCs w:val="24"/>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4</w:t>
      </w:r>
      <w:r>
        <w:rPr>
          <w:rFonts w:hint="eastAsia" w:ascii="宋体" w:hAnsi="宋体" w:eastAsia="宋体" w:cs="宋体"/>
          <w:b/>
          <w:bCs/>
          <w:color w:val="auto"/>
          <w:kern w:val="0"/>
          <w:sz w:val="24"/>
          <w:szCs w:val="24"/>
        </w:rPr>
        <w:t>荣誉证书或文件扫描件（如有）</w:t>
      </w:r>
    </w:p>
    <w:p w14:paraId="570EB0B9">
      <w:pPr>
        <w:widowControl/>
        <w:wordWrap w:val="0"/>
        <w:ind w:firstLine="482" w:firstLineChars="200"/>
        <w:jc w:val="left"/>
        <w:rPr>
          <w:rFonts w:hint="eastAsia" w:ascii="宋体" w:hAnsi="宋体" w:eastAsia="宋体" w:cs="宋体"/>
          <w:bCs/>
          <w:color w:val="auto"/>
          <w:kern w:val="0"/>
          <w:sz w:val="24"/>
          <w:szCs w:val="24"/>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质量管理和环境认证体系等方面的资质证书或文件扫描件（如要求需提供）</w:t>
      </w:r>
    </w:p>
    <w:p w14:paraId="7721873C">
      <w:pPr>
        <w:widowControl/>
        <w:wordWrap w:val="0"/>
        <w:ind w:firstLine="482" w:firstLineChars="200"/>
        <w:jc w:val="left"/>
        <w:rPr>
          <w:rFonts w:hint="eastAsia" w:ascii="宋体" w:hAnsi="宋体" w:eastAsia="宋体" w:cs="宋体"/>
          <w:bCs/>
          <w:color w:val="auto"/>
          <w:kern w:val="0"/>
          <w:sz w:val="24"/>
          <w:szCs w:val="24"/>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6</w:t>
      </w:r>
      <w:r>
        <w:rPr>
          <w:rFonts w:hint="eastAsia" w:ascii="宋体" w:hAnsi="宋体" w:eastAsia="宋体" w:cs="宋体"/>
          <w:b/>
          <w:bCs/>
          <w:color w:val="auto"/>
          <w:kern w:val="0"/>
          <w:sz w:val="24"/>
          <w:szCs w:val="24"/>
        </w:rPr>
        <w:t>投标人情况介绍（主要产品、生产规模、经营业绩等，格式自拟）</w:t>
      </w:r>
    </w:p>
    <w:p w14:paraId="0AA2AB81">
      <w:pPr>
        <w:widowControl/>
        <w:wordWrap w:val="0"/>
        <w:ind w:firstLine="482" w:firstLineChars="200"/>
        <w:jc w:val="left"/>
        <w:rPr>
          <w:rFonts w:hint="eastAsia" w:ascii="宋体" w:hAnsi="宋体" w:eastAsia="宋体" w:cs="宋体"/>
          <w:bCs/>
          <w:color w:val="auto"/>
          <w:kern w:val="0"/>
          <w:sz w:val="24"/>
          <w:szCs w:val="24"/>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7</w:t>
      </w:r>
      <w:r>
        <w:rPr>
          <w:rFonts w:hint="eastAsia" w:ascii="宋体" w:hAnsi="宋体" w:eastAsia="宋体" w:cs="宋体"/>
          <w:b/>
          <w:bCs/>
          <w:color w:val="auto"/>
          <w:kern w:val="0"/>
          <w:sz w:val="24"/>
          <w:szCs w:val="24"/>
        </w:rPr>
        <w:t>成功案例和业绩证明文件(如要求需提供)</w:t>
      </w:r>
    </w:p>
    <w:p w14:paraId="78C5444A">
      <w:pPr>
        <w:widowControl/>
        <w:wordWrap w:val="0"/>
        <w:ind w:firstLine="482" w:firstLineChars="200"/>
        <w:jc w:val="left"/>
        <w:rPr>
          <w:rFonts w:hint="eastAsia" w:ascii="宋体" w:hAnsi="宋体" w:eastAsia="宋体" w:cs="宋体"/>
          <w:bCs/>
          <w:color w:val="auto"/>
          <w:kern w:val="0"/>
          <w:sz w:val="24"/>
          <w:szCs w:val="24"/>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8</w:t>
      </w:r>
      <w:r>
        <w:rPr>
          <w:rFonts w:hint="eastAsia" w:ascii="宋体" w:hAnsi="宋体" w:eastAsia="宋体" w:cs="宋体"/>
          <w:b/>
          <w:bCs/>
          <w:color w:val="auto"/>
          <w:kern w:val="0"/>
          <w:sz w:val="24"/>
          <w:szCs w:val="24"/>
        </w:rPr>
        <w:t>技术服务、技术培训、售后服务的内容、措施及承诺（根据项目要求提供，格式自拟）</w:t>
      </w:r>
    </w:p>
    <w:p w14:paraId="5B8C2B29">
      <w:pPr>
        <w:widowControl/>
        <w:wordWrap w:val="0"/>
        <w:ind w:firstLine="482" w:firstLineChars="200"/>
        <w:jc w:val="left"/>
        <w:rPr>
          <w:rFonts w:ascii="宋体" w:hAnsi="宋体" w:eastAsia="宋体" w:cs="宋体"/>
          <w:b/>
          <w:bCs/>
          <w:color w:val="auto"/>
          <w:kern w:val="0"/>
          <w:sz w:val="24"/>
          <w:szCs w:val="24"/>
        </w:rPr>
      </w:pPr>
      <w:r>
        <w:rPr>
          <w:rFonts w:ascii="宋体" w:hAnsi="宋体" w:eastAsia="宋体" w:cs="宋体"/>
          <w:b/>
          <w:bCs/>
          <w:color w:val="auto"/>
          <w:kern w:val="0"/>
          <w:sz w:val="24"/>
          <w:szCs w:val="24"/>
        </w:rPr>
        <w:t>8</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rPr>
        <w:t>保证工期的施工组织方案及人力资源安排(根据项目要求提供，格式自拟)</w:t>
      </w:r>
    </w:p>
    <w:p w14:paraId="647D9FC1">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56D8751B">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479679B2">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7768E9FD">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5287F8F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2E8DF332">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4D73A86C">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1916422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7773154E">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360CF2DC">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0EBB0DE0">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2B2B4683">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1F81F7D4">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4E577A4C">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5F76EDCA">
      <w:pPr>
        <w:widowControl/>
        <w:spacing w:before="100" w:beforeLines="0" w:beforeAutospacing="0" w:after="100" w:afterLines="0" w:afterAutospacing="0" w:line="460" w:lineRule="atLeast"/>
        <w:ind w:firstLine="537" w:firstLineChars="224"/>
        <w:jc w:val="both"/>
        <w:rPr>
          <w:rFonts w:hint="eastAsia" w:ascii="宋体" w:hAnsi="宋体" w:eastAsia="宋体" w:cs="宋体"/>
          <w:color w:val="auto"/>
          <w:kern w:val="0"/>
          <w:sz w:val="24"/>
          <w:szCs w:val="24"/>
          <w:highlight w:val="none"/>
          <w:shd w:val="clear" w:color="auto" w:fill="auto"/>
          <w:lang w:val="en-US" w:eastAsia="zh-CN" w:bidi="ar-SA"/>
        </w:rPr>
      </w:pPr>
    </w:p>
    <w:p w14:paraId="79A8A11E">
      <w:pPr>
        <w:widowControl/>
        <w:wordWrap w:val="0"/>
        <w:snapToGrid w:val="0"/>
        <w:spacing w:line="460" w:lineRule="exact"/>
        <w:jc w:val="left"/>
        <w:rPr>
          <w:rFonts w:ascii="宋体" w:hAnsi="宋体" w:eastAsia="宋体" w:cs="Times New Roman"/>
          <w:b/>
          <w:color w:val="auto"/>
          <w:kern w:val="0"/>
          <w:sz w:val="24"/>
          <w:szCs w:val="24"/>
          <w:highlight w:val="none"/>
        </w:rPr>
      </w:pPr>
    </w:p>
    <w:p w14:paraId="18203884">
      <w:pPr>
        <w:widowControl/>
        <w:wordWrap w:val="0"/>
        <w:snapToGrid w:val="0"/>
        <w:spacing w:line="460" w:lineRule="exact"/>
        <w:jc w:val="left"/>
        <w:rPr>
          <w:rFonts w:ascii="宋体" w:hAnsi="宋体" w:eastAsia="宋体" w:cs="Times New Roman"/>
          <w:b/>
          <w:color w:val="auto"/>
          <w:kern w:val="0"/>
          <w:sz w:val="24"/>
          <w:szCs w:val="24"/>
          <w:highlight w:val="none"/>
        </w:rPr>
      </w:pPr>
    </w:p>
    <w:p w14:paraId="55638510">
      <w:pPr>
        <w:widowControl/>
        <w:wordWrap w:val="0"/>
        <w:snapToGrid w:val="0"/>
        <w:spacing w:line="460" w:lineRule="exact"/>
        <w:jc w:val="left"/>
        <w:rPr>
          <w:rFonts w:hint="eastAsia" w:ascii="宋体" w:hAnsi="宋体" w:eastAsia="宋体" w:cs="宋体"/>
          <w:b/>
          <w:color w:val="auto"/>
          <w:kern w:val="0"/>
          <w:sz w:val="24"/>
          <w:szCs w:val="24"/>
          <w:highlight w:val="none"/>
          <w:lang w:val="en-US" w:eastAsia="zh-CN"/>
        </w:rPr>
      </w:pPr>
      <w:r>
        <w:rPr>
          <w:rFonts w:ascii="宋体" w:hAnsi="宋体" w:eastAsia="宋体" w:cs="Times New Roman"/>
          <w:b/>
          <w:color w:val="auto"/>
          <w:kern w:val="0"/>
          <w:sz w:val="24"/>
          <w:szCs w:val="24"/>
          <w:highlight w:val="none"/>
        </w:rPr>
        <w:t>8</w:t>
      </w:r>
      <w:r>
        <w:rPr>
          <w:rFonts w:hint="eastAsia" w:ascii="宋体" w:hAnsi="宋体" w:eastAsia="宋体" w:cs="Times New Roman"/>
          <w:b/>
          <w:color w:val="auto"/>
          <w:kern w:val="0"/>
          <w:sz w:val="24"/>
          <w:szCs w:val="24"/>
          <w:highlight w:val="none"/>
        </w:rPr>
        <w:t>.1</w:t>
      </w:r>
      <w:r>
        <w:rPr>
          <w:rFonts w:hint="eastAsia" w:ascii="宋体" w:hAnsi="宋体" w:eastAsia="宋体" w:cs="Times New Roman"/>
          <w:b/>
          <w:color w:val="auto"/>
          <w:kern w:val="0"/>
          <w:sz w:val="24"/>
          <w:szCs w:val="24"/>
          <w:highlight w:val="none"/>
          <w:lang w:val="en-US" w:eastAsia="zh-CN"/>
        </w:rPr>
        <w:t>0</w:t>
      </w:r>
    </w:p>
    <w:p w14:paraId="6B0EC0ED">
      <w:pPr>
        <w:widowControl/>
        <w:shd w:val="clear" w:color="auto" w:fill="FFFFFF"/>
        <w:spacing w:line="460" w:lineRule="atLeast"/>
        <w:jc w:val="left"/>
        <w:rPr>
          <w:rFonts w:ascii="Times New Roman" w:hAnsi="Times New Roman" w:eastAsia="宋体" w:cs="Times New Roman"/>
          <w:color w:val="auto"/>
          <w:kern w:val="0"/>
          <w:sz w:val="28"/>
          <w:szCs w:val="28"/>
          <w:highlight w:val="none"/>
        </w:rPr>
      </w:pPr>
      <w:r>
        <w:rPr>
          <w:rFonts w:hint="eastAsia" w:ascii="‹ΟGB2312" w:hAnsi="Times New Roman" w:eastAsia="‹ΟGB2312" w:cs="Times New Roman"/>
          <w:b/>
          <w:bCs/>
          <w:color w:val="auto"/>
          <w:kern w:val="0"/>
          <w:sz w:val="24"/>
          <w:highlight w:val="none"/>
          <w:lang w:val="en-US" w:eastAsia="zh-CN"/>
        </w:rPr>
        <w:t xml:space="preserve">             </w:t>
      </w:r>
      <w:r>
        <w:rPr>
          <w:rFonts w:hint="eastAsia" w:ascii="‹ΟGB2312" w:hAnsi="Times New Roman" w:eastAsia="‹ΟGB2312" w:cs="Times New Roman"/>
          <w:b/>
          <w:bCs/>
          <w:color w:val="auto"/>
          <w:kern w:val="0"/>
          <w:sz w:val="28"/>
          <w:szCs w:val="28"/>
          <w:highlight w:val="none"/>
        </w:rPr>
        <w:t>中小企业声明函</w:t>
      </w:r>
      <w:r>
        <w:rPr>
          <w:rFonts w:hint="eastAsia" w:ascii="宋体" w:hAnsi="宋体" w:eastAsia="宋体" w:cs="Times New Roman"/>
          <w:color w:val="auto"/>
          <w:kern w:val="0"/>
          <w:sz w:val="28"/>
          <w:szCs w:val="28"/>
          <w:highlight w:val="none"/>
        </w:rPr>
        <w:t>（</w:t>
      </w:r>
      <w:r>
        <w:rPr>
          <w:rFonts w:hint="eastAsia" w:ascii="宋体" w:hAnsi="宋体" w:eastAsia="宋体" w:cs="Times New Roman"/>
          <w:color w:val="auto"/>
          <w:kern w:val="0"/>
          <w:sz w:val="28"/>
          <w:szCs w:val="28"/>
          <w:highlight w:val="none"/>
          <w:lang w:eastAsia="zh-CN"/>
        </w:rPr>
        <w:t>格式</w:t>
      </w:r>
      <w:r>
        <w:rPr>
          <w:rFonts w:hint="eastAsia" w:ascii="宋体" w:hAnsi="宋体" w:eastAsia="宋体" w:cs="Times New Roman"/>
          <w:color w:val="auto"/>
          <w:kern w:val="0"/>
          <w:sz w:val="28"/>
          <w:szCs w:val="28"/>
          <w:highlight w:val="none"/>
        </w:rPr>
        <w:t>）</w:t>
      </w:r>
    </w:p>
    <w:p w14:paraId="31BAF64A">
      <w:pPr>
        <w:widowControl/>
        <w:shd w:val="clear" w:color="auto" w:fill="FFFFFF"/>
        <w:spacing w:line="450" w:lineRule="atLeast"/>
        <w:ind w:firstLine="480" w:firstLineChars="200"/>
        <w:jc w:val="left"/>
        <w:rPr>
          <w:rFonts w:hint="eastAsia" w:ascii="‹ΟGB2312" w:hAnsi="宋体" w:eastAsia="‹ΟGB2312" w:cs="宋体"/>
          <w:color w:val="auto"/>
          <w:kern w:val="0"/>
          <w:sz w:val="24"/>
          <w:szCs w:val="24"/>
          <w:highlight w:val="none"/>
        </w:rPr>
      </w:pPr>
      <w:r>
        <w:rPr>
          <w:rFonts w:hint="eastAsia" w:ascii="‹ΟGB2312" w:hAnsi="宋体" w:eastAsia="‹ΟGB2312" w:cs="宋体"/>
          <w:color w:val="auto"/>
          <w:kern w:val="0"/>
          <w:sz w:val="24"/>
          <w:szCs w:val="24"/>
          <w:highlight w:val="none"/>
        </w:rPr>
        <w:t>本公司郑重声明，根据《政府采购促进中小企业发展</w:t>
      </w:r>
      <w:r>
        <w:rPr>
          <w:rFonts w:hint="eastAsia" w:ascii="‹ΟGB2312" w:hAnsi="宋体" w:eastAsia="‹ΟGB2312" w:cs="宋体"/>
          <w:color w:val="auto"/>
          <w:kern w:val="0"/>
          <w:sz w:val="24"/>
          <w:szCs w:val="24"/>
          <w:highlight w:val="none"/>
          <w:lang w:eastAsia="zh-CN"/>
        </w:rPr>
        <w:t>管理</w:t>
      </w:r>
      <w:r>
        <w:rPr>
          <w:rFonts w:hint="eastAsia" w:ascii="‹ΟGB2312" w:hAnsi="宋体" w:eastAsia="‹ΟGB2312" w:cs="宋体"/>
          <w:color w:val="auto"/>
          <w:kern w:val="0"/>
          <w:sz w:val="24"/>
          <w:szCs w:val="24"/>
          <w:highlight w:val="none"/>
        </w:rPr>
        <w:t>办法》（财库[20</w:t>
      </w:r>
      <w:r>
        <w:rPr>
          <w:rFonts w:hint="eastAsia" w:ascii="‹ΟGB2312" w:hAnsi="宋体" w:eastAsia="‹ΟGB2312" w:cs="宋体"/>
          <w:color w:val="auto"/>
          <w:kern w:val="0"/>
          <w:sz w:val="24"/>
          <w:szCs w:val="24"/>
          <w:highlight w:val="none"/>
          <w:lang w:val="en-US" w:eastAsia="zh-CN"/>
        </w:rPr>
        <w:t>20</w:t>
      </w:r>
      <w:r>
        <w:rPr>
          <w:rFonts w:hint="eastAsia" w:ascii="‹ΟGB2312" w:hAnsi="宋体" w:eastAsia="‹ΟGB2312" w:cs="宋体"/>
          <w:color w:val="auto"/>
          <w:kern w:val="0"/>
          <w:sz w:val="24"/>
          <w:szCs w:val="24"/>
          <w:highlight w:val="none"/>
        </w:rPr>
        <w:t>]</w:t>
      </w:r>
      <w:r>
        <w:rPr>
          <w:rFonts w:hint="eastAsia" w:ascii="‹ΟGB2312" w:hAnsi="宋体" w:eastAsia="‹ΟGB2312" w:cs="宋体"/>
          <w:color w:val="auto"/>
          <w:kern w:val="0"/>
          <w:sz w:val="24"/>
          <w:szCs w:val="24"/>
          <w:highlight w:val="none"/>
          <w:lang w:val="en-US" w:eastAsia="zh-CN"/>
        </w:rPr>
        <w:t>46</w:t>
      </w:r>
      <w:r>
        <w:rPr>
          <w:rFonts w:hint="eastAsia" w:ascii="‹ΟGB2312" w:hAnsi="宋体" w:eastAsia="‹ΟGB2312" w:cs="宋体"/>
          <w:color w:val="auto"/>
          <w:kern w:val="0"/>
          <w:sz w:val="24"/>
          <w:szCs w:val="24"/>
          <w:highlight w:val="none"/>
        </w:rPr>
        <w:t>号）的规定，本公司</w:t>
      </w:r>
      <w:r>
        <w:rPr>
          <w:rFonts w:hint="eastAsia" w:ascii="‹ΟGB2312" w:hAnsi="宋体" w:eastAsia="‹ΟGB2312" w:cs="宋体"/>
          <w:color w:val="auto"/>
          <w:kern w:val="0"/>
          <w:sz w:val="24"/>
          <w:szCs w:val="24"/>
          <w:highlight w:val="none"/>
          <w:lang w:eastAsia="zh-CN"/>
        </w:rPr>
        <w:t>参加的</w:t>
      </w:r>
      <w:r>
        <w:rPr>
          <w:rFonts w:hint="eastAsia" w:ascii="‹ΟGB2312" w:hAnsi="宋体" w:eastAsia="‹ΟGB2312" w:cs="宋体"/>
          <w:color w:val="auto"/>
          <w:kern w:val="0"/>
          <w:sz w:val="24"/>
          <w:szCs w:val="24"/>
          <w:highlight w:val="none"/>
          <w:u w:val="single"/>
          <w:lang w:val="en-US" w:eastAsia="zh-CN"/>
        </w:rPr>
        <w:t xml:space="preserve">  （单位名称）   </w:t>
      </w:r>
      <w:r>
        <w:rPr>
          <w:rFonts w:hint="eastAsia" w:ascii="‹ΟGB2312" w:hAnsi="宋体" w:eastAsia="‹ΟGB2312" w:cs="宋体"/>
          <w:color w:val="auto"/>
          <w:kern w:val="0"/>
          <w:sz w:val="24"/>
          <w:szCs w:val="24"/>
          <w:highlight w:val="none"/>
          <w:lang w:eastAsia="zh-CN"/>
        </w:rPr>
        <w:t>的</w:t>
      </w:r>
      <w:r>
        <w:rPr>
          <w:rFonts w:hint="eastAsia" w:ascii="‹ΟGB2312" w:hAnsi="宋体" w:eastAsia="‹ΟGB2312" w:cs="宋体"/>
          <w:color w:val="auto"/>
          <w:kern w:val="0"/>
          <w:sz w:val="24"/>
          <w:szCs w:val="24"/>
          <w:highlight w:val="none"/>
          <w:u w:val="single"/>
          <w:lang w:val="en-US" w:eastAsia="zh-CN"/>
        </w:rPr>
        <w:t xml:space="preserve">  （项目名称）  </w:t>
      </w:r>
      <w:r>
        <w:rPr>
          <w:rFonts w:hint="eastAsia" w:ascii="‹ΟGB2312" w:hAnsi="宋体" w:eastAsia="‹ΟGB2312" w:cs="宋体"/>
          <w:color w:val="auto"/>
          <w:kern w:val="0"/>
          <w:sz w:val="24"/>
          <w:szCs w:val="24"/>
          <w:highlight w:val="none"/>
          <w:lang w:eastAsia="zh-CN"/>
        </w:rPr>
        <w:t>采购活动，</w:t>
      </w:r>
      <w:r>
        <w:rPr>
          <w:rFonts w:hint="eastAsia" w:ascii="‹ΟGB2312" w:hAnsi="宋体" w:eastAsia="‹ΟGB2312" w:cs="宋体"/>
          <w:color w:val="auto"/>
          <w:kern w:val="0"/>
          <w:sz w:val="24"/>
          <w:szCs w:val="24"/>
          <w:highlight w:val="none"/>
          <w:lang w:val="en-US" w:eastAsia="zh-CN"/>
        </w:rPr>
        <w:t>服务</w:t>
      </w:r>
      <w:r>
        <w:rPr>
          <w:rFonts w:hint="eastAsia" w:ascii="‹ΟGB2312" w:hAnsi="宋体" w:eastAsia="‹ΟGB2312" w:cs="宋体"/>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ΟGB2312" w:hAnsi="宋体" w:eastAsia="‹ΟGB2312" w:cs="宋体"/>
          <w:color w:val="auto"/>
          <w:kern w:val="0"/>
          <w:sz w:val="24"/>
          <w:szCs w:val="24"/>
          <w:highlight w:val="none"/>
        </w:rPr>
        <w:t>：</w:t>
      </w:r>
    </w:p>
    <w:p w14:paraId="02089499">
      <w:pPr>
        <w:widowControl/>
        <w:shd w:val="clear" w:color="auto" w:fill="FFFFFF"/>
        <w:spacing w:line="450" w:lineRule="atLeast"/>
        <w:ind w:firstLine="480" w:firstLineChars="200"/>
        <w:jc w:val="left"/>
        <w:rPr>
          <w:rFonts w:hint="eastAsia" w:ascii="‹ΟGB2312" w:hAnsi="宋体" w:eastAsia="‹ΟGB2312" w:cs="宋体"/>
          <w:color w:val="auto"/>
          <w:kern w:val="0"/>
          <w:sz w:val="24"/>
          <w:szCs w:val="24"/>
          <w:highlight w:val="none"/>
          <w:u w:val="none"/>
          <w:lang w:val="en-US" w:eastAsia="zh-CN"/>
        </w:rPr>
      </w:pPr>
      <w:r>
        <w:rPr>
          <w:rFonts w:hint="eastAsia" w:ascii="‹ΟGB2312" w:hAnsi="宋体" w:eastAsia="‹ΟGB2312" w:cs="宋体"/>
          <w:color w:val="auto"/>
          <w:kern w:val="0"/>
          <w:sz w:val="24"/>
          <w:szCs w:val="24"/>
          <w:highlight w:val="none"/>
          <w:lang w:val="en-US" w:eastAsia="zh-CN"/>
        </w:rPr>
        <w:t>1、</w:t>
      </w:r>
      <w:r>
        <w:rPr>
          <w:rFonts w:hint="eastAsia" w:ascii="‹ΟGB2312" w:hAnsi="宋体" w:eastAsia="‹ΟGB2312" w:cs="宋体"/>
          <w:color w:val="auto"/>
          <w:kern w:val="0"/>
          <w:sz w:val="24"/>
          <w:szCs w:val="24"/>
          <w:highlight w:val="none"/>
          <w:u w:val="single"/>
          <w:lang w:val="en-US" w:eastAsia="zh-CN"/>
        </w:rPr>
        <w:t>（标的名称）</w:t>
      </w:r>
      <w:r>
        <w:rPr>
          <w:rFonts w:hint="eastAsia" w:ascii="‹ΟGB2312" w:hAnsi="宋体" w:eastAsia="‹ΟGB2312" w:cs="宋体"/>
          <w:color w:val="auto"/>
          <w:kern w:val="0"/>
          <w:sz w:val="24"/>
          <w:szCs w:val="24"/>
          <w:highlight w:val="none"/>
          <w:u w:val="none"/>
          <w:lang w:val="en-US" w:eastAsia="zh-CN"/>
        </w:rPr>
        <w:t>，属于</w:t>
      </w:r>
      <w:r>
        <w:rPr>
          <w:rFonts w:hint="eastAsia" w:ascii="‹ΟGB2312" w:hAnsi="宋体" w:eastAsia="‹ΟGB2312" w:cs="宋体"/>
          <w:color w:val="auto"/>
          <w:kern w:val="0"/>
          <w:sz w:val="24"/>
          <w:szCs w:val="24"/>
          <w:highlight w:val="none"/>
          <w:u w:val="single"/>
          <w:lang w:val="en-US" w:eastAsia="zh-CN"/>
        </w:rPr>
        <w:t>（采购文件中明确的所属行业）</w:t>
      </w:r>
      <w:r>
        <w:rPr>
          <w:rFonts w:hint="eastAsia" w:ascii="‹ΟGB2312" w:hAnsi="宋体" w:eastAsia="‹ΟGB2312" w:cs="宋体"/>
          <w:color w:val="auto"/>
          <w:kern w:val="0"/>
          <w:sz w:val="24"/>
          <w:szCs w:val="24"/>
          <w:highlight w:val="none"/>
          <w:u w:val="none"/>
          <w:lang w:val="en-US" w:eastAsia="zh-CN"/>
        </w:rPr>
        <w:t>；承建（承接）企业为</w:t>
      </w:r>
      <w:r>
        <w:rPr>
          <w:rFonts w:hint="eastAsia" w:ascii="‹ΟGB2312" w:hAnsi="宋体" w:eastAsia="‹ΟGB2312" w:cs="宋体"/>
          <w:color w:val="auto"/>
          <w:kern w:val="0"/>
          <w:sz w:val="24"/>
          <w:szCs w:val="24"/>
          <w:highlight w:val="none"/>
          <w:u w:val="single"/>
          <w:lang w:val="en-US" w:eastAsia="zh-CN"/>
        </w:rPr>
        <w:t>（企业名称）</w:t>
      </w:r>
      <w:r>
        <w:rPr>
          <w:rFonts w:hint="eastAsia" w:ascii="‹ΟGB2312" w:hAnsi="宋体" w:eastAsia="‹ΟGB2312" w:cs="宋体"/>
          <w:color w:val="auto"/>
          <w:kern w:val="0"/>
          <w:sz w:val="24"/>
          <w:szCs w:val="24"/>
          <w:highlight w:val="none"/>
          <w:u w:val="none"/>
          <w:lang w:val="en-US" w:eastAsia="zh-CN"/>
        </w:rPr>
        <w:t>，从业人员</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人，营业收入为</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万元，资产总额为</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万元，属于</w:t>
      </w:r>
      <w:r>
        <w:rPr>
          <w:rFonts w:hint="eastAsia" w:ascii="‹ΟGB2312" w:hAnsi="宋体" w:eastAsia="‹ΟGB2312" w:cs="宋体"/>
          <w:color w:val="auto"/>
          <w:kern w:val="0"/>
          <w:sz w:val="24"/>
          <w:szCs w:val="24"/>
          <w:highlight w:val="none"/>
          <w:u w:val="single"/>
          <w:lang w:val="en-US" w:eastAsia="zh-CN"/>
        </w:rPr>
        <w:t>（中型企业、小型企业、微型企业）</w:t>
      </w:r>
      <w:r>
        <w:rPr>
          <w:rFonts w:hint="eastAsia" w:ascii="‹ΟGB2312" w:hAnsi="宋体" w:eastAsia="‹ΟGB2312" w:cs="宋体"/>
          <w:color w:val="auto"/>
          <w:kern w:val="0"/>
          <w:sz w:val="24"/>
          <w:szCs w:val="24"/>
          <w:highlight w:val="none"/>
          <w:u w:val="none"/>
          <w:lang w:val="en-US" w:eastAsia="zh-CN"/>
        </w:rPr>
        <w:t>；</w:t>
      </w:r>
    </w:p>
    <w:p w14:paraId="14150C88">
      <w:pPr>
        <w:widowControl/>
        <w:shd w:val="clear" w:color="auto" w:fill="FFFFFF"/>
        <w:spacing w:line="450" w:lineRule="atLeast"/>
        <w:ind w:firstLine="480" w:firstLineChars="200"/>
        <w:jc w:val="left"/>
        <w:rPr>
          <w:rFonts w:hint="eastAsia" w:ascii="‹ΟGB2312" w:hAnsi="宋体" w:eastAsia="‹ΟGB2312" w:cs="宋体"/>
          <w:color w:val="auto"/>
          <w:kern w:val="0"/>
          <w:sz w:val="24"/>
          <w:szCs w:val="24"/>
          <w:highlight w:val="none"/>
          <w:u w:val="none"/>
          <w:lang w:val="en-US" w:eastAsia="zh-CN"/>
        </w:rPr>
      </w:pPr>
      <w:r>
        <w:rPr>
          <w:rFonts w:hint="eastAsia" w:ascii="‹ΟGB2312" w:hAnsi="Times New Roman" w:eastAsia="‹ΟGB2312" w:cs="宋体"/>
          <w:color w:val="auto"/>
          <w:kern w:val="0"/>
          <w:sz w:val="24"/>
          <w:szCs w:val="24"/>
          <w:highlight w:val="none"/>
          <w:u w:val="none"/>
          <w:lang w:val="en-US" w:eastAsia="zh-CN"/>
        </w:rPr>
        <w:t>2、</w:t>
      </w:r>
      <w:r>
        <w:rPr>
          <w:rFonts w:hint="eastAsia" w:ascii="‹ΟGB2312" w:hAnsi="宋体" w:eastAsia="‹ΟGB2312" w:cs="宋体"/>
          <w:color w:val="auto"/>
          <w:kern w:val="0"/>
          <w:sz w:val="24"/>
          <w:szCs w:val="24"/>
          <w:highlight w:val="none"/>
          <w:u w:val="single"/>
          <w:lang w:val="en-US" w:eastAsia="zh-CN"/>
        </w:rPr>
        <w:t>（标的名称）</w:t>
      </w:r>
      <w:r>
        <w:rPr>
          <w:rFonts w:hint="eastAsia" w:ascii="‹ΟGB2312" w:hAnsi="宋体" w:eastAsia="‹ΟGB2312" w:cs="宋体"/>
          <w:color w:val="auto"/>
          <w:kern w:val="0"/>
          <w:sz w:val="24"/>
          <w:szCs w:val="24"/>
          <w:highlight w:val="none"/>
          <w:u w:val="none"/>
          <w:lang w:val="en-US" w:eastAsia="zh-CN"/>
        </w:rPr>
        <w:t>，属于</w:t>
      </w:r>
      <w:r>
        <w:rPr>
          <w:rFonts w:hint="eastAsia" w:ascii="‹ΟGB2312" w:hAnsi="宋体" w:eastAsia="‹ΟGB2312" w:cs="宋体"/>
          <w:color w:val="auto"/>
          <w:kern w:val="0"/>
          <w:sz w:val="24"/>
          <w:szCs w:val="24"/>
          <w:highlight w:val="none"/>
          <w:u w:val="single"/>
          <w:lang w:val="en-US" w:eastAsia="zh-CN"/>
        </w:rPr>
        <w:t>（采购文件中明确的所属行业）</w:t>
      </w:r>
      <w:r>
        <w:rPr>
          <w:rFonts w:hint="eastAsia" w:ascii="‹ΟGB2312" w:hAnsi="宋体" w:eastAsia="‹ΟGB2312" w:cs="宋体"/>
          <w:color w:val="auto"/>
          <w:kern w:val="0"/>
          <w:sz w:val="24"/>
          <w:szCs w:val="24"/>
          <w:highlight w:val="none"/>
          <w:u w:val="none"/>
          <w:lang w:val="en-US" w:eastAsia="zh-CN"/>
        </w:rPr>
        <w:t>；承建（承接）企业为</w:t>
      </w:r>
      <w:r>
        <w:rPr>
          <w:rFonts w:hint="eastAsia" w:ascii="‹ΟGB2312" w:hAnsi="宋体" w:eastAsia="‹ΟGB2312" w:cs="宋体"/>
          <w:color w:val="auto"/>
          <w:kern w:val="0"/>
          <w:sz w:val="24"/>
          <w:szCs w:val="24"/>
          <w:highlight w:val="none"/>
          <w:u w:val="single"/>
          <w:lang w:val="en-US" w:eastAsia="zh-CN"/>
        </w:rPr>
        <w:t>（企业名称）</w:t>
      </w:r>
      <w:r>
        <w:rPr>
          <w:rFonts w:hint="eastAsia" w:ascii="‹ΟGB2312" w:hAnsi="宋体" w:eastAsia="‹ΟGB2312" w:cs="宋体"/>
          <w:color w:val="auto"/>
          <w:kern w:val="0"/>
          <w:sz w:val="24"/>
          <w:szCs w:val="24"/>
          <w:highlight w:val="none"/>
          <w:u w:val="none"/>
          <w:lang w:val="en-US" w:eastAsia="zh-CN"/>
        </w:rPr>
        <w:t>，从业人员</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人，营业收入为</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万元，资产总额为</w:t>
      </w:r>
      <w:r>
        <w:rPr>
          <w:rFonts w:hint="eastAsia" w:ascii="‹ΟGB2312" w:hAnsi="宋体" w:eastAsia="‹ΟGB2312" w:cs="宋体"/>
          <w:color w:val="auto"/>
          <w:kern w:val="0"/>
          <w:sz w:val="24"/>
          <w:szCs w:val="24"/>
          <w:highlight w:val="none"/>
          <w:u w:val="single"/>
          <w:lang w:val="en-US" w:eastAsia="zh-CN"/>
        </w:rPr>
        <w:t xml:space="preserve">     </w:t>
      </w:r>
      <w:r>
        <w:rPr>
          <w:rFonts w:hint="eastAsia" w:ascii="‹ΟGB2312" w:hAnsi="宋体" w:eastAsia="‹ΟGB2312" w:cs="宋体"/>
          <w:color w:val="auto"/>
          <w:kern w:val="0"/>
          <w:sz w:val="24"/>
          <w:szCs w:val="24"/>
          <w:highlight w:val="none"/>
          <w:u w:val="none"/>
          <w:lang w:val="en-US" w:eastAsia="zh-CN"/>
        </w:rPr>
        <w:t>万元，属于</w:t>
      </w:r>
      <w:r>
        <w:rPr>
          <w:rFonts w:hint="eastAsia" w:ascii="‹ΟGB2312" w:hAnsi="宋体" w:eastAsia="‹ΟGB2312" w:cs="宋体"/>
          <w:color w:val="auto"/>
          <w:kern w:val="0"/>
          <w:sz w:val="24"/>
          <w:szCs w:val="24"/>
          <w:highlight w:val="none"/>
          <w:u w:val="single"/>
          <w:lang w:val="en-US" w:eastAsia="zh-CN"/>
        </w:rPr>
        <w:t>（中型企业、小型企业、微型企业）</w:t>
      </w:r>
      <w:r>
        <w:rPr>
          <w:rFonts w:hint="eastAsia" w:ascii="‹ΟGB2312" w:hAnsi="宋体" w:eastAsia="‹ΟGB2312" w:cs="宋体"/>
          <w:color w:val="auto"/>
          <w:kern w:val="0"/>
          <w:sz w:val="24"/>
          <w:szCs w:val="24"/>
          <w:highlight w:val="none"/>
          <w:u w:val="none"/>
          <w:lang w:val="en-US" w:eastAsia="zh-CN"/>
        </w:rPr>
        <w:t>；</w:t>
      </w:r>
    </w:p>
    <w:p w14:paraId="28ABB00B">
      <w:pPr>
        <w:pStyle w:val="2"/>
        <w:spacing w:beforeLines="0" w:afterLines="0"/>
        <w:rPr>
          <w:rFonts w:hint="eastAsia"/>
          <w:color w:val="auto"/>
          <w:sz w:val="24"/>
          <w:szCs w:val="24"/>
          <w:highlight w:val="none"/>
          <w:lang w:val="en-US" w:eastAsia="zh-CN"/>
        </w:rPr>
      </w:pPr>
      <w:r>
        <w:rPr>
          <w:rFonts w:hint="eastAsia"/>
          <w:color w:val="auto"/>
          <w:sz w:val="24"/>
          <w:szCs w:val="24"/>
          <w:highlight w:val="none"/>
          <w:lang w:val="en-US" w:eastAsia="zh-CN"/>
        </w:rPr>
        <w:t xml:space="preserve">   ......</w:t>
      </w:r>
    </w:p>
    <w:p w14:paraId="644FBBA0">
      <w:pPr>
        <w:pStyle w:val="5"/>
        <w:rPr>
          <w:rFonts w:hint="eastAsia" w:eastAsia="宋体"/>
          <w:color w:val="auto"/>
          <w:sz w:val="24"/>
          <w:szCs w:val="24"/>
          <w:highlight w:val="none"/>
          <w:lang w:val="en-US" w:eastAsia="zh-CN"/>
        </w:rPr>
      </w:pPr>
      <w:r>
        <w:rPr>
          <w:rFonts w:hint="eastAsia"/>
          <w:color w:val="auto"/>
          <w:sz w:val="24"/>
          <w:szCs w:val="24"/>
          <w:highlight w:val="none"/>
          <w:lang w:val="en-US" w:eastAsia="zh-CN"/>
        </w:rPr>
        <w:t>以上企业，不属于大企业的分支机构，不存在控股股东为大企业的情形，也不存在与大企业的负责人为同一人的情形。</w:t>
      </w:r>
    </w:p>
    <w:p w14:paraId="5E7FB185">
      <w:pPr>
        <w:pStyle w:val="5"/>
        <w:rPr>
          <w:rFonts w:hint="eastAsia"/>
          <w:color w:val="auto"/>
          <w:kern w:val="0"/>
          <w:sz w:val="24"/>
          <w:szCs w:val="24"/>
          <w:highlight w:val="none"/>
        </w:rPr>
      </w:pPr>
      <w:r>
        <w:rPr>
          <w:rFonts w:hint="eastAsia" w:ascii="‹ΟGB2312" w:eastAsia="‹ΟGB2312"/>
          <w:color w:val="auto"/>
          <w:kern w:val="0"/>
          <w:sz w:val="24"/>
          <w:szCs w:val="24"/>
          <w:highlight w:val="none"/>
        </w:rPr>
        <w:t>本</w:t>
      </w:r>
      <w:r>
        <w:rPr>
          <w:rFonts w:hint="eastAsia" w:ascii="‹ΟGB2312" w:eastAsia="‹ΟGB2312"/>
          <w:color w:val="auto"/>
          <w:kern w:val="0"/>
          <w:sz w:val="24"/>
          <w:szCs w:val="24"/>
          <w:highlight w:val="none"/>
          <w:lang w:eastAsia="zh-CN"/>
        </w:rPr>
        <w:t>企业</w:t>
      </w:r>
      <w:r>
        <w:rPr>
          <w:rFonts w:hint="eastAsia" w:ascii="‹ΟGB2312" w:eastAsia="‹ΟGB2312"/>
          <w:color w:val="auto"/>
          <w:kern w:val="0"/>
          <w:sz w:val="24"/>
          <w:szCs w:val="24"/>
          <w:highlight w:val="none"/>
        </w:rPr>
        <w:t>对上述声明的真实性负责。如有虚假，将依法承担相应责任。</w:t>
      </w:r>
    </w:p>
    <w:p w14:paraId="29F69452">
      <w:pPr>
        <w:widowControl/>
        <w:shd w:val="clear" w:color="auto" w:fill="FFFFFF"/>
        <w:spacing w:line="460" w:lineRule="atLeast"/>
        <w:ind w:firstLine="2400"/>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w:t>
      </w:r>
      <w:r>
        <w:rPr>
          <w:rFonts w:hint="eastAsia" w:ascii="宋体" w:hAnsi="宋体" w:eastAsia="宋体" w:cs="Times New Roman"/>
          <w:color w:val="auto"/>
          <w:kern w:val="0"/>
          <w:sz w:val="24"/>
          <w:szCs w:val="24"/>
          <w:highlight w:val="none"/>
          <w:lang w:val="en-US" w:eastAsia="zh-CN"/>
        </w:rPr>
        <w:t xml:space="preserve">     </w:t>
      </w:r>
      <w:r>
        <w:rPr>
          <w:rFonts w:hint="eastAsia" w:ascii="宋体" w:hAnsi="宋体" w:eastAsia="宋体" w:cs="宋体"/>
          <w:color w:val="auto"/>
          <w:kern w:val="0"/>
          <w:sz w:val="24"/>
          <w:highlight w:val="none"/>
          <w:lang w:val="en-US" w:eastAsia="zh-CN"/>
        </w:rPr>
        <w:t>投标人</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u w:val="single"/>
        </w:rPr>
        <w:t>     </w:t>
      </w:r>
      <w:r>
        <w:rPr>
          <w:rFonts w:hint="eastAsia" w:ascii="宋体" w:hAnsi="宋体" w:eastAsia="宋体" w:cs="Times New Roman"/>
          <w:color w:val="auto"/>
          <w:kern w:val="0"/>
          <w:sz w:val="24"/>
          <w:szCs w:val="24"/>
          <w:highlight w:val="none"/>
        </w:rPr>
        <w:t>（全称并加盖公章）</w:t>
      </w:r>
    </w:p>
    <w:p w14:paraId="276DF2CE">
      <w:pPr>
        <w:widowControl/>
        <w:shd w:val="clear" w:color="auto" w:fill="FFFFFF"/>
        <w:spacing w:line="460" w:lineRule="atLeast"/>
        <w:ind w:left="3959" w:leftChars="228" w:hanging="3480" w:hangingChars="1450"/>
        <w:rPr>
          <w:rFonts w:hint="default" w:ascii="Times New Roman" w:hAnsi="Times New Roman" w:eastAsia="宋体" w:cs="Times New Roman"/>
          <w:color w:val="auto"/>
          <w:kern w:val="0"/>
          <w:sz w:val="24"/>
          <w:szCs w:val="24"/>
          <w:highlight w:val="none"/>
          <w:u w:val="single"/>
          <w:lang w:val="en-US"/>
        </w:rPr>
      </w:pPr>
      <w:r>
        <w:rPr>
          <w:rFonts w:hint="eastAsia" w:ascii="宋体" w:hAnsi="宋体" w:eastAsia="宋体" w:cs="Times New Roman"/>
          <w:color w:val="auto"/>
          <w:kern w:val="0"/>
          <w:sz w:val="24"/>
          <w:szCs w:val="24"/>
          <w:highlight w:val="none"/>
        </w:rPr>
        <w:t>        </w:t>
      </w:r>
      <w:r>
        <w:rPr>
          <w:rFonts w:hint="eastAsia" w:ascii="宋体" w:hAnsi="宋体" w:eastAsia="宋体" w:cs="Times New Roman"/>
          <w:color w:val="auto"/>
          <w:kern w:val="0"/>
          <w:sz w:val="24"/>
          <w:szCs w:val="24"/>
          <w:highlight w:val="none"/>
          <w:lang w:val="en-US" w:eastAsia="zh-CN"/>
        </w:rPr>
        <w:t xml:space="preserve">       日期：</w:t>
      </w:r>
      <w:r>
        <w:rPr>
          <w:rFonts w:hint="eastAsia" w:ascii="宋体" w:hAnsi="宋体" w:eastAsia="宋体" w:cs="Times New Roman"/>
          <w:color w:val="auto"/>
          <w:kern w:val="0"/>
          <w:sz w:val="24"/>
          <w:szCs w:val="24"/>
          <w:highlight w:val="none"/>
          <w:u w:val="single"/>
          <w:lang w:val="en-US" w:eastAsia="zh-CN"/>
        </w:rPr>
        <w:t xml:space="preserve">                       </w:t>
      </w:r>
    </w:p>
    <w:p w14:paraId="287A0384">
      <w:pPr>
        <w:widowControl/>
        <w:wordWrap w:val="0"/>
        <w:jc w:val="left"/>
        <w:rPr>
          <w:rFonts w:ascii="宋体" w:hAnsi="宋体" w:eastAsia="宋体" w:cs="宋体"/>
          <w:b/>
          <w:color w:val="auto"/>
          <w:kern w:val="0"/>
          <w:sz w:val="32"/>
          <w:szCs w:val="32"/>
          <w:highlight w:val="none"/>
        </w:rPr>
      </w:pPr>
    </w:p>
    <w:p w14:paraId="42BE7A35">
      <w:pPr>
        <w:pStyle w:val="2"/>
        <w:rPr>
          <w:color w:val="auto"/>
          <w:highlight w:val="none"/>
        </w:rPr>
      </w:pPr>
    </w:p>
    <w:p w14:paraId="4C7D1E52">
      <w:pPr>
        <w:keepNext/>
        <w:keepLines/>
        <w:widowControl w:val="0"/>
        <w:spacing w:line="360" w:lineRule="auto"/>
        <w:jc w:val="both"/>
        <w:outlineLvl w:val="3"/>
        <w:rPr>
          <w:rFonts w:ascii="宋体" w:hAnsi="宋体" w:eastAsia="宋体" w:cs="宋体"/>
          <w:b/>
          <w:bCs/>
          <w:color w:val="auto"/>
          <w:kern w:val="0"/>
          <w:sz w:val="32"/>
          <w:szCs w:val="32"/>
          <w:highlight w:val="none"/>
          <w:lang w:val="en-US" w:eastAsia="zh-CN" w:bidi="ar-SA"/>
        </w:rPr>
      </w:pPr>
    </w:p>
    <w:p w14:paraId="0BCBAC01">
      <w:pPr>
        <w:rPr>
          <w:rFonts w:ascii="宋体" w:hAnsi="宋体" w:eastAsia="宋体" w:cs="宋体"/>
          <w:b/>
          <w:color w:val="auto"/>
          <w:kern w:val="0"/>
          <w:sz w:val="32"/>
          <w:szCs w:val="32"/>
          <w:highlight w:val="none"/>
        </w:rPr>
      </w:pPr>
    </w:p>
    <w:p w14:paraId="3083AD1B">
      <w:pPr>
        <w:keepNext/>
        <w:keepLines/>
        <w:widowControl w:val="0"/>
        <w:spacing w:line="360" w:lineRule="auto"/>
        <w:jc w:val="both"/>
        <w:outlineLvl w:val="3"/>
        <w:rPr>
          <w:rFonts w:ascii="宋体" w:hAnsi="宋体" w:eastAsia="宋体" w:cs="宋体"/>
          <w:b/>
          <w:bCs/>
          <w:color w:val="auto"/>
          <w:kern w:val="0"/>
          <w:sz w:val="32"/>
          <w:szCs w:val="32"/>
          <w:highlight w:val="none"/>
          <w:lang w:val="en-US" w:eastAsia="zh-CN" w:bidi="ar-SA"/>
        </w:rPr>
      </w:pPr>
    </w:p>
    <w:p w14:paraId="341938C9">
      <w:pPr>
        <w:rPr>
          <w:rFonts w:ascii="宋体" w:hAnsi="宋体" w:eastAsia="宋体" w:cs="宋体"/>
          <w:b/>
          <w:color w:val="auto"/>
          <w:kern w:val="0"/>
          <w:sz w:val="32"/>
          <w:szCs w:val="32"/>
          <w:highlight w:val="none"/>
        </w:rPr>
      </w:pPr>
    </w:p>
    <w:p w14:paraId="0BFC043D">
      <w:pPr>
        <w:widowControl/>
        <w:wordWrap w:val="0"/>
        <w:jc w:val="left"/>
        <w:rPr>
          <w:rFonts w:hint="eastAsia" w:ascii="宋体" w:hAnsi="宋体" w:eastAsia="宋体" w:cs="宋体"/>
          <w:b/>
          <w:color w:val="auto"/>
          <w:kern w:val="0"/>
          <w:sz w:val="28"/>
          <w:szCs w:val="28"/>
          <w:highlight w:val="none"/>
          <w:lang w:eastAsia="zh-CN"/>
        </w:rPr>
      </w:pPr>
      <w:r>
        <w:rPr>
          <w:rFonts w:ascii="宋体" w:hAnsi="宋体" w:eastAsia="宋体" w:cs="宋体"/>
          <w:b/>
          <w:color w:val="auto"/>
          <w:kern w:val="0"/>
          <w:sz w:val="28"/>
          <w:szCs w:val="28"/>
          <w:highlight w:val="none"/>
        </w:rPr>
        <w:t>8.1</w:t>
      </w:r>
      <w:r>
        <w:rPr>
          <w:rFonts w:hint="eastAsia" w:ascii="宋体" w:hAnsi="宋体" w:eastAsia="宋体" w:cs="宋体"/>
          <w:b/>
          <w:color w:val="auto"/>
          <w:kern w:val="0"/>
          <w:sz w:val="28"/>
          <w:szCs w:val="28"/>
          <w:highlight w:val="none"/>
          <w:lang w:val="en-US" w:eastAsia="zh-CN"/>
        </w:rPr>
        <w:t>1</w:t>
      </w:r>
    </w:p>
    <w:p w14:paraId="64831C2F">
      <w:pPr>
        <w:widowControl/>
        <w:jc w:val="center"/>
        <w:rPr>
          <w:rFonts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t>残疾人福利性单位声明函（格式）</w:t>
      </w:r>
    </w:p>
    <w:p w14:paraId="14B99A05">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w:t>
      </w:r>
      <w:r>
        <w:rPr>
          <w:rFonts w:hint="eastAsia" w:ascii="宋体" w:hAnsi="宋体" w:eastAsia="宋体" w:cs="宋体"/>
          <w:color w:val="auto"/>
          <w:kern w:val="0"/>
          <w:sz w:val="24"/>
          <w:szCs w:val="24"/>
          <w:highlight w:val="none"/>
          <w:lang w:eastAsia="zh-CN"/>
        </w:rPr>
        <w:t>由</w:t>
      </w:r>
      <w:r>
        <w:rPr>
          <w:rFonts w:hint="eastAsia" w:ascii="宋体" w:hAnsi="宋体" w:eastAsia="宋体" w:cs="宋体"/>
          <w:color w:val="auto"/>
          <w:kern w:val="0"/>
          <w:sz w:val="24"/>
          <w:szCs w:val="24"/>
          <w:highlight w:val="none"/>
        </w:rPr>
        <w:t>本单位提供服务。</w:t>
      </w:r>
    </w:p>
    <w:p w14:paraId="7EF4E4F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14:paraId="1B7EEF72">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ascii="宋体" w:hAnsi="宋体" w:eastAsia="宋体" w:cs="宋体"/>
          <w:color w:val="auto"/>
          <w:kern w:val="0"/>
          <w:sz w:val="24"/>
          <w:szCs w:val="24"/>
          <w:highlight w:val="none"/>
        </w:rPr>
      </w:pPr>
    </w:p>
    <w:p w14:paraId="55EDBC72">
      <w:pPr>
        <w:keepNext w:val="0"/>
        <w:keepLines w:val="0"/>
        <w:pageBreakBefore w:val="0"/>
        <w:widowControl/>
        <w:kinsoku/>
        <w:wordWrap w:val="0"/>
        <w:overflowPunct/>
        <w:topLinePunct w:val="0"/>
        <w:autoSpaceDE/>
        <w:autoSpaceDN/>
        <w:bidi w:val="0"/>
        <w:adjustRightInd/>
        <w:snapToGrid/>
        <w:spacing w:line="360" w:lineRule="auto"/>
        <w:ind w:firstLine="2280" w:firstLineChars="9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（全称并加盖公章）  </w:t>
      </w:r>
    </w:p>
    <w:p w14:paraId="416BC3AF">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年   月    日</w:t>
      </w:r>
    </w:p>
    <w:p w14:paraId="0CF764D1">
      <w:pPr>
        <w:widowControl/>
        <w:snapToGrid w:val="0"/>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w:t>
      </w:r>
    </w:p>
    <w:p w14:paraId="583E2878">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529B7DEB">
      <w:pPr>
        <w:rPr>
          <w:rFonts w:hint="eastAsia" w:ascii="Times New Roman" w:hAnsi="Times New Roman" w:eastAsia="宋体" w:cs="Times New Roman"/>
          <w:color w:val="auto"/>
          <w:highlight w:val="none"/>
        </w:rPr>
      </w:pPr>
    </w:p>
    <w:p w14:paraId="02CC0F3D">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11D5E529">
      <w:pPr>
        <w:rPr>
          <w:rFonts w:hint="eastAsia" w:ascii="宋体" w:hAnsi="宋体" w:eastAsia="宋体" w:cs="宋体"/>
          <w:b/>
          <w:color w:val="auto"/>
          <w:kern w:val="0"/>
          <w:sz w:val="24"/>
          <w:highlight w:val="none"/>
        </w:rPr>
      </w:pPr>
    </w:p>
    <w:p w14:paraId="74EBE503">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29B3E1BC">
      <w:pPr>
        <w:rPr>
          <w:rFonts w:hint="eastAsia" w:ascii="宋体" w:hAnsi="宋体" w:eastAsia="宋体" w:cs="宋体"/>
          <w:b/>
          <w:color w:val="auto"/>
          <w:kern w:val="0"/>
          <w:sz w:val="24"/>
          <w:highlight w:val="none"/>
        </w:rPr>
      </w:pPr>
    </w:p>
    <w:p w14:paraId="0B3ED6AB">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629870C7">
      <w:pPr>
        <w:rPr>
          <w:rFonts w:hint="eastAsia" w:ascii="宋体" w:hAnsi="宋体" w:eastAsia="宋体" w:cs="宋体"/>
          <w:b/>
          <w:color w:val="auto"/>
          <w:kern w:val="0"/>
          <w:sz w:val="24"/>
          <w:highlight w:val="none"/>
        </w:rPr>
      </w:pPr>
    </w:p>
    <w:p w14:paraId="2C78386C">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7EBC3104">
      <w:pPr>
        <w:rPr>
          <w:rFonts w:hint="eastAsia" w:ascii="宋体" w:hAnsi="宋体" w:eastAsia="宋体" w:cs="宋体"/>
          <w:b/>
          <w:color w:val="auto"/>
          <w:kern w:val="0"/>
          <w:sz w:val="24"/>
          <w:highlight w:val="none"/>
        </w:rPr>
      </w:pPr>
    </w:p>
    <w:p w14:paraId="102AF152">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5E552C89">
      <w:pPr>
        <w:rPr>
          <w:rFonts w:hint="eastAsia" w:ascii="宋体" w:hAnsi="宋体" w:eastAsia="宋体" w:cs="宋体"/>
          <w:b/>
          <w:color w:val="auto"/>
          <w:kern w:val="0"/>
          <w:sz w:val="24"/>
          <w:highlight w:val="none"/>
        </w:rPr>
      </w:pPr>
    </w:p>
    <w:p w14:paraId="2068865A">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6AF93B14">
      <w:pPr>
        <w:rPr>
          <w:rFonts w:hint="eastAsia" w:ascii="宋体" w:hAnsi="宋体" w:eastAsia="宋体" w:cs="宋体"/>
          <w:b/>
          <w:color w:val="auto"/>
          <w:kern w:val="0"/>
          <w:sz w:val="24"/>
          <w:highlight w:val="none"/>
        </w:rPr>
      </w:pPr>
    </w:p>
    <w:p w14:paraId="4872B91F">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04061F85">
      <w:pPr>
        <w:pStyle w:val="19"/>
        <w:rPr>
          <w:rFonts w:hint="eastAsia"/>
          <w:color w:val="auto"/>
          <w:highlight w:val="none"/>
          <w:lang w:val="en-US" w:eastAsia="zh-CN"/>
        </w:rPr>
      </w:pPr>
    </w:p>
    <w:p w14:paraId="230C9F9E">
      <w:pPr>
        <w:rPr>
          <w:rFonts w:hint="eastAsia" w:ascii="宋体" w:hAnsi="宋体" w:eastAsia="宋体" w:cs="宋体"/>
          <w:b/>
          <w:color w:val="auto"/>
          <w:kern w:val="0"/>
          <w:sz w:val="24"/>
          <w:highlight w:val="none"/>
        </w:rPr>
      </w:pPr>
    </w:p>
    <w:p w14:paraId="578541D3">
      <w:pPr>
        <w:keepNext/>
        <w:keepLines/>
        <w:widowControl w:val="0"/>
        <w:spacing w:line="360" w:lineRule="auto"/>
        <w:jc w:val="both"/>
        <w:outlineLvl w:val="3"/>
        <w:rPr>
          <w:rFonts w:hint="eastAsia" w:ascii="宋体" w:hAnsi="宋体" w:eastAsia="宋体" w:cs="宋体"/>
          <w:b/>
          <w:bCs/>
          <w:color w:val="auto"/>
          <w:kern w:val="0"/>
          <w:sz w:val="24"/>
          <w:szCs w:val="28"/>
          <w:highlight w:val="none"/>
          <w:lang w:val="en-US" w:eastAsia="zh-CN" w:bidi="ar-SA"/>
        </w:rPr>
      </w:pPr>
    </w:p>
    <w:p w14:paraId="16296248">
      <w:pPr>
        <w:rPr>
          <w:rFonts w:hint="eastAsia" w:ascii="Times New Roman" w:hAnsi="Times New Roman" w:eastAsia="宋体" w:cs="Times New Roman"/>
          <w:color w:val="auto"/>
          <w:highlight w:val="none"/>
        </w:rPr>
      </w:pPr>
    </w:p>
    <w:p w14:paraId="3DBA109A">
      <w:pPr>
        <w:widowControl/>
        <w:spacing w:line="360" w:lineRule="auto"/>
        <w:ind w:firstLine="482" w:firstLineChars="200"/>
        <w:jc w:val="left"/>
        <w:rPr>
          <w:rFonts w:hint="eastAsia" w:ascii="宋体" w:hAnsi="宋体" w:eastAsia="宋体" w:cs="宋体"/>
          <w:b/>
          <w:color w:val="auto"/>
          <w:kern w:val="0"/>
          <w:sz w:val="24"/>
          <w:highlight w:val="none"/>
          <w:shd w:val="clear" w:color="auto" w:fill="auto"/>
        </w:rPr>
      </w:pPr>
    </w:p>
    <w:p w14:paraId="54E88520">
      <w:pPr>
        <w:widowControl/>
        <w:snapToGrid w:val="0"/>
        <w:spacing w:line="46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8"/>
          <w:szCs w:val="28"/>
          <w:highlight w:val="none"/>
        </w:rPr>
        <w:t>8.</w:t>
      </w:r>
      <w:r>
        <w:rPr>
          <w:rFonts w:hint="eastAsia" w:ascii="宋体" w:hAnsi="宋体" w:eastAsia="宋体" w:cs="宋体"/>
          <w:b/>
          <w:color w:val="auto"/>
          <w:kern w:val="0"/>
          <w:sz w:val="28"/>
          <w:szCs w:val="28"/>
          <w:highlight w:val="none"/>
          <w:lang w:val="en-US" w:eastAsia="zh-CN"/>
        </w:rPr>
        <w:t>12</w:t>
      </w:r>
      <w:r>
        <w:rPr>
          <w:rFonts w:hint="eastAsia" w:ascii="宋体" w:hAnsi="宋体" w:eastAsia="宋体" w:cs="宋体"/>
          <w:b/>
          <w:color w:val="auto"/>
          <w:kern w:val="0"/>
          <w:sz w:val="28"/>
          <w:szCs w:val="28"/>
          <w:highlight w:val="none"/>
        </w:rPr>
        <w:t xml:space="preserve">  </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4"/>
          <w:szCs w:val="24"/>
          <w:highlight w:val="none"/>
        </w:rPr>
        <w:t>其他需要提供的证明材料</w:t>
      </w:r>
    </w:p>
    <w:p w14:paraId="2A24B0D5">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06D3E792">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5B574A3A">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6F881853">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21305FC3">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404CADC1">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620FCDF4">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2C3495A1">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5D8D4F00">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2AF38568">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73BB306C">
      <w:pPr>
        <w:pStyle w:val="9"/>
        <w:rPr>
          <w:color w:val="auto"/>
          <w:highlight w:val="none"/>
          <w:lang w:val="en-US" w:eastAsia="zh-CN"/>
        </w:rPr>
      </w:pPr>
    </w:p>
    <w:p w14:paraId="48843771">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3DDC4FB6">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2C25573D">
      <w:pPr>
        <w:widowControl/>
        <w:spacing w:before="100" w:beforeLines="0" w:beforeAutospacing="1" w:after="100" w:afterLines="0" w:afterAutospacing="1"/>
        <w:ind w:firstLine="562" w:firstLineChars="200"/>
        <w:jc w:val="left"/>
        <w:rPr>
          <w:rFonts w:ascii="宋体" w:hAnsi="宋体" w:eastAsia="宋体" w:cs="Times New Roman"/>
          <w:b/>
          <w:bCs/>
          <w:color w:val="auto"/>
          <w:kern w:val="0"/>
          <w:sz w:val="28"/>
          <w:szCs w:val="28"/>
          <w:highlight w:val="none"/>
          <w:shd w:val="clear" w:color="auto" w:fill="auto"/>
          <w:lang w:val="en-US" w:eastAsia="zh-CN" w:bidi="ar-SA"/>
        </w:rPr>
      </w:pPr>
    </w:p>
    <w:p w14:paraId="49E2E8E2">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附件9</w:t>
      </w:r>
    </w:p>
    <w:p w14:paraId="4EE8295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b/>
          <w:color w:val="auto"/>
          <w:kern w:val="0"/>
          <w:sz w:val="24"/>
          <w:szCs w:val="24"/>
          <w:highlight w:val="none"/>
        </w:rPr>
      </w:pPr>
    </w:p>
    <w:p w14:paraId="4DA6103E">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投标人自觉抵制政府采购领域商业贿赂行为</w:t>
      </w:r>
    </w:p>
    <w:p w14:paraId="66D07FD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承诺书（格式）</w:t>
      </w:r>
    </w:p>
    <w:p w14:paraId="1021C17B">
      <w:pPr>
        <w:keepNext w:val="0"/>
        <w:keepLines w:val="0"/>
        <w:pageBreakBefore w:val="0"/>
        <w:widowControl/>
        <w:kinsoku/>
        <w:overflowPunct/>
        <w:topLinePunct w:val="0"/>
        <w:autoSpaceDE/>
        <w:autoSpaceDN/>
        <w:bidi w:val="0"/>
        <w:adjustRightInd/>
        <w:snapToGrid/>
        <w:spacing w:line="360" w:lineRule="auto"/>
        <w:ind w:firstLine="2951" w:firstLineChars="1225"/>
        <w:jc w:val="left"/>
        <w:textAlignment w:val="auto"/>
        <w:rPr>
          <w:rFonts w:hint="eastAsia" w:ascii="宋体" w:hAnsi="宋体" w:eastAsia="宋体" w:cs="Lucida Sans Unicode"/>
          <w:b/>
          <w:color w:val="auto"/>
          <w:kern w:val="0"/>
          <w:sz w:val="24"/>
          <w:szCs w:val="24"/>
          <w:highlight w:val="none"/>
        </w:rPr>
      </w:pPr>
      <w:r>
        <w:rPr>
          <w:rFonts w:hint="eastAsia" w:ascii="宋体" w:hAnsi="宋体" w:eastAsia="宋体" w:cs="Lucida Sans Unicode"/>
          <w:b/>
          <w:color w:val="auto"/>
          <w:kern w:val="0"/>
          <w:sz w:val="24"/>
          <w:szCs w:val="24"/>
          <w:highlight w:val="none"/>
        </w:rPr>
        <w:t xml:space="preserve"> </w:t>
      </w:r>
    </w:p>
    <w:p w14:paraId="3EFE4F5D">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4510349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进一步规范政府采购行为，营造公平竞争的政府采购市场环境，维护政府采购制度良好声誉，在参与贵单位组织的招标活动中，我方庄重承诺：</w:t>
      </w:r>
    </w:p>
    <w:p w14:paraId="68AF98CD">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一、依法参与招标活动，遵纪守法，诚信经营，公平竞争。</w:t>
      </w:r>
    </w:p>
    <w:p w14:paraId="52C72C78">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二、不向采购人、采购代理机构和评审专家提供任何形式的商业贿赂，对索取或接受商业贿赂的单位和个人，及时向财政部门和纪检监察机关举报。</w:t>
      </w:r>
    </w:p>
    <w:p w14:paraId="5560415B">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三、不以提供虚假资质文件等形式参与招标活动，不以虚假材料谋取中标。</w:t>
      </w:r>
    </w:p>
    <w:p w14:paraId="63059541">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四、不采取不正当手段诋毁、排挤其它投标人，与其它参与招标活动的投标人保持良性的竞争关系。</w:t>
      </w:r>
    </w:p>
    <w:p w14:paraId="252CF0DE">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五、不与采购人、采购代理机构和评审专家恶意串通，自觉维护政府采购公平竞争的市场秩序。</w:t>
      </w:r>
    </w:p>
    <w:p w14:paraId="6D3FECE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六、不与其它投标人串通采取围标、陪标等商业欺诈手段谋取中标，积极维护国家利益、社会公共利益和采购人的合法权益。</w:t>
      </w:r>
    </w:p>
    <w:p w14:paraId="3AC2881E">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七、严格履行政府采购合同约定义务，不在政府采购合同执行过程中采取降低质量或标准、减少数量、拖延交付时间等方式损害采购人的利益，并自觉承担违约责任。</w:t>
      </w:r>
    </w:p>
    <w:p w14:paraId="31EC8FDA">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八、自觉接受并积极配合相关监督部门实施的监督检查，如实反映情况，及时提供有关证明材料。</w:t>
      </w:r>
    </w:p>
    <w:p w14:paraId="1D57962A">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4E1E4F9F">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投标人：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14:paraId="288A549C">
      <w:pPr>
        <w:keepNext w:val="0"/>
        <w:keepLines w:val="0"/>
        <w:pageBreakBefore w:val="0"/>
        <w:widowControl/>
        <w:kinsoku/>
        <w:wordWrap w:val="0"/>
        <w:overflowPunct/>
        <w:topLinePunct w:val="0"/>
        <w:autoSpaceDE/>
        <w:autoSpaceDN/>
        <w:bidi w:val="0"/>
        <w:adjustRightInd/>
        <w:snapToGrid/>
        <w:spacing w:line="360" w:lineRule="auto"/>
        <w:ind w:firstLine="3360" w:firstLineChars="14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14:paraId="7DAAF1DC">
      <w:pPr>
        <w:keepNext w:val="0"/>
        <w:keepLines w:val="0"/>
        <w:pageBreakBefore w:val="0"/>
        <w:widowControl/>
        <w:kinsoku/>
        <w:overflowPunct/>
        <w:topLinePunct w:val="0"/>
        <w:autoSpaceDE/>
        <w:autoSpaceDN/>
        <w:bidi w:val="0"/>
        <w:adjustRightInd/>
        <w:snapToGrid/>
        <w:spacing w:before="100" w:beforeLines="0" w:beforeAutospacing="1" w:after="100" w:afterLines="0" w:afterAutospacing="1" w:line="360" w:lineRule="auto"/>
        <w:ind w:left="0" w:leftChars="0" w:firstLine="0" w:firstLineChars="0"/>
        <w:jc w:val="left"/>
        <w:textAlignment w:val="auto"/>
        <w:rPr>
          <w:rFonts w:ascii="宋体" w:hAnsi="宋体" w:eastAsia="宋体" w:cs="Times New Roman"/>
          <w:b/>
          <w:bCs/>
          <w:color w:val="auto"/>
          <w:kern w:val="0"/>
          <w:sz w:val="24"/>
          <w:szCs w:val="24"/>
          <w:highlight w:val="none"/>
          <w:shd w:val="clear" w:color="auto" w:fill="auto"/>
          <w:lang w:val="en-US" w:eastAsia="zh-CN" w:bidi="ar-SA"/>
        </w:rPr>
      </w:pPr>
    </w:p>
    <w:sectPr>
      <w:footerReference r:id="rId7" w:type="default"/>
      <w:pgSz w:w="11906" w:h="16838"/>
      <w:pgMar w:top="1701" w:right="1587" w:bottom="1701" w:left="1587" w:header="851" w:footer="992" w:gutter="0"/>
      <w:pgBorders>
        <w:top w:val="none" w:sz="0" w:space="0"/>
        <w:left w:val="none" w:sz="0" w:space="0"/>
        <w:bottom w:val="none" w:sz="0" w:space="0"/>
        <w:right w:val="none" w:sz="0" w:space="0"/>
      </w:pgBorders>
      <w:pgNumType w:fmt="decimal"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55AEF3-46F4-47BF-B2D1-09DAD4C8B20A}"/>
  </w:font>
  <w:font w:name="黑体">
    <w:panose1 w:val="02010609060101010101"/>
    <w:charset w:val="86"/>
    <w:family w:val="auto"/>
    <w:pitch w:val="default"/>
    <w:sig w:usb0="800002BF" w:usb1="38CF7CFA" w:usb2="00000016" w:usb3="00000000" w:csb0="00040001" w:csb1="00000000"/>
    <w:embedRegular r:id="rId2" w:fontKey="{940DFA7B-56F6-4570-AD5C-1064313BE6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3" w:fontKey="{46A8C539-5CFB-4488-AA58-7C9A2E40425A}"/>
  </w:font>
  <w:font w:name="仿宋">
    <w:panose1 w:val="02010609060101010101"/>
    <w:charset w:val="86"/>
    <w:family w:val="auto"/>
    <w:pitch w:val="default"/>
    <w:sig w:usb0="800002BF" w:usb1="38CF7CFA" w:usb2="00000016" w:usb3="00000000" w:csb0="00040001" w:csb1="00000000"/>
    <w:embedRegular r:id="rId4" w:fontKey="{6B4E4A58-0BE5-4773-ADD5-B4630AD336C9}"/>
  </w:font>
  <w:font w:name="方正小标宋简体">
    <w:panose1 w:val="03000509000000000000"/>
    <w:charset w:val="86"/>
    <w:family w:val="auto"/>
    <w:pitch w:val="default"/>
    <w:sig w:usb0="00000001" w:usb1="080E0000" w:usb2="00000000" w:usb3="00000000" w:csb0="00040000" w:csb1="00000000"/>
    <w:embedRegular r:id="rId5" w:fontKey="{2FEBADBA-B90E-49AC-B3DD-BF038A1BFFA2}"/>
  </w:font>
  <w:font w:name="Lucida Sans Unicode">
    <w:panose1 w:val="020B0602030504020204"/>
    <w:charset w:val="00"/>
    <w:family w:val="swiss"/>
    <w:pitch w:val="default"/>
    <w:sig w:usb0="80001AFF" w:usb1="0000396B" w:usb2="00000000" w:usb3="00000000" w:csb0="200000BF" w:csb1="D7F70000"/>
    <w:embedRegular r:id="rId6" w:fontKey="{8CAFB5A4-FEB2-4E99-93EA-FBF94B72864D}"/>
  </w:font>
  <w:font w:name="仿宋_GB2312">
    <w:panose1 w:val="02010609030101010101"/>
    <w:charset w:val="86"/>
    <w:family w:val="modern"/>
    <w:pitch w:val="default"/>
    <w:sig w:usb0="00000001" w:usb1="080E0000" w:usb2="00000000" w:usb3="00000000" w:csb0="00040000" w:csb1="00000000"/>
    <w:embedRegular r:id="rId7" w:fontKey="{547A9456-B280-4593-A0E4-3DE66D78063A}"/>
  </w:font>
  <w:font w:name="‹ΟGB2312">
    <w:altName w:val="宋体"/>
    <w:panose1 w:val="00000000000000000000"/>
    <w:charset w:val="86"/>
    <w:family w:val="roman"/>
    <w:pitch w:val="default"/>
    <w:sig w:usb0="00000000" w:usb1="00000000" w:usb2="00000010" w:usb3="00000000" w:csb0="00040000" w:csb1="00000000"/>
    <w:embedRegular r:id="rId8" w:fontKey="{F15FADF4-3062-4C70-ADCF-66F31ABA0F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30C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5F91">
    <w:pPr>
      <w:widowControl w:val="0"/>
      <w:tabs>
        <w:tab w:val="center" w:pos="4153"/>
        <w:tab w:val="right" w:pos="8306"/>
      </w:tabs>
      <w:snapToGrid w:val="0"/>
      <w:jc w:val="both"/>
      <w:rPr>
        <w:rFonts w:hint="eastAsia" w:ascii="Times New Roman" w:hAnsi="Times New Roman" w:eastAsia="宋体" w:cs="Times New Roman"/>
        <w:b/>
        <w:bCs/>
        <w:kern w:val="2"/>
        <w:sz w:val="20"/>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4BA9">
    <w:pPr>
      <w:widowControl w:val="0"/>
      <w:tabs>
        <w:tab w:val="center" w:pos="4153"/>
        <w:tab w:val="right" w:pos="8306"/>
      </w:tabs>
      <w:snapToGrid w:val="0"/>
      <w:jc w:val="both"/>
      <w:rPr>
        <w:rFonts w:hint="eastAsia" w:ascii="Times New Roman" w:hAnsi="Times New Roman" w:eastAsia="宋体" w:cs="Times New Roman"/>
        <w:b/>
        <w:bCs/>
        <w:kern w:val="2"/>
        <w:sz w:val="20"/>
        <w:szCs w:val="20"/>
        <w:lang w:val="en-US" w:eastAsia="zh-CN" w:bidi="ar-SA"/>
      </w:rPr>
    </w:pPr>
    <w:r>
      <w:rPr>
        <w:rFonts w:ascii="Times New Roman" w:hAnsi="Times New Roman" w:eastAsia="宋体" w:cs="Times New Roman"/>
        <w:kern w:val="2"/>
        <w:sz w:val="20"/>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3C099">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083C099">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21CE">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1D52">
    <w:pPr>
      <w:widowControl w:val="0"/>
      <w:pBdr>
        <w:bottom w:val="none" w:color="auto" w:sz="0" w:space="1"/>
      </w:pBdr>
      <w:tabs>
        <w:tab w:val="center" w:pos="4153"/>
        <w:tab w:val="right" w:pos="8306"/>
      </w:tabs>
      <w:snapToGrid w:val="0"/>
      <w:jc w:val="both"/>
      <w:rPr>
        <w:rFonts w:hint="eastAsia" w:ascii="Times New Roman" w:hAnsi="Times New Roman" w:eastAsia="宋体" w:cs="Times New Roman"/>
        <w:kern w:val="2"/>
        <w:sz w:val="18"/>
        <w:szCs w:val="18"/>
        <w:u w:val="single"/>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410A"/>
    <w:multiLevelType w:val="singleLevel"/>
    <w:tmpl w:val="59B641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420A0A31"/>
    <w:rsid w:val="003D4BD5"/>
    <w:rsid w:val="01011432"/>
    <w:rsid w:val="01151CA3"/>
    <w:rsid w:val="01330404"/>
    <w:rsid w:val="01541EA9"/>
    <w:rsid w:val="01606477"/>
    <w:rsid w:val="01785B98"/>
    <w:rsid w:val="018F2EE2"/>
    <w:rsid w:val="01F01BD2"/>
    <w:rsid w:val="01FB0577"/>
    <w:rsid w:val="02112AE3"/>
    <w:rsid w:val="02A12ECC"/>
    <w:rsid w:val="0328714A"/>
    <w:rsid w:val="032D4FC4"/>
    <w:rsid w:val="03411FB9"/>
    <w:rsid w:val="03FF60FC"/>
    <w:rsid w:val="04812FB5"/>
    <w:rsid w:val="04926F71"/>
    <w:rsid w:val="056C5A14"/>
    <w:rsid w:val="057C19CF"/>
    <w:rsid w:val="058F525E"/>
    <w:rsid w:val="05F77125"/>
    <w:rsid w:val="060E0879"/>
    <w:rsid w:val="06606C84"/>
    <w:rsid w:val="066F2725"/>
    <w:rsid w:val="06872D1F"/>
    <w:rsid w:val="06874187"/>
    <w:rsid w:val="06C07699"/>
    <w:rsid w:val="06E4501F"/>
    <w:rsid w:val="06F331CA"/>
    <w:rsid w:val="072C6909"/>
    <w:rsid w:val="076961B6"/>
    <w:rsid w:val="07961BBB"/>
    <w:rsid w:val="07E87A26"/>
    <w:rsid w:val="08236132"/>
    <w:rsid w:val="082500FC"/>
    <w:rsid w:val="083373EB"/>
    <w:rsid w:val="08362309"/>
    <w:rsid w:val="087C759C"/>
    <w:rsid w:val="08A96637"/>
    <w:rsid w:val="08AC23BD"/>
    <w:rsid w:val="08B82D1E"/>
    <w:rsid w:val="08C1251E"/>
    <w:rsid w:val="08C571E9"/>
    <w:rsid w:val="08EF5939"/>
    <w:rsid w:val="09112E98"/>
    <w:rsid w:val="091A4149"/>
    <w:rsid w:val="09772BD9"/>
    <w:rsid w:val="099E6AC4"/>
    <w:rsid w:val="09BF1E8A"/>
    <w:rsid w:val="09FC6C3A"/>
    <w:rsid w:val="0A002BCE"/>
    <w:rsid w:val="0A251BD1"/>
    <w:rsid w:val="0A7D5FCD"/>
    <w:rsid w:val="0A9E5F43"/>
    <w:rsid w:val="0AAC0660"/>
    <w:rsid w:val="0ACB1402"/>
    <w:rsid w:val="0AD2553C"/>
    <w:rsid w:val="0B2E5519"/>
    <w:rsid w:val="0B5C3E34"/>
    <w:rsid w:val="0BE71E6F"/>
    <w:rsid w:val="0C02039D"/>
    <w:rsid w:val="0C0B585A"/>
    <w:rsid w:val="0C4A6383"/>
    <w:rsid w:val="0C4D5E73"/>
    <w:rsid w:val="0C667ACC"/>
    <w:rsid w:val="0CF62016"/>
    <w:rsid w:val="0D5374B9"/>
    <w:rsid w:val="0D821B4C"/>
    <w:rsid w:val="0DAD4E1B"/>
    <w:rsid w:val="0E2A021A"/>
    <w:rsid w:val="0E4A4418"/>
    <w:rsid w:val="0E6A4ABA"/>
    <w:rsid w:val="0ECC08B5"/>
    <w:rsid w:val="0EEE56EB"/>
    <w:rsid w:val="0EFE3455"/>
    <w:rsid w:val="0F747217"/>
    <w:rsid w:val="0FFC3E38"/>
    <w:rsid w:val="107813FD"/>
    <w:rsid w:val="10912971"/>
    <w:rsid w:val="1118358D"/>
    <w:rsid w:val="11671785"/>
    <w:rsid w:val="117B0D8C"/>
    <w:rsid w:val="11C52008"/>
    <w:rsid w:val="11D30BC8"/>
    <w:rsid w:val="11DD55A3"/>
    <w:rsid w:val="11F272A1"/>
    <w:rsid w:val="11F76665"/>
    <w:rsid w:val="125F7ECA"/>
    <w:rsid w:val="13750189"/>
    <w:rsid w:val="13A825CD"/>
    <w:rsid w:val="13B668EB"/>
    <w:rsid w:val="14112475"/>
    <w:rsid w:val="144B713C"/>
    <w:rsid w:val="14976FD3"/>
    <w:rsid w:val="150E7064"/>
    <w:rsid w:val="15415E49"/>
    <w:rsid w:val="15581B10"/>
    <w:rsid w:val="15763D45"/>
    <w:rsid w:val="157E0E4B"/>
    <w:rsid w:val="15AE118E"/>
    <w:rsid w:val="15CE0578"/>
    <w:rsid w:val="16030A92"/>
    <w:rsid w:val="16461969"/>
    <w:rsid w:val="16476A91"/>
    <w:rsid w:val="169923E1"/>
    <w:rsid w:val="16994730"/>
    <w:rsid w:val="169E79F7"/>
    <w:rsid w:val="16D72F09"/>
    <w:rsid w:val="16EF3DAF"/>
    <w:rsid w:val="17DF02C7"/>
    <w:rsid w:val="18463EA2"/>
    <w:rsid w:val="184F56C9"/>
    <w:rsid w:val="18B002B0"/>
    <w:rsid w:val="18BA36DA"/>
    <w:rsid w:val="18E37943"/>
    <w:rsid w:val="1912647A"/>
    <w:rsid w:val="195645B9"/>
    <w:rsid w:val="19644ADE"/>
    <w:rsid w:val="197C1B46"/>
    <w:rsid w:val="19A5109C"/>
    <w:rsid w:val="19AE61A3"/>
    <w:rsid w:val="1A620D3B"/>
    <w:rsid w:val="1A644AB4"/>
    <w:rsid w:val="1A824F3A"/>
    <w:rsid w:val="1AC90DBB"/>
    <w:rsid w:val="1ACB483D"/>
    <w:rsid w:val="1AE50EB8"/>
    <w:rsid w:val="1B0E2F62"/>
    <w:rsid w:val="1B245D97"/>
    <w:rsid w:val="1B707488"/>
    <w:rsid w:val="1B967850"/>
    <w:rsid w:val="1B9B6853"/>
    <w:rsid w:val="1BEB3893"/>
    <w:rsid w:val="1C1D68B4"/>
    <w:rsid w:val="1C80545F"/>
    <w:rsid w:val="1CA23EF2"/>
    <w:rsid w:val="1CF05179"/>
    <w:rsid w:val="1CF70593"/>
    <w:rsid w:val="1D1D719C"/>
    <w:rsid w:val="1D57445C"/>
    <w:rsid w:val="1D6923E1"/>
    <w:rsid w:val="1DA11B7B"/>
    <w:rsid w:val="1F2E38E2"/>
    <w:rsid w:val="1F4E7AE0"/>
    <w:rsid w:val="1F537160"/>
    <w:rsid w:val="1FED72F9"/>
    <w:rsid w:val="20652248"/>
    <w:rsid w:val="20E0263B"/>
    <w:rsid w:val="20F841A8"/>
    <w:rsid w:val="20F85F56"/>
    <w:rsid w:val="211663DC"/>
    <w:rsid w:val="21354AB4"/>
    <w:rsid w:val="21414DE3"/>
    <w:rsid w:val="214B7B41"/>
    <w:rsid w:val="217F0425"/>
    <w:rsid w:val="21843C8D"/>
    <w:rsid w:val="21AF16D4"/>
    <w:rsid w:val="21CD139E"/>
    <w:rsid w:val="2298179E"/>
    <w:rsid w:val="239006C7"/>
    <w:rsid w:val="23A1116B"/>
    <w:rsid w:val="243F2C87"/>
    <w:rsid w:val="2441492B"/>
    <w:rsid w:val="248C70E1"/>
    <w:rsid w:val="24901AAE"/>
    <w:rsid w:val="24A56428"/>
    <w:rsid w:val="24D630F8"/>
    <w:rsid w:val="250C1FD0"/>
    <w:rsid w:val="250F0758"/>
    <w:rsid w:val="251610A0"/>
    <w:rsid w:val="251E1D03"/>
    <w:rsid w:val="255B09C0"/>
    <w:rsid w:val="256C2A6E"/>
    <w:rsid w:val="25B368EF"/>
    <w:rsid w:val="25B82157"/>
    <w:rsid w:val="25C97EC1"/>
    <w:rsid w:val="25EE25E9"/>
    <w:rsid w:val="26792DB2"/>
    <w:rsid w:val="267B4CAD"/>
    <w:rsid w:val="26E86A6C"/>
    <w:rsid w:val="274D386B"/>
    <w:rsid w:val="275035DE"/>
    <w:rsid w:val="27D843EB"/>
    <w:rsid w:val="27E26FA8"/>
    <w:rsid w:val="27E2757A"/>
    <w:rsid w:val="27E92C02"/>
    <w:rsid w:val="283C7E82"/>
    <w:rsid w:val="28702875"/>
    <w:rsid w:val="2893682C"/>
    <w:rsid w:val="28B22E8E"/>
    <w:rsid w:val="28D147A7"/>
    <w:rsid w:val="292A511A"/>
    <w:rsid w:val="295B1778"/>
    <w:rsid w:val="2A5E32CD"/>
    <w:rsid w:val="2A756869"/>
    <w:rsid w:val="2A7C7BF7"/>
    <w:rsid w:val="2A954815"/>
    <w:rsid w:val="2B2515A8"/>
    <w:rsid w:val="2B7408CF"/>
    <w:rsid w:val="2BBA5C02"/>
    <w:rsid w:val="2BC90C1A"/>
    <w:rsid w:val="2BCC24B9"/>
    <w:rsid w:val="2C0B286B"/>
    <w:rsid w:val="2C0E3636"/>
    <w:rsid w:val="2C1A76C8"/>
    <w:rsid w:val="2C576226"/>
    <w:rsid w:val="2CBA67B5"/>
    <w:rsid w:val="2CE3364D"/>
    <w:rsid w:val="2CF47017"/>
    <w:rsid w:val="2DDF4725"/>
    <w:rsid w:val="2E166E98"/>
    <w:rsid w:val="2E3D769E"/>
    <w:rsid w:val="2E4027E9"/>
    <w:rsid w:val="2E932876"/>
    <w:rsid w:val="2EDC75CD"/>
    <w:rsid w:val="2F5B602D"/>
    <w:rsid w:val="2F6D3FB3"/>
    <w:rsid w:val="2F775023"/>
    <w:rsid w:val="2FA15A0A"/>
    <w:rsid w:val="3014442E"/>
    <w:rsid w:val="309612E7"/>
    <w:rsid w:val="30C41A4E"/>
    <w:rsid w:val="30F73B34"/>
    <w:rsid w:val="31190ADB"/>
    <w:rsid w:val="311E7047"/>
    <w:rsid w:val="31264419"/>
    <w:rsid w:val="31AB47F9"/>
    <w:rsid w:val="31E762BB"/>
    <w:rsid w:val="31E85DD8"/>
    <w:rsid w:val="323F1C36"/>
    <w:rsid w:val="32676A97"/>
    <w:rsid w:val="32D305D1"/>
    <w:rsid w:val="334119DE"/>
    <w:rsid w:val="335F1E64"/>
    <w:rsid w:val="338673F1"/>
    <w:rsid w:val="33AE06F6"/>
    <w:rsid w:val="340C2973"/>
    <w:rsid w:val="34F605A6"/>
    <w:rsid w:val="356821E7"/>
    <w:rsid w:val="357D65D2"/>
    <w:rsid w:val="35FC7E3E"/>
    <w:rsid w:val="363D28C0"/>
    <w:rsid w:val="36ED4B32"/>
    <w:rsid w:val="37296A11"/>
    <w:rsid w:val="37384EA6"/>
    <w:rsid w:val="375A6BCB"/>
    <w:rsid w:val="376637C1"/>
    <w:rsid w:val="37EC20DC"/>
    <w:rsid w:val="38206C2F"/>
    <w:rsid w:val="3825542A"/>
    <w:rsid w:val="38521F98"/>
    <w:rsid w:val="38950DC1"/>
    <w:rsid w:val="38B13162"/>
    <w:rsid w:val="38BE7DDB"/>
    <w:rsid w:val="39033292"/>
    <w:rsid w:val="39480E08"/>
    <w:rsid w:val="39916AF0"/>
    <w:rsid w:val="399972E4"/>
    <w:rsid w:val="3B8406BA"/>
    <w:rsid w:val="3BA725FA"/>
    <w:rsid w:val="3C4340D1"/>
    <w:rsid w:val="3C804EBF"/>
    <w:rsid w:val="3CC66AB0"/>
    <w:rsid w:val="3CCA47F2"/>
    <w:rsid w:val="3D7368DD"/>
    <w:rsid w:val="3DCB7C0C"/>
    <w:rsid w:val="3DEE62BF"/>
    <w:rsid w:val="3E3C34CE"/>
    <w:rsid w:val="3E7B7FE0"/>
    <w:rsid w:val="3EF02840"/>
    <w:rsid w:val="3F0264C5"/>
    <w:rsid w:val="3F506E39"/>
    <w:rsid w:val="3FDB0AC5"/>
    <w:rsid w:val="403B1563"/>
    <w:rsid w:val="406960D0"/>
    <w:rsid w:val="40D93256"/>
    <w:rsid w:val="41083B3B"/>
    <w:rsid w:val="41203AAB"/>
    <w:rsid w:val="41613CD8"/>
    <w:rsid w:val="41A26836"/>
    <w:rsid w:val="41D8350E"/>
    <w:rsid w:val="420A0A31"/>
    <w:rsid w:val="425424E3"/>
    <w:rsid w:val="42552DB0"/>
    <w:rsid w:val="427F24CE"/>
    <w:rsid w:val="42C6780A"/>
    <w:rsid w:val="432E742F"/>
    <w:rsid w:val="438C2802"/>
    <w:rsid w:val="4395555F"/>
    <w:rsid w:val="43CA68B1"/>
    <w:rsid w:val="43E066A9"/>
    <w:rsid w:val="44044314"/>
    <w:rsid w:val="44314417"/>
    <w:rsid w:val="44625310"/>
    <w:rsid w:val="44AC2A30"/>
    <w:rsid w:val="450B1E4C"/>
    <w:rsid w:val="457E617A"/>
    <w:rsid w:val="459B1718"/>
    <w:rsid w:val="45A22371"/>
    <w:rsid w:val="45A51A88"/>
    <w:rsid w:val="45A84999"/>
    <w:rsid w:val="45D93CF8"/>
    <w:rsid w:val="45FA1289"/>
    <w:rsid w:val="460E7377"/>
    <w:rsid w:val="462D194E"/>
    <w:rsid w:val="46456C98"/>
    <w:rsid w:val="465313B5"/>
    <w:rsid w:val="46DA7D28"/>
    <w:rsid w:val="46ED3B48"/>
    <w:rsid w:val="46F661E4"/>
    <w:rsid w:val="47095F17"/>
    <w:rsid w:val="4731621B"/>
    <w:rsid w:val="475F3D89"/>
    <w:rsid w:val="47A84271"/>
    <w:rsid w:val="480C5EC3"/>
    <w:rsid w:val="48A26623"/>
    <w:rsid w:val="48FC7BFD"/>
    <w:rsid w:val="48FF5824"/>
    <w:rsid w:val="492A07DE"/>
    <w:rsid w:val="499C68B8"/>
    <w:rsid w:val="49C04997"/>
    <w:rsid w:val="49F90166"/>
    <w:rsid w:val="49F904C5"/>
    <w:rsid w:val="49FC259C"/>
    <w:rsid w:val="4A001853"/>
    <w:rsid w:val="4A0519E5"/>
    <w:rsid w:val="4A6E0EB3"/>
    <w:rsid w:val="4ACC5BD9"/>
    <w:rsid w:val="4B1F21AD"/>
    <w:rsid w:val="4B4E65EF"/>
    <w:rsid w:val="4B7778F3"/>
    <w:rsid w:val="4BCE14DD"/>
    <w:rsid w:val="4BF1049A"/>
    <w:rsid w:val="4C261319"/>
    <w:rsid w:val="4C390C9C"/>
    <w:rsid w:val="4C5B7215"/>
    <w:rsid w:val="4C5C2F8D"/>
    <w:rsid w:val="4C6D04E3"/>
    <w:rsid w:val="4CB9289A"/>
    <w:rsid w:val="4D0530EE"/>
    <w:rsid w:val="4DB1475E"/>
    <w:rsid w:val="4E3C51CB"/>
    <w:rsid w:val="4E3F4E6C"/>
    <w:rsid w:val="4E860B26"/>
    <w:rsid w:val="4E86752D"/>
    <w:rsid w:val="4EB33338"/>
    <w:rsid w:val="4EBE5069"/>
    <w:rsid w:val="4EC5455E"/>
    <w:rsid w:val="4ECC264C"/>
    <w:rsid w:val="4F1B2C8C"/>
    <w:rsid w:val="4FBA06F6"/>
    <w:rsid w:val="5032028D"/>
    <w:rsid w:val="50680152"/>
    <w:rsid w:val="50740366"/>
    <w:rsid w:val="507E1724"/>
    <w:rsid w:val="50B27620"/>
    <w:rsid w:val="510671FB"/>
    <w:rsid w:val="51712AF7"/>
    <w:rsid w:val="51881289"/>
    <w:rsid w:val="51A20B71"/>
    <w:rsid w:val="51A74CAA"/>
    <w:rsid w:val="5268443A"/>
    <w:rsid w:val="53056078"/>
    <w:rsid w:val="534A3B3F"/>
    <w:rsid w:val="53E144A4"/>
    <w:rsid w:val="54256F98"/>
    <w:rsid w:val="5426635A"/>
    <w:rsid w:val="545E3D46"/>
    <w:rsid w:val="549C661D"/>
    <w:rsid w:val="54C0741F"/>
    <w:rsid w:val="55036B77"/>
    <w:rsid w:val="552D3719"/>
    <w:rsid w:val="55372DA5"/>
    <w:rsid w:val="55CA71B9"/>
    <w:rsid w:val="55EC7130"/>
    <w:rsid w:val="561D19DF"/>
    <w:rsid w:val="562763BA"/>
    <w:rsid w:val="56B37C4E"/>
    <w:rsid w:val="56C3491C"/>
    <w:rsid w:val="5739655A"/>
    <w:rsid w:val="574D3BFE"/>
    <w:rsid w:val="57827F08"/>
    <w:rsid w:val="579D6934"/>
    <w:rsid w:val="57E13CC2"/>
    <w:rsid w:val="58445001"/>
    <w:rsid w:val="58472944"/>
    <w:rsid w:val="588502C1"/>
    <w:rsid w:val="589870FB"/>
    <w:rsid w:val="58EF7663"/>
    <w:rsid w:val="59011144"/>
    <w:rsid w:val="590B03C5"/>
    <w:rsid w:val="592941F7"/>
    <w:rsid w:val="5980650D"/>
    <w:rsid w:val="5A0C5FF2"/>
    <w:rsid w:val="5A9164F8"/>
    <w:rsid w:val="5AC149CA"/>
    <w:rsid w:val="5ACD5782"/>
    <w:rsid w:val="5B6D486F"/>
    <w:rsid w:val="5B77749C"/>
    <w:rsid w:val="5BE663CF"/>
    <w:rsid w:val="5C5D2B35"/>
    <w:rsid w:val="5CA54488"/>
    <w:rsid w:val="5CAF1B11"/>
    <w:rsid w:val="5CDF179C"/>
    <w:rsid w:val="5D2E002E"/>
    <w:rsid w:val="5D7A7717"/>
    <w:rsid w:val="5D851E35"/>
    <w:rsid w:val="5D8C579E"/>
    <w:rsid w:val="5DBA26FB"/>
    <w:rsid w:val="5DC12509"/>
    <w:rsid w:val="5DF72B16"/>
    <w:rsid w:val="5E257683"/>
    <w:rsid w:val="5E280332"/>
    <w:rsid w:val="5E483371"/>
    <w:rsid w:val="5E624433"/>
    <w:rsid w:val="5E7C174D"/>
    <w:rsid w:val="5EEA1CE5"/>
    <w:rsid w:val="5F5073A9"/>
    <w:rsid w:val="5FCC24AC"/>
    <w:rsid w:val="5FE133C7"/>
    <w:rsid w:val="60702334"/>
    <w:rsid w:val="609603C4"/>
    <w:rsid w:val="60D96503"/>
    <w:rsid w:val="613320B7"/>
    <w:rsid w:val="61677FB2"/>
    <w:rsid w:val="618B3CA1"/>
    <w:rsid w:val="618E553F"/>
    <w:rsid w:val="61B260E5"/>
    <w:rsid w:val="61FC147A"/>
    <w:rsid w:val="6217423C"/>
    <w:rsid w:val="63253C81"/>
    <w:rsid w:val="632717A7"/>
    <w:rsid w:val="634D0E76"/>
    <w:rsid w:val="63732C7B"/>
    <w:rsid w:val="63822E81"/>
    <w:rsid w:val="63F975E8"/>
    <w:rsid w:val="6429154F"/>
    <w:rsid w:val="64B61035"/>
    <w:rsid w:val="64DF26F0"/>
    <w:rsid w:val="64E9765C"/>
    <w:rsid w:val="650A312E"/>
    <w:rsid w:val="65CB4FB4"/>
    <w:rsid w:val="65DA6FA5"/>
    <w:rsid w:val="65F362B8"/>
    <w:rsid w:val="662B7800"/>
    <w:rsid w:val="66501015"/>
    <w:rsid w:val="669113D3"/>
    <w:rsid w:val="66EC6F90"/>
    <w:rsid w:val="670F0ED0"/>
    <w:rsid w:val="673F261F"/>
    <w:rsid w:val="681F3395"/>
    <w:rsid w:val="6887498D"/>
    <w:rsid w:val="68F55EA4"/>
    <w:rsid w:val="69074555"/>
    <w:rsid w:val="69394052"/>
    <w:rsid w:val="6A39562C"/>
    <w:rsid w:val="6ACB15B2"/>
    <w:rsid w:val="6B0A032C"/>
    <w:rsid w:val="6B2667E8"/>
    <w:rsid w:val="6B5E5F82"/>
    <w:rsid w:val="6B686E01"/>
    <w:rsid w:val="6BE566A3"/>
    <w:rsid w:val="6C8859AD"/>
    <w:rsid w:val="6CBE13CE"/>
    <w:rsid w:val="6D392803"/>
    <w:rsid w:val="6D9749FC"/>
    <w:rsid w:val="6E103CBF"/>
    <w:rsid w:val="6E14501E"/>
    <w:rsid w:val="6E2C0351"/>
    <w:rsid w:val="6E91666F"/>
    <w:rsid w:val="6ED9314B"/>
    <w:rsid w:val="6F4D4C8B"/>
    <w:rsid w:val="6FFE5F86"/>
    <w:rsid w:val="70357BF9"/>
    <w:rsid w:val="706A53C9"/>
    <w:rsid w:val="709F155C"/>
    <w:rsid w:val="70B328CC"/>
    <w:rsid w:val="70F017E9"/>
    <w:rsid w:val="711C2B67"/>
    <w:rsid w:val="713E2ADE"/>
    <w:rsid w:val="7141437C"/>
    <w:rsid w:val="719808DD"/>
    <w:rsid w:val="71C50D8A"/>
    <w:rsid w:val="71C70D25"/>
    <w:rsid w:val="71CB1E97"/>
    <w:rsid w:val="72C85CEC"/>
    <w:rsid w:val="72D54D7C"/>
    <w:rsid w:val="73593BFF"/>
    <w:rsid w:val="73744646"/>
    <w:rsid w:val="73814F04"/>
    <w:rsid w:val="73AD7AA7"/>
    <w:rsid w:val="73CA0659"/>
    <w:rsid w:val="74227F71"/>
    <w:rsid w:val="74406B6D"/>
    <w:rsid w:val="745F60DB"/>
    <w:rsid w:val="747D391D"/>
    <w:rsid w:val="74AF2DDE"/>
    <w:rsid w:val="74DC4AE7"/>
    <w:rsid w:val="751675C6"/>
    <w:rsid w:val="752C1C45"/>
    <w:rsid w:val="753F14A3"/>
    <w:rsid w:val="75461F61"/>
    <w:rsid w:val="75970A0E"/>
    <w:rsid w:val="75DC28C5"/>
    <w:rsid w:val="764B35A7"/>
    <w:rsid w:val="76507044"/>
    <w:rsid w:val="765406AD"/>
    <w:rsid w:val="781C021C"/>
    <w:rsid w:val="786372CE"/>
    <w:rsid w:val="78EC2F28"/>
    <w:rsid w:val="78F96906"/>
    <w:rsid w:val="79445BEF"/>
    <w:rsid w:val="797D43BF"/>
    <w:rsid w:val="79D023FB"/>
    <w:rsid w:val="79EF5B99"/>
    <w:rsid w:val="79F226B7"/>
    <w:rsid w:val="79F35EF0"/>
    <w:rsid w:val="79F857F4"/>
    <w:rsid w:val="7A780DAE"/>
    <w:rsid w:val="7A804167"/>
    <w:rsid w:val="7AD66E8D"/>
    <w:rsid w:val="7B670E83"/>
    <w:rsid w:val="7B694BFB"/>
    <w:rsid w:val="7B7D4202"/>
    <w:rsid w:val="7BB265A2"/>
    <w:rsid w:val="7C23124E"/>
    <w:rsid w:val="7C4F37CE"/>
    <w:rsid w:val="7CA51C63"/>
    <w:rsid w:val="7CE00EED"/>
    <w:rsid w:val="7D853842"/>
    <w:rsid w:val="7D871E96"/>
    <w:rsid w:val="7D9615AC"/>
    <w:rsid w:val="7E6A3164"/>
    <w:rsid w:val="7E702F91"/>
    <w:rsid w:val="7EE94FE0"/>
    <w:rsid w:val="7F233313"/>
    <w:rsid w:val="7FC95C68"/>
    <w:rsid w:val="7FDA1598"/>
    <w:rsid w:val="7FDB215B"/>
    <w:rsid w:val="7FE012CF"/>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3">
    <w:name w:val="Body Text"/>
    <w:basedOn w:val="1"/>
    <w:next w:val="4"/>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4">
    <w:name w:val="Body Text 2"/>
    <w:basedOn w:val="1"/>
    <w:next w:val="3"/>
    <w:autoRedefine/>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5">
    <w:name w:val="Body Text First Indent 2"/>
    <w:basedOn w:val="6"/>
    <w:next w:val="1"/>
    <w:autoRedefine/>
    <w:qFormat/>
    <w:uiPriority w:val="0"/>
    <w:pPr>
      <w:widowControl/>
      <w:spacing w:before="100" w:beforeAutospacing="1" w:after="100" w:afterAutospacing="1"/>
      <w:ind w:firstLine="420" w:firstLineChars="200"/>
      <w:jc w:val="left"/>
    </w:pPr>
    <w:rPr>
      <w:rFonts w:ascii="宋体" w:hAnsi="宋体" w:eastAsia="宋体" w:cs="宋体"/>
      <w:kern w:val="0"/>
      <w:sz w:val="24"/>
      <w:szCs w:val="24"/>
      <w:lang w:val="en-US" w:eastAsia="zh-CN" w:bidi="ar-SA"/>
    </w:rPr>
  </w:style>
  <w:style w:type="paragraph" w:styleId="6">
    <w:name w:val="Body Text Indent"/>
    <w:basedOn w:val="1"/>
    <w:next w:val="7"/>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7">
    <w:name w:val="envelope return"/>
    <w:basedOn w:val="1"/>
    <w:autoRedefine/>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toa heading"/>
    <w:basedOn w:val="1"/>
    <w:next w:val="1"/>
    <w:autoRedefine/>
    <w:qFormat/>
    <w:uiPriority w:val="99"/>
    <w:rPr>
      <w:rFonts w:ascii="Cambria" w:hAnsi="Cambria" w:eastAsia="微软雅黑"/>
      <w:szCs w:val="24"/>
    </w:rPr>
  </w:style>
  <w:style w:type="paragraph" w:styleId="10">
    <w:name w:val="Plain Text"/>
    <w:basedOn w:val="1"/>
    <w:qFormat/>
    <w:uiPriority w:val="0"/>
    <w:rPr>
      <w:rFonts w:ascii="宋体" w:hAnsi="Courier New"/>
    </w:rPr>
  </w:style>
  <w:style w:type="paragraph" w:styleId="11">
    <w:name w:val="Date"/>
    <w:basedOn w:val="1"/>
    <w:next w:val="1"/>
    <w:autoRedefine/>
    <w:qFormat/>
    <w:uiPriority w:val="0"/>
    <w:pPr>
      <w:textAlignment w:val="auto"/>
    </w:pPr>
    <w:rPr>
      <w:sz w:val="24"/>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2"/>
    <w:basedOn w:val="1"/>
    <w:next w:val="1"/>
    <w:autoRedefine/>
    <w:qFormat/>
    <w:uiPriority w:val="39"/>
    <w:pPr>
      <w:ind w:left="420" w:leftChars="200"/>
    </w:pPr>
  </w:style>
  <w:style w:type="table" w:styleId="16">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autoRedefine/>
    <w:semiHidden/>
    <w:unhideWhenUsed/>
    <w:qFormat/>
    <w:uiPriority w:val="99"/>
    <w:rPr>
      <w:sz w:val="21"/>
      <w:szCs w:val="21"/>
    </w:rPr>
  </w:style>
  <w:style w:type="paragraph" w:customStyle="1" w:styleId="19">
    <w:name w:val="No Spacing"/>
    <w:autoRedefine/>
    <w:qFormat/>
    <w:uiPriority w:val="1"/>
    <w:pPr>
      <w:widowControl w:val="0"/>
      <w:spacing w:after="0" w:line="400" w:lineRule="exact"/>
      <w:jc w:val="both"/>
    </w:pPr>
    <w:rPr>
      <w:rFonts w:ascii="Times New Roman" w:hAnsi="Times New Roman" w:eastAsia="宋体" w:cs="Times New Roman"/>
      <w:kern w:val="2"/>
      <w:sz w:val="24"/>
      <w:szCs w:val="24"/>
      <w:lang w:val="en-US" w:eastAsia="zh-CN" w:bidi="ar-SA"/>
    </w:rPr>
  </w:style>
  <w:style w:type="paragraph" w:customStyle="1" w:styleId="20">
    <w:name w:val="正文 "/>
    <w:basedOn w:val="1"/>
    <w:autoRedefine/>
    <w:qFormat/>
    <w:uiPriority w:val="0"/>
    <w:pPr>
      <w:adjustRightInd w:val="0"/>
      <w:spacing w:line="318" w:lineRule="atLeast"/>
      <w:ind w:left="369" w:firstLine="369"/>
      <w:textAlignment w:val="baseline"/>
    </w:pPr>
    <w:rPr>
      <w:rFonts w:ascii="宋体"/>
      <w:sz w:val="21"/>
      <w:szCs w:val="20"/>
    </w:rPr>
  </w:style>
  <w:style w:type="paragraph" w:customStyle="1" w:styleId="21">
    <w:name w:val="Default"/>
    <w:next w:val="22"/>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表格文字"/>
    <w:basedOn w:val="1"/>
    <w:next w:val="3"/>
    <w:autoRedefine/>
    <w:qFormat/>
    <w:uiPriority w:val="0"/>
    <w:pPr>
      <w:spacing w:line="280" w:lineRule="exact"/>
      <w:jc w:val="left"/>
    </w:pPr>
  </w:style>
  <w:style w:type="paragraph" w:customStyle="1" w:styleId="23">
    <w:name w:val="style4"/>
    <w:next w:val="24"/>
    <w:autoRedefine/>
    <w:qFormat/>
    <w:uiPriority w:val="0"/>
    <w:pPr>
      <w:widowControl/>
      <w:autoSpaceDE/>
      <w:autoSpaceDN/>
      <w:spacing w:before="280" w:after="280" w:line="240" w:lineRule="auto"/>
      <w:ind w:left="0" w:firstLine="0"/>
      <w:jc w:val="both"/>
    </w:pPr>
    <w:rPr>
      <w:rFonts w:ascii="宋体" w:hAnsi="Times New Roman" w:eastAsia="宋体" w:cs="Times New Roman"/>
      <w:kern w:val="2"/>
      <w:sz w:val="18"/>
      <w:lang w:val="en-US" w:eastAsia="zh-CN" w:bidi="ar-SA"/>
    </w:rPr>
  </w:style>
  <w:style w:type="paragraph" w:customStyle="1" w:styleId="24">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25">
    <w:name w:val="NormalCharacter"/>
    <w:link w:val="26"/>
    <w:autoRedefine/>
    <w:qFormat/>
    <w:uiPriority w:val="0"/>
    <w:rPr>
      <w:rFonts w:ascii="Tahoma" w:hAnsi="Tahoma"/>
      <w:spacing w:val="6"/>
      <w:sz w:val="24"/>
      <w:szCs w:val="20"/>
    </w:rPr>
  </w:style>
  <w:style w:type="paragraph" w:customStyle="1" w:styleId="26">
    <w:name w:val="UserStyle_1"/>
    <w:basedOn w:val="1"/>
    <w:link w:val="25"/>
    <w:autoRedefine/>
    <w:qFormat/>
    <w:uiPriority w:val="0"/>
    <w:pPr>
      <w:tabs>
        <w:tab w:val="right" w:pos="-2120"/>
      </w:tabs>
      <w:snapToGrid w:val="0"/>
    </w:pPr>
    <w:rPr>
      <w:rFonts w:ascii="Tahoma" w:hAnsi="Tahoma"/>
      <w:spacing w:val="6"/>
      <w:sz w:val="24"/>
      <w:szCs w:val="20"/>
    </w:rPr>
  </w:style>
  <w:style w:type="paragraph" w:customStyle="1" w:styleId="27">
    <w:name w:val="正文文本首行缩进1"/>
    <w:basedOn w:val="3"/>
    <w:autoRedefine/>
    <w:qFormat/>
    <w:uiPriority w:val="0"/>
    <w:pPr>
      <w:ind w:firstLine="420" w:firstLineChars="100"/>
    </w:pPr>
  </w:style>
  <w:style w:type="paragraph" w:customStyle="1" w:styleId="28">
    <w:name w:val="Table Paragraph"/>
    <w:basedOn w:val="1"/>
    <w:autoRedefine/>
    <w:qFormat/>
    <w:uiPriority w:val="0"/>
    <w:rPr>
      <w:rFonts w:ascii="仿宋" w:hAnsi="仿宋" w:eastAsia="仿宋" w:cs="宋体"/>
      <w:szCs w:val="21"/>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宋体" w:hAnsi="宋体" w:eastAsia="宋体" w:cs="宋体"/>
      <w:sz w:val="24"/>
      <w:szCs w:val="24"/>
      <w:lang w:val="en-US" w:eastAsia="en-US" w:bidi="ar-SA"/>
    </w:rPr>
  </w:style>
  <w:style w:type="paragraph" w:customStyle="1" w:styleId="31">
    <w:name w:val="样式 样式 T方案正文 + 首行缩进:  2 字符 + 首行缩进:  2 字符"/>
    <w:basedOn w:val="1"/>
    <w:qFormat/>
    <w:uiPriority w:val="0"/>
    <w:pPr>
      <w:suppressAutoHyphens/>
      <w:topLinePunct/>
      <w:spacing w:line="360" w:lineRule="auto"/>
      <w:ind w:firstLine="560" w:firstLineChars="200"/>
    </w:pPr>
    <w:rPr>
      <w:rFonts w:ascii="Times New Roman" w:hAnsi="Times New Roman" w:eastAsia="宋体" w:cs="Times New Roman"/>
      <w:sz w:val="28"/>
      <w:szCs w:val="28"/>
    </w:rPr>
  </w:style>
  <w:style w:type="character" w:customStyle="1" w:styleId="32">
    <w:name w:val="UserStyle_2"/>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23981</Words>
  <Characters>25984</Characters>
  <Lines>0</Lines>
  <Paragraphs>0</Paragraphs>
  <TotalTime>82</TotalTime>
  <ScaleCrop>false</ScaleCrop>
  <LinksUpToDate>false</LinksUpToDate>
  <CharactersWithSpaces>27580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2022-05-24T07:48:00Z</dcterms:created>
  <dc:creator>C.L</dc:creator>
  <cp:lastModifiedBy>DELL</cp:lastModifiedBy>
  <cp:lastPrinted>2025-07-25T01:07:00Z</cp:lastPrinted>
  <dcterms:modified xsi:type="dcterms:W3CDTF">2025-07-30T10:58:48Z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A6D5A4EA5E20406AA869D6529CCC844B_13</vt:lpwstr>
  </property>
  <property fmtid="{D5CDD505-2E9C-101B-9397-08002B2CF9AE}" pid="4" name="KSOTemplateDocerSaveRecord">
    <vt:lpwstr>eyJoZGlkIjoiYjhmMDM3OTNmZTMwNGM3ZDUwZWQ1NTdhNmQwYmRmZWYiLCJ1c2VySWQiOiI0NTY4MjIxNzIifQ==</vt:lpwstr>
  </property>
</Properties>
</file>