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29A15">
      <w:pPr>
        <w:keepNext w:val="0"/>
        <w:keepLines w:val="0"/>
        <w:pageBreakBefore w:val="0"/>
        <w:widowControl/>
        <w:shd w:val="clear" w:color="auto" w:fill="FFFFFF"/>
        <w:kinsoku/>
        <w:overflowPunct/>
        <w:topLinePunct w:val="0"/>
        <w:bidi w:val="0"/>
        <w:spacing w:line="800" w:lineRule="exact"/>
        <w:jc w:val="center"/>
        <w:outlineLvl w:val="9"/>
        <w:rPr>
          <w:rFonts w:hint="eastAsia" w:ascii="宋体" w:hAnsi="宋体" w:cs="宋体"/>
          <w:b/>
          <w:bCs/>
          <w:color w:val="auto"/>
          <w:w w:val="90"/>
          <w:sz w:val="44"/>
          <w:szCs w:val="44"/>
          <w:highlight w:val="none"/>
          <w:lang w:val="en-US" w:eastAsia="zh-CN"/>
        </w:rPr>
      </w:pPr>
    </w:p>
    <w:p w14:paraId="3EE1987C">
      <w:pPr>
        <w:keepNext w:val="0"/>
        <w:keepLines w:val="0"/>
        <w:pageBreakBefore w:val="0"/>
        <w:widowControl/>
        <w:shd w:val="clear" w:color="auto" w:fill="FFFFFF"/>
        <w:kinsoku/>
        <w:overflowPunct/>
        <w:topLinePunct w:val="0"/>
        <w:bidi w:val="0"/>
        <w:spacing w:line="800" w:lineRule="exact"/>
        <w:jc w:val="center"/>
        <w:outlineLvl w:val="9"/>
        <w:rPr>
          <w:rFonts w:hint="eastAsia" w:ascii="宋体" w:hAnsi="宋体" w:cs="宋体"/>
          <w:b/>
          <w:bCs/>
          <w:color w:val="auto"/>
          <w:kern w:val="0"/>
          <w:sz w:val="44"/>
          <w:szCs w:val="44"/>
          <w:highlight w:val="none"/>
        </w:rPr>
      </w:pPr>
      <w:r>
        <w:rPr>
          <w:rFonts w:hint="eastAsia" w:ascii="宋体" w:hAnsi="宋体" w:cs="宋体"/>
          <w:b/>
          <w:bCs/>
          <w:color w:val="auto"/>
          <w:w w:val="90"/>
          <w:sz w:val="44"/>
          <w:szCs w:val="44"/>
          <w:highlight w:val="none"/>
          <w:lang w:val="en-US" w:eastAsia="zh-CN"/>
        </w:rPr>
        <w:t>国有确山县乐山林场古树名木抢救复壮项目(四次）</w:t>
      </w:r>
    </w:p>
    <w:p w14:paraId="49FA7C4D">
      <w:pPr>
        <w:keepNext w:val="0"/>
        <w:keepLines w:val="0"/>
        <w:pageBreakBefore w:val="0"/>
        <w:widowControl/>
        <w:shd w:val="clear" w:color="auto" w:fill="FFFFFF"/>
        <w:kinsoku/>
        <w:overflowPunct/>
        <w:topLinePunct w:val="0"/>
        <w:bidi w:val="0"/>
        <w:spacing w:line="800" w:lineRule="exact"/>
        <w:jc w:val="center"/>
        <w:outlineLvl w:val="9"/>
        <w:rPr>
          <w:rFonts w:hint="eastAsia" w:ascii="宋体" w:hAnsi="宋体" w:cs="宋体"/>
          <w:b/>
          <w:bCs/>
          <w:color w:val="auto"/>
          <w:kern w:val="0"/>
          <w:sz w:val="48"/>
          <w:szCs w:val="48"/>
          <w:highlight w:val="none"/>
        </w:rPr>
      </w:pPr>
    </w:p>
    <w:p w14:paraId="0B0858CA">
      <w:pPr>
        <w:keepNext w:val="0"/>
        <w:keepLines w:val="0"/>
        <w:pageBreakBefore w:val="0"/>
        <w:widowControl/>
        <w:shd w:val="clear" w:color="auto" w:fill="FFFFFF"/>
        <w:kinsoku/>
        <w:overflowPunct/>
        <w:topLinePunct w:val="0"/>
        <w:bidi w:val="0"/>
        <w:spacing w:line="800" w:lineRule="exact"/>
        <w:jc w:val="center"/>
        <w:outlineLvl w:val="9"/>
        <w:rPr>
          <w:rFonts w:hint="eastAsia" w:ascii="宋体" w:hAnsi="宋体" w:cs="宋体"/>
          <w:b/>
          <w:bCs/>
          <w:color w:val="auto"/>
          <w:kern w:val="0"/>
          <w:sz w:val="48"/>
          <w:szCs w:val="48"/>
          <w:highlight w:val="none"/>
        </w:rPr>
      </w:pPr>
    </w:p>
    <w:p w14:paraId="44C06AFE">
      <w:pPr>
        <w:keepNext w:val="0"/>
        <w:keepLines w:val="0"/>
        <w:pageBreakBefore w:val="0"/>
        <w:widowControl/>
        <w:shd w:val="clear" w:color="auto" w:fill="FFFFFF"/>
        <w:kinsoku/>
        <w:overflowPunct/>
        <w:topLinePunct w:val="0"/>
        <w:bidi w:val="0"/>
        <w:spacing w:line="800" w:lineRule="exact"/>
        <w:jc w:val="center"/>
        <w:outlineLvl w:val="9"/>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竞争性</w:t>
      </w:r>
      <w:r>
        <w:rPr>
          <w:rFonts w:hint="eastAsia" w:ascii="宋体" w:hAnsi="宋体" w:cs="宋体"/>
          <w:b/>
          <w:bCs/>
          <w:color w:val="auto"/>
          <w:kern w:val="0"/>
          <w:sz w:val="72"/>
          <w:szCs w:val="72"/>
          <w:highlight w:val="none"/>
          <w:lang w:eastAsia="zh-CN"/>
        </w:rPr>
        <w:t>谈判</w:t>
      </w:r>
      <w:r>
        <w:rPr>
          <w:rFonts w:hint="eastAsia" w:ascii="宋体" w:hAnsi="宋体" w:cs="宋体"/>
          <w:b/>
          <w:bCs/>
          <w:color w:val="auto"/>
          <w:kern w:val="0"/>
          <w:sz w:val="72"/>
          <w:szCs w:val="72"/>
          <w:highlight w:val="none"/>
        </w:rPr>
        <w:t>文件</w:t>
      </w:r>
    </w:p>
    <w:p w14:paraId="3450DCB1">
      <w:pPr>
        <w:keepNext w:val="0"/>
        <w:keepLines w:val="0"/>
        <w:pageBreakBefore w:val="0"/>
        <w:widowControl/>
        <w:shd w:val="clear" w:color="auto" w:fill="FFFFFF"/>
        <w:kinsoku/>
        <w:overflowPunct/>
        <w:topLinePunct w:val="0"/>
        <w:bidi w:val="0"/>
        <w:spacing w:line="360" w:lineRule="auto"/>
        <w:ind w:firstLine="2409" w:firstLineChars="800"/>
        <w:jc w:val="left"/>
        <w:outlineLvl w:val="9"/>
        <w:rPr>
          <w:rFonts w:hint="default" w:ascii="宋体" w:hAnsi="宋体" w:eastAsia="宋体" w:cs="宋体"/>
          <w:b/>
          <w:bCs/>
          <w:color w:val="auto"/>
          <w:kern w:val="0"/>
          <w:sz w:val="30"/>
          <w:szCs w:val="30"/>
          <w:highlight w:val="none"/>
          <w:lang w:val="en-US" w:eastAsia="zh-CN"/>
        </w:rPr>
      </w:pPr>
      <w:r>
        <w:rPr>
          <w:rFonts w:hint="eastAsia" w:ascii="宋体" w:hAnsi="宋体" w:cs="宋体"/>
          <w:b/>
          <w:bCs/>
          <w:color w:val="auto"/>
          <w:kern w:val="0"/>
          <w:sz w:val="30"/>
          <w:szCs w:val="30"/>
          <w:highlight w:val="none"/>
          <w:lang w:val="en-US" w:eastAsia="zh-CN"/>
        </w:rPr>
        <w:t>项目编号：确政采谈-2025-05-8</w:t>
      </w:r>
    </w:p>
    <w:p w14:paraId="610B79EB">
      <w:pPr>
        <w:pStyle w:val="104"/>
        <w:keepNext w:val="0"/>
        <w:keepLines w:val="0"/>
        <w:pageBreakBefore w:val="0"/>
        <w:kinsoku/>
        <w:overflowPunct/>
        <w:topLinePunct w:val="0"/>
        <w:bidi w:val="0"/>
        <w:outlineLvl w:val="9"/>
        <w:rPr>
          <w:rFonts w:hint="eastAsia" w:ascii="宋体" w:hAnsi="宋体" w:cs="宋体"/>
          <w:color w:val="auto"/>
          <w:highlight w:val="none"/>
        </w:rPr>
      </w:pPr>
    </w:p>
    <w:p w14:paraId="3B0E93F7">
      <w:pPr>
        <w:keepNext w:val="0"/>
        <w:keepLines w:val="0"/>
        <w:pageBreakBefore w:val="0"/>
        <w:widowControl/>
        <w:shd w:val="clear" w:color="auto" w:fill="FFFFFF"/>
        <w:kinsoku/>
        <w:overflowPunct/>
        <w:topLinePunct w:val="0"/>
        <w:bidi w:val="0"/>
        <w:spacing w:line="360" w:lineRule="auto"/>
        <w:ind w:firstLine="1644"/>
        <w:jc w:val="left"/>
        <w:outlineLvl w:val="9"/>
        <w:rPr>
          <w:rFonts w:hint="eastAsia" w:ascii="宋体" w:hAnsi="宋体" w:cs="宋体"/>
          <w:b/>
          <w:bCs/>
          <w:color w:val="auto"/>
          <w:kern w:val="0"/>
          <w:sz w:val="30"/>
          <w:szCs w:val="30"/>
          <w:highlight w:val="none"/>
        </w:rPr>
      </w:pPr>
    </w:p>
    <w:p w14:paraId="5A634096">
      <w:pPr>
        <w:pStyle w:val="55"/>
        <w:keepNext w:val="0"/>
        <w:keepLines w:val="0"/>
        <w:pageBreakBefore w:val="0"/>
        <w:kinsoku/>
        <w:overflowPunct/>
        <w:topLinePunct w:val="0"/>
        <w:bidi w:val="0"/>
        <w:ind w:left="0" w:leftChars="0" w:firstLine="0" w:firstLineChars="0"/>
        <w:outlineLvl w:val="9"/>
        <w:rPr>
          <w:rFonts w:hint="eastAsia"/>
          <w:color w:val="auto"/>
          <w:highlight w:val="none"/>
        </w:rPr>
      </w:pPr>
    </w:p>
    <w:p w14:paraId="2F7FDD75">
      <w:pPr>
        <w:keepNext w:val="0"/>
        <w:keepLines w:val="0"/>
        <w:pageBreakBefore w:val="0"/>
        <w:kinsoku/>
        <w:overflowPunct/>
        <w:topLinePunct w:val="0"/>
        <w:bidi w:val="0"/>
        <w:outlineLvl w:val="9"/>
        <w:rPr>
          <w:rFonts w:hint="eastAsia"/>
          <w:color w:val="auto"/>
          <w:highlight w:val="none"/>
        </w:rPr>
      </w:pPr>
    </w:p>
    <w:p w14:paraId="28C41D60">
      <w:pPr>
        <w:keepNext w:val="0"/>
        <w:keepLines w:val="0"/>
        <w:pageBreakBefore w:val="0"/>
        <w:widowControl/>
        <w:shd w:val="clear" w:color="auto" w:fill="FFFFFF"/>
        <w:kinsoku/>
        <w:overflowPunct/>
        <w:topLinePunct w:val="0"/>
        <w:bidi w:val="0"/>
        <w:spacing w:line="360" w:lineRule="auto"/>
        <w:ind w:firstLine="1689" w:firstLineChars="495"/>
        <w:jc w:val="left"/>
        <w:outlineLvl w:val="9"/>
        <w:rPr>
          <w:rFonts w:hint="eastAsia" w:ascii="宋体" w:hAnsi="宋体" w:cs="宋体"/>
          <w:b/>
          <w:bCs/>
          <w:color w:val="auto"/>
          <w:spacing w:val="20"/>
          <w:kern w:val="0"/>
          <w:sz w:val="30"/>
          <w:szCs w:val="30"/>
          <w:highlight w:val="none"/>
        </w:rPr>
      </w:pPr>
    </w:p>
    <w:p w14:paraId="3BB849BB">
      <w:pPr>
        <w:keepNext w:val="0"/>
        <w:keepLines w:val="0"/>
        <w:pageBreakBefore w:val="0"/>
        <w:widowControl w:val="0"/>
        <w:kinsoku/>
        <w:wordWrap/>
        <w:overflowPunct/>
        <w:topLinePunct w:val="0"/>
        <w:autoSpaceDE/>
        <w:autoSpaceDN/>
        <w:bidi w:val="0"/>
        <w:adjustRightInd/>
        <w:snapToGrid/>
        <w:spacing w:line="800" w:lineRule="exact"/>
        <w:ind w:left="0" w:leftChars="0" w:firstLine="1687" w:firstLineChars="525"/>
        <w:jc w:val="left"/>
        <w:textAlignment w:val="auto"/>
        <w:outlineLvl w:val="9"/>
        <w:rPr>
          <w:rFonts w:hint="eastAsia" w:ascii="宋体" w:hAnsi="宋体"/>
          <w:b/>
          <w:color w:val="auto"/>
          <w:kern w:val="0"/>
          <w:sz w:val="32"/>
          <w:szCs w:val="32"/>
          <w:highlight w:val="none"/>
          <w:lang w:val="zh-CN" w:eastAsia="zh-CN"/>
        </w:rPr>
      </w:pPr>
    </w:p>
    <w:p w14:paraId="38CF0F93">
      <w:pPr>
        <w:keepNext w:val="0"/>
        <w:keepLines w:val="0"/>
        <w:pageBreakBefore w:val="0"/>
        <w:widowControl w:val="0"/>
        <w:kinsoku/>
        <w:wordWrap/>
        <w:overflowPunct/>
        <w:topLinePunct w:val="0"/>
        <w:autoSpaceDE/>
        <w:autoSpaceDN/>
        <w:bidi w:val="0"/>
        <w:adjustRightInd/>
        <w:snapToGrid/>
        <w:spacing w:line="800" w:lineRule="exact"/>
        <w:ind w:left="0" w:leftChars="0" w:firstLine="1687" w:firstLineChars="525"/>
        <w:jc w:val="left"/>
        <w:textAlignment w:val="auto"/>
        <w:outlineLvl w:val="9"/>
        <w:rPr>
          <w:rFonts w:hint="eastAsia" w:ascii="宋体" w:hAnsi="宋体"/>
          <w:b/>
          <w:color w:val="auto"/>
          <w:kern w:val="0"/>
          <w:sz w:val="32"/>
          <w:szCs w:val="32"/>
          <w:highlight w:val="none"/>
          <w:lang w:val="zh-CN" w:eastAsia="zh-CN"/>
        </w:rPr>
      </w:pPr>
    </w:p>
    <w:p w14:paraId="17740EA6">
      <w:pPr>
        <w:keepNext w:val="0"/>
        <w:keepLines w:val="0"/>
        <w:pageBreakBefore w:val="0"/>
        <w:widowControl w:val="0"/>
        <w:kinsoku/>
        <w:wordWrap/>
        <w:overflowPunct/>
        <w:topLinePunct w:val="0"/>
        <w:autoSpaceDE/>
        <w:autoSpaceDN/>
        <w:bidi w:val="0"/>
        <w:adjustRightInd/>
        <w:snapToGrid/>
        <w:spacing w:line="800" w:lineRule="exact"/>
        <w:ind w:left="0" w:leftChars="0" w:firstLine="1687" w:firstLineChars="525"/>
        <w:jc w:val="left"/>
        <w:textAlignment w:val="auto"/>
        <w:outlineLvl w:val="9"/>
        <w:rPr>
          <w:rFonts w:hint="eastAsia" w:ascii="宋体" w:hAnsi="宋体"/>
          <w:b/>
          <w:color w:val="auto"/>
          <w:kern w:val="0"/>
          <w:sz w:val="32"/>
          <w:szCs w:val="32"/>
          <w:highlight w:val="none"/>
          <w:lang w:val="zh-CN" w:eastAsia="zh-CN"/>
        </w:rPr>
      </w:pPr>
      <w:r>
        <w:rPr>
          <w:rFonts w:hint="eastAsia" w:ascii="宋体" w:hAnsi="宋体"/>
          <w:b/>
          <w:color w:val="auto"/>
          <w:kern w:val="0"/>
          <w:sz w:val="32"/>
          <w:szCs w:val="32"/>
          <w:highlight w:val="none"/>
          <w:lang w:val="zh-CN" w:eastAsia="zh-CN"/>
        </w:rPr>
        <w:t xml:space="preserve">采   购  人： 国有确山县乐山林场 </w:t>
      </w:r>
    </w:p>
    <w:p w14:paraId="01BE71A4">
      <w:pPr>
        <w:keepNext w:val="0"/>
        <w:keepLines w:val="0"/>
        <w:pageBreakBefore w:val="0"/>
        <w:widowControl w:val="0"/>
        <w:kinsoku/>
        <w:wordWrap/>
        <w:overflowPunct/>
        <w:topLinePunct w:val="0"/>
        <w:autoSpaceDE/>
        <w:autoSpaceDN/>
        <w:bidi w:val="0"/>
        <w:adjustRightInd/>
        <w:snapToGrid/>
        <w:spacing w:line="800" w:lineRule="exact"/>
        <w:ind w:left="0" w:leftChars="0" w:firstLine="1687" w:firstLineChars="525"/>
        <w:jc w:val="left"/>
        <w:textAlignment w:val="auto"/>
        <w:outlineLvl w:val="9"/>
        <w:rPr>
          <w:rFonts w:hint="eastAsia" w:ascii="宋体" w:hAnsi="宋体"/>
          <w:b/>
          <w:color w:val="auto"/>
          <w:kern w:val="0"/>
          <w:sz w:val="32"/>
          <w:szCs w:val="32"/>
          <w:highlight w:val="none"/>
          <w:lang w:val="zh-CN" w:eastAsia="zh-CN"/>
        </w:rPr>
      </w:pPr>
      <w:r>
        <w:rPr>
          <w:rFonts w:hint="eastAsia" w:ascii="宋体" w:hAnsi="宋体"/>
          <w:b/>
          <w:color w:val="auto"/>
          <w:kern w:val="0"/>
          <w:sz w:val="32"/>
          <w:szCs w:val="32"/>
          <w:highlight w:val="none"/>
          <w:lang w:val="zh-CN" w:eastAsia="zh-CN"/>
        </w:rPr>
        <w:t>采购代理机构：秉方工程管理有限公司</w:t>
      </w:r>
    </w:p>
    <w:p w14:paraId="1E33A69C">
      <w:pPr>
        <w:keepNext w:val="0"/>
        <w:keepLines w:val="0"/>
        <w:pageBreakBefore w:val="0"/>
        <w:widowControl w:val="0"/>
        <w:kinsoku/>
        <w:wordWrap/>
        <w:overflowPunct/>
        <w:topLinePunct w:val="0"/>
        <w:autoSpaceDE/>
        <w:autoSpaceDN/>
        <w:bidi w:val="0"/>
        <w:adjustRightInd/>
        <w:snapToGrid/>
        <w:spacing w:line="800" w:lineRule="exact"/>
        <w:ind w:left="0" w:leftChars="0" w:firstLine="1687" w:firstLineChars="525"/>
        <w:jc w:val="left"/>
        <w:textAlignment w:val="auto"/>
        <w:outlineLvl w:val="9"/>
        <w:rPr>
          <w:rFonts w:hint="eastAsia" w:ascii="宋体" w:hAnsi="宋体"/>
          <w:b/>
          <w:color w:val="auto"/>
          <w:kern w:val="0"/>
          <w:sz w:val="32"/>
          <w:szCs w:val="32"/>
          <w:highlight w:val="none"/>
          <w:lang w:val="zh-CN"/>
        </w:rPr>
      </w:pPr>
      <w:r>
        <w:rPr>
          <w:rFonts w:hint="eastAsia" w:ascii="宋体" w:hAnsi="宋体"/>
          <w:b/>
          <w:color w:val="auto"/>
          <w:kern w:val="0"/>
          <w:sz w:val="32"/>
          <w:szCs w:val="32"/>
          <w:highlight w:val="none"/>
          <w:lang w:val="zh-CN" w:eastAsia="zh-CN"/>
        </w:rPr>
        <w:t>日</w:t>
      </w:r>
      <w:r>
        <w:rPr>
          <w:rFonts w:hint="eastAsia" w:ascii="宋体" w:hAnsi="宋体"/>
          <w:b/>
          <w:color w:val="auto"/>
          <w:kern w:val="0"/>
          <w:sz w:val="32"/>
          <w:szCs w:val="32"/>
          <w:highlight w:val="none"/>
          <w:lang w:val="en-US" w:eastAsia="zh-CN"/>
        </w:rPr>
        <w:t xml:space="preserve">       </w:t>
      </w:r>
      <w:r>
        <w:rPr>
          <w:rFonts w:hint="eastAsia" w:ascii="宋体" w:hAnsi="宋体"/>
          <w:b/>
          <w:color w:val="auto"/>
          <w:kern w:val="0"/>
          <w:sz w:val="32"/>
          <w:szCs w:val="32"/>
          <w:highlight w:val="none"/>
          <w:lang w:val="zh-CN" w:eastAsia="zh-CN"/>
        </w:rPr>
        <w:t>期：</w:t>
      </w:r>
      <w:r>
        <w:rPr>
          <w:rFonts w:hint="eastAsia" w:ascii="宋体" w:hAnsi="宋体"/>
          <w:b/>
          <w:color w:val="auto"/>
          <w:kern w:val="0"/>
          <w:sz w:val="32"/>
          <w:szCs w:val="32"/>
          <w:highlight w:val="none"/>
          <w:lang w:val="en-US" w:eastAsia="zh-CN"/>
        </w:rPr>
        <w:t xml:space="preserve"> </w:t>
      </w:r>
      <w:r>
        <w:rPr>
          <w:rFonts w:hint="eastAsia" w:ascii="宋体" w:hAnsi="宋体"/>
          <w:b/>
          <w:color w:val="auto"/>
          <w:kern w:val="0"/>
          <w:sz w:val="32"/>
          <w:szCs w:val="32"/>
          <w:highlight w:val="none"/>
          <w:lang w:val="zh-CN"/>
        </w:rPr>
        <w:t>二○二</w:t>
      </w:r>
      <w:r>
        <w:rPr>
          <w:rFonts w:hint="eastAsia" w:ascii="宋体" w:hAnsi="宋体"/>
          <w:b/>
          <w:color w:val="auto"/>
          <w:kern w:val="0"/>
          <w:sz w:val="32"/>
          <w:szCs w:val="32"/>
          <w:highlight w:val="none"/>
          <w:lang w:val="en-US" w:eastAsia="zh-CN"/>
        </w:rPr>
        <w:t>五</w:t>
      </w:r>
      <w:r>
        <w:rPr>
          <w:rFonts w:hint="eastAsia" w:ascii="宋体" w:hAnsi="宋体"/>
          <w:b/>
          <w:color w:val="auto"/>
          <w:kern w:val="0"/>
          <w:sz w:val="32"/>
          <w:szCs w:val="32"/>
          <w:highlight w:val="none"/>
          <w:lang w:val="zh-CN"/>
        </w:rPr>
        <w:t>年</w:t>
      </w:r>
      <w:r>
        <w:rPr>
          <w:rFonts w:hint="eastAsia" w:ascii="宋体" w:hAnsi="宋体"/>
          <w:b/>
          <w:color w:val="auto"/>
          <w:kern w:val="0"/>
          <w:sz w:val="32"/>
          <w:szCs w:val="32"/>
          <w:highlight w:val="none"/>
          <w:lang w:val="en-US" w:eastAsia="zh-CN"/>
        </w:rPr>
        <w:t>八</w:t>
      </w:r>
      <w:r>
        <w:rPr>
          <w:rFonts w:hint="eastAsia" w:ascii="宋体" w:hAnsi="宋体"/>
          <w:b/>
          <w:color w:val="auto"/>
          <w:kern w:val="0"/>
          <w:sz w:val="32"/>
          <w:szCs w:val="32"/>
          <w:highlight w:val="none"/>
          <w:lang w:val="zh-CN"/>
        </w:rPr>
        <w:t>月</w:t>
      </w:r>
    </w:p>
    <w:p w14:paraId="6A316EE3">
      <w:pPr>
        <w:pStyle w:val="44"/>
        <w:rPr>
          <w:rFonts w:hint="eastAsia" w:ascii="宋体" w:hAnsi="宋体"/>
          <w:b/>
          <w:color w:val="auto"/>
          <w:kern w:val="0"/>
          <w:sz w:val="32"/>
          <w:szCs w:val="32"/>
          <w:highlight w:val="none"/>
          <w:lang w:val="zh-CN"/>
        </w:rPr>
      </w:pPr>
    </w:p>
    <w:p w14:paraId="0485AE90">
      <w:pPr>
        <w:pStyle w:val="45"/>
        <w:rPr>
          <w:rFonts w:hint="eastAsia"/>
          <w:color w:val="auto"/>
          <w:highlight w:val="none"/>
          <w:lang w:val="zh-CN"/>
        </w:rPr>
      </w:pPr>
    </w:p>
    <w:p w14:paraId="34850F9E">
      <w:pPr>
        <w:pStyle w:val="10"/>
        <w:rPr>
          <w:rFonts w:hint="eastAsia"/>
          <w:color w:val="auto"/>
          <w:highlight w:val="none"/>
          <w:lang w:val="zh-CN"/>
        </w:rPr>
      </w:pPr>
    </w:p>
    <w:p w14:paraId="04D767D1">
      <w:pPr>
        <w:pStyle w:val="22"/>
        <w:rPr>
          <w:rFonts w:hint="eastAsia"/>
          <w:color w:val="auto"/>
          <w:highlight w:val="none"/>
          <w:lang w:val="zh-CN"/>
        </w:rPr>
      </w:pPr>
    </w:p>
    <w:p w14:paraId="7115092E">
      <w:pPr>
        <w:keepNext w:val="0"/>
        <w:keepLines w:val="0"/>
        <w:pageBreakBefore w:val="0"/>
        <w:kinsoku/>
        <w:overflowPunct/>
        <w:topLinePunct w:val="0"/>
        <w:bidi w:val="0"/>
        <w:outlineLvl w:val="9"/>
        <w:rPr>
          <w:rFonts w:hint="eastAsia"/>
          <w:color w:val="auto"/>
          <w:highlight w:val="none"/>
          <w:lang w:val="zh-CN"/>
        </w:rPr>
      </w:pPr>
    </w:p>
    <w:p w14:paraId="082BCB50">
      <w:pPr>
        <w:keepNext w:val="0"/>
        <w:keepLines w:val="0"/>
        <w:pageBreakBefore w:val="0"/>
        <w:kinsoku/>
        <w:overflowPunct/>
        <w:topLinePunct w:val="0"/>
        <w:bidi w:val="0"/>
        <w:outlineLvl w:val="9"/>
        <w:rPr>
          <w:rFonts w:hint="eastAsia"/>
          <w:color w:val="auto"/>
          <w:highlight w:val="none"/>
          <w:lang w:val="zh-CN"/>
        </w:rPr>
      </w:pPr>
    </w:p>
    <w:p w14:paraId="4700E6AF">
      <w:pPr>
        <w:keepNext w:val="0"/>
        <w:keepLines w:val="0"/>
        <w:pageBreakBefore w:val="0"/>
        <w:kinsoku/>
        <w:overflowPunct/>
        <w:topLinePunct w:val="0"/>
        <w:bidi w:val="0"/>
        <w:spacing w:line="500" w:lineRule="exact"/>
        <w:jc w:val="center"/>
        <w:outlineLvl w:val="9"/>
        <w:rPr>
          <w:rFonts w:hint="eastAsia" w:ascii="宋体" w:hAnsi="宋体" w:cs="宋体"/>
          <w:b/>
          <w:color w:val="auto"/>
          <w:kern w:val="0"/>
          <w:sz w:val="36"/>
          <w:szCs w:val="36"/>
          <w:highlight w:val="none"/>
          <w:lang w:val="zh-CN"/>
        </w:rPr>
      </w:pPr>
      <w:r>
        <w:rPr>
          <w:rFonts w:hint="eastAsia" w:ascii="宋体" w:hAnsi="宋体" w:cs="宋体"/>
          <w:b/>
          <w:color w:val="auto"/>
          <w:kern w:val="0"/>
          <w:sz w:val="36"/>
          <w:szCs w:val="36"/>
          <w:highlight w:val="none"/>
          <w:lang w:val="zh-CN"/>
        </w:rPr>
        <w:t>目    录</w:t>
      </w:r>
    </w:p>
    <w:p w14:paraId="6B68C3EB">
      <w:pPr>
        <w:keepNext w:val="0"/>
        <w:keepLines w:val="0"/>
        <w:pageBreakBefore w:val="0"/>
        <w:widowControl/>
        <w:kinsoku/>
        <w:wordWrap w:val="0"/>
        <w:overflowPunct/>
        <w:topLinePunct w:val="0"/>
        <w:bidi w:val="0"/>
        <w:spacing w:before="156" w:beforeLines="50" w:line="480" w:lineRule="exact"/>
        <w:ind w:firstLine="1440" w:firstLineChars="600"/>
        <w:jc w:val="left"/>
        <w:outlineLvl w:val="9"/>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第一章    竞争性谈判公告</w:t>
      </w:r>
    </w:p>
    <w:p w14:paraId="3018F793">
      <w:pPr>
        <w:keepNext w:val="0"/>
        <w:keepLines w:val="0"/>
        <w:pageBreakBefore w:val="0"/>
        <w:widowControl/>
        <w:kinsoku/>
        <w:wordWrap w:val="0"/>
        <w:overflowPunct/>
        <w:topLinePunct w:val="0"/>
        <w:bidi w:val="0"/>
        <w:spacing w:before="156" w:beforeLines="50" w:line="480" w:lineRule="exact"/>
        <w:ind w:firstLine="1440" w:firstLineChars="600"/>
        <w:jc w:val="left"/>
        <w:outlineLvl w:val="9"/>
        <w:rPr>
          <w:rFonts w:hint="eastAsia" w:ascii="宋体" w:hAnsi="宋体" w:eastAsia="宋体" w:cs="宋体"/>
          <w:color w:val="auto"/>
          <w:kern w:val="0"/>
          <w:sz w:val="24"/>
          <w:szCs w:val="28"/>
          <w:highlight w:val="none"/>
          <w:lang w:eastAsia="zh-CN"/>
        </w:rPr>
      </w:pPr>
      <w:r>
        <w:rPr>
          <w:rFonts w:hint="eastAsia" w:ascii="宋体" w:hAnsi="宋体" w:cs="宋体"/>
          <w:color w:val="auto"/>
          <w:kern w:val="0"/>
          <w:sz w:val="24"/>
          <w:szCs w:val="28"/>
          <w:highlight w:val="none"/>
        </w:rPr>
        <w:t xml:space="preserve">第二章    </w:t>
      </w:r>
      <w:r>
        <w:rPr>
          <w:rFonts w:hint="eastAsia" w:ascii="宋体" w:hAnsi="宋体" w:cs="宋体"/>
          <w:color w:val="auto"/>
          <w:kern w:val="0"/>
          <w:sz w:val="24"/>
          <w:szCs w:val="28"/>
          <w:highlight w:val="none"/>
          <w:lang w:eastAsia="zh-CN"/>
        </w:rPr>
        <w:t>采购需求</w:t>
      </w:r>
    </w:p>
    <w:p w14:paraId="2AB20BE1">
      <w:pPr>
        <w:keepNext w:val="0"/>
        <w:keepLines w:val="0"/>
        <w:pageBreakBefore w:val="0"/>
        <w:widowControl/>
        <w:kinsoku/>
        <w:wordWrap w:val="0"/>
        <w:overflowPunct/>
        <w:topLinePunct w:val="0"/>
        <w:bidi w:val="0"/>
        <w:spacing w:before="156" w:beforeLines="50" w:line="480" w:lineRule="exact"/>
        <w:ind w:firstLine="1440" w:firstLineChars="600"/>
        <w:jc w:val="left"/>
        <w:outlineLvl w:val="9"/>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第三章    供应商须知</w:t>
      </w:r>
    </w:p>
    <w:p w14:paraId="11B7F3CF">
      <w:pPr>
        <w:keepNext w:val="0"/>
        <w:keepLines w:val="0"/>
        <w:pageBreakBefore w:val="0"/>
        <w:widowControl/>
        <w:kinsoku/>
        <w:wordWrap w:val="0"/>
        <w:overflowPunct/>
        <w:topLinePunct w:val="0"/>
        <w:bidi w:val="0"/>
        <w:spacing w:before="156" w:beforeLines="50" w:line="480" w:lineRule="exact"/>
        <w:ind w:left="1079" w:leftChars="514" w:firstLine="1560" w:firstLineChars="650"/>
        <w:jc w:val="left"/>
        <w:outlineLvl w:val="9"/>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供应商须知前附表</w:t>
      </w:r>
    </w:p>
    <w:p w14:paraId="43EBD1F0">
      <w:pPr>
        <w:keepNext w:val="0"/>
        <w:keepLines w:val="0"/>
        <w:pageBreakBefore w:val="0"/>
        <w:widowControl/>
        <w:kinsoku/>
        <w:wordWrap w:val="0"/>
        <w:overflowPunct/>
        <w:topLinePunct w:val="0"/>
        <w:bidi w:val="0"/>
        <w:spacing w:before="156" w:beforeLines="50" w:line="480" w:lineRule="exact"/>
        <w:ind w:left="1619" w:leftChars="771" w:firstLine="600" w:firstLineChars="2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一.说明</w:t>
      </w:r>
    </w:p>
    <w:p w14:paraId="4C5CC79D">
      <w:pPr>
        <w:keepNext w:val="0"/>
        <w:keepLines w:val="0"/>
        <w:pageBreakBefore w:val="0"/>
        <w:widowControl/>
        <w:kinsoku/>
        <w:wordWrap w:val="0"/>
        <w:overflowPunct/>
        <w:topLinePunct w:val="0"/>
        <w:bidi w:val="0"/>
        <w:spacing w:before="156" w:beforeLines="50" w:line="480" w:lineRule="exact"/>
        <w:ind w:left="1619" w:leftChars="771" w:firstLine="600" w:firstLineChars="2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二.竞争性谈判文件</w:t>
      </w:r>
    </w:p>
    <w:p w14:paraId="6B4303A6">
      <w:pPr>
        <w:keepNext w:val="0"/>
        <w:keepLines w:val="0"/>
        <w:pageBreakBefore w:val="0"/>
        <w:widowControl/>
        <w:kinsoku/>
        <w:wordWrap w:val="0"/>
        <w:overflowPunct/>
        <w:topLinePunct w:val="0"/>
        <w:bidi w:val="0"/>
        <w:spacing w:before="156" w:beforeLines="50" w:line="480" w:lineRule="exact"/>
        <w:ind w:left="1619" w:leftChars="771" w:firstLine="600" w:firstLineChars="2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三.响应性文件的编制</w:t>
      </w:r>
    </w:p>
    <w:p w14:paraId="1A7CF542">
      <w:pPr>
        <w:keepNext w:val="0"/>
        <w:keepLines w:val="0"/>
        <w:pageBreakBefore w:val="0"/>
        <w:widowControl/>
        <w:kinsoku/>
        <w:wordWrap w:val="0"/>
        <w:overflowPunct/>
        <w:topLinePunct w:val="0"/>
        <w:bidi w:val="0"/>
        <w:spacing w:before="156" w:beforeLines="50" w:line="480" w:lineRule="exact"/>
        <w:ind w:left="1619" w:leftChars="771" w:firstLine="600" w:firstLineChars="2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四.响应性文件的递交</w:t>
      </w:r>
    </w:p>
    <w:p w14:paraId="30E87DE3">
      <w:pPr>
        <w:keepNext w:val="0"/>
        <w:keepLines w:val="0"/>
        <w:pageBreakBefore w:val="0"/>
        <w:widowControl/>
        <w:kinsoku/>
        <w:wordWrap w:val="0"/>
        <w:overflowPunct/>
        <w:topLinePunct w:val="0"/>
        <w:bidi w:val="0"/>
        <w:spacing w:before="156" w:beforeLines="50" w:line="480" w:lineRule="exact"/>
        <w:ind w:left="1619" w:leftChars="771" w:firstLine="600" w:firstLineChars="2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五.响应文件的开启（解密）</w:t>
      </w:r>
    </w:p>
    <w:p w14:paraId="6552B9C9">
      <w:pPr>
        <w:keepNext w:val="0"/>
        <w:keepLines w:val="0"/>
        <w:pageBreakBefore w:val="0"/>
        <w:widowControl/>
        <w:kinsoku/>
        <w:wordWrap w:val="0"/>
        <w:overflowPunct/>
        <w:topLinePunct w:val="0"/>
        <w:bidi w:val="0"/>
        <w:spacing w:before="156" w:beforeLines="50" w:line="480" w:lineRule="exact"/>
        <w:ind w:left="1619" w:leftChars="771" w:firstLine="600" w:firstLineChars="2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六.开标</w:t>
      </w:r>
    </w:p>
    <w:p w14:paraId="3F02E34B">
      <w:pPr>
        <w:keepNext w:val="0"/>
        <w:keepLines w:val="0"/>
        <w:pageBreakBefore w:val="0"/>
        <w:widowControl/>
        <w:kinsoku/>
        <w:wordWrap w:val="0"/>
        <w:overflowPunct/>
        <w:topLinePunct w:val="0"/>
        <w:bidi w:val="0"/>
        <w:spacing w:before="156" w:beforeLines="50" w:line="480" w:lineRule="exact"/>
        <w:ind w:left="1619" w:leftChars="771" w:firstLine="600" w:firstLineChars="2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七.谈判</w:t>
      </w:r>
    </w:p>
    <w:p w14:paraId="22D49F44">
      <w:pPr>
        <w:keepNext w:val="0"/>
        <w:keepLines w:val="0"/>
        <w:pageBreakBefore w:val="0"/>
        <w:widowControl/>
        <w:kinsoku/>
        <w:wordWrap w:val="0"/>
        <w:overflowPunct/>
        <w:topLinePunct w:val="0"/>
        <w:bidi w:val="0"/>
        <w:spacing w:before="156" w:beforeLines="50" w:line="480" w:lineRule="exact"/>
        <w:ind w:left="1619" w:leftChars="771" w:firstLine="600" w:firstLineChars="2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八.确定成交供应商</w:t>
      </w:r>
    </w:p>
    <w:p w14:paraId="619B6EA7">
      <w:pPr>
        <w:keepNext w:val="0"/>
        <w:keepLines w:val="0"/>
        <w:pageBreakBefore w:val="0"/>
        <w:widowControl/>
        <w:kinsoku/>
        <w:wordWrap w:val="0"/>
        <w:overflowPunct/>
        <w:topLinePunct w:val="0"/>
        <w:bidi w:val="0"/>
        <w:spacing w:before="156" w:beforeLines="50" w:line="480" w:lineRule="exact"/>
        <w:ind w:left="1619" w:leftChars="771" w:firstLine="600" w:firstLineChars="2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九.合同授予</w:t>
      </w:r>
    </w:p>
    <w:p w14:paraId="2D87E819">
      <w:pPr>
        <w:keepNext w:val="0"/>
        <w:keepLines w:val="0"/>
        <w:pageBreakBefore w:val="0"/>
        <w:widowControl/>
        <w:kinsoku/>
        <w:wordWrap w:val="0"/>
        <w:overflowPunct/>
        <w:topLinePunct w:val="0"/>
        <w:bidi w:val="0"/>
        <w:spacing w:before="156" w:beforeLines="50" w:line="480" w:lineRule="exact"/>
        <w:ind w:firstLine="1440" w:firstLineChars="600"/>
        <w:jc w:val="left"/>
        <w:outlineLvl w:val="9"/>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第四章   合同主要条款</w:t>
      </w:r>
    </w:p>
    <w:p w14:paraId="7DEF1C80">
      <w:pPr>
        <w:keepNext w:val="0"/>
        <w:keepLines w:val="0"/>
        <w:pageBreakBefore w:val="0"/>
        <w:widowControl/>
        <w:kinsoku/>
        <w:wordWrap w:val="0"/>
        <w:overflowPunct/>
        <w:topLinePunct w:val="0"/>
        <w:bidi w:val="0"/>
        <w:spacing w:before="156" w:beforeLines="50" w:line="480" w:lineRule="exact"/>
        <w:ind w:firstLine="1440" w:firstLineChars="600"/>
        <w:jc w:val="left"/>
        <w:outlineLvl w:val="9"/>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第五章   响应性文件格式</w:t>
      </w:r>
    </w:p>
    <w:p w14:paraId="2C28E021">
      <w:pPr>
        <w:keepNext w:val="0"/>
        <w:keepLines w:val="0"/>
        <w:pageBreakBefore w:val="0"/>
        <w:widowControl/>
        <w:kinsoku/>
        <w:wordWrap w:val="0"/>
        <w:overflowPunct/>
        <w:topLinePunct w:val="0"/>
        <w:bidi w:val="0"/>
        <w:spacing w:before="156" w:beforeLines="50" w:line="480" w:lineRule="exact"/>
        <w:ind w:firstLine="1440" w:firstLineChars="600"/>
        <w:jc w:val="left"/>
        <w:outlineLvl w:val="9"/>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第六章   政府采购政策</w:t>
      </w:r>
    </w:p>
    <w:p w14:paraId="32F89C82">
      <w:pPr>
        <w:keepNext w:val="0"/>
        <w:keepLines w:val="0"/>
        <w:pageBreakBefore w:val="0"/>
        <w:tabs>
          <w:tab w:val="left" w:pos="180"/>
          <w:tab w:val="left" w:pos="540"/>
        </w:tabs>
        <w:kinsoku/>
        <w:overflowPunct/>
        <w:topLinePunct w:val="0"/>
        <w:bidi w:val="0"/>
        <w:spacing w:line="480" w:lineRule="auto"/>
        <w:ind w:left="959" w:leftChars="456" w:hanging="1"/>
        <w:outlineLvl w:val="9"/>
        <w:rPr>
          <w:rFonts w:hint="eastAsia" w:ascii="宋体" w:hAnsi="宋体" w:cs="宋体"/>
          <w:b/>
          <w:color w:val="auto"/>
          <w:kern w:val="0"/>
          <w:sz w:val="24"/>
          <w:szCs w:val="28"/>
          <w:highlight w:val="none"/>
        </w:rPr>
      </w:pPr>
    </w:p>
    <w:p w14:paraId="0428C48A">
      <w:pPr>
        <w:keepNext w:val="0"/>
        <w:keepLines w:val="0"/>
        <w:pageBreakBefore w:val="0"/>
        <w:kinsoku/>
        <w:overflowPunct/>
        <w:topLinePunct w:val="0"/>
        <w:bidi w:val="0"/>
        <w:jc w:val="center"/>
        <w:outlineLvl w:val="9"/>
        <w:rPr>
          <w:rFonts w:hint="eastAsia" w:ascii="宋体" w:hAnsi="宋体" w:cs="宋体"/>
          <w:b/>
          <w:bCs/>
          <w:color w:val="auto"/>
          <w:kern w:val="0"/>
          <w:sz w:val="32"/>
          <w:szCs w:val="32"/>
          <w:highlight w:val="none"/>
        </w:rPr>
        <w:sectPr>
          <w:headerReference r:id="rId3" w:type="first"/>
          <w:footerReference r:id="rId5" w:type="first"/>
          <w:footerReference r:id="rId4" w:type="default"/>
          <w:pgSz w:w="11906" w:h="16838"/>
          <w:pgMar w:top="1440" w:right="1134" w:bottom="1440" w:left="1134" w:header="851" w:footer="992" w:gutter="0"/>
          <w:pgNumType w:fmt="decimal"/>
          <w:cols w:space="720" w:num="1"/>
          <w:rtlGutter w:val="0"/>
          <w:docGrid w:type="lines" w:linePitch="312" w:charSpace="0"/>
        </w:sectPr>
      </w:pPr>
      <w:bookmarkStart w:id="0" w:name="OLE_LINK1"/>
      <w:bookmarkStart w:id="1" w:name="OLE_LINK2"/>
      <w:bookmarkStart w:id="2" w:name="OLE_LINK3"/>
    </w:p>
    <w:p w14:paraId="33B1A30C">
      <w:pPr>
        <w:keepNext w:val="0"/>
        <w:keepLines w:val="0"/>
        <w:pageBreakBefore w:val="0"/>
        <w:kinsoku/>
        <w:overflowPunct/>
        <w:topLinePunct w:val="0"/>
        <w:bidi w:val="0"/>
        <w:jc w:val="center"/>
        <w:outlineLvl w:val="0"/>
        <w:rPr>
          <w:rFonts w:hint="eastAsia"/>
          <w:color w:val="auto"/>
          <w:sz w:val="44"/>
          <w:szCs w:val="44"/>
          <w:highlight w:val="none"/>
        </w:rPr>
      </w:pPr>
      <w:r>
        <w:rPr>
          <w:rFonts w:hint="eastAsia" w:ascii="宋体" w:hAnsi="宋体" w:cs="宋体"/>
          <w:b/>
          <w:bCs/>
          <w:color w:val="auto"/>
          <w:kern w:val="0"/>
          <w:sz w:val="44"/>
          <w:szCs w:val="44"/>
          <w:highlight w:val="none"/>
        </w:rPr>
        <w:t xml:space="preserve">第一章 </w:t>
      </w:r>
      <w:bookmarkStart w:id="3" w:name="OLE_LINK5"/>
      <w:r>
        <w:rPr>
          <w:rFonts w:hint="eastAsia" w:ascii="宋体" w:hAnsi="宋体" w:cs="宋体"/>
          <w:b/>
          <w:bCs/>
          <w:color w:val="auto"/>
          <w:kern w:val="0"/>
          <w:sz w:val="44"/>
          <w:szCs w:val="44"/>
          <w:highlight w:val="none"/>
        </w:rPr>
        <w:t>竞争性谈判公告</w:t>
      </w:r>
    </w:p>
    <w:bookmarkEnd w:id="0"/>
    <w:bookmarkEnd w:id="1"/>
    <w:bookmarkEnd w:id="2"/>
    <w:bookmarkEnd w:id="3"/>
    <w:p w14:paraId="4D698BAE">
      <w:pPr>
        <w:pBdr>
          <w:top w:val="single" w:color="auto" w:sz="4" w:space="1"/>
          <w:left w:val="single" w:color="auto" w:sz="4" w:space="4"/>
          <w:bottom w:val="single" w:color="auto" w:sz="4" w:space="1"/>
          <w:right w:val="single" w:color="auto" w:sz="4" w:space="4"/>
        </w:pBdr>
        <w:rPr>
          <w:rFonts w:ascii="宋体" w:hAnsi="宋体" w:cs="宋体"/>
          <w:color w:val="auto"/>
          <w:sz w:val="24"/>
          <w:highlight w:val="none"/>
        </w:rPr>
      </w:pPr>
      <w:r>
        <w:rPr>
          <w:rFonts w:hint="eastAsia" w:ascii="宋体" w:hAnsi="宋体" w:cs="宋体"/>
          <w:color w:val="auto"/>
          <w:sz w:val="24"/>
          <w:highlight w:val="none"/>
        </w:rPr>
        <w:t>项目概况</w:t>
      </w:r>
    </w:p>
    <w:p w14:paraId="5A70A07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国有确山县乐山林场古树名木抢救复壮项目（四次）</w:t>
      </w:r>
      <w:r>
        <w:rPr>
          <w:rFonts w:hint="eastAsia" w:ascii="宋体" w:hAnsi="宋体" w:cs="宋体"/>
          <w:color w:val="auto"/>
          <w:sz w:val="24"/>
          <w:highlight w:val="none"/>
        </w:rPr>
        <w:t>的潜在投标人应在</w:t>
      </w:r>
      <w:r>
        <w:rPr>
          <w:rFonts w:hint="eastAsia" w:ascii="宋体" w:hAnsi="宋体" w:cs="宋体"/>
          <w:color w:val="auto"/>
          <w:sz w:val="24"/>
          <w:highlight w:val="none"/>
          <w:u w:val="single"/>
        </w:rPr>
        <w:t>驻马店市驿城区金雀路与盘古山路交叉口建业十八城8号楼2802</w:t>
      </w:r>
      <w:r>
        <w:rPr>
          <w:rFonts w:hint="eastAsia" w:ascii="宋体" w:hAnsi="宋体" w:cs="宋体"/>
          <w:color w:val="auto"/>
          <w:sz w:val="24"/>
          <w:highlight w:val="none"/>
          <w:u w:val="single"/>
          <w:lang w:eastAsia="zh-CN"/>
        </w:rPr>
        <w:t>号</w:t>
      </w:r>
      <w:r>
        <w:rPr>
          <w:rFonts w:hint="eastAsia" w:ascii="宋体" w:hAnsi="宋体" w:cs="宋体"/>
          <w:color w:val="auto"/>
          <w:sz w:val="24"/>
          <w:highlight w:val="none"/>
        </w:rPr>
        <w:t>获取招标文件，并于202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08</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0分（北京时间）前递交响应文件。</w:t>
      </w:r>
    </w:p>
    <w:p w14:paraId="2BCB801E">
      <w:pPr>
        <w:jc w:val="center"/>
        <w:rPr>
          <w:rFonts w:ascii="宋体" w:hAnsi="宋体" w:cs="宋体"/>
          <w:color w:val="auto"/>
          <w:sz w:val="24"/>
          <w:highlight w:val="none"/>
        </w:rPr>
      </w:pPr>
    </w:p>
    <w:p w14:paraId="636E70AC">
      <w:pPr>
        <w:spacing w:line="360" w:lineRule="auto"/>
        <w:ind w:firstLine="482" w:firstLineChars="200"/>
        <w:rPr>
          <w:rFonts w:ascii="宋体" w:hAnsi="宋体" w:cs="宋体"/>
          <w:color w:val="auto"/>
          <w:sz w:val="24"/>
          <w:highlight w:val="none"/>
        </w:rPr>
      </w:pPr>
      <w:r>
        <w:rPr>
          <w:rFonts w:hint="eastAsia" w:ascii="宋体" w:hAnsi="宋体"/>
          <w:b/>
          <w:bCs/>
          <w:color w:val="auto"/>
          <w:sz w:val="24"/>
          <w:highlight w:val="none"/>
        </w:rPr>
        <w:t>一、项目基本情况</w:t>
      </w:r>
    </w:p>
    <w:p w14:paraId="2F45AD1C">
      <w:pPr>
        <w:widowControl/>
        <w:shd w:val="clear" w:color="auto" w:fill="FFFFFF"/>
        <w:spacing w:line="360" w:lineRule="auto"/>
        <w:ind w:firstLine="723" w:firstLineChars="300"/>
        <w:rPr>
          <w:rFonts w:hint="default" w:ascii="宋体" w:hAnsi="宋体" w:cs="宋体"/>
          <w:color w:val="auto"/>
          <w:sz w:val="24"/>
          <w:highlight w:val="none"/>
          <w:lang w:val="en-US"/>
        </w:rPr>
      </w:pPr>
      <w:r>
        <w:rPr>
          <w:rFonts w:hint="eastAsia" w:ascii="宋体" w:hAnsi="宋体"/>
          <w:b/>
          <w:bCs/>
          <w:color w:val="auto"/>
          <w:sz w:val="24"/>
          <w:highlight w:val="none"/>
        </w:rPr>
        <w:t>1、项目编号：</w:t>
      </w:r>
      <w:r>
        <w:rPr>
          <w:rFonts w:hint="eastAsia" w:ascii="宋体" w:hAnsi="宋体"/>
          <w:b w:val="0"/>
          <w:bCs w:val="0"/>
          <w:color w:val="auto"/>
          <w:sz w:val="24"/>
          <w:highlight w:val="none"/>
          <w:lang w:val="en-US" w:eastAsia="zh-CN"/>
        </w:rPr>
        <w:t>确政采谈-2025-05-8</w:t>
      </w:r>
    </w:p>
    <w:p w14:paraId="04C22FF5">
      <w:pPr>
        <w:widowControl/>
        <w:shd w:val="clear" w:color="auto" w:fill="FFFFFF"/>
        <w:spacing w:line="400" w:lineRule="atLeast"/>
        <w:ind w:left="2241" w:leftChars="333" w:hanging="1542" w:hangingChars="640"/>
        <w:rPr>
          <w:rFonts w:ascii="宋体" w:hAnsi="宋体"/>
          <w:bCs/>
          <w:color w:val="auto"/>
          <w:sz w:val="24"/>
          <w:highlight w:val="none"/>
        </w:rPr>
      </w:pPr>
      <w:r>
        <w:rPr>
          <w:rFonts w:hint="eastAsia" w:ascii="宋体" w:hAnsi="宋体"/>
          <w:b/>
          <w:bCs/>
          <w:color w:val="auto"/>
          <w:sz w:val="24"/>
          <w:highlight w:val="none"/>
        </w:rPr>
        <w:t>2、项目名称：</w:t>
      </w:r>
      <w:r>
        <w:rPr>
          <w:rFonts w:hint="eastAsia" w:ascii="宋体" w:hAnsi="宋体"/>
          <w:bCs/>
          <w:color w:val="auto"/>
          <w:sz w:val="24"/>
          <w:highlight w:val="none"/>
          <w:lang w:val="en-US" w:eastAsia="zh-CN"/>
        </w:rPr>
        <w:t>国有确山县乐山林场古树名木抢救复壮项目（</w:t>
      </w:r>
      <w:r>
        <w:rPr>
          <w:rFonts w:hint="eastAsia" w:ascii="宋体" w:hAnsi="宋体" w:cs="宋体"/>
          <w:color w:val="auto"/>
          <w:sz w:val="24"/>
          <w:highlight w:val="none"/>
          <w:lang w:val="en-US" w:eastAsia="zh-CN"/>
        </w:rPr>
        <w:t>四</w:t>
      </w:r>
      <w:r>
        <w:rPr>
          <w:rFonts w:hint="eastAsia" w:ascii="宋体" w:hAnsi="宋体"/>
          <w:bCs/>
          <w:color w:val="auto"/>
          <w:sz w:val="24"/>
          <w:highlight w:val="none"/>
          <w:lang w:val="en-US" w:eastAsia="zh-CN"/>
        </w:rPr>
        <w:t>次）</w:t>
      </w:r>
      <w:r>
        <w:rPr>
          <w:rFonts w:hint="eastAsia" w:ascii="宋体" w:cs="宋体"/>
          <w:color w:val="auto"/>
          <w:sz w:val="24"/>
          <w:highlight w:val="none"/>
        </w:rPr>
        <w:t xml:space="preserve"> </w:t>
      </w:r>
    </w:p>
    <w:p w14:paraId="4310451D">
      <w:pPr>
        <w:spacing w:line="360" w:lineRule="auto"/>
        <w:ind w:firstLine="723" w:firstLineChars="300"/>
        <w:rPr>
          <w:rFonts w:ascii="宋体" w:hAnsi="宋体"/>
          <w:bCs/>
          <w:color w:val="auto"/>
          <w:sz w:val="24"/>
          <w:highlight w:val="none"/>
        </w:rPr>
      </w:pPr>
      <w:r>
        <w:rPr>
          <w:rFonts w:hint="eastAsia" w:ascii="宋体" w:hAnsi="宋体"/>
          <w:b/>
          <w:bCs/>
          <w:color w:val="auto"/>
          <w:sz w:val="24"/>
          <w:highlight w:val="none"/>
        </w:rPr>
        <w:t>3、采购方式：</w:t>
      </w:r>
      <w:r>
        <w:rPr>
          <w:rFonts w:hint="eastAsia" w:ascii="宋体" w:hAnsi="宋体"/>
          <w:bCs/>
          <w:color w:val="auto"/>
          <w:sz w:val="24"/>
          <w:highlight w:val="none"/>
        </w:rPr>
        <w:t>竞争性谈判</w:t>
      </w:r>
    </w:p>
    <w:p w14:paraId="12F41493">
      <w:pPr>
        <w:spacing w:line="360" w:lineRule="auto"/>
        <w:ind w:firstLine="723" w:firstLineChars="300"/>
        <w:rPr>
          <w:rFonts w:ascii="宋体" w:hAnsi="宋体"/>
          <w:color w:val="auto"/>
          <w:sz w:val="24"/>
          <w:highlight w:val="none"/>
        </w:rPr>
      </w:pPr>
      <w:r>
        <w:rPr>
          <w:rFonts w:hint="eastAsia" w:ascii="宋体" w:hAnsi="宋体"/>
          <w:b/>
          <w:bCs/>
          <w:color w:val="auto"/>
          <w:sz w:val="24"/>
          <w:highlight w:val="none"/>
        </w:rPr>
        <w:t>4、预算金额:</w:t>
      </w:r>
      <w:r>
        <w:rPr>
          <w:rFonts w:hint="eastAsia" w:ascii="宋体" w:hAnsi="宋体"/>
          <w:b w:val="0"/>
          <w:bCs w:val="0"/>
          <w:color w:val="auto"/>
          <w:sz w:val="24"/>
          <w:highlight w:val="none"/>
        </w:rPr>
        <w:t xml:space="preserve"> </w:t>
      </w:r>
      <w:r>
        <w:rPr>
          <w:rFonts w:hint="eastAsia" w:ascii="宋体" w:hAnsi="宋体" w:cs="宋体"/>
          <w:color w:val="auto"/>
          <w:kern w:val="0"/>
          <w:sz w:val="24"/>
          <w:szCs w:val="28"/>
          <w:highlight w:val="none"/>
          <w:lang w:val="en-US" w:eastAsia="zh-CN"/>
        </w:rPr>
        <w:t>244754</w:t>
      </w:r>
      <w:r>
        <w:rPr>
          <w:rFonts w:hint="eastAsia" w:ascii="宋体" w:hAnsi="宋体" w:cs="宋体"/>
          <w:b w:val="0"/>
          <w:bCs w:val="0"/>
          <w:color w:val="auto"/>
          <w:kern w:val="0"/>
          <w:sz w:val="24"/>
          <w:szCs w:val="28"/>
          <w:highlight w:val="none"/>
          <w:lang w:val="en-US" w:eastAsia="zh-CN"/>
        </w:rPr>
        <w:t>.</w:t>
      </w:r>
      <w:r>
        <w:rPr>
          <w:rFonts w:hint="eastAsia" w:ascii="宋体" w:hAnsi="宋体" w:cs="宋体"/>
          <w:color w:val="auto"/>
          <w:kern w:val="0"/>
          <w:sz w:val="24"/>
          <w:szCs w:val="28"/>
          <w:highlight w:val="none"/>
          <w:lang w:val="en-US" w:eastAsia="zh-CN"/>
        </w:rPr>
        <w:t>00</w:t>
      </w:r>
      <w:r>
        <w:rPr>
          <w:rFonts w:hint="eastAsia" w:ascii="宋体"/>
          <w:b w:val="0"/>
          <w:bCs w:val="0"/>
          <w:color w:val="auto"/>
          <w:sz w:val="24"/>
          <w:highlight w:val="none"/>
        </w:rPr>
        <w:t xml:space="preserve"> </w:t>
      </w:r>
      <w:r>
        <w:rPr>
          <w:rFonts w:hint="eastAsia" w:ascii="宋体" w:hAnsi="宋体"/>
          <w:color w:val="auto"/>
          <w:sz w:val="24"/>
          <w:highlight w:val="none"/>
        </w:rPr>
        <w:t>元</w:t>
      </w:r>
    </w:p>
    <w:p w14:paraId="42F745CE">
      <w:pPr>
        <w:pStyle w:val="25"/>
        <w:spacing w:line="360" w:lineRule="auto"/>
        <w:ind w:firstLine="210"/>
        <w:rPr>
          <w:color w:val="auto"/>
          <w:highlight w:val="none"/>
        </w:rPr>
      </w:pPr>
      <w:r>
        <w:rPr>
          <w:rFonts w:hint="eastAsia"/>
          <w:color w:val="auto"/>
          <w:highlight w:val="none"/>
        </w:rPr>
        <w:t xml:space="preserve">     </w:t>
      </w:r>
      <w:r>
        <w:rPr>
          <w:rFonts w:hint="eastAsia" w:ascii="宋体" w:hAnsi="宋体"/>
          <w:b/>
          <w:bCs/>
          <w:color w:val="auto"/>
          <w:sz w:val="24"/>
          <w:highlight w:val="none"/>
        </w:rPr>
        <w:t>最高限价：</w:t>
      </w:r>
      <w:r>
        <w:rPr>
          <w:rFonts w:hint="eastAsia" w:ascii="宋体" w:hAnsi="宋体" w:cs="宋体"/>
          <w:color w:val="auto"/>
          <w:kern w:val="0"/>
          <w:sz w:val="24"/>
          <w:szCs w:val="28"/>
          <w:highlight w:val="none"/>
          <w:lang w:val="en-US" w:eastAsia="zh-CN"/>
        </w:rPr>
        <w:t>244754</w:t>
      </w:r>
      <w:r>
        <w:rPr>
          <w:rFonts w:hint="eastAsia" w:ascii="宋体" w:hAnsi="宋体" w:cs="宋体"/>
          <w:b w:val="0"/>
          <w:bCs w:val="0"/>
          <w:color w:val="auto"/>
          <w:kern w:val="0"/>
          <w:sz w:val="24"/>
          <w:szCs w:val="28"/>
          <w:highlight w:val="none"/>
          <w:lang w:val="en-US" w:eastAsia="zh-CN"/>
        </w:rPr>
        <w:t>.</w:t>
      </w:r>
      <w:r>
        <w:rPr>
          <w:rFonts w:hint="eastAsia" w:ascii="宋体" w:hAnsi="宋体" w:cs="宋体"/>
          <w:color w:val="auto"/>
          <w:kern w:val="0"/>
          <w:sz w:val="24"/>
          <w:szCs w:val="28"/>
          <w:highlight w:val="none"/>
          <w:lang w:val="en-US" w:eastAsia="zh-CN"/>
        </w:rPr>
        <w:t>00</w:t>
      </w:r>
      <w:r>
        <w:rPr>
          <w:rFonts w:hint="eastAsia" w:ascii="宋体"/>
          <w:b w:val="0"/>
          <w:bCs w:val="0"/>
          <w:color w:val="auto"/>
          <w:sz w:val="24"/>
          <w:highlight w:val="none"/>
        </w:rPr>
        <w:t xml:space="preserve"> </w:t>
      </w:r>
      <w:r>
        <w:rPr>
          <w:rFonts w:hint="eastAsia" w:ascii="宋体" w:hAnsi="宋体"/>
          <w:color w:val="auto"/>
          <w:sz w:val="24"/>
          <w:highlight w:val="none"/>
        </w:rPr>
        <w:t>元</w:t>
      </w:r>
    </w:p>
    <w:tbl>
      <w:tblPr>
        <w:tblStyle w:val="27"/>
        <w:tblW w:w="4943"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1"/>
        <w:gridCol w:w="1798"/>
        <w:gridCol w:w="3435"/>
        <w:gridCol w:w="1890"/>
        <w:gridCol w:w="1664"/>
      </w:tblGrid>
      <w:tr w14:paraId="658B37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2" w:hRule="atLeast"/>
          <w:tblCellSpacing w:w="0" w:type="dxa"/>
        </w:trPr>
        <w:tc>
          <w:tcPr>
            <w:tcW w:w="403" w:type="pct"/>
            <w:noWrap w:val="0"/>
            <w:tcMar>
              <w:top w:w="96" w:type="dxa"/>
            </w:tcMar>
            <w:vAlign w:val="center"/>
          </w:tcPr>
          <w:p w14:paraId="36C7C3FE">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940" w:type="pct"/>
            <w:noWrap w:val="0"/>
            <w:tcMar>
              <w:top w:w="96" w:type="dxa"/>
            </w:tcMar>
            <w:vAlign w:val="center"/>
          </w:tcPr>
          <w:p w14:paraId="35A0B2CD">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eastAsia="宋体" w:cs="宋体"/>
                <w:color w:val="auto"/>
                <w:kern w:val="0"/>
                <w:sz w:val="24"/>
                <w:highlight w:val="none"/>
              </w:rPr>
              <w:t>包号</w:t>
            </w:r>
          </w:p>
        </w:tc>
        <w:tc>
          <w:tcPr>
            <w:tcW w:w="1796" w:type="pct"/>
            <w:noWrap w:val="0"/>
            <w:tcMar>
              <w:top w:w="96" w:type="dxa"/>
            </w:tcMar>
            <w:vAlign w:val="center"/>
          </w:tcPr>
          <w:p w14:paraId="64453072">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eastAsia="宋体" w:cs="宋体"/>
                <w:color w:val="auto"/>
                <w:kern w:val="0"/>
                <w:sz w:val="24"/>
                <w:highlight w:val="none"/>
              </w:rPr>
              <w:t>包名称</w:t>
            </w:r>
          </w:p>
        </w:tc>
        <w:tc>
          <w:tcPr>
            <w:tcW w:w="988" w:type="pct"/>
            <w:noWrap w:val="0"/>
            <w:tcMar>
              <w:top w:w="96" w:type="dxa"/>
            </w:tcMar>
            <w:vAlign w:val="center"/>
          </w:tcPr>
          <w:p w14:paraId="5A932FB5">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包预算</w:t>
            </w:r>
          </w:p>
          <w:p w14:paraId="6E482C8C">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eastAsia="宋体" w:cs="宋体"/>
                <w:color w:val="auto"/>
                <w:kern w:val="0"/>
                <w:sz w:val="24"/>
                <w:highlight w:val="none"/>
              </w:rPr>
              <w:t>（元）</w:t>
            </w:r>
          </w:p>
        </w:tc>
        <w:tc>
          <w:tcPr>
            <w:tcW w:w="870" w:type="pct"/>
            <w:noWrap w:val="0"/>
            <w:tcMar>
              <w:top w:w="96" w:type="dxa"/>
            </w:tcMar>
            <w:vAlign w:val="center"/>
          </w:tcPr>
          <w:p w14:paraId="644BC3E3">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kern w:val="0"/>
                <w:sz w:val="24"/>
                <w:highlight w:val="none"/>
              </w:rPr>
            </w:pPr>
            <w:r>
              <w:rPr>
                <w:rFonts w:hint="eastAsia" w:ascii="宋体" w:hAnsi="宋体" w:eastAsia="宋体" w:cs="宋体"/>
                <w:color w:val="auto"/>
                <w:kern w:val="0"/>
                <w:sz w:val="24"/>
                <w:highlight w:val="none"/>
              </w:rPr>
              <w:t>包最高限价</w:t>
            </w:r>
          </w:p>
          <w:p w14:paraId="60F8CAAC">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eastAsia="宋体" w:cs="宋体"/>
                <w:color w:val="auto"/>
                <w:kern w:val="0"/>
                <w:sz w:val="24"/>
                <w:highlight w:val="none"/>
              </w:rPr>
              <w:t>（元）</w:t>
            </w:r>
          </w:p>
        </w:tc>
      </w:tr>
      <w:tr w14:paraId="4C7018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3" w:hRule="atLeast"/>
          <w:tblCellSpacing w:w="0" w:type="dxa"/>
        </w:trPr>
        <w:tc>
          <w:tcPr>
            <w:tcW w:w="403" w:type="pct"/>
            <w:noWrap w:val="0"/>
            <w:tcMar>
              <w:top w:w="96" w:type="dxa"/>
            </w:tcMar>
            <w:vAlign w:val="center"/>
          </w:tcPr>
          <w:p w14:paraId="779CA97E">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940" w:type="pct"/>
            <w:noWrap w:val="0"/>
            <w:tcMar>
              <w:top w:w="96" w:type="dxa"/>
            </w:tcMar>
            <w:vAlign w:val="center"/>
          </w:tcPr>
          <w:p w14:paraId="3CFEA198">
            <w:pPr>
              <w:keepNext w:val="0"/>
              <w:keepLines w:val="0"/>
              <w:widowControl/>
              <w:suppressLineNumbers w:val="0"/>
              <w:shd w:val="clear" w:color="auto" w:fill="FFFFFF"/>
              <w:spacing w:before="0" w:beforeAutospacing="0" w:after="0" w:afterAutospacing="0" w:line="400" w:lineRule="atLeast"/>
              <w:ind w:left="0" w:right="0"/>
              <w:jc w:val="center"/>
              <w:rPr>
                <w:rFonts w:hint="default" w:ascii="宋体" w:hAnsi="宋体" w:cs="宋体"/>
                <w:color w:val="auto"/>
                <w:sz w:val="24"/>
                <w:highlight w:val="none"/>
                <w:lang w:val="en-US"/>
              </w:rPr>
            </w:pPr>
            <w:r>
              <w:rPr>
                <w:rFonts w:hint="default" w:ascii="宋体" w:hAnsi="宋体" w:cs="宋体"/>
                <w:color w:val="auto"/>
                <w:sz w:val="24"/>
                <w:highlight w:val="none"/>
                <w:lang w:val="en-US" w:eastAsia="zh-CN"/>
              </w:rPr>
              <w:t>确政采谈-2025-05-8</w:t>
            </w:r>
            <w:r>
              <w:rPr>
                <w:rFonts w:hint="default" w:ascii="宋体" w:hAnsi="宋体" w:cs="宋体"/>
                <w:color w:val="auto"/>
                <w:sz w:val="24"/>
                <w:highlight w:val="none"/>
                <w:lang w:val="en-US"/>
              </w:rPr>
              <w:t>A</w:t>
            </w:r>
          </w:p>
        </w:tc>
        <w:tc>
          <w:tcPr>
            <w:tcW w:w="1796" w:type="pct"/>
            <w:noWrap w:val="0"/>
            <w:tcMar>
              <w:top w:w="96" w:type="dxa"/>
            </w:tcMar>
            <w:vAlign w:val="center"/>
          </w:tcPr>
          <w:p w14:paraId="21717E93">
            <w:pPr>
              <w:keepNext w:val="0"/>
              <w:keepLines w:val="0"/>
              <w:widowControl/>
              <w:suppressLineNumbers w:val="0"/>
              <w:spacing w:before="0" w:beforeAutospacing="0" w:after="0" w:afterAutospacing="0" w:line="360" w:lineRule="auto"/>
              <w:ind w:left="0" w:right="0"/>
              <w:jc w:val="center"/>
              <w:rPr>
                <w:rFonts w:hint="default" w:ascii="宋体" w:hAnsi="宋体" w:eastAsia="宋体"/>
                <w:color w:val="auto"/>
                <w:sz w:val="24"/>
                <w:highlight w:val="none"/>
                <w:lang w:val="en-US" w:eastAsia="zh-CN"/>
              </w:rPr>
            </w:pPr>
            <w:r>
              <w:rPr>
                <w:rFonts w:hint="eastAsia" w:ascii="宋体" w:hAnsi="宋体"/>
                <w:bCs/>
                <w:color w:val="auto"/>
                <w:sz w:val="24"/>
                <w:highlight w:val="none"/>
                <w:lang w:val="en-US" w:eastAsia="zh-CN"/>
              </w:rPr>
              <w:t>国有确山县乐山林场古树名木抢救复壮项目（</w:t>
            </w:r>
            <w:r>
              <w:rPr>
                <w:rFonts w:hint="eastAsia" w:ascii="宋体" w:hAnsi="宋体" w:cs="宋体"/>
                <w:color w:val="auto"/>
                <w:sz w:val="24"/>
                <w:highlight w:val="none"/>
                <w:lang w:val="en-US" w:eastAsia="zh-CN"/>
              </w:rPr>
              <w:t>四</w:t>
            </w:r>
            <w:r>
              <w:rPr>
                <w:rFonts w:hint="eastAsia" w:ascii="宋体" w:hAnsi="宋体"/>
                <w:bCs/>
                <w:color w:val="auto"/>
                <w:sz w:val="24"/>
                <w:highlight w:val="none"/>
                <w:lang w:val="en-US" w:eastAsia="zh-CN"/>
              </w:rPr>
              <w:t>次）A包</w:t>
            </w:r>
          </w:p>
        </w:tc>
        <w:tc>
          <w:tcPr>
            <w:tcW w:w="988" w:type="pct"/>
            <w:noWrap w:val="0"/>
            <w:tcMar>
              <w:top w:w="96" w:type="dxa"/>
            </w:tcMar>
            <w:vAlign w:val="center"/>
          </w:tcPr>
          <w:p w14:paraId="7FDF6CAF">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cs="宋体"/>
                <w:color w:val="auto"/>
                <w:kern w:val="0"/>
                <w:sz w:val="24"/>
                <w:szCs w:val="28"/>
                <w:highlight w:val="none"/>
                <w:lang w:val="en-US" w:eastAsia="zh-CN"/>
              </w:rPr>
              <w:t>244754</w:t>
            </w:r>
            <w:r>
              <w:rPr>
                <w:rFonts w:hint="eastAsia" w:ascii="宋体" w:hAnsi="宋体" w:cs="宋体"/>
                <w:b w:val="0"/>
                <w:bCs w:val="0"/>
                <w:color w:val="auto"/>
                <w:kern w:val="0"/>
                <w:sz w:val="24"/>
                <w:szCs w:val="28"/>
                <w:highlight w:val="none"/>
                <w:lang w:val="en-US" w:eastAsia="zh-CN"/>
              </w:rPr>
              <w:t>.</w:t>
            </w:r>
            <w:r>
              <w:rPr>
                <w:rFonts w:hint="eastAsia" w:ascii="宋体" w:hAnsi="宋体" w:cs="宋体"/>
                <w:color w:val="auto"/>
                <w:kern w:val="0"/>
                <w:sz w:val="24"/>
                <w:szCs w:val="28"/>
                <w:highlight w:val="none"/>
                <w:lang w:val="en-US" w:eastAsia="zh-CN"/>
              </w:rPr>
              <w:t>00</w:t>
            </w:r>
          </w:p>
        </w:tc>
        <w:tc>
          <w:tcPr>
            <w:tcW w:w="870" w:type="pct"/>
            <w:noWrap w:val="0"/>
            <w:tcMar>
              <w:top w:w="96" w:type="dxa"/>
            </w:tcMar>
            <w:vAlign w:val="center"/>
          </w:tcPr>
          <w:p w14:paraId="3AF34539">
            <w:pPr>
              <w:keepNext w:val="0"/>
              <w:keepLines w:val="0"/>
              <w:widowControl/>
              <w:suppressLineNumbers w:val="0"/>
              <w:wordWrap w:val="0"/>
              <w:spacing w:before="0" w:beforeAutospacing="0" w:after="0" w:afterAutospacing="0"/>
              <w:ind w:left="0" w:right="0"/>
              <w:jc w:val="center"/>
              <w:rPr>
                <w:rFonts w:hint="default" w:ascii="宋体" w:hAnsi="宋体" w:eastAsia="宋体" w:cs="宋体"/>
                <w:color w:val="auto"/>
                <w:sz w:val="24"/>
                <w:highlight w:val="none"/>
              </w:rPr>
            </w:pPr>
            <w:r>
              <w:rPr>
                <w:rFonts w:hint="eastAsia" w:ascii="宋体" w:hAnsi="宋体" w:cs="宋体"/>
                <w:color w:val="auto"/>
                <w:kern w:val="0"/>
                <w:sz w:val="24"/>
                <w:szCs w:val="28"/>
                <w:highlight w:val="none"/>
                <w:lang w:val="en-US" w:eastAsia="zh-CN"/>
              </w:rPr>
              <w:t>244754</w:t>
            </w:r>
            <w:r>
              <w:rPr>
                <w:rFonts w:hint="eastAsia" w:ascii="宋体" w:hAnsi="宋体" w:cs="宋体"/>
                <w:b w:val="0"/>
                <w:bCs w:val="0"/>
                <w:color w:val="auto"/>
                <w:kern w:val="0"/>
                <w:sz w:val="24"/>
                <w:szCs w:val="28"/>
                <w:highlight w:val="none"/>
                <w:lang w:val="en-US" w:eastAsia="zh-CN"/>
              </w:rPr>
              <w:t>.</w:t>
            </w:r>
            <w:r>
              <w:rPr>
                <w:rFonts w:hint="eastAsia" w:ascii="宋体" w:hAnsi="宋体" w:cs="宋体"/>
                <w:color w:val="auto"/>
                <w:kern w:val="0"/>
                <w:sz w:val="24"/>
                <w:szCs w:val="28"/>
                <w:highlight w:val="none"/>
                <w:lang w:val="en-US" w:eastAsia="zh-CN"/>
              </w:rPr>
              <w:t>00</w:t>
            </w:r>
            <w:r>
              <w:rPr>
                <w:rFonts w:hint="eastAsia" w:ascii="宋体"/>
                <w:b w:val="0"/>
                <w:bCs w:val="0"/>
                <w:color w:val="auto"/>
                <w:sz w:val="24"/>
                <w:highlight w:val="none"/>
              </w:rPr>
              <w:t xml:space="preserve"> </w:t>
            </w:r>
          </w:p>
        </w:tc>
      </w:tr>
    </w:tbl>
    <w:p w14:paraId="4CC15510">
      <w:pPr>
        <w:spacing w:line="360" w:lineRule="auto"/>
        <w:ind w:left="-962" w:leftChars="-458" w:firstLine="1687" w:firstLineChars="700"/>
        <w:rPr>
          <w:rFonts w:ascii="宋体" w:hAnsi="宋体"/>
          <w:bCs/>
          <w:color w:val="auto"/>
          <w:sz w:val="24"/>
          <w:highlight w:val="none"/>
        </w:rPr>
      </w:pPr>
      <w:r>
        <w:rPr>
          <w:rFonts w:hint="eastAsia" w:hAnsi="宋体"/>
          <w:b/>
          <w:bCs/>
          <w:color w:val="auto"/>
          <w:sz w:val="24"/>
          <w:highlight w:val="none"/>
        </w:rPr>
        <w:t>5、采购需求</w:t>
      </w:r>
      <w:r>
        <w:rPr>
          <w:rFonts w:hint="eastAsia" w:ascii="宋体" w:hAnsi="宋体"/>
          <w:bCs/>
          <w:color w:val="auto"/>
          <w:sz w:val="24"/>
          <w:highlight w:val="none"/>
        </w:rPr>
        <w:t>（包括但不限于标的的名称、数量、简要技术需求或服务要</w:t>
      </w:r>
    </w:p>
    <w:p w14:paraId="642B4D8D">
      <w:pPr>
        <w:keepNext w:val="0"/>
        <w:keepLines w:val="0"/>
        <w:pageBreakBefore w:val="0"/>
        <w:widowControl/>
        <w:kinsoku/>
        <w:overflowPunct/>
        <w:topLinePunct w:val="0"/>
        <w:autoSpaceDE/>
        <w:autoSpaceDN/>
        <w:bidi w:val="0"/>
        <w:adjustRightInd/>
        <w:spacing w:line="400" w:lineRule="exact"/>
        <w:jc w:val="left"/>
        <w:rPr>
          <w:rFonts w:hint="default" w:ascii="宋体" w:eastAsia="宋体" w:cs="宋体"/>
          <w:color w:val="auto"/>
          <w:sz w:val="24"/>
          <w:highlight w:val="none"/>
          <w:lang w:val="en-US" w:eastAsia="zh-CN"/>
        </w:rPr>
      </w:pPr>
      <w:r>
        <w:rPr>
          <w:rFonts w:hint="eastAsia" w:ascii="宋体" w:hAnsi="宋体"/>
          <w:bCs/>
          <w:color w:val="auto"/>
          <w:sz w:val="24"/>
          <w:highlight w:val="none"/>
        </w:rPr>
        <w:t>求等）：</w:t>
      </w:r>
      <w:r>
        <w:rPr>
          <w:rFonts w:hint="eastAsia" w:ascii="宋体" w:hAnsi="宋体"/>
          <w:bCs/>
          <w:color w:val="auto"/>
          <w:sz w:val="24"/>
          <w:highlight w:val="none"/>
          <w:lang w:val="en-US" w:eastAsia="zh-CN"/>
        </w:rPr>
        <w:t>对确山县北泉寺内 4 株古树（2 株银杏、2 株圆柏）进行抢救复壮，</w:t>
      </w:r>
      <w:r>
        <w:rPr>
          <w:rFonts w:hint="eastAsia" w:ascii="宋体" w:cs="宋体"/>
          <w:color w:val="auto"/>
          <w:sz w:val="24"/>
          <w:highlight w:val="none"/>
          <w:lang w:val="en-US" w:eastAsia="zh-CN"/>
        </w:rPr>
        <w:t>详见谈判文件要求。</w:t>
      </w:r>
    </w:p>
    <w:p w14:paraId="466DDC47">
      <w:pP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6、</w:t>
      </w:r>
      <w:r>
        <w:rPr>
          <w:rFonts w:hint="eastAsia" w:ascii="宋体" w:hAnsi="宋体"/>
          <w:b/>
          <w:bCs/>
          <w:color w:val="auto"/>
          <w:sz w:val="24"/>
          <w:highlight w:val="none"/>
        </w:rPr>
        <w:t>合同履行期限</w:t>
      </w:r>
      <w:r>
        <w:rPr>
          <w:rFonts w:hint="eastAsia" w:ascii="宋体" w:hAnsi="宋体"/>
          <w:bCs/>
          <w:color w:val="auto"/>
          <w:sz w:val="24"/>
          <w:highlight w:val="none"/>
        </w:rPr>
        <w:t xml:space="preserve">：合同签订后 </w:t>
      </w:r>
      <w:r>
        <w:rPr>
          <w:rFonts w:hint="eastAsia" w:ascii="宋体" w:hAnsi="宋体"/>
          <w:bCs/>
          <w:color w:val="auto"/>
          <w:sz w:val="24"/>
          <w:highlight w:val="none"/>
          <w:lang w:val="en-US" w:eastAsia="zh-CN"/>
        </w:rPr>
        <w:t>180</w:t>
      </w:r>
      <w:r>
        <w:rPr>
          <w:rFonts w:hint="eastAsia" w:ascii="宋体" w:hAnsi="宋体"/>
          <w:bCs/>
          <w:color w:val="auto"/>
          <w:sz w:val="24"/>
          <w:highlight w:val="none"/>
        </w:rPr>
        <w:t xml:space="preserve"> 日</w:t>
      </w:r>
      <w:r>
        <w:rPr>
          <w:rFonts w:hint="eastAsia" w:ascii="宋体" w:hAnsi="宋体"/>
          <w:color w:val="auto"/>
          <w:sz w:val="24"/>
          <w:highlight w:val="none"/>
          <w:lang w:val="en-US" w:eastAsia="zh-CN"/>
        </w:rPr>
        <w:t>历天</w:t>
      </w:r>
      <w:r>
        <w:rPr>
          <w:rFonts w:hint="eastAsia" w:ascii="宋体" w:hAnsi="宋体"/>
          <w:bCs/>
          <w:color w:val="auto"/>
          <w:sz w:val="24"/>
          <w:highlight w:val="none"/>
        </w:rPr>
        <w:t>。</w:t>
      </w:r>
    </w:p>
    <w:p w14:paraId="0B6A64F7">
      <w:pPr>
        <w:spacing w:line="360" w:lineRule="auto"/>
        <w:ind w:firstLine="718" w:firstLineChars="298"/>
        <w:rPr>
          <w:rFonts w:hint="eastAsia" w:ascii="宋体" w:hAnsi="宋体"/>
          <w:bCs/>
          <w:color w:val="auto"/>
          <w:sz w:val="24"/>
          <w:highlight w:val="none"/>
        </w:rPr>
      </w:pPr>
      <w:r>
        <w:rPr>
          <w:rFonts w:hint="eastAsia" w:ascii="宋体" w:hAnsi="宋体"/>
          <w:b/>
          <w:bCs/>
          <w:color w:val="auto"/>
          <w:sz w:val="24"/>
          <w:highlight w:val="none"/>
        </w:rPr>
        <w:t>7、本项目是</w:t>
      </w:r>
      <w:r>
        <w:rPr>
          <w:rFonts w:ascii="宋体" w:hAnsi="宋体"/>
          <w:b/>
          <w:bCs/>
          <w:color w:val="auto"/>
          <w:sz w:val="24"/>
          <w:highlight w:val="none"/>
        </w:rPr>
        <w:t>否</w:t>
      </w:r>
      <w:r>
        <w:rPr>
          <w:rFonts w:hint="eastAsia" w:ascii="宋体" w:hAnsi="宋体"/>
          <w:b/>
          <w:bCs/>
          <w:color w:val="auto"/>
          <w:sz w:val="24"/>
          <w:highlight w:val="none"/>
        </w:rPr>
        <w:t>接受联合体：</w:t>
      </w:r>
      <w:r>
        <w:rPr>
          <w:rFonts w:hint="eastAsia" w:ascii="宋体" w:hAnsi="宋体"/>
          <w:bCs/>
          <w:color w:val="auto"/>
          <w:sz w:val="24"/>
          <w:highlight w:val="none"/>
        </w:rPr>
        <w:t>否</w:t>
      </w:r>
    </w:p>
    <w:p w14:paraId="05B6CD12">
      <w:pPr>
        <w:spacing w:line="360" w:lineRule="auto"/>
        <w:ind w:firstLine="718" w:firstLineChars="298"/>
        <w:rPr>
          <w:rFonts w:hint="eastAsia" w:ascii="宋体" w:hAnsi="宋体"/>
          <w:bCs/>
          <w:color w:val="auto"/>
          <w:sz w:val="24"/>
          <w:highlight w:val="none"/>
        </w:rPr>
      </w:pPr>
      <w:r>
        <w:rPr>
          <w:rFonts w:hint="eastAsia" w:ascii="宋体" w:hAnsi="宋体"/>
          <w:b/>
          <w:bCs w:val="0"/>
          <w:color w:val="auto"/>
          <w:sz w:val="24"/>
          <w:highlight w:val="none"/>
        </w:rPr>
        <w:t>8、是否接受进口产品：</w:t>
      </w:r>
      <w:r>
        <w:rPr>
          <w:rFonts w:hint="eastAsia" w:ascii="宋体" w:hAnsi="宋体"/>
          <w:bCs/>
          <w:color w:val="auto"/>
          <w:sz w:val="24"/>
          <w:highlight w:val="none"/>
        </w:rPr>
        <w:t>否</w:t>
      </w:r>
    </w:p>
    <w:p w14:paraId="3E146FED">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二、申请人资格要求：</w:t>
      </w:r>
    </w:p>
    <w:p w14:paraId="5B66DB43">
      <w:pPr>
        <w:spacing w:line="360" w:lineRule="auto"/>
        <w:ind w:firstLine="480" w:firstLineChars="20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1.满足《中华人民共和国政府采购法》第二十二条规定；</w:t>
      </w:r>
    </w:p>
    <w:p w14:paraId="0A7995AE">
      <w:pPr>
        <w:spacing w:line="360" w:lineRule="auto"/>
        <w:ind w:firstLine="480" w:firstLineChars="20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2.落实政府采购政策：</w:t>
      </w:r>
    </w:p>
    <w:p w14:paraId="4830CC18">
      <w:pPr>
        <w:spacing w:line="360" w:lineRule="auto"/>
        <w:ind w:firstLine="480" w:firstLineChars="20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促进中小企业发展/监狱/残疾人福利性企业发展等政府采购政策；落实《政府采购促进中小企业发展管理办法》财库【2020】46号文件规定。</w:t>
      </w:r>
    </w:p>
    <w:p w14:paraId="27F92557">
      <w:pPr>
        <w:spacing w:line="360" w:lineRule="auto"/>
        <w:ind w:firstLine="480" w:firstLineChars="20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3、本项目的特定资格要求：</w:t>
      </w:r>
    </w:p>
    <w:p w14:paraId="4EE77BB6">
      <w:pPr>
        <w:spacing w:line="360" w:lineRule="auto"/>
        <w:ind w:firstLine="480" w:firstLineChars="20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3.1供应商具有独立承担民事责任能力，具有有效的营业执照、税务登记证及组织机构代码证（或具有有效的三证合一的营业执照）；</w:t>
      </w:r>
    </w:p>
    <w:p w14:paraId="47C74A13">
      <w:pPr>
        <w:spacing w:line="360" w:lineRule="auto"/>
        <w:ind w:firstLine="480" w:firstLineChars="20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3.2信誉要求：根据《关于在政府采购活动中查询及使用信用记录有关问题的通知》(财库[2016]125号)的规定，对列入失信被执行人、税收违法失信主体、政府采购严重违法失信行为记录名单的供应商，拒绝参与本项目政府采购活动【查询渠道：“信用中国”网站( www.creditchina.gov.cn）、中国政府采购网（www.ccgp.gov.cn）】。查询时间在公告发布日期之后。</w:t>
      </w:r>
    </w:p>
    <w:p w14:paraId="63D62DC4">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三、获取</w:t>
      </w:r>
      <w:r>
        <w:rPr>
          <w:rFonts w:hint="eastAsia" w:ascii="宋体" w:hAnsi="宋体" w:cs="宋体"/>
          <w:b/>
          <w:color w:val="auto"/>
          <w:kern w:val="0"/>
          <w:sz w:val="24"/>
          <w:highlight w:val="none"/>
        </w:rPr>
        <w:t>采购</w:t>
      </w:r>
      <w:r>
        <w:rPr>
          <w:rFonts w:hint="eastAsia" w:ascii="宋体" w:hAnsi="宋体"/>
          <w:b/>
          <w:bCs/>
          <w:color w:val="auto"/>
          <w:sz w:val="24"/>
          <w:highlight w:val="none"/>
        </w:rPr>
        <w:t>文件：</w:t>
      </w:r>
    </w:p>
    <w:p w14:paraId="130DF55F">
      <w:pPr>
        <w:spacing w:line="360" w:lineRule="auto"/>
        <w:ind w:firstLine="540"/>
        <w:rPr>
          <w:rFonts w:hint="eastAsia" w:ascii="宋体" w:hAnsi="宋体"/>
          <w:color w:val="auto"/>
          <w:sz w:val="24"/>
          <w:highlight w:val="none"/>
        </w:rPr>
      </w:pPr>
      <w:r>
        <w:rPr>
          <w:rFonts w:hint="eastAsia" w:ascii="宋体" w:hAnsi="宋体"/>
          <w:color w:val="auto"/>
          <w:sz w:val="24"/>
          <w:highlight w:val="none"/>
        </w:rPr>
        <w:t>1.时间：202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08</w:t>
      </w:r>
      <w:r>
        <w:rPr>
          <w:rFonts w:hint="eastAsia" w:ascii="宋体" w:hAnsi="宋体"/>
          <w:color w:val="auto"/>
          <w:sz w:val="24"/>
          <w:highlight w:val="none"/>
        </w:rPr>
        <w:t>月</w:t>
      </w:r>
      <w:r>
        <w:rPr>
          <w:rFonts w:hint="eastAsia" w:ascii="宋体" w:hAnsi="宋体"/>
          <w:color w:val="auto"/>
          <w:sz w:val="24"/>
          <w:highlight w:val="none"/>
          <w:lang w:val="en-US" w:eastAsia="zh-CN"/>
        </w:rPr>
        <w:t>05</w:t>
      </w:r>
      <w:r>
        <w:rPr>
          <w:rFonts w:hint="eastAsia" w:ascii="宋体" w:hAnsi="宋体"/>
          <w:color w:val="auto"/>
          <w:sz w:val="24"/>
          <w:highlight w:val="none"/>
        </w:rPr>
        <w:t>日至202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08</w:t>
      </w:r>
      <w:r>
        <w:rPr>
          <w:rFonts w:hint="eastAsia" w:ascii="宋体" w:hAnsi="宋体"/>
          <w:color w:val="auto"/>
          <w:sz w:val="24"/>
          <w:highlight w:val="none"/>
        </w:rPr>
        <w:t>月</w:t>
      </w:r>
      <w:r>
        <w:rPr>
          <w:rFonts w:hint="eastAsia" w:ascii="宋体" w:hAnsi="宋体"/>
          <w:color w:val="auto"/>
          <w:sz w:val="24"/>
          <w:highlight w:val="none"/>
          <w:lang w:val="en-US" w:eastAsia="zh-CN"/>
        </w:rPr>
        <w:t>07</w:t>
      </w:r>
      <w:r>
        <w:rPr>
          <w:rFonts w:hint="eastAsia" w:ascii="宋体" w:hAnsi="宋体"/>
          <w:color w:val="auto"/>
          <w:sz w:val="24"/>
          <w:highlight w:val="none"/>
        </w:rPr>
        <w:t>日，每天上午</w:t>
      </w:r>
      <w:r>
        <w:rPr>
          <w:rFonts w:hint="eastAsia" w:ascii="宋体" w:hAnsi="宋体"/>
          <w:color w:val="auto"/>
          <w:sz w:val="24"/>
          <w:highlight w:val="none"/>
          <w:lang w:val="en-US" w:eastAsia="zh-CN"/>
        </w:rPr>
        <w:t>0</w:t>
      </w:r>
      <w:r>
        <w:rPr>
          <w:rFonts w:hint="eastAsia" w:ascii="宋体" w:hAnsi="宋体"/>
          <w:color w:val="auto"/>
          <w:sz w:val="24"/>
          <w:highlight w:val="none"/>
        </w:rPr>
        <w:t>8：</w:t>
      </w:r>
      <w:r>
        <w:rPr>
          <w:rFonts w:hint="eastAsia" w:ascii="宋体" w:hAnsi="宋体"/>
          <w:color w:val="auto"/>
          <w:sz w:val="24"/>
          <w:highlight w:val="none"/>
          <w:lang w:val="en-US" w:eastAsia="zh-CN"/>
        </w:rPr>
        <w:t>0</w:t>
      </w:r>
      <w:r>
        <w:rPr>
          <w:rFonts w:hint="eastAsia" w:ascii="宋体" w:hAnsi="宋体"/>
          <w:color w:val="auto"/>
          <w:sz w:val="24"/>
          <w:highlight w:val="none"/>
        </w:rPr>
        <w:t>0至12:00，下午1</w:t>
      </w: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0至1</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0（北京时间，</w:t>
      </w:r>
      <w:r>
        <w:rPr>
          <w:rFonts w:ascii="宋体" w:hAnsi="宋体"/>
          <w:color w:val="auto"/>
          <w:sz w:val="24"/>
          <w:highlight w:val="none"/>
        </w:rPr>
        <w:t>法定节假日</w:t>
      </w:r>
      <w:r>
        <w:rPr>
          <w:rFonts w:hint="eastAsia" w:ascii="宋体" w:hAnsi="宋体"/>
          <w:color w:val="auto"/>
          <w:sz w:val="24"/>
          <w:highlight w:val="none"/>
        </w:rPr>
        <w:t>除外。）</w:t>
      </w:r>
    </w:p>
    <w:p w14:paraId="228D442A">
      <w:pPr>
        <w:spacing w:line="360" w:lineRule="auto"/>
        <w:ind w:firstLine="54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.地点：驻马店市驿城区金雀路与盘古山路交叉口建业十八城8号楼2802号</w:t>
      </w:r>
    </w:p>
    <w:p w14:paraId="2D5C9FBD">
      <w:pPr>
        <w:spacing w:line="360" w:lineRule="auto"/>
        <w:ind w:firstLine="54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.方式：</w:t>
      </w:r>
      <w:r>
        <w:rPr>
          <w:rFonts w:hint="eastAsia" w:ascii="宋体" w:hAnsi="宋体"/>
          <w:color w:val="auto"/>
          <w:sz w:val="24"/>
          <w:highlight w:val="none"/>
          <w:lang w:eastAsia="zh-CN"/>
        </w:rPr>
        <w:t>现场报名</w:t>
      </w:r>
      <w:r>
        <w:rPr>
          <w:rFonts w:hint="eastAsia" w:ascii="宋体" w:hAnsi="宋体"/>
          <w:color w:val="auto"/>
          <w:sz w:val="24"/>
          <w:highlight w:val="none"/>
        </w:rPr>
        <w:t>。</w:t>
      </w:r>
    </w:p>
    <w:p w14:paraId="0BBD78FC">
      <w:pPr>
        <w:spacing w:line="360" w:lineRule="auto"/>
        <w:ind w:firstLine="540"/>
        <w:rPr>
          <w:rFonts w:ascii="宋体" w:hAnsi="宋体"/>
          <w:color w:val="auto"/>
          <w:sz w:val="24"/>
          <w:highlight w:val="none"/>
        </w:rPr>
      </w:pPr>
      <w:r>
        <w:rPr>
          <w:rFonts w:hint="eastAsia" w:ascii="宋体" w:hAnsi="宋体"/>
          <w:color w:val="auto"/>
          <w:sz w:val="24"/>
          <w:highlight w:val="none"/>
        </w:rPr>
        <w:t>4.售价：0元</w:t>
      </w:r>
    </w:p>
    <w:p w14:paraId="633BA1F4">
      <w:pPr>
        <w:spacing w:line="360" w:lineRule="auto"/>
        <w:ind w:firstLine="354" w:firstLineChars="147"/>
        <w:rPr>
          <w:rFonts w:ascii="宋体" w:hAnsi="宋体"/>
          <w:b/>
          <w:color w:val="auto"/>
          <w:sz w:val="24"/>
          <w:highlight w:val="none"/>
        </w:rPr>
      </w:pPr>
      <w:r>
        <w:rPr>
          <w:rFonts w:hint="eastAsia" w:ascii="宋体" w:hAnsi="宋体"/>
          <w:b/>
          <w:bCs/>
          <w:color w:val="auto"/>
          <w:sz w:val="24"/>
          <w:highlight w:val="none"/>
        </w:rPr>
        <w:t>四、</w:t>
      </w:r>
      <w:r>
        <w:rPr>
          <w:rFonts w:hint="eastAsia" w:ascii="宋体" w:hAnsi="宋体" w:cs="宋体"/>
          <w:b/>
          <w:color w:val="auto"/>
          <w:kern w:val="0"/>
          <w:sz w:val="24"/>
          <w:highlight w:val="none"/>
        </w:rPr>
        <w:t>响应文件提交</w:t>
      </w:r>
    </w:p>
    <w:p w14:paraId="59DB77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1.截止时间：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08</w:t>
      </w:r>
      <w:r>
        <w:rPr>
          <w:rFonts w:hint="eastAsia" w:ascii="宋体" w:hAnsi="宋体"/>
          <w:color w:val="auto"/>
          <w:sz w:val="24"/>
          <w:highlight w:val="none"/>
        </w:rPr>
        <w:t>月</w:t>
      </w:r>
      <w:r>
        <w:rPr>
          <w:rFonts w:hint="eastAsia" w:ascii="宋体" w:hAnsi="宋体"/>
          <w:color w:val="auto"/>
          <w:sz w:val="24"/>
          <w:highlight w:val="none"/>
          <w:lang w:val="en-US" w:eastAsia="zh-CN"/>
        </w:rPr>
        <w:t>08</w:t>
      </w:r>
      <w:r>
        <w:rPr>
          <w:rFonts w:hint="eastAsia" w:ascii="宋体" w:hAnsi="宋体"/>
          <w:color w:val="auto"/>
          <w:sz w:val="24"/>
          <w:highlight w:val="none"/>
        </w:rPr>
        <w:t>日</w:t>
      </w:r>
      <w:r>
        <w:rPr>
          <w:rFonts w:hint="eastAsia" w:ascii="宋体" w:hAnsi="宋体" w:cs="宋体"/>
          <w:color w:val="auto"/>
          <w:kern w:val="0"/>
          <w:sz w:val="24"/>
          <w:highlight w:val="none"/>
          <w:lang w:val="en-US" w:eastAsia="zh-CN"/>
        </w:rPr>
        <w:t>下</w:t>
      </w:r>
      <w:r>
        <w:rPr>
          <w:rFonts w:hint="eastAsia" w:ascii="宋体" w:hAnsi="宋体" w:cs="宋体"/>
          <w:color w:val="auto"/>
          <w:kern w:val="0"/>
          <w:sz w:val="24"/>
          <w:highlight w:val="none"/>
        </w:rPr>
        <w:t>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时</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分（北京时间）。</w:t>
      </w:r>
    </w:p>
    <w:p w14:paraId="499C7160">
      <w:p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2.地点：确山县公共资源交易中心</w:t>
      </w:r>
      <w:r>
        <w:rPr>
          <w:rFonts w:hint="eastAsia" w:ascii="宋体" w:hAnsi="宋体" w:cs="宋体"/>
          <w:color w:val="auto"/>
          <w:kern w:val="0"/>
          <w:sz w:val="24"/>
          <w:highlight w:val="none"/>
          <w:lang w:eastAsia="zh-CN"/>
        </w:rPr>
        <w:t>二楼</w:t>
      </w:r>
      <w:r>
        <w:rPr>
          <w:rFonts w:hint="eastAsia" w:ascii="宋体" w:hAnsi="宋体" w:cs="宋体"/>
          <w:color w:val="auto"/>
          <w:kern w:val="0"/>
          <w:sz w:val="24"/>
          <w:highlight w:val="none"/>
        </w:rPr>
        <w:t>开标大厅</w:t>
      </w:r>
    </w:p>
    <w:p w14:paraId="6E4954E7">
      <w:pPr>
        <w:spacing w:line="360" w:lineRule="auto"/>
        <w:ind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五、响应文件的开启</w:t>
      </w:r>
    </w:p>
    <w:p w14:paraId="3B92B0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08</w:t>
      </w:r>
      <w:r>
        <w:rPr>
          <w:rFonts w:hint="eastAsia" w:ascii="宋体" w:hAnsi="宋体"/>
          <w:color w:val="auto"/>
          <w:sz w:val="24"/>
          <w:highlight w:val="none"/>
        </w:rPr>
        <w:t>月</w:t>
      </w:r>
      <w:r>
        <w:rPr>
          <w:rFonts w:hint="eastAsia" w:ascii="宋体" w:hAnsi="宋体"/>
          <w:color w:val="auto"/>
          <w:sz w:val="24"/>
          <w:highlight w:val="none"/>
          <w:lang w:val="en-US" w:eastAsia="zh-CN"/>
        </w:rPr>
        <w:t>08</w:t>
      </w:r>
      <w:r>
        <w:rPr>
          <w:rFonts w:hint="eastAsia" w:ascii="宋体" w:hAnsi="宋体"/>
          <w:color w:val="auto"/>
          <w:sz w:val="24"/>
          <w:highlight w:val="none"/>
        </w:rPr>
        <w:t>日</w:t>
      </w:r>
      <w:r>
        <w:rPr>
          <w:rFonts w:hint="eastAsia" w:ascii="宋体" w:hAnsi="宋体" w:cs="宋体"/>
          <w:color w:val="auto"/>
          <w:kern w:val="0"/>
          <w:sz w:val="24"/>
          <w:highlight w:val="none"/>
          <w:lang w:val="en-US" w:eastAsia="zh-CN"/>
        </w:rPr>
        <w:t>下15</w:t>
      </w:r>
      <w:r>
        <w:rPr>
          <w:rFonts w:hint="eastAsia" w:ascii="宋体" w:hAnsi="宋体" w:cs="宋体"/>
          <w:color w:val="auto"/>
          <w:kern w:val="0"/>
          <w:sz w:val="24"/>
          <w:highlight w:val="none"/>
        </w:rPr>
        <w:t>时</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分</w:t>
      </w:r>
      <w:r>
        <w:rPr>
          <w:rFonts w:hint="eastAsia" w:ascii="宋体" w:hAnsi="宋体"/>
          <w:color w:val="auto"/>
          <w:sz w:val="24"/>
          <w:highlight w:val="none"/>
        </w:rPr>
        <w:t>(北京时间)。</w:t>
      </w:r>
    </w:p>
    <w:p w14:paraId="3DD35D5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2：地点</w:t>
      </w:r>
      <w:r>
        <w:rPr>
          <w:rFonts w:hint="eastAsia" w:ascii="宋体" w:hAnsi="宋体"/>
          <w:color w:val="auto"/>
          <w:sz w:val="24"/>
          <w:highlight w:val="none"/>
          <w:lang w:eastAsia="zh-CN"/>
        </w:rPr>
        <w:t>：</w:t>
      </w:r>
      <w:r>
        <w:rPr>
          <w:rFonts w:hint="eastAsia" w:ascii="宋体" w:hAnsi="宋体"/>
          <w:color w:val="auto"/>
          <w:sz w:val="24"/>
          <w:highlight w:val="none"/>
        </w:rPr>
        <w:t>确山县公共资源交易中心</w:t>
      </w:r>
      <w:r>
        <w:rPr>
          <w:rFonts w:hint="eastAsia" w:ascii="宋体" w:hAnsi="宋体" w:cs="宋体"/>
          <w:color w:val="auto"/>
          <w:kern w:val="0"/>
          <w:sz w:val="24"/>
          <w:highlight w:val="none"/>
          <w:lang w:eastAsia="zh-CN"/>
        </w:rPr>
        <w:t>二楼</w:t>
      </w:r>
      <w:r>
        <w:rPr>
          <w:rFonts w:hint="eastAsia" w:ascii="宋体" w:hAnsi="宋体"/>
          <w:color w:val="auto"/>
          <w:sz w:val="24"/>
          <w:highlight w:val="none"/>
        </w:rPr>
        <w:t>开标大厅</w:t>
      </w:r>
    </w:p>
    <w:p w14:paraId="2736F202">
      <w:pPr>
        <w:spacing w:line="360" w:lineRule="auto"/>
        <w:ind w:firstLine="482" w:firstLineChars="200"/>
        <w:rPr>
          <w:rFonts w:ascii="宋体" w:hAnsi="宋体" w:cs="宋体"/>
          <w:b/>
          <w:color w:val="auto"/>
          <w:kern w:val="0"/>
          <w:sz w:val="24"/>
          <w:highlight w:val="none"/>
        </w:rPr>
      </w:pPr>
      <w:r>
        <w:rPr>
          <w:rFonts w:hint="eastAsia" w:ascii="宋体" w:hAnsi="宋体"/>
          <w:b/>
          <w:bCs/>
          <w:color w:val="auto"/>
          <w:sz w:val="24"/>
          <w:highlight w:val="none"/>
        </w:rPr>
        <w:t>六、</w:t>
      </w:r>
      <w:r>
        <w:rPr>
          <w:rFonts w:hint="eastAsia" w:ascii="宋体" w:hAnsi="宋体" w:cs="宋体"/>
          <w:b/>
          <w:color w:val="auto"/>
          <w:kern w:val="0"/>
          <w:sz w:val="24"/>
          <w:highlight w:val="none"/>
        </w:rPr>
        <w:t>发布公告的媒介及公告期限</w:t>
      </w:r>
    </w:p>
    <w:p w14:paraId="338D82BE">
      <w:pPr>
        <w:spacing w:line="48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本次招标公告在《河南省政府采购网》上发布，招标公告期限为三个工作日</w:t>
      </w:r>
      <w:r>
        <w:rPr>
          <w:rFonts w:hint="eastAsia" w:ascii="宋体" w:hAnsi="宋体"/>
          <w:color w:val="auto"/>
          <w:sz w:val="24"/>
          <w:highlight w:val="none"/>
          <w:lang w:eastAsia="zh-CN"/>
        </w:rPr>
        <w:t>。</w:t>
      </w:r>
    </w:p>
    <w:p w14:paraId="52D6C6FF">
      <w:pPr>
        <w:numPr>
          <w:ilvl w:val="0"/>
          <w:numId w:val="0"/>
        </w:numPr>
        <w:spacing w:line="360" w:lineRule="auto"/>
        <w:ind w:firstLine="482" w:firstLineChars="200"/>
        <w:rPr>
          <w:rFonts w:hint="eastAsia" w:ascii="宋体" w:hAnsi="宋体"/>
          <w:b w:val="0"/>
          <w:bCs w:val="0"/>
          <w:color w:val="auto"/>
          <w:sz w:val="24"/>
          <w:highlight w:val="none"/>
          <w:lang w:eastAsia="zh-CN"/>
        </w:rPr>
      </w:pPr>
      <w:r>
        <w:rPr>
          <w:rFonts w:hint="eastAsia" w:ascii="宋体" w:hAnsi="宋体" w:eastAsia="宋体" w:cs="Times New Roman"/>
          <w:b/>
          <w:bCs/>
          <w:color w:val="auto"/>
          <w:kern w:val="2"/>
          <w:sz w:val="24"/>
          <w:szCs w:val="24"/>
          <w:lang w:val="en-US" w:eastAsia="zh-CN" w:bidi="ar-SA"/>
        </w:rPr>
        <w:t>七、</w:t>
      </w:r>
      <w:r>
        <w:rPr>
          <w:rFonts w:hint="eastAsia" w:ascii="宋体" w:hAnsi="宋体"/>
          <w:b/>
          <w:bCs/>
          <w:color w:val="auto"/>
          <w:sz w:val="24"/>
          <w:highlight w:val="none"/>
        </w:rPr>
        <w:t>其他补充事宜：</w:t>
      </w:r>
      <w:bookmarkStart w:id="4" w:name="_Toc28359095"/>
      <w:bookmarkStart w:id="5" w:name="_Toc35393636"/>
      <w:bookmarkStart w:id="6" w:name="_Toc35393805"/>
      <w:bookmarkStart w:id="7" w:name="_Toc28359018"/>
      <w:r>
        <w:rPr>
          <w:rFonts w:hint="eastAsia" w:ascii="宋体" w:hAnsi="宋体"/>
          <w:b w:val="0"/>
          <w:bCs w:val="0"/>
          <w:color w:val="auto"/>
          <w:sz w:val="24"/>
          <w:highlight w:val="none"/>
          <w:lang w:eastAsia="zh-CN"/>
        </w:rPr>
        <w:t>无</w:t>
      </w:r>
    </w:p>
    <w:p w14:paraId="436787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八、凡对本次采购提出询问，请按</w:t>
      </w:r>
      <w:r>
        <w:rPr>
          <w:rFonts w:ascii="宋体" w:hAnsi="宋体"/>
          <w:b/>
          <w:bCs/>
          <w:color w:val="auto"/>
          <w:sz w:val="24"/>
          <w:highlight w:val="none"/>
        </w:rPr>
        <w:t>以下方式</w:t>
      </w:r>
      <w:r>
        <w:rPr>
          <w:rFonts w:hint="eastAsia" w:ascii="宋体" w:hAnsi="宋体"/>
          <w:b/>
          <w:bCs/>
          <w:color w:val="auto"/>
          <w:sz w:val="24"/>
          <w:highlight w:val="none"/>
        </w:rPr>
        <w:t>联系</w:t>
      </w:r>
      <w:bookmarkEnd w:id="4"/>
      <w:bookmarkEnd w:id="5"/>
      <w:bookmarkEnd w:id="6"/>
      <w:bookmarkEnd w:id="7"/>
    </w:p>
    <w:p w14:paraId="1EBC9D27">
      <w:pPr>
        <w:spacing w:line="360" w:lineRule="auto"/>
        <w:ind w:firstLine="360" w:firstLineChars="150"/>
        <w:rPr>
          <w:rFonts w:ascii="宋体" w:hAnsi="宋体"/>
          <w:color w:val="auto"/>
          <w:sz w:val="24"/>
          <w:highlight w:val="none"/>
        </w:rPr>
      </w:pPr>
      <w:bookmarkStart w:id="8" w:name="_Toc35393806"/>
      <w:bookmarkStart w:id="9" w:name="_Toc28359096"/>
      <w:bookmarkStart w:id="10" w:name="_Toc35393637"/>
      <w:bookmarkStart w:id="11" w:name="_Toc28359019"/>
      <w:r>
        <w:rPr>
          <w:rFonts w:hint="eastAsia" w:ascii="宋体" w:hAnsi="宋体"/>
          <w:color w:val="auto"/>
          <w:sz w:val="24"/>
          <w:highlight w:val="none"/>
        </w:rPr>
        <w:t>1.采购人信息</w:t>
      </w:r>
      <w:bookmarkEnd w:id="8"/>
      <w:bookmarkEnd w:id="9"/>
      <w:bookmarkEnd w:id="10"/>
      <w:bookmarkEnd w:id="11"/>
    </w:p>
    <w:p w14:paraId="29E97BCD">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val="en-US" w:eastAsia="zh-CN"/>
        </w:rPr>
        <w:t>国有确山县乐山林场</w:t>
      </w:r>
    </w:p>
    <w:p w14:paraId="62570552">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lang w:eastAsia="zh-CN"/>
        </w:rPr>
        <w:t>确山县乐山林场</w:t>
      </w:r>
    </w:p>
    <w:p w14:paraId="191A9FE9">
      <w:pPr>
        <w:spacing w:line="360" w:lineRule="auto"/>
        <w:ind w:firstLine="600" w:firstLineChars="250"/>
        <w:rPr>
          <w:rFonts w:hint="eastAsia" w:ascii="宋体" w:hAnsi="宋体" w:eastAsia="宋体"/>
          <w:color w:val="auto"/>
          <w:sz w:val="24"/>
          <w:highlight w:val="none"/>
          <w:lang w:val="en-US" w:eastAsia="zh-CN"/>
        </w:rPr>
      </w:pPr>
      <w:r>
        <w:rPr>
          <w:rFonts w:hint="eastAsia" w:ascii="宋体" w:hAnsi="宋体"/>
          <w:color w:val="auto"/>
          <w:sz w:val="24"/>
          <w:highlight w:val="none"/>
        </w:rPr>
        <w:t>联 系 人</w:t>
      </w:r>
      <w:r>
        <w:rPr>
          <w:rFonts w:ascii="宋体" w:hAnsi="宋体"/>
          <w:color w:val="auto"/>
          <w:sz w:val="24"/>
          <w:highlight w:val="none"/>
        </w:rPr>
        <w:t>：</w:t>
      </w:r>
      <w:r>
        <w:rPr>
          <w:rFonts w:hint="eastAsia" w:ascii="宋体" w:hAnsi="宋体"/>
          <w:color w:val="auto"/>
          <w:sz w:val="24"/>
          <w:highlight w:val="none"/>
          <w:lang w:eastAsia="zh-CN"/>
        </w:rPr>
        <w:t>崔先生</w:t>
      </w:r>
    </w:p>
    <w:p w14:paraId="7794967D">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联系方式：</w:t>
      </w:r>
      <w:bookmarkStart w:id="12" w:name="_Toc35393807"/>
      <w:bookmarkStart w:id="13" w:name="_Toc35393638"/>
      <w:bookmarkStart w:id="14" w:name="_Toc28359020"/>
      <w:bookmarkStart w:id="15" w:name="_Toc28359097"/>
      <w:r>
        <w:rPr>
          <w:rFonts w:hint="eastAsia" w:ascii="宋体" w:hAnsi="宋体"/>
          <w:color w:val="auto"/>
          <w:sz w:val="24"/>
          <w:highlight w:val="none"/>
          <w:lang w:val="en-US" w:eastAsia="zh-CN"/>
        </w:rPr>
        <w:t>13783339556</w:t>
      </w:r>
    </w:p>
    <w:p w14:paraId="05B31374">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2.采购代理机构信息</w:t>
      </w:r>
      <w:bookmarkEnd w:id="12"/>
      <w:bookmarkEnd w:id="13"/>
      <w:bookmarkEnd w:id="14"/>
      <w:bookmarkEnd w:id="15"/>
    </w:p>
    <w:p w14:paraId="0D2D215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秉方工程管理有限公司</w:t>
      </w:r>
    </w:p>
    <w:p w14:paraId="73C08AFB">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：郑州市金水区金明路17号</w:t>
      </w:r>
    </w:p>
    <w:p w14:paraId="6A88EAE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 系 人</w:t>
      </w:r>
      <w:r>
        <w:rPr>
          <w:rFonts w:ascii="宋体" w:hAnsi="宋体"/>
          <w:color w:val="auto"/>
          <w:sz w:val="24"/>
          <w:highlight w:val="none"/>
        </w:rPr>
        <w:t>：</w:t>
      </w:r>
      <w:r>
        <w:rPr>
          <w:rFonts w:hint="eastAsia" w:ascii="宋体" w:hAnsi="宋体"/>
          <w:color w:val="auto"/>
          <w:sz w:val="24"/>
          <w:highlight w:val="none"/>
          <w:lang w:val="en-US" w:eastAsia="zh-CN"/>
        </w:rPr>
        <w:t>李女士</w:t>
      </w:r>
    </w:p>
    <w:p w14:paraId="1C03E44A">
      <w:pPr>
        <w:spacing w:line="360" w:lineRule="auto"/>
        <w:ind w:firstLine="480" w:firstLineChars="200"/>
        <w:rPr>
          <w:rFonts w:hint="default" w:ascii="宋体" w:hAnsi="宋体"/>
          <w:color w:val="auto"/>
          <w:sz w:val="24"/>
          <w:highlight w:val="none"/>
          <w:lang w:val="en-US"/>
        </w:rPr>
      </w:pPr>
      <w:r>
        <w:rPr>
          <w:rFonts w:hint="eastAsia" w:ascii="宋体" w:hAnsi="宋体"/>
          <w:color w:val="auto"/>
          <w:sz w:val="24"/>
          <w:highlight w:val="none"/>
        </w:rPr>
        <w:t>联系方式：</w:t>
      </w:r>
      <w:r>
        <w:rPr>
          <w:rFonts w:hint="eastAsia" w:ascii="宋体" w:hAnsi="宋体"/>
          <w:color w:val="auto"/>
          <w:sz w:val="24"/>
          <w:highlight w:val="none"/>
          <w:lang w:val="en-US" w:eastAsia="zh-CN"/>
        </w:rPr>
        <w:t>15517640911</w:t>
      </w:r>
    </w:p>
    <w:p w14:paraId="593E467C">
      <w:pPr>
        <w:spacing w:line="360" w:lineRule="auto"/>
        <w:ind w:firstLine="360" w:firstLineChars="150"/>
        <w:rPr>
          <w:rFonts w:ascii="宋体" w:hAnsi="宋体"/>
          <w:color w:val="auto"/>
          <w:sz w:val="24"/>
          <w:highlight w:val="none"/>
        </w:rPr>
      </w:pPr>
      <w:bookmarkStart w:id="16" w:name="_Toc35393639"/>
      <w:bookmarkStart w:id="17" w:name="_Toc28359021"/>
      <w:bookmarkStart w:id="18" w:name="_Toc28359098"/>
      <w:bookmarkStart w:id="19" w:name="_Toc35393808"/>
      <w:r>
        <w:rPr>
          <w:rFonts w:hint="eastAsia" w:ascii="宋体" w:hAnsi="宋体"/>
          <w:color w:val="auto"/>
          <w:sz w:val="24"/>
          <w:highlight w:val="none"/>
        </w:rPr>
        <w:t>3.项目联系</w:t>
      </w:r>
      <w:r>
        <w:rPr>
          <w:rFonts w:ascii="宋体" w:hAnsi="宋体"/>
          <w:color w:val="auto"/>
          <w:sz w:val="24"/>
          <w:highlight w:val="none"/>
        </w:rPr>
        <w:t>方式</w:t>
      </w:r>
      <w:bookmarkEnd w:id="16"/>
      <w:bookmarkEnd w:id="17"/>
      <w:bookmarkEnd w:id="18"/>
      <w:bookmarkEnd w:id="19"/>
    </w:p>
    <w:p w14:paraId="32424F9E">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崔先生</w:t>
      </w:r>
      <w:r>
        <w:rPr>
          <w:rFonts w:hint="eastAsia" w:ascii="宋体" w:hAnsi="宋体"/>
          <w:color w:val="auto"/>
          <w:sz w:val="24"/>
          <w:highlight w:val="none"/>
        </w:rPr>
        <w:t xml:space="preserve"> </w:t>
      </w:r>
    </w:p>
    <w:p w14:paraId="4770B441">
      <w:pPr>
        <w:spacing w:line="360" w:lineRule="auto"/>
        <w:ind w:firstLine="600" w:firstLineChars="250"/>
        <w:rPr>
          <w:rFonts w:hint="default" w:ascii="宋体" w:hAnsi="宋体" w:eastAsia="宋体" w:cs="Times New Roman"/>
          <w:color w:val="auto"/>
          <w:sz w:val="24"/>
          <w:highlight w:val="none"/>
          <w:lang w:val="en-US"/>
        </w:rPr>
      </w:pPr>
      <w:r>
        <w:rPr>
          <w:rFonts w:hint="eastAsia" w:ascii="宋体" w:hAnsi="宋体" w:eastAsia="宋体" w:cs="Times New Roman"/>
          <w:color w:val="auto"/>
          <w:sz w:val="24"/>
          <w:highlight w:val="none"/>
        </w:rPr>
        <w:t>联系方式:13783339556</w:t>
      </w:r>
    </w:p>
    <w:p w14:paraId="42219DA3">
      <w:pPr>
        <w:keepNext w:val="0"/>
        <w:keepLines w:val="0"/>
        <w:pageBreakBefore w:val="0"/>
        <w:widowControl/>
        <w:kinsoku/>
        <w:overflowPunct/>
        <w:topLinePunct w:val="0"/>
        <w:bidi w:val="0"/>
        <w:spacing w:line="360" w:lineRule="auto"/>
        <w:jc w:val="center"/>
        <w:outlineLvl w:val="9"/>
        <w:rPr>
          <w:rStyle w:val="47"/>
          <w:rFonts w:hint="eastAsia"/>
          <w:color w:val="auto"/>
          <w:highlight w:val="none"/>
        </w:rPr>
      </w:pPr>
    </w:p>
    <w:p w14:paraId="2916DB79">
      <w:pPr>
        <w:pStyle w:val="26"/>
        <w:rPr>
          <w:rStyle w:val="47"/>
          <w:rFonts w:hint="eastAsia"/>
          <w:color w:val="auto"/>
          <w:highlight w:val="none"/>
        </w:rPr>
      </w:pPr>
    </w:p>
    <w:p w14:paraId="49145189">
      <w:pPr>
        <w:pStyle w:val="26"/>
        <w:rPr>
          <w:rStyle w:val="47"/>
          <w:rFonts w:hint="eastAsia"/>
          <w:color w:val="auto"/>
          <w:highlight w:val="none"/>
        </w:rPr>
      </w:pPr>
    </w:p>
    <w:p w14:paraId="06745056">
      <w:pPr>
        <w:pStyle w:val="26"/>
        <w:rPr>
          <w:rStyle w:val="47"/>
          <w:rFonts w:hint="eastAsia"/>
          <w:color w:val="auto"/>
          <w:highlight w:val="none"/>
        </w:rPr>
      </w:pPr>
    </w:p>
    <w:p w14:paraId="3C16E1C8">
      <w:pPr>
        <w:pStyle w:val="26"/>
        <w:rPr>
          <w:rStyle w:val="47"/>
          <w:rFonts w:hint="eastAsia"/>
          <w:color w:val="auto"/>
          <w:highlight w:val="none"/>
        </w:rPr>
      </w:pPr>
    </w:p>
    <w:p w14:paraId="4656400D">
      <w:pPr>
        <w:pStyle w:val="26"/>
        <w:rPr>
          <w:rStyle w:val="47"/>
          <w:rFonts w:hint="eastAsia"/>
          <w:color w:val="auto"/>
          <w:highlight w:val="none"/>
        </w:rPr>
      </w:pPr>
    </w:p>
    <w:p w14:paraId="5A1C2F7A">
      <w:pPr>
        <w:pStyle w:val="26"/>
        <w:rPr>
          <w:rStyle w:val="47"/>
          <w:rFonts w:hint="eastAsia"/>
          <w:color w:val="auto"/>
          <w:highlight w:val="none"/>
        </w:rPr>
      </w:pPr>
    </w:p>
    <w:p w14:paraId="13302909">
      <w:pPr>
        <w:pStyle w:val="26"/>
        <w:rPr>
          <w:rStyle w:val="47"/>
          <w:rFonts w:hint="eastAsia"/>
          <w:color w:val="auto"/>
          <w:highlight w:val="none"/>
        </w:rPr>
      </w:pPr>
    </w:p>
    <w:p w14:paraId="53606D75">
      <w:pPr>
        <w:pStyle w:val="26"/>
        <w:rPr>
          <w:rStyle w:val="47"/>
          <w:rFonts w:hint="eastAsia"/>
          <w:color w:val="auto"/>
          <w:highlight w:val="none"/>
        </w:rPr>
      </w:pPr>
    </w:p>
    <w:p w14:paraId="59D0396C">
      <w:pPr>
        <w:pStyle w:val="26"/>
        <w:rPr>
          <w:rStyle w:val="47"/>
          <w:rFonts w:hint="eastAsia"/>
          <w:color w:val="auto"/>
          <w:highlight w:val="none"/>
        </w:rPr>
      </w:pPr>
    </w:p>
    <w:p w14:paraId="2D396726">
      <w:pPr>
        <w:pStyle w:val="26"/>
        <w:rPr>
          <w:rStyle w:val="47"/>
          <w:rFonts w:hint="eastAsia"/>
          <w:color w:val="auto"/>
          <w:highlight w:val="none"/>
        </w:rPr>
      </w:pPr>
    </w:p>
    <w:p w14:paraId="11731C7B">
      <w:pPr>
        <w:pStyle w:val="26"/>
        <w:rPr>
          <w:rStyle w:val="47"/>
          <w:rFonts w:hint="eastAsia"/>
          <w:color w:val="auto"/>
          <w:highlight w:val="none"/>
        </w:rPr>
      </w:pPr>
    </w:p>
    <w:p w14:paraId="06AD0CCC">
      <w:pPr>
        <w:rPr>
          <w:rStyle w:val="47"/>
          <w:rFonts w:hint="eastAsia"/>
          <w:color w:val="auto"/>
          <w:highlight w:val="none"/>
        </w:rPr>
      </w:pPr>
    </w:p>
    <w:p w14:paraId="7EC7DB10">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18719239">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41681FF9">
      <w:pPr>
        <w:keepNext w:val="0"/>
        <w:keepLines w:val="0"/>
        <w:pageBreakBefore w:val="0"/>
        <w:widowControl/>
        <w:numPr>
          <w:ilvl w:val="0"/>
          <w:numId w:val="0"/>
        </w:numPr>
        <w:kinsoku/>
        <w:overflowPunct/>
        <w:topLinePunct w:val="0"/>
        <w:bidi w:val="0"/>
        <w:spacing w:line="360" w:lineRule="auto"/>
        <w:jc w:val="center"/>
        <w:outlineLvl w:val="0"/>
        <w:rPr>
          <w:rStyle w:val="47"/>
          <w:rFonts w:hint="eastAsia"/>
          <w:color w:val="auto"/>
          <w:sz w:val="44"/>
          <w:szCs w:val="44"/>
          <w:highlight w:val="none"/>
          <w:lang w:eastAsia="zh-CN"/>
        </w:rPr>
      </w:pPr>
      <w:r>
        <w:rPr>
          <w:rFonts w:hint="eastAsia" w:ascii="Arial" w:hAnsi="Arial" w:eastAsia="宋体" w:cs="Times New Roman"/>
          <w:b/>
          <w:color w:val="auto"/>
          <w:kern w:val="0"/>
          <w:sz w:val="44"/>
          <w:szCs w:val="44"/>
          <w:lang w:val="en-US" w:eastAsia="zh-CN" w:bidi="ar-SA"/>
        </w:rPr>
        <w:t>第二章</w:t>
      </w:r>
      <w:r>
        <w:rPr>
          <w:rStyle w:val="47"/>
          <w:rFonts w:hint="eastAsia"/>
          <w:color w:val="auto"/>
          <w:sz w:val="44"/>
          <w:szCs w:val="44"/>
          <w:highlight w:val="none"/>
          <w:lang w:eastAsia="zh-CN"/>
        </w:rPr>
        <w:t>采购需求</w:t>
      </w:r>
    </w:p>
    <w:p w14:paraId="233394C0">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项目名称</w:t>
      </w:r>
      <w:r>
        <w:rPr>
          <w:rFonts w:hint="eastAsia" w:ascii="宋体" w:hAnsi="宋体" w:eastAsia="宋体" w:cs="宋体"/>
          <w:b w:val="0"/>
          <w:color w:val="auto"/>
          <w:kern w:val="0"/>
          <w:sz w:val="24"/>
          <w:szCs w:val="24"/>
          <w:highlight w:val="none"/>
          <w:lang w:val="en-US" w:eastAsia="zh-CN" w:bidi="ar-SA"/>
        </w:rPr>
        <w:t>：国有确山县乐山林场古树名木抢救复壮项目</w:t>
      </w:r>
      <w:r>
        <w:rPr>
          <w:rFonts w:hint="eastAsia" w:ascii="宋体" w:hAnsi="宋体" w:cs="宋体"/>
          <w:b w:val="0"/>
          <w:color w:val="auto"/>
          <w:kern w:val="0"/>
          <w:sz w:val="24"/>
          <w:szCs w:val="24"/>
          <w:highlight w:val="none"/>
          <w:lang w:val="en-US" w:eastAsia="zh-CN" w:bidi="ar-SA"/>
        </w:rPr>
        <w:t>（四次）</w:t>
      </w:r>
    </w:p>
    <w:p w14:paraId="67F08F6F">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pacing w:val="-5"/>
          <w:sz w:val="24"/>
          <w:highlight w:val="none"/>
          <w:lang w:val="en-US" w:eastAsia="zh-CN"/>
        </w:rPr>
      </w:pPr>
      <w:r>
        <w:rPr>
          <w:rFonts w:hint="default" w:ascii="宋体" w:hAnsi="宋体" w:eastAsia="宋体" w:cs="宋体"/>
          <w:b/>
          <w:bCs/>
          <w:color w:val="auto"/>
          <w:kern w:val="0"/>
          <w:sz w:val="24"/>
          <w:szCs w:val="24"/>
          <w:highlight w:val="none"/>
          <w:lang w:val="en-US" w:eastAsia="zh-CN" w:bidi="ar-SA"/>
        </w:rPr>
        <w:t>项目概况</w:t>
      </w:r>
      <w:r>
        <w:rPr>
          <w:rFonts w:hint="eastAsia" w:ascii="宋体" w:hAnsi="宋体" w:cs="宋体"/>
          <w:b/>
          <w:bCs/>
          <w:color w:val="auto"/>
          <w:kern w:val="0"/>
          <w:sz w:val="24"/>
          <w:szCs w:val="24"/>
          <w:highlight w:val="none"/>
          <w:lang w:val="en-US" w:eastAsia="zh-CN" w:bidi="ar-SA"/>
        </w:rPr>
        <w:t>：</w:t>
      </w:r>
      <w:r>
        <w:rPr>
          <w:rFonts w:hint="eastAsia" w:ascii="宋体" w:hAnsi="宋体" w:cs="宋体"/>
          <w:b w:val="0"/>
          <w:bCs w:val="0"/>
          <w:color w:val="auto"/>
          <w:spacing w:val="-5"/>
          <w:sz w:val="24"/>
          <w:highlight w:val="none"/>
          <w:lang w:val="en-US" w:eastAsia="zh-CN"/>
        </w:rPr>
        <w:t>对确山县北泉寺内 4 株古树（2 株银杏、2 株圆柏）进行抢救复壮，具体内容详见确山县古树名木抢救复壮项目“一树一策” 方案。</w:t>
      </w:r>
    </w:p>
    <w:p w14:paraId="6BBA296C">
      <w:pPr>
        <w:spacing w:before="226" w:line="220" w:lineRule="auto"/>
        <w:outlineLvl w:val="2"/>
        <w:rPr>
          <w:rFonts w:hint="eastAsia" w:ascii="宋体" w:hAnsi="宋体" w:cs="宋体"/>
          <w:b/>
          <w:bCs/>
          <w:color w:val="auto"/>
          <w:spacing w:val="-5"/>
          <w:sz w:val="24"/>
          <w:highlight w:val="none"/>
        </w:rPr>
      </w:pPr>
      <w:r>
        <w:rPr>
          <w:rFonts w:hint="eastAsia" w:ascii="宋体" w:hAnsi="宋体" w:cs="宋体"/>
          <w:b/>
          <w:bCs/>
          <w:color w:val="auto"/>
          <w:spacing w:val="-5"/>
          <w:sz w:val="24"/>
          <w:highlight w:val="none"/>
          <w:lang w:val="en-US" w:eastAsia="zh-CN"/>
        </w:rPr>
        <w:t>一、</w:t>
      </w:r>
      <w:r>
        <w:rPr>
          <w:rFonts w:hint="eastAsia" w:ascii="宋体" w:hAnsi="宋体" w:cs="宋体"/>
          <w:b/>
          <w:bCs/>
          <w:color w:val="auto"/>
          <w:spacing w:val="-5"/>
          <w:sz w:val="24"/>
          <w:highlight w:val="none"/>
        </w:rPr>
        <w:t>技术要求</w:t>
      </w:r>
    </w:p>
    <w:tbl>
      <w:tblPr>
        <w:tblStyle w:val="27"/>
        <w:tblW w:w="9478" w:type="dxa"/>
        <w:tblInd w:w="2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1"/>
        <w:gridCol w:w="1465"/>
        <w:gridCol w:w="1300"/>
        <w:gridCol w:w="5472"/>
      </w:tblGrid>
      <w:tr w14:paraId="5C72D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241" w:type="dxa"/>
            <w:tcBorders>
              <w:top w:val="single" w:color="auto" w:sz="4" w:space="0"/>
              <w:left w:val="single" w:color="auto" w:sz="4" w:space="0"/>
              <w:right w:val="single" w:color="auto" w:sz="4" w:space="0"/>
            </w:tcBorders>
            <w:noWrap w:val="0"/>
            <w:vAlign w:val="top"/>
          </w:tcPr>
          <w:p w14:paraId="1E511293">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序号</w:t>
            </w:r>
          </w:p>
        </w:tc>
        <w:tc>
          <w:tcPr>
            <w:tcW w:w="1465" w:type="dxa"/>
            <w:tcBorders>
              <w:top w:val="single" w:color="auto" w:sz="4" w:space="0"/>
              <w:left w:val="single" w:color="auto" w:sz="4" w:space="0"/>
              <w:right w:val="single" w:color="auto" w:sz="4" w:space="0"/>
            </w:tcBorders>
            <w:noWrap w:val="0"/>
            <w:vAlign w:val="top"/>
          </w:tcPr>
          <w:p w14:paraId="268DE43C">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服务名称</w:t>
            </w:r>
          </w:p>
        </w:tc>
        <w:tc>
          <w:tcPr>
            <w:tcW w:w="1300" w:type="dxa"/>
            <w:tcBorders>
              <w:top w:val="single" w:color="auto" w:sz="4" w:space="0"/>
              <w:left w:val="single" w:color="auto" w:sz="4" w:space="0"/>
              <w:bottom w:val="single" w:color="auto" w:sz="4" w:space="0"/>
              <w:right w:val="single" w:color="auto" w:sz="4" w:space="0"/>
            </w:tcBorders>
            <w:noWrap w:val="0"/>
            <w:vAlign w:val="top"/>
          </w:tcPr>
          <w:p w14:paraId="5A23E6BE">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数量</w:t>
            </w:r>
          </w:p>
        </w:tc>
        <w:tc>
          <w:tcPr>
            <w:tcW w:w="5472" w:type="dxa"/>
            <w:tcBorders>
              <w:top w:val="single" w:color="auto" w:sz="4" w:space="0"/>
              <w:left w:val="single" w:color="auto" w:sz="4" w:space="0"/>
              <w:bottom w:val="single" w:color="auto" w:sz="4" w:space="0"/>
              <w:right w:val="single" w:color="auto" w:sz="4" w:space="0"/>
            </w:tcBorders>
            <w:noWrap w:val="0"/>
            <w:vAlign w:val="top"/>
          </w:tcPr>
          <w:p w14:paraId="6AECCDEC">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服务内容及主要服务要求</w:t>
            </w:r>
          </w:p>
        </w:tc>
      </w:tr>
      <w:tr w14:paraId="5195F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5" w:hRule="atLeast"/>
        </w:trPr>
        <w:tc>
          <w:tcPr>
            <w:tcW w:w="1241" w:type="dxa"/>
            <w:tcBorders>
              <w:top w:val="single" w:color="auto" w:sz="4" w:space="0"/>
              <w:left w:val="single" w:color="auto" w:sz="4" w:space="0"/>
              <w:right w:val="single" w:color="auto" w:sz="4" w:space="0"/>
            </w:tcBorders>
            <w:noWrap w:val="0"/>
            <w:vAlign w:val="center"/>
          </w:tcPr>
          <w:p w14:paraId="12A155D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1465" w:type="dxa"/>
            <w:tcBorders>
              <w:top w:val="single" w:color="auto" w:sz="4" w:space="0"/>
              <w:left w:val="single" w:color="auto" w:sz="4" w:space="0"/>
              <w:right w:val="single" w:color="auto" w:sz="4" w:space="0"/>
            </w:tcBorders>
            <w:noWrap w:val="0"/>
            <w:vAlign w:val="center"/>
          </w:tcPr>
          <w:p w14:paraId="1E35D133">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eastAsia="宋体" w:cs="宋体"/>
                <w:b w:val="0"/>
                <w:color w:val="auto"/>
                <w:kern w:val="0"/>
                <w:sz w:val="24"/>
                <w:szCs w:val="24"/>
                <w:highlight w:val="none"/>
                <w:lang w:val="en-US" w:eastAsia="zh-CN" w:bidi="ar-SA"/>
              </w:rPr>
              <w:t>国有确山县乐山林场古树名木抢救复壮项目</w:t>
            </w:r>
            <w:r>
              <w:rPr>
                <w:rFonts w:hint="eastAsia" w:ascii="宋体" w:hAnsi="宋体" w:cs="宋体"/>
                <w:b w:val="0"/>
                <w:color w:val="auto"/>
                <w:kern w:val="0"/>
                <w:sz w:val="24"/>
                <w:szCs w:val="24"/>
                <w:highlight w:val="none"/>
                <w:lang w:val="en-US" w:eastAsia="zh-CN" w:bidi="ar-SA"/>
              </w:rPr>
              <w:t>（四次）</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A97D683">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r>
              <w:rPr>
                <w:rFonts w:hint="eastAsia" w:ascii="宋体" w:hAnsi="宋体" w:cs="宋体"/>
                <w:b w:val="0"/>
                <w:bCs w:val="0"/>
                <w:color w:val="auto"/>
                <w:spacing w:val="-5"/>
                <w:sz w:val="24"/>
                <w:highlight w:val="none"/>
                <w:lang w:val="en-US" w:eastAsia="zh-CN"/>
              </w:rPr>
              <w:t>株</w:t>
            </w:r>
          </w:p>
        </w:tc>
        <w:tc>
          <w:tcPr>
            <w:tcW w:w="5472" w:type="dxa"/>
            <w:tcBorders>
              <w:top w:val="single" w:color="auto" w:sz="4" w:space="0"/>
              <w:left w:val="single" w:color="auto" w:sz="4" w:space="0"/>
              <w:bottom w:val="single" w:color="auto" w:sz="4" w:space="0"/>
              <w:right w:val="single" w:color="auto" w:sz="4" w:space="0"/>
            </w:tcBorders>
            <w:noWrap w:val="0"/>
            <w:vAlign w:val="center"/>
          </w:tcPr>
          <w:p w14:paraId="7B2D8ED7">
            <w:pPr>
              <w:keepNext w:val="0"/>
              <w:keepLines w:val="0"/>
              <w:widowControl/>
              <w:suppressLineNumbers w:val="0"/>
              <w:spacing w:before="0" w:beforeAutospacing="0" w:after="0" w:afterAutospacing="0" w:line="360" w:lineRule="auto"/>
              <w:ind w:left="0" w:right="0"/>
              <w:jc w:val="both"/>
              <w:rPr>
                <w:rFonts w:hint="eastAsia"/>
                <w:color w:val="auto"/>
                <w:highlight w:val="none"/>
              </w:rPr>
            </w:pPr>
            <w:r>
              <w:rPr>
                <w:rFonts w:hint="eastAsia" w:ascii="宋体" w:hAnsi="宋体" w:cs="宋体"/>
                <w:b w:val="0"/>
                <w:bCs w:val="0"/>
                <w:color w:val="auto"/>
                <w:spacing w:val="-5"/>
                <w:sz w:val="24"/>
                <w:highlight w:val="none"/>
                <w:lang w:val="en-US" w:eastAsia="zh-CN"/>
              </w:rPr>
              <w:t>对确山县北泉寺内 4 株古树（2 株银杏、2 株圆柏）进行抢救复壮，具体内容详见确山县古树名木抢救复壮项目“一树一策” 方案。</w:t>
            </w:r>
          </w:p>
        </w:tc>
      </w:tr>
      <w:tr w14:paraId="4DF12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706" w:type="dxa"/>
            <w:gridSpan w:val="2"/>
            <w:tcBorders>
              <w:top w:val="single" w:color="auto" w:sz="4" w:space="0"/>
              <w:left w:val="single" w:color="auto" w:sz="4" w:space="0"/>
              <w:bottom w:val="single" w:color="auto" w:sz="4" w:space="0"/>
              <w:right w:val="single" w:color="auto" w:sz="4" w:space="0"/>
            </w:tcBorders>
            <w:noWrap w:val="0"/>
            <w:vAlign w:val="center"/>
          </w:tcPr>
          <w:p w14:paraId="58DC2B73">
            <w:pPr>
              <w:keepNext w:val="0"/>
              <w:keepLines w:val="0"/>
              <w:widowControl/>
              <w:suppressLineNumbers w:val="0"/>
              <w:snapToGrid w:val="0"/>
              <w:spacing w:before="0" w:beforeAutospacing="0" w:after="0" w:afterAutospacing="0" w:line="360" w:lineRule="auto"/>
              <w:ind w:left="0" w:right="0"/>
              <w:jc w:val="center"/>
              <w:outlineLvl w:val="0"/>
              <w:rPr>
                <w:rFonts w:hint="default" w:ascii="宋体" w:hAnsi="宋体" w:cs="宋体"/>
                <w:color w:val="auto"/>
                <w:kern w:val="0"/>
                <w:sz w:val="24"/>
                <w:highlight w:val="none"/>
              </w:rPr>
            </w:pPr>
            <w:r>
              <w:rPr>
                <w:rFonts w:hint="eastAsia" w:ascii="宋体" w:hAnsi="宋体" w:cs="宋体"/>
                <w:color w:val="auto"/>
                <w:kern w:val="0"/>
                <w:sz w:val="24"/>
                <w:highlight w:val="none"/>
              </w:rPr>
              <w:t>服务标准</w:t>
            </w:r>
          </w:p>
        </w:tc>
        <w:tc>
          <w:tcPr>
            <w:tcW w:w="6772" w:type="dxa"/>
            <w:gridSpan w:val="2"/>
            <w:tcBorders>
              <w:top w:val="single" w:color="auto" w:sz="4" w:space="0"/>
              <w:left w:val="single" w:color="auto" w:sz="4" w:space="0"/>
              <w:bottom w:val="single" w:color="auto" w:sz="4" w:space="0"/>
              <w:right w:val="single" w:color="auto" w:sz="4" w:space="0"/>
            </w:tcBorders>
            <w:noWrap w:val="0"/>
            <w:vAlign w:val="center"/>
          </w:tcPr>
          <w:p w14:paraId="15AAA63B">
            <w:pPr>
              <w:keepNext w:val="0"/>
              <w:keepLines w:val="0"/>
              <w:widowControl/>
              <w:suppressLineNumbers w:val="0"/>
              <w:snapToGrid w:val="0"/>
              <w:spacing w:before="0" w:beforeAutospacing="0" w:after="0" w:afterAutospacing="0" w:line="360" w:lineRule="auto"/>
              <w:ind w:left="0" w:right="0"/>
              <w:jc w:val="left"/>
              <w:outlineLvl w:val="0"/>
              <w:rPr>
                <w:rFonts w:hint="eastAsia" w:ascii="宋体" w:hAnsi="宋体" w:eastAsia="宋体" w:cs="宋体"/>
                <w:color w:val="auto"/>
                <w:kern w:val="0"/>
                <w:sz w:val="24"/>
                <w:highlight w:val="none"/>
                <w:lang w:eastAsia="zh-CN"/>
              </w:rPr>
            </w:pPr>
            <w:r>
              <w:rPr>
                <w:rFonts w:hint="eastAsia" w:ascii="宋体" w:hAnsi="宋体"/>
                <w:color w:val="auto"/>
                <w:kern w:val="0"/>
                <w:sz w:val="24"/>
                <w:highlight w:val="none"/>
                <w:lang w:val="en-US" w:eastAsia="zh-CN"/>
              </w:rPr>
              <w:t>符合</w:t>
            </w:r>
            <w:r>
              <w:rPr>
                <w:rFonts w:hint="eastAsia" w:ascii="宋体" w:hAnsi="宋体"/>
                <w:color w:val="auto"/>
                <w:kern w:val="0"/>
                <w:sz w:val="24"/>
                <w:highlight w:val="none"/>
              </w:rPr>
              <w:t>国家标准、行业标准、地区标准等</w:t>
            </w:r>
            <w:r>
              <w:rPr>
                <w:rFonts w:hint="eastAsia" w:ascii="宋体" w:hAnsi="宋体"/>
                <w:color w:val="auto"/>
                <w:kern w:val="0"/>
                <w:sz w:val="24"/>
                <w:highlight w:val="none"/>
                <w:lang w:eastAsia="zh-CN"/>
              </w:rPr>
              <w:t>。</w:t>
            </w:r>
          </w:p>
        </w:tc>
      </w:tr>
      <w:tr w14:paraId="7C1E8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70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852E2E">
            <w:pPr>
              <w:keepNext w:val="0"/>
              <w:keepLines w:val="0"/>
              <w:widowControl/>
              <w:suppressLineNumbers w:val="0"/>
              <w:snapToGrid w:val="0"/>
              <w:spacing w:before="0" w:beforeAutospacing="0" w:after="0" w:afterAutospacing="0" w:line="360" w:lineRule="auto"/>
              <w:ind w:left="0" w:right="0"/>
              <w:jc w:val="center"/>
              <w:outlineLvl w:val="0"/>
              <w:rPr>
                <w:rFonts w:hint="default" w:ascii="宋体" w:hAnsi="宋体" w:cs="宋体"/>
                <w:color w:val="auto"/>
                <w:kern w:val="0"/>
                <w:sz w:val="24"/>
                <w:highlight w:val="none"/>
              </w:rPr>
            </w:pPr>
            <w:r>
              <w:rPr>
                <w:rFonts w:hint="eastAsia" w:ascii="宋体" w:hAnsi="宋体" w:cs="宋体"/>
                <w:color w:val="auto"/>
                <w:kern w:val="0"/>
                <w:sz w:val="24"/>
                <w:highlight w:val="none"/>
              </w:rPr>
              <w:t>验收条件及标准</w:t>
            </w:r>
          </w:p>
        </w:tc>
        <w:tc>
          <w:tcPr>
            <w:tcW w:w="677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DC0043">
            <w:pPr>
              <w:keepNext w:val="0"/>
              <w:keepLines w:val="0"/>
              <w:widowControl/>
              <w:suppressLineNumbers w:val="0"/>
              <w:snapToGrid w:val="0"/>
              <w:spacing w:before="0" w:beforeAutospacing="0" w:after="0" w:afterAutospacing="0" w:line="360" w:lineRule="auto"/>
              <w:ind w:left="0" w:right="0"/>
              <w:jc w:val="left"/>
              <w:outlineLvl w:val="0"/>
              <w:rPr>
                <w:rFonts w:hint="eastAsia" w:ascii="宋体" w:hAnsi="宋体" w:eastAsia="宋体" w:cs="宋体"/>
                <w:color w:val="auto"/>
                <w:kern w:val="0"/>
                <w:sz w:val="24"/>
                <w:highlight w:val="none"/>
                <w:lang w:val="en-US" w:eastAsia="zh-CN"/>
              </w:rPr>
            </w:pPr>
            <w:r>
              <w:rPr>
                <w:rFonts w:hint="default" w:ascii="宋体" w:hAnsi="宋体" w:cs="宋体"/>
                <w:color w:val="auto"/>
                <w:kern w:val="0"/>
                <w:sz w:val="24"/>
                <w:highlight w:val="none"/>
                <w:lang w:val="en-US"/>
              </w:rPr>
              <w:t>符合现行国家技术规范、标准及采购人的要求</w:t>
            </w:r>
            <w:r>
              <w:rPr>
                <w:rFonts w:hint="eastAsia" w:ascii="宋体" w:hAnsi="宋体" w:cs="宋体"/>
                <w:color w:val="auto"/>
                <w:kern w:val="0"/>
                <w:sz w:val="24"/>
                <w:highlight w:val="none"/>
                <w:lang w:val="en-US" w:eastAsia="zh-CN"/>
              </w:rPr>
              <w:t>。</w:t>
            </w:r>
          </w:p>
        </w:tc>
      </w:tr>
      <w:tr w14:paraId="28522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270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E53922">
            <w:pPr>
              <w:keepNext w:val="0"/>
              <w:keepLines w:val="0"/>
              <w:widowControl/>
              <w:suppressLineNumbers w:val="0"/>
              <w:snapToGrid w:val="0"/>
              <w:spacing w:before="0" w:beforeAutospacing="0" w:after="0" w:afterAutospacing="0" w:line="360" w:lineRule="auto"/>
              <w:ind w:left="0" w:right="0"/>
              <w:jc w:val="center"/>
              <w:outlineLvl w:val="0"/>
              <w:rPr>
                <w:rFonts w:hint="default" w:ascii="宋体" w:hAnsi="宋体" w:cs="宋体"/>
                <w:color w:val="auto"/>
                <w:kern w:val="0"/>
                <w:sz w:val="24"/>
                <w:highlight w:val="none"/>
              </w:rPr>
            </w:pPr>
            <w:r>
              <w:rPr>
                <w:rFonts w:hint="eastAsia" w:ascii="宋体" w:hAnsi="宋体" w:cs="宋体"/>
                <w:color w:val="auto"/>
                <w:kern w:val="0"/>
                <w:sz w:val="24"/>
                <w:highlight w:val="none"/>
              </w:rPr>
              <w:t>验收方法及方案</w:t>
            </w:r>
          </w:p>
        </w:tc>
        <w:tc>
          <w:tcPr>
            <w:tcW w:w="677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0ADDF8">
            <w:pPr>
              <w:keepNext w:val="0"/>
              <w:keepLines w:val="0"/>
              <w:widowControl/>
              <w:suppressLineNumbers w:val="0"/>
              <w:snapToGrid w:val="0"/>
              <w:spacing w:before="0" w:beforeAutospacing="0" w:after="0" w:afterAutospacing="0" w:line="360" w:lineRule="auto"/>
              <w:ind w:left="0" w:right="0"/>
              <w:jc w:val="left"/>
              <w:outlineLvl w:val="0"/>
              <w:rPr>
                <w:rFonts w:hint="default" w:ascii="宋体" w:hAnsi="宋体" w:cs="宋体"/>
                <w:color w:val="auto"/>
                <w:kern w:val="0"/>
                <w:sz w:val="24"/>
                <w:highlight w:val="none"/>
              </w:rPr>
            </w:pP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完成所有工作后应向采购人发出申请，由采购人</w:t>
            </w:r>
            <w:r>
              <w:rPr>
                <w:rFonts w:hint="eastAsia" w:ascii="宋体" w:hAnsi="宋体" w:cs="宋体"/>
                <w:color w:val="auto"/>
                <w:kern w:val="0"/>
                <w:sz w:val="24"/>
                <w:highlight w:val="none"/>
                <w:lang w:val="en-US" w:eastAsia="zh-CN"/>
              </w:rPr>
              <w:t>根据相关规定</w:t>
            </w:r>
            <w:r>
              <w:rPr>
                <w:rFonts w:hint="eastAsia" w:ascii="宋体" w:hAnsi="宋体" w:cs="宋体"/>
                <w:color w:val="auto"/>
                <w:kern w:val="0"/>
                <w:sz w:val="24"/>
                <w:highlight w:val="none"/>
              </w:rPr>
              <w:t>对成果进行验收。</w:t>
            </w:r>
          </w:p>
        </w:tc>
      </w:tr>
    </w:tbl>
    <w:p w14:paraId="3F0307B7">
      <w:pPr>
        <w:pStyle w:val="26"/>
        <w:ind w:left="0" w:leftChars="0" w:firstLine="0" w:firstLineChars="0"/>
        <w:rPr>
          <w:rFonts w:hint="eastAsia"/>
          <w:color w:val="auto"/>
          <w:highlight w:val="none"/>
        </w:rPr>
      </w:pPr>
    </w:p>
    <w:p w14:paraId="4A447DB4">
      <w:pPr>
        <w:spacing w:before="226" w:line="220" w:lineRule="auto"/>
        <w:outlineLvl w:val="2"/>
        <w:rPr>
          <w:rFonts w:ascii="宋体" w:hAnsi="宋体" w:cs="宋体"/>
          <w:b/>
          <w:bCs/>
          <w:color w:val="auto"/>
          <w:spacing w:val="-5"/>
          <w:sz w:val="24"/>
          <w:highlight w:val="none"/>
        </w:rPr>
      </w:pPr>
      <w:r>
        <w:rPr>
          <w:rFonts w:hint="eastAsia" w:ascii="宋体" w:hAnsi="宋体" w:cs="宋体"/>
          <w:b/>
          <w:bCs/>
          <w:color w:val="auto"/>
          <w:spacing w:val="-5"/>
          <w:sz w:val="24"/>
          <w:highlight w:val="none"/>
        </w:rPr>
        <w:t>二、</w:t>
      </w:r>
      <w:r>
        <w:rPr>
          <w:rFonts w:ascii="宋体" w:hAnsi="宋体" w:cs="宋体"/>
          <w:b/>
          <w:bCs/>
          <w:color w:val="auto"/>
          <w:spacing w:val="-5"/>
          <w:sz w:val="24"/>
          <w:highlight w:val="none"/>
        </w:rPr>
        <w:t>商务要求</w:t>
      </w:r>
    </w:p>
    <w:p w14:paraId="004F00CF">
      <w:pPr>
        <w:rPr>
          <w:rFonts w:hint="eastAsia"/>
          <w:color w:val="auto"/>
          <w:highlight w:val="none"/>
        </w:rPr>
      </w:pPr>
    </w:p>
    <w:tbl>
      <w:tblPr>
        <w:tblStyle w:val="27"/>
        <w:tblW w:w="9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6997"/>
      </w:tblGrid>
      <w:tr w14:paraId="44E5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122" w:type="dxa"/>
            <w:noWrap w:val="0"/>
            <w:vAlign w:val="center"/>
          </w:tcPr>
          <w:p w14:paraId="4E71EC4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lang w:val="en-US" w:eastAsia="zh-CN"/>
              </w:rPr>
              <w:t>期限</w:t>
            </w:r>
          </w:p>
        </w:tc>
        <w:tc>
          <w:tcPr>
            <w:tcW w:w="6997" w:type="dxa"/>
            <w:noWrap w:val="0"/>
            <w:vAlign w:val="center"/>
          </w:tcPr>
          <w:p w14:paraId="2C78C7F8">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合同签订</w:t>
            </w:r>
            <w:r>
              <w:rPr>
                <w:rFonts w:hint="eastAsia" w:asciiTheme="minorEastAsia" w:hAnsiTheme="minorEastAsia" w:eastAsiaTheme="minorEastAsia"/>
                <w:color w:val="auto"/>
                <w:sz w:val="24"/>
                <w:highlight w:val="none"/>
                <w:lang w:val="en-US" w:eastAsia="zh-CN"/>
              </w:rPr>
              <w:t>后180日历天</w:t>
            </w:r>
          </w:p>
        </w:tc>
      </w:tr>
      <w:tr w14:paraId="719A8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122" w:type="dxa"/>
            <w:noWrap w:val="0"/>
            <w:vAlign w:val="center"/>
          </w:tcPr>
          <w:p w14:paraId="4E5E216A">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服务地点</w:t>
            </w:r>
          </w:p>
        </w:tc>
        <w:tc>
          <w:tcPr>
            <w:tcW w:w="6997" w:type="dxa"/>
            <w:noWrap w:val="0"/>
            <w:vAlign w:val="center"/>
          </w:tcPr>
          <w:p w14:paraId="0CE76E8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确山县乐山林场</w:t>
            </w:r>
          </w:p>
        </w:tc>
      </w:tr>
      <w:tr w14:paraId="48BF3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122" w:type="dxa"/>
            <w:noWrap w:val="0"/>
            <w:vAlign w:val="center"/>
          </w:tcPr>
          <w:p w14:paraId="1FC663E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合同签订时间</w:t>
            </w:r>
          </w:p>
        </w:tc>
        <w:tc>
          <w:tcPr>
            <w:tcW w:w="6997" w:type="dxa"/>
            <w:noWrap w:val="0"/>
            <w:vAlign w:val="center"/>
          </w:tcPr>
          <w:p w14:paraId="7ADA4B7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highlight w:val="none"/>
                <w:lang w:eastAsia="zh-CN"/>
              </w:rPr>
            </w:pPr>
            <w:r>
              <w:rPr>
                <w:rFonts w:hint="eastAsia" w:eastAsia="宋体"/>
                <w:color w:val="auto"/>
                <w:sz w:val="24"/>
                <w:szCs w:val="28"/>
                <w:highlight w:val="none"/>
              </w:rPr>
              <w:t>成交通知书发出之日起</w:t>
            </w:r>
            <w:r>
              <w:rPr>
                <w:rFonts w:hint="eastAsia" w:eastAsia="宋体"/>
                <w:color w:val="auto"/>
                <w:sz w:val="24"/>
                <w:szCs w:val="28"/>
                <w:highlight w:val="none"/>
                <w:lang w:val="en-US" w:eastAsia="zh-CN"/>
              </w:rPr>
              <w:t>2</w:t>
            </w:r>
            <w:r>
              <w:rPr>
                <w:rFonts w:hint="eastAsia" w:eastAsia="宋体"/>
                <w:color w:val="auto"/>
                <w:sz w:val="24"/>
                <w:szCs w:val="28"/>
                <w:highlight w:val="none"/>
              </w:rPr>
              <w:t>个工作日内</w:t>
            </w:r>
            <w:r>
              <w:rPr>
                <w:rFonts w:hint="eastAsia" w:ascii="宋体" w:hAnsi="宋体" w:eastAsia="宋体"/>
                <w:color w:val="auto"/>
                <w:sz w:val="24"/>
                <w:szCs w:val="28"/>
                <w:highlight w:val="none"/>
              </w:rPr>
              <w:t>。</w:t>
            </w:r>
          </w:p>
        </w:tc>
      </w:tr>
      <w:tr w14:paraId="54DB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122" w:type="dxa"/>
            <w:noWrap w:val="0"/>
            <w:vAlign w:val="center"/>
          </w:tcPr>
          <w:p w14:paraId="766A192F">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w:t>
            </w:r>
          </w:p>
        </w:tc>
        <w:tc>
          <w:tcPr>
            <w:tcW w:w="6997" w:type="dxa"/>
            <w:noWrap w:val="0"/>
            <w:vAlign w:val="center"/>
          </w:tcPr>
          <w:p w14:paraId="4A8A3D58">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项目完工经第一次验收合格后支付</w:t>
            </w:r>
            <w:r>
              <w:rPr>
                <w:rFonts w:hint="eastAsia" w:asciiTheme="minorEastAsia" w:hAnsiTheme="minorEastAsia" w:eastAsiaTheme="minorEastAsia"/>
                <w:color w:val="auto"/>
                <w:sz w:val="24"/>
                <w:highlight w:val="none"/>
                <w:lang w:val="en-US" w:eastAsia="zh-CN"/>
              </w:rPr>
              <w:t>80%；剩余款项待一年期满后第二次验收合格后付清；（具体细节以合同约定为准）</w:t>
            </w:r>
          </w:p>
        </w:tc>
      </w:tr>
      <w:tr w14:paraId="1CA7F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22" w:type="dxa"/>
            <w:noWrap w:val="0"/>
            <w:vAlign w:val="center"/>
          </w:tcPr>
          <w:p w14:paraId="148D9125">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售后技术服务要求、售后服务保障或维修响应时间要求</w:t>
            </w:r>
          </w:p>
        </w:tc>
        <w:tc>
          <w:tcPr>
            <w:tcW w:w="6997" w:type="dxa"/>
            <w:noWrap w:val="0"/>
            <w:vAlign w:val="center"/>
          </w:tcPr>
          <w:p w14:paraId="2EA90CA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提供合同期内的售后服务期，在质量保证期内，若出现质量问题应提供免费的售后服务。工作日内为3小时、其余期间为12小时，全 年365天无休。</w:t>
            </w:r>
          </w:p>
        </w:tc>
      </w:tr>
    </w:tbl>
    <w:p w14:paraId="08D8FCB5">
      <w:pPr>
        <w:pStyle w:val="110"/>
        <w:snapToGrid w:val="0"/>
        <w:spacing w:line="360" w:lineRule="auto"/>
        <w:rPr>
          <w:rFonts w:hAnsi="宋体" w:cs="宋体"/>
          <w:b/>
          <w:color w:val="auto"/>
          <w:highlight w:val="none"/>
        </w:rPr>
      </w:pPr>
      <w:r>
        <w:rPr>
          <w:rFonts w:hAnsi="宋体" w:cs="宋体"/>
          <w:b/>
          <w:color w:val="auto"/>
          <w:highlight w:val="none"/>
        </w:rPr>
        <w:t>三、采购人对项目的特殊要求及说明</w:t>
      </w:r>
    </w:p>
    <w:tbl>
      <w:tblPr>
        <w:tblStyle w:val="27"/>
        <w:tblW w:w="0" w:type="auto"/>
        <w:tblInd w:w="0" w:type="dxa"/>
        <w:shd w:val="clear" w:color="auto" w:fill="FFFFFF"/>
        <w:tblLayout w:type="fixed"/>
        <w:tblCellMar>
          <w:top w:w="0" w:type="dxa"/>
          <w:left w:w="0" w:type="dxa"/>
          <w:bottom w:w="0" w:type="dxa"/>
          <w:right w:w="0" w:type="dxa"/>
        </w:tblCellMar>
      </w:tblPr>
      <w:tblGrid>
        <w:gridCol w:w="1367"/>
        <w:gridCol w:w="7865"/>
      </w:tblGrid>
      <w:tr w14:paraId="200AF32C">
        <w:tblPrEx>
          <w:shd w:val="clear" w:color="auto" w:fill="FFFFFF"/>
          <w:tblCellMar>
            <w:top w:w="0" w:type="dxa"/>
            <w:left w:w="0" w:type="dxa"/>
            <w:bottom w:w="0" w:type="dxa"/>
            <w:right w:w="0" w:type="dxa"/>
          </w:tblCellMar>
        </w:tblPrEx>
        <w:trPr>
          <w:trHeight w:val="973" w:hRule="atLeast"/>
        </w:trPr>
        <w:tc>
          <w:tcPr>
            <w:tcW w:w="13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1EA3235">
            <w:pPr>
              <w:keepNext w:val="0"/>
              <w:keepLines w:val="0"/>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采购人的特殊要求及说明理由</w:t>
            </w:r>
          </w:p>
        </w:tc>
        <w:tc>
          <w:tcPr>
            <w:tcW w:w="78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34B6419D">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1、供应商特殊资格等要求：无</w:t>
            </w:r>
            <w:r>
              <w:rPr>
                <w:rFonts w:hint="default" w:asciiTheme="minorEastAsia" w:hAnsiTheme="minorEastAsia" w:eastAsiaTheme="minorEastAsia"/>
                <w:color w:val="auto"/>
                <w:sz w:val="24"/>
                <w:highlight w:val="none"/>
              </w:rPr>
              <w:t xml:space="preserve"> </w:t>
            </w:r>
          </w:p>
          <w:p w14:paraId="41B5E2F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2、本项目是否收取谈判保证金和履约保证金：否</w:t>
            </w:r>
          </w:p>
          <w:p w14:paraId="1DC842F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3、是否接受联合体参加谈判：否</w:t>
            </w:r>
          </w:p>
          <w:p w14:paraId="384C0291">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default" w:ascii="宋体" w:hAnsi="宋体" w:eastAsia="宋体" w:cs="宋体"/>
                <w:sz w:val="24"/>
                <w:szCs w:val="24"/>
              </w:rPr>
              <w:t>评审委员会根据全体评审成员签字的原始评审记录和评审结果编写评审报告，采购代理机构应当履行核对评审结果职责，并在评审评标结束后 2 个工作日内将评审报告提交采购人，采购人应当在收到评审报告 1 个工作日内确定成交供应商</w:t>
            </w:r>
            <w:r>
              <w:rPr>
                <w:rFonts w:hint="eastAsia" w:asciiTheme="minorEastAsia" w:hAnsiTheme="minorEastAsia" w:eastAsiaTheme="minorEastAsia"/>
                <w:color w:val="auto"/>
                <w:sz w:val="24"/>
                <w:highlight w:val="none"/>
                <w:lang w:eastAsia="zh-CN"/>
              </w:rPr>
              <w:t>。</w:t>
            </w:r>
          </w:p>
          <w:p w14:paraId="1D1B3F99">
            <w:pPr>
              <w:pStyle w:val="10"/>
              <w:keepNext w:val="0"/>
              <w:keepLines w:val="0"/>
              <w:suppressLineNumbers w:val="0"/>
              <w:spacing w:before="0" w:beforeAutospacing="0" w:afterAutospacing="0"/>
              <w:ind w:left="0" w:right="0"/>
              <w:rPr>
                <w:rFonts w:hint="eastAsia"/>
                <w:color w:val="auto"/>
                <w:highlight w:val="none"/>
                <w:lang w:val="en-US" w:eastAsia="zh-CN"/>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、采购标的对应的中小企业划分标准所属行业为：</w:t>
            </w:r>
            <w:r>
              <w:rPr>
                <w:rFonts w:hint="eastAsia" w:asciiTheme="minorEastAsia" w:hAnsiTheme="minorEastAsia" w:eastAsiaTheme="minorEastAsia"/>
                <w:color w:val="auto"/>
                <w:sz w:val="24"/>
                <w:highlight w:val="none"/>
                <w:u w:val="single"/>
              </w:rPr>
              <w:t>其他未列明行业</w:t>
            </w:r>
          </w:p>
        </w:tc>
      </w:tr>
    </w:tbl>
    <w:p w14:paraId="7C300540">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cs="宋体"/>
          <w:color w:val="auto"/>
          <w:kern w:val="0"/>
          <w:sz w:val="24"/>
          <w:szCs w:val="28"/>
          <w:highlight w:val="none"/>
        </w:rPr>
      </w:pPr>
    </w:p>
    <w:p w14:paraId="6743AD6B">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cs="宋体"/>
          <w:color w:val="auto"/>
          <w:kern w:val="0"/>
          <w:sz w:val="24"/>
          <w:szCs w:val="28"/>
          <w:highlight w:val="none"/>
        </w:rPr>
      </w:pPr>
    </w:p>
    <w:p w14:paraId="3A8884E0">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cs="宋体"/>
          <w:color w:val="auto"/>
          <w:kern w:val="0"/>
          <w:sz w:val="24"/>
          <w:szCs w:val="28"/>
          <w:highlight w:val="none"/>
        </w:rPr>
      </w:pPr>
    </w:p>
    <w:p w14:paraId="24BB84C8">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cs="宋体"/>
          <w:color w:val="auto"/>
          <w:kern w:val="0"/>
          <w:sz w:val="24"/>
          <w:szCs w:val="28"/>
          <w:highlight w:val="none"/>
        </w:rPr>
      </w:pPr>
    </w:p>
    <w:p w14:paraId="2878735C">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cs="宋体"/>
          <w:color w:val="auto"/>
          <w:kern w:val="0"/>
          <w:sz w:val="24"/>
          <w:szCs w:val="28"/>
          <w:highlight w:val="none"/>
        </w:rPr>
      </w:pPr>
    </w:p>
    <w:p w14:paraId="79C9B272">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cs="宋体"/>
          <w:color w:val="auto"/>
          <w:kern w:val="0"/>
          <w:sz w:val="24"/>
          <w:szCs w:val="28"/>
          <w:highlight w:val="none"/>
        </w:rPr>
      </w:pPr>
    </w:p>
    <w:p w14:paraId="46BBED9C">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cs="宋体"/>
          <w:color w:val="auto"/>
          <w:kern w:val="0"/>
          <w:sz w:val="24"/>
          <w:szCs w:val="28"/>
          <w:highlight w:val="none"/>
        </w:rPr>
      </w:pPr>
    </w:p>
    <w:p w14:paraId="55248AEC">
      <w:pPr>
        <w:pStyle w:val="26"/>
        <w:rPr>
          <w:rFonts w:hint="eastAsia"/>
        </w:rPr>
      </w:pPr>
    </w:p>
    <w:p w14:paraId="2CE94AA6">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27531675">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573C9872">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771A7215">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2F575AFB">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13C3D08E">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08D8D521">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5362C79E">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528BF958">
      <w:pPr>
        <w:keepNext w:val="0"/>
        <w:keepLines w:val="0"/>
        <w:pageBreakBefore w:val="0"/>
        <w:widowControl/>
        <w:numPr>
          <w:ilvl w:val="0"/>
          <w:numId w:val="0"/>
        </w:numPr>
        <w:kinsoku/>
        <w:overflowPunct/>
        <w:topLinePunct w:val="0"/>
        <w:bidi w:val="0"/>
        <w:spacing w:line="360" w:lineRule="auto"/>
        <w:jc w:val="center"/>
        <w:outlineLvl w:val="0"/>
        <w:rPr>
          <w:rFonts w:hint="eastAsia" w:ascii="Arial" w:hAnsi="Arial" w:eastAsia="宋体" w:cs="Times New Roman"/>
          <w:b/>
          <w:color w:val="auto"/>
          <w:kern w:val="0"/>
          <w:sz w:val="44"/>
          <w:szCs w:val="44"/>
          <w:lang w:val="en-US" w:eastAsia="zh-CN" w:bidi="ar-SA"/>
        </w:rPr>
      </w:pPr>
    </w:p>
    <w:p w14:paraId="1CB58697">
      <w:pPr>
        <w:keepNext w:val="0"/>
        <w:keepLines w:val="0"/>
        <w:pageBreakBefore w:val="0"/>
        <w:widowControl/>
        <w:numPr>
          <w:ilvl w:val="0"/>
          <w:numId w:val="0"/>
        </w:numPr>
        <w:kinsoku/>
        <w:overflowPunct/>
        <w:topLinePunct w:val="0"/>
        <w:bidi w:val="0"/>
        <w:spacing w:line="360" w:lineRule="auto"/>
        <w:jc w:val="center"/>
        <w:outlineLvl w:val="0"/>
        <w:rPr>
          <w:rStyle w:val="47"/>
          <w:rFonts w:hint="eastAsia"/>
          <w:color w:val="auto"/>
          <w:sz w:val="44"/>
          <w:szCs w:val="44"/>
          <w:highlight w:val="none"/>
          <w:lang w:eastAsia="zh-CN"/>
        </w:rPr>
      </w:pPr>
      <w:r>
        <w:rPr>
          <w:rFonts w:hint="eastAsia" w:ascii="Arial" w:hAnsi="Arial" w:eastAsia="宋体" w:cs="Times New Roman"/>
          <w:b/>
          <w:color w:val="auto"/>
          <w:kern w:val="0"/>
          <w:sz w:val="44"/>
          <w:szCs w:val="44"/>
          <w:lang w:val="en-US" w:eastAsia="zh-CN" w:bidi="ar-SA"/>
        </w:rPr>
        <w:t>第三章</w:t>
      </w:r>
      <w:r>
        <w:rPr>
          <w:rFonts w:hint="eastAsia" w:ascii="Arial" w:hAnsi="Arial" w:cs="Times New Roman"/>
          <w:b/>
          <w:color w:val="auto"/>
          <w:kern w:val="0"/>
          <w:sz w:val="44"/>
          <w:szCs w:val="44"/>
          <w:lang w:val="en-US" w:eastAsia="zh-CN" w:bidi="ar-SA"/>
        </w:rPr>
        <w:t xml:space="preserve">  </w:t>
      </w:r>
      <w:r>
        <w:rPr>
          <w:rStyle w:val="47"/>
          <w:rFonts w:hint="eastAsia"/>
          <w:color w:val="auto"/>
          <w:sz w:val="44"/>
          <w:szCs w:val="44"/>
          <w:highlight w:val="none"/>
          <w:lang w:eastAsia="zh-CN"/>
        </w:rPr>
        <w:t>供应商须知</w:t>
      </w:r>
    </w:p>
    <w:p w14:paraId="217DC1AC">
      <w:pPr>
        <w:keepNext w:val="0"/>
        <w:keepLines w:val="0"/>
        <w:pageBreakBefore w:val="0"/>
        <w:kinsoku/>
        <w:wordWrap/>
        <w:overflowPunct/>
        <w:topLinePunct w:val="0"/>
        <w:bidi w:val="0"/>
        <w:adjustRightInd/>
        <w:spacing w:line="360" w:lineRule="auto"/>
        <w:jc w:val="center"/>
        <w:outlineLvl w:val="9"/>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供应商须知前附表</w:t>
      </w: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937"/>
        <w:gridCol w:w="9248"/>
      </w:tblGrid>
      <w:tr w14:paraId="3724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0" w:hRule="atLeast"/>
          <w:jc w:val="center"/>
        </w:trPr>
        <w:tc>
          <w:tcPr>
            <w:tcW w:w="937" w:type="dxa"/>
            <w:shd w:val="clear" w:color="auto" w:fill="FFFFFF"/>
            <w:tcMar>
              <w:top w:w="0" w:type="dxa"/>
              <w:left w:w="108" w:type="dxa"/>
              <w:bottom w:w="0" w:type="dxa"/>
              <w:right w:w="108" w:type="dxa"/>
            </w:tcMar>
            <w:vAlign w:val="center"/>
          </w:tcPr>
          <w:p w14:paraId="67FABFFB">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序号</w:t>
            </w:r>
          </w:p>
        </w:tc>
        <w:tc>
          <w:tcPr>
            <w:tcW w:w="9248" w:type="dxa"/>
            <w:shd w:val="clear" w:color="auto" w:fill="FFFFFF"/>
            <w:tcMar>
              <w:top w:w="0" w:type="dxa"/>
              <w:left w:w="108" w:type="dxa"/>
              <w:bottom w:w="0" w:type="dxa"/>
              <w:right w:w="108" w:type="dxa"/>
            </w:tcMar>
            <w:vAlign w:val="center"/>
          </w:tcPr>
          <w:p w14:paraId="14407B94">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3240"/>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内容、要求</w:t>
            </w:r>
          </w:p>
        </w:tc>
      </w:tr>
      <w:tr w14:paraId="727F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0" w:hRule="atLeast"/>
          <w:jc w:val="center"/>
        </w:trPr>
        <w:tc>
          <w:tcPr>
            <w:tcW w:w="937" w:type="dxa"/>
            <w:shd w:val="clear" w:color="auto" w:fill="FFFFFF"/>
            <w:tcMar>
              <w:top w:w="0" w:type="dxa"/>
              <w:left w:w="108" w:type="dxa"/>
              <w:bottom w:w="0" w:type="dxa"/>
              <w:right w:w="108" w:type="dxa"/>
            </w:tcMar>
            <w:vAlign w:val="center"/>
          </w:tcPr>
          <w:p w14:paraId="4C0459C0">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1</w:t>
            </w:r>
          </w:p>
        </w:tc>
        <w:tc>
          <w:tcPr>
            <w:tcW w:w="9248" w:type="dxa"/>
            <w:shd w:val="clear" w:color="auto" w:fill="FFFFFF"/>
            <w:tcMar>
              <w:top w:w="0" w:type="dxa"/>
              <w:left w:w="108" w:type="dxa"/>
              <w:bottom w:w="0" w:type="dxa"/>
              <w:right w:w="108" w:type="dxa"/>
            </w:tcMar>
            <w:vAlign w:val="center"/>
          </w:tcPr>
          <w:p w14:paraId="445B6A75">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default" w:ascii="Times New Roman" w:hAnsi="Times New Roman" w:eastAsia="Times New Roman" w:cs="Times New Roman"/>
                <w:color w:val="auto"/>
                <w:kern w:val="0"/>
                <w:sz w:val="24"/>
                <w:szCs w:val="28"/>
                <w:highlight w:val="none"/>
              </w:rPr>
            </w:pPr>
            <w:r>
              <w:rPr>
                <w:rFonts w:hint="eastAsia" w:ascii="宋体" w:hAnsi="宋体" w:eastAsia="Times New Roman" w:cs="Times New Roman"/>
                <w:color w:val="auto"/>
                <w:kern w:val="0"/>
                <w:sz w:val="24"/>
                <w:szCs w:val="28"/>
                <w:highlight w:val="none"/>
              </w:rPr>
              <w:t>1.1 项目名称：</w:t>
            </w:r>
            <w:r>
              <w:rPr>
                <w:rFonts w:hint="eastAsia" w:ascii="宋体" w:hAnsi="宋体" w:eastAsia="Times New Roman" w:cs="Times New Roman"/>
                <w:color w:val="auto"/>
                <w:kern w:val="0"/>
                <w:sz w:val="24"/>
                <w:szCs w:val="28"/>
                <w:highlight w:val="none"/>
                <w:lang w:val="zh-CN"/>
              </w:rPr>
              <w:t>详见竞争性谈判公告</w:t>
            </w:r>
          </w:p>
          <w:p w14:paraId="108B603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default" w:ascii="Times New Roman" w:hAnsi="Times New Roman" w:eastAsia="Times New Roman" w:cs="Times New Roman"/>
                <w:color w:val="auto"/>
                <w:kern w:val="0"/>
                <w:sz w:val="24"/>
                <w:szCs w:val="28"/>
                <w:highlight w:val="none"/>
              </w:rPr>
            </w:pPr>
            <w:r>
              <w:rPr>
                <w:rFonts w:hint="eastAsia" w:ascii="宋体" w:hAnsi="宋体" w:eastAsia="Times New Roman" w:cs="Times New Roman"/>
                <w:color w:val="auto"/>
                <w:kern w:val="0"/>
                <w:sz w:val="24"/>
                <w:szCs w:val="28"/>
                <w:highlight w:val="none"/>
              </w:rPr>
              <w:t>1.2 采购人名称：</w:t>
            </w:r>
            <w:r>
              <w:rPr>
                <w:rFonts w:hint="eastAsia" w:ascii="宋体" w:hAnsi="宋体" w:eastAsia="Times New Roman" w:cs="Times New Roman"/>
                <w:color w:val="auto"/>
                <w:kern w:val="0"/>
                <w:sz w:val="24"/>
                <w:szCs w:val="28"/>
                <w:highlight w:val="none"/>
                <w:lang w:val="zh-CN"/>
              </w:rPr>
              <w:t>详见竞争性谈判公告</w:t>
            </w:r>
          </w:p>
          <w:p w14:paraId="5E6D75A8">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default" w:ascii="Times New Roman" w:hAnsi="Times New Roman" w:eastAsia="Times New Roman" w:cs="Times New Roman"/>
                <w:color w:val="auto"/>
                <w:kern w:val="0"/>
                <w:sz w:val="24"/>
                <w:szCs w:val="28"/>
                <w:highlight w:val="none"/>
              </w:rPr>
            </w:pPr>
            <w:r>
              <w:rPr>
                <w:rFonts w:hint="eastAsia" w:ascii="宋体" w:hAnsi="宋体" w:eastAsia="Times New Roman" w:cs="Times New Roman"/>
                <w:color w:val="auto"/>
                <w:kern w:val="0"/>
                <w:sz w:val="24"/>
                <w:szCs w:val="28"/>
                <w:highlight w:val="none"/>
              </w:rPr>
              <w:t>1.3 项目内容：</w:t>
            </w:r>
            <w:r>
              <w:rPr>
                <w:rFonts w:hint="eastAsia" w:ascii="宋体" w:hAnsi="宋体" w:eastAsia="Times New Roman" w:cs="Times New Roman"/>
                <w:color w:val="auto"/>
                <w:kern w:val="0"/>
                <w:sz w:val="24"/>
                <w:szCs w:val="28"/>
                <w:highlight w:val="none"/>
                <w:lang w:val="zh-CN"/>
              </w:rPr>
              <w:t>详见竞争性谈判公告</w:t>
            </w:r>
          </w:p>
          <w:p w14:paraId="1EADBC3F">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eastAsia" w:ascii="宋体" w:hAnsi="宋体" w:eastAsia="宋体" w:cs="宋体"/>
                <w:color w:val="auto"/>
                <w:kern w:val="0"/>
                <w:sz w:val="28"/>
                <w:szCs w:val="28"/>
                <w:highlight w:val="none"/>
              </w:rPr>
            </w:pPr>
            <w:r>
              <w:rPr>
                <w:rFonts w:hint="eastAsia" w:ascii="宋体" w:hAnsi="宋体" w:eastAsia="Times New Roman" w:cs="Times New Roman"/>
                <w:color w:val="auto"/>
                <w:kern w:val="0"/>
                <w:sz w:val="24"/>
                <w:szCs w:val="28"/>
                <w:highlight w:val="none"/>
              </w:rPr>
              <w:t>1.4 项目编号：</w:t>
            </w:r>
            <w:r>
              <w:rPr>
                <w:rFonts w:hint="eastAsia" w:ascii="宋体" w:hAnsi="宋体" w:eastAsia="Times New Roman" w:cs="Times New Roman"/>
                <w:color w:val="auto"/>
                <w:kern w:val="0"/>
                <w:sz w:val="24"/>
                <w:szCs w:val="28"/>
                <w:highlight w:val="none"/>
                <w:lang w:val="zh-CN"/>
              </w:rPr>
              <w:t>详见竞争性谈判公告</w:t>
            </w:r>
          </w:p>
        </w:tc>
      </w:tr>
      <w:tr w14:paraId="0666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3" w:hRule="atLeast"/>
          <w:jc w:val="center"/>
        </w:trPr>
        <w:tc>
          <w:tcPr>
            <w:tcW w:w="937" w:type="dxa"/>
            <w:shd w:val="clear" w:color="auto" w:fill="FFFFFF"/>
            <w:tcMar>
              <w:top w:w="0" w:type="dxa"/>
              <w:left w:w="108" w:type="dxa"/>
              <w:bottom w:w="0" w:type="dxa"/>
              <w:right w:w="108" w:type="dxa"/>
            </w:tcMar>
            <w:vAlign w:val="center"/>
          </w:tcPr>
          <w:p w14:paraId="535EA025">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2</w:t>
            </w:r>
          </w:p>
        </w:tc>
        <w:tc>
          <w:tcPr>
            <w:tcW w:w="9248" w:type="dxa"/>
            <w:shd w:val="clear" w:color="auto" w:fill="FFFFFF"/>
            <w:tcMar>
              <w:top w:w="0" w:type="dxa"/>
              <w:left w:w="108" w:type="dxa"/>
              <w:bottom w:w="0" w:type="dxa"/>
              <w:right w:w="108" w:type="dxa"/>
            </w:tcMar>
            <w:vAlign w:val="center"/>
          </w:tcPr>
          <w:p w14:paraId="062B5CB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合格供应商：</w:t>
            </w:r>
            <w:r>
              <w:rPr>
                <w:rFonts w:hint="eastAsia" w:ascii="宋体" w:hAnsi="宋体" w:eastAsia="宋体" w:cs="宋体"/>
                <w:color w:val="auto"/>
                <w:kern w:val="0"/>
                <w:sz w:val="24"/>
                <w:szCs w:val="28"/>
                <w:highlight w:val="none"/>
              </w:rPr>
              <w:t>具备竞争性谈判公告第二项规定的条件。</w:t>
            </w:r>
          </w:p>
        </w:tc>
      </w:tr>
      <w:tr w14:paraId="2B01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40" w:hRule="atLeast"/>
          <w:jc w:val="center"/>
        </w:trPr>
        <w:tc>
          <w:tcPr>
            <w:tcW w:w="937" w:type="dxa"/>
            <w:shd w:val="clear" w:color="auto" w:fill="FFFFFF"/>
            <w:tcMar>
              <w:top w:w="0" w:type="dxa"/>
              <w:left w:w="108" w:type="dxa"/>
              <w:bottom w:w="0" w:type="dxa"/>
              <w:right w:w="108" w:type="dxa"/>
            </w:tcMar>
            <w:vAlign w:val="center"/>
          </w:tcPr>
          <w:p w14:paraId="60EE9B32">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3</w:t>
            </w:r>
          </w:p>
        </w:tc>
        <w:tc>
          <w:tcPr>
            <w:tcW w:w="9248" w:type="dxa"/>
            <w:shd w:val="clear" w:color="auto" w:fill="FFFFFF"/>
            <w:tcMar>
              <w:top w:w="0" w:type="dxa"/>
              <w:left w:w="108" w:type="dxa"/>
              <w:bottom w:w="0" w:type="dxa"/>
              <w:right w:w="108" w:type="dxa"/>
            </w:tcMar>
            <w:vAlign w:val="center"/>
          </w:tcPr>
          <w:p w14:paraId="64BD1CF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eastAsia" w:ascii="宋体" w:hAnsi="宋体" w:eastAsia="宋体" w:cs="宋体"/>
                <w:b/>
                <w:bCs/>
                <w:color w:val="auto"/>
                <w:kern w:val="0"/>
                <w:sz w:val="24"/>
                <w:szCs w:val="28"/>
                <w:highlight w:val="none"/>
              </w:rPr>
            </w:pPr>
            <w:r>
              <w:rPr>
                <w:rFonts w:hint="eastAsia" w:ascii="宋体" w:hAnsi="宋体" w:eastAsia="宋体" w:cs="宋体"/>
                <w:b/>
                <w:bCs/>
                <w:color w:val="auto"/>
                <w:kern w:val="0"/>
                <w:sz w:val="24"/>
                <w:szCs w:val="28"/>
                <w:highlight w:val="none"/>
              </w:rPr>
              <w:t>谈判报价及费用：</w:t>
            </w:r>
          </w:p>
          <w:p w14:paraId="7AE2C34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3.1本次谈判应以人民币报价。</w:t>
            </w:r>
          </w:p>
          <w:p w14:paraId="0E2145D7">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3.2供应商的最后一轮报价均超过采购预算，采购人不能支付的，本项目谈判废止。</w:t>
            </w:r>
          </w:p>
          <w:p w14:paraId="0562BB5B">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 xml:space="preserve">3.3 </w:t>
            </w:r>
            <w:r>
              <w:rPr>
                <w:rFonts w:hint="eastAsia" w:ascii="宋体" w:hAnsi="宋体" w:cs="宋体"/>
                <w:color w:val="auto"/>
                <w:kern w:val="0"/>
                <w:sz w:val="24"/>
                <w:szCs w:val="28"/>
                <w:highlight w:val="none"/>
                <w:lang w:eastAsia="zh-CN"/>
              </w:rPr>
              <w:t>参照</w:t>
            </w:r>
            <w:r>
              <w:rPr>
                <w:rFonts w:hint="eastAsia" w:ascii="宋体" w:hAnsi="宋体" w:eastAsia="宋体" w:cs="宋体"/>
                <w:color w:val="auto"/>
                <w:kern w:val="0"/>
                <w:sz w:val="24"/>
                <w:szCs w:val="28"/>
                <w:highlight w:val="none"/>
                <w:lang w:val="en-US" w:eastAsia="zh-CN"/>
              </w:rPr>
              <w:t>豫招协[2023]002号文件</w:t>
            </w:r>
            <w:r>
              <w:rPr>
                <w:rFonts w:hint="eastAsia" w:ascii="宋体" w:hAnsi="宋体" w:cs="宋体"/>
                <w:color w:val="auto"/>
                <w:kern w:val="0"/>
                <w:sz w:val="24"/>
                <w:szCs w:val="28"/>
                <w:highlight w:val="none"/>
                <w:lang w:val="en-US" w:eastAsia="zh-CN"/>
              </w:rPr>
              <w:t>规定计取：10000元，</w:t>
            </w:r>
            <w:r>
              <w:rPr>
                <w:rFonts w:hint="eastAsia" w:ascii="宋体" w:hAnsi="宋体" w:eastAsia="宋体" w:cs="宋体"/>
                <w:color w:val="auto"/>
                <w:kern w:val="0"/>
                <w:sz w:val="24"/>
                <w:szCs w:val="28"/>
                <w:highlight w:val="none"/>
                <w:lang w:val="en-US" w:eastAsia="zh-CN"/>
              </w:rPr>
              <w:t>由</w:t>
            </w:r>
            <w:r>
              <w:rPr>
                <w:rFonts w:hint="eastAsia" w:ascii="宋体" w:hAnsi="宋体" w:cs="宋体"/>
                <w:color w:val="auto"/>
                <w:kern w:val="0"/>
                <w:sz w:val="24"/>
                <w:szCs w:val="28"/>
                <w:highlight w:val="none"/>
                <w:lang w:val="en-US" w:eastAsia="zh-CN"/>
              </w:rPr>
              <w:t>成交供应商</w:t>
            </w:r>
            <w:r>
              <w:rPr>
                <w:rFonts w:hint="eastAsia" w:ascii="宋体" w:hAnsi="宋体" w:eastAsia="宋体" w:cs="宋体"/>
                <w:color w:val="auto"/>
                <w:kern w:val="0"/>
                <w:sz w:val="24"/>
                <w:szCs w:val="28"/>
                <w:highlight w:val="none"/>
                <w:lang w:val="en-US" w:eastAsia="zh-CN"/>
              </w:rPr>
              <w:t>缴纳代理服务费。</w:t>
            </w:r>
          </w:p>
        </w:tc>
      </w:tr>
      <w:tr w14:paraId="0592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6" w:hRule="atLeast"/>
          <w:jc w:val="center"/>
        </w:trPr>
        <w:tc>
          <w:tcPr>
            <w:tcW w:w="937" w:type="dxa"/>
            <w:shd w:val="clear" w:color="auto" w:fill="FFFFFF"/>
            <w:tcMar>
              <w:top w:w="0" w:type="dxa"/>
              <w:left w:w="108" w:type="dxa"/>
              <w:bottom w:w="0" w:type="dxa"/>
              <w:right w:w="108" w:type="dxa"/>
            </w:tcMar>
            <w:vAlign w:val="center"/>
          </w:tcPr>
          <w:p w14:paraId="345EB434">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4</w:t>
            </w:r>
          </w:p>
        </w:tc>
        <w:tc>
          <w:tcPr>
            <w:tcW w:w="9248" w:type="dxa"/>
            <w:shd w:val="clear" w:color="auto" w:fill="FFFFFF"/>
            <w:tcMar>
              <w:top w:w="0" w:type="dxa"/>
              <w:left w:w="108" w:type="dxa"/>
              <w:bottom w:w="0" w:type="dxa"/>
              <w:right w:w="108" w:type="dxa"/>
            </w:tcMar>
            <w:vAlign w:val="center"/>
          </w:tcPr>
          <w:p w14:paraId="67EC3C62">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left"/>
              <w:outlineLvl w:val="9"/>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现场踏勘或标前答疑：</w:t>
            </w:r>
            <w:r>
              <w:rPr>
                <w:rFonts w:hint="eastAsia" w:ascii="宋体" w:hAnsi="宋体" w:eastAsia="宋体" w:cs="宋体"/>
                <w:color w:val="auto"/>
                <w:kern w:val="0"/>
                <w:sz w:val="24"/>
                <w:szCs w:val="28"/>
                <w:highlight w:val="none"/>
              </w:rPr>
              <w:t>不组织。</w:t>
            </w:r>
          </w:p>
        </w:tc>
      </w:tr>
      <w:tr w14:paraId="173C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0" w:hRule="atLeast"/>
          <w:jc w:val="center"/>
        </w:trPr>
        <w:tc>
          <w:tcPr>
            <w:tcW w:w="937" w:type="dxa"/>
            <w:shd w:val="clear" w:color="auto" w:fill="FFFFFF"/>
            <w:tcMar>
              <w:top w:w="0" w:type="dxa"/>
              <w:left w:w="108" w:type="dxa"/>
              <w:bottom w:w="0" w:type="dxa"/>
              <w:right w:w="108" w:type="dxa"/>
            </w:tcMar>
            <w:vAlign w:val="center"/>
          </w:tcPr>
          <w:p w14:paraId="325041C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5</w:t>
            </w:r>
          </w:p>
        </w:tc>
        <w:tc>
          <w:tcPr>
            <w:tcW w:w="9248" w:type="dxa"/>
            <w:shd w:val="clear" w:color="auto" w:fill="FFFFFF"/>
            <w:tcMar>
              <w:top w:w="0" w:type="dxa"/>
              <w:left w:w="108" w:type="dxa"/>
              <w:bottom w:w="0" w:type="dxa"/>
              <w:right w:w="108" w:type="dxa"/>
            </w:tcMar>
            <w:vAlign w:val="center"/>
          </w:tcPr>
          <w:p w14:paraId="42DBC841">
            <w:pPr>
              <w:keepNext w:val="0"/>
              <w:keepLines w:val="0"/>
              <w:pageBreakBefore w:val="0"/>
              <w:widowControl/>
              <w:suppressLineNumbers w:val="0"/>
              <w:kinsoku/>
              <w:wordWrap/>
              <w:overflowPunct/>
              <w:topLinePunct w:val="0"/>
              <w:bidi w:val="0"/>
              <w:adjustRightInd/>
              <w:snapToGrid w:val="0"/>
              <w:spacing w:before="93" w:beforeLines="30" w:beforeAutospacing="0" w:after="0" w:afterAutospacing="0" w:line="360" w:lineRule="auto"/>
              <w:ind w:left="0" w:right="0"/>
              <w:jc w:val="left"/>
              <w:textAlignment w:val="bottom"/>
              <w:outlineLvl w:val="9"/>
              <w:rPr>
                <w:rFonts w:hint="eastAsia" w:ascii="宋体" w:hAnsi="宋体" w:eastAsia="宋体" w:cs="宋体"/>
                <w:b/>
                <w:bCs/>
                <w:color w:val="auto"/>
                <w:kern w:val="0"/>
                <w:sz w:val="24"/>
                <w:szCs w:val="28"/>
                <w:highlight w:val="none"/>
              </w:rPr>
            </w:pPr>
            <w:r>
              <w:rPr>
                <w:rFonts w:hint="eastAsia" w:ascii="宋体" w:hAnsi="宋体" w:eastAsia="宋体" w:cs="宋体"/>
                <w:b/>
                <w:bCs/>
                <w:color w:val="auto"/>
                <w:kern w:val="0"/>
                <w:sz w:val="24"/>
                <w:szCs w:val="28"/>
                <w:highlight w:val="none"/>
              </w:rPr>
              <w:t>响应性文件组成：</w:t>
            </w:r>
          </w:p>
          <w:p w14:paraId="7E37DA18">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textAlignment w:val="bottom"/>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1、</w:t>
            </w:r>
            <w:r>
              <w:rPr>
                <w:rFonts w:hint="eastAsia" w:ascii="宋体" w:hAnsi="宋体" w:eastAsia="宋体" w:cs="宋体"/>
                <w:color w:val="000000"/>
                <w:kern w:val="0"/>
                <w:sz w:val="24"/>
              </w:rPr>
              <w:t>正本1份；副本</w:t>
            </w:r>
            <w:r>
              <w:rPr>
                <w:rFonts w:hint="eastAsia" w:ascii="宋体" w:hAnsi="宋体" w:eastAsia="宋体" w:cs="宋体"/>
                <w:color w:val="000000"/>
                <w:kern w:val="0"/>
                <w:sz w:val="24"/>
                <w:u w:val="single"/>
                <w:lang w:val="en-US" w:eastAsia="zh-CN"/>
              </w:rPr>
              <w:t xml:space="preserve"> 2 </w:t>
            </w:r>
            <w:r>
              <w:rPr>
                <w:rFonts w:hint="eastAsia" w:ascii="宋体" w:hAnsi="宋体" w:eastAsia="宋体" w:cs="宋体"/>
                <w:color w:val="000000"/>
                <w:kern w:val="0"/>
                <w:sz w:val="24"/>
              </w:rPr>
              <w:t>份</w:t>
            </w:r>
            <w:r>
              <w:rPr>
                <w:rStyle w:val="72"/>
                <w:rFonts w:hint="default" w:ascii="宋体" w:hAnsi="宋体"/>
                <w:b w:val="0"/>
                <w:i w:val="0"/>
                <w:caps w:val="0"/>
                <w:color w:val="000000"/>
                <w:spacing w:val="0"/>
                <w:w w:val="100"/>
                <w:sz w:val="24"/>
                <w:szCs w:val="24"/>
                <w:lang w:val="en-US" w:eastAsia="zh-CN" w:bidi="ar-SA"/>
              </w:rPr>
              <w:t>。</w:t>
            </w:r>
          </w:p>
        </w:tc>
      </w:tr>
      <w:tr w14:paraId="2953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0" w:hRule="atLeast"/>
          <w:jc w:val="center"/>
        </w:trPr>
        <w:tc>
          <w:tcPr>
            <w:tcW w:w="937" w:type="dxa"/>
            <w:shd w:val="clear" w:color="auto" w:fill="FFFFFF"/>
            <w:tcMar>
              <w:top w:w="0" w:type="dxa"/>
              <w:left w:w="108" w:type="dxa"/>
              <w:bottom w:w="0" w:type="dxa"/>
              <w:right w:w="108" w:type="dxa"/>
            </w:tcMar>
            <w:vAlign w:val="center"/>
          </w:tcPr>
          <w:p w14:paraId="79245922">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6</w:t>
            </w:r>
          </w:p>
        </w:tc>
        <w:tc>
          <w:tcPr>
            <w:tcW w:w="9248" w:type="dxa"/>
            <w:shd w:val="clear" w:color="auto" w:fill="FFFFFF"/>
            <w:tcMar>
              <w:top w:w="0" w:type="dxa"/>
              <w:left w:w="108" w:type="dxa"/>
              <w:bottom w:w="0" w:type="dxa"/>
              <w:right w:w="108" w:type="dxa"/>
            </w:tcMar>
            <w:vAlign w:val="center"/>
          </w:tcPr>
          <w:p w14:paraId="12E1AE2B">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递交响应性文件截止时间及地点：</w:t>
            </w:r>
            <w:r>
              <w:rPr>
                <w:rFonts w:hint="eastAsia" w:ascii="宋体" w:hAnsi="宋体" w:eastAsia="宋体" w:cs="宋体"/>
                <w:color w:val="auto"/>
                <w:kern w:val="0"/>
                <w:sz w:val="24"/>
                <w:szCs w:val="28"/>
                <w:highlight w:val="none"/>
              </w:rPr>
              <w:t>详见竞争性谈判公告。</w:t>
            </w:r>
          </w:p>
        </w:tc>
      </w:tr>
      <w:tr w14:paraId="7BED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0" w:hRule="atLeast"/>
          <w:jc w:val="center"/>
        </w:trPr>
        <w:tc>
          <w:tcPr>
            <w:tcW w:w="937" w:type="dxa"/>
            <w:shd w:val="clear" w:color="auto" w:fill="FFFFFF"/>
            <w:tcMar>
              <w:top w:w="0" w:type="dxa"/>
              <w:left w:w="108" w:type="dxa"/>
              <w:bottom w:w="0" w:type="dxa"/>
              <w:right w:w="108" w:type="dxa"/>
            </w:tcMar>
            <w:vAlign w:val="center"/>
          </w:tcPr>
          <w:p w14:paraId="3D208C2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7</w:t>
            </w:r>
          </w:p>
        </w:tc>
        <w:tc>
          <w:tcPr>
            <w:tcW w:w="9248" w:type="dxa"/>
            <w:shd w:val="clear" w:color="auto" w:fill="FFFFFF"/>
            <w:tcMar>
              <w:top w:w="0" w:type="dxa"/>
              <w:left w:w="108" w:type="dxa"/>
              <w:bottom w:w="0" w:type="dxa"/>
              <w:right w:w="108" w:type="dxa"/>
            </w:tcMar>
            <w:vAlign w:val="center"/>
          </w:tcPr>
          <w:p w14:paraId="6316C2A1">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outlineLvl w:val="9"/>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谈判时间及地点：</w:t>
            </w:r>
            <w:r>
              <w:rPr>
                <w:rFonts w:hint="eastAsia" w:ascii="宋体" w:hAnsi="宋体" w:eastAsia="宋体" w:cs="宋体"/>
                <w:color w:val="auto"/>
                <w:kern w:val="0"/>
                <w:sz w:val="24"/>
                <w:szCs w:val="28"/>
                <w:highlight w:val="none"/>
              </w:rPr>
              <w:t>详见竞争性谈判公告。</w:t>
            </w:r>
          </w:p>
        </w:tc>
      </w:tr>
      <w:tr w14:paraId="7B4F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5" w:hRule="atLeast"/>
          <w:jc w:val="center"/>
        </w:trPr>
        <w:tc>
          <w:tcPr>
            <w:tcW w:w="937" w:type="dxa"/>
            <w:shd w:val="clear" w:color="auto" w:fill="FFFFFF"/>
            <w:tcMar>
              <w:top w:w="0" w:type="dxa"/>
              <w:left w:w="108" w:type="dxa"/>
              <w:bottom w:w="0" w:type="dxa"/>
              <w:right w:w="108" w:type="dxa"/>
            </w:tcMar>
            <w:vAlign w:val="center"/>
          </w:tcPr>
          <w:p w14:paraId="4B471C8F">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8</w:t>
            </w:r>
          </w:p>
        </w:tc>
        <w:tc>
          <w:tcPr>
            <w:tcW w:w="9248" w:type="dxa"/>
            <w:shd w:val="clear" w:color="auto" w:fill="FFFFFF"/>
            <w:tcMar>
              <w:top w:w="0" w:type="dxa"/>
              <w:left w:w="108" w:type="dxa"/>
              <w:bottom w:w="0" w:type="dxa"/>
              <w:right w:w="108" w:type="dxa"/>
            </w:tcMar>
            <w:vAlign w:val="center"/>
          </w:tcPr>
          <w:p w14:paraId="287B9F84">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textAlignment w:val="bottom"/>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本次谈判将按照最低评</w:t>
            </w:r>
            <w:r>
              <w:rPr>
                <w:rFonts w:hint="eastAsia" w:ascii="宋体" w:hAnsi="宋体" w:cs="宋体"/>
                <w:color w:val="auto"/>
                <w:kern w:val="0"/>
                <w:sz w:val="24"/>
                <w:szCs w:val="28"/>
                <w:highlight w:val="none"/>
                <w:lang w:val="en-US" w:eastAsia="zh-CN"/>
              </w:rPr>
              <w:t>审</w:t>
            </w:r>
            <w:r>
              <w:rPr>
                <w:rFonts w:hint="eastAsia" w:ascii="宋体" w:hAnsi="宋体" w:eastAsia="宋体" w:cs="宋体"/>
                <w:color w:val="auto"/>
                <w:kern w:val="0"/>
                <w:sz w:val="24"/>
                <w:szCs w:val="28"/>
                <w:highlight w:val="none"/>
              </w:rPr>
              <w:t>价法，即在符合采购需求、质量和服务相等的前提下，以供应商最后一轮的报价按政府采购相关规定调整后的最终评定价最低的供应商作为成交供应商。</w:t>
            </w:r>
          </w:p>
        </w:tc>
      </w:tr>
      <w:tr w14:paraId="7D46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30" w:hRule="atLeast"/>
          <w:jc w:val="center"/>
        </w:trPr>
        <w:tc>
          <w:tcPr>
            <w:tcW w:w="937" w:type="dxa"/>
            <w:shd w:val="clear" w:color="auto" w:fill="FFFFFF"/>
            <w:tcMar>
              <w:top w:w="0" w:type="dxa"/>
              <w:left w:w="108" w:type="dxa"/>
              <w:bottom w:w="0" w:type="dxa"/>
              <w:right w:w="108" w:type="dxa"/>
            </w:tcMar>
            <w:vAlign w:val="center"/>
          </w:tcPr>
          <w:p w14:paraId="4DD39FF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9</w:t>
            </w:r>
          </w:p>
        </w:tc>
        <w:tc>
          <w:tcPr>
            <w:tcW w:w="9248" w:type="dxa"/>
            <w:shd w:val="clear" w:color="auto" w:fill="FFFFFF"/>
            <w:tcMar>
              <w:top w:w="0" w:type="dxa"/>
              <w:left w:w="108" w:type="dxa"/>
              <w:bottom w:w="0" w:type="dxa"/>
              <w:right w:w="108" w:type="dxa"/>
            </w:tcMar>
            <w:vAlign w:val="center"/>
          </w:tcPr>
          <w:p w14:paraId="6838064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textAlignment w:val="bottom"/>
              <w:outlineLvl w:val="9"/>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成交公告及成交通知书：</w:t>
            </w:r>
            <w:r>
              <w:rPr>
                <w:rFonts w:hint="default" w:ascii="宋体" w:hAnsi="宋体" w:eastAsia="宋体" w:cs="宋体"/>
                <w:sz w:val="24"/>
                <w:szCs w:val="24"/>
              </w:rPr>
              <w:t>采购人应当在收到评标报告1个工作日内确定成交供应商。谈判结束后，采购代理机构及时在河南省政府采购网上发布成交公告，同时向成供应商发出成交通知书</w:t>
            </w:r>
            <w:r>
              <w:rPr>
                <w:rFonts w:hint="eastAsia" w:ascii="宋体" w:hAnsi="宋体" w:cs="宋体"/>
                <w:color w:val="auto"/>
                <w:kern w:val="0"/>
                <w:sz w:val="24"/>
                <w:szCs w:val="28"/>
                <w:highlight w:val="none"/>
                <w:lang w:val="en-US" w:eastAsia="zh-CN"/>
              </w:rPr>
              <w:t>。</w:t>
            </w:r>
          </w:p>
        </w:tc>
      </w:tr>
      <w:tr w14:paraId="33B3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 w:hRule="atLeast"/>
          <w:jc w:val="center"/>
        </w:trPr>
        <w:tc>
          <w:tcPr>
            <w:tcW w:w="937" w:type="dxa"/>
            <w:shd w:val="clear" w:color="auto" w:fill="FFFFFF"/>
            <w:tcMar>
              <w:top w:w="0" w:type="dxa"/>
              <w:left w:w="108" w:type="dxa"/>
              <w:bottom w:w="0" w:type="dxa"/>
              <w:right w:w="108" w:type="dxa"/>
            </w:tcMar>
            <w:vAlign w:val="center"/>
          </w:tcPr>
          <w:p w14:paraId="37B35922">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10</w:t>
            </w:r>
          </w:p>
        </w:tc>
        <w:tc>
          <w:tcPr>
            <w:tcW w:w="9248" w:type="dxa"/>
            <w:shd w:val="clear" w:color="auto" w:fill="FFFFFF"/>
            <w:tcMar>
              <w:top w:w="0" w:type="dxa"/>
              <w:left w:w="108" w:type="dxa"/>
              <w:bottom w:w="0" w:type="dxa"/>
              <w:right w:w="108" w:type="dxa"/>
            </w:tcMar>
            <w:vAlign w:val="center"/>
          </w:tcPr>
          <w:p w14:paraId="731493C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textAlignment w:val="bottom"/>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本项目不收取谈判保证金。</w:t>
            </w:r>
          </w:p>
        </w:tc>
      </w:tr>
      <w:tr w14:paraId="3997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6" w:hRule="atLeast"/>
          <w:jc w:val="center"/>
        </w:trPr>
        <w:tc>
          <w:tcPr>
            <w:tcW w:w="937" w:type="dxa"/>
            <w:shd w:val="clear" w:color="auto" w:fill="FFFFFF"/>
            <w:tcMar>
              <w:top w:w="0" w:type="dxa"/>
              <w:left w:w="108" w:type="dxa"/>
              <w:bottom w:w="0" w:type="dxa"/>
              <w:right w:w="108" w:type="dxa"/>
            </w:tcMar>
            <w:vAlign w:val="center"/>
          </w:tcPr>
          <w:p w14:paraId="05E7028C">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11</w:t>
            </w:r>
          </w:p>
        </w:tc>
        <w:tc>
          <w:tcPr>
            <w:tcW w:w="9248" w:type="dxa"/>
            <w:shd w:val="clear" w:color="auto" w:fill="FFFFFF"/>
            <w:tcMar>
              <w:top w:w="0" w:type="dxa"/>
              <w:left w:w="108" w:type="dxa"/>
              <w:bottom w:w="0" w:type="dxa"/>
              <w:right w:w="108" w:type="dxa"/>
            </w:tcMar>
            <w:vAlign w:val="center"/>
          </w:tcPr>
          <w:p w14:paraId="0D9B11A0">
            <w:pPr>
              <w:pStyle w:val="23"/>
              <w:keepNext w:val="0"/>
              <w:keepLines w:val="0"/>
              <w:pageBreakBefore w:val="0"/>
              <w:suppressLineNumbers w:val="0"/>
              <w:kinsoku/>
              <w:wordWrap/>
              <w:overflowPunct/>
              <w:topLinePunct w:val="0"/>
              <w:bidi w:val="0"/>
              <w:adjustRightInd/>
              <w:spacing w:before="0" w:beforeAutospacing="0" w:after="0" w:afterAutospacing="0" w:line="360" w:lineRule="auto"/>
              <w:ind w:left="0" w:right="0"/>
              <w:outlineLvl w:val="9"/>
              <w:rPr>
                <w:rFonts w:hint="eastAsia" w:eastAsia="宋体"/>
                <w:color w:val="auto"/>
                <w:sz w:val="28"/>
                <w:szCs w:val="28"/>
                <w:highlight w:val="none"/>
              </w:rPr>
            </w:pPr>
            <w:r>
              <w:rPr>
                <w:rFonts w:hint="eastAsia" w:eastAsia="宋体"/>
                <w:b/>
                <w:bCs/>
                <w:color w:val="auto"/>
                <w:sz w:val="24"/>
                <w:szCs w:val="28"/>
                <w:highlight w:val="none"/>
              </w:rPr>
              <w:t>签订合同：</w:t>
            </w:r>
            <w:r>
              <w:rPr>
                <w:rFonts w:hint="eastAsia" w:eastAsia="宋体"/>
                <w:color w:val="auto"/>
                <w:sz w:val="24"/>
                <w:szCs w:val="28"/>
                <w:highlight w:val="none"/>
              </w:rPr>
              <w:t>成交通知书发出之日起</w:t>
            </w:r>
            <w:r>
              <w:rPr>
                <w:rFonts w:hint="eastAsia" w:eastAsia="宋体"/>
                <w:color w:val="auto"/>
                <w:sz w:val="24"/>
                <w:szCs w:val="28"/>
                <w:highlight w:val="none"/>
                <w:lang w:val="en-US" w:eastAsia="zh-CN"/>
              </w:rPr>
              <w:t>2</w:t>
            </w:r>
            <w:r>
              <w:rPr>
                <w:rFonts w:hint="eastAsia" w:eastAsia="宋体"/>
                <w:color w:val="auto"/>
                <w:sz w:val="24"/>
                <w:szCs w:val="28"/>
                <w:highlight w:val="none"/>
              </w:rPr>
              <w:t>个工作日内</w:t>
            </w:r>
            <w:r>
              <w:rPr>
                <w:rFonts w:hint="eastAsia" w:ascii="宋体" w:hAnsi="宋体" w:eastAsia="宋体"/>
                <w:color w:val="auto"/>
                <w:sz w:val="24"/>
                <w:szCs w:val="28"/>
                <w:highlight w:val="none"/>
              </w:rPr>
              <w:t>。</w:t>
            </w:r>
          </w:p>
        </w:tc>
      </w:tr>
      <w:tr w14:paraId="6D53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5" w:hRule="atLeast"/>
          <w:jc w:val="center"/>
        </w:trPr>
        <w:tc>
          <w:tcPr>
            <w:tcW w:w="937" w:type="dxa"/>
            <w:shd w:val="clear" w:color="auto" w:fill="FFFFFF"/>
            <w:tcMar>
              <w:top w:w="0" w:type="dxa"/>
              <w:left w:w="108" w:type="dxa"/>
              <w:bottom w:w="0" w:type="dxa"/>
              <w:right w:w="108" w:type="dxa"/>
            </w:tcMar>
            <w:vAlign w:val="center"/>
          </w:tcPr>
          <w:p w14:paraId="0D62FE0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12</w:t>
            </w:r>
          </w:p>
        </w:tc>
        <w:tc>
          <w:tcPr>
            <w:tcW w:w="9248" w:type="dxa"/>
            <w:shd w:val="clear" w:color="auto" w:fill="FFFFFF"/>
            <w:tcMar>
              <w:top w:w="0" w:type="dxa"/>
              <w:left w:w="108" w:type="dxa"/>
              <w:bottom w:w="0" w:type="dxa"/>
              <w:right w:w="108" w:type="dxa"/>
            </w:tcMar>
            <w:vAlign w:val="center"/>
          </w:tcPr>
          <w:p w14:paraId="78A61D6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textAlignment w:val="bottom"/>
              <w:outlineLvl w:val="9"/>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采购资金来源：</w:t>
            </w:r>
            <w:r>
              <w:rPr>
                <w:rFonts w:hint="eastAsia" w:ascii="宋体" w:hAnsi="宋体" w:cs="宋体"/>
                <w:color w:val="auto"/>
                <w:kern w:val="0"/>
                <w:sz w:val="24"/>
                <w:szCs w:val="28"/>
                <w:highlight w:val="none"/>
                <w:lang w:val="en-US" w:eastAsia="zh-CN"/>
              </w:rPr>
              <w:t>财政资金</w:t>
            </w:r>
            <w:r>
              <w:rPr>
                <w:rFonts w:hint="eastAsia" w:ascii="宋体" w:hAnsi="宋体" w:eastAsia="宋体" w:cs="宋体"/>
                <w:color w:val="auto"/>
                <w:kern w:val="0"/>
                <w:sz w:val="24"/>
                <w:szCs w:val="28"/>
                <w:highlight w:val="none"/>
                <w:lang w:eastAsia="zh-CN"/>
              </w:rPr>
              <w:t>。</w:t>
            </w:r>
          </w:p>
        </w:tc>
      </w:tr>
      <w:tr w14:paraId="0E05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1" w:hRule="atLeast"/>
          <w:jc w:val="center"/>
        </w:trPr>
        <w:tc>
          <w:tcPr>
            <w:tcW w:w="937" w:type="dxa"/>
            <w:shd w:val="clear" w:color="auto" w:fill="FFFFFF"/>
            <w:tcMar>
              <w:top w:w="0" w:type="dxa"/>
              <w:left w:w="108" w:type="dxa"/>
              <w:bottom w:w="0" w:type="dxa"/>
              <w:right w:w="108" w:type="dxa"/>
            </w:tcMar>
            <w:vAlign w:val="center"/>
          </w:tcPr>
          <w:p w14:paraId="652F36FF">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default"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13</w:t>
            </w:r>
          </w:p>
        </w:tc>
        <w:tc>
          <w:tcPr>
            <w:tcW w:w="9248" w:type="dxa"/>
            <w:shd w:val="clear" w:color="auto" w:fill="FFFFFF"/>
            <w:tcMar>
              <w:top w:w="0" w:type="dxa"/>
              <w:left w:w="108" w:type="dxa"/>
              <w:bottom w:w="0" w:type="dxa"/>
              <w:right w:w="108" w:type="dxa"/>
            </w:tcMar>
            <w:vAlign w:val="center"/>
          </w:tcPr>
          <w:p w14:paraId="6921D70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textAlignment w:val="bottom"/>
              <w:outlineLvl w:val="9"/>
              <w:rPr>
                <w:rFonts w:hint="default" w:ascii="宋体" w:hAnsi="宋体" w:eastAsia="宋体" w:cs="宋体"/>
                <w:color w:val="auto"/>
                <w:kern w:val="0"/>
                <w:sz w:val="28"/>
                <w:szCs w:val="28"/>
                <w:highlight w:val="none"/>
              </w:rPr>
            </w:pPr>
            <w:r>
              <w:rPr>
                <w:rFonts w:hint="eastAsia" w:ascii="宋体" w:hAnsi="宋体" w:eastAsia="Times New Roman" w:cs="宋体"/>
                <w:b/>
                <w:bCs/>
                <w:color w:val="auto"/>
                <w:kern w:val="0"/>
                <w:sz w:val="24"/>
                <w:szCs w:val="28"/>
                <w:highlight w:val="none"/>
              </w:rPr>
              <w:t xml:space="preserve">履约保证金的收取及退还: </w:t>
            </w:r>
            <w:r>
              <w:rPr>
                <w:rFonts w:hint="eastAsia" w:ascii="宋体" w:hAnsi="宋体" w:eastAsia="Times New Roman" w:cs="宋体"/>
                <w:color w:val="auto"/>
                <w:kern w:val="0"/>
                <w:sz w:val="24"/>
                <w:szCs w:val="28"/>
                <w:highlight w:val="none"/>
              </w:rPr>
              <w:t>本项目不收取履约保证金。</w:t>
            </w:r>
          </w:p>
        </w:tc>
      </w:tr>
      <w:tr w14:paraId="0C4F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1" w:hRule="atLeast"/>
          <w:jc w:val="center"/>
        </w:trPr>
        <w:tc>
          <w:tcPr>
            <w:tcW w:w="937" w:type="dxa"/>
            <w:shd w:val="clear" w:color="auto" w:fill="FFFFFF"/>
            <w:tcMar>
              <w:top w:w="0" w:type="dxa"/>
              <w:left w:w="108" w:type="dxa"/>
              <w:bottom w:w="0" w:type="dxa"/>
              <w:right w:w="108" w:type="dxa"/>
            </w:tcMar>
            <w:vAlign w:val="center"/>
          </w:tcPr>
          <w:p w14:paraId="4A8FB766">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14</w:t>
            </w:r>
          </w:p>
        </w:tc>
        <w:tc>
          <w:tcPr>
            <w:tcW w:w="9248" w:type="dxa"/>
            <w:shd w:val="clear" w:color="auto" w:fill="FFFFFF"/>
            <w:tcMar>
              <w:top w:w="0" w:type="dxa"/>
              <w:left w:w="108" w:type="dxa"/>
              <w:bottom w:w="0" w:type="dxa"/>
              <w:right w:w="108" w:type="dxa"/>
            </w:tcMar>
            <w:vAlign w:val="center"/>
          </w:tcPr>
          <w:p w14:paraId="61ED15D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textAlignment w:val="bottom"/>
              <w:outlineLvl w:val="9"/>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4"/>
                <w:szCs w:val="28"/>
                <w:highlight w:val="none"/>
              </w:rPr>
              <w:t>付款方式：</w:t>
            </w:r>
            <w:r>
              <w:rPr>
                <w:rFonts w:hint="eastAsia" w:ascii="宋体" w:hAnsi="宋体" w:eastAsia="宋体" w:cs="宋体"/>
                <w:color w:val="auto"/>
                <w:kern w:val="0"/>
                <w:sz w:val="24"/>
                <w:szCs w:val="28"/>
                <w:highlight w:val="none"/>
              </w:rPr>
              <w:t>详见第二章</w:t>
            </w:r>
            <w:r>
              <w:rPr>
                <w:rFonts w:hint="eastAsia" w:ascii="宋体" w:hAnsi="宋体" w:cs="宋体"/>
                <w:color w:val="auto"/>
                <w:kern w:val="0"/>
                <w:sz w:val="24"/>
                <w:szCs w:val="28"/>
                <w:highlight w:val="none"/>
                <w:lang w:eastAsia="zh-CN"/>
              </w:rPr>
              <w:t>采购需求</w:t>
            </w:r>
            <w:r>
              <w:rPr>
                <w:rFonts w:hint="eastAsia" w:ascii="宋体" w:hAnsi="宋体" w:eastAsia="宋体" w:cs="宋体"/>
                <w:color w:val="auto"/>
                <w:kern w:val="0"/>
                <w:sz w:val="24"/>
                <w:szCs w:val="28"/>
                <w:highlight w:val="none"/>
                <w:lang w:eastAsia="zh-CN"/>
              </w:rPr>
              <w:t>。</w:t>
            </w:r>
          </w:p>
        </w:tc>
      </w:tr>
      <w:tr w14:paraId="7733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5" w:hRule="atLeast"/>
          <w:jc w:val="center"/>
        </w:trPr>
        <w:tc>
          <w:tcPr>
            <w:tcW w:w="937" w:type="dxa"/>
            <w:shd w:val="clear" w:color="auto" w:fill="FFFFFF"/>
            <w:tcMar>
              <w:top w:w="0" w:type="dxa"/>
              <w:left w:w="108" w:type="dxa"/>
              <w:bottom w:w="0" w:type="dxa"/>
              <w:right w:w="108" w:type="dxa"/>
            </w:tcMar>
            <w:vAlign w:val="center"/>
          </w:tcPr>
          <w:p w14:paraId="50C17312">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15</w:t>
            </w:r>
          </w:p>
        </w:tc>
        <w:tc>
          <w:tcPr>
            <w:tcW w:w="9248" w:type="dxa"/>
            <w:shd w:val="clear" w:color="auto" w:fill="FFFFFF"/>
            <w:tcMar>
              <w:top w:w="0" w:type="dxa"/>
              <w:left w:w="108" w:type="dxa"/>
              <w:bottom w:w="0" w:type="dxa"/>
              <w:right w:w="108" w:type="dxa"/>
            </w:tcMar>
            <w:vAlign w:val="center"/>
          </w:tcPr>
          <w:p w14:paraId="47B6AFBA">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textAlignment w:val="bottom"/>
              <w:outlineLvl w:val="9"/>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响应性文件有效期：</w:t>
            </w:r>
            <w:r>
              <w:rPr>
                <w:rFonts w:hint="eastAsia" w:ascii="宋体" w:hAnsi="宋体" w:eastAsia="宋体" w:cs="宋体"/>
                <w:color w:val="auto"/>
                <w:kern w:val="0"/>
                <w:sz w:val="24"/>
                <w:szCs w:val="28"/>
                <w:highlight w:val="none"/>
              </w:rPr>
              <w:t>递交响应性文件截止期结束后60日。成交供应商的响应性文件是合同的组成部分,有效期至合同完全履行止。</w:t>
            </w:r>
          </w:p>
        </w:tc>
      </w:tr>
      <w:tr w14:paraId="657E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87" w:hRule="atLeast"/>
          <w:jc w:val="center"/>
        </w:trPr>
        <w:tc>
          <w:tcPr>
            <w:tcW w:w="937" w:type="dxa"/>
            <w:shd w:val="clear" w:color="auto" w:fill="FFFFFF"/>
            <w:tcMar>
              <w:top w:w="0" w:type="dxa"/>
              <w:left w:w="108" w:type="dxa"/>
              <w:bottom w:w="0" w:type="dxa"/>
              <w:right w:w="108" w:type="dxa"/>
            </w:tcMar>
            <w:vAlign w:val="center"/>
          </w:tcPr>
          <w:p w14:paraId="255604BD">
            <w:pPr>
              <w:keepNext w:val="0"/>
              <w:keepLines w:val="0"/>
              <w:pageBreakBefore w:val="0"/>
              <w:suppressLineNumbers w:val="0"/>
              <w:kinsoku/>
              <w:wordWrap/>
              <w:overflowPunct/>
              <w:topLinePunct w:val="0"/>
              <w:bidi w:val="0"/>
              <w:adjustRightInd/>
              <w:snapToGrid w:val="0"/>
              <w:spacing w:before="0" w:beforeAutospacing="0" w:after="0" w:afterAutospacing="0" w:line="360" w:lineRule="auto"/>
              <w:ind w:left="0" w:right="0"/>
              <w:jc w:val="center"/>
              <w:outlineLvl w:val="9"/>
              <w:rPr>
                <w:rFonts w:hint="eastAsia" w:ascii="宋体" w:hAnsi="宋体" w:eastAsia="宋体" w:cs="宋体"/>
                <w:color w:val="auto"/>
                <w:kern w:val="0"/>
                <w:sz w:val="28"/>
                <w:szCs w:val="28"/>
                <w:highlight w:val="none"/>
              </w:rPr>
            </w:pPr>
            <w:r>
              <w:rPr>
                <w:rFonts w:hint="eastAsia" w:ascii="宋体" w:hAnsi="宋体" w:eastAsia="宋体" w:cs="Times New Roman"/>
                <w:color w:val="auto"/>
                <w:sz w:val="24"/>
                <w:szCs w:val="28"/>
                <w:highlight w:val="none"/>
              </w:rPr>
              <w:t>16</w:t>
            </w:r>
          </w:p>
        </w:tc>
        <w:tc>
          <w:tcPr>
            <w:tcW w:w="9248" w:type="dxa"/>
            <w:shd w:val="clear" w:color="auto" w:fill="FFFFFF"/>
            <w:tcMar>
              <w:top w:w="0" w:type="dxa"/>
              <w:left w:w="108" w:type="dxa"/>
              <w:bottom w:w="0" w:type="dxa"/>
              <w:right w:w="108" w:type="dxa"/>
            </w:tcMar>
            <w:vAlign w:val="center"/>
          </w:tcPr>
          <w:p w14:paraId="1546674D">
            <w:pPr>
              <w:keepNext w:val="0"/>
              <w:keepLines w:val="0"/>
              <w:pageBreakBefore w:val="0"/>
              <w:widowControl/>
              <w:suppressLineNumbers w:val="0"/>
              <w:kinsoku/>
              <w:wordWrap/>
              <w:overflowPunct/>
              <w:topLinePunct w:val="0"/>
              <w:bidi w:val="0"/>
              <w:adjustRightInd/>
              <w:snapToGrid w:val="0"/>
              <w:spacing w:before="0" w:beforeAutospacing="0" w:after="0" w:afterAutospacing="0" w:line="360" w:lineRule="auto"/>
              <w:ind w:left="0" w:right="0"/>
              <w:jc w:val="left"/>
              <w:outlineLvl w:val="9"/>
              <w:rPr>
                <w:rFonts w:hint="eastAsia" w:ascii="宋体" w:hAnsi="宋体" w:eastAsia="宋体" w:cs="Times New Roman"/>
                <w:b/>
                <w:bCs/>
                <w:color w:val="auto"/>
                <w:kern w:val="0"/>
                <w:sz w:val="24"/>
                <w:szCs w:val="28"/>
                <w:highlight w:val="none"/>
                <w:lang w:eastAsia="zh-CN"/>
              </w:rPr>
            </w:pPr>
            <w:r>
              <w:rPr>
                <w:rFonts w:hint="eastAsia" w:ascii="宋体" w:hAnsi="宋体" w:eastAsia="Times New Roman" w:cs="Times New Roman"/>
                <w:b/>
                <w:bCs/>
                <w:color w:val="auto"/>
                <w:kern w:val="0"/>
                <w:sz w:val="24"/>
                <w:szCs w:val="28"/>
                <w:highlight w:val="none"/>
              </w:rPr>
              <w:t>谈判文件的澄清与变更</w:t>
            </w:r>
            <w:r>
              <w:rPr>
                <w:rFonts w:hint="eastAsia" w:ascii="宋体" w:hAnsi="宋体" w:eastAsia="宋体" w:cs="Times New Roman"/>
                <w:b/>
                <w:bCs/>
                <w:color w:val="auto"/>
                <w:kern w:val="0"/>
                <w:sz w:val="24"/>
                <w:szCs w:val="28"/>
                <w:highlight w:val="none"/>
                <w:lang w:eastAsia="zh-CN"/>
              </w:rPr>
              <w:t>：</w:t>
            </w:r>
          </w:p>
          <w:p w14:paraId="0554E047">
            <w:pPr>
              <w:keepNext w:val="0"/>
              <w:keepLines w:val="0"/>
              <w:pageBreakBefore w:val="0"/>
              <w:widowControl/>
              <w:suppressLineNumbers w:val="0"/>
              <w:kinsoku/>
              <w:wordWrap/>
              <w:overflowPunct/>
              <w:topLinePunct w:val="0"/>
              <w:bidi w:val="0"/>
              <w:adjustRightInd/>
              <w:snapToGrid w:val="0"/>
              <w:spacing w:before="0" w:beforeAutospacing="0" w:after="0" w:afterAutospacing="0" w:line="360" w:lineRule="auto"/>
              <w:ind w:left="0" w:right="0"/>
              <w:jc w:val="left"/>
              <w:outlineLvl w:val="9"/>
              <w:rPr>
                <w:rFonts w:hint="eastAsia" w:ascii="宋体" w:hAnsi="宋体" w:eastAsia="Times New Roman" w:cs="Times New Roman"/>
                <w:color w:val="auto"/>
                <w:kern w:val="0"/>
                <w:sz w:val="24"/>
                <w:szCs w:val="28"/>
                <w:highlight w:val="none"/>
              </w:rPr>
            </w:pPr>
            <w:r>
              <w:rPr>
                <w:rFonts w:hint="eastAsia" w:ascii="宋体" w:hAnsi="宋体" w:eastAsia="Times New Roman" w:cs="Times New Roman"/>
                <w:color w:val="auto"/>
                <w:kern w:val="0"/>
                <w:sz w:val="24"/>
                <w:szCs w:val="28"/>
                <w:highlight w:val="none"/>
              </w:rPr>
              <w:t>1、采购人、采购机构对已发出的谈判文件进行的澄清、更正或更改，澄清、更正或更改的内容将作为谈判文件的组成部分。采购机构将通过网站</w:t>
            </w:r>
            <w:r>
              <w:rPr>
                <w:rFonts w:hint="eastAsia" w:ascii="宋体" w:hAnsi="宋体" w:eastAsia="Times New Roman" w:cs="Times New Roman"/>
                <w:color w:val="auto"/>
                <w:kern w:val="0"/>
                <w:sz w:val="24"/>
                <w:szCs w:val="28"/>
                <w:highlight w:val="none"/>
                <w:lang w:eastAsia="zh-CN"/>
              </w:rPr>
              <w:t>发布变更公告</w:t>
            </w:r>
            <w:r>
              <w:rPr>
                <w:rFonts w:hint="eastAsia" w:ascii="宋体" w:hAnsi="宋体" w:eastAsia="Times New Roman" w:cs="Times New Roman"/>
                <w:color w:val="auto"/>
                <w:kern w:val="0"/>
                <w:sz w:val="24"/>
                <w:szCs w:val="28"/>
                <w:highlight w:val="none"/>
              </w:rPr>
              <w:t>告知供应商。各供应商须</w:t>
            </w:r>
            <w:r>
              <w:rPr>
                <w:rFonts w:hint="eastAsia" w:ascii="宋体" w:hAnsi="宋体" w:eastAsia="Times New Roman" w:cs="Times New Roman"/>
                <w:color w:val="auto"/>
                <w:kern w:val="0"/>
                <w:sz w:val="24"/>
                <w:szCs w:val="28"/>
                <w:highlight w:val="none"/>
                <w:lang w:eastAsia="zh-CN"/>
              </w:rPr>
              <w:t>及时查看</w:t>
            </w:r>
            <w:r>
              <w:rPr>
                <w:rFonts w:hint="eastAsia" w:ascii="宋体" w:hAnsi="宋体" w:eastAsia="Times New Roman" w:cs="Times New Roman"/>
                <w:color w:val="auto"/>
                <w:kern w:val="0"/>
                <w:sz w:val="24"/>
                <w:szCs w:val="28"/>
                <w:highlight w:val="none"/>
              </w:rPr>
              <w:t>，以此编制响应性文件。</w:t>
            </w:r>
          </w:p>
          <w:p w14:paraId="3AECBF25">
            <w:pPr>
              <w:keepNext w:val="0"/>
              <w:keepLines w:val="0"/>
              <w:pageBreakBefore w:val="0"/>
              <w:widowControl/>
              <w:suppressLineNumbers w:val="0"/>
              <w:kinsoku/>
              <w:wordWrap/>
              <w:overflowPunct/>
              <w:topLinePunct w:val="0"/>
              <w:bidi w:val="0"/>
              <w:adjustRightInd/>
              <w:snapToGrid w:val="0"/>
              <w:spacing w:before="0" w:beforeAutospacing="0" w:after="0" w:afterAutospacing="0" w:line="360" w:lineRule="auto"/>
              <w:ind w:left="0" w:right="0"/>
              <w:jc w:val="left"/>
              <w:outlineLvl w:val="9"/>
              <w:rPr>
                <w:rFonts w:hint="eastAsia" w:ascii="宋体" w:hAnsi="宋体" w:eastAsia="宋体" w:cs="宋体"/>
                <w:color w:val="auto"/>
                <w:kern w:val="0"/>
                <w:sz w:val="28"/>
                <w:szCs w:val="28"/>
                <w:highlight w:val="none"/>
              </w:rPr>
            </w:pPr>
            <w:r>
              <w:rPr>
                <w:rFonts w:hint="eastAsia" w:ascii="宋体" w:hAnsi="宋体" w:eastAsia="Times New Roman" w:cs="Times New Roman"/>
                <w:color w:val="auto"/>
                <w:kern w:val="0"/>
                <w:sz w:val="24"/>
                <w:szCs w:val="28"/>
                <w:highlight w:val="none"/>
              </w:rPr>
              <w:t>2、供应商在谈判文件递交截止时间前须自行查看项目进展、变更通知、澄清及回复，因供应未及时查看而造成的后果自负。</w:t>
            </w:r>
          </w:p>
        </w:tc>
      </w:tr>
      <w:tr w14:paraId="7D0F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937" w:type="dxa"/>
            <w:shd w:val="clear" w:color="auto" w:fill="FFFFFF"/>
            <w:tcMar>
              <w:top w:w="0" w:type="dxa"/>
              <w:left w:w="108" w:type="dxa"/>
              <w:bottom w:w="0" w:type="dxa"/>
              <w:right w:w="108" w:type="dxa"/>
            </w:tcMar>
            <w:vAlign w:val="center"/>
          </w:tcPr>
          <w:p w14:paraId="27A006BA">
            <w:pPr>
              <w:keepNext w:val="0"/>
              <w:keepLines w:val="0"/>
              <w:pageBreakBefore w:val="0"/>
              <w:widowControl/>
              <w:suppressLineNumbers w:val="0"/>
              <w:kinsoku/>
              <w:wordWrap/>
              <w:overflowPunct/>
              <w:topLinePunct w:val="0"/>
              <w:bidi w:val="0"/>
              <w:adjustRightInd/>
              <w:snapToGrid w:val="0"/>
              <w:spacing w:before="0" w:beforeAutospacing="0" w:after="0" w:afterAutospacing="0" w:line="360" w:lineRule="auto"/>
              <w:ind w:left="0" w:right="0"/>
              <w:jc w:val="left"/>
              <w:outlineLvl w:val="9"/>
              <w:rPr>
                <w:rFonts w:hint="eastAsia" w:ascii="宋体" w:hAnsi="宋体" w:eastAsia="Times New Roman" w:cs="Times New Roman"/>
                <w:color w:val="auto"/>
                <w:kern w:val="0"/>
                <w:sz w:val="24"/>
                <w:szCs w:val="28"/>
                <w:highlight w:val="none"/>
              </w:rPr>
            </w:pPr>
            <w:r>
              <w:rPr>
                <w:rFonts w:hint="eastAsia" w:ascii="宋体" w:hAnsi="宋体" w:eastAsia="Times New Roman" w:cs="Times New Roman"/>
                <w:color w:val="auto"/>
                <w:kern w:val="0"/>
                <w:sz w:val="24"/>
                <w:szCs w:val="28"/>
                <w:highlight w:val="none"/>
              </w:rPr>
              <w:t>22</w:t>
            </w:r>
          </w:p>
        </w:tc>
        <w:tc>
          <w:tcPr>
            <w:tcW w:w="9248" w:type="dxa"/>
            <w:shd w:val="clear" w:color="auto" w:fill="FFFFFF"/>
            <w:tcMar>
              <w:top w:w="0" w:type="dxa"/>
              <w:left w:w="108" w:type="dxa"/>
              <w:bottom w:w="0" w:type="dxa"/>
              <w:right w:w="108" w:type="dxa"/>
            </w:tcMar>
            <w:vAlign w:val="center"/>
          </w:tcPr>
          <w:p w14:paraId="1CB8F046">
            <w:pPr>
              <w:keepNext w:val="0"/>
              <w:keepLines w:val="0"/>
              <w:pageBreakBefore w:val="0"/>
              <w:widowControl/>
              <w:suppressLineNumbers w:val="0"/>
              <w:kinsoku/>
              <w:wordWrap/>
              <w:overflowPunct/>
              <w:topLinePunct w:val="0"/>
              <w:bidi w:val="0"/>
              <w:adjustRightInd/>
              <w:snapToGrid w:val="0"/>
              <w:spacing w:before="0" w:beforeAutospacing="0" w:after="0" w:afterAutospacing="0" w:line="360" w:lineRule="auto"/>
              <w:ind w:left="0" w:right="0"/>
              <w:jc w:val="left"/>
              <w:outlineLvl w:val="9"/>
              <w:rPr>
                <w:rFonts w:hint="default" w:ascii="宋体" w:hAnsi="宋体" w:eastAsia="Times New Roman" w:cs="Times New Roman"/>
                <w:color w:val="auto"/>
                <w:kern w:val="0"/>
                <w:sz w:val="24"/>
                <w:szCs w:val="28"/>
                <w:highlight w:val="none"/>
              </w:rPr>
            </w:pPr>
            <w:r>
              <w:rPr>
                <w:rFonts w:hint="eastAsia" w:ascii="宋体" w:hAnsi="宋体" w:eastAsia="Times New Roman" w:cs="Times New Roman"/>
                <w:color w:val="auto"/>
                <w:kern w:val="0"/>
                <w:sz w:val="24"/>
                <w:szCs w:val="28"/>
                <w:highlight w:val="none"/>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76B0939C">
            <w:pPr>
              <w:keepNext w:val="0"/>
              <w:keepLines w:val="0"/>
              <w:pageBreakBefore w:val="0"/>
              <w:widowControl/>
              <w:suppressLineNumbers w:val="0"/>
              <w:kinsoku/>
              <w:wordWrap/>
              <w:overflowPunct/>
              <w:topLinePunct w:val="0"/>
              <w:bidi w:val="0"/>
              <w:adjustRightInd/>
              <w:snapToGrid w:val="0"/>
              <w:spacing w:before="0" w:beforeAutospacing="0" w:after="0" w:afterAutospacing="0" w:line="360" w:lineRule="auto"/>
              <w:ind w:left="0" w:right="0"/>
              <w:jc w:val="left"/>
              <w:outlineLvl w:val="9"/>
              <w:rPr>
                <w:rFonts w:hint="eastAsia" w:ascii="宋体" w:hAnsi="宋体" w:eastAsia="Times New Roman" w:cs="Times New Roman"/>
                <w:color w:val="auto"/>
                <w:kern w:val="0"/>
                <w:sz w:val="24"/>
                <w:szCs w:val="28"/>
                <w:highlight w:val="none"/>
              </w:rPr>
            </w:pPr>
            <w:r>
              <w:rPr>
                <w:rFonts w:hint="eastAsia" w:ascii="宋体" w:hAnsi="宋体" w:eastAsia="Times New Roman" w:cs="Times New Roman"/>
                <w:color w:val="auto"/>
                <w:kern w:val="0"/>
                <w:sz w:val="24"/>
                <w:szCs w:val="28"/>
                <w:highlight w:val="none"/>
              </w:rPr>
              <w:t>按本款前述规定仍不能形成结论的，由采购人负责解释。</w:t>
            </w:r>
          </w:p>
        </w:tc>
      </w:tr>
    </w:tbl>
    <w:p w14:paraId="27739B89">
      <w:pPr>
        <w:bidi w:val="0"/>
        <w:rPr>
          <w:rFonts w:hint="eastAsia"/>
          <w:color w:val="auto"/>
          <w:highlight w:val="none"/>
        </w:rPr>
      </w:pPr>
    </w:p>
    <w:p w14:paraId="77479A5E">
      <w:pPr>
        <w:pStyle w:val="10"/>
        <w:rPr>
          <w:rFonts w:hint="eastAsia" w:ascii="宋体" w:hAnsi="宋体" w:eastAsia="宋体" w:cs="宋体"/>
          <w:b/>
          <w:i w:val="0"/>
          <w:color w:val="auto"/>
          <w:kern w:val="0"/>
          <w:sz w:val="24"/>
          <w:szCs w:val="28"/>
          <w:highlight w:val="none"/>
        </w:rPr>
      </w:pPr>
    </w:p>
    <w:p w14:paraId="45191210">
      <w:pPr>
        <w:keepNext w:val="0"/>
        <w:keepLines w:val="0"/>
        <w:pageBreakBefore w:val="0"/>
        <w:widowControl/>
        <w:kinsoku/>
        <w:overflowPunct/>
        <w:topLinePunct w:val="0"/>
        <w:bidi w:val="0"/>
        <w:snapToGrid w:val="0"/>
        <w:spacing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一  说    明</w:t>
      </w:r>
    </w:p>
    <w:p w14:paraId="481EEA81">
      <w:pPr>
        <w:keepNext w:val="0"/>
        <w:keepLines w:val="0"/>
        <w:pageBreakBefore w:val="0"/>
        <w:widowControl/>
        <w:kinsoku/>
        <w:wordWrap w:val="0"/>
        <w:overflowPunct/>
        <w:topLinePunct w:val="0"/>
        <w:autoSpaceDE/>
        <w:autoSpaceDN/>
        <w:bidi w:val="0"/>
        <w:adjustRightInd/>
        <w:snapToGrid w:val="0"/>
        <w:spacing w:line="336" w:lineRule="auto"/>
        <w:ind w:firstLine="482" w:firstLineChars="200"/>
        <w:jc w:val="left"/>
        <w:textAlignment w:val="auto"/>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1.适用范围</w:t>
      </w:r>
    </w:p>
    <w:p w14:paraId="56889641">
      <w:pPr>
        <w:keepNext w:val="0"/>
        <w:keepLines w:val="0"/>
        <w:pageBreakBefore w:val="0"/>
        <w:widowControl/>
        <w:kinsoku/>
        <w:wordWrap w:val="0"/>
        <w:overflowPunct/>
        <w:topLinePunct w:val="0"/>
        <w:autoSpaceDE/>
        <w:autoSpaceDN/>
        <w:bidi w:val="0"/>
        <w:adjustRightInd/>
        <w:spacing w:line="336" w:lineRule="auto"/>
        <w:ind w:firstLine="480" w:firstLineChars="200"/>
        <w:jc w:val="left"/>
        <w:textAlignment w:val="auto"/>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本竞争性谈判文件仅适用于竞争性谈判公告中项目及相关伴随服务。</w:t>
      </w:r>
    </w:p>
    <w:p w14:paraId="65A10B9A">
      <w:pPr>
        <w:keepNext w:val="0"/>
        <w:keepLines w:val="0"/>
        <w:pageBreakBefore w:val="0"/>
        <w:widowControl/>
        <w:kinsoku/>
        <w:wordWrap w:val="0"/>
        <w:overflowPunct/>
        <w:topLinePunct w:val="0"/>
        <w:autoSpaceDE/>
        <w:autoSpaceDN/>
        <w:bidi w:val="0"/>
        <w:adjustRightInd/>
        <w:spacing w:line="336" w:lineRule="auto"/>
        <w:ind w:firstLine="482" w:firstLineChars="200"/>
        <w:jc w:val="left"/>
        <w:textAlignment w:val="auto"/>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2.定义</w:t>
      </w:r>
    </w:p>
    <w:p w14:paraId="25553933">
      <w:pPr>
        <w:keepNext w:val="0"/>
        <w:keepLines w:val="0"/>
        <w:pageBreakBefore w:val="0"/>
        <w:kinsoku/>
        <w:overflowPunct/>
        <w:topLinePunct w:val="0"/>
        <w:autoSpaceDE/>
        <w:autoSpaceDN/>
        <w:bidi w:val="0"/>
        <w:adjustRightInd/>
        <w:spacing w:line="336" w:lineRule="auto"/>
        <w:ind w:firstLine="480" w:firstLineChars="200"/>
        <w:textAlignment w:val="auto"/>
        <w:outlineLvl w:val="9"/>
        <w:rPr>
          <w:rFonts w:hint="eastAsia" w:ascii="宋体" w:hAnsi="宋体" w:eastAsia="宋体" w:cs="宋体"/>
          <w:bCs/>
          <w:iCs/>
          <w:color w:val="auto"/>
          <w:sz w:val="24"/>
          <w:szCs w:val="28"/>
          <w:highlight w:val="none"/>
          <w:lang w:val="en-US" w:eastAsia="zh-CN"/>
        </w:rPr>
      </w:pPr>
      <w:r>
        <w:rPr>
          <w:rFonts w:hint="eastAsia" w:ascii="宋体" w:hAnsi="宋体" w:eastAsia="宋体" w:cs="宋体"/>
          <w:bCs/>
          <w:iCs/>
          <w:color w:val="auto"/>
          <w:sz w:val="24"/>
          <w:szCs w:val="28"/>
          <w:highlight w:val="none"/>
          <w:lang w:val="en-US" w:eastAsia="zh-CN"/>
        </w:rPr>
        <w:t>2.1 “采购人”系指本次采购项目的业主方。</w:t>
      </w:r>
    </w:p>
    <w:p w14:paraId="0A5DE453">
      <w:pPr>
        <w:keepNext w:val="0"/>
        <w:keepLines w:val="0"/>
        <w:pageBreakBefore w:val="0"/>
        <w:kinsoku/>
        <w:overflowPunct/>
        <w:topLinePunct w:val="0"/>
        <w:autoSpaceDE/>
        <w:autoSpaceDN/>
        <w:bidi w:val="0"/>
        <w:adjustRightInd/>
        <w:spacing w:line="336" w:lineRule="auto"/>
        <w:ind w:firstLine="480" w:firstLineChars="200"/>
        <w:textAlignment w:val="auto"/>
        <w:outlineLvl w:val="9"/>
        <w:rPr>
          <w:rFonts w:hint="eastAsia" w:ascii="宋体" w:hAnsi="宋体" w:eastAsia="宋体" w:cs="宋体"/>
          <w:bCs/>
          <w:iCs/>
          <w:color w:val="auto"/>
          <w:sz w:val="24"/>
          <w:szCs w:val="28"/>
          <w:highlight w:val="none"/>
          <w:lang w:val="en-US" w:eastAsia="zh-CN"/>
        </w:rPr>
      </w:pPr>
      <w:r>
        <w:rPr>
          <w:rFonts w:hint="eastAsia" w:ascii="宋体" w:hAnsi="宋体" w:eastAsia="宋体" w:cs="宋体"/>
          <w:bCs/>
          <w:iCs/>
          <w:color w:val="auto"/>
          <w:sz w:val="24"/>
          <w:szCs w:val="28"/>
          <w:highlight w:val="none"/>
          <w:lang w:val="en-US" w:eastAsia="zh-CN"/>
        </w:rPr>
        <w:t>2.2 “采购代理机构”系指本次采购项目活动组织方。</w:t>
      </w:r>
    </w:p>
    <w:p w14:paraId="1523A6F2">
      <w:pPr>
        <w:keepNext w:val="0"/>
        <w:keepLines w:val="0"/>
        <w:pageBreakBefore w:val="0"/>
        <w:kinsoku/>
        <w:overflowPunct/>
        <w:topLinePunct w:val="0"/>
        <w:autoSpaceDE/>
        <w:autoSpaceDN/>
        <w:bidi w:val="0"/>
        <w:adjustRightInd/>
        <w:spacing w:line="336" w:lineRule="auto"/>
        <w:ind w:firstLine="480" w:firstLineChars="200"/>
        <w:textAlignment w:val="auto"/>
        <w:outlineLvl w:val="9"/>
        <w:rPr>
          <w:rFonts w:hint="eastAsia" w:ascii="宋体" w:hAnsi="宋体" w:eastAsia="宋体" w:cs="宋体"/>
          <w:bCs/>
          <w:iCs/>
          <w:color w:val="auto"/>
          <w:sz w:val="24"/>
          <w:szCs w:val="28"/>
          <w:highlight w:val="none"/>
          <w:lang w:val="en-US" w:eastAsia="zh-CN"/>
        </w:rPr>
      </w:pPr>
      <w:r>
        <w:rPr>
          <w:rFonts w:hint="eastAsia" w:ascii="宋体" w:hAnsi="宋体" w:eastAsia="宋体" w:cs="宋体"/>
          <w:bCs/>
          <w:iCs/>
          <w:color w:val="auto"/>
          <w:sz w:val="24"/>
          <w:szCs w:val="28"/>
          <w:highlight w:val="none"/>
          <w:lang w:val="en-US" w:eastAsia="zh-CN"/>
        </w:rPr>
        <w:t>2.3 “供应商”系指购买了本竞争性谈判文件，且已经提交本次响应性文件供应商。</w:t>
      </w:r>
    </w:p>
    <w:p w14:paraId="3C23CC2B">
      <w:pPr>
        <w:keepNext w:val="0"/>
        <w:keepLines w:val="0"/>
        <w:pageBreakBefore w:val="0"/>
        <w:kinsoku/>
        <w:overflowPunct/>
        <w:topLinePunct w:val="0"/>
        <w:autoSpaceDE/>
        <w:autoSpaceDN/>
        <w:bidi w:val="0"/>
        <w:adjustRightInd/>
        <w:spacing w:line="336" w:lineRule="auto"/>
        <w:ind w:firstLine="480" w:firstLineChars="200"/>
        <w:textAlignment w:val="auto"/>
        <w:outlineLvl w:val="9"/>
        <w:rPr>
          <w:rFonts w:hint="eastAsia" w:ascii="宋体" w:hAnsi="宋体" w:eastAsia="宋体" w:cs="宋体"/>
          <w:bCs/>
          <w:iCs/>
          <w:color w:val="auto"/>
          <w:sz w:val="24"/>
          <w:szCs w:val="28"/>
          <w:highlight w:val="none"/>
          <w:lang w:val="en-US" w:eastAsia="zh-CN"/>
        </w:rPr>
      </w:pPr>
      <w:r>
        <w:rPr>
          <w:rFonts w:hint="eastAsia" w:ascii="宋体" w:hAnsi="宋体" w:eastAsia="宋体" w:cs="宋体"/>
          <w:bCs/>
          <w:iCs/>
          <w:color w:val="auto"/>
          <w:sz w:val="24"/>
          <w:szCs w:val="28"/>
          <w:highlight w:val="none"/>
          <w:lang w:val="en-US" w:eastAsia="zh-CN"/>
        </w:rPr>
        <w:t>2.4 “供应商代表”系指代表供应商参加本次谈判活动的供应商的法定代表人或其委托代理人。</w:t>
      </w:r>
    </w:p>
    <w:p w14:paraId="7610A46D">
      <w:pPr>
        <w:keepNext w:val="0"/>
        <w:keepLines w:val="0"/>
        <w:pageBreakBefore w:val="0"/>
        <w:kinsoku/>
        <w:overflowPunct/>
        <w:topLinePunct w:val="0"/>
        <w:autoSpaceDE/>
        <w:autoSpaceDN/>
        <w:bidi w:val="0"/>
        <w:adjustRightInd/>
        <w:spacing w:line="336" w:lineRule="auto"/>
        <w:ind w:firstLine="480" w:firstLineChars="200"/>
        <w:textAlignment w:val="auto"/>
        <w:outlineLvl w:val="9"/>
        <w:rPr>
          <w:rFonts w:hint="eastAsia" w:ascii="宋体" w:hAnsi="宋体" w:eastAsia="宋体" w:cs="宋体"/>
          <w:bCs/>
          <w:iCs/>
          <w:color w:val="auto"/>
          <w:sz w:val="24"/>
          <w:szCs w:val="28"/>
          <w:highlight w:val="none"/>
          <w:lang w:val="en-US" w:eastAsia="zh-CN"/>
        </w:rPr>
      </w:pPr>
      <w:r>
        <w:rPr>
          <w:rFonts w:hint="eastAsia" w:ascii="宋体" w:hAnsi="宋体" w:eastAsia="宋体" w:cs="宋体"/>
          <w:bCs/>
          <w:iCs/>
          <w:color w:val="auto"/>
          <w:sz w:val="24"/>
          <w:szCs w:val="28"/>
          <w:highlight w:val="none"/>
          <w:lang w:val="en-US" w:eastAsia="zh-CN"/>
        </w:rPr>
        <w:t>2.5 “竞争性谈判文件有效期” 系指本次采购项目递交响应性文件截止之日起至合同签订之日止的期限。成交供应商的竞争性谈判文件有效期至合同完全履行止。供应商</w:t>
      </w:r>
      <w:r>
        <w:rPr>
          <w:rFonts w:hint="eastAsia" w:ascii="宋体" w:hAnsi="宋体" w:cs="宋体"/>
          <w:bCs/>
          <w:iCs/>
          <w:color w:val="auto"/>
          <w:sz w:val="24"/>
          <w:szCs w:val="28"/>
          <w:highlight w:val="none"/>
          <w:lang w:val="en-US" w:eastAsia="zh-CN"/>
        </w:rPr>
        <w:t>未</w:t>
      </w:r>
      <w:r>
        <w:rPr>
          <w:rFonts w:hint="eastAsia" w:ascii="宋体" w:hAnsi="宋体" w:eastAsia="宋体" w:cs="宋体"/>
          <w:bCs/>
          <w:iCs/>
          <w:color w:val="auto"/>
          <w:sz w:val="24"/>
          <w:szCs w:val="28"/>
          <w:highlight w:val="none"/>
          <w:lang w:val="en-US" w:eastAsia="zh-CN"/>
        </w:rPr>
        <w:t>对以上内容做出承诺，视为未实质性响应竞争性谈判文件。</w:t>
      </w:r>
    </w:p>
    <w:p w14:paraId="61DCC3A3">
      <w:pPr>
        <w:keepNext w:val="0"/>
        <w:keepLines w:val="0"/>
        <w:pageBreakBefore w:val="0"/>
        <w:widowControl/>
        <w:kinsoku/>
        <w:wordWrap w:val="0"/>
        <w:overflowPunct/>
        <w:topLinePunct w:val="0"/>
        <w:autoSpaceDE/>
        <w:autoSpaceDN/>
        <w:bidi w:val="0"/>
        <w:adjustRightInd/>
        <w:snapToGrid w:val="0"/>
        <w:spacing w:line="336" w:lineRule="auto"/>
        <w:ind w:firstLine="482" w:firstLineChars="200"/>
        <w:jc w:val="left"/>
        <w:textAlignment w:val="auto"/>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3.采购最高控制价</w:t>
      </w:r>
    </w:p>
    <w:p w14:paraId="0B434494">
      <w:pPr>
        <w:keepNext w:val="0"/>
        <w:keepLines w:val="0"/>
        <w:pageBreakBefore w:val="0"/>
        <w:kinsoku/>
        <w:overflowPunct/>
        <w:topLinePunct w:val="0"/>
        <w:autoSpaceDE/>
        <w:autoSpaceDN/>
        <w:bidi w:val="0"/>
        <w:adjustRightInd/>
        <w:spacing w:line="336" w:lineRule="auto"/>
        <w:ind w:firstLine="480" w:firstLineChars="200"/>
        <w:textAlignment w:val="auto"/>
        <w:outlineLvl w:val="9"/>
        <w:rPr>
          <w:rFonts w:hint="eastAsia" w:ascii="宋体" w:hAnsi="宋体" w:eastAsia="宋体" w:cs="宋体"/>
          <w:bCs/>
          <w:iCs/>
          <w:color w:val="auto"/>
          <w:sz w:val="24"/>
          <w:szCs w:val="28"/>
          <w:highlight w:val="none"/>
          <w:lang w:val="en-US" w:eastAsia="zh-CN"/>
        </w:rPr>
      </w:pPr>
      <w:r>
        <w:rPr>
          <w:rFonts w:hint="eastAsia" w:ascii="宋体" w:hAnsi="宋体" w:eastAsia="宋体" w:cs="宋体"/>
          <w:bCs/>
          <w:iCs/>
          <w:color w:val="auto"/>
          <w:sz w:val="24"/>
          <w:szCs w:val="28"/>
          <w:highlight w:val="none"/>
          <w:lang w:val="en-US" w:eastAsia="zh-CN"/>
        </w:rPr>
        <w:t>本项目最高控制价为：</w:t>
      </w:r>
      <w:r>
        <w:rPr>
          <w:rFonts w:hint="eastAsia" w:ascii="宋体" w:hAnsi="宋体" w:cs="宋体"/>
          <w:color w:val="auto"/>
          <w:kern w:val="0"/>
          <w:sz w:val="24"/>
          <w:szCs w:val="28"/>
          <w:highlight w:val="none"/>
          <w:lang w:val="en-US" w:eastAsia="zh-CN"/>
        </w:rPr>
        <w:t>244754</w:t>
      </w:r>
      <w:r>
        <w:rPr>
          <w:rFonts w:hint="eastAsia" w:ascii="宋体" w:hAnsi="宋体" w:cs="宋体"/>
          <w:bCs/>
          <w:iCs/>
          <w:color w:val="auto"/>
          <w:sz w:val="24"/>
          <w:szCs w:val="28"/>
          <w:highlight w:val="none"/>
          <w:lang w:val="en-US" w:eastAsia="zh-CN"/>
        </w:rPr>
        <w:t>.00</w:t>
      </w:r>
      <w:r>
        <w:rPr>
          <w:rFonts w:hint="eastAsia" w:ascii="宋体" w:hAnsi="宋体" w:eastAsia="宋体" w:cs="宋体"/>
          <w:bCs/>
          <w:iCs/>
          <w:color w:val="auto"/>
          <w:sz w:val="24"/>
          <w:szCs w:val="28"/>
          <w:highlight w:val="none"/>
          <w:lang w:val="en-US" w:eastAsia="zh-CN"/>
        </w:rPr>
        <w:t>元。</w:t>
      </w:r>
    </w:p>
    <w:p w14:paraId="79310B05">
      <w:pPr>
        <w:keepNext w:val="0"/>
        <w:keepLines w:val="0"/>
        <w:pageBreakBefore w:val="0"/>
        <w:widowControl/>
        <w:numPr>
          <w:ilvl w:val="0"/>
          <w:numId w:val="2"/>
        </w:numPr>
        <w:kinsoku/>
        <w:wordWrap w:val="0"/>
        <w:overflowPunct/>
        <w:topLinePunct w:val="0"/>
        <w:autoSpaceDE/>
        <w:autoSpaceDN/>
        <w:bidi w:val="0"/>
        <w:adjustRightInd/>
        <w:spacing w:line="336" w:lineRule="auto"/>
        <w:ind w:firstLine="482" w:firstLineChars="200"/>
        <w:jc w:val="left"/>
        <w:textAlignment w:val="auto"/>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供应商应提交的证明文件</w:t>
      </w:r>
    </w:p>
    <w:p w14:paraId="1F3BA540">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4.1法定代表人本人参加谈判的，提供身份证原件；法定代表人委托代理人参加谈判的，提供法人授权委托书原件和委托代理人的身份证原件。（</w:t>
      </w:r>
      <w:r>
        <w:rPr>
          <w:rFonts w:hint="eastAsia" w:ascii="宋体" w:hAnsi="宋体" w:cs="宋体"/>
          <w:color w:val="auto"/>
          <w:kern w:val="0"/>
          <w:sz w:val="24"/>
          <w:highlight w:val="none"/>
        </w:rPr>
        <w:t>格式</w:t>
      </w:r>
      <w:r>
        <w:rPr>
          <w:rFonts w:ascii="宋体" w:hAnsi="宋体" w:cs="宋体"/>
          <w:color w:val="auto"/>
          <w:kern w:val="0"/>
          <w:sz w:val="24"/>
          <w:highlight w:val="none"/>
        </w:rPr>
        <w:t>见</w:t>
      </w:r>
      <w:r>
        <w:rPr>
          <w:rFonts w:hint="eastAsia" w:ascii="宋体" w:hAnsi="宋体" w:cs="宋体"/>
          <w:color w:val="auto"/>
          <w:kern w:val="0"/>
          <w:sz w:val="24"/>
          <w:highlight w:val="none"/>
        </w:rPr>
        <w:t>第五章</w:t>
      </w:r>
      <w:r>
        <w:rPr>
          <w:rFonts w:ascii="宋体" w:hAnsi="宋体" w:cs="宋体"/>
          <w:color w:val="auto"/>
          <w:kern w:val="0"/>
          <w:sz w:val="24"/>
          <w:highlight w:val="none"/>
        </w:rPr>
        <w:t>附件</w:t>
      </w:r>
      <w:r>
        <w:rPr>
          <w:rFonts w:hint="eastAsia" w:asciiTheme="majorEastAsia" w:hAnsiTheme="majorEastAsia" w:eastAsiaTheme="majorEastAsia"/>
          <w:color w:val="auto"/>
          <w:sz w:val="24"/>
          <w:highlight w:val="none"/>
        </w:rPr>
        <w:t>）</w:t>
      </w:r>
    </w:p>
    <w:p w14:paraId="664011BD">
      <w:pPr>
        <w:pStyle w:val="2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asciiTheme="majorEastAsia" w:hAnsiTheme="majorEastAsia"/>
          <w:color w:val="auto"/>
          <w:sz w:val="24"/>
          <w:highlight w:val="none"/>
          <w:lang w:eastAsia="zh-CN"/>
        </w:rPr>
      </w:pPr>
      <w:r>
        <w:rPr>
          <w:rFonts w:hint="eastAsia" w:asciiTheme="majorEastAsia" w:hAnsiTheme="majorEastAsia" w:eastAsiaTheme="majorEastAsia"/>
          <w:color w:val="auto"/>
          <w:sz w:val="24"/>
          <w:highlight w:val="none"/>
        </w:rPr>
        <w:t>4.2</w:t>
      </w:r>
      <w:r>
        <w:rPr>
          <w:rFonts w:hint="eastAsia" w:ascii="宋体" w:hAnsi="宋体"/>
          <w:color w:val="auto"/>
          <w:sz w:val="24"/>
          <w:highlight w:val="none"/>
        </w:rPr>
        <w:t>符合《中华人民共和国政府采购法》第二十二条规定（根据驻财购【2022】15号文件规定实行承诺制）</w:t>
      </w:r>
      <w:r>
        <w:rPr>
          <w:rFonts w:hint="eastAsia" w:ascii="宋体" w:hAnsi="宋体" w:cs="宋体"/>
          <w:color w:val="auto"/>
          <w:kern w:val="0"/>
          <w:sz w:val="24"/>
          <w:highlight w:val="none"/>
        </w:rPr>
        <w:t>。</w:t>
      </w:r>
      <w:r>
        <w:rPr>
          <w:rFonts w:hint="eastAsia" w:asciiTheme="majorEastAsia" w:hAnsiTheme="majorEastAsia" w:eastAsiaTheme="majorEastAsia"/>
          <w:color w:val="auto"/>
          <w:sz w:val="24"/>
          <w:highlight w:val="none"/>
        </w:rPr>
        <w:t>（</w:t>
      </w:r>
      <w:r>
        <w:rPr>
          <w:rFonts w:hint="eastAsia" w:ascii="宋体" w:hAnsi="宋体" w:cs="宋体"/>
          <w:color w:val="auto"/>
          <w:kern w:val="0"/>
          <w:sz w:val="24"/>
          <w:highlight w:val="none"/>
        </w:rPr>
        <w:t>格式</w:t>
      </w:r>
      <w:r>
        <w:rPr>
          <w:rFonts w:ascii="宋体" w:hAnsi="宋体" w:cs="宋体"/>
          <w:color w:val="auto"/>
          <w:kern w:val="0"/>
          <w:sz w:val="24"/>
          <w:highlight w:val="none"/>
        </w:rPr>
        <w:t>见</w:t>
      </w:r>
      <w:r>
        <w:rPr>
          <w:rFonts w:hint="eastAsia" w:ascii="宋体" w:hAnsi="宋体" w:cs="宋体"/>
          <w:color w:val="auto"/>
          <w:kern w:val="0"/>
          <w:sz w:val="24"/>
          <w:highlight w:val="none"/>
        </w:rPr>
        <w:t>第五章</w:t>
      </w:r>
      <w:r>
        <w:rPr>
          <w:rFonts w:ascii="宋体" w:hAnsi="宋体" w:cs="宋体"/>
          <w:color w:val="auto"/>
          <w:kern w:val="0"/>
          <w:sz w:val="24"/>
          <w:highlight w:val="none"/>
        </w:rPr>
        <w:t>附件</w:t>
      </w:r>
      <w:r>
        <w:rPr>
          <w:rFonts w:hint="eastAsia" w:ascii="宋体" w:hAnsi="宋体" w:cs="宋体"/>
          <w:color w:val="auto"/>
          <w:kern w:val="0"/>
          <w:sz w:val="24"/>
          <w:highlight w:val="none"/>
          <w:lang w:eastAsia="zh-CN"/>
        </w:rPr>
        <w:t>）</w:t>
      </w:r>
    </w:p>
    <w:p w14:paraId="3A56576C">
      <w:pPr>
        <w:pStyle w:val="26"/>
        <w:keepNext w:val="0"/>
        <w:keepLines w:val="0"/>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cs="宋体"/>
          <w:color w:val="auto"/>
          <w:kern w:val="0"/>
          <w:sz w:val="24"/>
          <w:highlight w:val="none"/>
        </w:rPr>
      </w:pPr>
      <w:r>
        <w:rPr>
          <w:rFonts w:hint="eastAsia" w:cs="Times New Roman" w:asciiTheme="majorEastAsia" w:hAnsiTheme="majorEastAsia" w:eastAsiaTheme="majorEastAsia"/>
          <w:color w:val="auto"/>
          <w:kern w:val="2"/>
          <w:sz w:val="24"/>
          <w:szCs w:val="24"/>
          <w:highlight w:val="none"/>
          <w:lang w:val="en-US" w:eastAsia="zh-CN" w:bidi="ar-SA"/>
        </w:rPr>
        <w:t>4.3供应商具有独立承担民事责任能力，具有有效的营业执照、税务登记证及组织机构代码证（或具有有效的三证合一的营业执照）；</w:t>
      </w:r>
    </w:p>
    <w:p w14:paraId="43E542E4">
      <w:pPr>
        <w:spacing w:line="360" w:lineRule="auto"/>
        <w:ind w:firstLine="480" w:firstLineChars="200"/>
        <w:rPr>
          <w:rFonts w:hint="default"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kern w:val="2"/>
          <w:sz w:val="24"/>
          <w:szCs w:val="24"/>
          <w:highlight w:val="none"/>
          <w:lang w:val="en-US" w:eastAsia="zh-CN" w:bidi="ar-SA"/>
        </w:rPr>
        <w:t>4.4信誉要求：根据《关于在政府采购活动中查询及使用信用记录有关问题的通知》(财库[2016]125号)的规定，对列入失信被执行人、税收违法失信主体、政府采购严重违法失信行</w:t>
      </w:r>
      <w:r>
        <w:rPr>
          <w:rFonts w:hint="eastAsia" w:cs="Times New Roman" w:asciiTheme="majorEastAsia" w:hAnsiTheme="majorEastAsia" w:eastAsiaTheme="majorEastAsia"/>
          <w:color w:val="auto"/>
          <w:sz w:val="24"/>
          <w:highlight w:val="none"/>
          <w:lang w:val="en-US" w:eastAsia="zh-CN"/>
        </w:rPr>
        <w:t>为 记录名单的供应商，拒绝参与本项目政府采购活动【查询渠道：“信用中国”网站( www.creditchina.gov.cn）、中国政府采购网（www.ccgp.gov.cn）】。供应商应提供查询网页截图放于投标文件内，查询时间在公告发布日期之后。</w:t>
      </w:r>
    </w:p>
    <w:p w14:paraId="4B299EA1">
      <w:pPr>
        <w:spacing w:line="360" w:lineRule="auto"/>
        <w:ind w:firstLine="480" w:firstLineChars="200"/>
        <w:rPr>
          <w:rFonts w:hint="eastAsia" w:cs="Times New Roman" w:asciiTheme="majorEastAsia" w:hAnsiTheme="majorEastAsia" w:eastAsiaTheme="majorEastAsia"/>
          <w:color w:val="auto"/>
          <w:sz w:val="24"/>
          <w:highlight w:val="none"/>
          <w:lang w:val="en-US" w:eastAsia="zh-CN"/>
        </w:rPr>
      </w:pPr>
      <w:r>
        <w:rPr>
          <w:rFonts w:hint="eastAsia" w:cs="Times New Roman" w:asciiTheme="majorEastAsia" w:hAnsiTheme="majorEastAsia" w:eastAsiaTheme="majorEastAsia"/>
          <w:color w:val="auto"/>
          <w:sz w:val="24"/>
          <w:highlight w:val="none"/>
          <w:lang w:val="en-US" w:eastAsia="zh-CN"/>
        </w:rPr>
        <w:t>4.5其他证明文件（采购人根据项目需要提出且为本次采购所必要的）。</w:t>
      </w:r>
    </w:p>
    <w:p w14:paraId="000D20B0">
      <w:pPr>
        <w:spacing w:line="360" w:lineRule="auto"/>
        <w:ind w:firstLine="482" w:firstLineChars="200"/>
        <w:rPr>
          <w:rFonts w:hint="eastAsia" w:cs="Times New Roman" w:asciiTheme="majorEastAsia" w:hAnsiTheme="majorEastAsia" w:eastAsiaTheme="majorEastAsia"/>
          <w:b/>
          <w:bCs/>
          <w:color w:val="auto"/>
          <w:sz w:val="24"/>
          <w:highlight w:val="none"/>
          <w:lang w:val="en-US" w:eastAsia="zh-CN"/>
        </w:rPr>
      </w:pPr>
      <w:r>
        <w:rPr>
          <w:rFonts w:hint="eastAsia" w:cs="Times New Roman" w:asciiTheme="majorEastAsia" w:hAnsiTheme="majorEastAsia" w:eastAsiaTheme="majorEastAsia"/>
          <w:b/>
          <w:bCs/>
          <w:color w:val="auto"/>
          <w:sz w:val="24"/>
          <w:highlight w:val="none"/>
          <w:lang w:val="en-US" w:eastAsia="zh-CN"/>
        </w:rPr>
        <w:t>注：以上为必须提供的材料。复印件</w:t>
      </w:r>
      <w:bookmarkStart w:id="24" w:name="_GoBack"/>
      <w:bookmarkEnd w:id="24"/>
      <w:r>
        <w:rPr>
          <w:rFonts w:hint="eastAsia" w:cs="Times New Roman" w:asciiTheme="majorEastAsia" w:hAnsiTheme="majorEastAsia" w:eastAsiaTheme="majorEastAsia"/>
          <w:b/>
          <w:bCs/>
          <w:color w:val="auto"/>
          <w:sz w:val="24"/>
          <w:highlight w:val="none"/>
          <w:lang w:val="en-US" w:eastAsia="zh-CN"/>
        </w:rPr>
        <w:t>装订于响应性文件内。以上有关材料原件因年检、换证等原因在谈判评审时不能提供的，可以提供发证机关的书面证明材料，并装订于响应性文件内。评审时以响应文件正本为准。</w:t>
      </w:r>
    </w:p>
    <w:p w14:paraId="159D01BE">
      <w:pPr>
        <w:keepNext w:val="0"/>
        <w:keepLines w:val="0"/>
        <w:pageBreakBefore w:val="0"/>
        <w:widowControl/>
        <w:kinsoku/>
        <w:wordWrap w:val="0"/>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5.谈判费用</w:t>
      </w:r>
    </w:p>
    <w:p w14:paraId="796CFAC8">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不论谈判结果如何，供应商均自行承担所有与谈判有关的全部费用。</w:t>
      </w:r>
    </w:p>
    <w:p w14:paraId="78289521">
      <w:pPr>
        <w:keepNext w:val="0"/>
        <w:keepLines w:val="0"/>
        <w:pageBreakBefore w:val="0"/>
        <w:widowControl/>
        <w:kinsoku/>
        <w:wordWrap w:val="0"/>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6.联合体参加谈判</w:t>
      </w:r>
    </w:p>
    <w:p w14:paraId="11393157">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本项目不接受联合体。</w:t>
      </w:r>
    </w:p>
    <w:p w14:paraId="47A49632">
      <w:pPr>
        <w:keepNext w:val="0"/>
        <w:keepLines w:val="0"/>
        <w:pageBreakBefore w:val="0"/>
        <w:widowControl/>
        <w:kinsoku/>
        <w:wordWrap w:val="0"/>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7.转包与分包</w:t>
      </w:r>
    </w:p>
    <w:p w14:paraId="6123D44B">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7.1 本项目不允许采取转包方式履行合同。</w:t>
      </w:r>
    </w:p>
    <w:p w14:paraId="30261DED">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7.2本项目不允许采取分包方式履行合同。</w:t>
      </w:r>
    </w:p>
    <w:p w14:paraId="6EE88487">
      <w:pPr>
        <w:keepNext w:val="0"/>
        <w:keepLines w:val="0"/>
        <w:pageBreakBefore w:val="0"/>
        <w:widowControl/>
        <w:kinsoku/>
        <w:wordWrap w:val="0"/>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bookmarkStart w:id="20" w:name="_Toc23802"/>
      <w:bookmarkStart w:id="21" w:name="_Toc19853"/>
      <w:bookmarkStart w:id="22" w:name="_Toc22971"/>
      <w:bookmarkStart w:id="23" w:name="_Toc5867"/>
      <w:r>
        <w:rPr>
          <w:rFonts w:hint="eastAsia" w:ascii="宋体" w:hAnsi="宋体" w:eastAsia="宋体" w:cs="宋体"/>
          <w:b/>
          <w:color w:val="auto"/>
          <w:kern w:val="0"/>
          <w:sz w:val="24"/>
          <w:szCs w:val="28"/>
          <w:highlight w:val="none"/>
          <w:lang w:val="en-US" w:eastAsia="zh-CN"/>
        </w:rPr>
        <w:t>8</w:t>
      </w:r>
      <w:r>
        <w:rPr>
          <w:rFonts w:hint="eastAsia" w:ascii="宋体" w:hAnsi="宋体" w:eastAsia="宋体" w:cs="宋体"/>
          <w:b/>
          <w:color w:val="auto"/>
          <w:kern w:val="0"/>
          <w:sz w:val="24"/>
          <w:szCs w:val="28"/>
          <w:highlight w:val="none"/>
        </w:rPr>
        <w:t>.关联企业投标</w:t>
      </w:r>
      <w:bookmarkEnd w:id="20"/>
      <w:bookmarkEnd w:id="21"/>
      <w:bookmarkEnd w:id="22"/>
      <w:bookmarkEnd w:id="23"/>
      <w:r>
        <w:rPr>
          <w:rFonts w:hint="eastAsia" w:ascii="宋体" w:hAnsi="宋体" w:eastAsia="宋体" w:cs="宋体"/>
          <w:b/>
          <w:color w:val="auto"/>
          <w:kern w:val="0"/>
          <w:sz w:val="24"/>
          <w:szCs w:val="28"/>
          <w:highlight w:val="none"/>
        </w:rPr>
        <w:t>(本项目不接受关联企业投标)</w:t>
      </w:r>
    </w:p>
    <w:p w14:paraId="280ACA0F">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.1本招标文件所称关联企业,是指存在关联关系的企业。“关联关系”的界定适用《中华人民共和国公司法》第二百一十七条、《中华人民共和国政府采购法实施条例》第十八条之规定。</w:t>
      </w:r>
    </w:p>
    <w:p w14:paraId="550FD1A5">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.2关联企业中, 同一个法定代表人的两个及两个以上法人，母公司、全资子公司及其控股公司，都不得同时投标。单位负责人为同一人或者存在直接控股、管理关系的不同投标人，不得参加同一合同项下的投标。一经发现，将导致投标同时被拒绝。</w:t>
      </w:r>
      <w:r>
        <w:rPr>
          <w:rFonts w:hint="eastAsia" w:ascii="宋体" w:hAnsi="宋体" w:eastAsia="宋体" w:cs="宋体"/>
          <w:color w:val="auto"/>
          <w:kern w:val="0"/>
          <w:sz w:val="24"/>
          <w:szCs w:val="28"/>
          <w:highlight w:val="none"/>
          <w:lang w:val="en-US" w:eastAsia="zh-CN"/>
        </w:rPr>
        <w:t>此项须</w:t>
      </w:r>
      <w:r>
        <w:rPr>
          <w:rFonts w:hint="eastAsia" w:ascii="宋体" w:hAnsi="宋体" w:eastAsia="宋体" w:cs="宋体"/>
          <w:color w:val="auto"/>
          <w:kern w:val="0"/>
          <w:sz w:val="24"/>
          <w:szCs w:val="28"/>
          <w:highlight w:val="none"/>
        </w:rPr>
        <w:t>做出书面</w:t>
      </w:r>
      <w:r>
        <w:rPr>
          <w:rFonts w:hint="eastAsia" w:ascii="宋体" w:hAnsi="宋体" w:eastAsia="宋体" w:cs="宋体"/>
          <w:color w:val="auto"/>
          <w:kern w:val="0"/>
          <w:sz w:val="24"/>
          <w:szCs w:val="28"/>
          <w:highlight w:val="none"/>
          <w:lang w:val="en-US" w:eastAsia="zh-CN"/>
        </w:rPr>
        <w:t>承诺</w:t>
      </w:r>
      <w:r>
        <w:rPr>
          <w:rFonts w:hint="eastAsia" w:ascii="宋体" w:hAnsi="宋体" w:eastAsia="宋体" w:cs="宋体"/>
          <w:color w:val="auto"/>
          <w:kern w:val="0"/>
          <w:sz w:val="24"/>
          <w:szCs w:val="28"/>
          <w:highlight w:val="none"/>
        </w:rPr>
        <w:t>。</w:t>
      </w:r>
    </w:p>
    <w:p w14:paraId="31335A62">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color w:val="auto"/>
          <w:highlight w:val="none"/>
        </w:rPr>
      </w:pPr>
      <w:r>
        <w:rPr>
          <w:rFonts w:hint="eastAsia" w:ascii="宋体" w:hAnsi="宋体" w:eastAsia="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.3为采购项目提供过前期咨询及其他服务的投标人，不得再参加该采购项目的投标活动。</w:t>
      </w:r>
    </w:p>
    <w:p w14:paraId="1795EDC3">
      <w:pPr>
        <w:keepNext w:val="0"/>
        <w:keepLines w:val="0"/>
        <w:pageBreakBefore w:val="0"/>
        <w:widowControl/>
        <w:kinsoku/>
        <w:wordWrap w:val="0"/>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cs="宋体"/>
          <w:b/>
          <w:color w:val="auto"/>
          <w:kern w:val="0"/>
          <w:sz w:val="24"/>
          <w:szCs w:val="28"/>
          <w:highlight w:val="none"/>
          <w:lang w:val="en-US" w:eastAsia="zh-CN"/>
        </w:rPr>
        <w:t>9</w:t>
      </w:r>
      <w:r>
        <w:rPr>
          <w:rFonts w:hint="eastAsia" w:ascii="宋体" w:hAnsi="宋体" w:eastAsia="宋体" w:cs="宋体"/>
          <w:b/>
          <w:color w:val="auto"/>
          <w:kern w:val="0"/>
          <w:sz w:val="24"/>
          <w:szCs w:val="28"/>
          <w:highlight w:val="none"/>
        </w:rPr>
        <w:t>.特别说明：</w:t>
      </w:r>
    </w:p>
    <w:p w14:paraId="344ACBBA">
      <w:pPr>
        <w:keepNext w:val="0"/>
        <w:keepLines w:val="0"/>
        <w:pageBreakBefore w:val="0"/>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9</w:t>
      </w:r>
      <w:r>
        <w:rPr>
          <w:rFonts w:hint="eastAsia" w:ascii="宋体" w:hAnsi="宋体" w:eastAsia="宋体" w:cs="宋体"/>
          <w:color w:val="auto"/>
          <w:kern w:val="0"/>
          <w:sz w:val="24"/>
          <w:szCs w:val="28"/>
          <w:highlight w:val="none"/>
        </w:rPr>
        <w:t>.1供应商参加谈判所使用的资格、信誉、荣誉、业绩与企业认证必须为本法人所拥有</w:t>
      </w:r>
      <w:r>
        <w:rPr>
          <w:rFonts w:hint="eastAsia" w:ascii="宋体" w:hAnsi="宋体" w:eastAsia="宋体" w:cs="宋体"/>
          <w:color w:val="auto"/>
          <w:kern w:val="0"/>
          <w:sz w:val="24"/>
          <w:szCs w:val="28"/>
          <w:highlight w:val="none"/>
          <w:lang w:eastAsia="zh-CN"/>
        </w:rPr>
        <w:t>，</w:t>
      </w:r>
      <w:r>
        <w:rPr>
          <w:rFonts w:hint="eastAsia" w:ascii="宋体" w:hAnsi="宋体" w:eastAsia="宋体" w:cs="宋体"/>
          <w:color w:val="auto"/>
          <w:kern w:val="0"/>
          <w:sz w:val="24"/>
          <w:szCs w:val="28"/>
          <w:highlight w:val="none"/>
        </w:rPr>
        <w:t>出具书面声明，否则视为未实质性响应招标文件。</w:t>
      </w:r>
    </w:p>
    <w:p w14:paraId="77EA6015">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9</w:t>
      </w:r>
      <w:r>
        <w:rPr>
          <w:rFonts w:hint="eastAsia" w:ascii="宋体" w:hAnsi="宋体" w:eastAsia="宋体" w:cs="宋体"/>
          <w:color w:val="auto"/>
          <w:kern w:val="0"/>
          <w:sz w:val="24"/>
          <w:szCs w:val="28"/>
          <w:highlight w:val="none"/>
        </w:rPr>
        <w:t>.2 供应商代表只能接受一个供应商的委托参加谈判。</w:t>
      </w:r>
    </w:p>
    <w:p w14:paraId="1BF4A9E9">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9</w:t>
      </w:r>
      <w:r>
        <w:rPr>
          <w:rFonts w:hint="eastAsia" w:ascii="宋体" w:hAnsi="宋体" w:eastAsia="宋体" w:cs="宋体"/>
          <w:color w:val="auto"/>
          <w:kern w:val="0"/>
          <w:sz w:val="24"/>
          <w:szCs w:val="28"/>
          <w:highlight w:val="none"/>
        </w:rPr>
        <w:t>.3 供应商在谈判活动中提供虚假材料或从事其他违法活动的,其响应文件无效，并由相关部门查处。</w:t>
      </w:r>
    </w:p>
    <w:p w14:paraId="74FEDFB8">
      <w:pPr>
        <w:keepNext w:val="0"/>
        <w:keepLines w:val="0"/>
        <w:pageBreakBefore w:val="0"/>
        <w:widowControl/>
        <w:kinsoku/>
        <w:wordWrap w:val="0"/>
        <w:overflowPunct/>
        <w:topLinePunct w:val="0"/>
        <w:bidi w:val="0"/>
        <w:snapToGrid w:val="0"/>
        <w:spacing w:line="360" w:lineRule="auto"/>
        <w:ind w:firstLine="482" w:firstLineChars="200"/>
        <w:jc w:val="left"/>
        <w:outlineLvl w:val="9"/>
        <w:rPr>
          <w:rFonts w:hint="eastAsia" w:ascii="宋体" w:hAnsi="宋体" w:eastAsia="宋体" w:cs="宋体"/>
          <w:b/>
          <w:bCs/>
          <w:color w:val="auto"/>
          <w:kern w:val="0"/>
          <w:sz w:val="24"/>
          <w:szCs w:val="28"/>
          <w:highlight w:val="none"/>
        </w:rPr>
      </w:pPr>
      <w:r>
        <w:rPr>
          <w:rFonts w:hint="eastAsia" w:ascii="宋体" w:hAnsi="宋体" w:cs="宋体"/>
          <w:b/>
          <w:bCs/>
          <w:color w:val="auto"/>
          <w:kern w:val="0"/>
          <w:sz w:val="24"/>
          <w:szCs w:val="28"/>
          <w:highlight w:val="none"/>
          <w:lang w:val="en-US" w:eastAsia="zh-CN"/>
        </w:rPr>
        <w:t>10</w:t>
      </w:r>
      <w:r>
        <w:rPr>
          <w:rFonts w:hint="eastAsia" w:ascii="宋体" w:hAnsi="宋体" w:eastAsia="宋体" w:cs="宋体"/>
          <w:b/>
          <w:bCs/>
          <w:color w:val="auto"/>
          <w:kern w:val="0"/>
          <w:sz w:val="24"/>
          <w:szCs w:val="28"/>
          <w:highlight w:val="none"/>
        </w:rPr>
        <w:t>.质疑和投诉</w:t>
      </w:r>
    </w:p>
    <w:p w14:paraId="23500C4F">
      <w:pPr>
        <w:keepNext w:val="0"/>
        <w:keepLines w:val="0"/>
        <w:pageBreakBefore w:val="0"/>
        <w:kinsoku/>
        <w:wordWrap w:val="0"/>
        <w:overflowPunct/>
        <w:topLinePunct w:val="0"/>
        <w:bidi w:val="0"/>
        <w:spacing w:line="360" w:lineRule="auto"/>
        <w:ind w:firstLine="480" w:firstLineChars="200"/>
        <w:jc w:val="left"/>
        <w:outlineLvl w:val="9"/>
        <w:rPr>
          <w:rFonts w:hint="eastAsia" w:ascii="宋体" w:hAnsi="宋体" w:eastAsia="宋体" w:cs="宋体"/>
          <w:bCs/>
          <w:color w:val="auto"/>
          <w:kern w:val="0"/>
          <w:sz w:val="24"/>
          <w:szCs w:val="28"/>
          <w:highlight w:val="none"/>
        </w:rPr>
      </w:pPr>
      <w:r>
        <w:rPr>
          <w:rFonts w:hint="eastAsia" w:ascii="宋体" w:hAnsi="宋体" w:cs="宋体"/>
          <w:bCs/>
          <w:color w:val="auto"/>
          <w:kern w:val="0"/>
          <w:sz w:val="24"/>
          <w:szCs w:val="28"/>
          <w:highlight w:val="none"/>
          <w:lang w:val="en-US" w:eastAsia="zh-CN"/>
        </w:rPr>
        <w:t>10</w:t>
      </w:r>
      <w:r>
        <w:rPr>
          <w:rFonts w:hint="eastAsia" w:ascii="宋体" w:hAnsi="宋体" w:eastAsia="宋体" w:cs="宋体"/>
          <w:bCs/>
          <w:color w:val="auto"/>
          <w:kern w:val="0"/>
          <w:sz w:val="24"/>
          <w:szCs w:val="28"/>
          <w:highlight w:val="none"/>
        </w:rPr>
        <w:t>.1供应商认为谈判文件</w:t>
      </w:r>
      <w:r>
        <w:rPr>
          <w:rFonts w:hint="eastAsia" w:ascii="宋体" w:hAnsi="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谈判过程和中标结果使自己的合法权益受到损害的，应当在知道或者应知其权益受到损害之日起7个工作日内提出质疑</w:t>
      </w:r>
      <w:r>
        <w:rPr>
          <w:rFonts w:hint="eastAsia" w:ascii="宋体" w:hAnsi="宋体" w:cs="宋体"/>
          <w:bCs/>
          <w:color w:val="auto"/>
          <w:kern w:val="0"/>
          <w:sz w:val="24"/>
          <w:szCs w:val="28"/>
          <w:highlight w:val="none"/>
          <w:lang w:eastAsia="zh-CN"/>
        </w:rPr>
        <w:t>，供应商在法定质疑期内应一次性提出针对同一采购环节的质疑</w:t>
      </w:r>
      <w:r>
        <w:rPr>
          <w:rFonts w:hint="eastAsia" w:ascii="宋体" w:hAnsi="宋体" w:eastAsia="宋体" w:cs="宋体"/>
          <w:bCs/>
          <w:color w:val="auto"/>
          <w:kern w:val="0"/>
          <w:sz w:val="24"/>
          <w:szCs w:val="28"/>
          <w:highlight w:val="none"/>
        </w:rPr>
        <w:t>。所有质疑均须</w:t>
      </w:r>
      <w:r>
        <w:rPr>
          <w:rFonts w:hint="eastAsia" w:ascii="宋体" w:hAnsi="宋体" w:eastAsia="宋体" w:cs="宋体"/>
          <w:color w:val="auto"/>
          <w:kern w:val="0"/>
          <w:sz w:val="24"/>
          <w:szCs w:val="28"/>
          <w:highlight w:val="none"/>
        </w:rPr>
        <w:t>按照</w:t>
      </w:r>
      <w:r>
        <w:rPr>
          <w:rFonts w:hint="eastAsia" w:ascii="宋体" w:hAnsi="宋体" w:eastAsia="宋体" w:cs="宋体"/>
          <w:color w:val="auto"/>
          <w:sz w:val="24"/>
          <w:szCs w:val="28"/>
          <w:highlight w:val="none"/>
          <w:lang w:val="zh-CN"/>
        </w:rPr>
        <w:t>财政部令第94号《政府采购质疑和投诉办法》</w:t>
      </w:r>
      <w:r>
        <w:rPr>
          <w:rFonts w:hint="eastAsia" w:ascii="宋体" w:hAnsi="宋体" w:eastAsia="宋体" w:cs="宋体"/>
          <w:color w:val="auto"/>
          <w:kern w:val="0"/>
          <w:sz w:val="24"/>
          <w:szCs w:val="28"/>
          <w:highlight w:val="none"/>
        </w:rPr>
        <w:t>之规定的内容和格式提交，逾期或不按规定提出的不予受理。供应商对</w:t>
      </w:r>
      <w:r>
        <w:rPr>
          <w:rFonts w:hint="eastAsia" w:ascii="宋体" w:hAnsi="宋体" w:eastAsia="宋体" w:cs="宋体"/>
          <w:bCs/>
          <w:color w:val="auto"/>
          <w:kern w:val="0"/>
          <w:sz w:val="24"/>
          <w:szCs w:val="28"/>
          <w:highlight w:val="none"/>
        </w:rPr>
        <w:t>采购人</w:t>
      </w:r>
      <w:r>
        <w:rPr>
          <w:rFonts w:hint="eastAsia" w:ascii="宋体" w:hAnsi="宋体" w:eastAsia="宋体" w:cs="宋体"/>
          <w:color w:val="auto"/>
          <w:kern w:val="0"/>
          <w:sz w:val="24"/>
          <w:szCs w:val="28"/>
          <w:highlight w:val="none"/>
        </w:rPr>
        <w:t>的质疑答复不满意或</w:t>
      </w:r>
      <w:r>
        <w:rPr>
          <w:rFonts w:hint="eastAsia" w:ascii="宋体" w:hAnsi="宋体" w:eastAsia="宋体" w:cs="宋体"/>
          <w:bCs/>
          <w:color w:val="auto"/>
          <w:kern w:val="0"/>
          <w:sz w:val="24"/>
          <w:szCs w:val="28"/>
          <w:highlight w:val="none"/>
        </w:rPr>
        <w:t>采购人</w:t>
      </w:r>
      <w:r>
        <w:rPr>
          <w:rFonts w:hint="eastAsia" w:ascii="宋体" w:hAnsi="宋体" w:eastAsia="宋体" w:cs="宋体"/>
          <w:color w:val="auto"/>
          <w:kern w:val="0"/>
          <w:sz w:val="24"/>
          <w:szCs w:val="28"/>
          <w:highlight w:val="none"/>
        </w:rPr>
        <w:t>未在规定时间内作出答复的，可以在答复期满后15个工作日内向同级财政部门投诉。</w:t>
      </w:r>
    </w:p>
    <w:p w14:paraId="42FCBE9D">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bCs/>
          <w:color w:val="auto"/>
          <w:kern w:val="0"/>
          <w:sz w:val="24"/>
          <w:szCs w:val="28"/>
          <w:highlight w:val="none"/>
        </w:rPr>
      </w:pPr>
      <w:r>
        <w:rPr>
          <w:rFonts w:hint="eastAsia" w:ascii="宋体" w:hAnsi="宋体" w:cs="宋体"/>
          <w:bCs/>
          <w:color w:val="auto"/>
          <w:kern w:val="0"/>
          <w:sz w:val="24"/>
          <w:szCs w:val="28"/>
          <w:highlight w:val="none"/>
          <w:lang w:val="en-US" w:eastAsia="zh-CN"/>
        </w:rPr>
        <w:t>10</w:t>
      </w:r>
      <w:r>
        <w:rPr>
          <w:rFonts w:hint="eastAsia" w:ascii="宋体" w:hAnsi="宋体" w:eastAsia="宋体" w:cs="宋体"/>
          <w:bCs/>
          <w:color w:val="auto"/>
          <w:kern w:val="0"/>
          <w:sz w:val="24"/>
          <w:szCs w:val="28"/>
          <w:highlight w:val="none"/>
        </w:rPr>
        <w:t>.2质疑、投诉应当采用书面形式，质疑书、投诉书均应明确阐述竞争性谈判文件、谈判过程和中标结果中使自己合法权益受到损害的实质性内容，提供相关事实、依据和证据及其来源或线索，便于有关单位调查、答复和处理。</w:t>
      </w:r>
    </w:p>
    <w:p w14:paraId="0D658332">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b w:val="0"/>
          <w:bCs/>
          <w:color w:val="auto"/>
          <w:kern w:val="0"/>
          <w:sz w:val="24"/>
          <w:szCs w:val="28"/>
          <w:highlight w:val="none"/>
          <w:lang w:val="en-US" w:eastAsia="zh-CN"/>
        </w:rPr>
        <w:t>10</w:t>
      </w:r>
      <w:r>
        <w:rPr>
          <w:rFonts w:hint="eastAsia" w:ascii="宋体" w:hAnsi="宋体" w:eastAsia="宋体" w:cs="宋体"/>
          <w:b w:val="0"/>
          <w:bCs/>
          <w:color w:val="auto"/>
          <w:kern w:val="0"/>
          <w:sz w:val="24"/>
          <w:szCs w:val="28"/>
          <w:highlight w:val="none"/>
        </w:rPr>
        <w:t>.</w:t>
      </w:r>
      <w:r>
        <w:rPr>
          <w:rFonts w:hint="eastAsia" w:ascii="宋体" w:hAnsi="宋体" w:eastAsia="宋体" w:cs="宋体"/>
          <w:b w:val="0"/>
          <w:bCs/>
          <w:color w:val="auto"/>
          <w:kern w:val="0"/>
          <w:sz w:val="24"/>
          <w:szCs w:val="28"/>
          <w:highlight w:val="none"/>
          <w:lang w:val="en-US" w:eastAsia="zh-CN"/>
        </w:rPr>
        <w:t>3</w:t>
      </w:r>
      <w:r>
        <w:rPr>
          <w:rFonts w:hint="eastAsia" w:ascii="宋体" w:hAnsi="宋体" w:eastAsia="宋体" w:cs="宋体"/>
          <w:b w:val="0"/>
          <w:bCs/>
          <w:color w:val="auto"/>
          <w:kern w:val="0"/>
          <w:sz w:val="24"/>
          <w:szCs w:val="28"/>
          <w:highlight w:val="none"/>
        </w:rPr>
        <w:t xml:space="preserve"> 供应商的风险</w:t>
      </w:r>
      <w:r>
        <w:rPr>
          <w:rFonts w:hint="eastAsia" w:ascii="宋体" w:hAnsi="宋体" w:cs="宋体"/>
          <w:b w:val="0"/>
          <w:bCs/>
          <w:color w:val="auto"/>
          <w:kern w:val="0"/>
          <w:sz w:val="24"/>
          <w:szCs w:val="28"/>
          <w:highlight w:val="none"/>
          <w:lang w:eastAsia="zh-CN"/>
        </w:rPr>
        <w:t>：</w:t>
      </w:r>
      <w:r>
        <w:rPr>
          <w:rFonts w:hint="eastAsia" w:ascii="宋体" w:hAnsi="宋体" w:eastAsia="宋体" w:cs="宋体"/>
          <w:b w:val="0"/>
          <w:bCs/>
          <w:color w:val="auto"/>
          <w:kern w:val="0"/>
          <w:sz w:val="24"/>
          <w:szCs w:val="28"/>
          <w:highlight w:val="none"/>
        </w:rPr>
        <w:t>供应商没有按照竞争性谈判文件要求提</w:t>
      </w:r>
      <w:r>
        <w:rPr>
          <w:rFonts w:hint="eastAsia" w:ascii="宋体" w:hAnsi="宋体" w:eastAsia="宋体" w:cs="宋体"/>
          <w:color w:val="auto"/>
          <w:kern w:val="0"/>
          <w:sz w:val="24"/>
          <w:szCs w:val="28"/>
          <w:highlight w:val="none"/>
        </w:rPr>
        <w:t>供全部资料，或者供应商没有对响应性文件在各方面都作出实质性响应是供应商的风险，并可能导致其响应被拒绝。</w:t>
      </w:r>
    </w:p>
    <w:p w14:paraId="1EB075EA">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bCs/>
          <w:color w:val="auto"/>
          <w:kern w:val="0"/>
          <w:sz w:val="24"/>
          <w:szCs w:val="28"/>
          <w:highlight w:val="none"/>
        </w:rPr>
      </w:pPr>
    </w:p>
    <w:p w14:paraId="7033084B">
      <w:pPr>
        <w:keepNext w:val="0"/>
        <w:keepLines w:val="0"/>
        <w:pageBreakBefore w:val="0"/>
        <w:widowControl/>
        <w:kinsoku/>
        <w:wordWrap w:val="0"/>
        <w:overflowPunct/>
        <w:topLinePunct w:val="0"/>
        <w:bidi w:val="0"/>
        <w:snapToGrid w:val="0"/>
        <w:spacing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二   竞争性谈判文件</w:t>
      </w:r>
    </w:p>
    <w:p w14:paraId="1183BD51">
      <w:pPr>
        <w:keepNext w:val="0"/>
        <w:keepLines w:val="0"/>
        <w:pageBreakBefore w:val="0"/>
        <w:widowControl/>
        <w:kinsoku/>
        <w:wordWrap w:val="0"/>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11.竞争性谈判文件的构成，本竞争性谈判文件由以下部分组成：</w:t>
      </w:r>
    </w:p>
    <w:p w14:paraId="3B3EB6EF">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11.1 竞争性谈判公告</w:t>
      </w:r>
    </w:p>
    <w:p w14:paraId="53110AEB">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 xml:space="preserve">11.2 </w:t>
      </w:r>
      <w:r>
        <w:rPr>
          <w:rFonts w:hint="eastAsia" w:ascii="宋体" w:hAnsi="宋体" w:cs="宋体"/>
          <w:color w:val="auto"/>
          <w:kern w:val="0"/>
          <w:sz w:val="24"/>
          <w:szCs w:val="28"/>
          <w:highlight w:val="none"/>
          <w:lang w:eastAsia="zh-CN"/>
        </w:rPr>
        <w:t>采购需求</w:t>
      </w:r>
    </w:p>
    <w:p w14:paraId="3A9EA1D4">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11.3 </w:t>
      </w:r>
      <w:r>
        <w:rPr>
          <w:rFonts w:hint="eastAsia" w:ascii="宋体" w:hAnsi="宋体" w:eastAsia="宋体" w:cs="宋体"/>
          <w:color w:val="auto"/>
          <w:sz w:val="24"/>
          <w:szCs w:val="28"/>
          <w:highlight w:val="none"/>
        </w:rPr>
        <w:t>供应商</w:t>
      </w:r>
      <w:r>
        <w:rPr>
          <w:rFonts w:hint="eastAsia" w:ascii="宋体" w:hAnsi="宋体" w:eastAsia="宋体" w:cs="宋体"/>
          <w:color w:val="auto"/>
          <w:kern w:val="0"/>
          <w:sz w:val="24"/>
          <w:szCs w:val="28"/>
          <w:highlight w:val="none"/>
        </w:rPr>
        <w:t>须知</w:t>
      </w:r>
    </w:p>
    <w:p w14:paraId="337D79E6">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11.4合同主要条款</w:t>
      </w:r>
    </w:p>
    <w:p w14:paraId="17F96729">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11.5响应性文件格式</w:t>
      </w:r>
    </w:p>
    <w:p w14:paraId="0BB00B32">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sz w:val="24"/>
          <w:szCs w:val="28"/>
          <w:highlight w:val="none"/>
        </w:rPr>
      </w:pPr>
      <w:r>
        <w:rPr>
          <w:rFonts w:hint="eastAsia" w:ascii="宋体" w:hAnsi="宋体" w:eastAsia="宋体" w:cs="宋体"/>
          <w:color w:val="auto"/>
          <w:kern w:val="0"/>
          <w:sz w:val="24"/>
          <w:szCs w:val="28"/>
          <w:highlight w:val="none"/>
        </w:rPr>
        <w:t>11.6</w:t>
      </w:r>
      <w:r>
        <w:rPr>
          <w:rFonts w:hint="eastAsia" w:ascii="宋体" w:hAnsi="宋体" w:eastAsia="宋体" w:cs="宋体"/>
          <w:color w:val="auto"/>
          <w:sz w:val="24"/>
          <w:szCs w:val="28"/>
          <w:highlight w:val="none"/>
        </w:rPr>
        <w:t>政府采购政策</w:t>
      </w:r>
    </w:p>
    <w:p w14:paraId="4E8EB35A">
      <w:pPr>
        <w:keepNext w:val="0"/>
        <w:keepLines w:val="0"/>
        <w:pageBreakBefore w:val="0"/>
        <w:kinsoku/>
        <w:wordWrap w:val="0"/>
        <w:overflowPunct/>
        <w:topLinePunct w:val="0"/>
        <w:bidi w:val="0"/>
        <w:snapToGrid w:val="0"/>
        <w:spacing w:line="360" w:lineRule="auto"/>
        <w:ind w:firstLine="472" w:firstLineChars="196"/>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12.竞争性谈判文件的澄清与修改</w:t>
      </w:r>
    </w:p>
    <w:p w14:paraId="0B75FAA6">
      <w:pPr>
        <w:keepNext w:val="0"/>
        <w:keepLines w:val="0"/>
        <w:pageBreakBefore w:val="0"/>
        <w:kinsoku/>
        <w:wordWrap w:val="0"/>
        <w:overflowPunct/>
        <w:topLinePunct w:val="0"/>
        <w:bidi w:val="0"/>
        <w:snapToGrid w:val="0"/>
        <w:spacing w:line="360" w:lineRule="auto"/>
        <w:ind w:firstLine="354" w:firstLineChars="147"/>
        <w:jc w:val="left"/>
        <w:outlineLvl w:val="9"/>
        <w:rPr>
          <w:rFonts w:hint="eastAsia" w:ascii="宋体" w:hAnsi="宋体" w:eastAsia="宋体" w:cs="Times New Roman"/>
          <w:color w:val="auto"/>
          <w:kern w:val="0"/>
          <w:sz w:val="24"/>
        </w:rPr>
      </w:pPr>
      <w:r>
        <w:rPr>
          <w:rFonts w:hint="eastAsia" w:ascii="宋体" w:hAnsi="宋体" w:eastAsia="宋体" w:cs="宋体"/>
          <w:b/>
          <w:color w:val="auto"/>
          <w:kern w:val="0"/>
          <w:sz w:val="24"/>
          <w:szCs w:val="28"/>
          <w:highlight w:val="none"/>
        </w:rPr>
        <w:t xml:space="preserve"> </w:t>
      </w:r>
      <w:r>
        <w:rPr>
          <w:rFonts w:hint="eastAsia" w:ascii="宋体" w:hAnsi="宋体" w:eastAsia="宋体" w:cs="宋体"/>
          <w:color w:val="auto"/>
          <w:kern w:val="0"/>
          <w:sz w:val="24"/>
          <w:szCs w:val="28"/>
          <w:highlight w:val="none"/>
        </w:rPr>
        <w:t xml:space="preserve">12.1 </w:t>
      </w:r>
      <w:r>
        <w:rPr>
          <w:rFonts w:hint="eastAsia" w:ascii="宋体" w:hAnsi="宋体"/>
          <w:color w:val="auto"/>
          <w:kern w:val="0"/>
          <w:sz w:val="24"/>
        </w:rPr>
        <w:t>采购代理机构对已发出的竞争性谈判文件进行必要澄清、修改或补充的，应当在竞争性谈判文件要求提交响应文件截止时间3个工作日（如至原定截止时间不足3个工作日，则需延长谈判开始时间，谈判文件发售时间、递交样品截止时间等可以相应延长）前，在《河</w:t>
      </w:r>
      <w:r>
        <w:rPr>
          <w:rFonts w:hint="eastAsia" w:ascii="宋体" w:hAnsi="宋体" w:eastAsia="宋体" w:cs="Times New Roman"/>
          <w:color w:val="auto"/>
          <w:kern w:val="0"/>
          <w:sz w:val="24"/>
        </w:rPr>
        <w:t>南省政府采购网》</w:t>
      </w:r>
      <w:r>
        <w:rPr>
          <w:rFonts w:hint="eastAsia" w:ascii="宋体" w:hAnsi="宋体" w:eastAsia="宋体" w:cs="Times New Roman"/>
          <w:color w:val="auto"/>
          <w:kern w:val="0"/>
          <w:sz w:val="24"/>
        </w:rPr>
        <w:fldChar w:fldCharType="begin"/>
      </w:r>
      <w:r>
        <w:rPr>
          <w:rFonts w:hint="eastAsia" w:ascii="宋体" w:hAnsi="宋体" w:eastAsia="宋体" w:cs="Times New Roman"/>
          <w:color w:val="auto"/>
          <w:kern w:val="0"/>
          <w:sz w:val="24"/>
        </w:rPr>
        <w:instrText xml:space="preserve"> HYPERLINK "http://zhumadian.hngp.gov.cn/prx/000/http/www.sxztb.gov.cn/" </w:instrText>
      </w:r>
      <w:r>
        <w:rPr>
          <w:rFonts w:hint="eastAsia" w:ascii="宋体" w:hAnsi="宋体" w:eastAsia="宋体" w:cs="Times New Roman"/>
          <w:color w:val="auto"/>
          <w:kern w:val="0"/>
          <w:sz w:val="24"/>
        </w:rPr>
        <w:fldChar w:fldCharType="separate"/>
      </w:r>
      <w:r>
        <w:rPr>
          <w:rFonts w:hint="eastAsia" w:ascii="宋体" w:hAnsi="宋体" w:eastAsia="宋体" w:cs="Times New Roman"/>
          <w:color w:val="auto"/>
          <w:kern w:val="0"/>
          <w:sz w:val="24"/>
        </w:rPr>
        <w:fldChar w:fldCharType="end"/>
      </w:r>
      <w:r>
        <w:rPr>
          <w:rFonts w:hint="eastAsia" w:ascii="宋体" w:hAnsi="宋体" w:eastAsia="宋体" w:cs="Times New Roman"/>
          <w:color w:val="auto"/>
          <w:kern w:val="0"/>
          <w:sz w:val="24"/>
        </w:rPr>
        <w:t>等相关媒体上发布更正公告或变更公告。竞争性谈判文件公示期间对竞争性谈判文件进行的澄清、修改或补充不受上述限制。</w:t>
      </w:r>
    </w:p>
    <w:p w14:paraId="38FDDF3E">
      <w:pPr>
        <w:keepNext w:val="0"/>
        <w:keepLines w:val="0"/>
        <w:pageBreakBefore w:val="0"/>
        <w:kinsoku/>
        <w:wordWrap w:val="0"/>
        <w:overflowPunct/>
        <w:topLinePunct w:val="0"/>
        <w:bidi w:val="0"/>
        <w:snapToGrid w:val="0"/>
        <w:spacing w:line="360" w:lineRule="auto"/>
        <w:ind w:firstLine="352" w:firstLineChars="147"/>
        <w:jc w:val="left"/>
        <w:outlineLvl w:val="9"/>
        <w:rPr>
          <w:rFonts w:hint="eastAsia" w:ascii="宋体" w:hAnsi="宋体" w:eastAsia="宋体" w:cs="Times New Roman"/>
          <w:color w:val="auto"/>
          <w:kern w:val="0"/>
          <w:sz w:val="24"/>
        </w:rPr>
      </w:pPr>
      <w:r>
        <w:rPr>
          <w:rFonts w:hint="eastAsia" w:ascii="宋体" w:hAnsi="宋体" w:eastAsia="宋体" w:cs="Times New Roman"/>
          <w:color w:val="auto"/>
          <w:kern w:val="0"/>
          <w:sz w:val="24"/>
        </w:rPr>
        <w:t>12.2竞争性谈判文件澄清、修改或补充的内容为竞争性谈判文件的组成部分。</w:t>
      </w:r>
    </w:p>
    <w:p w14:paraId="29DA0338">
      <w:pPr>
        <w:keepNext w:val="0"/>
        <w:keepLines w:val="0"/>
        <w:pageBreakBefore w:val="0"/>
        <w:kinsoku/>
        <w:wordWrap w:val="0"/>
        <w:overflowPunct/>
        <w:topLinePunct w:val="0"/>
        <w:bidi w:val="0"/>
        <w:snapToGrid w:val="0"/>
        <w:spacing w:line="360" w:lineRule="auto"/>
        <w:ind w:firstLine="352" w:firstLineChars="147"/>
        <w:jc w:val="left"/>
        <w:outlineLvl w:val="9"/>
        <w:rPr>
          <w:rFonts w:hint="eastAsia" w:ascii="宋体" w:hAnsi="宋体" w:eastAsia="宋体" w:cs="Times New Roman"/>
          <w:color w:val="auto"/>
          <w:kern w:val="0"/>
          <w:sz w:val="24"/>
        </w:rPr>
      </w:pPr>
      <w:r>
        <w:rPr>
          <w:rFonts w:hint="eastAsia" w:ascii="宋体" w:hAnsi="宋体" w:eastAsia="宋体" w:cs="Times New Roman"/>
          <w:color w:val="auto"/>
          <w:kern w:val="0"/>
          <w:sz w:val="24"/>
        </w:rPr>
        <w:t>12.3竞争性谈判文件的澄清、修改或补充都应通过本代理机构以法定形式发布。采购人未通过本代理机构对竞争性谈判文件进行的澄清、修改或补充无效，谈判时不予认可。</w:t>
      </w:r>
    </w:p>
    <w:p w14:paraId="21246F83">
      <w:pPr>
        <w:keepNext w:val="0"/>
        <w:keepLines w:val="0"/>
        <w:pageBreakBefore w:val="0"/>
        <w:kinsoku/>
        <w:wordWrap w:val="0"/>
        <w:overflowPunct/>
        <w:topLinePunct w:val="0"/>
        <w:bidi w:val="0"/>
        <w:snapToGrid w:val="0"/>
        <w:spacing w:line="360" w:lineRule="auto"/>
        <w:ind w:firstLine="352" w:firstLineChars="147"/>
        <w:jc w:val="left"/>
        <w:outlineLvl w:val="9"/>
        <w:rPr>
          <w:rFonts w:hint="eastAsia" w:ascii="宋体" w:hAnsi="宋体" w:eastAsia="宋体" w:cs="Times New Roman"/>
          <w:color w:val="auto"/>
          <w:kern w:val="0"/>
          <w:sz w:val="24"/>
        </w:rPr>
      </w:pPr>
      <w:r>
        <w:rPr>
          <w:rFonts w:hint="eastAsia" w:ascii="宋体" w:hAnsi="宋体" w:eastAsia="宋体" w:cs="Times New Roman"/>
          <w:color w:val="auto"/>
          <w:kern w:val="0"/>
          <w:sz w:val="24"/>
        </w:rPr>
        <w:t>12.4 采购机构可以视采购具体情况延长递交响应性文件截止时间和开始谈判时间，但至少应当在竞争性谈判文件要求提交响应性文件的截止时间3个工作日前，将变更时间在《河南省政府采购网》</w:t>
      </w:r>
      <w:r>
        <w:rPr>
          <w:rFonts w:hint="eastAsia" w:ascii="宋体" w:hAnsi="宋体" w:eastAsia="宋体" w:cs="Times New Roman"/>
          <w:color w:val="auto"/>
          <w:kern w:val="0"/>
          <w:sz w:val="24"/>
        </w:rPr>
        <w:fldChar w:fldCharType="begin"/>
      </w:r>
      <w:r>
        <w:rPr>
          <w:rFonts w:hint="eastAsia" w:ascii="宋体" w:hAnsi="宋体" w:eastAsia="宋体" w:cs="Times New Roman"/>
          <w:color w:val="auto"/>
          <w:kern w:val="0"/>
          <w:sz w:val="24"/>
        </w:rPr>
        <w:instrText xml:space="preserve"> HYPERLINK "http://zhumadian.hngp.gov.cn/prx/000/http/www.sxztb.gov.cn/" </w:instrText>
      </w:r>
      <w:r>
        <w:rPr>
          <w:rFonts w:hint="eastAsia" w:ascii="宋体" w:hAnsi="宋体" w:eastAsia="宋体" w:cs="Times New Roman"/>
          <w:color w:val="auto"/>
          <w:kern w:val="0"/>
          <w:sz w:val="24"/>
        </w:rPr>
        <w:fldChar w:fldCharType="separate"/>
      </w:r>
      <w:r>
        <w:rPr>
          <w:rFonts w:hint="eastAsia" w:ascii="宋体" w:hAnsi="宋体" w:eastAsia="宋体" w:cs="Times New Roman"/>
          <w:color w:val="auto"/>
          <w:kern w:val="0"/>
          <w:sz w:val="24"/>
        </w:rPr>
        <w:fldChar w:fldCharType="end"/>
      </w:r>
      <w:r>
        <w:rPr>
          <w:rFonts w:hint="eastAsia" w:ascii="宋体" w:hAnsi="宋体" w:eastAsia="宋体" w:cs="Times New Roman"/>
          <w:color w:val="auto"/>
          <w:kern w:val="0"/>
          <w:sz w:val="24"/>
        </w:rPr>
        <w:t>等相关媒体上发布更正公告或变更公告。</w:t>
      </w:r>
    </w:p>
    <w:p w14:paraId="502B2C27">
      <w:pPr>
        <w:keepNext w:val="0"/>
        <w:keepLines w:val="0"/>
        <w:pageBreakBefore w:val="0"/>
        <w:widowControl/>
        <w:kinsoku/>
        <w:wordWrap w:val="0"/>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7D5F808E">
      <w:pPr>
        <w:keepNext w:val="0"/>
        <w:keepLines w:val="0"/>
        <w:pageBreakBefore w:val="0"/>
        <w:widowControl/>
        <w:kinsoku/>
        <w:wordWrap w:val="0"/>
        <w:overflowPunct/>
        <w:topLinePunct w:val="0"/>
        <w:bidi w:val="0"/>
        <w:spacing w:line="360" w:lineRule="auto"/>
        <w:ind w:firstLine="200"/>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三   响应性文件的编制</w:t>
      </w:r>
    </w:p>
    <w:p w14:paraId="55EBDA81">
      <w:pPr>
        <w:keepNext w:val="0"/>
        <w:keepLines w:val="0"/>
        <w:pageBreakBefore w:val="0"/>
        <w:widowControl/>
        <w:kinsoku/>
        <w:wordWrap w:val="0"/>
        <w:overflowPunct/>
        <w:topLinePunct w:val="0"/>
        <w:bidi w:val="0"/>
        <w:spacing w:line="360" w:lineRule="auto"/>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 xml:space="preserve">    13.要求</w:t>
      </w:r>
    </w:p>
    <w:p w14:paraId="6A02776E">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13.1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w:t>
      </w:r>
      <w:r>
        <w:rPr>
          <w:rFonts w:hint="eastAsia" w:ascii="宋体" w:hAnsi="宋体" w:cs="宋体"/>
          <w:color w:val="auto"/>
          <w:kern w:val="0"/>
          <w:sz w:val="24"/>
          <w:szCs w:val="28"/>
          <w:highlight w:val="none"/>
          <w:lang w:eastAsia="zh-CN"/>
        </w:rPr>
        <w:t>。</w:t>
      </w:r>
      <w:r>
        <w:rPr>
          <w:rFonts w:hint="eastAsia" w:ascii="宋体" w:hAnsi="宋体" w:eastAsia="宋体" w:cs="宋体"/>
          <w:color w:val="auto"/>
          <w:kern w:val="0"/>
          <w:sz w:val="24"/>
          <w:szCs w:val="28"/>
          <w:highlight w:val="none"/>
        </w:rPr>
        <w:t>响应性文件应对竞争性谈判文件的要求作出实质性响应（包括供应商资格要求、技术要求、商务要求和响应性文件中对响应的要求），供应商应对所提供的全部资料的合法性、真实性负责</w:t>
      </w:r>
      <w:r>
        <w:rPr>
          <w:rFonts w:hint="eastAsia" w:ascii="宋体" w:hAnsi="宋体" w:eastAsia="宋体" w:cs="宋体"/>
          <w:color w:val="auto"/>
          <w:kern w:val="0"/>
          <w:sz w:val="24"/>
          <w:szCs w:val="28"/>
          <w:highlight w:val="none"/>
          <w:lang w:eastAsia="zh-CN"/>
        </w:rPr>
        <w:t>。</w:t>
      </w:r>
    </w:p>
    <w:p w14:paraId="72B3948C">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13.2 供应商应完整签署响应性文件格式附件中《竞争性谈判响应书》和《抵制商业贿赂承诺》，不得随意增减或修改内容。否则视为对竞争性谈判文件未作出实质性响应。</w:t>
      </w:r>
    </w:p>
    <w:p w14:paraId="55B531F9">
      <w:pPr>
        <w:keepNext w:val="0"/>
        <w:keepLines w:val="0"/>
        <w:pageBreakBefore w:val="0"/>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14.响应性文件的语言和计量单位</w:t>
      </w:r>
    </w:p>
    <w:p w14:paraId="70A3B9B8">
      <w:pPr>
        <w:keepNext w:val="0"/>
        <w:keepLines w:val="0"/>
        <w:pageBreakBefore w:val="0"/>
        <w:kinsoku/>
        <w:wordWrap w:val="0"/>
        <w:overflowPunct/>
        <w:topLinePunct w:val="0"/>
        <w:bidi w:val="0"/>
        <w:spacing w:line="360" w:lineRule="auto"/>
        <w:ind w:firstLine="480"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color w:val="auto"/>
          <w:kern w:val="0"/>
          <w:sz w:val="24"/>
          <w:szCs w:val="28"/>
          <w:highlight w:val="none"/>
        </w:rPr>
        <w:t>14.1响应性文件以及供应商与采购人、代理机构就有关谈判事宜的所有来往函电均应使用简体中文书写。</w:t>
      </w:r>
    </w:p>
    <w:p w14:paraId="6A0F0F53">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14.2 关于计量单位，竞争性谈判文件已有明确规定的，使用竞争性谈判文件规定的计量单位；竞争性谈判文件没有规定的，应采用中华人民共和国法定计量单位。否则视为对竞争性谈判文件未作出实质性响应。</w:t>
      </w:r>
    </w:p>
    <w:p w14:paraId="6882337A">
      <w:pPr>
        <w:keepNext w:val="0"/>
        <w:keepLines w:val="0"/>
        <w:pageBreakBefore w:val="0"/>
        <w:widowControl/>
        <w:tabs>
          <w:tab w:val="left" w:pos="567"/>
        </w:tabs>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14.3 </w:t>
      </w:r>
      <w:r>
        <w:rPr>
          <w:rFonts w:hint="eastAsia" w:ascii="宋体" w:hAnsi="宋体" w:eastAsia="宋体" w:cs="宋体"/>
          <w:color w:val="auto"/>
          <w:spacing w:val="10"/>
          <w:kern w:val="0"/>
          <w:sz w:val="24"/>
          <w:szCs w:val="28"/>
          <w:highlight w:val="none"/>
        </w:rPr>
        <w:t>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041EC9E9">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15.响应性文件的组成</w:t>
      </w:r>
      <w:r>
        <w:rPr>
          <w:rFonts w:hint="eastAsia" w:ascii="宋体" w:hAnsi="宋体" w:eastAsia="宋体" w:cs="宋体"/>
          <w:color w:val="auto"/>
          <w:kern w:val="0"/>
          <w:sz w:val="24"/>
          <w:szCs w:val="28"/>
          <w:highlight w:val="none"/>
        </w:rPr>
        <w:t>。</w:t>
      </w:r>
      <w:r>
        <w:rPr>
          <w:rFonts w:hint="eastAsia" w:ascii="宋体" w:hAnsi="宋体" w:eastAsia="宋体" w:cs="宋体"/>
          <w:b/>
          <w:color w:val="auto"/>
          <w:kern w:val="0"/>
          <w:sz w:val="24"/>
          <w:szCs w:val="28"/>
          <w:highlight w:val="none"/>
        </w:rPr>
        <w:t>响应性文件应包括下列部分：</w:t>
      </w:r>
    </w:p>
    <w:p w14:paraId="419A43F5">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15.1竞争性谈判响应书</w:t>
      </w:r>
    </w:p>
    <w:p w14:paraId="2C61A81F">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15.</w:t>
      </w:r>
      <w:r>
        <w:rPr>
          <w:rFonts w:hint="eastAsia" w:ascii="宋体" w:hAnsi="宋体" w:cs="宋体"/>
          <w:color w:val="auto"/>
          <w:kern w:val="0"/>
          <w:sz w:val="24"/>
          <w:szCs w:val="28"/>
          <w:highlight w:val="none"/>
          <w:lang w:val="en-US" w:eastAsia="zh-CN"/>
        </w:rPr>
        <w:t>2</w:t>
      </w:r>
      <w:r>
        <w:rPr>
          <w:rFonts w:hint="eastAsia" w:ascii="宋体" w:hAnsi="宋体" w:eastAsia="宋体" w:cs="宋体"/>
          <w:color w:val="auto"/>
          <w:kern w:val="0"/>
          <w:sz w:val="24"/>
          <w:szCs w:val="28"/>
          <w:highlight w:val="none"/>
        </w:rPr>
        <w:t xml:space="preserve"> 初次报价一览表</w:t>
      </w:r>
    </w:p>
    <w:p w14:paraId="1932C30D">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15.</w:t>
      </w:r>
      <w:r>
        <w:rPr>
          <w:rFonts w:hint="eastAsia" w:ascii="宋体" w:hAnsi="宋体" w:cs="宋体"/>
          <w:color w:val="auto"/>
          <w:kern w:val="0"/>
          <w:sz w:val="24"/>
          <w:szCs w:val="28"/>
          <w:highlight w:val="none"/>
          <w:lang w:val="en-US" w:eastAsia="zh-CN"/>
        </w:rPr>
        <w:t>3</w:t>
      </w:r>
      <w:r>
        <w:rPr>
          <w:rFonts w:hint="eastAsia" w:ascii="宋体" w:hAnsi="宋体" w:eastAsia="宋体" w:cs="宋体"/>
          <w:color w:val="auto"/>
          <w:kern w:val="0"/>
          <w:sz w:val="24"/>
          <w:szCs w:val="28"/>
          <w:highlight w:val="none"/>
        </w:rPr>
        <w:t xml:space="preserve"> </w:t>
      </w:r>
      <w:r>
        <w:rPr>
          <w:rFonts w:hint="eastAsia" w:ascii="宋体" w:hAnsi="宋体" w:cs="宋体"/>
          <w:color w:val="auto"/>
          <w:kern w:val="0"/>
          <w:sz w:val="24"/>
          <w:szCs w:val="28"/>
          <w:highlight w:val="none"/>
          <w:lang w:eastAsia="zh-CN"/>
        </w:rPr>
        <w:t>服务</w:t>
      </w:r>
      <w:r>
        <w:rPr>
          <w:rFonts w:hint="eastAsia" w:ascii="宋体" w:hAnsi="宋体" w:eastAsia="宋体" w:cs="宋体"/>
          <w:color w:val="auto"/>
          <w:kern w:val="0"/>
          <w:sz w:val="24"/>
          <w:szCs w:val="28"/>
          <w:highlight w:val="none"/>
        </w:rPr>
        <w:t>技术响应</w:t>
      </w:r>
      <w:r>
        <w:rPr>
          <w:rFonts w:hint="eastAsia" w:ascii="宋体" w:hAnsi="宋体" w:eastAsia="宋体" w:cs="宋体"/>
          <w:color w:val="auto"/>
          <w:kern w:val="0"/>
          <w:sz w:val="24"/>
          <w:szCs w:val="28"/>
          <w:highlight w:val="none"/>
          <w:lang w:val="en-US" w:eastAsia="zh-CN"/>
        </w:rPr>
        <w:t>表</w:t>
      </w:r>
    </w:p>
    <w:p w14:paraId="6D779B4E">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15.</w:t>
      </w:r>
      <w:r>
        <w:rPr>
          <w:rFonts w:hint="eastAsia" w:ascii="宋体" w:hAnsi="宋体" w:cs="宋体"/>
          <w:color w:val="auto"/>
          <w:kern w:val="0"/>
          <w:sz w:val="24"/>
          <w:szCs w:val="28"/>
          <w:highlight w:val="none"/>
          <w:lang w:val="en-US" w:eastAsia="zh-CN"/>
        </w:rPr>
        <w:t>4</w:t>
      </w:r>
      <w:r>
        <w:rPr>
          <w:rFonts w:hint="eastAsia" w:ascii="宋体" w:hAnsi="宋体" w:eastAsia="宋体" w:cs="宋体"/>
          <w:color w:val="auto"/>
          <w:kern w:val="0"/>
          <w:sz w:val="24"/>
          <w:szCs w:val="28"/>
          <w:highlight w:val="none"/>
        </w:rPr>
        <w:t xml:space="preserve"> 商务响应表</w:t>
      </w:r>
    </w:p>
    <w:p w14:paraId="7CB86B53">
      <w:pPr>
        <w:keepNext w:val="0"/>
        <w:keepLines w:val="0"/>
        <w:pageBreakBefore w:val="0"/>
        <w:widowControl/>
        <w:kinsoku/>
        <w:wordWrap w:val="0"/>
        <w:overflowPunct/>
        <w:topLinePunct w:val="0"/>
        <w:bidi w:val="0"/>
        <w:spacing w:line="360" w:lineRule="auto"/>
        <w:ind w:left="482"/>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15.</w:t>
      </w:r>
      <w:r>
        <w:rPr>
          <w:rFonts w:hint="eastAsia" w:ascii="宋体" w:hAnsi="宋体" w:cs="宋体"/>
          <w:color w:val="auto"/>
          <w:kern w:val="0"/>
          <w:sz w:val="24"/>
          <w:szCs w:val="28"/>
          <w:highlight w:val="none"/>
          <w:lang w:val="en-US" w:eastAsia="zh-CN"/>
        </w:rPr>
        <w:t xml:space="preserve">5 </w:t>
      </w:r>
      <w:r>
        <w:rPr>
          <w:rFonts w:hint="eastAsia" w:ascii="宋体" w:hAnsi="宋体" w:eastAsia="宋体" w:cs="宋体"/>
          <w:color w:val="auto"/>
          <w:kern w:val="0"/>
          <w:sz w:val="24"/>
          <w:szCs w:val="28"/>
          <w:highlight w:val="none"/>
        </w:rPr>
        <w:t>法定代表人身份证明</w:t>
      </w:r>
    </w:p>
    <w:p w14:paraId="6464ED63">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15.</w:t>
      </w:r>
      <w:r>
        <w:rPr>
          <w:rFonts w:hint="eastAsia" w:ascii="宋体" w:hAnsi="宋体" w:cs="宋体"/>
          <w:color w:val="auto"/>
          <w:kern w:val="0"/>
          <w:sz w:val="24"/>
          <w:szCs w:val="28"/>
          <w:highlight w:val="none"/>
          <w:lang w:val="en-US" w:eastAsia="zh-CN"/>
        </w:rPr>
        <w:t xml:space="preserve">6 </w:t>
      </w:r>
      <w:r>
        <w:rPr>
          <w:rFonts w:hint="eastAsia" w:ascii="宋体" w:hAnsi="宋体" w:eastAsia="宋体" w:cs="宋体"/>
          <w:color w:val="auto"/>
          <w:kern w:val="0"/>
          <w:sz w:val="24"/>
          <w:szCs w:val="28"/>
          <w:highlight w:val="none"/>
        </w:rPr>
        <w:t>法定代表人授权书</w:t>
      </w:r>
    </w:p>
    <w:p w14:paraId="6516FEAD">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15.</w:t>
      </w:r>
      <w:r>
        <w:rPr>
          <w:rFonts w:hint="eastAsia" w:ascii="宋体" w:hAnsi="宋体" w:cs="宋体"/>
          <w:color w:val="auto"/>
          <w:kern w:val="0"/>
          <w:sz w:val="24"/>
          <w:szCs w:val="28"/>
          <w:highlight w:val="none"/>
          <w:lang w:val="en-US" w:eastAsia="zh-CN"/>
        </w:rPr>
        <w:t>7</w:t>
      </w:r>
      <w:r>
        <w:rPr>
          <w:rFonts w:hint="eastAsia" w:ascii="宋体" w:hAnsi="宋体" w:eastAsia="宋体" w:cs="宋体"/>
          <w:color w:val="auto"/>
          <w:kern w:val="0"/>
          <w:sz w:val="24"/>
          <w:szCs w:val="28"/>
          <w:highlight w:val="none"/>
        </w:rPr>
        <w:t xml:space="preserve"> 证明文件</w:t>
      </w:r>
    </w:p>
    <w:p w14:paraId="1DD8A9CF">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15.</w:t>
      </w:r>
      <w:r>
        <w:rPr>
          <w:rFonts w:hint="eastAsia" w:ascii="宋体" w:hAnsi="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 xml:space="preserve"> 抵制商业贿赂承诺</w:t>
      </w:r>
    </w:p>
    <w:p w14:paraId="3C59BA18">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16.响应性文件有效期</w:t>
      </w:r>
    </w:p>
    <w:p w14:paraId="04809C50">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16.1 响应性文件从竞争性谈判公告第四项所规定的递交响应性文件截止期之后开始生效，在供应商</w:t>
      </w:r>
      <w:r>
        <w:rPr>
          <w:rFonts w:hint="eastAsia" w:ascii="宋体" w:hAnsi="宋体" w:eastAsia="宋体" w:cs="宋体"/>
          <w:bCs/>
          <w:color w:val="auto"/>
          <w:kern w:val="0"/>
          <w:sz w:val="24"/>
          <w:szCs w:val="28"/>
          <w:highlight w:val="none"/>
        </w:rPr>
        <w:t>须知前附表</w:t>
      </w:r>
      <w:r>
        <w:rPr>
          <w:rFonts w:hint="eastAsia" w:ascii="宋体" w:hAnsi="宋体" w:eastAsia="宋体" w:cs="宋体"/>
          <w:color w:val="auto"/>
          <w:kern w:val="0"/>
          <w:sz w:val="24"/>
          <w:szCs w:val="28"/>
          <w:highlight w:val="none"/>
        </w:rPr>
        <w:t>第15项所规定的期限内保持有效。有效期不足将导致其响应性文件被拒绝。成交供应商的响应性文件有效期至合同完全履行止。</w:t>
      </w:r>
    </w:p>
    <w:p w14:paraId="51B5265C">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16.2特殊情况下采购代理机构可于响应性文件有效期满之前书面要求供应商同意延长有效期，供应商应在采购代理机构规定的期限内以书面形式予以答复。供应商可以拒绝上述要求。供应商答复不明确或者逾期未答复的，均视为拒绝上述要求。对于接受该要求的供应商，既不要求也不允许其修改响应性文件。</w:t>
      </w:r>
    </w:p>
    <w:p w14:paraId="1798D14B">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17.谈判报价</w:t>
      </w:r>
    </w:p>
    <w:p w14:paraId="6334DC69">
      <w:pPr>
        <w:keepNext w:val="0"/>
        <w:keepLines w:val="0"/>
        <w:pageBreakBefore w:val="0"/>
        <w:kinsoku/>
        <w:overflowPunct/>
        <w:topLinePunct w:val="0"/>
        <w:bidi w:val="0"/>
        <w:adjustRightInd w:val="0"/>
        <w:snapToGrid w:val="0"/>
        <w:spacing w:line="360" w:lineRule="auto"/>
        <w:ind w:firstLine="480" w:firstLineChars="200"/>
        <w:outlineLvl w:val="9"/>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17.1所有谈判报价均以人民币元为计算单位。供应商的报价为完成本项目工作且能达到政府相关主管部门的批复要求全部内容的报价。</w:t>
      </w:r>
    </w:p>
    <w:p w14:paraId="5C5D3FB8">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Cs/>
          <w:color w:val="auto"/>
          <w:kern w:val="0"/>
          <w:sz w:val="24"/>
          <w:szCs w:val="28"/>
          <w:highlight w:val="none"/>
          <w:lang w:val="en-US" w:eastAsia="zh-CN"/>
        </w:rPr>
      </w:pPr>
      <w:r>
        <w:rPr>
          <w:rFonts w:hint="eastAsia" w:ascii="宋体" w:hAnsi="宋体" w:eastAsia="宋体" w:cs="宋体"/>
          <w:b/>
          <w:color w:val="auto"/>
          <w:kern w:val="0"/>
          <w:sz w:val="24"/>
          <w:szCs w:val="28"/>
          <w:highlight w:val="none"/>
        </w:rPr>
        <w:t>18.谈判保证金</w:t>
      </w:r>
      <w:r>
        <w:rPr>
          <w:rFonts w:hint="eastAsia" w:ascii="宋体" w:hAnsi="宋体" w:cs="宋体"/>
          <w:b/>
          <w:color w:val="auto"/>
          <w:kern w:val="0"/>
          <w:sz w:val="24"/>
          <w:szCs w:val="28"/>
          <w:highlight w:val="none"/>
          <w:lang w:eastAsia="zh-CN"/>
        </w:rPr>
        <w:t>：</w:t>
      </w:r>
      <w:r>
        <w:rPr>
          <w:rFonts w:hint="eastAsia" w:ascii="宋体" w:hAnsi="宋体" w:eastAsia="宋体" w:cs="宋体"/>
          <w:bCs/>
          <w:color w:val="auto"/>
          <w:kern w:val="0"/>
          <w:sz w:val="24"/>
          <w:szCs w:val="28"/>
          <w:highlight w:val="none"/>
        </w:rPr>
        <w:t>本项目不收取谈判保证金</w:t>
      </w:r>
      <w:r>
        <w:rPr>
          <w:rFonts w:hint="eastAsia" w:ascii="宋体" w:hAnsi="宋体" w:eastAsia="宋体" w:cs="宋体"/>
          <w:bCs/>
          <w:color w:val="auto"/>
          <w:kern w:val="0"/>
          <w:sz w:val="24"/>
          <w:szCs w:val="28"/>
          <w:highlight w:val="none"/>
          <w:lang w:eastAsia="zh-CN"/>
        </w:rPr>
        <w:t>。</w:t>
      </w:r>
    </w:p>
    <w:p w14:paraId="1F32D0A0">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19. 响应性文件的签署</w:t>
      </w:r>
    </w:p>
    <w:p w14:paraId="7FA3A080">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19.1供应商应按本竞争性谈判文件规定的格式、要求和顺序编制、上传响应性文件。除了响应性文件封面以外，每个页面都要在明显位置编制页码，按流水顺序填写，字迹必须清晰可认</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响应性文件的目录必须编序</w:t>
      </w:r>
      <w:r>
        <w:rPr>
          <w:rFonts w:hint="eastAsia" w:ascii="宋体" w:hAnsi="宋体" w:eastAsia="宋体" w:cs="宋体"/>
          <w:color w:val="auto"/>
          <w:kern w:val="0"/>
          <w:sz w:val="24"/>
          <w:szCs w:val="28"/>
          <w:highlight w:val="none"/>
        </w:rPr>
        <w:t>。</w:t>
      </w:r>
      <w:r>
        <w:rPr>
          <w:rFonts w:hint="eastAsia" w:ascii="宋体" w:hAnsi="宋体" w:eastAsia="宋体" w:cs="宋体"/>
          <w:color w:val="auto"/>
          <w:sz w:val="24"/>
          <w:szCs w:val="28"/>
          <w:highlight w:val="none"/>
        </w:rPr>
        <w:t>响应性文件内容不完整、编排混乱导致被误读、漏读或者查找不到相关内容的，由供应商负责。</w:t>
      </w:r>
    </w:p>
    <w:p w14:paraId="46AA0B3F">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19.2纸质响应性文件必须用A4幅面纸张打印装订成册，纸质响应性文件应使用不能擦去的墨料或墨水打印、书写或复印。（不能出现活页）副本可以用正本的完整复印件，并在封面标明“正本”、“副本”字样。正本与副本如有不一致，则以正本为准；</w:t>
      </w:r>
    </w:p>
    <w:p w14:paraId="7FF10B04">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19.3</w:t>
      </w:r>
      <w:r>
        <w:rPr>
          <w:rFonts w:hint="eastAsia" w:ascii="宋体" w:hAnsi="宋体" w:eastAsia="宋体" w:cs="宋体"/>
          <w:color w:val="auto"/>
          <w:sz w:val="24"/>
          <w:szCs w:val="28"/>
          <w:highlight w:val="none"/>
        </w:rPr>
        <w:t>供应商应提交证明其拟供服务的符合竞争性谈判文件要求的服务方案，该文件是文字资料、图纸或数据，服务方案描述详细有针对性符合实际情况和需求</w:t>
      </w:r>
      <w:r>
        <w:rPr>
          <w:rFonts w:hint="eastAsia" w:ascii="宋体" w:hAnsi="宋体" w:eastAsia="宋体" w:cs="宋体"/>
          <w:color w:val="auto"/>
          <w:sz w:val="24"/>
          <w:szCs w:val="28"/>
          <w:highlight w:val="none"/>
          <w:lang w:val="en-US" w:eastAsia="zh-CN"/>
        </w:rPr>
        <w:t>。</w:t>
      </w:r>
    </w:p>
    <w:p w14:paraId="13DB0D98">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19.4不接受电报、电传和传真的响应性文件。</w:t>
      </w:r>
    </w:p>
    <w:p w14:paraId="7D6EA909">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19.5全套响应性文件应无涂改和行间插字，除非这些改动是为改正供应商造成的必须修改的错误而进行的。有改动时，修改处应由供应商代表签署证明或加盖公章，但非供应商出具的材料，供应商改动无效。</w:t>
      </w:r>
    </w:p>
    <w:p w14:paraId="35138D35">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19.6未按本须知规定的格式填写响应性文件或响应性文件字迹模糊不清，导致谈判小组无法认定是否实质性响应竞争性谈判文件的,其响应性文件将被作为无效响应性文件。</w:t>
      </w:r>
    </w:p>
    <w:p w14:paraId="4A2C8852">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19.7谈判文件格式所要求包含的全部资料及谈判文件中要求的承诺和响应书应全部制作在响应性文件内，严格按照本项目谈判文件所有格式如实填写（不涉及的内容除外），不应存在漏项或缺项，否则响应性文件将被拒绝。</w:t>
      </w:r>
    </w:p>
    <w:p w14:paraId="76455C96">
      <w:pPr>
        <w:keepNext w:val="0"/>
        <w:keepLines w:val="0"/>
        <w:pageBreakBefore w:val="0"/>
        <w:widowControl/>
        <w:kinsoku/>
        <w:wordWrap w:val="0"/>
        <w:overflowPunct/>
        <w:topLinePunct w:val="0"/>
        <w:bidi w:val="0"/>
        <w:spacing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四  响应性文件的递交</w:t>
      </w:r>
    </w:p>
    <w:p w14:paraId="74B49B17">
      <w:pPr>
        <w:keepNext w:val="0"/>
        <w:keepLines w:val="0"/>
        <w:pageBreakBefore w:val="0"/>
        <w:kinsoku/>
        <w:overflowPunct/>
        <w:topLinePunct w:val="0"/>
        <w:bidi w:val="0"/>
        <w:snapToGrid w:val="0"/>
        <w:spacing w:line="360" w:lineRule="auto"/>
        <w:ind w:firstLine="482" w:firstLineChars="200"/>
        <w:outlineLvl w:val="9"/>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20.响应性文件的密封、标记</w:t>
      </w:r>
    </w:p>
    <w:p w14:paraId="4D1CE8FA">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20.1参加谈判时，供应商应将响应性文件所有正、副本全部密封递交。</w:t>
      </w:r>
    </w:p>
    <w:p w14:paraId="4E23588C">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20.2所有密封包装均应符合以下要求：</w:t>
      </w:r>
    </w:p>
    <w:p w14:paraId="6AC49C75">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20.2.1清楚标明递交至竞争性谈判公告中指明的地址。</w:t>
      </w:r>
    </w:p>
    <w:p w14:paraId="24B30178">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20.2.2注明竞争性谈判公告中指明的项目名称、编号和“在    年   月   日   时(谈判日期、时间)之前不得启封”的字样。</w:t>
      </w:r>
    </w:p>
    <w:p w14:paraId="4F8B0D37">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20.2.3在密封包装的封装处加盖供应商公章。</w:t>
      </w:r>
    </w:p>
    <w:p w14:paraId="1714633D">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20.2.4所有密封包装上还应写明供应商名称和地址。</w:t>
      </w:r>
    </w:p>
    <w:p w14:paraId="77D0A698">
      <w:pPr>
        <w:keepNext w:val="0"/>
        <w:keepLines w:val="0"/>
        <w:pageBreakBefore w:val="0"/>
        <w:kinsoku/>
        <w:overflowPunct/>
        <w:topLinePunct w:val="0"/>
        <w:bidi w:val="0"/>
        <w:spacing w:line="360" w:lineRule="auto"/>
        <w:ind w:firstLine="482" w:firstLineChars="200"/>
        <w:outlineLvl w:val="9"/>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21.响应文件的上传、提交</w:t>
      </w:r>
    </w:p>
    <w:p w14:paraId="5DA3C934">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21.1供应商应在竞争性谈判公告中规定的截止日期和时间前，将响应性文件递交采购代理机构，递交地点为竞争性谈判公告中规定的地址。</w:t>
      </w:r>
    </w:p>
    <w:p w14:paraId="2FB7C385">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21.1在采购代理机构主持下，由供应商代表或授权代表检查响应性文件的密封情况。经供应商代表签字确认后，由采购代理机构工作人员送达谈判小组。</w:t>
      </w:r>
    </w:p>
    <w:p w14:paraId="52256FE6">
      <w:pPr>
        <w:keepNext w:val="0"/>
        <w:keepLines w:val="0"/>
        <w:pageBreakBefore w:val="0"/>
        <w:kinsoku/>
        <w:overflowPunct/>
        <w:topLinePunct w:val="0"/>
        <w:bidi w:val="0"/>
        <w:spacing w:line="360" w:lineRule="auto"/>
        <w:ind w:firstLine="482" w:firstLineChars="200"/>
        <w:outlineLvl w:val="9"/>
        <w:rPr>
          <w:rFonts w:hint="eastAsia" w:ascii="宋体" w:hAnsi="宋体" w:eastAsia="宋体" w:cs="宋体"/>
          <w:b/>
          <w:color w:val="auto"/>
          <w:sz w:val="24"/>
          <w:szCs w:val="28"/>
          <w:highlight w:val="none"/>
          <w:lang w:val="en-US" w:eastAsia="zh-CN"/>
        </w:rPr>
      </w:pPr>
      <w:r>
        <w:rPr>
          <w:rFonts w:hint="eastAsia" w:ascii="宋体" w:hAnsi="宋体" w:eastAsia="宋体" w:cs="宋体"/>
          <w:b/>
          <w:color w:val="auto"/>
          <w:sz w:val="24"/>
          <w:szCs w:val="28"/>
          <w:highlight w:val="none"/>
          <w:lang w:val="en-US" w:eastAsia="zh-CN"/>
        </w:rPr>
        <w:t>22.响应性文件的修改和撤回</w:t>
      </w:r>
    </w:p>
    <w:p w14:paraId="147C31D9">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22.1供应商在竞争性谈判截止时间前，可以对所提交的响应性文件进行补充、修改或者撤回，并书面通知采购代理机构。补充、修改的内容和撤回通知应当按本须知要求签署、盖章，并作为响应性文件的组成部分。</w:t>
      </w:r>
    </w:p>
    <w:p w14:paraId="294C0804">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22.2供应商在竞争性谈判截止期后不得修改、撤回响应性文件。供应商在谈判截止期后修改响应性文件的，其谈判将被拒绝。</w:t>
      </w:r>
    </w:p>
    <w:p w14:paraId="63800D51">
      <w:pPr>
        <w:keepNext w:val="0"/>
        <w:keepLines w:val="0"/>
        <w:pageBreakBefore w:val="0"/>
        <w:widowControl/>
        <w:kinsoku/>
        <w:overflowPunct/>
        <w:topLinePunct w:val="0"/>
        <w:bidi w:val="0"/>
        <w:spacing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五</w:t>
      </w:r>
      <w:r>
        <w:rPr>
          <w:rFonts w:hint="eastAsia" w:ascii="宋体" w:hAnsi="宋体" w:cs="宋体"/>
          <w:b/>
          <w:i w:val="0"/>
          <w:color w:val="auto"/>
          <w:kern w:val="0"/>
          <w:sz w:val="24"/>
          <w:szCs w:val="28"/>
          <w:highlight w:val="none"/>
          <w:lang w:val="en-US" w:eastAsia="zh-CN"/>
        </w:rPr>
        <w:t xml:space="preserve">  </w:t>
      </w:r>
      <w:r>
        <w:rPr>
          <w:rFonts w:hint="eastAsia" w:ascii="宋体" w:hAnsi="宋体" w:eastAsia="宋体" w:cs="宋体"/>
          <w:b/>
          <w:i w:val="0"/>
          <w:color w:val="auto"/>
          <w:kern w:val="0"/>
          <w:sz w:val="24"/>
          <w:szCs w:val="28"/>
          <w:highlight w:val="none"/>
        </w:rPr>
        <w:t>响应文件的开启</w:t>
      </w:r>
    </w:p>
    <w:p w14:paraId="11CFF1FE">
      <w:pPr>
        <w:keepNext w:val="0"/>
        <w:keepLines w:val="0"/>
        <w:pageBreakBefore w:val="0"/>
        <w:kinsoku/>
        <w:wordWrap w:val="0"/>
        <w:overflowPunct/>
        <w:topLinePunct w:val="0"/>
        <w:bidi w:val="0"/>
        <w:spacing w:line="360" w:lineRule="auto"/>
        <w:ind w:firstLine="480" w:firstLineChars="200"/>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23.开启（解密）</w:t>
      </w:r>
    </w:p>
    <w:p w14:paraId="5861848A">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23.1在竞争性谈判公告中规定的时间、地点开标。</w:t>
      </w:r>
    </w:p>
    <w:p w14:paraId="07264B38">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23.2 开标由采购代理机构主持，采购人和有关方面代表参加。</w:t>
      </w:r>
    </w:p>
    <w:p w14:paraId="4BEEB46B">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23.3宣布评审纪律</w:t>
      </w:r>
    </w:p>
    <w:p w14:paraId="65651F61">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23.4 由供应商代表检查响应文件密封情况，确认无误后在响应文件密封检查表上签字确认。</w:t>
      </w:r>
    </w:p>
    <w:p w14:paraId="535006BB">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23.5供应商在谈判时有下列情形之一的，采购代理机构将拒绝接受其响应性文件：</w:t>
      </w:r>
    </w:p>
    <w:p w14:paraId="54329687">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23.5.1 在竞争性谈判文件规定的截止时间之后递交响应文件的。</w:t>
      </w:r>
    </w:p>
    <w:p w14:paraId="60DC6A94">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23.5.2 响应性文件未按竞争性谈判文件规定密封的。</w:t>
      </w:r>
    </w:p>
    <w:p w14:paraId="61257937">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23.5.3 未领取竞争性谈判文件参加谈判的。</w:t>
      </w:r>
    </w:p>
    <w:p w14:paraId="5FC3E610">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23.5.4 一个供应商不只递交一套响应性文件的。</w:t>
      </w:r>
    </w:p>
    <w:p w14:paraId="53D8CCB3">
      <w:pPr>
        <w:keepNext w:val="0"/>
        <w:keepLines w:val="0"/>
        <w:pageBreakBefore w:val="0"/>
        <w:widowControl/>
        <w:kinsoku/>
        <w:overflowPunct/>
        <w:topLinePunct w:val="0"/>
        <w:bidi w:val="0"/>
        <w:spacing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cs="宋体"/>
          <w:b/>
          <w:i w:val="0"/>
          <w:color w:val="auto"/>
          <w:kern w:val="0"/>
          <w:sz w:val="24"/>
          <w:szCs w:val="28"/>
          <w:highlight w:val="none"/>
          <w:lang w:eastAsia="zh-CN"/>
        </w:rPr>
        <w:t>六</w:t>
      </w:r>
      <w:r>
        <w:rPr>
          <w:rFonts w:hint="eastAsia" w:ascii="宋体" w:hAnsi="宋体" w:eastAsia="宋体" w:cs="宋体"/>
          <w:b/>
          <w:i w:val="0"/>
          <w:color w:val="auto"/>
          <w:kern w:val="0"/>
          <w:sz w:val="24"/>
          <w:szCs w:val="28"/>
          <w:highlight w:val="none"/>
        </w:rPr>
        <w:t xml:space="preserve">  谈判</w:t>
      </w:r>
    </w:p>
    <w:p w14:paraId="233E957F">
      <w:pPr>
        <w:keepNext w:val="0"/>
        <w:keepLines w:val="0"/>
        <w:pageBreakBefore w:val="0"/>
        <w:widowControl/>
        <w:tabs>
          <w:tab w:val="left" w:pos="3330"/>
        </w:tabs>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24.组建谈判小组</w:t>
      </w:r>
    </w:p>
    <w:p w14:paraId="5606128A">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lang w:val="en-US" w:eastAsia="zh-CN"/>
        </w:rPr>
        <w:t>采购代理机构根据采购项目的特点依法组建谈判小组。谈判小组由采购人授权的采购人代表和评审专家组成，成员为 3</w:t>
      </w:r>
      <w:r>
        <w:rPr>
          <w:rFonts w:hint="eastAsia" w:ascii="宋体" w:hAnsi="宋体" w:cs="宋体"/>
          <w:color w:val="auto"/>
          <w:kern w:val="0"/>
          <w:sz w:val="24"/>
          <w:szCs w:val="28"/>
          <w:highlight w:val="none"/>
          <w:lang w:val="en-US" w:eastAsia="zh-CN"/>
        </w:rPr>
        <w:t xml:space="preserve"> </w:t>
      </w:r>
      <w:r>
        <w:rPr>
          <w:rFonts w:hint="eastAsia" w:ascii="宋体" w:hAnsi="宋体" w:eastAsia="宋体" w:cs="宋体"/>
          <w:color w:val="auto"/>
          <w:kern w:val="0"/>
          <w:sz w:val="24"/>
          <w:szCs w:val="28"/>
          <w:highlight w:val="none"/>
          <w:lang w:val="en-US" w:eastAsia="zh-CN"/>
        </w:rPr>
        <w:t>人单数组成。其中：采购人代表1人，采购人代表不得担任谈判小组组长。</w:t>
      </w:r>
    </w:p>
    <w:p w14:paraId="1BBA20F2">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2</w:t>
      </w:r>
      <w:r>
        <w:rPr>
          <w:rFonts w:hint="eastAsia" w:ascii="宋体" w:hAnsi="宋体" w:cs="宋体"/>
          <w:b/>
          <w:color w:val="auto"/>
          <w:kern w:val="0"/>
          <w:sz w:val="24"/>
          <w:szCs w:val="28"/>
          <w:highlight w:val="none"/>
          <w:lang w:val="en-US" w:eastAsia="zh-CN"/>
        </w:rPr>
        <w:t>5</w:t>
      </w:r>
      <w:r>
        <w:rPr>
          <w:rFonts w:hint="eastAsia" w:ascii="宋体" w:hAnsi="宋体" w:eastAsia="宋体" w:cs="宋体"/>
          <w:b/>
          <w:color w:val="auto"/>
          <w:kern w:val="0"/>
          <w:sz w:val="24"/>
          <w:szCs w:val="28"/>
          <w:highlight w:val="none"/>
        </w:rPr>
        <w:t>.</w:t>
      </w:r>
      <w:r>
        <w:rPr>
          <w:rFonts w:hint="eastAsia" w:ascii="宋体" w:hAnsi="宋体" w:eastAsia="宋体" w:cs="宋体"/>
          <w:color w:val="auto"/>
          <w:kern w:val="0"/>
          <w:sz w:val="24"/>
          <w:szCs w:val="28"/>
          <w:highlight w:val="none"/>
        </w:rPr>
        <w:t xml:space="preserve"> </w:t>
      </w:r>
      <w:r>
        <w:rPr>
          <w:rFonts w:hint="eastAsia" w:ascii="宋体" w:hAnsi="宋体" w:eastAsia="宋体" w:cs="宋体"/>
          <w:b/>
          <w:color w:val="auto"/>
          <w:kern w:val="0"/>
          <w:sz w:val="24"/>
          <w:szCs w:val="28"/>
          <w:highlight w:val="none"/>
        </w:rPr>
        <w:t>响应性文件的初审</w:t>
      </w:r>
    </w:p>
    <w:p w14:paraId="0116FBD3">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225.1谈判小组将会对响应性文件进行检查，以确定响应性文件是否完整、有无计算上的错误、是否已正确签署等。响应文件如果出现计算或表达上的错误，修正错误的原则如下：</w:t>
      </w:r>
    </w:p>
    <w:p w14:paraId="4BBFECED">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报价一览表的内容与响应文件相应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文件的解释发生异议的，以中文文本为准。上述修正错误的原则及方法调整或修正响应文件的报价，供应商同意后，调整后的报价对供应商起约束作用。如果供应商不接受修正后的报价，或未提供同意上述解决方式的承诺的，则其响应文件将被作为无效响应。</w:t>
      </w:r>
    </w:p>
    <w:p w14:paraId="452D79AC">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25.2 资格性检查和符合性检查。</w:t>
      </w:r>
    </w:p>
    <w:p w14:paraId="7CD1A403">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25.2.1资格性审查。谈判小组将依据响应性文件按竞争性谈判公告所述的资格标准和竞争性谈判文件第三章4.供应商应提交的证明文件对供应商进行资格审查，以确定其是否具备谈判资格。如果供应商不具备资格、不按文件要求</w:t>
      </w:r>
      <w:r>
        <w:rPr>
          <w:rFonts w:hint="eastAsia" w:ascii="宋体" w:hAnsi="宋体" w:cs="宋体"/>
          <w:color w:val="auto"/>
          <w:kern w:val="0"/>
          <w:sz w:val="24"/>
          <w:szCs w:val="28"/>
          <w:highlight w:val="none"/>
          <w:lang w:eastAsia="zh-CN"/>
        </w:rPr>
        <w:t>提交</w:t>
      </w:r>
      <w:r>
        <w:rPr>
          <w:rFonts w:hint="eastAsia" w:ascii="宋体" w:hAnsi="宋体" w:eastAsia="宋体" w:cs="宋体"/>
          <w:color w:val="auto"/>
          <w:kern w:val="0"/>
          <w:sz w:val="24"/>
          <w:szCs w:val="28"/>
          <w:highlight w:val="none"/>
        </w:rPr>
        <w:t>资料、不满足竞争性谈判文件所规定的资格标准或提供资格证明文件不全</w:t>
      </w:r>
      <w:r>
        <w:rPr>
          <w:rFonts w:hint="eastAsia" w:ascii="宋体" w:hAnsi="宋体" w:cs="宋体"/>
          <w:color w:val="auto"/>
          <w:kern w:val="0"/>
          <w:sz w:val="24"/>
          <w:szCs w:val="28"/>
          <w:highlight w:val="none"/>
          <w:lang w:eastAsia="zh-CN"/>
        </w:rPr>
        <w:t>，</w:t>
      </w:r>
      <w:r>
        <w:rPr>
          <w:rFonts w:hint="eastAsia" w:ascii="宋体" w:hAnsi="宋体" w:eastAsia="宋体" w:cs="宋体"/>
          <w:color w:val="auto"/>
          <w:kern w:val="0"/>
          <w:sz w:val="24"/>
          <w:szCs w:val="28"/>
          <w:highlight w:val="none"/>
        </w:rPr>
        <w:t>将被视为未实质性响应竞争性谈判文件。</w:t>
      </w:r>
    </w:p>
    <w:p w14:paraId="0017A1E6">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25.2.2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157D2111">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(1)响应性文件未按规定签字、盖章的</w:t>
      </w:r>
      <w:r>
        <w:rPr>
          <w:rFonts w:hint="eastAsia" w:ascii="宋体" w:hAnsi="宋体" w:eastAsia="宋体" w:cs="宋体"/>
          <w:color w:val="auto"/>
          <w:kern w:val="0"/>
          <w:sz w:val="24"/>
          <w:szCs w:val="28"/>
          <w:highlight w:val="none"/>
          <w:lang w:eastAsia="zh-CN"/>
        </w:rPr>
        <w:t>。</w:t>
      </w:r>
    </w:p>
    <w:p w14:paraId="4259F256">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(2)供应商代表未能出具有效身份证明，或与身份不符的</w:t>
      </w:r>
      <w:r>
        <w:rPr>
          <w:rFonts w:hint="eastAsia" w:ascii="宋体" w:hAnsi="宋体" w:eastAsia="宋体" w:cs="宋体"/>
          <w:color w:val="auto"/>
          <w:kern w:val="0"/>
          <w:sz w:val="24"/>
          <w:szCs w:val="28"/>
          <w:highlight w:val="none"/>
          <w:lang w:eastAsia="zh-CN"/>
        </w:rPr>
        <w:t>。</w:t>
      </w:r>
      <w:r>
        <w:rPr>
          <w:rFonts w:hint="eastAsia" w:ascii="宋体" w:hAnsi="宋体" w:eastAsia="宋体" w:cs="宋体"/>
          <w:color w:val="auto"/>
          <w:kern w:val="0"/>
          <w:sz w:val="24"/>
          <w:szCs w:val="28"/>
          <w:highlight w:val="none"/>
        </w:rPr>
        <w:t xml:space="preserve"> </w:t>
      </w:r>
    </w:p>
    <w:p w14:paraId="5D621D03">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(3)资格证明文件不全的，或不符合竞争性谈判文件标明的资格要求的</w:t>
      </w:r>
      <w:r>
        <w:rPr>
          <w:rFonts w:hint="eastAsia" w:ascii="宋体" w:hAnsi="宋体" w:eastAsia="宋体" w:cs="宋体"/>
          <w:color w:val="auto"/>
          <w:kern w:val="0"/>
          <w:sz w:val="24"/>
          <w:szCs w:val="28"/>
          <w:highlight w:val="none"/>
          <w:lang w:eastAsia="zh-CN"/>
        </w:rPr>
        <w:t>。</w:t>
      </w:r>
    </w:p>
    <w:p w14:paraId="2DEB0B32">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(4)响应性文件有效期</w:t>
      </w:r>
      <w:r>
        <w:rPr>
          <w:rFonts w:hint="eastAsia" w:ascii="宋体" w:hAnsi="宋体" w:cs="宋体"/>
          <w:color w:val="auto"/>
          <w:kern w:val="0"/>
          <w:sz w:val="24"/>
          <w:szCs w:val="28"/>
          <w:highlight w:val="none"/>
          <w:lang w:eastAsia="zh-CN"/>
        </w:rPr>
        <w:t>、服务期限</w:t>
      </w:r>
      <w:r>
        <w:rPr>
          <w:rFonts w:hint="eastAsia" w:ascii="宋体" w:hAnsi="宋体" w:eastAsia="宋体" w:cs="宋体"/>
          <w:color w:val="auto"/>
          <w:kern w:val="0"/>
          <w:sz w:val="24"/>
          <w:szCs w:val="28"/>
          <w:highlight w:val="none"/>
        </w:rPr>
        <w:t>等不满足竞争性谈判文件要求的</w:t>
      </w:r>
      <w:r>
        <w:rPr>
          <w:rFonts w:hint="eastAsia" w:ascii="宋体" w:hAnsi="宋体" w:eastAsia="宋体" w:cs="宋体"/>
          <w:color w:val="auto"/>
          <w:kern w:val="0"/>
          <w:sz w:val="24"/>
          <w:szCs w:val="28"/>
          <w:highlight w:val="none"/>
          <w:lang w:eastAsia="zh-CN"/>
        </w:rPr>
        <w:t>。</w:t>
      </w:r>
    </w:p>
    <w:p w14:paraId="6A145680">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w:t>
      </w:r>
      <w:r>
        <w:rPr>
          <w:rFonts w:hint="eastAsia" w:ascii="宋体" w:hAnsi="宋体" w:cs="宋体"/>
          <w:color w:val="auto"/>
          <w:kern w:val="0"/>
          <w:sz w:val="24"/>
          <w:szCs w:val="28"/>
          <w:highlight w:val="none"/>
          <w:lang w:val="en-US" w:eastAsia="zh-CN"/>
        </w:rPr>
        <w:t>5</w:t>
      </w:r>
      <w:r>
        <w:rPr>
          <w:rFonts w:hint="eastAsia" w:ascii="宋体" w:hAnsi="宋体" w:eastAsia="宋体" w:cs="宋体"/>
          <w:color w:val="auto"/>
          <w:kern w:val="0"/>
          <w:sz w:val="24"/>
          <w:szCs w:val="28"/>
          <w:highlight w:val="none"/>
        </w:rPr>
        <w:t>)</w:t>
      </w:r>
      <w:r>
        <w:rPr>
          <w:rFonts w:hint="eastAsia" w:ascii="宋体" w:hAnsi="宋体" w:eastAsia="宋体" w:cs="宋体"/>
          <w:color w:val="auto"/>
          <w:kern w:val="0"/>
          <w:sz w:val="24"/>
          <w:szCs w:val="28"/>
          <w:highlight w:val="none"/>
          <w:lang w:eastAsia="zh-CN"/>
        </w:rPr>
        <w:t>任何1项服务内容、服务方案及主要服务要求</w:t>
      </w:r>
      <w:r>
        <w:rPr>
          <w:rFonts w:hint="eastAsia" w:ascii="宋体" w:hAnsi="宋体" w:cs="宋体"/>
          <w:color w:val="auto"/>
          <w:kern w:val="0"/>
          <w:sz w:val="24"/>
          <w:szCs w:val="28"/>
          <w:highlight w:val="none"/>
          <w:lang w:eastAsia="zh-CN"/>
        </w:rPr>
        <w:t>不</w:t>
      </w:r>
      <w:r>
        <w:rPr>
          <w:rFonts w:hint="eastAsia" w:ascii="宋体" w:hAnsi="宋体" w:eastAsia="宋体" w:cs="宋体"/>
          <w:color w:val="auto"/>
          <w:kern w:val="0"/>
          <w:sz w:val="24"/>
          <w:szCs w:val="28"/>
          <w:highlight w:val="none"/>
        </w:rPr>
        <w:t>满足竞争性谈判文件要求的</w:t>
      </w:r>
      <w:r>
        <w:rPr>
          <w:rFonts w:hint="eastAsia" w:ascii="宋体" w:hAnsi="宋体" w:cs="宋体"/>
          <w:color w:val="auto"/>
          <w:kern w:val="0"/>
          <w:sz w:val="24"/>
          <w:szCs w:val="28"/>
          <w:highlight w:val="none"/>
          <w:lang w:eastAsia="zh-CN"/>
        </w:rPr>
        <w:t>。</w:t>
      </w:r>
    </w:p>
    <w:p w14:paraId="25E4753A">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w:t>
      </w:r>
      <w:r>
        <w:rPr>
          <w:rFonts w:hint="eastAsia" w:ascii="宋体" w:hAnsi="宋体" w:cs="宋体"/>
          <w:color w:val="auto"/>
          <w:kern w:val="0"/>
          <w:sz w:val="24"/>
          <w:szCs w:val="28"/>
          <w:highlight w:val="none"/>
          <w:lang w:val="en-US" w:eastAsia="zh-CN"/>
        </w:rPr>
        <w:t>6</w:t>
      </w:r>
      <w:r>
        <w:rPr>
          <w:rFonts w:hint="eastAsia" w:ascii="宋体" w:hAnsi="宋体" w:eastAsia="宋体" w:cs="宋体"/>
          <w:color w:val="auto"/>
          <w:kern w:val="0"/>
          <w:sz w:val="24"/>
          <w:szCs w:val="28"/>
          <w:highlight w:val="none"/>
        </w:rPr>
        <w:t>)未按竞争性谈判文件提供的格式填列、项目不齐全或内容虚假的</w:t>
      </w:r>
      <w:r>
        <w:rPr>
          <w:rFonts w:hint="eastAsia" w:ascii="宋体" w:hAnsi="宋体" w:eastAsia="宋体" w:cs="宋体"/>
          <w:color w:val="auto"/>
          <w:kern w:val="0"/>
          <w:sz w:val="24"/>
          <w:szCs w:val="28"/>
          <w:highlight w:val="none"/>
          <w:lang w:eastAsia="zh-CN"/>
        </w:rPr>
        <w:t>。</w:t>
      </w:r>
    </w:p>
    <w:p w14:paraId="32C1A443">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w:t>
      </w:r>
      <w:r>
        <w:rPr>
          <w:rFonts w:hint="eastAsia" w:ascii="宋体" w:hAnsi="宋体" w:cs="宋体"/>
          <w:color w:val="auto"/>
          <w:kern w:val="0"/>
          <w:sz w:val="24"/>
          <w:szCs w:val="28"/>
          <w:highlight w:val="none"/>
          <w:lang w:val="en-US" w:eastAsia="zh-CN"/>
        </w:rPr>
        <w:t>7</w:t>
      </w:r>
      <w:r>
        <w:rPr>
          <w:rFonts w:hint="eastAsia" w:ascii="宋体" w:hAnsi="宋体" w:eastAsia="宋体" w:cs="宋体"/>
          <w:color w:val="auto"/>
          <w:kern w:val="0"/>
          <w:sz w:val="24"/>
          <w:szCs w:val="28"/>
          <w:highlight w:val="none"/>
        </w:rPr>
        <w:t>)响应性文件的实质性内容未使用中文表述，或意思表述不明确，或前后矛盾，或使用计量单位不符合竞争性谈判文件要求的</w:t>
      </w:r>
      <w:r>
        <w:rPr>
          <w:rFonts w:hint="eastAsia" w:ascii="宋体" w:hAnsi="宋体" w:eastAsia="宋体" w:cs="宋体"/>
          <w:color w:val="auto"/>
          <w:kern w:val="0"/>
          <w:sz w:val="24"/>
          <w:szCs w:val="28"/>
          <w:highlight w:val="none"/>
          <w:lang w:eastAsia="zh-CN"/>
        </w:rPr>
        <w:t>。</w:t>
      </w:r>
    </w:p>
    <w:p w14:paraId="717CD013">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w:t>
      </w:r>
      <w:r>
        <w:rPr>
          <w:rFonts w:hint="eastAsia" w:ascii="宋体" w:hAnsi="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）响应性文件的关键内容字迹模糊、无法辨认,或响应性文件中经修正的内容字迹模糊无法辩认，或修改处未按规定签名盖章的</w:t>
      </w:r>
      <w:r>
        <w:rPr>
          <w:rFonts w:hint="eastAsia" w:ascii="宋体" w:hAnsi="宋体" w:eastAsia="宋体" w:cs="宋体"/>
          <w:color w:val="auto"/>
          <w:kern w:val="0"/>
          <w:sz w:val="24"/>
          <w:szCs w:val="28"/>
          <w:highlight w:val="none"/>
          <w:lang w:eastAsia="zh-CN"/>
        </w:rPr>
        <w:t>。</w:t>
      </w:r>
    </w:p>
    <w:p w14:paraId="30A424B9">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w:t>
      </w:r>
      <w:r>
        <w:rPr>
          <w:rFonts w:hint="eastAsia" w:ascii="宋体" w:hAnsi="宋体" w:eastAsia="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）不符合竞争性谈判文件中规定的其它实质性条款</w:t>
      </w:r>
      <w:r>
        <w:rPr>
          <w:rFonts w:hint="eastAsia" w:ascii="宋体" w:hAnsi="宋体" w:eastAsia="宋体" w:cs="宋体"/>
          <w:color w:val="auto"/>
          <w:kern w:val="0"/>
          <w:sz w:val="24"/>
          <w:szCs w:val="28"/>
          <w:highlight w:val="none"/>
          <w:lang w:eastAsia="zh-CN"/>
        </w:rPr>
        <w:t>。</w:t>
      </w:r>
    </w:p>
    <w:p w14:paraId="440F5FB7">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谈判小组将拒绝被确定为没有实质性响应竞争性谈判文件的响应性文件。谈判小组决定供应商是否实质性响应竞争性谈判文件只根据响应性文件本身的内容，而不寻求其他的外部证据。</w:t>
      </w:r>
    </w:p>
    <w:p w14:paraId="4D8819A2">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26.2．3 对资格性检查和符合性检查不合格的供应商，将实时告知其理由。</w:t>
      </w:r>
    </w:p>
    <w:p w14:paraId="6B25FCBB">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26.3 在评审过程中，谈判小组发现供应商有下列情形之一的，视为供应商相互串通。具体表现形式如下：</w:t>
      </w:r>
    </w:p>
    <w:p w14:paraId="597F16FE">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26.3.1不同供应商的响应性文件异常一致的。</w:t>
      </w:r>
    </w:p>
    <w:p w14:paraId="01FDC201">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26.3.2 不同供应商的响应性文件由同一单位或个人编制的。</w:t>
      </w:r>
    </w:p>
    <w:p w14:paraId="10AF78F2">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26.3.4 不同供应商的响应性文件载明的项目管理成员为同一人的。</w:t>
      </w:r>
    </w:p>
    <w:p w14:paraId="69F2CCE1">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26.3.5 不同供应商的响应性文件相互混装的。</w:t>
      </w:r>
    </w:p>
    <w:p w14:paraId="7CEC86A9">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26.3.6 不同供应商授权同一人作为供应商代表的。</w:t>
      </w:r>
    </w:p>
    <w:p w14:paraId="3F873AF0">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26.3.7不同供应商的谈判保证金由同一单位或者个人支付的。</w:t>
      </w:r>
    </w:p>
    <w:p w14:paraId="1F8B7403">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26.3.8 不同供应商的响应性文件</w:t>
      </w:r>
      <w:r>
        <w:rPr>
          <w:rFonts w:hint="eastAsia" w:ascii="宋体" w:hAnsi="宋体" w:eastAsia="宋体" w:cs="宋体"/>
          <w:color w:val="auto"/>
          <w:kern w:val="0"/>
          <w:sz w:val="24"/>
          <w:szCs w:val="28"/>
          <w:highlight w:val="none"/>
          <w:lang w:eastAsia="zh-CN"/>
        </w:rPr>
        <w:t>的内容存在两处以上细节错误一致</w:t>
      </w:r>
      <w:r>
        <w:rPr>
          <w:rFonts w:hint="eastAsia" w:ascii="宋体" w:hAnsi="宋体" w:eastAsia="宋体" w:cs="宋体"/>
          <w:color w:val="auto"/>
          <w:kern w:val="0"/>
          <w:sz w:val="24"/>
          <w:szCs w:val="28"/>
          <w:highlight w:val="none"/>
        </w:rPr>
        <w:t>。</w:t>
      </w:r>
    </w:p>
    <w:p w14:paraId="0D9F3E29">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26.3.9 有证据证明供应商与采购人、采购代理机构或其他供应商串通的其他情形的。</w:t>
      </w:r>
    </w:p>
    <w:p w14:paraId="021F932B">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26.3.</w:t>
      </w:r>
      <w:r>
        <w:rPr>
          <w:rFonts w:hint="eastAsia" w:ascii="宋体" w:hAnsi="宋体" w:eastAsia="宋体" w:cs="宋体"/>
          <w:color w:val="auto"/>
          <w:kern w:val="0"/>
          <w:sz w:val="24"/>
          <w:szCs w:val="28"/>
          <w:highlight w:val="none"/>
          <w:lang w:val="en-US" w:eastAsia="zh-CN"/>
        </w:rPr>
        <w:t>10</w:t>
      </w:r>
      <w:r>
        <w:rPr>
          <w:rFonts w:hint="eastAsia" w:ascii="宋体" w:hAnsi="宋体" w:eastAsia="宋体" w:cs="宋体"/>
          <w:color w:val="auto"/>
          <w:kern w:val="0"/>
          <w:sz w:val="24"/>
          <w:szCs w:val="28"/>
          <w:highlight w:val="none"/>
        </w:rPr>
        <w:t xml:space="preserve"> 谈判小组认定的其他串通情形。</w:t>
      </w:r>
    </w:p>
    <w:p w14:paraId="5653E286">
      <w:pPr>
        <w:keepNext w:val="0"/>
        <w:keepLines w:val="0"/>
        <w:pageBreakBefore w:val="0"/>
        <w:widowControl/>
        <w:kinsoku/>
        <w:wordWrap w:val="0"/>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供应商须对上述不得存在的情形做出响应。</w:t>
      </w:r>
    </w:p>
    <w:p w14:paraId="231B9349">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27.响应性文件的澄清</w:t>
      </w:r>
    </w:p>
    <w:p w14:paraId="766F44BB">
      <w:pPr>
        <w:keepNext w:val="0"/>
        <w:keepLines w:val="0"/>
        <w:pageBreakBefore w:val="0"/>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对响应性文件中含义不明确、同类问题表述不一致或者有明显文字和计算错误的内容，谈判小组可以书面形式要求供应商作出必要的澄清。供应商的澄清应当在谈判小组规定的时间内以书面形式作出，由供应商代表签字。但澄清事项不得超出响应性文件的范围，不得实质性改变响应性文件的内容，不得通过澄清等方式对供应商实行差别对待。谈判小组不得接受供应商主动提出的澄清和解释。</w:t>
      </w:r>
    </w:p>
    <w:p w14:paraId="79303667">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28. 谈判</w:t>
      </w:r>
    </w:p>
    <w:p w14:paraId="0A58EE70">
      <w:pPr>
        <w:keepNext w:val="0"/>
        <w:keepLines w:val="0"/>
        <w:pageBreakBefore w:val="0"/>
        <w:kinsoku/>
        <w:overflowPunct/>
        <w:topLinePunct w:val="0"/>
        <w:bidi w:val="0"/>
        <w:snapToGrid w:val="0"/>
        <w:spacing w:line="360" w:lineRule="auto"/>
        <w:ind w:right="150"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sz w:val="24"/>
          <w:szCs w:val="28"/>
          <w:highlight w:val="none"/>
        </w:rPr>
        <w:t>28.1对资格性检查和符合性检查合格的</w:t>
      </w:r>
      <w:r>
        <w:rPr>
          <w:rFonts w:hint="eastAsia" w:ascii="宋体" w:hAnsi="宋体" w:eastAsia="宋体" w:cs="宋体"/>
          <w:color w:val="auto"/>
          <w:kern w:val="0"/>
          <w:sz w:val="24"/>
          <w:szCs w:val="28"/>
          <w:highlight w:val="none"/>
        </w:rPr>
        <w:t>供应商，进入本次谈判程序。</w:t>
      </w:r>
    </w:p>
    <w:p w14:paraId="58F182F6">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28.2谈判小组通过随机方式确定参加谈判供应商的谈判顺序，谈判小组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通知所有参加谈判供应商。</w:t>
      </w:r>
    </w:p>
    <w:p w14:paraId="06B87BB7">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8"/>
          <w:highlight w:val="none"/>
          <w:lang w:eastAsia="zh-CN"/>
        </w:rPr>
      </w:pPr>
      <w:r>
        <w:rPr>
          <w:rFonts w:hint="eastAsia" w:ascii="宋体" w:hAnsi="宋体" w:eastAsia="宋体" w:cs="宋体"/>
          <w:color w:val="auto"/>
          <w:kern w:val="0"/>
          <w:sz w:val="24"/>
          <w:szCs w:val="28"/>
          <w:highlight w:val="none"/>
        </w:rPr>
        <w:t>28.</w:t>
      </w:r>
      <w:r>
        <w:rPr>
          <w:rFonts w:hint="eastAsia" w:ascii="宋体" w:hAnsi="宋体" w:eastAsia="宋体" w:cs="宋体"/>
          <w:color w:val="auto"/>
          <w:sz w:val="24"/>
          <w:szCs w:val="28"/>
          <w:highlight w:val="none"/>
        </w:rPr>
        <w:t>3本次谈判进行</w:t>
      </w:r>
      <w:r>
        <w:rPr>
          <w:rFonts w:hint="eastAsia" w:ascii="宋体" w:hAnsi="宋体" w:eastAsia="宋体" w:cs="宋体"/>
          <w:color w:val="auto"/>
          <w:sz w:val="24"/>
          <w:szCs w:val="28"/>
          <w:highlight w:val="none"/>
          <w:u w:val="single"/>
        </w:rPr>
        <w:t xml:space="preserve"> 2 </w:t>
      </w:r>
      <w:r>
        <w:rPr>
          <w:rFonts w:hint="eastAsia" w:ascii="宋体" w:hAnsi="宋体" w:eastAsia="宋体" w:cs="宋体"/>
          <w:color w:val="auto"/>
          <w:sz w:val="24"/>
          <w:szCs w:val="28"/>
          <w:highlight w:val="none"/>
        </w:rPr>
        <w:t>轮次报价，并给予每个供应商相同的机会。响应文件报价为第一轮报价，以后轮次报价不得高于上一轮次报价（除谈判文件有实质性变动外），否则将被视为未实质性响应竞争性谈判文件。（如果一包中分项目过多，第二轮、第三轮可以只报总价，分项目价格按本轮总报价与第一轮总报价的优惠比例相应调整）</w:t>
      </w:r>
      <w:r>
        <w:rPr>
          <w:rFonts w:hint="eastAsia" w:ascii="宋体" w:hAnsi="宋体" w:cs="宋体"/>
          <w:color w:val="auto"/>
          <w:sz w:val="24"/>
          <w:szCs w:val="28"/>
          <w:highlight w:val="none"/>
          <w:lang w:eastAsia="zh-CN"/>
        </w:rPr>
        <w:t>。</w:t>
      </w:r>
    </w:p>
    <w:p w14:paraId="79FE1CC5">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28.4在确定成交供应商之前，谈判小组认为供应商的报价明显低于其他通过符合性审查供应商的报价，有可能影响产品质量或者不能诚信履约的，应当要求其在合理的时间内提供书面说明，必要时提交相关证明材料；不能证明其报价合理性的，谈判小组应当将其作为无效响应处理。谈判小组可以取消该供应商的成交候选资格，按顺序由排在后面的供应商递补，以此类推。</w:t>
      </w:r>
    </w:p>
    <w:p w14:paraId="13DC19AB">
      <w:pPr>
        <w:keepNext w:val="0"/>
        <w:keepLines w:val="0"/>
        <w:pageBreakBefore w:val="0"/>
        <w:kinsoku/>
        <w:overflowPunct/>
        <w:topLinePunct w:val="0"/>
        <w:bidi w:val="0"/>
        <w:snapToGrid w:val="0"/>
        <w:spacing w:line="360" w:lineRule="auto"/>
        <w:ind w:firstLine="479" w:firstLineChars="199"/>
        <w:outlineLvl w:val="9"/>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29.谈判过程及保密原则</w:t>
      </w:r>
    </w:p>
    <w:p w14:paraId="1DD7B525">
      <w:pPr>
        <w:keepNext w:val="0"/>
        <w:keepLines w:val="0"/>
        <w:pageBreakBefore w:val="0"/>
        <w:kinsoku/>
        <w:overflowPunct/>
        <w:topLinePunct w:val="0"/>
        <w:bidi w:val="0"/>
        <w:snapToGrid w:val="0"/>
        <w:spacing w:line="360" w:lineRule="auto"/>
        <w:ind w:firstLine="477" w:firstLineChars="199"/>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29.1 凡与本次谈判有关人员对属于审查、澄清、评价和谈判中的有关资料等，均不得向供应商或其他人员透露。否则,将按有关规定追究相关人员的责任。</w:t>
      </w:r>
    </w:p>
    <w:p w14:paraId="0BDFCE53">
      <w:pPr>
        <w:keepNext w:val="0"/>
        <w:keepLines w:val="0"/>
        <w:pageBreakBefore w:val="0"/>
        <w:kinsoku/>
        <w:overflowPunct/>
        <w:topLinePunct w:val="0"/>
        <w:bidi w:val="0"/>
        <w:snapToGrid w:val="0"/>
        <w:spacing w:line="360" w:lineRule="auto"/>
        <w:ind w:firstLine="360" w:firstLineChars="150"/>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29.2 在谈判期间，供应商试图影响或干预评审的任何行为，将导致其丧失参加谈判的资格，并承担相应的法律责任。</w:t>
      </w:r>
    </w:p>
    <w:p w14:paraId="1CFA618F">
      <w:pPr>
        <w:keepNext w:val="0"/>
        <w:keepLines w:val="0"/>
        <w:pageBreakBefore w:val="0"/>
        <w:widowControl/>
        <w:kinsoku/>
        <w:wordWrap w:val="0"/>
        <w:overflowPunct/>
        <w:topLinePunct w:val="0"/>
        <w:bidi w:val="0"/>
        <w:spacing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八 确定成交供应商</w:t>
      </w:r>
    </w:p>
    <w:p w14:paraId="1B51F830">
      <w:pPr>
        <w:keepNext w:val="0"/>
        <w:keepLines w:val="0"/>
        <w:pageBreakBefore w:val="0"/>
        <w:widowControl/>
        <w:kinsoku/>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3700DA12">
      <w:pPr>
        <w:keepNext w:val="0"/>
        <w:keepLines w:val="0"/>
        <w:pageBreakBefore w:val="0"/>
        <w:widowControl/>
        <w:kinsoku/>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30.成交原则</w:t>
      </w:r>
    </w:p>
    <w:p w14:paraId="08665EFF">
      <w:pPr>
        <w:keepNext w:val="0"/>
        <w:keepLines w:val="0"/>
        <w:pageBreakBefore w:val="0"/>
        <w:kinsoku/>
        <w:overflowPunct/>
        <w:topLinePunct w:val="0"/>
        <w:bidi w:val="0"/>
        <w:spacing w:line="360" w:lineRule="auto"/>
        <w:ind w:firstLine="480" w:firstLineChars="200"/>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14:paraId="61D2B84C">
      <w:pPr>
        <w:keepNext w:val="0"/>
        <w:keepLines w:val="0"/>
        <w:pageBreakBefore w:val="0"/>
        <w:widowControl/>
        <w:kinsoku/>
        <w:overflowPunct/>
        <w:topLinePunct w:val="0"/>
        <w:bidi w:val="0"/>
        <w:spacing w:line="360" w:lineRule="auto"/>
        <w:ind w:firstLine="482"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b/>
          <w:color w:val="auto"/>
          <w:kern w:val="0"/>
          <w:sz w:val="24"/>
          <w:szCs w:val="28"/>
          <w:highlight w:val="none"/>
        </w:rPr>
        <w:t>31.</w:t>
      </w:r>
      <w:r>
        <w:rPr>
          <w:rFonts w:hint="eastAsia" w:ascii="宋体" w:hAnsi="宋体" w:eastAsia="宋体" w:cs="宋体"/>
          <w:color w:val="auto"/>
          <w:kern w:val="0"/>
          <w:sz w:val="24"/>
          <w:szCs w:val="28"/>
          <w:highlight w:val="none"/>
        </w:rPr>
        <w:t xml:space="preserve"> </w:t>
      </w:r>
      <w:r>
        <w:rPr>
          <w:rFonts w:hint="eastAsia" w:ascii="宋体" w:hAnsi="宋体" w:eastAsia="宋体" w:cs="宋体"/>
          <w:b/>
          <w:color w:val="auto"/>
          <w:kern w:val="0"/>
          <w:sz w:val="24"/>
          <w:szCs w:val="28"/>
          <w:highlight w:val="none"/>
        </w:rPr>
        <w:t>价格调整</w:t>
      </w:r>
    </w:p>
    <w:p w14:paraId="2FDC3F77">
      <w:pPr>
        <w:keepNext w:val="0"/>
        <w:keepLines w:val="0"/>
        <w:pageBreakBefore w:val="0"/>
        <w:widowControl/>
        <w:shd w:val="clear" w:color="auto" w:fill="FFFFFF"/>
        <w:kinsoku/>
        <w:overflowPunct/>
        <w:topLinePunct w:val="0"/>
        <w:autoSpaceDE/>
        <w:autoSpaceDN/>
        <w:bidi w:val="0"/>
        <w:spacing w:line="360" w:lineRule="auto"/>
        <w:ind w:firstLine="480" w:firstLineChars="200"/>
        <w:outlineLvl w:val="9"/>
        <w:rPr>
          <w:rFonts w:hint="eastAsia" w:ascii="宋体" w:hAnsi="宋体" w:eastAsia="宋体" w:cs="宋体"/>
          <w:b w:val="0"/>
          <w:i w:val="0"/>
          <w:color w:val="auto"/>
          <w:kern w:val="0"/>
          <w:sz w:val="24"/>
          <w:szCs w:val="28"/>
          <w:highlight w:val="none"/>
        </w:rPr>
      </w:pPr>
      <w:r>
        <w:rPr>
          <w:rFonts w:hint="eastAsia" w:ascii="宋体" w:hAnsi="宋体" w:eastAsia="宋体" w:cs="宋体"/>
          <w:b w:val="0"/>
          <w:i w:val="0"/>
          <w:color w:val="auto"/>
          <w:kern w:val="0"/>
          <w:sz w:val="24"/>
          <w:szCs w:val="28"/>
          <w:highlight w:val="none"/>
          <w:lang w:val="en-US" w:eastAsia="zh-CN"/>
        </w:rPr>
        <w:t>31</w:t>
      </w:r>
      <w:r>
        <w:rPr>
          <w:rFonts w:hint="eastAsia" w:ascii="宋体" w:hAnsi="宋体" w:eastAsia="宋体" w:cs="宋体"/>
          <w:b w:val="0"/>
          <w:i w:val="0"/>
          <w:color w:val="auto"/>
          <w:kern w:val="0"/>
          <w:sz w:val="24"/>
          <w:szCs w:val="28"/>
          <w:highlight w:val="none"/>
        </w:rPr>
        <w:t>.1谈判小组根据政府采购相关规定，对供应商提供的货物符合价格折扣条件的，按照“价格调整要素及价格折扣幅度列表”对供应商报价进行调整。</w:t>
      </w:r>
    </w:p>
    <w:p w14:paraId="7B4D6CDF">
      <w:pPr>
        <w:keepNext w:val="0"/>
        <w:keepLines w:val="0"/>
        <w:pageBreakBefore w:val="0"/>
        <w:widowControl/>
        <w:shd w:val="clear" w:color="auto" w:fill="FFFFFF"/>
        <w:kinsoku/>
        <w:overflowPunct/>
        <w:topLinePunct w:val="0"/>
        <w:autoSpaceDE/>
        <w:autoSpaceDN/>
        <w:bidi w:val="0"/>
        <w:spacing w:line="360" w:lineRule="auto"/>
        <w:ind w:firstLine="480" w:firstLineChars="200"/>
        <w:outlineLvl w:val="9"/>
        <w:rPr>
          <w:rFonts w:hint="eastAsia" w:ascii="宋体" w:hAnsi="宋体" w:eastAsia="宋体" w:cs="宋体"/>
          <w:color w:val="auto"/>
          <w:kern w:val="0"/>
          <w:sz w:val="28"/>
          <w:szCs w:val="28"/>
          <w:highlight w:val="none"/>
        </w:rPr>
      </w:pPr>
      <w:r>
        <w:rPr>
          <w:rFonts w:hint="eastAsia" w:ascii="宋体" w:hAnsi="宋体" w:eastAsia="宋体" w:cs="宋体"/>
          <w:b w:val="0"/>
          <w:i w:val="0"/>
          <w:color w:val="auto"/>
          <w:kern w:val="0"/>
          <w:sz w:val="24"/>
          <w:szCs w:val="28"/>
          <w:highlight w:val="none"/>
          <w:lang w:val="en-US" w:eastAsia="zh-CN"/>
        </w:rPr>
        <w:t>31</w:t>
      </w:r>
      <w:r>
        <w:rPr>
          <w:rFonts w:hint="eastAsia" w:ascii="宋体" w:hAnsi="宋体" w:eastAsia="宋体" w:cs="宋体"/>
          <w:b w:val="0"/>
          <w:i w:val="0"/>
          <w:color w:val="auto"/>
          <w:kern w:val="0"/>
          <w:sz w:val="24"/>
          <w:szCs w:val="28"/>
          <w:highlight w:val="none"/>
        </w:rPr>
        <w:t>.2价格调整要素及价格折扣幅度列表：</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0"/>
      </w:tblGrid>
      <w:tr w14:paraId="2932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tcPr>
          <w:p w14:paraId="411EC354">
            <w:pPr>
              <w:keepNext w:val="0"/>
              <w:keepLines w:val="0"/>
              <w:widowControl/>
              <w:suppressLineNumbers w:val="0"/>
              <w:shd w:val="clear" w:color="auto" w:fill="FFFFFF"/>
              <w:spacing w:before="0" w:beforeAutospacing="0" w:after="0" w:afterAutospacing="0" w:line="360" w:lineRule="auto"/>
              <w:ind w:left="0" w:right="0" w:firstLine="480"/>
              <w:rPr>
                <w:rFonts w:hint="default" w:ascii="宋体" w:hAnsi="宋体" w:cs="宋体"/>
                <w:color w:val="auto"/>
                <w:kern w:val="0"/>
                <w:sz w:val="24"/>
                <w:highlight w:val="none"/>
              </w:rPr>
            </w:pPr>
            <w:r>
              <w:rPr>
                <w:rFonts w:hint="eastAsia" w:ascii="宋体" w:hAnsi="宋体" w:cs="宋体"/>
                <w:color w:val="auto"/>
                <w:kern w:val="0"/>
                <w:sz w:val="24"/>
                <w:highlight w:val="none"/>
              </w:rPr>
              <w:t>价格要素</w:t>
            </w:r>
          </w:p>
        </w:tc>
        <w:tc>
          <w:tcPr>
            <w:tcW w:w="5400" w:type="dxa"/>
            <w:tcBorders>
              <w:top w:val="single" w:color="auto" w:sz="4" w:space="0"/>
              <w:left w:val="single" w:color="auto" w:sz="4" w:space="0"/>
              <w:bottom w:val="single" w:color="auto" w:sz="4" w:space="0"/>
              <w:right w:val="single" w:color="auto" w:sz="4" w:space="0"/>
            </w:tcBorders>
          </w:tcPr>
          <w:p w14:paraId="1EE8069F">
            <w:pPr>
              <w:keepNext w:val="0"/>
              <w:keepLines w:val="0"/>
              <w:widowControl/>
              <w:suppressLineNumbers w:val="0"/>
              <w:shd w:val="clear" w:color="auto" w:fill="FFFFFF"/>
              <w:spacing w:before="0" w:beforeAutospacing="0" w:after="0" w:afterAutospacing="0" w:line="360" w:lineRule="auto"/>
              <w:ind w:left="0" w:right="0" w:firstLine="480"/>
              <w:rPr>
                <w:rFonts w:hint="default" w:ascii="宋体" w:hAnsi="宋体" w:cs="宋体"/>
                <w:color w:val="auto"/>
                <w:kern w:val="0"/>
                <w:sz w:val="24"/>
                <w:highlight w:val="none"/>
              </w:rPr>
            </w:pPr>
            <w:r>
              <w:rPr>
                <w:rFonts w:hint="eastAsia" w:ascii="宋体" w:hAnsi="宋体" w:cs="宋体"/>
                <w:color w:val="auto"/>
                <w:kern w:val="0"/>
                <w:sz w:val="24"/>
                <w:highlight w:val="none"/>
              </w:rPr>
              <w:t>价格折扣幅度</w:t>
            </w:r>
          </w:p>
        </w:tc>
      </w:tr>
      <w:tr w14:paraId="4462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3060" w:type="dxa"/>
            <w:tcBorders>
              <w:top w:val="single" w:color="auto" w:sz="4" w:space="0"/>
              <w:left w:val="single" w:color="auto" w:sz="4" w:space="0"/>
              <w:bottom w:val="single" w:color="auto" w:sz="4" w:space="0"/>
              <w:right w:val="single" w:color="auto" w:sz="4" w:space="0"/>
            </w:tcBorders>
          </w:tcPr>
          <w:p w14:paraId="0150592C">
            <w:pPr>
              <w:keepNext w:val="0"/>
              <w:keepLines w:val="0"/>
              <w:widowControl/>
              <w:suppressLineNumbers w:val="0"/>
              <w:shd w:val="clear" w:color="auto" w:fill="FFFFFF"/>
              <w:spacing w:before="0" w:beforeAutospacing="0" w:after="0" w:afterAutospacing="0" w:line="360" w:lineRule="auto"/>
              <w:ind w:left="0" w:right="0" w:firstLine="480"/>
              <w:rPr>
                <w:rFonts w:hint="default" w:ascii="宋体" w:hAnsi="宋体" w:cs="宋体"/>
                <w:color w:val="auto"/>
                <w:kern w:val="0"/>
                <w:sz w:val="24"/>
                <w:highlight w:val="none"/>
              </w:rPr>
            </w:pPr>
            <w:r>
              <w:rPr>
                <w:rFonts w:hint="eastAsia" w:ascii="宋体" w:hAnsi="宋体" w:cs="宋体"/>
                <w:color w:val="auto"/>
                <w:kern w:val="0"/>
                <w:sz w:val="24"/>
                <w:highlight w:val="none"/>
              </w:rPr>
              <w:t>节能产品</w:t>
            </w:r>
          </w:p>
        </w:tc>
        <w:tc>
          <w:tcPr>
            <w:tcW w:w="5400" w:type="dxa"/>
            <w:tcBorders>
              <w:top w:val="single" w:color="auto" w:sz="4" w:space="0"/>
              <w:left w:val="single" w:color="auto" w:sz="4" w:space="0"/>
              <w:bottom w:val="single" w:color="auto" w:sz="4" w:space="0"/>
              <w:right w:val="single" w:color="auto" w:sz="4" w:space="0"/>
            </w:tcBorders>
          </w:tcPr>
          <w:p w14:paraId="5661DA54">
            <w:pPr>
              <w:keepNext w:val="0"/>
              <w:keepLines w:val="0"/>
              <w:widowControl/>
              <w:suppressLineNumbers w:val="0"/>
              <w:shd w:val="clear" w:color="auto" w:fill="FFFFFF"/>
              <w:spacing w:before="0" w:beforeAutospacing="0" w:after="0" w:afterAutospacing="0" w:line="360" w:lineRule="auto"/>
              <w:ind w:left="0" w:right="0" w:firstLine="480"/>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r>
      <w:tr w14:paraId="334E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3060" w:type="dxa"/>
            <w:tcBorders>
              <w:top w:val="single" w:color="auto" w:sz="4" w:space="0"/>
              <w:left w:val="single" w:color="auto" w:sz="4" w:space="0"/>
              <w:bottom w:val="single" w:color="auto" w:sz="4" w:space="0"/>
              <w:right w:val="single" w:color="auto" w:sz="4" w:space="0"/>
            </w:tcBorders>
          </w:tcPr>
          <w:p w14:paraId="20882E88">
            <w:pPr>
              <w:keepNext w:val="0"/>
              <w:keepLines w:val="0"/>
              <w:widowControl/>
              <w:suppressLineNumbers w:val="0"/>
              <w:shd w:val="clear" w:color="auto" w:fill="FFFFFF"/>
              <w:spacing w:before="0" w:beforeAutospacing="0" w:after="0" w:afterAutospacing="0" w:line="360" w:lineRule="auto"/>
              <w:ind w:left="0" w:right="0" w:firstLine="480"/>
              <w:rPr>
                <w:rFonts w:hint="default" w:ascii="宋体" w:hAnsi="宋体" w:cs="宋体"/>
                <w:color w:val="auto"/>
                <w:kern w:val="0"/>
                <w:sz w:val="24"/>
                <w:highlight w:val="none"/>
              </w:rPr>
            </w:pPr>
            <w:r>
              <w:rPr>
                <w:rFonts w:hint="eastAsia" w:ascii="宋体" w:hAnsi="宋体" w:cs="宋体"/>
                <w:color w:val="auto"/>
                <w:kern w:val="0"/>
                <w:sz w:val="24"/>
                <w:highlight w:val="none"/>
              </w:rPr>
              <w:t>环境标志产品</w:t>
            </w:r>
          </w:p>
        </w:tc>
        <w:tc>
          <w:tcPr>
            <w:tcW w:w="5400" w:type="dxa"/>
            <w:tcBorders>
              <w:top w:val="single" w:color="auto" w:sz="4" w:space="0"/>
              <w:left w:val="single" w:color="auto" w:sz="4" w:space="0"/>
              <w:bottom w:val="single" w:color="auto" w:sz="4" w:space="0"/>
              <w:right w:val="single" w:color="auto" w:sz="4" w:space="0"/>
            </w:tcBorders>
          </w:tcPr>
          <w:p w14:paraId="0518EF1D">
            <w:pPr>
              <w:keepNext w:val="0"/>
              <w:keepLines w:val="0"/>
              <w:widowControl/>
              <w:suppressLineNumbers w:val="0"/>
              <w:shd w:val="clear" w:color="auto" w:fill="FFFFFF"/>
              <w:spacing w:before="0" w:beforeAutospacing="0" w:after="0" w:afterAutospacing="0" w:line="360" w:lineRule="auto"/>
              <w:ind w:left="0" w:right="0" w:firstLine="480"/>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r>
      <w:tr w14:paraId="64CB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tcPr>
          <w:p w14:paraId="33006C9A">
            <w:pPr>
              <w:keepNext w:val="0"/>
              <w:keepLines w:val="0"/>
              <w:widowControl/>
              <w:suppressLineNumbers w:val="0"/>
              <w:shd w:val="clear" w:color="auto" w:fill="FFFFFF"/>
              <w:spacing w:before="0" w:beforeAutospacing="0" w:after="0" w:afterAutospacing="0" w:line="360" w:lineRule="auto"/>
              <w:ind w:left="0" w:right="0"/>
              <w:rPr>
                <w:rFonts w:hint="default" w:ascii="宋体" w:hAnsi="宋体" w:cs="宋体"/>
                <w:color w:val="auto"/>
                <w:kern w:val="0"/>
                <w:sz w:val="24"/>
                <w:highlight w:val="none"/>
              </w:rPr>
            </w:pPr>
            <w:r>
              <w:rPr>
                <w:rFonts w:hint="default" w:ascii="宋体" w:hAnsi="宋体" w:eastAsia="宋体" w:cs="宋体"/>
                <w:color w:val="auto"/>
                <w:sz w:val="24"/>
                <w:szCs w:val="24"/>
                <w:highlight w:val="none"/>
              </w:rPr>
              <w:t xml:space="preserve">服务由小型或微型企业承接的 </w:t>
            </w:r>
            <w:r>
              <w:rPr>
                <w:rFonts w:hint="eastAsia" w:ascii="宋体" w:hAnsi="宋体" w:cs="宋体"/>
                <w:color w:val="auto"/>
                <w:kern w:val="0"/>
                <w:sz w:val="24"/>
                <w:highlight w:val="none"/>
              </w:rPr>
              <w:t>。监狱企业、残疾人 福利性单位视同小型、微型企业。</w:t>
            </w:r>
          </w:p>
        </w:tc>
        <w:tc>
          <w:tcPr>
            <w:tcW w:w="5400" w:type="dxa"/>
            <w:tcBorders>
              <w:top w:val="single" w:color="auto" w:sz="4" w:space="0"/>
              <w:left w:val="single" w:color="auto" w:sz="4" w:space="0"/>
              <w:bottom w:val="single" w:color="auto" w:sz="4" w:space="0"/>
              <w:right w:val="single" w:color="auto" w:sz="4" w:space="0"/>
            </w:tcBorders>
            <w:vAlign w:val="center"/>
          </w:tcPr>
          <w:p w14:paraId="6AC0BC9A">
            <w:pPr>
              <w:keepNext w:val="0"/>
              <w:keepLines w:val="0"/>
              <w:widowControl/>
              <w:suppressLineNumbers w:val="0"/>
              <w:shd w:val="clear" w:color="auto" w:fill="FFFFFF"/>
              <w:spacing w:before="0" w:beforeAutospacing="0" w:after="0" w:afterAutospacing="0" w:line="360" w:lineRule="auto"/>
              <w:ind w:left="0" w:right="0" w:firstLine="600" w:firstLineChars="250"/>
              <w:jc w:val="both"/>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20%</w:t>
            </w:r>
          </w:p>
        </w:tc>
      </w:tr>
      <w:tr w14:paraId="0F07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tcPr>
          <w:p w14:paraId="7A872643">
            <w:pPr>
              <w:keepNext w:val="0"/>
              <w:keepLines w:val="0"/>
              <w:widowControl/>
              <w:suppressLineNumbers w:val="0"/>
              <w:shd w:val="clear" w:color="auto" w:fill="FFFFFF"/>
              <w:spacing w:before="0" w:beforeAutospacing="0" w:after="0" w:afterAutospacing="0" w:line="360" w:lineRule="auto"/>
              <w:ind w:left="0" w:right="0" w:firstLine="480"/>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5400" w:type="dxa"/>
            <w:tcBorders>
              <w:top w:val="single" w:color="auto" w:sz="4" w:space="0"/>
              <w:left w:val="single" w:color="auto" w:sz="4" w:space="0"/>
              <w:bottom w:val="single" w:color="auto" w:sz="4" w:space="0"/>
              <w:right w:val="single" w:color="auto" w:sz="4" w:space="0"/>
            </w:tcBorders>
          </w:tcPr>
          <w:p w14:paraId="2DFBFA84">
            <w:pPr>
              <w:keepNext w:val="0"/>
              <w:keepLines w:val="0"/>
              <w:widowControl/>
              <w:suppressLineNumbers w:val="0"/>
              <w:shd w:val="clear" w:color="auto" w:fill="FFFFFF"/>
              <w:spacing w:before="0" w:beforeAutospacing="0" w:after="0" w:afterAutospacing="0" w:line="360" w:lineRule="auto"/>
              <w:ind w:left="0" w:right="0"/>
              <w:rPr>
                <w:rFonts w:hint="default" w:ascii="宋体" w:hAnsi="宋体" w:cs="宋体"/>
                <w:color w:val="auto"/>
                <w:kern w:val="0"/>
                <w:sz w:val="24"/>
                <w:highlight w:val="none"/>
              </w:rPr>
            </w:pPr>
            <w:r>
              <w:rPr>
                <w:rFonts w:hint="default" w:ascii="宋体" w:hAnsi="宋体" w:cs="宋体"/>
                <w:color w:val="auto"/>
                <w:kern w:val="0"/>
                <w:sz w:val="24"/>
                <w:highlight w:val="none"/>
              </w:rPr>
              <w:t>投标人或所投产品按规定享受其他国家政策支持 、扶持的，由投标人提供相关法律法规政策依据 ，每项按0.5%折扣。</w:t>
            </w:r>
          </w:p>
        </w:tc>
      </w:tr>
    </w:tbl>
    <w:p w14:paraId="57611CB2">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注：（1）投标产品属节能或环境标志产品品目清单范围的，以国家确定的认证机构出具的、处于有效期之内的节能产品、环境标志产品认证证书为准。属于强制采购的产品，不再给予价格优惠。</w:t>
      </w:r>
    </w:p>
    <w:p w14:paraId="2345D647">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同一包内有多个投标产品，部分产品符合政策功能要求的（注：专门面向中小企业采购的采购项目，不再进行价格折扣），只对符合政策功能要求的产品依据《投标报价明细表》按上述价格折扣幅度进行折扣，并按折扣后的价格即单项评标价计入总价进行评标。</w:t>
      </w:r>
    </w:p>
    <w:p w14:paraId="5D6BF39F">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（3）根据《政府采购促进中小企业发展管理办法》（财库[2020]46号）的规定，参加政府采购活动的中小企业应当提供《中小企业声明函》。</w:t>
      </w:r>
    </w:p>
    <w:p w14:paraId="60F599ED">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4）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652E913D">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lang w:eastAsia="zh-CN"/>
        </w:rPr>
        <w:t>（5）根据《财政部 民政部 中国残疾人联合会关于促进残疾人就业政府采购政策的通知》（财库〔2017〕141号）的规定，享受政府采购支持政策的残疾人福利性单位应当提供《残疾人福利性单位声明函》</w:t>
      </w:r>
    </w:p>
    <w:p w14:paraId="05222A57">
      <w:pPr>
        <w:keepNext w:val="0"/>
        <w:keepLines w:val="0"/>
        <w:pageBreakBefore w:val="0"/>
        <w:widowControl/>
        <w:kinsoku/>
        <w:overflowPunct/>
        <w:topLinePunct w:val="0"/>
        <w:bidi w:val="0"/>
        <w:adjustRightInd w:val="0"/>
        <w:spacing w:line="360" w:lineRule="auto"/>
        <w:ind w:firstLine="480" w:firstLineChars="200"/>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31.3对最后一轮报价进行调整，调整后的报价作为最终评定价。</w:t>
      </w:r>
    </w:p>
    <w:p w14:paraId="53645F39">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最终评定价=最后一轮报价×（1-∑价格折扣幅度）</w:t>
      </w:r>
    </w:p>
    <w:p w14:paraId="65992E81">
      <w:pPr>
        <w:keepNext w:val="0"/>
        <w:keepLines w:val="0"/>
        <w:pageBreakBefore w:val="0"/>
        <w:widowControl/>
        <w:kinsoku/>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32.确定成交供应商和成交候选供应商</w:t>
      </w:r>
    </w:p>
    <w:p w14:paraId="47882D32">
      <w:pPr>
        <w:keepNext w:val="0"/>
        <w:keepLines w:val="0"/>
        <w:pageBreakBefore w:val="0"/>
        <w:widowControl/>
        <w:kinsoku/>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本项目由采购人授权谈判小组推荐三名成交候选供应商，谈判小组应根据全体评审成员签字的原始评审记录和评审结果编写评标报告，采购代理机构应当在评标结束后2个工作日内将评标报告提交采购人，采购人应当在收到评标报告1个工作日内确定成交供应商</w:t>
      </w:r>
      <w:r>
        <w:rPr>
          <w:rFonts w:hint="eastAsia" w:ascii="宋体" w:hAnsi="宋体" w:cs="宋体"/>
          <w:color w:val="auto"/>
          <w:kern w:val="0"/>
          <w:sz w:val="24"/>
          <w:szCs w:val="28"/>
          <w:highlight w:val="none"/>
          <w:lang w:eastAsia="zh-CN"/>
        </w:rPr>
        <w:t>。</w:t>
      </w:r>
    </w:p>
    <w:p w14:paraId="3F1DD4A9">
      <w:pPr>
        <w:keepNext w:val="0"/>
        <w:keepLines w:val="0"/>
        <w:pageBreakBefore w:val="0"/>
        <w:widowControl/>
        <w:kinsoku/>
        <w:overflowPunct/>
        <w:topLinePunct w:val="0"/>
        <w:bidi w:val="0"/>
        <w:snapToGrid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33.</w:t>
      </w:r>
      <w:r>
        <w:rPr>
          <w:rFonts w:hint="eastAsia" w:ascii="宋体" w:hAnsi="宋体" w:eastAsia="宋体" w:cs="宋体"/>
          <w:color w:val="auto"/>
          <w:kern w:val="0"/>
          <w:sz w:val="24"/>
          <w:szCs w:val="28"/>
          <w:highlight w:val="none"/>
        </w:rPr>
        <w:t xml:space="preserve"> </w:t>
      </w:r>
      <w:r>
        <w:rPr>
          <w:rFonts w:hint="eastAsia" w:ascii="宋体" w:hAnsi="宋体" w:eastAsia="宋体" w:cs="宋体"/>
          <w:b/>
          <w:color w:val="auto"/>
          <w:kern w:val="0"/>
          <w:sz w:val="24"/>
          <w:szCs w:val="28"/>
          <w:highlight w:val="none"/>
        </w:rPr>
        <w:t>成交通知书及成交公告</w:t>
      </w:r>
    </w:p>
    <w:p w14:paraId="007802A2">
      <w:pPr>
        <w:keepNext w:val="0"/>
        <w:keepLines w:val="0"/>
        <w:pageBreakBefore w:val="0"/>
        <w:widowControl/>
        <w:kinsoku/>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33.1 </w:t>
      </w:r>
      <w:r>
        <w:rPr>
          <w:rFonts w:hint="eastAsia" w:ascii="宋体" w:hAnsi="宋体" w:cs="宋体"/>
          <w:color w:val="auto"/>
          <w:sz w:val="24"/>
          <w:szCs w:val="24"/>
          <w:highlight w:val="none"/>
        </w:rPr>
        <w:t>谈判结束后，采购代理机构应当及时在《河南</w:t>
      </w:r>
      <w:r>
        <w:rPr>
          <w:rFonts w:hint="eastAsia" w:ascii="宋体" w:hAnsi="宋体" w:cs="宋体"/>
          <w:color w:val="auto"/>
          <w:sz w:val="24"/>
          <w:szCs w:val="24"/>
          <w:highlight w:val="none"/>
          <w:lang w:eastAsia="zh-CN"/>
        </w:rPr>
        <w:t>省政府采购网</w:t>
      </w:r>
      <w:r>
        <w:rPr>
          <w:rFonts w:hint="eastAsia" w:ascii="宋体" w:hAnsi="宋体" w:cs="宋体"/>
          <w:color w:val="auto"/>
          <w:sz w:val="24"/>
          <w:szCs w:val="24"/>
          <w:highlight w:val="none"/>
        </w:rPr>
        <w:t>》上发布成交公告，公告期为一个工作日，同时向成交供应商发出成交通知书，成交供应商及时领取成交通知书。</w:t>
      </w:r>
    </w:p>
    <w:p w14:paraId="57F09DD6">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33.2 成交供应商在规定时间内内不领取成交通知书的，视为成交后自动放弃成交资格，承担由此引起的一切后果。成交供应商在有效的最后一轮报价中报价最低,非不可抗力放弃成交资格的，视为供应商恶意串通</w:t>
      </w:r>
      <w:r>
        <w:rPr>
          <w:rFonts w:hint="eastAsia" w:ascii="宋体" w:hAnsi="宋体" w:cs="宋体"/>
          <w:color w:val="auto"/>
          <w:kern w:val="0"/>
          <w:sz w:val="24"/>
          <w:szCs w:val="28"/>
          <w:highlight w:val="none"/>
          <w:lang w:eastAsia="zh-CN"/>
        </w:rPr>
        <w:t>。</w:t>
      </w:r>
    </w:p>
    <w:p w14:paraId="07C87372">
      <w:pPr>
        <w:keepNext w:val="0"/>
        <w:keepLines w:val="0"/>
        <w:pageBreakBefore w:val="0"/>
        <w:widowControl/>
        <w:kinsoku/>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33.3 成交通知书对采购人和成交供应商具有同等法律效力。成交通知书发出后，采购人改变成交结果，或者成交供应商放弃成交，应按相关法律、规章、规范性文件的要求承担相应的法律责任</w:t>
      </w:r>
      <w:r>
        <w:rPr>
          <w:rFonts w:hint="eastAsia" w:ascii="宋体" w:hAnsi="宋体" w:cs="宋体"/>
          <w:color w:val="auto"/>
          <w:kern w:val="0"/>
          <w:sz w:val="24"/>
          <w:szCs w:val="28"/>
          <w:highlight w:val="none"/>
          <w:lang w:eastAsia="zh-CN"/>
        </w:rPr>
        <w:t>。</w:t>
      </w:r>
    </w:p>
    <w:p w14:paraId="04A02AF3">
      <w:pPr>
        <w:keepNext w:val="0"/>
        <w:keepLines w:val="0"/>
        <w:pageBreakBefore w:val="0"/>
        <w:widowControl/>
        <w:kinsoku/>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33.4 成交通知书将作为签订合同的依据。合同签订后，成交通知书成为合同的一部分。</w:t>
      </w:r>
    </w:p>
    <w:p w14:paraId="753D0F95">
      <w:pPr>
        <w:keepNext w:val="0"/>
        <w:keepLines w:val="0"/>
        <w:pageBreakBefore w:val="0"/>
        <w:widowControl/>
        <w:kinsoku/>
        <w:overflowPunct/>
        <w:topLinePunct w:val="0"/>
        <w:bidi w:val="0"/>
        <w:spacing w:line="360" w:lineRule="auto"/>
        <w:ind w:firstLine="479" w:firstLineChars="199"/>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34.采购代理机构宣布谈判废止的权利</w:t>
      </w:r>
    </w:p>
    <w:p w14:paraId="0C3D005B">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34.1 出现下列情况之一时，采购代理机构有权宣布谈判废止，并将理由通知所有供应商：</w:t>
      </w:r>
    </w:p>
    <w:p w14:paraId="660AA64E">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34.1.1出现影响采购公正的违法、违规行为的。</w:t>
      </w:r>
    </w:p>
    <w:p w14:paraId="197CF915">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34.1.2 供应商的最后一轮报价均超过了采购控制价，采购人不能支付的。</w:t>
      </w:r>
    </w:p>
    <w:p w14:paraId="102F0190">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34.1.3 因重大变故，采购任务取消的。</w:t>
      </w:r>
    </w:p>
    <w:p w14:paraId="04D9E97B">
      <w:pPr>
        <w:keepNext w:val="0"/>
        <w:keepLines w:val="0"/>
        <w:pageBreakBefore w:val="0"/>
        <w:widowControl/>
        <w:kinsoku/>
        <w:overflowPunct/>
        <w:topLinePunct w:val="0"/>
        <w:bidi w:val="0"/>
        <w:adjustRightInd w:val="0"/>
        <w:spacing w:line="360" w:lineRule="auto"/>
        <w:ind w:firstLine="477" w:firstLineChars="199"/>
        <w:jc w:val="left"/>
        <w:textAlignment w:val="baseline"/>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34.2投标截止时间结束后参加投标人不足3家的、评标期间符合专业条件的投标人或者对招标文件作出实质响应的投标人不足3家的，按废标处理。</w:t>
      </w:r>
    </w:p>
    <w:p w14:paraId="41DAB122">
      <w:pPr>
        <w:keepNext w:val="0"/>
        <w:keepLines w:val="0"/>
        <w:pageBreakBefore w:val="0"/>
        <w:widowControl/>
        <w:kinsoku/>
        <w:wordWrap w:val="0"/>
        <w:overflowPunct/>
        <w:topLinePunct w:val="0"/>
        <w:bidi w:val="0"/>
        <w:spacing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br w:type="page"/>
      </w:r>
      <w:r>
        <w:rPr>
          <w:rFonts w:hint="eastAsia" w:ascii="宋体" w:hAnsi="宋体" w:eastAsia="宋体" w:cs="宋体"/>
          <w:b/>
          <w:i w:val="0"/>
          <w:color w:val="auto"/>
          <w:kern w:val="0"/>
          <w:sz w:val="24"/>
          <w:szCs w:val="28"/>
          <w:highlight w:val="none"/>
        </w:rPr>
        <w:t>九  合同授予</w:t>
      </w:r>
    </w:p>
    <w:p w14:paraId="50D66341">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35.签订合同</w:t>
      </w:r>
    </w:p>
    <w:p w14:paraId="591DA617">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35.1采购人、成交供应商在成交通知书发出之日起 </w:t>
      </w:r>
      <w:r>
        <w:rPr>
          <w:rFonts w:hint="eastAsia" w:ascii="宋体" w:hAnsi="宋体" w:eastAsia="宋体" w:cs="宋体"/>
          <w:color w:val="auto"/>
          <w:kern w:val="0"/>
          <w:sz w:val="24"/>
          <w:szCs w:val="28"/>
          <w:highlight w:val="none"/>
          <w:lang w:val="en-US" w:eastAsia="zh-CN"/>
        </w:rPr>
        <w:t>2</w:t>
      </w:r>
      <w:r>
        <w:rPr>
          <w:rFonts w:hint="eastAsia" w:ascii="宋体" w:hAnsi="宋体" w:eastAsia="宋体" w:cs="宋体"/>
          <w:color w:val="auto"/>
          <w:kern w:val="0"/>
          <w:sz w:val="24"/>
          <w:szCs w:val="28"/>
          <w:highlight w:val="none"/>
        </w:rPr>
        <w:t>个工作日内，根据竞争性谈判文件确定的事项和成交供应商响应性文件签订合同,</w:t>
      </w:r>
      <w:r>
        <w:rPr>
          <w:rFonts w:hint="eastAsia" w:ascii="宋体" w:hAnsi="宋体" w:eastAsia="宋体" w:cs="宋体"/>
          <w:color w:val="auto"/>
          <w:kern w:val="0"/>
          <w:sz w:val="24"/>
          <w:szCs w:val="28"/>
          <w:highlight w:val="none"/>
          <w:lang w:eastAsia="zh-CN"/>
        </w:rPr>
        <w:t>供应商须作出书面承诺，否则视为未实质性响应谈判文件</w:t>
      </w:r>
      <w:r>
        <w:rPr>
          <w:rFonts w:hint="eastAsia" w:ascii="宋体" w:hAnsi="宋体" w:eastAsia="宋体" w:cs="宋体"/>
          <w:color w:val="auto"/>
          <w:kern w:val="0"/>
          <w:sz w:val="24"/>
          <w:szCs w:val="28"/>
          <w:highlight w:val="none"/>
        </w:rPr>
        <w:t>。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37B86B83">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35.2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02FC4CFA">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35.3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59CF97C6">
      <w:pPr>
        <w:keepNext w:val="0"/>
        <w:keepLines w:val="0"/>
        <w:pageBreakBefore w:val="0"/>
        <w:widowControl/>
        <w:kinsoku/>
        <w:wordWrap w:val="0"/>
        <w:overflowPunct/>
        <w:topLinePunct w:val="0"/>
        <w:bidi w:val="0"/>
        <w:snapToGrid w:val="0"/>
        <w:spacing w:line="360" w:lineRule="auto"/>
        <w:ind w:firstLine="1554" w:firstLineChars="645"/>
        <w:jc w:val="left"/>
        <w:outlineLvl w:val="9"/>
        <w:rPr>
          <w:rFonts w:hint="eastAsia" w:ascii="宋体" w:hAnsi="宋体" w:eastAsia="宋体" w:cs="宋体"/>
          <w:b/>
          <w:color w:val="auto"/>
          <w:kern w:val="0"/>
          <w:sz w:val="24"/>
          <w:szCs w:val="28"/>
          <w:highlight w:val="none"/>
        </w:rPr>
      </w:pPr>
    </w:p>
    <w:p w14:paraId="359D6AA0">
      <w:pPr>
        <w:keepNext w:val="0"/>
        <w:keepLines w:val="0"/>
        <w:pageBreakBefore w:val="0"/>
        <w:widowControl/>
        <w:kinsoku/>
        <w:wordWrap w:val="0"/>
        <w:overflowPunct/>
        <w:topLinePunct w:val="0"/>
        <w:bidi w:val="0"/>
        <w:snapToGrid w:val="0"/>
        <w:spacing w:line="360" w:lineRule="auto"/>
        <w:jc w:val="center"/>
        <w:outlineLvl w:val="0"/>
        <w:rPr>
          <w:rFonts w:hint="eastAsia" w:ascii="宋体" w:hAnsi="宋体" w:eastAsia="宋体" w:cs="宋体"/>
          <w:b/>
          <w:bCs/>
          <w:color w:val="auto"/>
          <w:kern w:val="0"/>
          <w:sz w:val="24"/>
          <w:szCs w:val="28"/>
          <w:highlight w:val="none"/>
        </w:rPr>
      </w:pPr>
      <w:r>
        <w:rPr>
          <w:rFonts w:hint="eastAsia" w:ascii="宋体" w:hAnsi="宋体" w:eastAsia="宋体" w:cs="宋体"/>
          <w:b/>
          <w:color w:val="auto"/>
          <w:kern w:val="0"/>
          <w:sz w:val="24"/>
          <w:szCs w:val="28"/>
          <w:highlight w:val="none"/>
        </w:rPr>
        <w:br w:type="page"/>
      </w:r>
      <w:r>
        <w:rPr>
          <w:rFonts w:hint="eastAsia" w:ascii="宋体" w:hAnsi="宋体" w:eastAsia="宋体" w:cs="宋体"/>
          <w:b/>
          <w:color w:val="auto"/>
          <w:kern w:val="0"/>
          <w:sz w:val="44"/>
          <w:szCs w:val="44"/>
          <w:highlight w:val="none"/>
        </w:rPr>
        <w:t>第四</w:t>
      </w:r>
      <w:r>
        <w:rPr>
          <w:rFonts w:hint="eastAsia" w:ascii="宋体" w:hAnsi="宋体" w:eastAsia="宋体" w:cs="宋体"/>
          <w:b/>
          <w:bCs/>
          <w:color w:val="auto"/>
          <w:kern w:val="0"/>
          <w:sz w:val="44"/>
          <w:szCs w:val="44"/>
          <w:highlight w:val="none"/>
        </w:rPr>
        <w:t>章 合同主要条款</w:t>
      </w:r>
    </w:p>
    <w:p w14:paraId="408E79EC">
      <w:pPr>
        <w:keepNext w:val="0"/>
        <w:keepLines w:val="0"/>
        <w:pageBreakBefore w:val="0"/>
        <w:widowControl/>
        <w:shd w:val="clear" w:color="auto" w:fill="FFFFFF"/>
        <w:kinsoku/>
        <w:overflowPunct/>
        <w:topLinePunct w:val="0"/>
        <w:bidi w:val="0"/>
        <w:spacing w:line="360" w:lineRule="auto"/>
        <w:ind w:firstLine="482"/>
        <w:jc w:val="center"/>
        <w:outlineLvl w:val="9"/>
        <w:rPr>
          <w:rFonts w:hint="eastAsia" w:ascii="宋体" w:hAnsi="宋体" w:eastAsia="宋体" w:cs="宋体"/>
          <w:color w:val="auto"/>
          <w:kern w:val="0"/>
          <w:sz w:val="24"/>
          <w:szCs w:val="28"/>
          <w:highlight w:val="none"/>
        </w:rPr>
      </w:pPr>
      <w:r>
        <w:rPr>
          <w:rFonts w:hint="eastAsia" w:ascii="宋体" w:hAnsi="宋体" w:eastAsia="宋体" w:cs="宋体"/>
          <w:b/>
          <w:bCs/>
          <w:color w:val="auto"/>
          <w:kern w:val="0"/>
          <w:sz w:val="24"/>
          <w:szCs w:val="28"/>
          <w:highlight w:val="none"/>
        </w:rPr>
        <w:t>（</w:t>
      </w:r>
      <w:r>
        <w:rPr>
          <w:rFonts w:hint="eastAsia" w:ascii="宋体" w:hAnsi="宋体" w:eastAsia="宋体" w:cs="宋体"/>
          <w:color w:val="auto"/>
          <w:kern w:val="0"/>
          <w:sz w:val="24"/>
          <w:szCs w:val="28"/>
          <w:highlight w:val="none"/>
        </w:rPr>
        <w:t>采购人可根据采购项目的实际情况增减条款和内容</w:t>
      </w:r>
      <w:r>
        <w:rPr>
          <w:rFonts w:hint="eastAsia" w:ascii="宋体" w:hAnsi="宋体" w:eastAsia="宋体" w:cs="宋体"/>
          <w:b/>
          <w:bCs/>
          <w:color w:val="auto"/>
          <w:kern w:val="0"/>
          <w:sz w:val="24"/>
          <w:szCs w:val="28"/>
          <w:highlight w:val="none"/>
        </w:rPr>
        <w:t>）</w:t>
      </w:r>
    </w:p>
    <w:p w14:paraId="4FAB6ADD">
      <w:pPr>
        <w:keepNext w:val="0"/>
        <w:keepLines w:val="0"/>
        <w:pageBreakBefore w:val="0"/>
        <w:widowControl/>
        <w:kinsoku/>
        <w:wordWrap w:val="0"/>
        <w:overflowPunct/>
        <w:topLinePunct w:val="0"/>
        <w:bidi w:val="0"/>
        <w:spacing w:line="360" w:lineRule="auto"/>
        <w:ind w:firstLine="480" w:firstLineChars="200"/>
        <w:jc w:val="center"/>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合同格式（参考合同）</w:t>
      </w:r>
    </w:p>
    <w:p w14:paraId="18DD3CE5">
      <w:pPr>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项目名称：                            </w:t>
      </w:r>
    </w:p>
    <w:p w14:paraId="100BB41B">
      <w:pPr>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项目编号：</w:t>
      </w:r>
    </w:p>
    <w:p w14:paraId="2F41A43E">
      <w:pPr>
        <w:snapToGrid w:val="0"/>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甲方：           </w:t>
      </w:r>
    </w:p>
    <w:p w14:paraId="4BB91E73">
      <w:pPr>
        <w:snapToGrid w:val="0"/>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乙方：</w:t>
      </w:r>
    </w:p>
    <w:p w14:paraId="51E2EE16">
      <w:pPr>
        <w:snapToGrid w:val="0"/>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甲、乙双方根据《中华人民共和国政府采购法》、《中华人民共和国民法典》等法律法规的规定，按照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（项目编号）的招标结果签订本合同。</w:t>
      </w:r>
    </w:p>
    <w:p w14:paraId="4ABBF560">
      <w:pPr>
        <w:spacing w:line="38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1.服务内容：</w:t>
      </w:r>
    </w:p>
    <w:p w14:paraId="7B592E97">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2.合同金额</w:t>
      </w:r>
    </w:p>
    <w:p w14:paraId="45F39ED0">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本合同金额为人民币（大写）：______（￥______）。</w:t>
      </w:r>
    </w:p>
    <w:p w14:paraId="5AC3A038">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3.服务期限限和服务地点</w:t>
      </w:r>
    </w:p>
    <w:p w14:paraId="53F39E7E">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3.1服务期限：</w:t>
      </w:r>
    </w:p>
    <w:p w14:paraId="6D86862E">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3.2服务地点：</w:t>
      </w:r>
    </w:p>
    <w:p w14:paraId="757B6095">
      <w:pPr>
        <w:numPr>
          <w:ilvl w:val="0"/>
          <w:numId w:val="3"/>
        </w:num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付款方式及支付进度：</w:t>
      </w:r>
    </w:p>
    <w:p w14:paraId="06DEE57A">
      <w:pPr>
        <w:snapToGrid w:val="0"/>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付款方式：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793635A0">
      <w:pPr>
        <w:snapToGrid w:val="0"/>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支付进度：财政预算或其他不可预见因素影响支付的由双方协商解决。</w:t>
      </w:r>
    </w:p>
    <w:p w14:paraId="5B113154">
      <w:pPr>
        <w:snapToGrid w:val="0"/>
        <w:spacing w:line="38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5.税费</w:t>
      </w:r>
    </w:p>
    <w:p w14:paraId="7D69FDEF">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6EDE33C0">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6.技术资料</w:t>
      </w:r>
    </w:p>
    <w:p w14:paraId="299FEE25">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没有甲方事先书面同意，乙方不得将由甲方提供的有关合同或任何合同条文、规格、计划、图纸等资料提供给与履行本合同无关的任何其他人。</w:t>
      </w:r>
    </w:p>
    <w:p w14:paraId="791C4776">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7.服务质量</w:t>
      </w:r>
    </w:p>
    <w:p w14:paraId="0316D5B1">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乙方保证所提供的服务符合招标需求及相关法律、法规要求。</w:t>
      </w:r>
    </w:p>
    <w:p w14:paraId="3A21FCCD">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8.无产权瑕疵条款</w:t>
      </w:r>
    </w:p>
    <w:p w14:paraId="70F13B2C">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乙方保证所提供的服务的所有权完全属于乙方且无任何抵押、查封等产权瑕疵。如有产权瑕疵的，视为乙方违约。乙方应负担由此而产生的一切损失。</w:t>
      </w:r>
    </w:p>
    <w:p w14:paraId="48CC2CA1">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9.履约保证金的收取及退还</w:t>
      </w:r>
    </w:p>
    <w:p w14:paraId="1B563460">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9.1在签订合同时乙方向甲方缴纳中标金额的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元的履约保证金（不超过中标金额的10%。履约保证金可以采用现金、现金支票、银行汇票、履约担保函等形式交纳。以履约担保函的形式交纳的，投标人应提交驻马店市政府采购专业信用担保机构出具的履约担保函。以现金、现金支票、银行汇票的形式交纳的，</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在中标</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按合同约定交服务毕并验收合格后10个工作日内无息退还该款。</w:t>
      </w:r>
    </w:p>
    <w:p w14:paraId="6DCD44E0">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9.2履约保证金作为违约金的一部分及用于补偿甲方因乙方不能履行合同义务而蒙受的损失。</w:t>
      </w:r>
    </w:p>
    <w:p w14:paraId="2BDC62D0">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10.转包或分包</w:t>
      </w:r>
    </w:p>
    <w:p w14:paraId="2F34C7BD">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10.1本合同范围的服务乙方不得以任何方式和形式进行转包。</w:t>
      </w:r>
    </w:p>
    <w:p w14:paraId="2EF9291E">
      <w:pPr>
        <w:spacing w:line="3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10.2本项目允许采取分包方式履行合同。(分包符合国家相关政策的，依照相关政策执行）</w:t>
      </w:r>
    </w:p>
    <w:p w14:paraId="0734163E">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11.质量保证</w:t>
      </w:r>
    </w:p>
    <w:p w14:paraId="323FE17D">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乙方应提供优质服务，保证服务质量，且不能低于合同规定的范围和种类。</w:t>
      </w:r>
    </w:p>
    <w:p w14:paraId="2047832C">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12.验收</w:t>
      </w:r>
    </w:p>
    <w:p w14:paraId="3228DC72">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验收严格按照</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和投标文件规定的标准进行验收。</w:t>
      </w:r>
    </w:p>
    <w:p w14:paraId="2177FF4B">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13.甲方的权利和义务</w:t>
      </w:r>
    </w:p>
    <w:p w14:paraId="084C67DA">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2C821273">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13.2甲方有权依据双方签订的考评办法对乙方提供的服务进行定期考评。当考评结果未达到标准时，有权依据考评办法约定的数额扣除履约保证金。</w:t>
      </w:r>
    </w:p>
    <w:p w14:paraId="5FDD1FE8">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13.3负责检查监督乙方管理工作的实施及制度的执行情况。</w:t>
      </w:r>
    </w:p>
    <w:p w14:paraId="5EB3A6E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13.4国家法律、法规所规定由甲方承担的其它责任。</w:t>
      </w:r>
    </w:p>
    <w:p w14:paraId="42284B60">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14.乙方的权利和义务</w:t>
      </w:r>
    </w:p>
    <w:p w14:paraId="7CE805BD">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14.1对本合同规定的委托服务范围内的项目享有管理权及服务义务。</w:t>
      </w:r>
    </w:p>
    <w:p w14:paraId="31578D25">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14.2对甲方下达整改通知书及时配合处理。</w:t>
      </w:r>
    </w:p>
    <w:p w14:paraId="76494824">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14.3接受项目行业管理部门及政府有关部门的指导，接受甲方的监督。</w:t>
      </w:r>
    </w:p>
    <w:p w14:paraId="57B02D02">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14.4国家法律、法规所规定由乙方承担的其它责任。</w:t>
      </w:r>
    </w:p>
    <w:p w14:paraId="7F10F92D">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 违约责任</w:t>
      </w:r>
    </w:p>
    <w:p w14:paraId="51FBF24A">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15.1甲乙双方必须遵守本合同并执行合同中的各项规定，保证本合同的正常履行。</w:t>
      </w:r>
    </w:p>
    <w:p w14:paraId="09A85939">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DA46556">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16.不可抗力事件处理</w:t>
      </w:r>
    </w:p>
    <w:p w14:paraId="546B11F6">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378E33C5">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7F1F11B7">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17.合同纠纷处理</w:t>
      </w:r>
    </w:p>
    <w:p w14:paraId="13EE2917">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因本合同或与本合同有关的一切事项发生争议，由双方友好协商解决。协商不成的，任何一方均可选择以下方式解决：</w:t>
      </w:r>
    </w:p>
    <w:p w14:paraId="7F6B07E4">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向合同签订地人民法院提起诉讼。</w:t>
      </w:r>
    </w:p>
    <w:p w14:paraId="1FAD02FF">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18.违约解除合同</w:t>
      </w:r>
    </w:p>
    <w:p w14:paraId="46A4DA30">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18.1违反本合同第10条的规定的。</w:t>
      </w:r>
    </w:p>
    <w:p w14:paraId="43FBCF08">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乙方未能履行合同规定的其它主要义务的。</w:t>
      </w:r>
    </w:p>
    <w:p w14:paraId="60E2934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18.3 在本合同履行过程中有腐败和欺诈行为的。</w:t>
      </w:r>
    </w:p>
    <w:p w14:paraId="4347BB4A">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19.其他约定</w:t>
      </w:r>
    </w:p>
    <w:p w14:paraId="1D323B66">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19.1 本采购项目的</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、中标</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的投标文件以及相关的澄清确认函（如果有的话）均为本合同不可分割的一部分，与本合同具有同等法律效力。</w:t>
      </w:r>
    </w:p>
    <w:p w14:paraId="7A673973">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19.2 本合同未尽事宜，双方另行补充。</w:t>
      </w:r>
    </w:p>
    <w:p w14:paraId="5C74F26B">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19.3本合同正本一式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份，具有同等法律效力，甲、乙双方各执一份。自采购合同签订之日起7个工作日内，甲方按照有关规定将合同副本报同级财政部门备案。</w:t>
      </w:r>
    </w:p>
    <w:p w14:paraId="46AD49DC">
      <w:pPr>
        <w:widowControl/>
        <w:spacing w:line="38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20.附件</w:t>
      </w:r>
    </w:p>
    <w:p w14:paraId="651BBA50">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甲    方：                            乙    方：</w:t>
      </w:r>
    </w:p>
    <w:p w14:paraId="1BC24DA9">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单位地址：                            单位地址：</w:t>
      </w:r>
    </w:p>
    <w:p w14:paraId="26322272">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                          法定代表人：</w:t>
      </w:r>
    </w:p>
    <w:p w14:paraId="3167B659">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委托代理人：                          委托代理人：</w:t>
      </w:r>
    </w:p>
    <w:p w14:paraId="64CD2D1B">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    话：                            电    话：</w:t>
      </w:r>
    </w:p>
    <w:p w14:paraId="7D58B635">
      <w:pPr>
        <w:pStyle w:val="25"/>
        <w:ind w:firstLine="210"/>
        <w:rPr>
          <w:rFonts w:hint="eastAsia"/>
          <w:color w:val="auto"/>
          <w:highlight w:val="none"/>
        </w:rPr>
      </w:pPr>
    </w:p>
    <w:p w14:paraId="60094505">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签订日期：</w:t>
      </w:r>
      <w:r>
        <w:rPr>
          <w:rFonts w:hint="eastAsia" w:ascii="宋体" w:hAnsi="宋体" w:cs="宋体"/>
          <w:bCs/>
          <w:color w:val="auto"/>
          <w:kern w:val="0"/>
          <w:sz w:val="24"/>
          <w:highlight w:val="none"/>
        </w:rPr>
        <w:t xml:space="preserve"> </w:t>
      </w:r>
      <w:r>
        <w:rPr>
          <w:rFonts w:hint="eastAsia" w:ascii="宋体" w:hAnsi="宋体" w:cs="宋体"/>
          <w:color w:val="auto"/>
          <w:kern w:val="0"/>
          <w:sz w:val="24"/>
          <w:highlight w:val="none"/>
        </w:rPr>
        <w:t>年  月  日</w:t>
      </w:r>
    </w:p>
    <w:p w14:paraId="5947A806">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b/>
          <w:color w:val="auto"/>
          <w:kern w:val="0"/>
          <w:sz w:val="24"/>
          <w:szCs w:val="28"/>
          <w:highlight w:val="none"/>
        </w:rPr>
        <w:t>注：本合同样本仅供参考，具体内容由采购人和成交供应商协商确定</w:t>
      </w:r>
    </w:p>
    <w:p w14:paraId="032B4B88">
      <w:pPr>
        <w:keepNext w:val="0"/>
        <w:keepLines w:val="0"/>
        <w:pageBreakBefore w:val="0"/>
        <w:widowControl/>
        <w:kinsoku/>
        <w:overflowPunct/>
        <w:topLinePunct w:val="0"/>
        <w:bidi w:val="0"/>
        <w:spacing w:line="360" w:lineRule="auto"/>
        <w:ind w:firstLine="480" w:firstLineChars="200"/>
        <w:jc w:val="center"/>
        <w:outlineLvl w:val="0"/>
        <w:rPr>
          <w:rFonts w:hint="eastAsia" w:ascii="宋体" w:hAnsi="宋体" w:eastAsia="宋体" w:cs="宋体"/>
          <w:b/>
          <w:bCs/>
          <w:color w:val="auto"/>
          <w:kern w:val="0"/>
          <w:sz w:val="24"/>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44"/>
          <w:szCs w:val="44"/>
          <w:highlight w:val="none"/>
        </w:rPr>
        <w:t>第五章  附件--</w:t>
      </w:r>
      <w:r>
        <w:rPr>
          <w:rFonts w:hint="eastAsia" w:ascii="宋体" w:hAnsi="宋体" w:eastAsia="宋体" w:cs="宋体"/>
          <w:b/>
          <w:color w:val="auto"/>
          <w:kern w:val="0"/>
          <w:sz w:val="44"/>
          <w:szCs w:val="44"/>
          <w:highlight w:val="none"/>
        </w:rPr>
        <w:t>响应性</w:t>
      </w:r>
      <w:r>
        <w:rPr>
          <w:rFonts w:hint="eastAsia" w:ascii="宋体" w:hAnsi="宋体" w:eastAsia="宋体" w:cs="宋体"/>
          <w:b/>
          <w:bCs/>
          <w:color w:val="auto"/>
          <w:kern w:val="0"/>
          <w:sz w:val="44"/>
          <w:szCs w:val="44"/>
          <w:highlight w:val="none"/>
        </w:rPr>
        <w:t>文件格式</w:t>
      </w:r>
    </w:p>
    <w:p w14:paraId="6A35B8E7">
      <w:pPr>
        <w:keepNext w:val="0"/>
        <w:keepLines w:val="0"/>
        <w:pageBreakBefore w:val="0"/>
        <w:widowControl/>
        <w:kinsoku/>
        <w:wordWrap w:val="0"/>
        <w:overflowPunct/>
        <w:topLinePunct w:val="0"/>
        <w:bidi w:val="0"/>
        <w:spacing w:line="360" w:lineRule="auto"/>
        <w:ind w:firstLine="560" w:firstLineChars="200"/>
        <w:jc w:val="left"/>
        <w:outlineLvl w:val="9"/>
        <w:rPr>
          <w:rFonts w:hint="eastAsia" w:ascii="宋体" w:hAnsi="宋体" w:eastAsia="宋体" w:cs="宋体"/>
          <w:color w:val="auto"/>
          <w:kern w:val="0"/>
          <w:sz w:val="28"/>
          <w:szCs w:val="28"/>
          <w:highlight w:val="none"/>
        </w:rPr>
      </w:pPr>
    </w:p>
    <w:tbl>
      <w:tblPr>
        <w:tblStyle w:val="27"/>
        <w:tblpPr w:leftFromText="180" w:rightFromText="180" w:topFromText="100" w:bottomFromText="100" w:vertAnchor="text" w:horzAnchor="margin" w:tblpXSpec="center" w:tblpY="127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181C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Borders>
              <w:top w:val="single" w:color="auto" w:sz="4" w:space="0"/>
              <w:left w:val="single" w:color="auto" w:sz="4" w:space="0"/>
              <w:bottom w:val="single" w:color="auto" w:sz="4" w:space="0"/>
              <w:right w:val="single" w:color="auto" w:sz="4" w:space="0"/>
            </w:tcBorders>
            <w:vAlign w:val="top"/>
          </w:tcPr>
          <w:p w14:paraId="7DD12ABD">
            <w:pPr>
              <w:keepNext w:val="0"/>
              <w:keepLines w:val="0"/>
              <w:pageBreakBefore w:val="0"/>
              <w:widowControl/>
              <w:suppressLineNumbers w:val="0"/>
              <w:kinsoku/>
              <w:overflowPunct/>
              <w:topLinePunct w:val="0"/>
              <w:bidi w:val="0"/>
              <w:spacing w:before="0" w:beforeAutospacing="0" w:after="0" w:afterAutospacing="0" w:line="360" w:lineRule="auto"/>
              <w:ind w:left="0" w:right="0"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注释： </w:t>
            </w:r>
          </w:p>
          <w:p w14:paraId="19376370">
            <w:pPr>
              <w:keepNext w:val="0"/>
              <w:keepLines w:val="0"/>
              <w:pageBreakBefore w:val="0"/>
              <w:widowControl/>
              <w:suppressLineNumbers w:val="0"/>
              <w:kinsoku/>
              <w:overflowPunct/>
              <w:topLinePunct w:val="0"/>
              <w:bidi w:val="0"/>
              <w:spacing w:before="0" w:beforeAutospacing="0" w:after="0" w:afterAutospacing="0" w:line="360" w:lineRule="auto"/>
              <w:ind w:left="0" w:right="0"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《响应性文件格式》是供应商的部分响应性文件格式和签订合同时所需文件的格式。供应商应按照这些格式文件制作响应性文件。</w:t>
            </w:r>
          </w:p>
          <w:p w14:paraId="36E87EDF">
            <w:pPr>
              <w:keepNext w:val="0"/>
              <w:keepLines w:val="0"/>
              <w:pageBreakBefore w:val="0"/>
              <w:widowControl/>
              <w:suppressLineNumbers w:val="0"/>
              <w:kinsoku/>
              <w:overflowPunct/>
              <w:topLinePunct w:val="0"/>
              <w:bidi w:val="0"/>
              <w:spacing w:before="0" w:beforeAutospacing="0" w:after="0" w:afterAutospacing="0" w:line="360" w:lineRule="auto"/>
              <w:ind w:left="0" w:right="0" w:firstLine="560" w:firstLineChars="200"/>
              <w:jc w:val="left"/>
              <w:outlineLvl w:val="9"/>
              <w:rPr>
                <w:rFonts w:hint="eastAsia" w:ascii="宋体" w:hAnsi="宋体" w:eastAsia="宋体" w:cs="宋体"/>
                <w:color w:val="auto"/>
                <w:kern w:val="0"/>
                <w:sz w:val="28"/>
                <w:szCs w:val="28"/>
                <w:highlight w:val="none"/>
              </w:rPr>
            </w:pPr>
          </w:p>
        </w:tc>
      </w:tr>
    </w:tbl>
    <w:p w14:paraId="46BA50FD">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11F98447">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314B61A1">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  </w:t>
      </w:r>
    </w:p>
    <w:p w14:paraId="0DCDD602">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128E01B3">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2583D458">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60FF58C1">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69AF7CFA">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4785A04C">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13503C31">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3323B5E2">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5B71F047">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6492DBA0">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391F62DE">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5B61C9CE">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48F66549">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1919629F">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7207EB03">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5D1C031F">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670A0C53">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096ECDE2">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17E59A99">
      <w:pPr>
        <w:widowControl/>
        <w:shd w:val="clear" w:color="auto" w:fill="FFFFFF"/>
        <w:spacing w:line="460" w:lineRule="atLeast"/>
        <w:jc w:val="center"/>
        <w:rPr>
          <w:rFonts w:hint="eastAsia" w:ascii="宋体" w:hAnsi="宋体" w:eastAsia="宋体" w:cs="宋体"/>
          <w:kern w:val="0"/>
          <w:sz w:val="28"/>
          <w:szCs w:val="28"/>
        </w:rPr>
      </w:pPr>
      <w:r>
        <w:rPr>
          <w:rFonts w:hint="eastAsia" w:ascii="宋体" w:hAnsi="宋体" w:eastAsia="宋体" w:cs="宋体"/>
          <w:b/>
          <w:bCs/>
          <w:kern w:val="0"/>
          <w:sz w:val="28"/>
          <w:szCs w:val="28"/>
        </w:rPr>
        <w:t>竞争性谈判响应</w:t>
      </w:r>
      <w:r>
        <w:rPr>
          <w:rFonts w:hint="eastAsia" w:ascii="宋体" w:hAnsi="宋体" w:eastAsia="宋体" w:cs="宋体"/>
          <w:b/>
          <w:bCs/>
          <w:kern w:val="0"/>
          <w:sz w:val="24"/>
        </w:rPr>
        <w:t>文件外层包装封面</w:t>
      </w:r>
      <w:r>
        <w:rPr>
          <w:rFonts w:hint="eastAsia" w:ascii="宋体" w:hAnsi="宋体" w:eastAsia="宋体" w:cs="宋体"/>
          <w:kern w:val="0"/>
          <w:sz w:val="24"/>
        </w:rPr>
        <w:t>（格式）</w:t>
      </w:r>
    </w:p>
    <w:p w14:paraId="57217F72">
      <w:pPr>
        <w:widowControl/>
        <w:shd w:val="clear" w:color="auto" w:fill="FFFFFF"/>
        <w:spacing w:line="460" w:lineRule="atLeast"/>
        <w:ind w:firstLine="480"/>
        <w:jc w:val="center"/>
        <w:rPr>
          <w:rFonts w:hint="eastAsia" w:ascii="宋体" w:hAnsi="宋体" w:eastAsia="宋体" w:cs="宋体"/>
          <w:kern w:val="0"/>
          <w:sz w:val="24"/>
          <w:u w:val="single"/>
        </w:rPr>
      </w:pPr>
    </w:p>
    <w:p w14:paraId="175D29B4">
      <w:pPr>
        <w:widowControl/>
        <w:shd w:val="clear" w:color="auto" w:fill="FFFFFF"/>
        <w:spacing w:line="460" w:lineRule="atLeast"/>
        <w:ind w:firstLine="480"/>
        <w:jc w:val="center"/>
        <w:rPr>
          <w:rFonts w:hint="eastAsia" w:ascii="宋体" w:hAnsi="宋体" w:eastAsia="宋体" w:cs="宋体"/>
          <w:kern w:val="0"/>
          <w:sz w:val="24"/>
          <w:u w:val="single"/>
        </w:rPr>
      </w:pPr>
    </w:p>
    <w:p w14:paraId="491749FD">
      <w:pPr>
        <w:widowControl/>
        <w:shd w:val="clear" w:color="auto" w:fill="FFFFFF"/>
        <w:spacing w:line="460" w:lineRule="atLeast"/>
        <w:ind w:firstLine="480"/>
        <w:jc w:val="center"/>
        <w:rPr>
          <w:rFonts w:hint="eastAsia" w:ascii="宋体" w:hAnsi="宋体" w:eastAsia="宋体" w:cs="宋体"/>
          <w:kern w:val="0"/>
          <w:sz w:val="24"/>
          <w:u w:val="single"/>
        </w:rPr>
      </w:pPr>
    </w:p>
    <w:p w14:paraId="5F466A51">
      <w:pPr>
        <w:widowControl/>
        <w:shd w:val="clear" w:color="auto" w:fill="FFFFFF"/>
        <w:spacing w:line="460" w:lineRule="atLeast"/>
        <w:ind w:firstLine="480"/>
        <w:jc w:val="center"/>
        <w:rPr>
          <w:rFonts w:hint="eastAsia" w:ascii="宋体" w:hAnsi="宋体" w:eastAsia="宋体" w:cs="宋体"/>
          <w:kern w:val="0"/>
          <w:sz w:val="28"/>
          <w:szCs w:val="28"/>
        </w:rPr>
      </w:pPr>
      <w:r>
        <w:rPr>
          <w:rFonts w:hint="eastAsia" w:ascii="宋体" w:hAnsi="宋体" w:eastAsia="宋体" w:cs="宋体"/>
          <w:kern w:val="0"/>
          <w:sz w:val="24"/>
          <w:u w:val="single"/>
        </w:rPr>
        <w:t>                   </w:t>
      </w:r>
      <w:r>
        <w:rPr>
          <w:rFonts w:hint="eastAsia" w:ascii="宋体" w:hAnsi="宋体" w:eastAsia="宋体" w:cs="宋体"/>
          <w:kern w:val="0"/>
          <w:sz w:val="24"/>
        </w:rPr>
        <w:t>（供应商名称）</w:t>
      </w:r>
    </w:p>
    <w:p w14:paraId="1BC0DF8E">
      <w:pPr>
        <w:widowControl/>
        <w:shd w:val="clear" w:color="auto" w:fill="FFFFFF"/>
        <w:spacing w:line="460" w:lineRule="atLeast"/>
        <w:ind w:firstLine="480"/>
        <w:jc w:val="center"/>
        <w:rPr>
          <w:rFonts w:hint="eastAsia" w:ascii="宋体" w:hAnsi="宋体" w:eastAsia="宋体" w:cs="宋体"/>
          <w:kern w:val="0"/>
          <w:sz w:val="24"/>
        </w:rPr>
      </w:pPr>
    </w:p>
    <w:p w14:paraId="583BFAA3">
      <w:pPr>
        <w:widowControl/>
        <w:shd w:val="clear" w:color="auto" w:fill="FFFFFF"/>
        <w:spacing w:line="460" w:lineRule="atLeast"/>
        <w:ind w:firstLine="480"/>
        <w:jc w:val="center"/>
        <w:rPr>
          <w:rFonts w:hint="eastAsia" w:ascii="宋体" w:hAnsi="宋体" w:eastAsia="宋体" w:cs="宋体"/>
          <w:kern w:val="0"/>
          <w:sz w:val="28"/>
          <w:szCs w:val="28"/>
        </w:rPr>
      </w:pPr>
      <w:r>
        <w:rPr>
          <w:rFonts w:hint="eastAsia" w:ascii="宋体" w:hAnsi="宋体" w:eastAsia="宋体" w:cs="宋体"/>
          <w:kern w:val="0"/>
          <w:sz w:val="24"/>
        </w:rPr>
        <w:t>竞争性谈判响应文件</w:t>
      </w:r>
    </w:p>
    <w:p w14:paraId="43EE9133">
      <w:pPr>
        <w:widowControl/>
        <w:shd w:val="clear" w:color="auto" w:fill="FFFFFF"/>
        <w:spacing w:line="460" w:lineRule="atLeast"/>
        <w:ind w:firstLine="480"/>
        <w:rPr>
          <w:rFonts w:hint="eastAsia" w:ascii="宋体" w:hAnsi="宋体" w:eastAsia="宋体" w:cs="宋体"/>
          <w:kern w:val="0"/>
          <w:sz w:val="24"/>
        </w:rPr>
      </w:pPr>
    </w:p>
    <w:p w14:paraId="2FCB20FB">
      <w:pPr>
        <w:widowControl/>
        <w:shd w:val="clear" w:color="auto" w:fill="FFFFFF"/>
        <w:spacing w:line="460" w:lineRule="atLeast"/>
        <w:ind w:firstLine="480"/>
        <w:rPr>
          <w:rFonts w:hint="eastAsia" w:ascii="宋体" w:hAnsi="宋体" w:eastAsia="宋体" w:cs="宋体"/>
          <w:kern w:val="0"/>
          <w:sz w:val="24"/>
        </w:rPr>
      </w:pPr>
    </w:p>
    <w:p w14:paraId="2E469914">
      <w:pPr>
        <w:widowControl/>
        <w:shd w:val="clear" w:color="auto" w:fill="FFFFFF"/>
        <w:spacing w:line="460" w:lineRule="atLeast"/>
        <w:ind w:firstLine="480"/>
        <w:rPr>
          <w:rFonts w:hint="eastAsia" w:ascii="宋体" w:hAnsi="宋体" w:eastAsia="宋体" w:cs="宋体"/>
          <w:kern w:val="0"/>
          <w:sz w:val="24"/>
        </w:rPr>
      </w:pPr>
    </w:p>
    <w:p w14:paraId="6C70773B">
      <w:pPr>
        <w:widowControl/>
        <w:shd w:val="clear" w:color="auto" w:fill="FFFFFF"/>
        <w:spacing w:line="460" w:lineRule="atLeast"/>
        <w:ind w:firstLine="480"/>
        <w:rPr>
          <w:rFonts w:hint="eastAsia" w:ascii="宋体" w:hAnsi="宋体" w:eastAsia="宋体" w:cs="宋体"/>
          <w:kern w:val="0"/>
          <w:sz w:val="24"/>
        </w:rPr>
      </w:pPr>
    </w:p>
    <w:p w14:paraId="7CA93B59">
      <w:pPr>
        <w:widowControl/>
        <w:shd w:val="clear" w:color="auto" w:fill="FFFFFF"/>
        <w:spacing w:line="460" w:lineRule="atLeast"/>
        <w:ind w:firstLine="480"/>
        <w:rPr>
          <w:rFonts w:hint="eastAsia" w:ascii="宋体" w:hAnsi="宋体" w:eastAsia="宋体" w:cs="宋体"/>
          <w:kern w:val="0"/>
          <w:sz w:val="24"/>
        </w:rPr>
      </w:pPr>
    </w:p>
    <w:p w14:paraId="21CA318F">
      <w:pPr>
        <w:widowControl/>
        <w:shd w:val="clear" w:color="auto" w:fill="FFFFFF"/>
        <w:spacing w:line="460" w:lineRule="atLeast"/>
        <w:ind w:firstLine="480"/>
        <w:rPr>
          <w:rFonts w:hint="eastAsia" w:ascii="宋体" w:hAnsi="宋体" w:eastAsia="宋体" w:cs="宋体"/>
          <w:kern w:val="0"/>
          <w:sz w:val="24"/>
        </w:rPr>
      </w:pPr>
    </w:p>
    <w:p w14:paraId="2493CFB3">
      <w:pPr>
        <w:pStyle w:val="26"/>
        <w:rPr>
          <w:rFonts w:hint="eastAsia" w:ascii="宋体" w:hAnsi="宋体" w:eastAsia="宋体" w:cs="宋体"/>
          <w:kern w:val="0"/>
          <w:sz w:val="24"/>
        </w:rPr>
      </w:pPr>
    </w:p>
    <w:p w14:paraId="2897B6E2">
      <w:pPr>
        <w:rPr>
          <w:rFonts w:hint="eastAsia" w:ascii="宋体" w:hAnsi="宋体" w:eastAsia="宋体" w:cs="宋体"/>
          <w:kern w:val="0"/>
          <w:sz w:val="24"/>
        </w:rPr>
      </w:pPr>
    </w:p>
    <w:p w14:paraId="4542DB84">
      <w:pPr>
        <w:pStyle w:val="26"/>
        <w:rPr>
          <w:rFonts w:hint="eastAsia" w:ascii="宋体" w:hAnsi="宋体" w:eastAsia="宋体" w:cs="宋体"/>
        </w:rPr>
      </w:pPr>
    </w:p>
    <w:p w14:paraId="29183BCE">
      <w:pPr>
        <w:widowControl/>
        <w:shd w:val="clear" w:color="auto" w:fill="FFFFFF"/>
        <w:spacing w:line="460" w:lineRule="atLeast"/>
        <w:ind w:firstLine="480"/>
        <w:rPr>
          <w:rFonts w:hint="eastAsia" w:ascii="宋体" w:hAnsi="宋体" w:eastAsia="宋体" w:cs="宋体"/>
          <w:kern w:val="0"/>
          <w:sz w:val="24"/>
        </w:rPr>
      </w:pPr>
    </w:p>
    <w:p w14:paraId="68C5796A">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4"/>
        </w:rPr>
        <w:t>项目名称：</w:t>
      </w:r>
    </w:p>
    <w:p w14:paraId="02F383A7">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4"/>
        </w:rPr>
        <w:t>项目编号：</w:t>
      </w:r>
    </w:p>
    <w:p w14:paraId="6117D1E3">
      <w:pPr>
        <w:widowControl/>
        <w:shd w:val="clear" w:color="auto" w:fill="FFFFFF"/>
        <w:spacing w:line="460" w:lineRule="atLeast"/>
        <w:ind w:firstLine="480"/>
        <w:rPr>
          <w:rFonts w:hint="eastAsia" w:ascii="宋体" w:hAnsi="宋体" w:eastAsia="宋体" w:cs="宋体"/>
          <w:kern w:val="0"/>
          <w:szCs w:val="21"/>
        </w:rPr>
      </w:pPr>
      <w:r>
        <w:rPr>
          <w:rFonts w:hint="eastAsia" w:ascii="宋体" w:hAnsi="宋体" w:eastAsia="宋体" w:cs="宋体"/>
          <w:kern w:val="0"/>
          <w:sz w:val="24"/>
        </w:rPr>
        <w:t>供应商名称：</w:t>
      </w:r>
    </w:p>
    <w:p w14:paraId="303FE317">
      <w:pPr>
        <w:widowControl/>
        <w:shd w:val="clear" w:color="auto" w:fill="FFFFFF"/>
        <w:spacing w:line="460" w:lineRule="atLeast"/>
        <w:ind w:firstLine="480"/>
        <w:rPr>
          <w:rFonts w:hint="eastAsia" w:ascii="宋体" w:hAnsi="宋体" w:eastAsia="宋体" w:cs="宋体"/>
          <w:kern w:val="0"/>
          <w:szCs w:val="21"/>
        </w:rPr>
      </w:pPr>
      <w:r>
        <w:rPr>
          <w:rFonts w:hint="eastAsia" w:ascii="宋体" w:hAnsi="宋体" w:eastAsia="宋体" w:cs="宋体"/>
          <w:kern w:val="0"/>
          <w:sz w:val="24"/>
        </w:rPr>
        <w:t>供应商地址：</w:t>
      </w:r>
    </w:p>
    <w:p w14:paraId="72147C9F">
      <w:pPr>
        <w:widowControl/>
        <w:shd w:val="clear" w:color="auto" w:fill="FFFFFF"/>
        <w:spacing w:line="460" w:lineRule="atLeast"/>
        <w:ind w:firstLine="480"/>
        <w:rPr>
          <w:rFonts w:hint="eastAsia" w:ascii="宋体" w:hAnsi="宋体" w:eastAsia="宋体" w:cs="宋体"/>
          <w:kern w:val="0"/>
          <w:szCs w:val="21"/>
        </w:rPr>
      </w:pPr>
      <w:r>
        <w:rPr>
          <w:rFonts w:hint="eastAsia" w:ascii="宋体" w:hAnsi="宋体" w:eastAsia="宋体" w:cs="宋体"/>
          <w:kern w:val="0"/>
          <w:sz w:val="24"/>
        </w:rPr>
        <w:t>响应性文件递交至：</w:t>
      </w:r>
      <w:r>
        <w:rPr>
          <w:rFonts w:hint="eastAsia" w:ascii="宋体" w:hAnsi="宋体" w:eastAsia="宋体" w:cs="宋体"/>
          <w:kern w:val="0"/>
          <w:sz w:val="24"/>
          <w:u w:val="single"/>
        </w:rPr>
        <w:t>          </w:t>
      </w:r>
      <w:r>
        <w:rPr>
          <w:rFonts w:hint="eastAsia" w:ascii="宋体" w:hAnsi="宋体" w:eastAsia="宋体" w:cs="宋体"/>
          <w:kern w:val="0"/>
          <w:sz w:val="24"/>
        </w:rPr>
        <w:t>（竞争性谈判公告中指明的地点）</w:t>
      </w:r>
    </w:p>
    <w:p w14:paraId="1D2731F1">
      <w:pPr>
        <w:widowControl/>
        <w:shd w:val="clear" w:color="auto" w:fill="FFFFFF"/>
        <w:spacing w:line="460" w:lineRule="atLeast"/>
        <w:ind w:firstLine="480"/>
        <w:rPr>
          <w:rFonts w:hint="eastAsia" w:ascii="宋体" w:hAnsi="宋体" w:eastAsia="宋体" w:cs="宋体"/>
          <w:kern w:val="0"/>
          <w:szCs w:val="21"/>
        </w:rPr>
      </w:pPr>
      <w:r>
        <w:rPr>
          <w:rFonts w:hint="eastAsia" w:ascii="宋体" w:hAnsi="宋体" w:eastAsia="宋体" w:cs="宋体"/>
          <w:kern w:val="0"/>
          <w:sz w:val="24"/>
        </w:rPr>
        <w:t>在  年  月  日  时  分之前不得启封</w:t>
      </w:r>
    </w:p>
    <w:p w14:paraId="19FD44B5">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4"/>
        </w:rPr>
        <w:t>供应商代表签字： </w:t>
      </w:r>
      <w:r>
        <w:rPr>
          <w:rFonts w:hint="eastAsia" w:ascii="宋体" w:hAnsi="宋体" w:eastAsia="宋体" w:cs="宋体"/>
          <w:kern w:val="0"/>
          <w:sz w:val="24"/>
          <w:u w:val="single"/>
        </w:rPr>
        <w:t>          </w:t>
      </w:r>
    </w:p>
    <w:p w14:paraId="6913A0F2">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4"/>
        </w:rPr>
        <w:t>供应商：</w:t>
      </w:r>
      <w:r>
        <w:rPr>
          <w:rFonts w:hint="eastAsia" w:ascii="宋体" w:hAnsi="宋体" w:eastAsia="宋体" w:cs="宋体"/>
          <w:kern w:val="0"/>
          <w:sz w:val="24"/>
          <w:u w:val="single"/>
        </w:rPr>
        <w:t>                </w:t>
      </w:r>
      <w:r>
        <w:rPr>
          <w:rFonts w:hint="eastAsia" w:ascii="宋体" w:hAnsi="宋体" w:eastAsia="宋体" w:cs="宋体"/>
          <w:kern w:val="0"/>
          <w:sz w:val="24"/>
        </w:rPr>
        <w:t>（全称并加盖公章）</w:t>
      </w:r>
    </w:p>
    <w:p w14:paraId="01E0AD03">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bCs/>
          <w:color w:val="auto"/>
          <w:kern w:val="0"/>
          <w:sz w:val="24"/>
          <w:szCs w:val="28"/>
          <w:highlight w:val="none"/>
        </w:rPr>
      </w:pPr>
    </w:p>
    <w:p w14:paraId="4EA7F2F9">
      <w:pPr>
        <w:keepNext w:val="0"/>
        <w:keepLines w:val="0"/>
        <w:pageBreakBefore w:val="0"/>
        <w:widowControl/>
        <w:kinsoku/>
        <w:wordWrap w:val="0"/>
        <w:overflowPunct/>
        <w:topLinePunct w:val="0"/>
        <w:bidi w:val="0"/>
        <w:spacing w:line="360" w:lineRule="auto"/>
        <w:ind w:firstLine="241" w:firstLineChars="100"/>
        <w:jc w:val="center"/>
        <w:outlineLvl w:val="1"/>
        <w:rPr>
          <w:rFonts w:hint="eastAsia" w:ascii="宋体" w:hAnsi="宋体" w:eastAsia="宋体" w:cs="宋体"/>
          <w:b/>
          <w:i w:val="0"/>
          <w:color w:val="auto"/>
          <w:kern w:val="0"/>
          <w:sz w:val="24"/>
          <w:szCs w:val="28"/>
          <w:highlight w:val="none"/>
        </w:rPr>
      </w:pPr>
    </w:p>
    <w:p w14:paraId="3405D085">
      <w:pPr>
        <w:keepNext w:val="0"/>
        <w:keepLines w:val="0"/>
        <w:pageBreakBefore w:val="0"/>
        <w:widowControl/>
        <w:kinsoku/>
        <w:wordWrap w:val="0"/>
        <w:overflowPunct/>
        <w:topLinePunct w:val="0"/>
        <w:bidi w:val="0"/>
        <w:spacing w:line="360" w:lineRule="auto"/>
        <w:ind w:firstLine="241" w:firstLineChars="100"/>
        <w:jc w:val="center"/>
        <w:outlineLvl w:val="1"/>
        <w:rPr>
          <w:rFonts w:hint="eastAsia" w:ascii="宋体" w:hAnsi="宋体" w:eastAsia="宋体" w:cs="宋体"/>
          <w:b/>
          <w:i w:val="0"/>
          <w:color w:val="auto"/>
          <w:kern w:val="0"/>
          <w:sz w:val="24"/>
          <w:szCs w:val="28"/>
          <w:highlight w:val="none"/>
        </w:rPr>
      </w:pPr>
    </w:p>
    <w:p w14:paraId="4D83B3EC">
      <w:pPr>
        <w:keepNext w:val="0"/>
        <w:keepLines w:val="0"/>
        <w:pageBreakBefore w:val="0"/>
        <w:widowControl/>
        <w:kinsoku/>
        <w:wordWrap w:val="0"/>
        <w:overflowPunct/>
        <w:topLinePunct w:val="0"/>
        <w:bidi w:val="0"/>
        <w:spacing w:line="360" w:lineRule="auto"/>
        <w:ind w:firstLine="241" w:firstLineChars="100"/>
        <w:jc w:val="center"/>
        <w:outlineLvl w:val="1"/>
        <w:rPr>
          <w:rFonts w:hint="eastAsia" w:ascii="宋体" w:hAnsi="宋体" w:eastAsia="宋体" w:cs="宋体"/>
          <w:b/>
          <w:i w:val="0"/>
          <w:color w:val="auto"/>
          <w:kern w:val="0"/>
          <w:sz w:val="24"/>
          <w:szCs w:val="28"/>
          <w:highlight w:val="none"/>
        </w:rPr>
      </w:pPr>
    </w:p>
    <w:p w14:paraId="188F66AB">
      <w:pPr>
        <w:keepNext w:val="0"/>
        <w:keepLines w:val="0"/>
        <w:pageBreakBefore w:val="0"/>
        <w:widowControl/>
        <w:kinsoku/>
        <w:wordWrap w:val="0"/>
        <w:overflowPunct/>
        <w:topLinePunct w:val="0"/>
        <w:bidi w:val="0"/>
        <w:spacing w:line="360" w:lineRule="auto"/>
        <w:ind w:firstLine="241" w:firstLineChars="100"/>
        <w:jc w:val="center"/>
        <w:outlineLvl w:val="1"/>
        <w:rPr>
          <w:rFonts w:hint="eastAsia" w:ascii="宋体" w:hAnsi="宋体" w:eastAsia="宋体" w:cs="宋体"/>
          <w:b/>
          <w:i w:val="0"/>
          <w:color w:val="auto"/>
          <w:kern w:val="0"/>
          <w:sz w:val="24"/>
          <w:szCs w:val="28"/>
          <w:highlight w:val="none"/>
        </w:rPr>
      </w:pPr>
    </w:p>
    <w:p w14:paraId="4E4880E5">
      <w:pPr>
        <w:keepNext w:val="0"/>
        <w:keepLines w:val="0"/>
        <w:pageBreakBefore w:val="0"/>
        <w:widowControl/>
        <w:kinsoku/>
        <w:wordWrap w:val="0"/>
        <w:overflowPunct/>
        <w:topLinePunct w:val="0"/>
        <w:bidi w:val="0"/>
        <w:spacing w:line="360" w:lineRule="auto"/>
        <w:ind w:firstLine="241" w:firstLineChars="100"/>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附件1</w:t>
      </w:r>
      <w:r>
        <w:rPr>
          <w:rFonts w:hint="eastAsia" w:ascii="宋体" w:hAnsi="宋体" w:eastAsia="宋体" w:cs="宋体"/>
          <w:b/>
          <w:i w:val="0"/>
          <w:color w:val="auto"/>
          <w:kern w:val="0"/>
          <w:sz w:val="24"/>
          <w:szCs w:val="28"/>
          <w:highlight w:val="none"/>
          <w:lang w:val="en-US" w:eastAsia="zh-CN"/>
        </w:rPr>
        <w:t xml:space="preserve"> </w:t>
      </w:r>
      <w:r>
        <w:rPr>
          <w:rFonts w:hint="eastAsia" w:ascii="宋体" w:hAnsi="宋体" w:eastAsia="宋体" w:cs="宋体"/>
          <w:b/>
          <w:i w:val="0"/>
          <w:color w:val="auto"/>
          <w:kern w:val="0"/>
          <w:sz w:val="24"/>
          <w:szCs w:val="28"/>
          <w:highlight w:val="none"/>
        </w:rPr>
        <w:t>竞争性谈判响应性文件封面（格式）</w:t>
      </w:r>
    </w:p>
    <w:p w14:paraId="04526B05">
      <w:pPr>
        <w:pStyle w:val="26"/>
        <w:rPr>
          <w:rFonts w:hint="eastAsia"/>
          <w:color w:val="auto"/>
          <w:highlight w:val="none"/>
        </w:rPr>
      </w:pPr>
    </w:p>
    <w:p w14:paraId="3F071D1B">
      <w:pPr>
        <w:keepNext w:val="0"/>
        <w:keepLines w:val="0"/>
        <w:pageBreakBefore w:val="0"/>
        <w:widowControl/>
        <w:kinsoku/>
        <w:wordWrap w:val="0"/>
        <w:overflowPunct/>
        <w:topLinePunct w:val="0"/>
        <w:bidi w:val="0"/>
        <w:spacing w:line="360" w:lineRule="auto"/>
        <w:ind w:firstLine="482" w:firstLineChars="200"/>
        <w:jc w:val="center"/>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 xml:space="preserve"> 政府采购项目</w:t>
      </w:r>
    </w:p>
    <w:p w14:paraId="6FEBAC3D">
      <w:pPr>
        <w:keepNext w:val="0"/>
        <w:keepLines w:val="0"/>
        <w:pageBreakBefore w:val="0"/>
        <w:widowControl/>
        <w:kinsoku/>
        <w:wordWrap w:val="0"/>
        <w:overflowPunct/>
        <w:topLinePunct w:val="0"/>
        <w:bidi w:val="0"/>
        <w:spacing w:line="360" w:lineRule="auto"/>
        <w:ind w:firstLine="482" w:firstLineChars="200"/>
        <w:jc w:val="center"/>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竞争性谈判响应性文件</w:t>
      </w:r>
    </w:p>
    <w:p w14:paraId="0DB48B9B">
      <w:pPr>
        <w:keepNext w:val="0"/>
        <w:keepLines w:val="0"/>
        <w:pageBreakBefore w:val="0"/>
        <w:widowControl/>
        <w:kinsoku/>
        <w:wordWrap w:val="0"/>
        <w:overflowPunct/>
        <w:topLinePunct w:val="0"/>
        <w:bidi w:val="0"/>
        <w:spacing w:line="360" w:lineRule="auto"/>
        <w:ind w:firstLine="482" w:firstLineChars="200"/>
        <w:jc w:val="center"/>
        <w:outlineLvl w:val="9"/>
        <w:rPr>
          <w:rFonts w:hint="eastAsia" w:ascii="宋体" w:hAnsi="宋体" w:eastAsia="宋体" w:cs="宋体"/>
          <w:b/>
          <w:color w:val="auto"/>
          <w:kern w:val="0"/>
          <w:sz w:val="24"/>
          <w:szCs w:val="28"/>
          <w:highlight w:val="none"/>
        </w:rPr>
      </w:pPr>
    </w:p>
    <w:p w14:paraId="7A3AB9CA">
      <w:pPr>
        <w:keepNext w:val="0"/>
        <w:keepLines w:val="0"/>
        <w:pageBreakBefore w:val="0"/>
        <w:widowControl/>
        <w:kinsoku/>
        <w:wordWrap w:val="0"/>
        <w:overflowPunct/>
        <w:topLinePunct w:val="0"/>
        <w:bidi w:val="0"/>
        <w:spacing w:line="360" w:lineRule="auto"/>
        <w:ind w:firstLine="482" w:firstLineChars="200"/>
        <w:jc w:val="center"/>
        <w:outlineLvl w:val="9"/>
        <w:rPr>
          <w:rFonts w:hint="eastAsia" w:ascii="宋体" w:hAnsi="宋体" w:eastAsia="宋体" w:cs="宋体"/>
          <w:b/>
          <w:color w:val="auto"/>
          <w:kern w:val="0"/>
          <w:sz w:val="24"/>
          <w:szCs w:val="28"/>
          <w:highlight w:val="none"/>
        </w:rPr>
      </w:pPr>
    </w:p>
    <w:p w14:paraId="316DAB10">
      <w:pPr>
        <w:keepNext w:val="0"/>
        <w:keepLines w:val="0"/>
        <w:pageBreakBefore w:val="0"/>
        <w:widowControl/>
        <w:kinsoku/>
        <w:wordWrap w:val="0"/>
        <w:overflowPunct/>
        <w:topLinePunct w:val="0"/>
        <w:bidi w:val="0"/>
        <w:spacing w:line="360" w:lineRule="auto"/>
        <w:ind w:firstLine="482" w:firstLineChars="200"/>
        <w:jc w:val="center"/>
        <w:outlineLvl w:val="9"/>
        <w:rPr>
          <w:rFonts w:hint="eastAsia" w:ascii="宋体" w:hAnsi="宋体" w:eastAsia="宋体" w:cs="宋体"/>
          <w:b/>
          <w:color w:val="auto"/>
          <w:kern w:val="0"/>
          <w:sz w:val="24"/>
          <w:szCs w:val="28"/>
          <w:highlight w:val="none"/>
        </w:rPr>
      </w:pPr>
    </w:p>
    <w:p w14:paraId="43BEBE0E">
      <w:pPr>
        <w:keepNext w:val="0"/>
        <w:keepLines w:val="0"/>
        <w:pageBreakBefore w:val="0"/>
        <w:widowControl/>
        <w:kinsoku/>
        <w:wordWrap w:val="0"/>
        <w:overflowPunct/>
        <w:topLinePunct w:val="0"/>
        <w:bidi w:val="0"/>
        <w:spacing w:line="360" w:lineRule="auto"/>
        <w:ind w:firstLine="482" w:firstLineChars="200"/>
        <w:jc w:val="center"/>
        <w:outlineLvl w:val="9"/>
        <w:rPr>
          <w:rFonts w:hint="eastAsia" w:ascii="宋体" w:hAnsi="宋体" w:eastAsia="宋体" w:cs="宋体"/>
          <w:b/>
          <w:color w:val="auto"/>
          <w:kern w:val="0"/>
          <w:sz w:val="24"/>
          <w:szCs w:val="28"/>
          <w:highlight w:val="none"/>
        </w:rPr>
      </w:pPr>
    </w:p>
    <w:p w14:paraId="7EACA5DD">
      <w:pPr>
        <w:keepNext w:val="0"/>
        <w:keepLines w:val="0"/>
        <w:pageBreakBefore w:val="0"/>
        <w:widowControl/>
        <w:kinsoku/>
        <w:wordWrap w:val="0"/>
        <w:overflowPunct/>
        <w:topLinePunct w:val="0"/>
        <w:bidi w:val="0"/>
        <w:spacing w:line="360" w:lineRule="auto"/>
        <w:ind w:firstLine="482" w:firstLineChars="200"/>
        <w:jc w:val="center"/>
        <w:outlineLvl w:val="9"/>
        <w:rPr>
          <w:rFonts w:hint="eastAsia" w:ascii="宋体" w:hAnsi="宋体" w:eastAsia="宋体" w:cs="宋体"/>
          <w:b/>
          <w:color w:val="auto"/>
          <w:kern w:val="0"/>
          <w:sz w:val="24"/>
          <w:szCs w:val="28"/>
          <w:highlight w:val="none"/>
        </w:rPr>
      </w:pPr>
    </w:p>
    <w:p w14:paraId="4B91BF35">
      <w:pPr>
        <w:keepNext w:val="0"/>
        <w:keepLines w:val="0"/>
        <w:pageBreakBefore w:val="0"/>
        <w:widowControl/>
        <w:kinsoku/>
        <w:wordWrap w:val="0"/>
        <w:overflowPunct/>
        <w:topLinePunct w:val="0"/>
        <w:bidi w:val="0"/>
        <w:spacing w:line="360" w:lineRule="auto"/>
        <w:ind w:firstLine="1190" w:firstLineChars="494"/>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项 目 名 称：</w:t>
      </w:r>
      <w:r>
        <w:rPr>
          <w:rFonts w:hint="eastAsia" w:ascii="宋体" w:hAnsi="宋体" w:eastAsia="宋体" w:cs="宋体"/>
          <w:b/>
          <w:color w:val="auto"/>
          <w:kern w:val="0"/>
          <w:sz w:val="24"/>
          <w:szCs w:val="28"/>
          <w:highlight w:val="none"/>
          <w:u w:val="single"/>
        </w:rPr>
        <w:t xml:space="preserve">               </w:t>
      </w:r>
    </w:p>
    <w:p w14:paraId="486CF641">
      <w:pPr>
        <w:keepNext w:val="0"/>
        <w:keepLines w:val="0"/>
        <w:pageBreakBefore w:val="0"/>
        <w:widowControl/>
        <w:kinsoku/>
        <w:wordWrap w:val="0"/>
        <w:overflowPunct/>
        <w:topLinePunct w:val="0"/>
        <w:bidi w:val="0"/>
        <w:spacing w:line="360" w:lineRule="auto"/>
        <w:ind w:firstLine="1190" w:firstLineChars="494"/>
        <w:jc w:val="left"/>
        <w:outlineLvl w:val="9"/>
        <w:rPr>
          <w:rFonts w:hint="eastAsia" w:ascii="宋体" w:hAnsi="宋体" w:eastAsia="宋体" w:cs="宋体"/>
          <w:b/>
          <w:color w:val="auto"/>
          <w:kern w:val="0"/>
          <w:sz w:val="24"/>
          <w:szCs w:val="28"/>
          <w:highlight w:val="none"/>
          <w:u w:val="single"/>
        </w:rPr>
      </w:pPr>
      <w:r>
        <w:rPr>
          <w:rFonts w:hint="eastAsia" w:ascii="宋体" w:hAnsi="宋体" w:eastAsia="宋体" w:cs="宋体"/>
          <w:b/>
          <w:color w:val="auto"/>
          <w:kern w:val="0"/>
          <w:sz w:val="24"/>
          <w:szCs w:val="28"/>
          <w:highlight w:val="none"/>
        </w:rPr>
        <w:t>项 目 编 号：</w:t>
      </w:r>
      <w:r>
        <w:rPr>
          <w:rFonts w:hint="eastAsia" w:ascii="宋体" w:hAnsi="宋体" w:eastAsia="宋体" w:cs="宋体"/>
          <w:b/>
          <w:color w:val="auto"/>
          <w:kern w:val="0"/>
          <w:sz w:val="24"/>
          <w:szCs w:val="28"/>
          <w:highlight w:val="none"/>
          <w:u w:val="single"/>
        </w:rPr>
        <w:t xml:space="preserve">               </w:t>
      </w:r>
    </w:p>
    <w:p w14:paraId="5D4A09C4">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490A5818">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3933252E">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6BBA7C84">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5B3EDDE1">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3CC5357D">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78243A9F">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u w:val="single"/>
        </w:rPr>
      </w:pPr>
      <w:r>
        <w:rPr>
          <w:rFonts w:hint="eastAsia" w:ascii="宋体" w:hAnsi="宋体" w:eastAsia="宋体" w:cs="宋体"/>
          <w:b/>
          <w:color w:val="auto"/>
          <w:kern w:val="0"/>
          <w:sz w:val="24"/>
          <w:szCs w:val="28"/>
          <w:highlight w:val="none"/>
        </w:rPr>
        <w:t xml:space="preserve">       供应商名称 ：</w:t>
      </w:r>
      <w:r>
        <w:rPr>
          <w:rFonts w:hint="eastAsia" w:ascii="宋体" w:hAnsi="宋体" w:eastAsia="宋体" w:cs="宋体"/>
          <w:b/>
          <w:color w:val="auto"/>
          <w:kern w:val="0"/>
          <w:sz w:val="24"/>
          <w:szCs w:val="28"/>
          <w:highlight w:val="none"/>
          <w:u w:val="single"/>
        </w:rPr>
        <w:t xml:space="preserve">               </w:t>
      </w:r>
    </w:p>
    <w:p w14:paraId="07EE628A">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 xml:space="preserve">       供应商地址：</w:t>
      </w:r>
      <w:r>
        <w:rPr>
          <w:rFonts w:hint="eastAsia" w:ascii="宋体" w:hAnsi="宋体" w:eastAsia="宋体" w:cs="宋体"/>
          <w:b/>
          <w:color w:val="auto"/>
          <w:kern w:val="0"/>
          <w:sz w:val="24"/>
          <w:szCs w:val="28"/>
          <w:highlight w:val="none"/>
          <w:u w:val="single"/>
        </w:rPr>
        <w:t xml:space="preserve">                </w:t>
      </w:r>
    </w:p>
    <w:p w14:paraId="6770A8E2">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r>
        <w:rPr>
          <w:rFonts w:hint="eastAsia" w:ascii="宋体" w:hAnsi="宋体" w:eastAsia="宋体" w:cs="宋体"/>
          <w:b/>
          <w:color w:val="auto"/>
          <w:kern w:val="0"/>
          <w:sz w:val="24"/>
          <w:szCs w:val="28"/>
          <w:highlight w:val="none"/>
        </w:rPr>
        <w:t xml:space="preserve">       日      期 ：</w:t>
      </w:r>
      <w:r>
        <w:rPr>
          <w:rFonts w:hint="eastAsia" w:ascii="宋体" w:hAnsi="宋体" w:eastAsia="宋体" w:cs="宋体"/>
          <w:b/>
          <w:color w:val="auto"/>
          <w:kern w:val="0"/>
          <w:sz w:val="24"/>
          <w:szCs w:val="28"/>
          <w:highlight w:val="none"/>
          <w:u w:val="single"/>
        </w:rPr>
        <w:t xml:space="preserve">               </w:t>
      </w:r>
    </w:p>
    <w:p w14:paraId="70EEEFA0">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153C6906">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67211D11">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255E6450">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1A0B60E3">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2047CEAA">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0FEB8E68">
      <w:pPr>
        <w:pStyle w:val="26"/>
        <w:rPr>
          <w:rFonts w:hint="eastAsia"/>
          <w:color w:val="auto"/>
          <w:highlight w:val="none"/>
        </w:rPr>
      </w:pPr>
    </w:p>
    <w:p w14:paraId="66A7594C">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4F499C47">
      <w:pPr>
        <w:keepNext w:val="0"/>
        <w:keepLines w:val="0"/>
        <w:pageBreakBefore w:val="0"/>
        <w:widowControl/>
        <w:kinsoku/>
        <w:wordWrap w:val="0"/>
        <w:overflowPunct/>
        <w:topLinePunct w:val="0"/>
        <w:bidi w:val="0"/>
        <w:spacing w:line="360" w:lineRule="auto"/>
        <w:ind w:firstLine="482" w:firstLineChars="200"/>
        <w:jc w:val="left"/>
        <w:outlineLvl w:val="9"/>
        <w:rPr>
          <w:rFonts w:hint="eastAsia" w:ascii="宋体" w:hAnsi="宋体" w:eastAsia="宋体" w:cs="宋体"/>
          <w:b/>
          <w:color w:val="auto"/>
          <w:kern w:val="0"/>
          <w:sz w:val="24"/>
          <w:szCs w:val="28"/>
          <w:highlight w:val="none"/>
        </w:rPr>
      </w:pPr>
    </w:p>
    <w:p w14:paraId="0400DBD5">
      <w:pPr>
        <w:keepNext w:val="0"/>
        <w:keepLines w:val="0"/>
        <w:pageBreakBefore w:val="0"/>
        <w:widowControl/>
        <w:kinsoku/>
        <w:wordWrap w:val="0"/>
        <w:overflowPunct/>
        <w:topLinePunct w:val="0"/>
        <w:bidi w:val="0"/>
        <w:spacing w:line="360" w:lineRule="auto"/>
        <w:ind w:firstLine="241" w:firstLineChars="100"/>
        <w:jc w:val="center"/>
        <w:outlineLvl w:val="1"/>
        <w:rPr>
          <w:rFonts w:hint="eastAsia" w:ascii="宋体" w:hAnsi="宋体" w:eastAsia="宋体" w:cs="宋体"/>
          <w:b/>
          <w:i w:val="0"/>
          <w:color w:val="auto"/>
          <w:kern w:val="0"/>
          <w:sz w:val="24"/>
          <w:szCs w:val="28"/>
          <w:highlight w:val="none"/>
        </w:rPr>
      </w:pPr>
    </w:p>
    <w:p w14:paraId="2F1A217F">
      <w:pPr>
        <w:keepNext w:val="0"/>
        <w:keepLines w:val="0"/>
        <w:pageBreakBefore w:val="0"/>
        <w:widowControl/>
        <w:kinsoku/>
        <w:wordWrap w:val="0"/>
        <w:overflowPunct/>
        <w:topLinePunct w:val="0"/>
        <w:bidi w:val="0"/>
        <w:spacing w:line="360" w:lineRule="auto"/>
        <w:ind w:firstLine="241" w:firstLineChars="100"/>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附件2竞争性谈判响应书</w:t>
      </w:r>
    </w:p>
    <w:p w14:paraId="1707CA36">
      <w:pPr>
        <w:keepNext w:val="0"/>
        <w:keepLines w:val="0"/>
        <w:pageBreakBefore w:val="0"/>
        <w:widowControl/>
        <w:kinsoku/>
        <w:wordWrap w:val="0"/>
        <w:overflowPunct/>
        <w:topLinePunct w:val="0"/>
        <w:bidi w:val="0"/>
        <w:spacing w:line="360" w:lineRule="auto"/>
        <w:jc w:val="left"/>
        <w:outlineLvl w:val="9"/>
        <w:rPr>
          <w:rFonts w:hint="eastAsia" w:ascii="宋体" w:hAnsi="宋体" w:eastAsia="宋体" w:cs="宋体"/>
          <w:color w:val="auto"/>
          <w:kern w:val="0"/>
          <w:sz w:val="24"/>
          <w:szCs w:val="28"/>
          <w:highlight w:val="none"/>
        </w:rPr>
      </w:pPr>
    </w:p>
    <w:p w14:paraId="2AF14194">
      <w:pPr>
        <w:keepNext w:val="0"/>
        <w:keepLines w:val="0"/>
        <w:pageBreakBefore w:val="0"/>
        <w:widowControl/>
        <w:kinsoku/>
        <w:wordWrap w:val="0"/>
        <w:overflowPunct/>
        <w:topLinePunct w:val="0"/>
        <w:bidi w:val="0"/>
        <w:snapToGrid w:val="0"/>
        <w:spacing w:line="360" w:lineRule="auto"/>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致：</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（采购人）：</w:t>
      </w:r>
    </w:p>
    <w:p w14:paraId="139B187D">
      <w:pPr>
        <w:keepNext w:val="0"/>
        <w:keepLines w:val="0"/>
        <w:pageBreakBefore w:val="0"/>
        <w:widowControl/>
        <w:kinsoku/>
        <w:wordWrap w:val="0"/>
        <w:overflowPunct/>
        <w:topLinePunct w:val="0"/>
        <w:bidi w:val="0"/>
        <w:spacing w:line="360" w:lineRule="auto"/>
        <w:ind w:firstLine="600" w:firstLineChars="2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（供应商名称）现委托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（姓名）为我方代理人，参加贵方组织的</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项目（项目编号：</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）的竞争性谈判。现正式提交下述文件1份：</w:t>
      </w:r>
    </w:p>
    <w:p w14:paraId="6CE92C7B">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1、竞争性谈判响应书</w:t>
      </w:r>
    </w:p>
    <w:p w14:paraId="6E6EBF7D">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2</w:t>
      </w:r>
      <w:r>
        <w:rPr>
          <w:rFonts w:hint="eastAsia" w:ascii="宋体" w:hAnsi="宋体" w:eastAsia="宋体" w:cs="宋体"/>
          <w:color w:val="auto"/>
          <w:kern w:val="0"/>
          <w:sz w:val="24"/>
          <w:szCs w:val="28"/>
          <w:highlight w:val="none"/>
        </w:rPr>
        <w:t>、初次报价一览表</w:t>
      </w:r>
    </w:p>
    <w:p w14:paraId="13F99FAA">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3</w:t>
      </w:r>
      <w:r>
        <w:rPr>
          <w:rFonts w:hint="eastAsia" w:ascii="宋体" w:hAnsi="宋体" w:eastAsia="宋体" w:cs="宋体"/>
          <w:color w:val="auto"/>
          <w:kern w:val="0"/>
          <w:sz w:val="24"/>
          <w:szCs w:val="28"/>
          <w:highlight w:val="none"/>
        </w:rPr>
        <w:t>、</w:t>
      </w:r>
      <w:r>
        <w:rPr>
          <w:rFonts w:hint="eastAsia" w:ascii="宋体" w:hAnsi="宋体" w:cs="宋体"/>
          <w:color w:val="auto"/>
          <w:kern w:val="0"/>
          <w:sz w:val="24"/>
          <w:szCs w:val="28"/>
          <w:highlight w:val="none"/>
          <w:lang w:eastAsia="zh-CN"/>
        </w:rPr>
        <w:t>服务</w:t>
      </w:r>
      <w:r>
        <w:rPr>
          <w:rFonts w:hint="eastAsia" w:ascii="宋体" w:hAnsi="宋体" w:eastAsia="宋体" w:cs="宋体"/>
          <w:color w:val="auto"/>
          <w:kern w:val="0"/>
          <w:sz w:val="24"/>
          <w:szCs w:val="28"/>
          <w:highlight w:val="none"/>
        </w:rPr>
        <w:t>技术响应</w:t>
      </w:r>
      <w:r>
        <w:rPr>
          <w:rFonts w:hint="eastAsia" w:ascii="宋体" w:hAnsi="宋体" w:eastAsia="宋体" w:cs="宋体"/>
          <w:color w:val="auto"/>
          <w:kern w:val="0"/>
          <w:sz w:val="24"/>
          <w:szCs w:val="28"/>
          <w:highlight w:val="none"/>
          <w:lang w:val="en-US" w:eastAsia="zh-CN"/>
        </w:rPr>
        <w:t>表</w:t>
      </w:r>
    </w:p>
    <w:p w14:paraId="73FB367D">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4</w:t>
      </w:r>
      <w:r>
        <w:rPr>
          <w:rFonts w:hint="eastAsia" w:ascii="宋体" w:hAnsi="宋体" w:eastAsia="宋体" w:cs="宋体"/>
          <w:color w:val="auto"/>
          <w:kern w:val="0"/>
          <w:sz w:val="24"/>
          <w:szCs w:val="28"/>
          <w:highlight w:val="none"/>
        </w:rPr>
        <w:t>、商务响应表</w:t>
      </w:r>
    </w:p>
    <w:p w14:paraId="392DC8F7">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5</w:t>
      </w:r>
      <w:r>
        <w:rPr>
          <w:rFonts w:hint="eastAsia" w:ascii="宋体" w:hAnsi="宋体" w:eastAsia="宋体" w:cs="宋体"/>
          <w:color w:val="auto"/>
          <w:kern w:val="0"/>
          <w:sz w:val="24"/>
          <w:szCs w:val="28"/>
          <w:highlight w:val="none"/>
        </w:rPr>
        <w:t>、法定代表人身份证明</w:t>
      </w:r>
    </w:p>
    <w:p w14:paraId="13BFB2F8">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6</w:t>
      </w:r>
      <w:r>
        <w:rPr>
          <w:rFonts w:hint="eastAsia" w:ascii="宋体" w:hAnsi="宋体" w:eastAsia="宋体" w:cs="宋体"/>
          <w:color w:val="auto"/>
          <w:kern w:val="0"/>
          <w:sz w:val="24"/>
          <w:szCs w:val="28"/>
          <w:highlight w:val="none"/>
        </w:rPr>
        <w:t>、法定代表人授权书</w:t>
      </w:r>
    </w:p>
    <w:p w14:paraId="5FCD6CD2">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7</w:t>
      </w:r>
      <w:r>
        <w:rPr>
          <w:rFonts w:hint="eastAsia" w:ascii="宋体" w:hAnsi="宋体" w:eastAsia="宋体" w:cs="宋体"/>
          <w:color w:val="auto"/>
          <w:kern w:val="0"/>
          <w:sz w:val="24"/>
          <w:szCs w:val="28"/>
          <w:highlight w:val="none"/>
        </w:rPr>
        <w:t>、证明文件</w:t>
      </w:r>
    </w:p>
    <w:p w14:paraId="608B608D">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8</w:t>
      </w:r>
      <w:r>
        <w:rPr>
          <w:rFonts w:hint="eastAsia" w:ascii="宋体" w:hAnsi="宋体" w:eastAsia="宋体" w:cs="宋体"/>
          <w:color w:val="auto"/>
          <w:kern w:val="0"/>
          <w:sz w:val="24"/>
          <w:szCs w:val="28"/>
          <w:highlight w:val="none"/>
        </w:rPr>
        <w:t>、抵制商业贿赂承诺</w:t>
      </w:r>
    </w:p>
    <w:p w14:paraId="52E37DE7">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为便于贵方公正、择优地确定成交供应商及其提供工程</w:t>
      </w:r>
      <w:r>
        <w:rPr>
          <w:rFonts w:hint="eastAsia" w:ascii="宋体" w:hAnsi="宋体" w:cs="宋体"/>
          <w:color w:val="auto"/>
          <w:kern w:val="0"/>
          <w:sz w:val="24"/>
          <w:szCs w:val="28"/>
          <w:highlight w:val="none"/>
          <w:lang w:eastAsia="zh-CN"/>
        </w:rPr>
        <w:t>或</w:t>
      </w:r>
      <w:r>
        <w:rPr>
          <w:rFonts w:hint="eastAsia" w:ascii="宋体" w:hAnsi="宋体" w:eastAsia="宋体" w:cs="宋体"/>
          <w:color w:val="auto"/>
          <w:kern w:val="0"/>
          <w:sz w:val="24"/>
          <w:szCs w:val="28"/>
          <w:highlight w:val="none"/>
        </w:rPr>
        <w:t>服务，我方就本次竞争性谈判有关事项郑重声明并宣布同意如下：</w:t>
      </w:r>
    </w:p>
    <w:p w14:paraId="4954D568">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w:t>
      </w:r>
    </w:p>
    <w:p w14:paraId="56191240">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2、我方承诺在竞争性谈判活动中提供的各种材料真实有效。</w:t>
      </w:r>
    </w:p>
    <w:p w14:paraId="4020D56C">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3、一旦我方确认为成交供应商，我方保证按照合同规定的工期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 内完成并移交全部工程，并承诺质量达到</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标准。</w:t>
      </w:r>
    </w:p>
    <w:p w14:paraId="7B6552BF">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4、我方同意在响应性文件有效期内遵守本响应性文件中的承诺且在此期限期满之前均具有约束力。如果我方成交，响应性文件有效期与合同履行期相同。</w:t>
      </w:r>
    </w:p>
    <w:p w14:paraId="295A5424">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5、我方已详细审查全部竞争性谈判文件，包括修改文件（如有的话）和有关附件，将自行承担因对全部竞争性谈判文件理解不正确或误解而产生的相应后果。</w:t>
      </w:r>
    </w:p>
    <w:p w14:paraId="2AF45059">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6、我方保证尊重谈判小组的评审结果，完全理解本采购项目最低报价不作为成交的保证。</w:t>
      </w:r>
    </w:p>
    <w:p w14:paraId="1D43F2B3">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7、我方理解并遵守竞争性谈判文件的全部规定，接受竞争性谈判文件中政府采购合同的全部条款且无任何异议。</w:t>
      </w:r>
    </w:p>
    <w:p w14:paraId="1787C236">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8、如果发生供应商须知第26.2.1、26.2.2项所述情况，同意我方被认定为未实质性响应竞争性谈判文件。</w:t>
      </w:r>
    </w:p>
    <w:p w14:paraId="502EBD76">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9、如果发生供应商须知第26.3、33.2项所述情况，同意谈判小组认定我方的行为属于恶意串通行为，并自愿接受监管部门的处罚。</w:t>
      </w:r>
    </w:p>
    <w:p w14:paraId="6D736612">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10、如果发生供应商须知第29.2项所述情况，同意我方被认定为丧失参加谈判的资格，并承担相应的法律责任。</w:t>
      </w:r>
    </w:p>
    <w:p w14:paraId="636AC97B">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11、如果被确定为成交供应商，我方同意按竞争性谈判文件的规定领取成交通知书并缴纳服务费。否则，视为我方成交后自动放弃成交资格，承担由此引起的一切后果。</w:t>
      </w:r>
    </w:p>
    <w:p w14:paraId="69D858BF">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12、如果被确定为成交供应商，我方同意在领取成交通知书之日起</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日内，按照竞争性谈判文件的规定与采购人签订采购合同。否则，视为我方成交后无正当理由不与采购人签订合同并承担相应法律责任。</w:t>
      </w:r>
    </w:p>
    <w:p w14:paraId="3F44E01D">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13、我方最近3年内的被公开披露或查处的违法违规行为有：</w:t>
      </w:r>
    </w:p>
    <w:p w14:paraId="504F418F">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u w:val="single"/>
        </w:rPr>
        <w:t>　　　　　　　　　　　　　　　　　　　　　　　　　　　</w:t>
      </w:r>
      <w:r>
        <w:rPr>
          <w:rFonts w:hint="eastAsia" w:ascii="宋体" w:hAnsi="宋体" w:eastAsia="宋体" w:cs="宋体"/>
          <w:color w:val="auto"/>
          <w:kern w:val="0"/>
          <w:sz w:val="24"/>
          <w:szCs w:val="28"/>
          <w:highlight w:val="none"/>
        </w:rPr>
        <w:t>。</w:t>
      </w:r>
    </w:p>
    <w:p w14:paraId="54255283">
      <w:pPr>
        <w:keepNext w:val="0"/>
        <w:keepLines w:val="0"/>
        <w:pageBreakBefore w:val="0"/>
        <w:widowControl/>
        <w:tabs>
          <w:tab w:val="left" w:pos="939"/>
        </w:tabs>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14、以上事项如有虚假或隐瞒，我方愿意承担一切后果和责任。</w:t>
      </w:r>
    </w:p>
    <w:p w14:paraId="1AA5356A">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15、与本响应有关的一切正式往来通讯请寄：</w:t>
      </w:r>
    </w:p>
    <w:p w14:paraId="786B92AE">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 xml:space="preserve">   地址：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 邮编： </w:t>
      </w:r>
      <w:r>
        <w:rPr>
          <w:rFonts w:hint="eastAsia" w:ascii="宋体" w:hAnsi="宋体" w:eastAsia="宋体" w:cs="宋体"/>
          <w:color w:val="auto"/>
          <w:kern w:val="0"/>
          <w:sz w:val="24"/>
          <w:szCs w:val="28"/>
          <w:highlight w:val="none"/>
          <w:u w:val="single"/>
        </w:rPr>
        <w:t xml:space="preserve">                 </w:t>
      </w:r>
    </w:p>
    <w:p w14:paraId="1F2BC845">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 xml:space="preserve">   电话：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 传真： </w:t>
      </w:r>
      <w:r>
        <w:rPr>
          <w:rFonts w:hint="eastAsia" w:ascii="宋体" w:hAnsi="宋体" w:eastAsia="宋体" w:cs="宋体"/>
          <w:color w:val="auto"/>
          <w:kern w:val="0"/>
          <w:sz w:val="24"/>
          <w:szCs w:val="28"/>
          <w:highlight w:val="none"/>
          <w:u w:val="single"/>
        </w:rPr>
        <w:t xml:space="preserve">                 </w:t>
      </w:r>
    </w:p>
    <w:p w14:paraId="35C803A8">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   </w:t>
      </w:r>
    </w:p>
    <w:p w14:paraId="5A470C29">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0352E749">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0D7534FD">
      <w:pPr>
        <w:keepNext w:val="0"/>
        <w:keepLines w:val="0"/>
        <w:pageBreakBefore w:val="0"/>
        <w:widowControl/>
        <w:kinsoku/>
        <w:wordWrap w:val="0"/>
        <w:overflowPunct/>
        <w:topLinePunct w:val="0"/>
        <w:bidi w:val="0"/>
        <w:spacing w:line="360" w:lineRule="auto"/>
        <w:ind w:firstLine="840" w:firstLineChars="350"/>
        <w:jc w:val="left"/>
        <w:outlineLvl w:val="9"/>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 xml:space="preserve">供应商法定代表人签字或盖章： </w:t>
      </w:r>
      <w:r>
        <w:rPr>
          <w:rFonts w:hint="eastAsia" w:ascii="宋体" w:hAnsi="宋体" w:eastAsia="宋体" w:cs="宋体"/>
          <w:color w:val="auto"/>
          <w:kern w:val="0"/>
          <w:sz w:val="24"/>
          <w:szCs w:val="28"/>
          <w:highlight w:val="none"/>
          <w:u w:val="single"/>
        </w:rPr>
        <w:t xml:space="preserve">                </w:t>
      </w:r>
    </w:p>
    <w:p w14:paraId="20B180D8">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   供应商：</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（全称并加盖公章）</w:t>
      </w:r>
    </w:p>
    <w:p w14:paraId="5BFF2F9D">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                                 </w:t>
      </w:r>
    </w:p>
    <w:p w14:paraId="32E66F8C">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7AB1D8B9">
      <w:pPr>
        <w:keepNext w:val="0"/>
        <w:keepLines w:val="0"/>
        <w:pageBreakBefore w:val="0"/>
        <w:widowControl/>
        <w:kinsoku/>
        <w:wordWrap w:val="0"/>
        <w:overflowPunct/>
        <w:topLinePunct w:val="0"/>
        <w:bidi w:val="0"/>
        <w:spacing w:line="360" w:lineRule="auto"/>
        <w:ind w:firstLine="4920" w:firstLineChars="20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u w:val="single"/>
        </w:rPr>
        <w:t xml:space="preserve">  </w:t>
      </w:r>
      <w:r>
        <w:rPr>
          <w:rFonts w:hint="eastAsia" w:ascii="宋体" w:hAnsi="宋体" w:cs="宋体"/>
          <w:color w:val="auto"/>
          <w:kern w:val="0"/>
          <w:sz w:val="24"/>
          <w:szCs w:val="28"/>
          <w:highlight w:val="none"/>
          <w:u w:val="single"/>
          <w:lang w:val="en-US" w:eastAsia="zh-CN"/>
        </w:rPr>
        <w:t xml:space="preserve">   </w:t>
      </w:r>
      <w:r>
        <w:rPr>
          <w:rFonts w:hint="eastAsia" w:ascii="宋体" w:hAnsi="宋体" w:eastAsia="宋体" w:cs="宋体"/>
          <w:color w:val="auto"/>
          <w:kern w:val="0"/>
          <w:sz w:val="24"/>
          <w:szCs w:val="28"/>
          <w:highlight w:val="none"/>
        </w:rPr>
        <w:t>年</w:t>
      </w:r>
      <w:r>
        <w:rPr>
          <w:rFonts w:hint="eastAsia" w:ascii="宋体" w:hAnsi="宋体" w:eastAsia="宋体" w:cs="宋体"/>
          <w:color w:val="auto"/>
          <w:kern w:val="0"/>
          <w:sz w:val="24"/>
          <w:szCs w:val="28"/>
          <w:highlight w:val="none"/>
          <w:u w:val="single"/>
        </w:rPr>
        <w:t xml:space="preserve">  </w:t>
      </w:r>
      <w:r>
        <w:rPr>
          <w:rFonts w:hint="eastAsia" w:ascii="宋体" w:hAnsi="宋体" w:cs="宋体"/>
          <w:color w:val="auto"/>
          <w:kern w:val="0"/>
          <w:sz w:val="24"/>
          <w:szCs w:val="28"/>
          <w:highlight w:val="none"/>
          <w:u w:val="single"/>
          <w:lang w:val="en-US" w:eastAsia="zh-CN"/>
        </w:rPr>
        <w:t xml:space="preserve">  </w:t>
      </w:r>
      <w:r>
        <w:rPr>
          <w:rFonts w:hint="eastAsia" w:ascii="宋体" w:hAnsi="宋体" w:eastAsia="宋体" w:cs="宋体"/>
          <w:color w:val="auto"/>
          <w:kern w:val="0"/>
          <w:sz w:val="24"/>
          <w:szCs w:val="28"/>
          <w:highlight w:val="none"/>
        </w:rPr>
        <w:t>月</w:t>
      </w:r>
      <w:r>
        <w:rPr>
          <w:rFonts w:hint="eastAsia" w:ascii="宋体" w:hAnsi="宋体" w:eastAsia="宋体" w:cs="宋体"/>
          <w:color w:val="auto"/>
          <w:kern w:val="0"/>
          <w:sz w:val="24"/>
          <w:szCs w:val="28"/>
          <w:highlight w:val="none"/>
          <w:u w:val="single"/>
        </w:rPr>
        <w:t xml:space="preserve">  </w:t>
      </w:r>
      <w:r>
        <w:rPr>
          <w:rFonts w:hint="eastAsia" w:ascii="宋体" w:hAnsi="宋体" w:cs="宋体"/>
          <w:color w:val="auto"/>
          <w:kern w:val="0"/>
          <w:sz w:val="24"/>
          <w:szCs w:val="28"/>
          <w:highlight w:val="none"/>
          <w:u w:val="single"/>
          <w:lang w:val="en-US" w:eastAsia="zh-CN"/>
        </w:rPr>
        <w:t xml:space="preserve">  </w:t>
      </w:r>
      <w:r>
        <w:rPr>
          <w:rFonts w:hint="eastAsia" w:ascii="宋体" w:hAnsi="宋体" w:eastAsia="宋体" w:cs="宋体"/>
          <w:color w:val="auto"/>
          <w:kern w:val="0"/>
          <w:sz w:val="24"/>
          <w:szCs w:val="28"/>
          <w:highlight w:val="none"/>
        </w:rPr>
        <w:t>日</w:t>
      </w:r>
    </w:p>
    <w:p w14:paraId="40DD9901">
      <w:pPr>
        <w:keepNext w:val="0"/>
        <w:keepLines w:val="0"/>
        <w:pageBreakBefore w:val="0"/>
        <w:widowControl/>
        <w:kinsoku/>
        <w:wordWrap w:val="0"/>
        <w:overflowPunct/>
        <w:topLinePunct w:val="0"/>
        <w:bidi w:val="0"/>
        <w:snapToGrid w:val="0"/>
        <w:spacing w:before="50" w:after="50" w:line="360" w:lineRule="auto"/>
        <w:jc w:val="left"/>
        <w:outlineLvl w:val="9"/>
        <w:rPr>
          <w:rFonts w:hint="eastAsia" w:ascii="宋体" w:hAnsi="宋体" w:eastAsia="宋体" w:cs="宋体"/>
          <w:b/>
          <w:color w:val="auto"/>
          <w:kern w:val="0"/>
          <w:sz w:val="24"/>
          <w:szCs w:val="28"/>
          <w:highlight w:val="none"/>
        </w:rPr>
      </w:pPr>
    </w:p>
    <w:p w14:paraId="5C829AB6">
      <w:pPr>
        <w:keepNext w:val="0"/>
        <w:keepLines w:val="0"/>
        <w:pageBreakBefore w:val="0"/>
        <w:widowControl/>
        <w:kinsoku/>
        <w:wordWrap w:val="0"/>
        <w:overflowPunct/>
        <w:topLinePunct w:val="0"/>
        <w:bidi w:val="0"/>
        <w:snapToGrid w:val="0"/>
        <w:spacing w:before="50" w:after="50" w:line="360" w:lineRule="auto"/>
        <w:jc w:val="left"/>
        <w:outlineLvl w:val="9"/>
        <w:rPr>
          <w:rFonts w:hint="eastAsia" w:ascii="宋体" w:hAnsi="宋体" w:eastAsia="宋体" w:cs="宋体"/>
          <w:b/>
          <w:color w:val="auto"/>
          <w:kern w:val="0"/>
          <w:sz w:val="24"/>
          <w:szCs w:val="28"/>
          <w:highlight w:val="none"/>
        </w:rPr>
      </w:pPr>
    </w:p>
    <w:p w14:paraId="332B37D1">
      <w:pPr>
        <w:keepNext w:val="0"/>
        <w:keepLines w:val="0"/>
        <w:pageBreakBefore w:val="0"/>
        <w:widowControl/>
        <w:kinsoku/>
        <w:wordWrap w:val="0"/>
        <w:overflowPunct/>
        <w:topLinePunct w:val="0"/>
        <w:bidi w:val="0"/>
        <w:snapToGrid w:val="0"/>
        <w:spacing w:before="50" w:after="50" w:line="360" w:lineRule="auto"/>
        <w:jc w:val="left"/>
        <w:outlineLvl w:val="9"/>
        <w:rPr>
          <w:rFonts w:hint="eastAsia" w:ascii="宋体" w:hAnsi="宋体" w:eastAsia="宋体" w:cs="宋体"/>
          <w:b/>
          <w:color w:val="auto"/>
          <w:kern w:val="0"/>
          <w:sz w:val="24"/>
          <w:szCs w:val="28"/>
          <w:highlight w:val="none"/>
        </w:rPr>
      </w:pPr>
    </w:p>
    <w:p w14:paraId="789D800D">
      <w:pPr>
        <w:keepNext w:val="0"/>
        <w:keepLines w:val="0"/>
        <w:pageBreakBefore w:val="0"/>
        <w:widowControl/>
        <w:kinsoku/>
        <w:wordWrap w:val="0"/>
        <w:overflowPunct/>
        <w:topLinePunct w:val="0"/>
        <w:bidi w:val="0"/>
        <w:snapToGrid w:val="0"/>
        <w:spacing w:before="50" w:after="50" w:line="360" w:lineRule="auto"/>
        <w:jc w:val="left"/>
        <w:outlineLvl w:val="9"/>
        <w:rPr>
          <w:rFonts w:hint="eastAsia" w:ascii="宋体" w:hAnsi="宋体" w:eastAsia="宋体" w:cs="宋体"/>
          <w:b/>
          <w:color w:val="auto"/>
          <w:kern w:val="0"/>
          <w:sz w:val="24"/>
          <w:szCs w:val="28"/>
          <w:highlight w:val="none"/>
        </w:rPr>
      </w:pPr>
    </w:p>
    <w:p w14:paraId="6DEAF866">
      <w:pPr>
        <w:keepNext w:val="0"/>
        <w:keepLines w:val="0"/>
        <w:pageBreakBefore w:val="0"/>
        <w:widowControl/>
        <w:kinsoku/>
        <w:wordWrap w:val="0"/>
        <w:overflowPunct/>
        <w:topLinePunct w:val="0"/>
        <w:bidi w:val="0"/>
        <w:snapToGrid w:val="0"/>
        <w:spacing w:before="50" w:after="50"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附件</w:t>
      </w:r>
      <w:r>
        <w:rPr>
          <w:rFonts w:hint="eastAsia" w:ascii="宋体" w:hAnsi="宋体" w:cs="宋体"/>
          <w:b/>
          <w:i w:val="0"/>
          <w:color w:val="auto"/>
          <w:kern w:val="0"/>
          <w:sz w:val="24"/>
          <w:szCs w:val="28"/>
          <w:highlight w:val="none"/>
          <w:lang w:val="en-US" w:eastAsia="zh-CN"/>
        </w:rPr>
        <w:t>3</w:t>
      </w:r>
      <w:r>
        <w:rPr>
          <w:rFonts w:hint="eastAsia" w:ascii="宋体" w:hAnsi="宋体" w:eastAsia="宋体" w:cs="宋体"/>
          <w:b/>
          <w:i w:val="0"/>
          <w:color w:val="auto"/>
          <w:kern w:val="0"/>
          <w:sz w:val="24"/>
          <w:szCs w:val="28"/>
          <w:highlight w:val="none"/>
        </w:rPr>
        <w:t xml:space="preserve"> 初次报价一览表</w:t>
      </w:r>
    </w:p>
    <w:p w14:paraId="08C9807D">
      <w:pPr>
        <w:keepNext w:val="0"/>
        <w:keepLines w:val="0"/>
        <w:pageBreakBefore w:val="0"/>
        <w:widowControl/>
        <w:kinsoku/>
        <w:wordWrap w:val="0"/>
        <w:overflowPunct/>
        <w:topLinePunct w:val="0"/>
        <w:bidi w:val="0"/>
        <w:snapToGrid w:val="0"/>
        <w:spacing w:before="50" w:after="50" w:line="360" w:lineRule="auto"/>
        <w:jc w:val="left"/>
        <w:outlineLvl w:val="9"/>
        <w:rPr>
          <w:rFonts w:hint="eastAsia" w:ascii="宋体" w:hAnsi="宋体" w:eastAsia="宋体" w:cs="宋体"/>
          <w:color w:val="auto"/>
          <w:kern w:val="0"/>
          <w:sz w:val="24"/>
          <w:szCs w:val="28"/>
          <w:highlight w:val="none"/>
          <w:lang w:eastAsia="zh-CN"/>
        </w:rPr>
      </w:pPr>
      <w:r>
        <w:rPr>
          <w:rFonts w:hint="eastAsia" w:ascii="宋体" w:hAnsi="宋体" w:eastAsia="宋体" w:cs="宋体"/>
          <w:color w:val="auto"/>
          <w:kern w:val="0"/>
          <w:sz w:val="24"/>
          <w:szCs w:val="28"/>
          <w:highlight w:val="none"/>
        </w:rPr>
        <w:t>项目名称</w:t>
      </w:r>
      <w:r>
        <w:rPr>
          <w:rFonts w:hint="eastAsia" w:ascii="宋体" w:hAnsi="宋体" w:cs="宋体"/>
          <w:color w:val="auto"/>
          <w:kern w:val="0"/>
          <w:sz w:val="24"/>
          <w:szCs w:val="28"/>
          <w:highlight w:val="none"/>
          <w:lang w:eastAsia="zh-CN"/>
        </w:rPr>
        <w:t>：</w:t>
      </w:r>
    </w:p>
    <w:p w14:paraId="7B083E58">
      <w:pPr>
        <w:keepNext w:val="0"/>
        <w:keepLines w:val="0"/>
        <w:pageBreakBefore w:val="0"/>
        <w:widowControl/>
        <w:kinsoku/>
        <w:wordWrap w:val="0"/>
        <w:overflowPunct/>
        <w:topLinePunct w:val="0"/>
        <w:bidi w:val="0"/>
        <w:snapToGrid w:val="0"/>
        <w:spacing w:before="50" w:after="50" w:line="360" w:lineRule="auto"/>
        <w:jc w:val="left"/>
        <w:outlineLvl w:val="9"/>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项目</w:t>
      </w:r>
      <w:r>
        <w:rPr>
          <w:rFonts w:hint="eastAsia" w:ascii="宋体" w:hAnsi="宋体" w:eastAsia="宋体" w:cs="宋体"/>
          <w:color w:val="auto"/>
          <w:kern w:val="0"/>
          <w:sz w:val="24"/>
          <w:szCs w:val="28"/>
          <w:highlight w:val="none"/>
        </w:rPr>
        <w:t xml:space="preserve">编号： </w:t>
      </w:r>
    </w:p>
    <w:p w14:paraId="05B508F7">
      <w:pPr>
        <w:keepNext w:val="0"/>
        <w:keepLines w:val="0"/>
        <w:pageBreakBefore w:val="0"/>
        <w:widowControl/>
        <w:kinsoku/>
        <w:wordWrap w:val="0"/>
        <w:overflowPunct/>
        <w:topLinePunct w:val="0"/>
        <w:bidi w:val="0"/>
        <w:snapToGrid w:val="0"/>
        <w:spacing w:before="50" w:after="50" w:line="360" w:lineRule="auto"/>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 xml:space="preserve">                                             </w:t>
      </w:r>
      <w:r>
        <w:rPr>
          <w:rFonts w:hint="eastAsia" w:ascii="宋体" w:hAnsi="宋体" w:cs="宋体"/>
          <w:color w:val="auto"/>
          <w:kern w:val="0"/>
          <w:sz w:val="24"/>
          <w:szCs w:val="28"/>
          <w:highlight w:val="none"/>
          <w:lang w:val="en-US" w:eastAsia="zh-CN"/>
        </w:rPr>
        <w:t xml:space="preserve">         </w:t>
      </w:r>
      <w:r>
        <w:rPr>
          <w:rFonts w:hint="eastAsia" w:ascii="宋体" w:hAnsi="宋体" w:eastAsia="宋体" w:cs="宋体"/>
          <w:color w:val="auto"/>
          <w:kern w:val="0"/>
          <w:sz w:val="24"/>
          <w:szCs w:val="28"/>
          <w:highlight w:val="none"/>
        </w:rPr>
        <w:t>货币单位：元</w:t>
      </w:r>
    </w:p>
    <w:tbl>
      <w:tblPr>
        <w:tblStyle w:val="27"/>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6591"/>
      </w:tblGrid>
      <w:tr w14:paraId="7544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2139" w:type="dxa"/>
            <w:vAlign w:val="center"/>
          </w:tcPr>
          <w:p w14:paraId="3332347B">
            <w:pPr>
              <w:keepNext w:val="0"/>
              <w:keepLines w:val="0"/>
              <w:pageBreakBefore w:val="0"/>
              <w:suppressLineNumbers w:val="0"/>
              <w:tabs>
                <w:tab w:val="left" w:pos="3150"/>
              </w:tabs>
              <w:kinsoku/>
              <w:overflowPunct/>
              <w:topLinePunct w:val="0"/>
              <w:bidi w:val="0"/>
              <w:spacing w:before="0" w:beforeAutospacing="0" w:after="0" w:afterAutospacing="0" w:line="360" w:lineRule="auto"/>
              <w:ind w:left="480" w:right="0" w:hanging="480" w:hangingChars="200"/>
              <w:jc w:val="center"/>
              <w:outlineLvl w:val="9"/>
              <w:rPr>
                <w:rFonts w:hint="eastAsia" w:ascii="宋体" w:hAnsi="宋体" w:eastAsia="宋体" w:cs="宋体"/>
                <w:bCs/>
                <w:color w:val="auto"/>
                <w:sz w:val="28"/>
                <w:szCs w:val="28"/>
                <w:highlight w:val="none"/>
              </w:rPr>
            </w:pPr>
            <w:r>
              <w:rPr>
                <w:rFonts w:hint="eastAsia" w:ascii="宋体" w:hAnsi="宋体" w:eastAsia="宋体" w:cs="宋体"/>
                <w:color w:val="auto"/>
                <w:kern w:val="0"/>
                <w:sz w:val="24"/>
                <w:highlight w:val="none"/>
              </w:rPr>
              <w:t>投标报价</w:t>
            </w:r>
          </w:p>
        </w:tc>
        <w:tc>
          <w:tcPr>
            <w:tcW w:w="6591" w:type="dxa"/>
            <w:vAlign w:val="center"/>
          </w:tcPr>
          <w:p w14:paraId="592E10CB">
            <w:pPr>
              <w:keepNext w:val="0"/>
              <w:keepLines w:val="0"/>
              <w:suppressLineNumbers w:val="0"/>
              <w:spacing w:before="0" w:beforeAutospacing="0" w:after="0" w:afterAutospacing="0"/>
              <w:ind w:left="0" w:right="0"/>
              <w:rPr>
                <w:rFonts w:hint="eastAsia" w:ascii="宋体"/>
                <w:color w:val="auto"/>
                <w:sz w:val="24"/>
                <w:highlight w:val="none"/>
              </w:rPr>
            </w:pPr>
            <w:r>
              <w:rPr>
                <w:rFonts w:hint="eastAsia" w:ascii="宋体"/>
                <w:color w:val="auto"/>
                <w:sz w:val="24"/>
                <w:highlight w:val="none"/>
              </w:rPr>
              <w:t xml:space="preserve">大写：   </w:t>
            </w:r>
          </w:p>
          <w:p w14:paraId="3B720A40">
            <w:pPr>
              <w:keepNext w:val="0"/>
              <w:keepLines w:val="0"/>
              <w:pageBreakBefore w:val="0"/>
              <w:suppressLineNumbers w:val="0"/>
              <w:tabs>
                <w:tab w:val="left" w:pos="3150"/>
              </w:tabs>
              <w:kinsoku/>
              <w:overflowPunct/>
              <w:topLinePunct w:val="0"/>
              <w:bidi w:val="0"/>
              <w:spacing w:before="0" w:beforeAutospacing="0" w:after="0" w:afterAutospacing="0" w:line="360" w:lineRule="auto"/>
              <w:ind w:left="0" w:right="0"/>
              <w:outlineLvl w:val="9"/>
              <w:rPr>
                <w:rFonts w:hint="eastAsia" w:ascii="宋体" w:hAnsi="宋体" w:eastAsia="宋体" w:cs="宋体"/>
                <w:bCs/>
                <w:color w:val="auto"/>
                <w:sz w:val="28"/>
                <w:szCs w:val="28"/>
                <w:highlight w:val="none"/>
                <w:u w:val="single"/>
              </w:rPr>
            </w:pPr>
            <w:r>
              <w:rPr>
                <w:rFonts w:hint="eastAsia" w:ascii="宋体"/>
                <w:color w:val="auto"/>
                <w:sz w:val="24"/>
                <w:highlight w:val="none"/>
              </w:rPr>
              <w:t>小写：</w:t>
            </w:r>
          </w:p>
        </w:tc>
      </w:tr>
    </w:tbl>
    <w:p w14:paraId="0749EB54">
      <w:pPr>
        <w:keepNext w:val="0"/>
        <w:keepLines w:val="0"/>
        <w:pageBreakBefore w:val="0"/>
        <w:widowControl/>
        <w:kinsoku/>
        <w:overflowPunct/>
        <w:topLinePunct w:val="0"/>
        <w:bidi w:val="0"/>
        <w:snapToGrid w:val="0"/>
        <w:spacing w:before="50" w:after="50" w:line="360" w:lineRule="auto"/>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注: 供应商按格式填列，不得自行更改，否则引起的不利后果由供应商承担。</w:t>
      </w:r>
    </w:p>
    <w:p w14:paraId="48962B75">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438A08CC">
      <w:pPr>
        <w:keepNext w:val="0"/>
        <w:keepLines w:val="0"/>
        <w:pageBreakBefore w:val="0"/>
        <w:widowControl/>
        <w:kinsoku/>
        <w:wordWrap w:val="0"/>
        <w:overflowPunct/>
        <w:topLinePunct w:val="0"/>
        <w:bidi w:val="0"/>
        <w:spacing w:line="360" w:lineRule="auto"/>
        <w:jc w:val="center"/>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     </w:t>
      </w:r>
    </w:p>
    <w:p w14:paraId="34A44B75">
      <w:pPr>
        <w:keepNext w:val="0"/>
        <w:keepLines w:val="0"/>
        <w:pageBreakBefore w:val="0"/>
        <w:widowControl/>
        <w:kinsoku/>
        <w:wordWrap w:val="0"/>
        <w:overflowPunct/>
        <w:topLinePunct w:val="0"/>
        <w:bidi w:val="0"/>
        <w:spacing w:line="360" w:lineRule="auto"/>
        <w:jc w:val="center"/>
        <w:outlineLvl w:val="9"/>
        <w:rPr>
          <w:rFonts w:hint="eastAsia" w:ascii="宋体" w:hAnsi="宋体" w:eastAsia="宋体" w:cs="宋体"/>
          <w:color w:val="auto"/>
          <w:kern w:val="0"/>
          <w:sz w:val="24"/>
          <w:szCs w:val="28"/>
          <w:highlight w:val="none"/>
        </w:rPr>
      </w:pPr>
    </w:p>
    <w:p w14:paraId="4DF21EFF">
      <w:pPr>
        <w:keepNext w:val="0"/>
        <w:keepLines w:val="0"/>
        <w:pageBreakBefore w:val="0"/>
        <w:widowControl/>
        <w:kinsoku/>
        <w:wordWrap w:val="0"/>
        <w:overflowPunct/>
        <w:topLinePunct w:val="0"/>
        <w:bidi w:val="0"/>
        <w:spacing w:line="360" w:lineRule="auto"/>
        <w:jc w:val="center"/>
        <w:outlineLvl w:val="9"/>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 xml:space="preserve">    供应商法定代表人签字或盖章： </w:t>
      </w:r>
      <w:r>
        <w:rPr>
          <w:rFonts w:hint="eastAsia" w:ascii="宋体" w:hAnsi="宋体" w:eastAsia="宋体" w:cs="宋体"/>
          <w:color w:val="auto"/>
          <w:kern w:val="0"/>
          <w:sz w:val="24"/>
          <w:szCs w:val="28"/>
          <w:highlight w:val="none"/>
          <w:u w:val="single"/>
        </w:rPr>
        <w:t xml:space="preserve">                </w:t>
      </w:r>
    </w:p>
    <w:p w14:paraId="0C266474">
      <w:pPr>
        <w:keepNext w:val="0"/>
        <w:keepLines w:val="0"/>
        <w:pageBreakBefore w:val="0"/>
        <w:widowControl/>
        <w:kinsoku/>
        <w:wordWrap w:val="0"/>
        <w:overflowPunct/>
        <w:topLinePunct w:val="0"/>
        <w:bidi w:val="0"/>
        <w:spacing w:line="360" w:lineRule="auto"/>
        <w:jc w:val="right"/>
        <w:outlineLvl w:val="9"/>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 xml:space="preserve">                     供应商：</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（全称并加盖公章）                      </w:t>
      </w:r>
    </w:p>
    <w:p w14:paraId="29238F4C">
      <w:pPr>
        <w:keepNext w:val="0"/>
        <w:keepLines w:val="0"/>
        <w:pageBreakBefore w:val="0"/>
        <w:widowControl/>
        <w:kinsoku/>
        <w:wordWrap w:val="0"/>
        <w:overflowPunct/>
        <w:topLinePunct w:val="0"/>
        <w:bidi w:val="0"/>
        <w:spacing w:line="360" w:lineRule="auto"/>
        <w:ind w:firstLine="6120" w:firstLineChars="25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年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月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日   </w:t>
      </w:r>
    </w:p>
    <w:p w14:paraId="3FADC740">
      <w:pPr>
        <w:keepNext w:val="0"/>
        <w:keepLines w:val="0"/>
        <w:pageBreakBefore w:val="0"/>
        <w:widowControl/>
        <w:kinsoku/>
        <w:overflowPunct/>
        <w:topLinePunct w:val="0"/>
        <w:bidi w:val="0"/>
        <w:snapToGrid w:val="0"/>
        <w:spacing w:before="50" w:after="50" w:line="360" w:lineRule="auto"/>
        <w:ind w:right="-817" w:rightChars="-389"/>
        <w:outlineLvl w:val="9"/>
        <w:rPr>
          <w:rFonts w:hint="eastAsia" w:ascii="宋体" w:hAnsi="宋体" w:eastAsia="宋体" w:cs="宋体"/>
          <w:b/>
          <w:color w:val="auto"/>
          <w:kern w:val="0"/>
          <w:sz w:val="24"/>
          <w:szCs w:val="28"/>
          <w:highlight w:val="none"/>
        </w:rPr>
      </w:pPr>
    </w:p>
    <w:p w14:paraId="499C0086">
      <w:pPr>
        <w:keepNext w:val="0"/>
        <w:keepLines w:val="0"/>
        <w:pageBreakBefore w:val="0"/>
        <w:widowControl/>
        <w:kinsoku/>
        <w:wordWrap w:val="0"/>
        <w:overflowPunct/>
        <w:topLinePunct w:val="0"/>
        <w:bidi w:val="0"/>
        <w:spacing w:line="360" w:lineRule="auto"/>
        <w:jc w:val="left"/>
        <w:outlineLvl w:val="9"/>
        <w:rPr>
          <w:rFonts w:hint="eastAsia" w:ascii="宋体" w:hAnsi="宋体" w:eastAsia="宋体" w:cs="宋体"/>
          <w:b/>
          <w:color w:val="auto"/>
          <w:kern w:val="0"/>
          <w:sz w:val="24"/>
          <w:szCs w:val="28"/>
          <w:highlight w:val="none"/>
        </w:rPr>
      </w:pPr>
    </w:p>
    <w:p w14:paraId="4B6DFA50">
      <w:pPr>
        <w:pStyle w:val="25"/>
        <w:keepNext w:val="0"/>
        <w:keepLines w:val="0"/>
        <w:pageBreakBefore w:val="0"/>
        <w:kinsoku/>
        <w:overflowPunct/>
        <w:topLinePunct w:val="0"/>
        <w:bidi w:val="0"/>
        <w:spacing w:line="360" w:lineRule="auto"/>
        <w:outlineLvl w:val="9"/>
        <w:rPr>
          <w:rFonts w:hint="eastAsia" w:ascii="宋体" w:hAnsi="宋体" w:eastAsia="宋体" w:cs="宋体"/>
          <w:b/>
          <w:color w:val="auto"/>
          <w:kern w:val="0"/>
          <w:sz w:val="24"/>
          <w:szCs w:val="28"/>
          <w:highlight w:val="none"/>
        </w:rPr>
      </w:pPr>
    </w:p>
    <w:p w14:paraId="31A65CD6">
      <w:pPr>
        <w:pStyle w:val="26"/>
        <w:keepNext w:val="0"/>
        <w:keepLines w:val="0"/>
        <w:pageBreakBefore w:val="0"/>
        <w:kinsoku/>
        <w:overflowPunct/>
        <w:topLinePunct w:val="0"/>
        <w:bidi w:val="0"/>
        <w:spacing w:line="360" w:lineRule="auto"/>
        <w:outlineLvl w:val="9"/>
        <w:rPr>
          <w:rFonts w:hint="eastAsia" w:ascii="宋体" w:hAnsi="宋体" w:eastAsia="宋体" w:cs="宋体"/>
          <w:b/>
          <w:color w:val="auto"/>
          <w:kern w:val="0"/>
          <w:sz w:val="24"/>
          <w:szCs w:val="28"/>
          <w:highlight w:val="none"/>
        </w:rPr>
      </w:pPr>
    </w:p>
    <w:p w14:paraId="5EF0DC05">
      <w:pPr>
        <w:rPr>
          <w:rFonts w:hint="eastAsia" w:ascii="宋体" w:hAnsi="宋体" w:eastAsia="宋体" w:cs="宋体"/>
          <w:b/>
          <w:color w:val="auto"/>
          <w:kern w:val="0"/>
          <w:sz w:val="24"/>
          <w:szCs w:val="28"/>
          <w:highlight w:val="none"/>
        </w:rPr>
      </w:pPr>
    </w:p>
    <w:p w14:paraId="3BC79A16">
      <w:pPr>
        <w:rPr>
          <w:rFonts w:hint="eastAsia" w:ascii="宋体" w:hAnsi="宋体" w:eastAsia="宋体" w:cs="宋体"/>
          <w:b/>
          <w:color w:val="auto"/>
          <w:kern w:val="0"/>
          <w:sz w:val="24"/>
          <w:szCs w:val="28"/>
          <w:highlight w:val="none"/>
        </w:rPr>
      </w:pPr>
    </w:p>
    <w:p w14:paraId="3CA9B80D">
      <w:pPr>
        <w:rPr>
          <w:rFonts w:hint="eastAsia" w:ascii="宋体" w:hAnsi="宋体" w:eastAsia="宋体" w:cs="宋体"/>
          <w:b/>
          <w:color w:val="auto"/>
          <w:kern w:val="0"/>
          <w:sz w:val="24"/>
          <w:szCs w:val="28"/>
          <w:highlight w:val="none"/>
        </w:rPr>
      </w:pPr>
    </w:p>
    <w:p w14:paraId="76866C79">
      <w:pPr>
        <w:rPr>
          <w:rFonts w:hint="eastAsia" w:ascii="宋体" w:hAnsi="宋体" w:eastAsia="宋体" w:cs="宋体"/>
          <w:b/>
          <w:color w:val="auto"/>
          <w:kern w:val="0"/>
          <w:sz w:val="24"/>
          <w:szCs w:val="28"/>
          <w:highlight w:val="none"/>
        </w:rPr>
      </w:pPr>
    </w:p>
    <w:p w14:paraId="0F897EE8">
      <w:pPr>
        <w:rPr>
          <w:rFonts w:hint="eastAsia" w:ascii="宋体" w:hAnsi="宋体" w:eastAsia="宋体" w:cs="宋体"/>
          <w:b/>
          <w:color w:val="auto"/>
          <w:kern w:val="0"/>
          <w:sz w:val="24"/>
          <w:szCs w:val="28"/>
          <w:highlight w:val="none"/>
        </w:rPr>
      </w:pPr>
    </w:p>
    <w:p w14:paraId="40C2C048">
      <w:pPr>
        <w:rPr>
          <w:rFonts w:hint="eastAsia" w:ascii="宋体" w:hAnsi="宋体" w:eastAsia="宋体" w:cs="宋体"/>
          <w:b/>
          <w:color w:val="auto"/>
          <w:kern w:val="0"/>
          <w:sz w:val="24"/>
          <w:szCs w:val="28"/>
          <w:highlight w:val="none"/>
        </w:rPr>
      </w:pPr>
    </w:p>
    <w:p w14:paraId="208CB471">
      <w:pPr>
        <w:rPr>
          <w:rFonts w:hint="eastAsia" w:ascii="宋体" w:hAnsi="宋体" w:eastAsia="宋体" w:cs="宋体"/>
          <w:b/>
          <w:color w:val="auto"/>
          <w:kern w:val="0"/>
          <w:sz w:val="24"/>
          <w:szCs w:val="28"/>
          <w:highlight w:val="none"/>
        </w:rPr>
      </w:pPr>
    </w:p>
    <w:p w14:paraId="7B744D9B">
      <w:pPr>
        <w:pStyle w:val="26"/>
        <w:rPr>
          <w:rFonts w:hint="eastAsia"/>
          <w:color w:val="auto"/>
          <w:highlight w:val="none"/>
        </w:rPr>
      </w:pPr>
    </w:p>
    <w:p w14:paraId="38AC55FD">
      <w:pPr>
        <w:rPr>
          <w:rFonts w:hint="eastAsia" w:ascii="宋体" w:hAnsi="宋体" w:eastAsia="宋体" w:cs="宋体"/>
          <w:b/>
          <w:color w:val="auto"/>
          <w:kern w:val="0"/>
          <w:sz w:val="24"/>
          <w:szCs w:val="28"/>
          <w:highlight w:val="none"/>
        </w:rPr>
      </w:pPr>
    </w:p>
    <w:p w14:paraId="41655FB9">
      <w:pPr>
        <w:rPr>
          <w:rFonts w:hint="eastAsia" w:ascii="宋体" w:hAnsi="宋体" w:eastAsia="宋体" w:cs="宋体"/>
          <w:b/>
          <w:color w:val="auto"/>
          <w:kern w:val="0"/>
          <w:sz w:val="24"/>
          <w:szCs w:val="28"/>
          <w:highlight w:val="none"/>
        </w:rPr>
      </w:pPr>
    </w:p>
    <w:p w14:paraId="202DD2D6">
      <w:pPr>
        <w:spacing w:before="148" w:line="219"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i w:val="0"/>
          <w:color w:val="auto"/>
          <w:kern w:val="0"/>
          <w:sz w:val="24"/>
          <w:szCs w:val="28"/>
          <w:highlight w:val="none"/>
        </w:rPr>
        <w:t>附件</w:t>
      </w:r>
      <w:r>
        <w:rPr>
          <w:rFonts w:hint="eastAsia" w:ascii="宋体" w:hAnsi="宋体" w:cs="宋体"/>
          <w:b/>
          <w:i w:val="0"/>
          <w:color w:val="auto"/>
          <w:kern w:val="0"/>
          <w:sz w:val="24"/>
          <w:szCs w:val="28"/>
          <w:highlight w:val="none"/>
          <w:lang w:val="en-US" w:eastAsia="zh-CN"/>
        </w:rPr>
        <w:t>4</w:t>
      </w:r>
      <w:r>
        <w:rPr>
          <w:rFonts w:hint="eastAsia" w:ascii="宋体" w:hAnsi="宋体" w:eastAsia="宋体" w:cs="宋体"/>
          <w:b/>
          <w:i w:val="0"/>
          <w:color w:val="auto"/>
          <w:kern w:val="0"/>
          <w:sz w:val="24"/>
          <w:szCs w:val="28"/>
          <w:highlight w:val="none"/>
          <w:lang w:val="en-US" w:eastAsia="zh-CN"/>
        </w:rPr>
        <w:t xml:space="preserve"> </w:t>
      </w:r>
      <w:r>
        <w:rPr>
          <w:rFonts w:hint="eastAsia" w:ascii="宋体" w:hAnsi="宋体" w:cs="宋体"/>
          <w:b/>
          <w:i w:val="0"/>
          <w:color w:val="auto"/>
          <w:kern w:val="0"/>
          <w:sz w:val="24"/>
          <w:szCs w:val="28"/>
          <w:highlight w:val="none"/>
          <w:lang w:val="en-US" w:eastAsia="zh-CN"/>
        </w:rPr>
        <w:t>服务</w:t>
      </w:r>
      <w:r>
        <w:rPr>
          <w:rFonts w:hint="eastAsia" w:ascii="宋体" w:hAnsi="宋体" w:eastAsia="宋体" w:cs="宋体"/>
          <w:b/>
          <w:i w:val="0"/>
          <w:color w:val="auto"/>
          <w:kern w:val="0"/>
          <w:sz w:val="24"/>
          <w:szCs w:val="28"/>
          <w:highlight w:val="none"/>
        </w:rPr>
        <w:t>技术响应</w:t>
      </w:r>
      <w:r>
        <w:rPr>
          <w:rFonts w:hint="eastAsia" w:ascii="宋体" w:hAnsi="宋体" w:eastAsia="宋体" w:cs="宋体"/>
          <w:b/>
          <w:i w:val="0"/>
          <w:color w:val="auto"/>
          <w:kern w:val="0"/>
          <w:sz w:val="24"/>
          <w:szCs w:val="28"/>
          <w:highlight w:val="none"/>
          <w:lang w:val="en-US" w:eastAsia="zh-CN"/>
        </w:rPr>
        <w:t>表</w:t>
      </w:r>
    </w:p>
    <w:p w14:paraId="7E10ABAF">
      <w:pPr>
        <w:pStyle w:val="10"/>
        <w:spacing w:line="463" w:lineRule="auto"/>
        <w:ind w:left="63" w:right="63"/>
        <w:rPr>
          <w:color w:val="auto"/>
          <w:highlight w:val="none"/>
        </w:rPr>
      </w:pPr>
    </w:p>
    <w:p w14:paraId="61AD9A51">
      <w:pPr>
        <w:spacing w:before="78" w:line="319" w:lineRule="auto"/>
        <w:ind w:left="220" w:right="7577" w:hanging="11"/>
        <w:rPr>
          <w:rFonts w:ascii="宋体" w:hAnsi="宋体" w:cs="宋体"/>
          <w:color w:val="auto"/>
          <w:spacing w:val="1"/>
          <w:sz w:val="24"/>
          <w:highlight w:val="none"/>
        </w:rPr>
      </w:pPr>
      <w:r>
        <w:rPr>
          <w:rFonts w:ascii="宋体" w:hAnsi="宋体" w:cs="宋体"/>
          <w:color w:val="auto"/>
          <w:spacing w:val="-11"/>
          <w:sz w:val="24"/>
          <w:highlight w:val="none"/>
        </w:rPr>
        <w:t>项目名称：</w:t>
      </w:r>
      <w:r>
        <w:rPr>
          <w:rFonts w:ascii="宋体" w:hAnsi="宋体" w:cs="宋体"/>
          <w:color w:val="auto"/>
          <w:spacing w:val="1"/>
          <w:sz w:val="24"/>
          <w:highlight w:val="none"/>
        </w:rPr>
        <w:t xml:space="preserve"> </w:t>
      </w:r>
    </w:p>
    <w:p w14:paraId="499588B6">
      <w:pPr>
        <w:spacing w:before="78" w:line="319" w:lineRule="auto"/>
        <w:ind w:left="220" w:right="7577" w:hanging="11"/>
        <w:rPr>
          <w:rFonts w:ascii="宋体" w:hAnsi="宋体" w:cs="宋体"/>
          <w:color w:val="auto"/>
          <w:sz w:val="24"/>
          <w:highlight w:val="none"/>
        </w:rPr>
      </w:pPr>
      <w:r>
        <w:rPr>
          <w:rFonts w:hint="eastAsia" w:ascii="宋体" w:hAnsi="宋体" w:cs="宋体"/>
          <w:color w:val="auto"/>
          <w:spacing w:val="-13"/>
          <w:sz w:val="24"/>
          <w:highlight w:val="none"/>
        </w:rPr>
        <w:t>项目</w:t>
      </w:r>
      <w:r>
        <w:rPr>
          <w:rFonts w:ascii="宋体" w:hAnsi="宋体" w:cs="宋体"/>
          <w:color w:val="auto"/>
          <w:spacing w:val="-13"/>
          <w:sz w:val="24"/>
          <w:highlight w:val="none"/>
        </w:rPr>
        <w:t>编号：</w:t>
      </w:r>
    </w:p>
    <w:p w14:paraId="2A8450DF">
      <w:pPr>
        <w:pStyle w:val="10"/>
        <w:spacing w:line="242" w:lineRule="auto"/>
        <w:ind w:left="63" w:right="63"/>
        <w:rPr>
          <w:color w:val="auto"/>
          <w:highlight w:val="none"/>
        </w:rPr>
      </w:pPr>
    </w:p>
    <w:p w14:paraId="67C6304C">
      <w:pPr>
        <w:pStyle w:val="10"/>
        <w:spacing w:line="243" w:lineRule="auto"/>
        <w:ind w:left="0" w:leftChars="0" w:right="63"/>
        <w:jc w:val="both"/>
        <w:rPr>
          <w:rFonts w:hint="eastAsia"/>
          <w:color w:val="auto"/>
          <w:highlight w:val="none"/>
          <w:vertAlign w:val="baseline"/>
          <w:lang w:val="en-US" w:eastAsia="zh-CN"/>
        </w:rPr>
      </w:pPr>
      <w:r>
        <w:rPr>
          <w:rFonts w:hint="eastAsia"/>
          <w:color w:val="auto"/>
          <w:highlight w:val="none"/>
          <w:lang w:val="en-US" w:eastAsia="zh-CN"/>
        </w:rPr>
        <w:t xml:space="preserve">   </w:t>
      </w:r>
    </w:p>
    <w:tbl>
      <w:tblPr>
        <w:tblStyle w:val="28"/>
        <w:tblW w:w="0" w:type="auto"/>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0"/>
      </w:tblGrid>
      <w:tr w14:paraId="0757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9520" w:type="dxa"/>
          </w:tcPr>
          <w:p w14:paraId="766EA4A6">
            <w:pPr>
              <w:pStyle w:val="10"/>
              <w:keepNext w:val="0"/>
              <w:keepLines w:val="0"/>
              <w:suppressLineNumbers w:val="0"/>
              <w:spacing w:before="0" w:beforeAutospacing="0" w:afterAutospacing="0" w:line="243" w:lineRule="auto"/>
              <w:ind w:left="0" w:right="63"/>
              <w:jc w:val="both"/>
              <w:rPr>
                <w:rFonts w:hint="eastAsia"/>
                <w:color w:val="auto"/>
                <w:highlight w:val="none"/>
                <w:vertAlign w:val="baseline"/>
                <w:lang w:val="en-US" w:eastAsia="zh-CN"/>
              </w:rPr>
            </w:pPr>
          </w:p>
        </w:tc>
      </w:tr>
    </w:tbl>
    <w:p w14:paraId="7F9E937F">
      <w:pPr>
        <w:rPr>
          <w:rFonts w:hint="eastAsia"/>
          <w:color w:val="auto"/>
          <w:highlight w:val="none"/>
          <w:lang w:val="en-US" w:eastAsia="zh-CN"/>
        </w:rPr>
      </w:pPr>
    </w:p>
    <w:p w14:paraId="5D08900E">
      <w:pPr>
        <w:rPr>
          <w:rFonts w:hint="default"/>
          <w:color w:val="auto"/>
          <w:highlight w:val="none"/>
          <w:lang w:val="en-US" w:eastAsia="zh-CN"/>
        </w:rPr>
      </w:pPr>
    </w:p>
    <w:p w14:paraId="5AC014C8">
      <w:pPr>
        <w:pStyle w:val="10"/>
        <w:spacing w:line="243" w:lineRule="auto"/>
        <w:ind w:left="63" w:right="63"/>
        <w:rPr>
          <w:color w:val="auto"/>
          <w:highlight w:val="none"/>
        </w:rPr>
      </w:pPr>
    </w:p>
    <w:p w14:paraId="57374138">
      <w:pPr>
        <w:spacing w:before="78" w:line="219" w:lineRule="auto"/>
        <w:rPr>
          <w:rFonts w:ascii="宋体" w:hAnsi="宋体" w:cs="宋体"/>
          <w:color w:val="auto"/>
          <w:sz w:val="24"/>
          <w:highlight w:val="none"/>
        </w:rPr>
      </w:pPr>
      <w:r>
        <w:rPr>
          <w:rFonts w:ascii="宋体" w:hAnsi="宋体" w:cs="宋体"/>
          <w:color w:val="auto"/>
          <w:spacing w:val="-2"/>
          <w:sz w:val="24"/>
          <w:highlight w:val="none"/>
        </w:rPr>
        <w:t>注：</w:t>
      </w:r>
      <w:r>
        <w:rPr>
          <w:rFonts w:hint="eastAsia" w:ascii="宋体" w:hAnsi="宋体" w:cs="宋体"/>
          <w:color w:val="auto"/>
          <w:spacing w:val="-2"/>
          <w:sz w:val="24"/>
          <w:highlight w:val="none"/>
          <w:lang w:eastAsia="zh-CN"/>
        </w:rPr>
        <w:t>供应商</w:t>
      </w:r>
      <w:r>
        <w:rPr>
          <w:rFonts w:ascii="宋体" w:hAnsi="宋体" w:cs="宋体"/>
          <w:color w:val="auto"/>
          <w:spacing w:val="-2"/>
          <w:sz w:val="24"/>
          <w:highlight w:val="none"/>
        </w:rPr>
        <w:t>针对本项目，按照</w:t>
      </w:r>
      <w:r>
        <w:rPr>
          <w:rFonts w:hint="eastAsia" w:ascii="宋体" w:hAnsi="宋体" w:cs="宋体"/>
          <w:color w:val="auto"/>
          <w:spacing w:val="-2"/>
          <w:sz w:val="24"/>
          <w:highlight w:val="none"/>
          <w:lang w:val="en-US" w:eastAsia="zh-CN"/>
        </w:rPr>
        <w:t>采购</w:t>
      </w:r>
      <w:r>
        <w:rPr>
          <w:rFonts w:ascii="宋体" w:hAnsi="宋体" w:cs="宋体"/>
          <w:color w:val="auto"/>
          <w:spacing w:val="-2"/>
          <w:sz w:val="24"/>
          <w:highlight w:val="none"/>
        </w:rPr>
        <w:t>需求自行编制，格式自拟。</w:t>
      </w:r>
    </w:p>
    <w:p w14:paraId="7BDD7B74">
      <w:pPr>
        <w:pStyle w:val="10"/>
        <w:spacing w:line="293" w:lineRule="auto"/>
        <w:ind w:left="63" w:right="63"/>
        <w:rPr>
          <w:color w:val="auto"/>
          <w:highlight w:val="none"/>
        </w:rPr>
      </w:pPr>
    </w:p>
    <w:p w14:paraId="28F50995">
      <w:pPr>
        <w:pStyle w:val="10"/>
        <w:spacing w:line="294" w:lineRule="auto"/>
        <w:ind w:left="63" w:right="63"/>
        <w:rPr>
          <w:color w:val="auto"/>
          <w:highlight w:val="none"/>
        </w:rPr>
      </w:pPr>
    </w:p>
    <w:p w14:paraId="2AC7D497">
      <w:pPr>
        <w:autoSpaceDE w:val="0"/>
        <w:autoSpaceDN w:val="0"/>
        <w:adjustRightInd w:val="0"/>
        <w:spacing w:line="360" w:lineRule="auto"/>
        <w:ind w:firstLine="4320" w:firstLineChars="1800"/>
        <w:rPr>
          <w:rFonts w:hint="eastAsia" w:ascii="宋体" w:hAnsi="宋体" w:cs="宋体"/>
          <w:color w:val="auto"/>
          <w:kern w:val="0"/>
          <w:sz w:val="24"/>
          <w:highlight w:val="none"/>
        </w:rPr>
      </w:pPr>
      <w:r>
        <w:rPr>
          <w:rFonts w:hint="eastAsia" w:ascii="宋体" w:hAnsi="宋体" w:cs="宋体"/>
          <w:color w:val="auto"/>
          <w:kern w:val="0"/>
          <w:sz w:val="24"/>
          <w:highlight w:val="none"/>
        </w:rPr>
        <w:t>供应商：（盖章）</w:t>
      </w:r>
      <w:r>
        <w:rPr>
          <w:rFonts w:hint="eastAsia" w:ascii="宋体" w:hAnsi="宋体" w:cs="宋体"/>
          <w:color w:val="auto"/>
          <w:kern w:val="0"/>
          <w:sz w:val="24"/>
          <w:highlight w:val="none"/>
          <w:u w:val="single"/>
        </w:rPr>
        <w:t xml:space="preserve">             </w:t>
      </w:r>
    </w:p>
    <w:p w14:paraId="0E4E99C3">
      <w:pPr>
        <w:autoSpaceDE w:val="0"/>
        <w:autoSpaceDN w:val="0"/>
        <w:adjustRightInd w:val="0"/>
        <w:spacing w:line="360" w:lineRule="auto"/>
        <w:ind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法定代表人或授权委托代理人：(签字或盖章) </w:t>
      </w:r>
      <w:r>
        <w:rPr>
          <w:rFonts w:hint="eastAsia" w:ascii="宋体" w:hAnsi="宋体" w:cs="宋体"/>
          <w:color w:val="auto"/>
          <w:kern w:val="0"/>
          <w:sz w:val="24"/>
          <w:highlight w:val="none"/>
          <w:u w:val="single"/>
        </w:rPr>
        <w:t xml:space="preserve">                        </w:t>
      </w:r>
    </w:p>
    <w:p w14:paraId="39327B4C">
      <w:pPr>
        <w:widowControl/>
        <w:wordWrap w:val="0"/>
        <w:snapToGrid w:val="0"/>
        <w:spacing w:before="50" w:after="50" w:line="360" w:lineRule="auto"/>
        <w:jc w:val="right"/>
        <w:rPr>
          <w:rFonts w:hint="eastAsia" w:ascii="宋体" w:hAnsi="宋体" w:cs="宋体"/>
          <w:color w:val="auto"/>
          <w:kern w:val="0"/>
          <w:sz w:val="24"/>
          <w:highlight w:val="none"/>
        </w:rPr>
      </w:pPr>
      <w:r>
        <w:rPr>
          <w:rFonts w:hint="eastAsia" w:ascii="宋体" w:hAnsi="宋体" w:cs="宋体"/>
          <w:color w:val="auto"/>
          <w:kern w:val="0"/>
          <w:sz w:val="24"/>
          <w:highlight w:val="none"/>
        </w:rPr>
        <w:t>日期：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35B3F9A3">
      <w:pPr>
        <w:keepNext w:val="0"/>
        <w:keepLines w:val="0"/>
        <w:pageBreakBefore w:val="0"/>
        <w:widowControl/>
        <w:kinsoku/>
        <w:wordWrap w:val="0"/>
        <w:overflowPunct/>
        <w:topLinePunct w:val="0"/>
        <w:bidi w:val="0"/>
        <w:snapToGrid w:val="0"/>
        <w:spacing w:before="50" w:after="156" w:afterLines="50" w:line="360" w:lineRule="auto"/>
        <w:jc w:val="left"/>
        <w:outlineLvl w:val="9"/>
        <w:rPr>
          <w:rFonts w:hint="eastAsia" w:ascii="宋体" w:hAnsi="宋体" w:eastAsia="宋体" w:cs="宋体"/>
          <w:b/>
          <w:color w:val="auto"/>
          <w:kern w:val="0"/>
          <w:sz w:val="24"/>
          <w:szCs w:val="28"/>
          <w:highlight w:val="none"/>
        </w:rPr>
      </w:pPr>
    </w:p>
    <w:p w14:paraId="6F74147D">
      <w:pPr>
        <w:keepNext w:val="0"/>
        <w:keepLines w:val="0"/>
        <w:pageBreakBefore w:val="0"/>
        <w:widowControl/>
        <w:kinsoku/>
        <w:wordWrap w:val="0"/>
        <w:overflowPunct/>
        <w:topLinePunct w:val="0"/>
        <w:bidi w:val="0"/>
        <w:spacing w:line="360" w:lineRule="auto"/>
        <w:jc w:val="left"/>
        <w:outlineLvl w:val="9"/>
        <w:rPr>
          <w:rFonts w:hint="eastAsia" w:ascii="宋体" w:hAnsi="宋体" w:eastAsia="宋体" w:cs="宋体"/>
          <w:bCs/>
          <w:color w:val="auto"/>
          <w:kern w:val="0"/>
          <w:sz w:val="24"/>
          <w:szCs w:val="28"/>
          <w:highlight w:val="none"/>
          <w:lang w:val="en-GB"/>
        </w:rPr>
      </w:pPr>
    </w:p>
    <w:p w14:paraId="12592BB3">
      <w:pPr>
        <w:keepNext w:val="0"/>
        <w:keepLines w:val="0"/>
        <w:pageBreakBefore w:val="0"/>
        <w:widowControl/>
        <w:tabs>
          <w:tab w:val="left" w:pos="3390"/>
          <w:tab w:val="center" w:pos="4201"/>
        </w:tabs>
        <w:kinsoku/>
        <w:wordWrap w:val="0"/>
        <w:overflowPunct/>
        <w:topLinePunct w:val="0"/>
        <w:bidi w:val="0"/>
        <w:spacing w:line="360" w:lineRule="auto"/>
        <w:ind w:firstLine="480" w:firstLineChars="200"/>
        <w:jc w:val="left"/>
        <w:outlineLvl w:val="9"/>
        <w:rPr>
          <w:rFonts w:hint="eastAsia" w:ascii="宋体" w:hAnsi="宋体" w:eastAsia="宋体" w:cs="宋体"/>
          <w:bCs/>
          <w:color w:val="auto"/>
          <w:kern w:val="0"/>
          <w:sz w:val="24"/>
          <w:szCs w:val="28"/>
          <w:highlight w:val="none"/>
          <w:lang w:val="en-GB"/>
        </w:rPr>
      </w:pPr>
    </w:p>
    <w:p w14:paraId="4DFB2CAE">
      <w:pPr>
        <w:pStyle w:val="21"/>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8"/>
          <w:highlight w:val="none"/>
          <w:lang w:val="en-GB"/>
        </w:rPr>
      </w:pPr>
    </w:p>
    <w:p w14:paraId="74A242C4">
      <w:pPr>
        <w:pStyle w:val="21"/>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8"/>
          <w:highlight w:val="none"/>
          <w:lang w:val="en-GB"/>
        </w:rPr>
      </w:pPr>
    </w:p>
    <w:p w14:paraId="065CB880">
      <w:pPr>
        <w:pStyle w:val="21"/>
        <w:keepNext w:val="0"/>
        <w:keepLines w:val="0"/>
        <w:pageBreakBefore w:val="0"/>
        <w:kinsoku/>
        <w:overflowPunct/>
        <w:topLinePunct w:val="0"/>
        <w:bidi w:val="0"/>
        <w:spacing w:line="360" w:lineRule="auto"/>
        <w:ind w:left="0" w:leftChars="0" w:firstLine="0" w:firstLineChars="0"/>
        <w:outlineLvl w:val="9"/>
        <w:rPr>
          <w:rFonts w:hint="eastAsia" w:ascii="宋体" w:hAnsi="宋体" w:eastAsia="宋体" w:cs="宋体"/>
          <w:color w:val="auto"/>
          <w:sz w:val="24"/>
          <w:szCs w:val="28"/>
          <w:highlight w:val="none"/>
          <w:lang w:val="en-GB"/>
        </w:rPr>
      </w:pPr>
    </w:p>
    <w:p w14:paraId="7E4413F2">
      <w:pPr>
        <w:widowControl/>
        <w:snapToGrid w:val="0"/>
        <w:spacing w:line="360" w:lineRule="auto"/>
        <w:jc w:val="center"/>
        <w:rPr>
          <w:rFonts w:cs="宋体" w:asciiTheme="majorEastAsia" w:hAnsiTheme="majorEastAsia" w:eastAsiaTheme="majorEastAsia"/>
          <w:color w:val="auto"/>
          <w:kern w:val="0"/>
          <w:sz w:val="24"/>
          <w:highlight w:val="none"/>
        </w:rPr>
      </w:pPr>
      <w:r>
        <w:rPr>
          <w:rFonts w:hint="eastAsia" w:ascii="宋体" w:hAnsi="宋体" w:eastAsia="宋体" w:cs="宋体"/>
          <w:b/>
          <w:i w:val="0"/>
          <w:color w:val="auto"/>
          <w:kern w:val="0"/>
          <w:sz w:val="24"/>
          <w:szCs w:val="28"/>
          <w:highlight w:val="none"/>
        </w:rPr>
        <w:t>附件</w:t>
      </w:r>
      <w:r>
        <w:rPr>
          <w:rFonts w:hint="eastAsia" w:ascii="宋体" w:hAnsi="宋体" w:cs="宋体"/>
          <w:b/>
          <w:i w:val="0"/>
          <w:color w:val="auto"/>
          <w:kern w:val="0"/>
          <w:sz w:val="24"/>
          <w:szCs w:val="28"/>
          <w:highlight w:val="none"/>
          <w:lang w:val="en-US" w:eastAsia="zh-CN"/>
        </w:rPr>
        <w:t>5</w:t>
      </w:r>
      <w:r>
        <w:rPr>
          <w:rFonts w:hint="eastAsia" w:cs="宋体" w:asciiTheme="majorEastAsia" w:hAnsiTheme="majorEastAsia" w:eastAsiaTheme="majorEastAsia"/>
          <w:b/>
          <w:color w:val="auto"/>
          <w:kern w:val="0"/>
          <w:sz w:val="24"/>
          <w:highlight w:val="none"/>
        </w:rPr>
        <w:t>商务响应表</w:t>
      </w:r>
      <w:r>
        <w:rPr>
          <w:rFonts w:hint="eastAsia" w:cs="宋体" w:asciiTheme="majorEastAsia" w:hAnsiTheme="majorEastAsia" w:eastAsiaTheme="majorEastAsia"/>
          <w:color w:val="auto"/>
          <w:kern w:val="0"/>
          <w:sz w:val="24"/>
          <w:highlight w:val="none"/>
        </w:rPr>
        <w:t>（格式）</w:t>
      </w:r>
    </w:p>
    <w:p w14:paraId="6F92573C">
      <w:pPr>
        <w:widowControl/>
        <w:wordWrap w:val="0"/>
        <w:snapToGrid w:val="0"/>
        <w:spacing w:before="50" w:afterLines="50" w:line="360" w:lineRule="auto"/>
        <w:jc w:val="left"/>
        <w:rPr>
          <w:rFonts w:cs="宋体" w:asciiTheme="majorEastAsia" w:hAnsiTheme="majorEastAsia" w:eastAsiaTheme="majorEastAsia"/>
          <w:color w:val="auto"/>
          <w:kern w:val="0"/>
          <w:sz w:val="24"/>
          <w:highlight w:val="none"/>
        </w:rPr>
      </w:pPr>
    </w:p>
    <w:p w14:paraId="5C185EB3">
      <w:pPr>
        <w:widowControl/>
        <w:wordWrap w:val="0"/>
        <w:snapToGrid w:val="0"/>
        <w:spacing w:before="50" w:afterLines="50" w:line="360" w:lineRule="auto"/>
        <w:jc w:val="left"/>
        <w:rPr>
          <w:rFonts w:cs="宋体" w:asciiTheme="majorEastAsia" w:hAnsiTheme="majorEastAsia" w:eastAsiaTheme="majorEastAsia"/>
          <w:color w:val="auto"/>
          <w:kern w:val="0"/>
          <w:sz w:val="24"/>
          <w:highlight w:val="none"/>
          <w:u w:val="single"/>
        </w:rPr>
      </w:pPr>
      <w:r>
        <w:rPr>
          <w:rFonts w:hint="eastAsia" w:cs="宋体" w:asciiTheme="majorEastAsia" w:hAnsiTheme="majorEastAsia" w:eastAsiaTheme="majorEastAsia"/>
          <w:color w:val="auto"/>
          <w:kern w:val="0"/>
          <w:sz w:val="24"/>
          <w:highlight w:val="none"/>
        </w:rPr>
        <w:t>项目编号：</w:t>
      </w:r>
      <w:r>
        <w:rPr>
          <w:rFonts w:hint="eastAsia" w:cs="宋体" w:asciiTheme="majorEastAsia" w:hAnsiTheme="majorEastAsia" w:eastAsiaTheme="majorEastAsia"/>
          <w:color w:val="auto"/>
          <w:kern w:val="0"/>
          <w:sz w:val="24"/>
          <w:highlight w:val="none"/>
          <w:u w:val="single"/>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5"/>
        <w:gridCol w:w="2300"/>
        <w:gridCol w:w="1259"/>
        <w:gridCol w:w="3018"/>
      </w:tblGrid>
      <w:tr w14:paraId="7083C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45" w:type="dxa"/>
            <w:tcBorders>
              <w:top w:val="single" w:color="auto" w:sz="4" w:space="0"/>
              <w:left w:val="single" w:color="auto" w:sz="4" w:space="0"/>
              <w:bottom w:val="single" w:color="auto" w:sz="4" w:space="0"/>
              <w:right w:val="single" w:color="auto" w:sz="4" w:space="0"/>
            </w:tcBorders>
          </w:tcPr>
          <w:p w14:paraId="2999EA2C">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项目</w:t>
            </w:r>
          </w:p>
        </w:tc>
        <w:tc>
          <w:tcPr>
            <w:tcW w:w="2300" w:type="dxa"/>
            <w:tcBorders>
              <w:top w:val="single" w:color="auto" w:sz="4" w:space="0"/>
              <w:left w:val="single" w:color="auto" w:sz="4" w:space="0"/>
              <w:bottom w:val="single" w:color="auto" w:sz="4" w:space="0"/>
              <w:right w:val="single" w:color="auto" w:sz="4" w:space="0"/>
            </w:tcBorders>
          </w:tcPr>
          <w:p w14:paraId="26A3BBF2">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谈判文件要求</w:t>
            </w:r>
          </w:p>
        </w:tc>
        <w:tc>
          <w:tcPr>
            <w:tcW w:w="1259" w:type="dxa"/>
            <w:tcBorders>
              <w:top w:val="single" w:color="auto" w:sz="4" w:space="0"/>
              <w:left w:val="single" w:color="auto" w:sz="4" w:space="0"/>
              <w:bottom w:val="single" w:color="auto" w:sz="4" w:space="0"/>
              <w:right w:val="single" w:color="auto" w:sz="4" w:space="0"/>
            </w:tcBorders>
          </w:tcPr>
          <w:p w14:paraId="49172181">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响应情况</w:t>
            </w:r>
          </w:p>
        </w:tc>
        <w:tc>
          <w:tcPr>
            <w:tcW w:w="3018" w:type="dxa"/>
            <w:tcBorders>
              <w:top w:val="single" w:color="auto" w:sz="4" w:space="0"/>
              <w:left w:val="single" w:color="auto" w:sz="4" w:space="0"/>
              <w:bottom w:val="single" w:color="auto" w:sz="4" w:space="0"/>
              <w:right w:val="single" w:color="auto" w:sz="4" w:space="0"/>
            </w:tcBorders>
          </w:tcPr>
          <w:p w14:paraId="52EC4477">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供应商的承诺或说明</w:t>
            </w:r>
          </w:p>
        </w:tc>
      </w:tr>
      <w:tr w14:paraId="7F7D9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945" w:type="dxa"/>
            <w:tcBorders>
              <w:top w:val="single" w:color="auto" w:sz="4" w:space="0"/>
              <w:left w:val="single" w:color="auto" w:sz="4" w:space="0"/>
              <w:bottom w:val="single" w:color="auto" w:sz="4" w:space="0"/>
              <w:right w:val="single" w:color="auto" w:sz="4" w:space="0"/>
            </w:tcBorders>
            <w:vAlign w:val="center"/>
          </w:tcPr>
          <w:p w14:paraId="38CFE779">
            <w:pPr>
              <w:keepNext w:val="0"/>
              <w:keepLines w:val="0"/>
              <w:suppressLineNumbers w:val="0"/>
              <w:snapToGrid w:val="0"/>
              <w:spacing w:before="0" w:beforeAutospacing="0" w:after="0" w:afterAutospacing="0"/>
              <w:ind w:left="0" w:right="0"/>
              <w:rPr>
                <w:rFonts w:hint="default" w:ascii="宋体" w:hAnsi="宋体"/>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14:paraId="02CD9CD2">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c>
          <w:tcPr>
            <w:tcW w:w="1259" w:type="dxa"/>
            <w:tcBorders>
              <w:top w:val="single" w:color="auto" w:sz="4" w:space="0"/>
              <w:left w:val="single" w:color="auto" w:sz="4" w:space="0"/>
              <w:bottom w:val="single" w:color="auto" w:sz="4" w:space="0"/>
              <w:right w:val="single" w:color="auto" w:sz="4" w:space="0"/>
            </w:tcBorders>
          </w:tcPr>
          <w:p w14:paraId="0826B6C1">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c>
          <w:tcPr>
            <w:tcW w:w="3018" w:type="dxa"/>
            <w:tcBorders>
              <w:top w:val="single" w:color="auto" w:sz="4" w:space="0"/>
              <w:left w:val="single" w:color="auto" w:sz="4" w:space="0"/>
              <w:bottom w:val="single" w:color="auto" w:sz="4" w:space="0"/>
              <w:right w:val="single" w:color="auto" w:sz="4" w:space="0"/>
            </w:tcBorders>
          </w:tcPr>
          <w:p w14:paraId="04B9EE31">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r>
      <w:tr w14:paraId="63B36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45" w:type="dxa"/>
            <w:tcBorders>
              <w:top w:val="single" w:color="auto" w:sz="4" w:space="0"/>
              <w:left w:val="single" w:color="auto" w:sz="4" w:space="0"/>
              <w:bottom w:val="single" w:color="auto" w:sz="4" w:space="0"/>
              <w:right w:val="single" w:color="auto" w:sz="4" w:space="0"/>
            </w:tcBorders>
            <w:vAlign w:val="center"/>
          </w:tcPr>
          <w:p w14:paraId="51740F3E">
            <w:pPr>
              <w:keepNext w:val="0"/>
              <w:keepLines w:val="0"/>
              <w:suppressLineNumbers w:val="0"/>
              <w:spacing w:before="0" w:beforeAutospacing="0" w:after="0" w:afterAutospacing="0" w:line="360" w:lineRule="auto"/>
              <w:ind w:left="0" w:right="0"/>
              <w:jc w:val="left"/>
              <w:rPr>
                <w:rFonts w:hint="default" w:ascii="宋体" w:hAnsi="宋体"/>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14:paraId="31884FBB">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c>
          <w:tcPr>
            <w:tcW w:w="1259" w:type="dxa"/>
            <w:tcBorders>
              <w:top w:val="single" w:color="auto" w:sz="4" w:space="0"/>
              <w:left w:val="single" w:color="auto" w:sz="4" w:space="0"/>
              <w:bottom w:val="single" w:color="auto" w:sz="4" w:space="0"/>
              <w:right w:val="single" w:color="auto" w:sz="4" w:space="0"/>
            </w:tcBorders>
          </w:tcPr>
          <w:p w14:paraId="380134DD">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c>
          <w:tcPr>
            <w:tcW w:w="3018" w:type="dxa"/>
            <w:tcBorders>
              <w:top w:val="single" w:color="auto" w:sz="4" w:space="0"/>
              <w:left w:val="single" w:color="auto" w:sz="4" w:space="0"/>
              <w:bottom w:val="single" w:color="auto" w:sz="4" w:space="0"/>
              <w:right w:val="single" w:color="auto" w:sz="4" w:space="0"/>
            </w:tcBorders>
          </w:tcPr>
          <w:p w14:paraId="133FA3EE">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r>
      <w:tr w14:paraId="1F3AE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945" w:type="dxa"/>
            <w:tcBorders>
              <w:top w:val="single" w:color="auto" w:sz="4" w:space="0"/>
              <w:left w:val="single" w:color="auto" w:sz="4" w:space="0"/>
              <w:bottom w:val="single" w:color="auto" w:sz="4" w:space="0"/>
              <w:right w:val="single" w:color="auto" w:sz="4" w:space="0"/>
            </w:tcBorders>
            <w:vAlign w:val="center"/>
          </w:tcPr>
          <w:p w14:paraId="04B549B0">
            <w:pPr>
              <w:keepNext w:val="0"/>
              <w:keepLines w:val="0"/>
              <w:suppressLineNumbers w:val="0"/>
              <w:spacing w:before="0" w:beforeAutospacing="0" w:after="0" w:afterAutospacing="0" w:line="360" w:lineRule="auto"/>
              <w:ind w:left="0" w:right="0"/>
              <w:jc w:val="left"/>
              <w:rPr>
                <w:rFonts w:hint="default" w:ascii="宋体" w:hAnsi="宋体"/>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14:paraId="00482810">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c>
          <w:tcPr>
            <w:tcW w:w="1259" w:type="dxa"/>
            <w:tcBorders>
              <w:top w:val="single" w:color="auto" w:sz="4" w:space="0"/>
              <w:left w:val="single" w:color="auto" w:sz="4" w:space="0"/>
              <w:bottom w:val="single" w:color="auto" w:sz="4" w:space="0"/>
              <w:right w:val="single" w:color="auto" w:sz="4" w:space="0"/>
            </w:tcBorders>
          </w:tcPr>
          <w:p w14:paraId="6808A438">
            <w:pPr>
              <w:keepNext w:val="0"/>
              <w:keepLines w:val="0"/>
              <w:widowControl/>
              <w:suppressLineNumbers w:val="0"/>
              <w:snapToGrid w:val="0"/>
              <w:spacing w:before="0" w:beforeLines="50" w:beforeAutospacing="0" w:after="0" w:afterAutospacing="0" w:line="360" w:lineRule="auto"/>
              <w:ind w:left="86" w:right="0"/>
              <w:jc w:val="left"/>
              <w:rPr>
                <w:rFonts w:hint="default" w:cs="宋体" w:asciiTheme="majorEastAsia" w:hAnsiTheme="majorEastAsia" w:eastAsiaTheme="majorEastAsia"/>
                <w:color w:val="auto"/>
                <w:kern w:val="0"/>
                <w:sz w:val="24"/>
                <w:highlight w:val="none"/>
              </w:rPr>
            </w:pPr>
          </w:p>
        </w:tc>
        <w:tc>
          <w:tcPr>
            <w:tcW w:w="3018" w:type="dxa"/>
            <w:tcBorders>
              <w:top w:val="single" w:color="auto" w:sz="4" w:space="0"/>
              <w:left w:val="single" w:color="auto" w:sz="4" w:space="0"/>
              <w:bottom w:val="single" w:color="auto" w:sz="4" w:space="0"/>
              <w:right w:val="single" w:color="auto" w:sz="4" w:space="0"/>
            </w:tcBorders>
          </w:tcPr>
          <w:p w14:paraId="123E4501">
            <w:pPr>
              <w:keepNext w:val="0"/>
              <w:keepLines w:val="0"/>
              <w:widowControl/>
              <w:suppressLineNumbers w:val="0"/>
              <w:snapToGrid w:val="0"/>
              <w:spacing w:before="0" w:beforeLines="50" w:beforeAutospacing="0" w:after="0" w:afterAutospacing="0" w:line="360" w:lineRule="auto"/>
              <w:ind w:left="86" w:right="0"/>
              <w:jc w:val="left"/>
              <w:rPr>
                <w:rFonts w:hint="default" w:cs="宋体" w:asciiTheme="majorEastAsia" w:hAnsiTheme="majorEastAsia" w:eastAsiaTheme="majorEastAsia"/>
                <w:color w:val="auto"/>
                <w:kern w:val="0"/>
                <w:sz w:val="24"/>
                <w:highlight w:val="none"/>
              </w:rPr>
            </w:pPr>
          </w:p>
        </w:tc>
      </w:tr>
      <w:tr w14:paraId="38E38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945" w:type="dxa"/>
            <w:tcBorders>
              <w:top w:val="single" w:color="auto" w:sz="4" w:space="0"/>
              <w:left w:val="single" w:color="auto" w:sz="4" w:space="0"/>
              <w:bottom w:val="single" w:color="auto" w:sz="4" w:space="0"/>
              <w:right w:val="single" w:color="auto" w:sz="4" w:space="0"/>
            </w:tcBorders>
            <w:vAlign w:val="center"/>
          </w:tcPr>
          <w:p w14:paraId="6124A5FD">
            <w:pPr>
              <w:keepNext w:val="0"/>
              <w:keepLines w:val="0"/>
              <w:suppressLineNumbers w:val="0"/>
              <w:spacing w:before="0" w:beforeAutospacing="0" w:after="0" w:afterAutospacing="0" w:line="360" w:lineRule="auto"/>
              <w:ind w:left="0" w:right="0"/>
              <w:jc w:val="left"/>
              <w:rPr>
                <w:rFonts w:hint="default" w:ascii="宋体" w:hAnsi="宋体"/>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14:paraId="5473D464">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c>
          <w:tcPr>
            <w:tcW w:w="1259" w:type="dxa"/>
            <w:tcBorders>
              <w:top w:val="single" w:color="auto" w:sz="4" w:space="0"/>
              <w:left w:val="single" w:color="auto" w:sz="4" w:space="0"/>
              <w:bottom w:val="single" w:color="auto" w:sz="4" w:space="0"/>
              <w:right w:val="single" w:color="auto" w:sz="4" w:space="0"/>
            </w:tcBorders>
          </w:tcPr>
          <w:p w14:paraId="0D470794">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c>
          <w:tcPr>
            <w:tcW w:w="3018" w:type="dxa"/>
            <w:tcBorders>
              <w:top w:val="single" w:color="auto" w:sz="4" w:space="0"/>
              <w:left w:val="single" w:color="auto" w:sz="4" w:space="0"/>
              <w:bottom w:val="single" w:color="auto" w:sz="4" w:space="0"/>
              <w:right w:val="single" w:color="auto" w:sz="4" w:space="0"/>
            </w:tcBorders>
          </w:tcPr>
          <w:p w14:paraId="1B3CCD1C">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r>
      <w:tr w14:paraId="328EF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1945" w:type="dxa"/>
            <w:tcBorders>
              <w:top w:val="single" w:color="auto" w:sz="4" w:space="0"/>
              <w:left w:val="single" w:color="auto" w:sz="4" w:space="0"/>
              <w:bottom w:val="single" w:color="auto" w:sz="4" w:space="0"/>
              <w:right w:val="single" w:color="auto" w:sz="4" w:space="0"/>
            </w:tcBorders>
            <w:vAlign w:val="center"/>
          </w:tcPr>
          <w:p w14:paraId="1FD4E7F9">
            <w:pPr>
              <w:keepNext w:val="0"/>
              <w:keepLines w:val="0"/>
              <w:suppressLineNumbers w:val="0"/>
              <w:spacing w:before="0" w:beforeAutospacing="0" w:after="0" w:afterAutospacing="0" w:line="360" w:lineRule="auto"/>
              <w:ind w:left="0" w:right="0"/>
              <w:jc w:val="left"/>
              <w:rPr>
                <w:rFonts w:hint="default" w:ascii="宋体" w:hAnsi="宋体"/>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tcPr>
          <w:p w14:paraId="55E6CD23">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c>
          <w:tcPr>
            <w:tcW w:w="1259" w:type="dxa"/>
            <w:tcBorders>
              <w:top w:val="single" w:color="auto" w:sz="4" w:space="0"/>
              <w:left w:val="single" w:color="auto" w:sz="4" w:space="0"/>
              <w:bottom w:val="single" w:color="auto" w:sz="4" w:space="0"/>
              <w:right w:val="single" w:color="auto" w:sz="4" w:space="0"/>
            </w:tcBorders>
          </w:tcPr>
          <w:p w14:paraId="1B832897">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c>
          <w:tcPr>
            <w:tcW w:w="3018" w:type="dxa"/>
            <w:tcBorders>
              <w:top w:val="single" w:color="auto" w:sz="4" w:space="0"/>
              <w:left w:val="single" w:color="auto" w:sz="4" w:space="0"/>
              <w:bottom w:val="single" w:color="auto" w:sz="4" w:space="0"/>
              <w:right w:val="single" w:color="auto" w:sz="4" w:space="0"/>
            </w:tcBorders>
          </w:tcPr>
          <w:p w14:paraId="52CEF89D">
            <w:pPr>
              <w:keepNext w:val="0"/>
              <w:keepLines w:val="0"/>
              <w:widowControl/>
              <w:suppressLineNumbers w:val="0"/>
              <w:snapToGrid w:val="0"/>
              <w:spacing w:before="0" w:beforeLines="50" w:beforeAutospacing="0" w:after="0" w:afterAutospacing="0" w:line="360" w:lineRule="auto"/>
              <w:ind w:left="0" w:right="0"/>
              <w:jc w:val="left"/>
              <w:rPr>
                <w:rFonts w:hint="default" w:cs="宋体" w:asciiTheme="majorEastAsia" w:hAnsiTheme="majorEastAsia" w:eastAsiaTheme="majorEastAsia"/>
                <w:color w:val="auto"/>
                <w:kern w:val="0"/>
                <w:sz w:val="24"/>
                <w:highlight w:val="none"/>
              </w:rPr>
            </w:pPr>
          </w:p>
        </w:tc>
      </w:tr>
    </w:tbl>
    <w:p w14:paraId="65B737DF">
      <w:pPr>
        <w:widowControl/>
        <w:wordWrap w:val="0"/>
        <w:spacing w:line="360" w:lineRule="auto"/>
        <w:ind w:firstLine="2280" w:firstLineChars="950"/>
        <w:jc w:val="left"/>
        <w:rPr>
          <w:rFonts w:cs="宋体" w:asciiTheme="majorEastAsia" w:hAnsiTheme="majorEastAsia" w:eastAsiaTheme="majorEastAsia"/>
          <w:color w:val="auto"/>
          <w:kern w:val="0"/>
          <w:sz w:val="24"/>
          <w:highlight w:val="none"/>
        </w:rPr>
      </w:pPr>
    </w:p>
    <w:p w14:paraId="4DE4FA6C">
      <w:pPr>
        <w:pStyle w:val="25"/>
        <w:ind w:firstLine="210"/>
        <w:rPr>
          <w:color w:val="auto"/>
          <w:highlight w:val="none"/>
        </w:rPr>
      </w:pPr>
    </w:p>
    <w:p w14:paraId="0396316D">
      <w:pPr>
        <w:widowControl/>
        <w:wordWrap w:val="0"/>
        <w:spacing w:line="360" w:lineRule="auto"/>
        <w:ind w:firstLine="4680" w:firstLineChars="1950"/>
        <w:jc w:val="left"/>
        <w:rPr>
          <w:rFonts w:cs="宋体" w:asciiTheme="majorEastAsia" w:hAnsiTheme="majorEastAsia" w:eastAsiaTheme="majorEastAsia"/>
          <w:color w:val="auto"/>
          <w:kern w:val="0"/>
          <w:sz w:val="24"/>
          <w:highlight w:val="none"/>
          <w:u w:val="single"/>
        </w:rPr>
      </w:pPr>
      <w:r>
        <w:rPr>
          <w:rFonts w:hint="eastAsia" w:cs="宋体" w:asciiTheme="majorEastAsia" w:hAnsiTheme="majorEastAsia" w:eastAsiaTheme="majorEastAsia"/>
          <w:color w:val="auto"/>
          <w:kern w:val="0"/>
          <w:sz w:val="24"/>
          <w:highlight w:val="none"/>
        </w:rPr>
        <w:t>供应商：（全称并加盖公章）</w:t>
      </w:r>
    </w:p>
    <w:p w14:paraId="2DA5E15F">
      <w:pPr>
        <w:widowControl/>
        <w:wordWrap w:val="0"/>
        <w:snapToGrid w:val="0"/>
        <w:spacing w:before="156" w:after="156" w:line="360" w:lineRule="auto"/>
        <w:ind w:firstLine="5340" w:firstLineChars="2225"/>
        <w:jc w:val="left"/>
        <w:rPr>
          <w:rFonts w:cs="宋体" w:asciiTheme="majorEastAsia" w:hAnsiTheme="majorEastAsia" w:eastAsiaTheme="majorEastAsia"/>
          <w:color w:val="auto"/>
          <w:kern w:val="0"/>
          <w:sz w:val="24"/>
          <w:highlight w:val="none"/>
        </w:rPr>
      </w:pPr>
      <w:r>
        <w:rPr>
          <w:rFonts w:hint="eastAsia" w:cs="宋体" w:asciiTheme="majorEastAsia" w:hAnsiTheme="majorEastAsia" w:eastAsiaTheme="majorEastAsia"/>
          <w:color w:val="auto"/>
          <w:kern w:val="0"/>
          <w:sz w:val="24"/>
          <w:highlight w:val="none"/>
        </w:rPr>
        <w:t>年    月    日</w:t>
      </w:r>
    </w:p>
    <w:p w14:paraId="262E1776">
      <w:pPr>
        <w:pStyle w:val="21"/>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8"/>
          <w:highlight w:val="none"/>
          <w:lang w:val="en-GB"/>
        </w:rPr>
      </w:pPr>
    </w:p>
    <w:p w14:paraId="7798D1CB">
      <w:pPr>
        <w:pStyle w:val="21"/>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8"/>
          <w:highlight w:val="none"/>
          <w:lang w:val="en-GB"/>
        </w:rPr>
      </w:pPr>
    </w:p>
    <w:p w14:paraId="5BDDAB3A">
      <w:pPr>
        <w:pStyle w:val="21"/>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8"/>
          <w:highlight w:val="none"/>
          <w:lang w:val="en-GB"/>
        </w:rPr>
      </w:pPr>
    </w:p>
    <w:p w14:paraId="514829BC">
      <w:pPr>
        <w:keepNext w:val="0"/>
        <w:keepLines w:val="0"/>
        <w:pageBreakBefore w:val="0"/>
        <w:widowControl/>
        <w:tabs>
          <w:tab w:val="left" w:pos="3390"/>
          <w:tab w:val="center" w:pos="4201"/>
        </w:tabs>
        <w:kinsoku/>
        <w:wordWrap w:val="0"/>
        <w:overflowPunct/>
        <w:topLinePunct w:val="0"/>
        <w:bidi w:val="0"/>
        <w:spacing w:line="360" w:lineRule="auto"/>
        <w:ind w:firstLine="480" w:firstLineChars="200"/>
        <w:jc w:val="left"/>
        <w:outlineLvl w:val="9"/>
        <w:rPr>
          <w:rFonts w:hint="eastAsia" w:ascii="宋体" w:hAnsi="宋体" w:eastAsia="宋体" w:cs="宋体"/>
          <w:bCs/>
          <w:color w:val="auto"/>
          <w:kern w:val="0"/>
          <w:sz w:val="24"/>
          <w:szCs w:val="28"/>
          <w:highlight w:val="none"/>
          <w:lang w:val="en-GB"/>
        </w:rPr>
      </w:pPr>
    </w:p>
    <w:p w14:paraId="7414ED9A">
      <w:pPr>
        <w:pStyle w:val="10"/>
        <w:rPr>
          <w:rFonts w:hint="eastAsia" w:ascii="宋体" w:hAnsi="宋体" w:eastAsia="宋体" w:cs="宋体"/>
          <w:bCs/>
          <w:color w:val="auto"/>
          <w:kern w:val="0"/>
          <w:sz w:val="24"/>
          <w:szCs w:val="28"/>
          <w:highlight w:val="none"/>
          <w:lang w:val="en-GB"/>
        </w:rPr>
      </w:pPr>
    </w:p>
    <w:p w14:paraId="0D269416">
      <w:pPr>
        <w:pStyle w:val="44"/>
        <w:rPr>
          <w:rFonts w:hint="eastAsia"/>
          <w:color w:val="auto"/>
          <w:highlight w:val="none"/>
          <w:lang w:val="en-GB"/>
        </w:rPr>
      </w:pPr>
    </w:p>
    <w:p w14:paraId="0FE82D75">
      <w:pPr>
        <w:pStyle w:val="45"/>
        <w:rPr>
          <w:rFonts w:hint="eastAsia"/>
          <w:color w:val="auto"/>
          <w:highlight w:val="none"/>
          <w:lang w:val="en-GB"/>
        </w:rPr>
      </w:pPr>
    </w:p>
    <w:p w14:paraId="58F06811">
      <w:pPr>
        <w:pStyle w:val="10"/>
        <w:rPr>
          <w:rFonts w:hint="eastAsia"/>
          <w:color w:val="auto"/>
          <w:highlight w:val="none"/>
          <w:lang w:val="en-GB"/>
        </w:rPr>
      </w:pPr>
    </w:p>
    <w:p w14:paraId="4B647641">
      <w:pPr>
        <w:keepNext w:val="0"/>
        <w:keepLines w:val="0"/>
        <w:pageBreakBefore w:val="0"/>
        <w:widowControl/>
        <w:kinsoku/>
        <w:wordWrap w:val="0"/>
        <w:overflowPunct/>
        <w:topLinePunct w:val="0"/>
        <w:bidi w:val="0"/>
        <w:spacing w:line="360" w:lineRule="auto"/>
        <w:jc w:val="left"/>
        <w:outlineLvl w:val="9"/>
        <w:rPr>
          <w:rFonts w:hint="eastAsia" w:ascii="宋体" w:hAnsi="宋体" w:eastAsia="宋体" w:cs="宋体"/>
          <w:color w:val="auto"/>
          <w:kern w:val="0"/>
          <w:sz w:val="24"/>
          <w:szCs w:val="28"/>
          <w:highlight w:val="none"/>
        </w:rPr>
      </w:pPr>
    </w:p>
    <w:p w14:paraId="1E6853C6">
      <w:pPr>
        <w:keepNext w:val="0"/>
        <w:keepLines w:val="0"/>
        <w:pageBreakBefore w:val="0"/>
        <w:widowControl/>
        <w:kinsoku/>
        <w:wordWrap w:val="0"/>
        <w:overflowPunct/>
        <w:topLinePunct w:val="0"/>
        <w:bidi w:val="0"/>
        <w:snapToGrid w:val="0"/>
        <w:spacing w:before="156" w:beforeLines="50"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附件</w:t>
      </w:r>
      <w:r>
        <w:rPr>
          <w:rFonts w:hint="eastAsia" w:ascii="宋体" w:hAnsi="宋体" w:cs="宋体"/>
          <w:b/>
          <w:i w:val="0"/>
          <w:color w:val="auto"/>
          <w:kern w:val="0"/>
          <w:sz w:val="24"/>
          <w:szCs w:val="28"/>
          <w:highlight w:val="none"/>
          <w:lang w:val="en-US" w:eastAsia="zh-CN"/>
        </w:rPr>
        <w:t xml:space="preserve">6 </w:t>
      </w:r>
      <w:r>
        <w:rPr>
          <w:rFonts w:hint="eastAsia" w:ascii="宋体" w:hAnsi="宋体" w:eastAsia="宋体" w:cs="宋体"/>
          <w:b/>
          <w:i w:val="0"/>
          <w:color w:val="auto"/>
          <w:kern w:val="0"/>
          <w:sz w:val="24"/>
          <w:szCs w:val="28"/>
          <w:highlight w:val="none"/>
        </w:rPr>
        <w:t>法定代表人身份证明（格式）</w:t>
      </w:r>
    </w:p>
    <w:p w14:paraId="529A60DC">
      <w:pPr>
        <w:keepNext w:val="0"/>
        <w:keepLines w:val="0"/>
        <w:pageBreakBefore w:val="0"/>
        <w:widowControl/>
        <w:kinsoku/>
        <w:wordWrap w:val="0"/>
        <w:overflowPunct/>
        <w:topLinePunct w:val="0"/>
        <w:bidi w:val="0"/>
        <w:spacing w:line="360" w:lineRule="auto"/>
        <w:jc w:val="left"/>
        <w:outlineLvl w:val="9"/>
        <w:rPr>
          <w:rFonts w:hint="eastAsia" w:ascii="宋体" w:hAnsi="宋体" w:eastAsia="宋体" w:cs="宋体"/>
          <w:color w:val="auto"/>
          <w:kern w:val="0"/>
          <w:sz w:val="24"/>
          <w:szCs w:val="28"/>
          <w:highlight w:val="none"/>
        </w:rPr>
      </w:pPr>
    </w:p>
    <w:p w14:paraId="39FA45C7">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供应商名称：</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  </w:t>
      </w:r>
    </w:p>
    <w:p w14:paraId="49D992CB">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地址：</w:t>
      </w:r>
      <w:r>
        <w:rPr>
          <w:rFonts w:hint="eastAsia" w:ascii="宋体" w:hAnsi="宋体" w:eastAsia="宋体" w:cs="宋体"/>
          <w:color w:val="auto"/>
          <w:kern w:val="0"/>
          <w:sz w:val="24"/>
          <w:szCs w:val="28"/>
          <w:highlight w:val="none"/>
          <w:u w:val="single"/>
        </w:rPr>
        <w:t xml:space="preserve">                               </w:t>
      </w:r>
    </w:p>
    <w:p w14:paraId="0AFBB88E">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成立时间：</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年</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月</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日</w:t>
      </w:r>
    </w:p>
    <w:p w14:paraId="59A36FAE">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经营期限：</w:t>
      </w:r>
      <w:r>
        <w:rPr>
          <w:rFonts w:hint="eastAsia" w:ascii="宋体" w:hAnsi="宋体" w:eastAsia="宋体" w:cs="宋体"/>
          <w:color w:val="auto"/>
          <w:kern w:val="0"/>
          <w:sz w:val="24"/>
          <w:szCs w:val="28"/>
          <w:highlight w:val="none"/>
          <w:u w:val="single"/>
        </w:rPr>
        <w:t xml:space="preserve">                  </w:t>
      </w:r>
    </w:p>
    <w:p w14:paraId="14F90B5E">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姓名：</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，性别：____  ，年龄：____  ，职务：____系  ____</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 （供应商名称）的法定代表人。</w:t>
      </w:r>
    </w:p>
    <w:p w14:paraId="4FAC9D0E">
      <w:pPr>
        <w:keepNext w:val="0"/>
        <w:keepLines w:val="0"/>
        <w:pageBreakBefore w:val="0"/>
        <w:widowControl/>
        <w:kinsoku/>
        <w:wordWrap w:val="0"/>
        <w:overflowPunct/>
        <w:topLinePunct w:val="0"/>
        <w:bidi w:val="0"/>
        <w:spacing w:line="360" w:lineRule="auto"/>
        <w:jc w:val="left"/>
        <w:outlineLvl w:val="9"/>
        <w:rPr>
          <w:rFonts w:hint="eastAsia" w:ascii="宋体" w:hAnsi="宋体" w:eastAsia="宋体" w:cs="宋体"/>
          <w:color w:val="auto"/>
          <w:kern w:val="0"/>
          <w:sz w:val="24"/>
          <w:szCs w:val="28"/>
          <w:highlight w:val="none"/>
        </w:rPr>
      </w:pPr>
    </w:p>
    <w:p w14:paraId="70B3CED8">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特此证明。</w:t>
      </w:r>
    </w:p>
    <w:p w14:paraId="4FB200FD">
      <w:pPr>
        <w:keepNext w:val="0"/>
        <w:keepLines w:val="0"/>
        <w:pageBreakBefore w:val="0"/>
        <w:widowControl/>
        <w:kinsoku/>
        <w:wordWrap w:val="0"/>
        <w:overflowPunct/>
        <w:topLinePunct w:val="0"/>
        <w:bidi w:val="0"/>
        <w:spacing w:line="360" w:lineRule="auto"/>
        <w:jc w:val="left"/>
        <w:outlineLvl w:val="9"/>
        <w:rPr>
          <w:rFonts w:hint="eastAsia" w:ascii="宋体" w:hAnsi="宋体" w:eastAsia="宋体" w:cs="宋体"/>
          <w:color w:val="auto"/>
          <w:kern w:val="0"/>
          <w:sz w:val="28"/>
          <w:szCs w:val="28"/>
          <w:highlight w:val="none"/>
        </w:rPr>
      </w:pPr>
    </w:p>
    <w:tbl>
      <w:tblPr>
        <w:tblStyle w:val="27"/>
        <w:tblpPr w:leftFromText="180" w:rightFromText="180" w:topFromText="100" w:bottomFromText="10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635C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vAlign w:val="top"/>
          </w:tcPr>
          <w:p w14:paraId="7676947E">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outlineLvl w:val="9"/>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此处请粘贴法定代表人身份证</w:t>
            </w:r>
            <w:r>
              <w:rPr>
                <w:rFonts w:hint="eastAsia" w:ascii="宋体" w:hAnsi="宋体" w:cs="宋体"/>
                <w:bCs/>
                <w:color w:val="auto"/>
                <w:kern w:val="0"/>
                <w:sz w:val="24"/>
                <w:szCs w:val="28"/>
                <w:highlight w:val="none"/>
                <w:lang w:val="en-US" w:eastAsia="zh-CN"/>
              </w:rPr>
              <w:t>正反面</w:t>
            </w:r>
            <w:r>
              <w:rPr>
                <w:rFonts w:hint="eastAsia" w:ascii="宋体" w:hAnsi="宋体" w:eastAsia="宋体" w:cs="宋体"/>
                <w:bCs/>
                <w:color w:val="auto"/>
                <w:kern w:val="0"/>
                <w:sz w:val="24"/>
                <w:szCs w:val="28"/>
                <w:highlight w:val="none"/>
              </w:rPr>
              <w:t>复印件</w:t>
            </w:r>
          </w:p>
          <w:p w14:paraId="38A09F54">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outlineLvl w:val="9"/>
              <w:rPr>
                <w:rFonts w:hint="eastAsia" w:ascii="宋体" w:hAnsi="宋体" w:eastAsia="宋体" w:cs="宋体"/>
                <w:color w:val="auto"/>
                <w:kern w:val="0"/>
                <w:sz w:val="24"/>
                <w:szCs w:val="28"/>
                <w:highlight w:val="none"/>
              </w:rPr>
            </w:pPr>
          </w:p>
          <w:p w14:paraId="7286DA8D">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outlineLvl w:val="9"/>
              <w:rPr>
                <w:rFonts w:hint="eastAsia" w:ascii="宋体" w:hAnsi="宋体" w:eastAsia="宋体" w:cs="宋体"/>
                <w:color w:val="auto"/>
                <w:kern w:val="0"/>
                <w:sz w:val="28"/>
                <w:szCs w:val="28"/>
                <w:highlight w:val="none"/>
              </w:rPr>
            </w:pPr>
          </w:p>
        </w:tc>
      </w:tr>
    </w:tbl>
    <w:p w14:paraId="22930B72">
      <w:pPr>
        <w:keepNext w:val="0"/>
        <w:keepLines w:val="0"/>
        <w:pageBreakBefore w:val="0"/>
        <w:widowControl/>
        <w:kinsoku/>
        <w:wordWrap w:val="0"/>
        <w:overflowPunct/>
        <w:topLinePunct w:val="0"/>
        <w:bidi w:val="0"/>
        <w:spacing w:before="312" w:beforeLines="100" w:after="312" w:afterLines="100" w:line="360" w:lineRule="auto"/>
        <w:jc w:val="center"/>
        <w:outlineLvl w:val="9"/>
        <w:rPr>
          <w:rFonts w:hint="eastAsia" w:ascii="宋体" w:hAnsi="宋体" w:eastAsia="宋体" w:cs="宋体"/>
          <w:b/>
          <w:color w:val="auto"/>
          <w:kern w:val="0"/>
          <w:sz w:val="24"/>
          <w:szCs w:val="28"/>
          <w:highlight w:val="none"/>
        </w:rPr>
      </w:pPr>
    </w:p>
    <w:p w14:paraId="5DBD1D99">
      <w:pPr>
        <w:keepNext w:val="0"/>
        <w:keepLines w:val="0"/>
        <w:pageBreakBefore w:val="0"/>
        <w:widowControl/>
        <w:kinsoku/>
        <w:wordWrap w:val="0"/>
        <w:overflowPunct/>
        <w:topLinePunct w:val="0"/>
        <w:bidi w:val="0"/>
        <w:spacing w:before="312" w:beforeLines="100" w:after="312" w:afterLines="100" w:line="360" w:lineRule="auto"/>
        <w:jc w:val="center"/>
        <w:outlineLvl w:val="9"/>
        <w:rPr>
          <w:rFonts w:hint="eastAsia" w:ascii="宋体" w:hAnsi="宋体" w:eastAsia="宋体" w:cs="宋体"/>
          <w:b/>
          <w:color w:val="auto"/>
          <w:kern w:val="0"/>
          <w:sz w:val="24"/>
          <w:szCs w:val="28"/>
          <w:highlight w:val="none"/>
        </w:rPr>
      </w:pPr>
    </w:p>
    <w:p w14:paraId="44975F23">
      <w:pPr>
        <w:keepNext w:val="0"/>
        <w:keepLines w:val="0"/>
        <w:pageBreakBefore w:val="0"/>
        <w:widowControl/>
        <w:kinsoku/>
        <w:wordWrap w:val="0"/>
        <w:overflowPunct/>
        <w:topLinePunct w:val="0"/>
        <w:bidi w:val="0"/>
        <w:spacing w:before="312" w:beforeLines="100" w:after="312" w:afterLines="100" w:line="360" w:lineRule="auto"/>
        <w:jc w:val="center"/>
        <w:outlineLvl w:val="9"/>
        <w:rPr>
          <w:rFonts w:hint="eastAsia" w:ascii="宋体" w:hAnsi="宋体" w:eastAsia="宋体" w:cs="宋体"/>
          <w:b/>
          <w:color w:val="auto"/>
          <w:kern w:val="0"/>
          <w:sz w:val="24"/>
          <w:szCs w:val="28"/>
          <w:highlight w:val="none"/>
        </w:rPr>
      </w:pPr>
    </w:p>
    <w:p w14:paraId="43DAC946">
      <w:pPr>
        <w:keepNext w:val="0"/>
        <w:keepLines w:val="0"/>
        <w:pageBreakBefore w:val="0"/>
        <w:widowControl/>
        <w:kinsoku/>
        <w:wordWrap w:val="0"/>
        <w:overflowPunct/>
        <w:topLinePunct w:val="0"/>
        <w:bidi w:val="0"/>
        <w:spacing w:line="360" w:lineRule="auto"/>
        <w:jc w:val="right"/>
        <w:outlineLvl w:val="9"/>
        <w:rPr>
          <w:rFonts w:hint="eastAsia" w:ascii="宋体" w:hAnsi="宋体" w:eastAsia="宋体" w:cs="宋体"/>
          <w:color w:val="auto"/>
          <w:kern w:val="0"/>
          <w:sz w:val="24"/>
          <w:szCs w:val="28"/>
          <w:highlight w:val="none"/>
        </w:rPr>
      </w:pPr>
    </w:p>
    <w:p w14:paraId="1E0FEFE2">
      <w:pPr>
        <w:keepNext w:val="0"/>
        <w:keepLines w:val="0"/>
        <w:pageBreakBefore w:val="0"/>
        <w:widowControl/>
        <w:kinsoku/>
        <w:wordWrap w:val="0"/>
        <w:overflowPunct/>
        <w:topLinePunct w:val="0"/>
        <w:bidi w:val="0"/>
        <w:spacing w:line="360" w:lineRule="auto"/>
        <w:jc w:val="right"/>
        <w:outlineLvl w:val="9"/>
        <w:rPr>
          <w:rFonts w:hint="eastAsia" w:ascii="宋体" w:hAnsi="宋体" w:eastAsia="宋体" w:cs="宋体"/>
          <w:color w:val="auto"/>
          <w:kern w:val="0"/>
          <w:sz w:val="24"/>
          <w:szCs w:val="28"/>
          <w:highlight w:val="none"/>
        </w:rPr>
      </w:pPr>
    </w:p>
    <w:p w14:paraId="4DFBD855">
      <w:pPr>
        <w:keepNext w:val="0"/>
        <w:keepLines w:val="0"/>
        <w:pageBreakBefore w:val="0"/>
        <w:widowControl/>
        <w:kinsoku/>
        <w:wordWrap w:val="0"/>
        <w:overflowPunct/>
        <w:topLinePunct w:val="0"/>
        <w:bidi w:val="0"/>
        <w:snapToGrid w:val="0"/>
        <w:spacing w:line="360" w:lineRule="auto"/>
        <w:ind w:firstLine="2760" w:firstLineChars="115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供应商：</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（全称并加盖公章）</w:t>
      </w:r>
    </w:p>
    <w:p w14:paraId="505528B9">
      <w:pPr>
        <w:keepNext w:val="0"/>
        <w:keepLines w:val="0"/>
        <w:pageBreakBefore w:val="0"/>
        <w:widowControl/>
        <w:kinsoku/>
        <w:wordWrap w:val="0"/>
        <w:overflowPunct/>
        <w:topLinePunct w:val="0"/>
        <w:bidi w:val="0"/>
        <w:spacing w:line="360" w:lineRule="auto"/>
        <w:ind w:left="3780" w:leftChars="1800"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              </w:t>
      </w:r>
      <w:r>
        <w:rPr>
          <w:rFonts w:hint="eastAsia" w:ascii="宋体" w:hAnsi="宋体" w:eastAsia="宋体" w:cs="宋体"/>
          <w:color w:val="auto"/>
          <w:kern w:val="0"/>
          <w:sz w:val="24"/>
          <w:szCs w:val="28"/>
          <w:highlight w:val="none"/>
          <w:u w:val="single"/>
        </w:rPr>
        <w:t xml:space="preserve">  </w:t>
      </w:r>
      <w:r>
        <w:rPr>
          <w:rFonts w:hint="eastAsia" w:ascii="宋体" w:hAnsi="宋体" w:cs="宋体"/>
          <w:color w:val="auto"/>
          <w:kern w:val="0"/>
          <w:sz w:val="24"/>
          <w:szCs w:val="28"/>
          <w:highlight w:val="none"/>
          <w:u w:val="single"/>
          <w:lang w:val="en-US" w:eastAsia="zh-CN"/>
        </w:rPr>
        <w:t xml:space="preserve">   </w:t>
      </w:r>
      <w:r>
        <w:rPr>
          <w:rFonts w:hint="eastAsia" w:ascii="宋体" w:hAnsi="宋体" w:eastAsia="宋体" w:cs="宋体"/>
          <w:color w:val="auto"/>
          <w:kern w:val="0"/>
          <w:sz w:val="24"/>
          <w:szCs w:val="28"/>
          <w:highlight w:val="none"/>
        </w:rPr>
        <w:t xml:space="preserve">年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月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日</w:t>
      </w:r>
    </w:p>
    <w:p w14:paraId="4320C45B">
      <w:pPr>
        <w:keepNext w:val="0"/>
        <w:keepLines w:val="0"/>
        <w:pageBreakBefore w:val="0"/>
        <w:widowControl/>
        <w:kinsoku/>
        <w:wordWrap w:val="0"/>
        <w:overflowPunct/>
        <w:topLinePunct w:val="0"/>
        <w:bidi w:val="0"/>
        <w:snapToGrid w:val="0"/>
        <w:spacing w:line="360" w:lineRule="auto"/>
        <w:ind w:firstLine="482" w:firstLineChars="200"/>
        <w:jc w:val="center"/>
        <w:outlineLvl w:val="9"/>
        <w:rPr>
          <w:rFonts w:hint="eastAsia" w:ascii="宋体" w:hAnsi="宋体" w:eastAsia="宋体" w:cs="宋体"/>
          <w:b/>
          <w:color w:val="auto"/>
          <w:kern w:val="0"/>
          <w:sz w:val="24"/>
          <w:szCs w:val="28"/>
          <w:highlight w:val="none"/>
        </w:rPr>
      </w:pPr>
    </w:p>
    <w:p w14:paraId="07109804">
      <w:pPr>
        <w:keepNext w:val="0"/>
        <w:keepLines w:val="0"/>
        <w:pageBreakBefore w:val="0"/>
        <w:widowControl/>
        <w:kinsoku/>
        <w:wordWrap w:val="0"/>
        <w:overflowPunct/>
        <w:topLinePunct w:val="0"/>
        <w:bidi w:val="0"/>
        <w:spacing w:line="360" w:lineRule="auto"/>
        <w:jc w:val="left"/>
        <w:outlineLvl w:val="9"/>
        <w:rPr>
          <w:rFonts w:hint="eastAsia" w:ascii="宋体" w:hAnsi="宋体" w:eastAsia="宋体" w:cs="宋体"/>
          <w:b/>
          <w:color w:val="auto"/>
          <w:kern w:val="0"/>
          <w:sz w:val="24"/>
          <w:szCs w:val="28"/>
          <w:highlight w:val="none"/>
        </w:rPr>
      </w:pPr>
    </w:p>
    <w:p w14:paraId="42000DFE">
      <w:pPr>
        <w:keepNext w:val="0"/>
        <w:keepLines w:val="0"/>
        <w:pageBreakBefore w:val="0"/>
        <w:widowControl/>
        <w:kinsoku/>
        <w:wordWrap w:val="0"/>
        <w:overflowPunct/>
        <w:topLinePunct w:val="0"/>
        <w:bidi w:val="0"/>
        <w:spacing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br w:type="page"/>
      </w:r>
      <w:r>
        <w:rPr>
          <w:rFonts w:hint="eastAsia" w:ascii="宋体" w:hAnsi="宋体" w:eastAsia="宋体" w:cs="宋体"/>
          <w:b/>
          <w:i w:val="0"/>
          <w:color w:val="auto"/>
          <w:kern w:val="0"/>
          <w:sz w:val="24"/>
          <w:szCs w:val="28"/>
          <w:highlight w:val="none"/>
        </w:rPr>
        <w:t>附件</w:t>
      </w:r>
      <w:r>
        <w:rPr>
          <w:rFonts w:hint="eastAsia" w:ascii="宋体" w:hAnsi="宋体" w:cs="宋体"/>
          <w:b/>
          <w:i w:val="0"/>
          <w:color w:val="auto"/>
          <w:kern w:val="0"/>
          <w:sz w:val="24"/>
          <w:szCs w:val="28"/>
          <w:highlight w:val="none"/>
          <w:lang w:val="en-US" w:eastAsia="zh-CN"/>
        </w:rPr>
        <w:t xml:space="preserve">7 </w:t>
      </w:r>
      <w:r>
        <w:rPr>
          <w:rFonts w:hint="eastAsia" w:ascii="宋体" w:hAnsi="宋体" w:eastAsia="宋体" w:cs="宋体"/>
          <w:b/>
          <w:i w:val="0"/>
          <w:color w:val="auto"/>
          <w:kern w:val="0"/>
          <w:sz w:val="24"/>
          <w:szCs w:val="28"/>
          <w:highlight w:val="none"/>
        </w:rPr>
        <w:t>法定代表人授权书（格式）</w:t>
      </w:r>
    </w:p>
    <w:p w14:paraId="3377F12B">
      <w:pPr>
        <w:keepNext w:val="0"/>
        <w:keepLines w:val="0"/>
        <w:pageBreakBefore w:val="0"/>
        <w:widowControl/>
        <w:tabs>
          <w:tab w:val="left" w:pos="420"/>
          <w:tab w:val="left" w:pos="2160"/>
        </w:tabs>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27D05A47">
      <w:pPr>
        <w:keepNext w:val="0"/>
        <w:keepLines w:val="0"/>
        <w:pageBreakBefore w:val="0"/>
        <w:widowControl/>
        <w:kinsoku/>
        <w:wordWrap w:val="0"/>
        <w:overflowPunct/>
        <w:topLinePunct w:val="0"/>
        <w:bidi w:val="0"/>
        <w:snapToGrid w:val="0"/>
        <w:spacing w:line="360" w:lineRule="auto"/>
        <w:jc w:val="left"/>
        <w:outlineLvl w:val="9"/>
        <w:rPr>
          <w:rFonts w:hint="eastAsia" w:ascii="宋体" w:hAnsi="宋体" w:eastAsia="宋体" w:cs="宋体"/>
          <w:b/>
          <w:bCs/>
          <w:color w:val="auto"/>
          <w:kern w:val="0"/>
          <w:sz w:val="24"/>
          <w:szCs w:val="28"/>
          <w:highlight w:val="none"/>
        </w:rPr>
      </w:pPr>
      <w:r>
        <w:rPr>
          <w:rFonts w:hint="eastAsia" w:ascii="宋体" w:hAnsi="宋体" w:eastAsia="宋体" w:cs="宋体"/>
          <w:bCs/>
          <w:color w:val="auto"/>
          <w:kern w:val="0"/>
          <w:sz w:val="24"/>
          <w:szCs w:val="28"/>
          <w:highlight w:val="none"/>
        </w:rPr>
        <w:t xml:space="preserve">致： </w:t>
      </w:r>
      <w:r>
        <w:rPr>
          <w:rFonts w:hint="eastAsia" w:ascii="宋体" w:hAnsi="宋体" w:eastAsia="宋体" w:cs="宋体"/>
          <w:color w:val="auto"/>
          <w:kern w:val="0"/>
          <w:sz w:val="24"/>
          <w:szCs w:val="28"/>
          <w:highlight w:val="none"/>
        </w:rPr>
        <w:t>______  （采购人</w:t>
      </w:r>
      <w:r>
        <w:rPr>
          <w:rFonts w:hint="eastAsia" w:ascii="宋体" w:hAnsi="宋体" w:cs="宋体"/>
          <w:color w:val="auto"/>
          <w:kern w:val="0"/>
          <w:sz w:val="24"/>
          <w:szCs w:val="28"/>
          <w:highlight w:val="none"/>
          <w:lang w:eastAsia="zh-CN"/>
        </w:rPr>
        <w:t>、</w:t>
      </w:r>
      <w:r>
        <w:rPr>
          <w:rFonts w:hint="eastAsia" w:ascii="宋体" w:hAnsi="宋体" w:cs="宋体"/>
          <w:color w:val="auto"/>
          <w:kern w:val="0"/>
          <w:sz w:val="24"/>
          <w:szCs w:val="28"/>
          <w:highlight w:val="none"/>
          <w:lang w:val="en-US" w:eastAsia="zh-CN"/>
        </w:rPr>
        <w:t>采购代理机构</w:t>
      </w:r>
      <w:r>
        <w:rPr>
          <w:rFonts w:hint="eastAsia" w:ascii="宋体" w:hAnsi="宋体" w:eastAsia="宋体" w:cs="宋体"/>
          <w:color w:val="auto"/>
          <w:kern w:val="0"/>
          <w:sz w:val="24"/>
          <w:szCs w:val="28"/>
          <w:highlight w:val="none"/>
        </w:rPr>
        <w:t>）</w:t>
      </w:r>
      <w:r>
        <w:rPr>
          <w:rFonts w:hint="eastAsia" w:ascii="宋体" w:hAnsi="宋体" w:eastAsia="宋体" w:cs="宋体"/>
          <w:b/>
          <w:bCs/>
          <w:color w:val="auto"/>
          <w:kern w:val="0"/>
          <w:sz w:val="24"/>
          <w:szCs w:val="28"/>
          <w:highlight w:val="none"/>
        </w:rPr>
        <w:t xml:space="preserve"> </w:t>
      </w:r>
      <w:r>
        <w:rPr>
          <w:rFonts w:hint="eastAsia" w:ascii="宋体" w:hAnsi="宋体" w:eastAsia="宋体" w:cs="宋体"/>
          <w:color w:val="auto"/>
          <w:kern w:val="0"/>
          <w:sz w:val="24"/>
          <w:szCs w:val="28"/>
          <w:highlight w:val="none"/>
        </w:rPr>
        <w:t>：</w:t>
      </w:r>
    </w:p>
    <w:p w14:paraId="1AEAF729">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我______ （</w:t>
      </w:r>
      <w:r>
        <w:rPr>
          <w:rFonts w:hint="eastAsia" w:ascii="宋体" w:hAnsi="宋体" w:cs="宋体"/>
          <w:color w:val="auto"/>
          <w:kern w:val="0"/>
          <w:sz w:val="24"/>
          <w:szCs w:val="28"/>
          <w:highlight w:val="none"/>
          <w:lang w:eastAsia="zh-CN"/>
        </w:rPr>
        <w:t>签名</w:t>
      </w:r>
      <w:r>
        <w:rPr>
          <w:rFonts w:hint="eastAsia" w:ascii="宋体" w:hAnsi="宋体" w:eastAsia="宋体" w:cs="宋体"/>
          <w:color w:val="auto"/>
          <w:kern w:val="0"/>
          <w:sz w:val="24"/>
          <w:szCs w:val="28"/>
          <w:highlight w:val="none"/>
        </w:rPr>
        <w:t>）系</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  （供应商名称）的法定代表人，现委托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（姓名）为我方代理人。代理人根据本授权，以我方的名义参加</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项目（项目编号：</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）的竞争性谈判活动，并代表我方全权办理针对上述项目的响应性文件递交、参加谈判、签约等具体事务和签署相关文件。</w:t>
      </w:r>
    </w:p>
    <w:p w14:paraId="6AC41664">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我方对代理人的签名负全部责任。在撤销授权的书面通知以前，本授权书一直有效。代理人在授权书有效期内签署的所有文件不因授权的撤销而失效。</w:t>
      </w:r>
    </w:p>
    <w:p w14:paraId="3D2660F3">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代理人无转委托权。</w:t>
      </w:r>
    </w:p>
    <w:p w14:paraId="0A5A7DEB">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委托期限：</w:t>
      </w:r>
      <w:r>
        <w:rPr>
          <w:rFonts w:hint="eastAsia" w:ascii="宋体" w:hAnsi="宋体" w:eastAsia="宋体" w:cs="宋体"/>
          <w:color w:val="auto"/>
          <w:kern w:val="0"/>
          <w:sz w:val="24"/>
          <w:szCs w:val="28"/>
          <w:highlight w:val="none"/>
          <w:u w:val="single"/>
        </w:rPr>
        <w:t xml:space="preserve">                             </w:t>
      </w:r>
    </w:p>
    <w:p w14:paraId="0382C851">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委托代理人签名：</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             法定代表人签名：</w:t>
      </w:r>
      <w:r>
        <w:rPr>
          <w:rFonts w:hint="eastAsia" w:ascii="宋体" w:hAnsi="宋体" w:eastAsia="宋体" w:cs="宋体"/>
          <w:color w:val="auto"/>
          <w:kern w:val="0"/>
          <w:sz w:val="24"/>
          <w:szCs w:val="28"/>
          <w:highlight w:val="none"/>
          <w:u w:val="single"/>
        </w:rPr>
        <w:t xml:space="preserve">          </w:t>
      </w:r>
    </w:p>
    <w:p w14:paraId="377ECDE4">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职务：</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                      职务：</w:t>
      </w:r>
      <w:r>
        <w:rPr>
          <w:rFonts w:hint="eastAsia" w:ascii="宋体" w:hAnsi="宋体" w:eastAsia="宋体" w:cs="宋体"/>
          <w:color w:val="auto"/>
          <w:kern w:val="0"/>
          <w:sz w:val="24"/>
          <w:szCs w:val="28"/>
          <w:highlight w:val="none"/>
          <w:u w:val="single"/>
        </w:rPr>
        <w:t xml:space="preserve">           </w:t>
      </w:r>
    </w:p>
    <w:p w14:paraId="089A4956">
      <w:pPr>
        <w:keepNext w:val="0"/>
        <w:keepLines w:val="0"/>
        <w:pageBreakBefore w:val="0"/>
        <w:widowControl/>
        <w:kinsoku/>
        <w:wordWrap w:val="0"/>
        <w:overflowPunct/>
        <w:topLinePunct w:val="0"/>
        <w:bidi w:val="0"/>
        <w:snapToGrid w:val="0"/>
        <w:spacing w:line="360" w:lineRule="auto"/>
        <w:ind w:firstLine="480" w:firstLineChars="200"/>
        <w:jc w:val="left"/>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8"/>
          <w:highlight w:val="none"/>
        </w:rPr>
        <w:t>委托代理人身份证号码：</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                                              </w:t>
      </w:r>
    </w:p>
    <w:tbl>
      <w:tblPr>
        <w:tblStyle w:val="27"/>
        <w:tblpPr w:leftFromText="180" w:rightFromText="180" w:topFromText="100" w:bottomFromText="10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67C0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vAlign w:val="top"/>
          </w:tcPr>
          <w:p w14:paraId="048C1132">
            <w:pPr>
              <w:keepNext w:val="0"/>
              <w:keepLines w:val="0"/>
              <w:pageBreakBefore w:val="0"/>
              <w:widowControl/>
              <w:suppressLineNumbers w:val="0"/>
              <w:kinsoku/>
              <w:overflowPunct/>
              <w:topLinePunct w:val="0"/>
              <w:bidi w:val="0"/>
              <w:spacing w:before="0" w:beforeAutospacing="0" w:after="0" w:afterAutospacing="0" w:line="360" w:lineRule="auto"/>
              <w:ind w:left="0" w:right="0"/>
              <w:jc w:val="left"/>
              <w:outlineLvl w:val="9"/>
              <w:rPr>
                <w:rFonts w:hint="eastAsia" w:ascii="宋体" w:hAnsi="宋体" w:eastAsia="宋体" w:cs="宋体"/>
                <w:color w:val="auto"/>
                <w:kern w:val="0"/>
                <w:sz w:val="28"/>
                <w:szCs w:val="28"/>
                <w:highlight w:val="none"/>
              </w:rPr>
            </w:pPr>
            <w:r>
              <w:rPr>
                <w:rFonts w:hint="eastAsia" w:ascii="宋体" w:hAnsi="宋体" w:eastAsia="宋体" w:cs="宋体"/>
                <w:bCs/>
                <w:color w:val="auto"/>
                <w:kern w:val="0"/>
                <w:sz w:val="24"/>
                <w:szCs w:val="28"/>
                <w:highlight w:val="none"/>
              </w:rPr>
              <w:t>此处请粘贴</w:t>
            </w:r>
            <w:r>
              <w:rPr>
                <w:rFonts w:hint="eastAsia" w:ascii="宋体" w:hAnsi="宋体" w:eastAsia="宋体" w:cs="宋体"/>
                <w:color w:val="auto"/>
                <w:kern w:val="0"/>
                <w:sz w:val="24"/>
                <w:szCs w:val="28"/>
                <w:highlight w:val="none"/>
              </w:rPr>
              <w:t>委托代理人</w:t>
            </w:r>
            <w:r>
              <w:rPr>
                <w:rFonts w:hint="eastAsia" w:ascii="宋体" w:hAnsi="宋体" w:eastAsia="宋体" w:cs="宋体"/>
                <w:bCs/>
                <w:color w:val="auto"/>
                <w:kern w:val="0"/>
                <w:sz w:val="24"/>
                <w:szCs w:val="28"/>
                <w:highlight w:val="none"/>
              </w:rPr>
              <w:t>身份证</w:t>
            </w:r>
            <w:r>
              <w:rPr>
                <w:rFonts w:hint="eastAsia" w:ascii="宋体" w:hAnsi="宋体" w:cs="宋体"/>
                <w:bCs/>
                <w:color w:val="auto"/>
                <w:kern w:val="0"/>
                <w:sz w:val="24"/>
                <w:szCs w:val="28"/>
                <w:highlight w:val="none"/>
                <w:lang w:val="en-US" w:eastAsia="zh-CN"/>
              </w:rPr>
              <w:t>正反面</w:t>
            </w:r>
            <w:r>
              <w:rPr>
                <w:rFonts w:hint="eastAsia" w:ascii="宋体" w:hAnsi="宋体" w:eastAsia="宋体" w:cs="宋体"/>
                <w:bCs/>
                <w:color w:val="auto"/>
                <w:kern w:val="0"/>
                <w:sz w:val="24"/>
                <w:szCs w:val="28"/>
                <w:highlight w:val="none"/>
              </w:rPr>
              <w:t>复印件</w:t>
            </w:r>
          </w:p>
        </w:tc>
      </w:tr>
    </w:tbl>
    <w:p w14:paraId="3EDB41F4">
      <w:pPr>
        <w:keepNext w:val="0"/>
        <w:keepLines w:val="0"/>
        <w:pageBreakBefore w:val="0"/>
        <w:widowControl/>
        <w:kinsoku/>
        <w:wordWrap w:val="0"/>
        <w:overflowPunct/>
        <w:topLinePunct w:val="0"/>
        <w:bidi w:val="0"/>
        <w:spacing w:line="360" w:lineRule="auto"/>
        <w:jc w:val="center"/>
        <w:outlineLvl w:val="9"/>
        <w:rPr>
          <w:rFonts w:hint="eastAsia" w:ascii="宋体" w:hAnsi="宋体" w:eastAsia="宋体" w:cs="宋体"/>
          <w:color w:val="auto"/>
          <w:kern w:val="0"/>
          <w:sz w:val="24"/>
          <w:szCs w:val="28"/>
          <w:highlight w:val="none"/>
        </w:rPr>
      </w:pPr>
    </w:p>
    <w:p w14:paraId="7D583C39">
      <w:pPr>
        <w:keepNext w:val="0"/>
        <w:keepLines w:val="0"/>
        <w:pageBreakBefore w:val="0"/>
        <w:widowControl/>
        <w:kinsoku/>
        <w:wordWrap w:val="0"/>
        <w:overflowPunct/>
        <w:topLinePunct w:val="0"/>
        <w:bidi w:val="0"/>
        <w:spacing w:line="360" w:lineRule="auto"/>
        <w:jc w:val="center"/>
        <w:outlineLvl w:val="9"/>
        <w:rPr>
          <w:rFonts w:hint="eastAsia" w:ascii="宋体" w:hAnsi="宋体" w:eastAsia="宋体" w:cs="宋体"/>
          <w:color w:val="auto"/>
          <w:kern w:val="0"/>
          <w:sz w:val="24"/>
          <w:szCs w:val="28"/>
          <w:highlight w:val="none"/>
        </w:rPr>
      </w:pPr>
    </w:p>
    <w:p w14:paraId="3BDFF1C1">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60E8F4E3">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506C36A4">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4B81D57E">
      <w:pPr>
        <w:keepNext w:val="0"/>
        <w:keepLines w:val="0"/>
        <w:pageBreakBefore w:val="0"/>
        <w:widowControl/>
        <w:kinsoku/>
        <w:wordWrap w:val="0"/>
        <w:overflowPunct/>
        <w:topLinePunct w:val="0"/>
        <w:bidi w:val="0"/>
        <w:spacing w:line="360" w:lineRule="auto"/>
        <w:ind w:firstLine="2400" w:firstLineChars="1000"/>
        <w:jc w:val="left"/>
        <w:outlineLvl w:val="9"/>
        <w:rPr>
          <w:rFonts w:hint="eastAsia" w:ascii="宋体" w:hAnsi="宋体" w:eastAsia="宋体" w:cs="宋体"/>
          <w:color w:val="auto"/>
          <w:kern w:val="0"/>
          <w:sz w:val="24"/>
          <w:szCs w:val="28"/>
          <w:highlight w:val="none"/>
        </w:rPr>
      </w:pPr>
    </w:p>
    <w:p w14:paraId="624B2162">
      <w:pPr>
        <w:keepNext w:val="0"/>
        <w:keepLines w:val="0"/>
        <w:pageBreakBefore w:val="0"/>
        <w:widowControl/>
        <w:kinsoku/>
        <w:wordWrap w:val="0"/>
        <w:overflowPunct/>
        <w:topLinePunct w:val="0"/>
        <w:bidi w:val="0"/>
        <w:spacing w:line="360" w:lineRule="auto"/>
        <w:ind w:firstLine="2400" w:firstLineChars="1000"/>
        <w:jc w:val="left"/>
        <w:outlineLvl w:val="9"/>
        <w:rPr>
          <w:rFonts w:hint="eastAsia" w:ascii="宋体" w:hAnsi="宋体" w:eastAsia="宋体" w:cs="宋体"/>
          <w:color w:val="auto"/>
          <w:kern w:val="0"/>
          <w:sz w:val="24"/>
          <w:szCs w:val="28"/>
          <w:highlight w:val="none"/>
        </w:rPr>
      </w:pPr>
    </w:p>
    <w:p w14:paraId="460B540D">
      <w:pPr>
        <w:keepNext w:val="0"/>
        <w:keepLines w:val="0"/>
        <w:pageBreakBefore w:val="0"/>
        <w:widowControl/>
        <w:kinsoku/>
        <w:wordWrap w:val="0"/>
        <w:overflowPunct/>
        <w:topLinePunct w:val="0"/>
        <w:bidi w:val="0"/>
        <w:spacing w:line="360" w:lineRule="auto"/>
        <w:ind w:firstLine="2400" w:firstLineChars="10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供应商：</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（全称并加盖公章）</w:t>
      </w:r>
    </w:p>
    <w:p w14:paraId="0DD19B42">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u w:val="single"/>
          <w:lang w:val="en-US" w:eastAsia="zh-CN"/>
        </w:rPr>
      </w:pPr>
      <w:r>
        <w:rPr>
          <w:rFonts w:hint="eastAsia" w:ascii="宋体" w:hAnsi="宋体" w:eastAsia="宋体" w:cs="宋体"/>
          <w:color w:val="auto"/>
          <w:kern w:val="0"/>
          <w:sz w:val="24"/>
          <w:szCs w:val="28"/>
          <w:highlight w:val="none"/>
        </w:rPr>
        <w:t xml:space="preserve">                                 </w:t>
      </w:r>
      <w:r>
        <w:rPr>
          <w:rFonts w:hint="eastAsia" w:ascii="宋体" w:hAnsi="宋体" w:cs="宋体"/>
          <w:color w:val="auto"/>
          <w:kern w:val="0"/>
          <w:sz w:val="24"/>
          <w:szCs w:val="28"/>
          <w:highlight w:val="none"/>
          <w:lang w:val="en-US" w:eastAsia="zh-CN"/>
        </w:rPr>
        <w:t xml:space="preserve">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年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月 </w:t>
      </w:r>
      <w:r>
        <w:rPr>
          <w:rFonts w:hint="eastAsia" w:ascii="宋体" w:hAnsi="宋体" w:eastAsia="宋体" w:cs="宋体"/>
          <w:color w:val="auto"/>
          <w:kern w:val="0"/>
          <w:sz w:val="24"/>
          <w:szCs w:val="28"/>
          <w:highlight w:val="none"/>
          <w:u w:val="single"/>
        </w:rPr>
        <w:t xml:space="preserve">   </w:t>
      </w:r>
      <w:r>
        <w:rPr>
          <w:rFonts w:hint="eastAsia" w:ascii="宋体" w:hAnsi="宋体" w:cs="宋体"/>
          <w:color w:val="auto"/>
          <w:kern w:val="0"/>
          <w:sz w:val="24"/>
          <w:szCs w:val="28"/>
          <w:highlight w:val="none"/>
          <w:u w:val="none"/>
          <w:lang w:val="en-US" w:eastAsia="zh-CN"/>
        </w:rPr>
        <w:t>日</w:t>
      </w:r>
    </w:p>
    <w:p w14:paraId="135A471D">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u w:val="single"/>
        </w:rPr>
      </w:pPr>
    </w:p>
    <w:p w14:paraId="69AB5C94">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u w:val="single"/>
        </w:rPr>
      </w:pPr>
    </w:p>
    <w:p w14:paraId="774E8773">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u w:val="single"/>
        </w:rPr>
      </w:pPr>
    </w:p>
    <w:p w14:paraId="625334EE">
      <w:pPr>
        <w:pStyle w:val="10"/>
        <w:rPr>
          <w:rFonts w:hint="eastAsia"/>
          <w:color w:val="auto"/>
          <w:highlight w:val="none"/>
        </w:rPr>
      </w:pPr>
    </w:p>
    <w:p w14:paraId="0EF530FF">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u w:val="single"/>
        </w:rPr>
      </w:pPr>
    </w:p>
    <w:p w14:paraId="2F0CFD43">
      <w:pPr>
        <w:keepNext w:val="0"/>
        <w:keepLines w:val="0"/>
        <w:pageBreakBefore w:val="0"/>
        <w:widowControl/>
        <w:kinsoku/>
        <w:wordWrap w:val="0"/>
        <w:overflowPunct/>
        <w:topLinePunct w:val="0"/>
        <w:bidi w:val="0"/>
        <w:snapToGrid w:val="0"/>
        <w:spacing w:before="156" w:after="156"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附件</w:t>
      </w:r>
      <w:r>
        <w:rPr>
          <w:rFonts w:hint="eastAsia" w:ascii="宋体" w:hAnsi="宋体" w:cs="宋体"/>
          <w:b/>
          <w:i w:val="0"/>
          <w:color w:val="auto"/>
          <w:kern w:val="0"/>
          <w:sz w:val="24"/>
          <w:szCs w:val="28"/>
          <w:highlight w:val="none"/>
          <w:lang w:val="en-US" w:eastAsia="zh-CN"/>
        </w:rPr>
        <w:t xml:space="preserve">8 </w:t>
      </w:r>
      <w:r>
        <w:rPr>
          <w:rFonts w:hint="eastAsia" w:ascii="宋体" w:hAnsi="宋体" w:eastAsia="宋体" w:cs="宋体"/>
          <w:b/>
          <w:i w:val="0"/>
          <w:color w:val="auto"/>
          <w:kern w:val="0"/>
          <w:sz w:val="24"/>
          <w:szCs w:val="28"/>
          <w:highlight w:val="none"/>
        </w:rPr>
        <w:t>证明文件</w:t>
      </w:r>
    </w:p>
    <w:p w14:paraId="73959A20">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val="en-US" w:eastAsia="zh-CN"/>
        </w:rPr>
        <w:t>资格审查所需其他证明材料</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供应商根据</w:t>
      </w:r>
      <w:r>
        <w:rPr>
          <w:rFonts w:hint="eastAsia" w:ascii="宋体" w:hAnsi="宋体" w:cs="宋体"/>
          <w:b w:val="0"/>
          <w:bCs/>
          <w:color w:val="auto"/>
          <w:sz w:val="24"/>
          <w:szCs w:val="24"/>
          <w:highlight w:val="none"/>
          <w:lang w:val="en-US" w:eastAsia="zh-CN"/>
        </w:rPr>
        <w:t>竞争性谈判文件</w:t>
      </w:r>
      <w:r>
        <w:rPr>
          <w:rFonts w:hint="eastAsia" w:ascii="宋体" w:hAnsi="宋体" w:eastAsia="宋体" w:cs="宋体"/>
          <w:b w:val="0"/>
          <w:bCs/>
          <w:color w:val="auto"/>
          <w:sz w:val="24"/>
          <w:szCs w:val="24"/>
          <w:highlight w:val="none"/>
          <w:lang w:val="en-US" w:eastAsia="zh-CN"/>
        </w:rPr>
        <w:t>要求的内容提供相应证明材料</w:t>
      </w:r>
      <w:r>
        <w:rPr>
          <w:rFonts w:hint="eastAsia" w:ascii="宋体" w:hAnsi="宋体" w:cs="宋体"/>
          <w:b w:val="0"/>
          <w:bCs/>
          <w:color w:val="auto"/>
          <w:sz w:val="24"/>
          <w:szCs w:val="24"/>
          <w:highlight w:val="none"/>
          <w:lang w:val="en-US" w:eastAsia="zh-CN"/>
        </w:rPr>
        <w:t>）</w:t>
      </w:r>
    </w:p>
    <w:p w14:paraId="1FA5EB5E">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宋体" w:hAnsi="宋体" w:cs="宋体"/>
          <w:b/>
          <w:color w:val="auto"/>
          <w:sz w:val="24"/>
          <w:szCs w:val="24"/>
          <w:highlight w:val="none"/>
          <w:lang w:val="en-US" w:eastAsia="zh-CN"/>
        </w:rPr>
      </w:pPr>
    </w:p>
    <w:p w14:paraId="2224BD93">
      <w:pPr>
        <w:pStyle w:val="5"/>
        <w:keepNext/>
        <w:keepLines/>
        <w:pageBreakBefore w:val="0"/>
        <w:widowControl w:val="0"/>
        <w:kinsoku/>
        <w:wordWrap/>
        <w:overflowPunct/>
        <w:topLinePunct w:val="0"/>
        <w:autoSpaceDE/>
        <w:autoSpaceDN/>
        <w:bidi w:val="0"/>
        <w:adjustRightInd/>
        <w:snapToGrid/>
        <w:spacing w:before="20" w:after="20" w:line="360" w:lineRule="auto"/>
        <w:jc w:val="both"/>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 xml:space="preserve">2                     </w:t>
      </w:r>
      <w:r>
        <w:rPr>
          <w:rFonts w:hint="eastAsia" w:ascii="宋体" w:hAnsi="宋体" w:eastAsia="宋体" w:cs="宋体"/>
          <w:b/>
          <w:color w:val="auto"/>
          <w:sz w:val="24"/>
          <w:szCs w:val="24"/>
          <w:highlight w:val="none"/>
          <w:lang w:val="en-US" w:eastAsia="zh-CN"/>
        </w:rPr>
        <w:t>驻马店市政府采购供应商信用承诺函</w:t>
      </w:r>
    </w:p>
    <w:p w14:paraId="209D1A0D">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致（采购人或政府采购代理机构）：</w:t>
      </w:r>
    </w:p>
    <w:p w14:paraId="49505161">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单位名称（自然人姓名）：       </w:t>
      </w:r>
    </w:p>
    <w:p w14:paraId="433B7E54">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统一社会信用代码（身份证号码）：    </w:t>
      </w:r>
    </w:p>
    <w:p w14:paraId="5D00CFEA">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法定代表人（负责人）：        </w:t>
      </w:r>
    </w:p>
    <w:p w14:paraId="073AAC01">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联系地址和电话：   </w:t>
      </w:r>
    </w:p>
    <w:p w14:paraId="10A461F3">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69DEBDE2">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（一）具有独立承担民事责任的能力；</w:t>
      </w:r>
    </w:p>
    <w:p w14:paraId="030BE136">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（二）具有良好的商业信誉和健全的财务会计制度；</w:t>
      </w:r>
    </w:p>
    <w:p w14:paraId="5E86DE87">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（三）具有履行合同所必需的设备和专业技术能力；</w:t>
      </w:r>
    </w:p>
    <w:p w14:paraId="628E3C64">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（四）有依法缴纳税收和社会保障资金的良好记录；</w:t>
      </w:r>
    </w:p>
    <w:p w14:paraId="454E7DDA">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（五）参加政府采购活动前三年内，在经营活动中没有重大违法记录；</w:t>
      </w:r>
    </w:p>
    <w:p w14:paraId="54547D0D">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（六）未被列入严重失信主体名单、失信被执行人、税收违法黑名单、政府采购严重违法失信行为记录名单，未曾作出虚假承诺；</w:t>
      </w:r>
    </w:p>
    <w:p w14:paraId="11F0179E">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（七）符合法律、行政法规规定的其他条件。</w:t>
      </w:r>
    </w:p>
    <w:p w14:paraId="5A546D92">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lang w:val="en-US" w:eastAsia="zh-CN"/>
        </w:rPr>
      </w:pPr>
      <w:r>
        <w:rPr>
          <w:rFonts w:hint="eastAsia" w:ascii="宋体" w:hAnsi="宋体" w:eastAsia="宋体" w:cs="宋体"/>
          <w:b w:val="0"/>
          <w:bCs w:val="0"/>
          <w:color w:val="auto"/>
          <w:kern w:val="0"/>
          <w:sz w:val="24"/>
          <w:szCs w:val="28"/>
          <w:highlight w:val="none"/>
          <w:lang w:val="en-US" w:eastAsia="zh-CN"/>
        </w:rPr>
        <w:t>我单位（本人）保证上述承诺事项的真实性，如有弄虚作假或其他违法违规行为，愿意承担一切法律责任，并承担因此所造成的一切损失。</w:t>
      </w:r>
    </w:p>
    <w:p w14:paraId="00B11A4E">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供应商名称（盖章）：</w:t>
      </w:r>
    </w:p>
    <w:p w14:paraId="7ECD32D0">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rPr>
      </w:pPr>
      <w:r>
        <w:rPr>
          <w:rFonts w:hint="eastAsia" w:ascii="宋体" w:hAnsi="宋体" w:eastAsia="宋体" w:cs="宋体"/>
          <w:b w:val="0"/>
          <w:bCs w:val="0"/>
          <w:color w:val="auto"/>
          <w:kern w:val="0"/>
          <w:sz w:val="24"/>
          <w:szCs w:val="28"/>
          <w:highlight w:val="none"/>
          <w:lang w:val="en-US" w:eastAsia="zh-CN"/>
        </w:rPr>
        <w:t>法定代表人、负责人、自然人或授权代表(签字)：</w:t>
      </w:r>
    </w:p>
    <w:p w14:paraId="1664D7D8">
      <w:pPr>
        <w:keepNext w:val="0"/>
        <w:keepLines w:val="0"/>
        <w:pageBreakBefore w:val="0"/>
        <w:widowControl/>
        <w:shd w:val="clear" w:color="auto" w:fill="FFFFFF"/>
        <w:kinsoku/>
        <w:wordWrap/>
        <w:overflowPunct/>
        <w:topLinePunct w:val="0"/>
        <w:autoSpaceDE/>
        <w:autoSpaceDN/>
        <w:bidi w:val="0"/>
        <w:adjustRightInd/>
        <w:snapToGrid/>
        <w:spacing w:line="660" w:lineRule="exact"/>
        <w:ind w:firstLine="482"/>
        <w:textAlignment w:val="auto"/>
        <w:outlineLvl w:val="9"/>
        <w:rPr>
          <w:rFonts w:hint="eastAsia" w:ascii="宋体" w:hAnsi="宋体" w:eastAsia="宋体" w:cs="宋体"/>
          <w:b w:val="0"/>
          <w:bCs w:val="0"/>
          <w:color w:val="auto"/>
          <w:kern w:val="0"/>
          <w:sz w:val="24"/>
          <w:szCs w:val="28"/>
          <w:highlight w:val="none"/>
          <w:lang w:val="en-US" w:eastAsia="zh-CN"/>
        </w:rPr>
      </w:pPr>
      <w:r>
        <w:rPr>
          <w:rFonts w:hint="eastAsia" w:ascii="宋体" w:hAnsi="宋体" w:eastAsia="宋体" w:cs="宋体"/>
          <w:b w:val="0"/>
          <w:bCs w:val="0"/>
          <w:color w:val="auto"/>
          <w:kern w:val="0"/>
          <w:sz w:val="24"/>
          <w:szCs w:val="28"/>
          <w:highlight w:val="none"/>
          <w:lang w:val="en-US" w:eastAsia="zh-CN"/>
        </w:rPr>
        <w:t>日期：  年   月  日</w:t>
      </w:r>
    </w:p>
    <w:p w14:paraId="0BB951FB">
      <w:pPr>
        <w:keepNext w:val="0"/>
        <w:keepLines w:val="0"/>
        <w:pageBreakBefore w:val="0"/>
        <w:widowControl/>
        <w:kinsoku/>
        <w:wordWrap w:val="0"/>
        <w:overflowPunct/>
        <w:topLinePunct w:val="0"/>
        <w:autoSpaceDE/>
        <w:autoSpaceDN/>
        <w:bidi w:val="0"/>
        <w:adjustRightInd/>
        <w:snapToGrid/>
        <w:spacing w:line="660" w:lineRule="exact"/>
        <w:jc w:val="left"/>
        <w:textAlignment w:val="auto"/>
        <w:outlineLvl w:val="9"/>
        <w:rPr>
          <w:rFonts w:hint="eastAsia" w:ascii="宋体" w:hAnsi="宋体" w:eastAsia="宋体" w:cs="宋体"/>
          <w:b w:val="0"/>
          <w:bCs w:val="0"/>
          <w:color w:val="auto"/>
          <w:kern w:val="0"/>
          <w:sz w:val="24"/>
          <w:szCs w:val="28"/>
          <w:highlight w:val="none"/>
          <w:lang w:val="en-US" w:eastAsia="zh-CN"/>
        </w:rPr>
      </w:pPr>
      <w:r>
        <w:rPr>
          <w:rFonts w:hint="eastAsia" w:ascii="宋体" w:hAnsi="宋体" w:eastAsia="宋体" w:cs="宋体"/>
          <w:b w:val="0"/>
          <w:bCs w:val="0"/>
          <w:color w:val="auto"/>
          <w:kern w:val="0"/>
          <w:sz w:val="24"/>
          <w:szCs w:val="28"/>
          <w:highlight w:val="none"/>
          <w:lang w:val="en-US" w:eastAsia="zh-CN"/>
        </w:rPr>
        <w:t>注：1.供应商须在响应性文件中按此模板提供承诺函，未提供视为未实质性响应招标文件要求，按无效投标文件处理。</w:t>
      </w:r>
    </w:p>
    <w:p w14:paraId="674C8396">
      <w:pPr>
        <w:keepNext w:val="0"/>
        <w:keepLines w:val="0"/>
        <w:pageBreakBefore w:val="0"/>
        <w:widowControl/>
        <w:kinsoku/>
        <w:wordWrap w:val="0"/>
        <w:overflowPunct/>
        <w:topLinePunct w:val="0"/>
        <w:autoSpaceDE/>
        <w:autoSpaceDN/>
        <w:bidi w:val="0"/>
        <w:adjustRightInd/>
        <w:snapToGrid/>
        <w:spacing w:line="660" w:lineRule="exact"/>
        <w:ind w:firstLine="480" w:firstLineChars="200"/>
        <w:jc w:val="left"/>
        <w:textAlignment w:val="auto"/>
        <w:outlineLvl w:val="9"/>
        <w:rPr>
          <w:rFonts w:hint="eastAsia" w:ascii="宋体" w:hAnsi="宋体" w:cs="宋体"/>
          <w:b/>
          <w:color w:val="auto"/>
          <w:sz w:val="24"/>
          <w:szCs w:val="24"/>
          <w:highlight w:val="none"/>
          <w:lang w:val="en-US" w:eastAsia="zh-CN"/>
        </w:rPr>
      </w:pPr>
      <w:r>
        <w:rPr>
          <w:rFonts w:hint="eastAsia" w:ascii="宋体" w:hAnsi="宋体" w:cs="宋体"/>
          <w:b w:val="0"/>
          <w:bCs w:val="0"/>
          <w:color w:val="auto"/>
          <w:kern w:val="0"/>
          <w:sz w:val="24"/>
          <w:szCs w:val="28"/>
          <w:highlight w:val="none"/>
          <w:lang w:val="en-US" w:eastAsia="zh-CN"/>
        </w:rPr>
        <w:t>2.</w:t>
      </w:r>
      <w:r>
        <w:rPr>
          <w:rFonts w:hint="eastAsia" w:ascii="宋体" w:hAnsi="宋体" w:eastAsia="宋体" w:cs="宋体"/>
          <w:color w:val="auto"/>
          <w:sz w:val="24"/>
          <w:szCs w:val="28"/>
          <w:highlight w:val="none"/>
        </w:rPr>
        <w:t>供应商的法定代表人或者授权代表的签字或盖章应真实、有效，如由授权代表签字或盖章的，应提供“法定代表人授权书”。</w:t>
      </w:r>
    </w:p>
    <w:p w14:paraId="65E7AC6F">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宋体" w:hAnsi="宋体" w:cs="宋体"/>
          <w:b/>
          <w:color w:val="auto"/>
          <w:sz w:val="24"/>
          <w:szCs w:val="24"/>
          <w:highlight w:val="none"/>
          <w:lang w:val="en-US" w:eastAsia="zh-CN"/>
        </w:rPr>
      </w:pPr>
    </w:p>
    <w:p w14:paraId="2118E76A">
      <w:pPr>
        <w:pStyle w:val="5"/>
        <w:keepNext/>
        <w:keepLines/>
        <w:pageBreakBefore w:val="0"/>
        <w:widowControl w:val="0"/>
        <w:kinsoku/>
        <w:wordWrap/>
        <w:overflowPunct/>
        <w:topLinePunct w:val="0"/>
        <w:autoSpaceDE/>
        <w:autoSpaceDN/>
        <w:bidi w:val="0"/>
        <w:adjustRightInd/>
        <w:snapToGrid/>
        <w:spacing w:before="20" w:after="20" w:line="360" w:lineRule="auto"/>
        <w:textAlignment w:val="auto"/>
        <w:rPr>
          <w:rFonts w:hint="eastAsia" w:ascii="宋体" w:hAnsi="宋体" w:cs="宋体"/>
          <w:b/>
          <w:color w:val="auto"/>
          <w:sz w:val="24"/>
          <w:szCs w:val="24"/>
          <w:highlight w:val="none"/>
          <w:lang w:val="en-US" w:eastAsia="zh-CN"/>
        </w:rPr>
      </w:pPr>
    </w:p>
    <w:p w14:paraId="20D08A68">
      <w:pPr>
        <w:pStyle w:val="5"/>
        <w:keepNext/>
        <w:keepLines/>
        <w:pageBreakBefore w:val="0"/>
        <w:widowControl w:val="0"/>
        <w:kinsoku/>
        <w:wordWrap/>
        <w:overflowPunct/>
        <w:topLinePunct w:val="0"/>
        <w:autoSpaceDE/>
        <w:autoSpaceDN/>
        <w:bidi w:val="0"/>
        <w:adjustRightInd/>
        <w:snapToGrid/>
        <w:spacing w:before="20" w:after="20" w:line="720" w:lineRule="exact"/>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.3</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val="en-US" w:eastAsia="zh-CN"/>
        </w:rPr>
        <w:t>其它证明其具有良好商业信誉的材料（</w:t>
      </w:r>
      <w:r>
        <w:rPr>
          <w:rFonts w:hint="eastAsia" w:ascii="宋体" w:hAnsi="宋体" w:cs="宋体"/>
          <w:b/>
          <w:color w:val="auto"/>
          <w:sz w:val="24"/>
          <w:szCs w:val="24"/>
          <w:highlight w:val="none"/>
          <w:lang w:val="en-US" w:eastAsia="zh-CN"/>
        </w:rPr>
        <w:t>如有</w:t>
      </w:r>
      <w:r>
        <w:rPr>
          <w:rFonts w:hint="eastAsia" w:ascii="宋体" w:hAnsi="宋体" w:eastAsia="宋体" w:cs="宋体"/>
          <w:b/>
          <w:color w:val="auto"/>
          <w:sz w:val="24"/>
          <w:szCs w:val="24"/>
          <w:highlight w:val="none"/>
          <w:lang w:val="en-US" w:eastAsia="zh-CN"/>
        </w:rPr>
        <w:t>）</w:t>
      </w:r>
    </w:p>
    <w:p w14:paraId="6096B3E0">
      <w:pPr>
        <w:pStyle w:val="5"/>
        <w:keepNext/>
        <w:keepLines/>
        <w:pageBreakBefore w:val="0"/>
        <w:widowControl w:val="0"/>
        <w:kinsoku/>
        <w:wordWrap/>
        <w:overflowPunct/>
        <w:topLinePunct w:val="0"/>
        <w:autoSpaceDE/>
        <w:autoSpaceDN/>
        <w:bidi w:val="0"/>
        <w:adjustRightInd/>
        <w:snapToGrid/>
        <w:spacing w:before="20" w:after="20" w:line="720" w:lineRule="exact"/>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.4</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val="en-US" w:eastAsia="zh-CN"/>
        </w:rPr>
        <w:t>荣誉证书或文件扫描件（</w:t>
      </w:r>
      <w:r>
        <w:rPr>
          <w:rFonts w:hint="eastAsia" w:ascii="宋体" w:hAnsi="宋体" w:cs="宋体"/>
          <w:b/>
          <w:color w:val="auto"/>
          <w:sz w:val="24"/>
          <w:szCs w:val="24"/>
          <w:highlight w:val="none"/>
          <w:lang w:val="en-US" w:eastAsia="zh-CN"/>
        </w:rPr>
        <w:t>如有</w:t>
      </w:r>
      <w:r>
        <w:rPr>
          <w:rFonts w:hint="eastAsia" w:ascii="宋体" w:hAnsi="宋体" w:eastAsia="宋体" w:cs="宋体"/>
          <w:b/>
          <w:color w:val="auto"/>
          <w:sz w:val="24"/>
          <w:szCs w:val="24"/>
          <w:highlight w:val="none"/>
          <w:lang w:val="en-US" w:eastAsia="zh-CN"/>
        </w:rPr>
        <w:t>）</w:t>
      </w:r>
    </w:p>
    <w:p w14:paraId="11D869CE">
      <w:pPr>
        <w:pStyle w:val="5"/>
        <w:keepNext/>
        <w:keepLines/>
        <w:pageBreakBefore w:val="0"/>
        <w:widowControl w:val="0"/>
        <w:kinsoku/>
        <w:wordWrap/>
        <w:overflowPunct/>
        <w:topLinePunct w:val="0"/>
        <w:autoSpaceDE/>
        <w:autoSpaceDN/>
        <w:bidi w:val="0"/>
        <w:adjustRightInd/>
        <w:snapToGrid/>
        <w:spacing w:before="20" w:after="20" w:line="720" w:lineRule="exact"/>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.5供应商情况介绍（</w:t>
      </w:r>
      <w:r>
        <w:rPr>
          <w:rFonts w:hint="eastAsia" w:ascii="宋体" w:hAnsi="宋体" w:cs="宋体"/>
          <w:b/>
          <w:color w:val="auto"/>
          <w:sz w:val="24"/>
          <w:szCs w:val="24"/>
          <w:highlight w:val="none"/>
          <w:lang w:val="en-US" w:eastAsia="zh-CN"/>
        </w:rPr>
        <w:t>如有</w:t>
      </w:r>
      <w:r>
        <w:rPr>
          <w:rFonts w:hint="eastAsia" w:ascii="宋体" w:hAnsi="宋体" w:eastAsia="宋体" w:cs="宋体"/>
          <w:b/>
          <w:color w:val="auto"/>
          <w:sz w:val="24"/>
          <w:szCs w:val="24"/>
          <w:highlight w:val="none"/>
          <w:lang w:val="en-US" w:eastAsia="zh-CN"/>
        </w:rPr>
        <w:t>）</w:t>
      </w:r>
    </w:p>
    <w:p w14:paraId="27E1378A">
      <w:pPr>
        <w:pStyle w:val="5"/>
        <w:keepNext/>
        <w:keepLines/>
        <w:pageBreakBefore w:val="0"/>
        <w:widowControl w:val="0"/>
        <w:kinsoku/>
        <w:wordWrap/>
        <w:overflowPunct/>
        <w:topLinePunct w:val="0"/>
        <w:autoSpaceDE/>
        <w:autoSpaceDN/>
        <w:bidi w:val="0"/>
        <w:adjustRightInd/>
        <w:snapToGrid/>
        <w:spacing w:before="20" w:after="20" w:line="720" w:lineRule="exact"/>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.6服务方案（供应商根据采购需求内容自行编制服务方案，</w:t>
      </w:r>
      <w:r>
        <w:rPr>
          <w:rFonts w:hint="eastAsia" w:ascii="宋体" w:hAnsi="宋体" w:cs="宋体"/>
          <w:b/>
          <w:color w:val="auto"/>
          <w:sz w:val="24"/>
          <w:szCs w:val="24"/>
          <w:highlight w:val="none"/>
          <w:lang w:val="en-US" w:eastAsia="zh-CN"/>
        </w:rPr>
        <w:t>格式自拟</w:t>
      </w:r>
      <w:r>
        <w:rPr>
          <w:rFonts w:hint="eastAsia" w:ascii="宋体" w:hAnsi="宋体" w:eastAsia="宋体" w:cs="宋体"/>
          <w:b/>
          <w:color w:val="auto"/>
          <w:sz w:val="24"/>
          <w:szCs w:val="24"/>
          <w:highlight w:val="none"/>
          <w:lang w:val="en-US" w:eastAsia="zh-CN"/>
        </w:rPr>
        <w:t>）</w:t>
      </w:r>
    </w:p>
    <w:p w14:paraId="7FDF0014">
      <w:pPr>
        <w:pStyle w:val="5"/>
        <w:keepNext/>
        <w:keepLines/>
        <w:pageBreakBefore w:val="0"/>
        <w:widowControl w:val="0"/>
        <w:kinsoku/>
        <w:wordWrap/>
        <w:overflowPunct/>
        <w:topLinePunct w:val="0"/>
        <w:autoSpaceDE/>
        <w:autoSpaceDN/>
        <w:bidi w:val="0"/>
        <w:adjustRightInd/>
        <w:snapToGrid/>
        <w:spacing w:before="20" w:after="20" w:line="720" w:lineRule="exact"/>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成功案例和业绩证明文件(</w:t>
      </w:r>
      <w:r>
        <w:rPr>
          <w:rFonts w:hint="eastAsia" w:ascii="宋体" w:hAnsi="宋体" w:cs="宋体"/>
          <w:b/>
          <w:color w:val="auto"/>
          <w:sz w:val="24"/>
          <w:szCs w:val="24"/>
          <w:highlight w:val="none"/>
          <w:lang w:val="en-US" w:eastAsia="zh-CN"/>
        </w:rPr>
        <w:t>如有</w:t>
      </w:r>
      <w:r>
        <w:rPr>
          <w:rFonts w:hint="eastAsia" w:ascii="宋体" w:hAnsi="宋体" w:eastAsia="宋体" w:cs="宋体"/>
          <w:b/>
          <w:color w:val="auto"/>
          <w:sz w:val="24"/>
          <w:szCs w:val="24"/>
          <w:highlight w:val="none"/>
          <w:lang w:val="en-US" w:eastAsia="zh-CN"/>
        </w:rPr>
        <w:t>)</w:t>
      </w:r>
    </w:p>
    <w:p w14:paraId="58D38524">
      <w:pPr>
        <w:pStyle w:val="5"/>
        <w:keepNext/>
        <w:keepLines/>
        <w:pageBreakBefore w:val="0"/>
        <w:widowControl w:val="0"/>
        <w:kinsoku/>
        <w:wordWrap/>
        <w:overflowPunct/>
        <w:topLinePunct w:val="0"/>
        <w:autoSpaceDE/>
        <w:autoSpaceDN/>
        <w:bidi w:val="0"/>
        <w:adjustRightInd/>
        <w:snapToGrid/>
        <w:spacing w:before="20" w:after="20" w:line="720" w:lineRule="exact"/>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售后服务的内容、措施及承诺（根据项目要求提供，格式自拟）</w:t>
      </w:r>
    </w:p>
    <w:p w14:paraId="60C519D2">
      <w:pPr>
        <w:pStyle w:val="2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kern w:val="0"/>
          <w:sz w:val="24"/>
          <w:szCs w:val="28"/>
          <w:highlight w:val="none"/>
        </w:rPr>
      </w:pPr>
    </w:p>
    <w:p w14:paraId="10032CE8">
      <w:pPr>
        <w:pStyle w:val="26"/>
        <w:rPr>
          <w:rFonts w:hint="eastAsia" w:ascii="宋体" w:hAnsi="宋体" w:eastAsia="宋体" w:cs="宋体"/>
          <w:b/>
          <w:bCs/>
          <w:color w:val="auto"/>
          <w:kern w:val="0"/>
          <w:sz w:val="24"/>
          <w:szCs w:val="28"/>
          <w:highlight w:val="none"/>
        </w:rPr>
      </w:pPr>
    </w:p>
    <w:p w14:paraId="5DC32788">
      <w:pPr>
        <w:pStyle w:val="26"/>
        <w:rPr>
          <w:rFonts w:hint="eastAsia" w:ascii="宋体" w:hAnsi="宋体" w:eastAsia="宋体" w:cs="宋体"/>
          <w:b/>
          <w:bCs/>
          <w:color w:val="auto"/>
          <w:kern w:val="0"/>
          <w:sz w:val="24"/>
          <w:szCs w:val="28"/>
          <w:highlight w:val="none"/>
        </w:rPr>
      </w:pPr>
    </w:p>
    <w:p w14:paraId="20C8BB0C">
      <w:pPr>
        <w:pStyle w:val="26"/>
        <w:rPr>
          <w:rFonts w:hint="eastAsia" w:ascii="宋体" w:hAnsi="宋体" w:eastAsia="宋体" w:cs="宋体"/>
          <w:b/>
          <w:bCs/>
          <w:color w:val="auto"/>
          <w:kern w:val="0"/>
          <w:sz w:val="24"/>
          <w:szCs w:val="28"/>
          <w:highlight w:val="none"/>
        </w:rPr>
      </w:pPr>
    </w:p>
    <w:p w14:paraId="07A380EC">
      <w:pPr>
        <w:pStyle w:val="26"/>
        <w:rPr>
          <w:rFonts w:hint="eastAsia" w:ascii="宋体" w:hAnsi="宋体" w:eastAsia="宋体" w:cs="宋体"/>
          <w:b/>
          <w:bCs/>
          <w:color w:val="auto"/>
          <w:kern w:val="0"/>
          <w:sz w:val="24"/>
          <w:szCs w:val="28"/>
          <w:highlight w:val="none"/>
        </w:rPr>
      </w:pPr>
    </w:p>
    <w:p w14:paraId="01D64DE3">
      <w:pPr>
        <w:keepNext w:val="0"/>
        <w:keepLines w:val="0"/>
        <w:pageBreakBefore w:val="0"/>
        <w:kinsoku/>
        <w:overflowPunct/>
        <w:topLinePunct w:val="0"/>
        <w:bidi w:val="0"/>
        <w:spacing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eastAsia="宋体" w:cs="宋体"/>
          <w:b/>
          <w:i w:val="0"/>
          <w:color w:val="auto"/>
          <w:kern w:val="0"/>
          <w:sz w:val="24"/>
          <w:szCs w:val="28"/>
          <w:highlight w:val="none"/>
        </w:rPr>
        <w:t>附件</w:t>
      </w:r>
      <w:r>
        <w:rPr>
          <w:rFonts w:hint="eastAsia" w:ascii="宋体" w:hAnsi="宋体" w:cs="宋体"/>
          <w:b/>
          <w:i w:val="0"/>
          <w:color w:val="auto"/>
          <w:kern w:val="0"/>
          <w:sz w:val="24"/>
          <w:szCs w:val="28"/>
          <w:highlight w:val="none"/>
          <w:lang w:val="en-US" w:eastAsia="zh-CN"/>
        </w:rPr>
        <w:t xml:space="preserve">9 </w:t>
      </w:r>
      <w:r>
        <w:rPr>
          <w:rFonts w:hint="eastAsia" w:ascii="宋体" w:hAnsi="宋体" w:eastAsia="宋体" w:cs="宋体"/>
          <w:b/>
          <w:i w:val="0"/>
          <w:color w:val="auto"/>
          <w:kern w:val="0"/>
          <w:sz w:val="24"/>
          <w:szCs w:val="28"/>
          <w:highlight w:val="none"/>
        </w:rPr>
        <w:t>供应商自觉抵制政府采购领域商业贿赂行为承诺书</w:t>
      </w:r>
    </w:p>
    <w:p w14:paraId="1B0B3E26">
      <w:pPr>
        <w:keepNext w:val="0"/>
        <w:keepLines w:val="0"/>
        <w:pageBreakBefore w:val="0"/>
        <w:widowControl/>
        <w:kinsoku/>
        <w:wordWrap w:val="0"/>
        <w:overflowPunct/>
        <w:topLinePunct w:val="0"/>
        <w:bidi w:val="0"/>
        <w:spacing w:line="360" w:lineRule="auto"/>
        <w:jc w:val="left"/>
        <w:outlineLvl w:val="9"/>
        <w:rPr>
          <w:rFonts w:hint="eastAsia" w:ascii="宋体" w:hAnsi="宋体" w:eastAsia="宋体" w:cs="宋体"/>
          <w:color w:val="auto"/>
          <w:kern w:val="0"/>
          <w:sz w:val="24"/>
          <w:szCs w:val="28"/>
          <w:highlight w:val="none"/>
        </w:rPr>
      </w:pPr>
      <w:r>
        <w:rPr>
          <w:rFonts w:hint="eastAsia" w:ascii="宋体" w:hAnsi="宋体" w:eastAsia="宋体" w:cs="宋体"/>
          <w:bCs/>
          <w:color w:val="auto"/>
          <w:kern w:val="0"/>
          <w:sz w:val="24"/>
          <w:szCs w:val="28"/>
          <w:highlight w:val="none"/>
        </w:rPr>
        <w:t>致：</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（采购人）</w:t>
      </w:r>
      <w:r>
        <w:rPr>
          <w:rFonts w:hint="eastAsia" w:ascii="宋体" w:hAnsi="宋体" w:eastAsia="宋体" w:cs="宋体"/>
          <w:b/>
          <w:bCs/>
          <w:color w:val="auto"/>
          <w:kern w:val="0"/>
          <w:sz w:val="24"/>
          <w:szCs w:val="28"/>
          <w:highlight w:val="none"/>
        </w:rPr>
        <w:t xml:space="preserve"> </w:t>
      </w:r>
      <w:r>
        <w:rPr>
          <w:rFonts w:hint="eastAsia" w:ascii="宋体" w:hAnsi="宋体" w:eastAsia="宋体" w:cs="宋体"/>
          <w:color w:val="auto"/>
          <w:kern w:val="0"/>
          <w:sz w:val="24"/>
          <w:szCs w:val="28"/>
          <w:highlight w:val="none"/>
        </w:rPr>
        <w:t>：</w:t>
      </w:r>
    </w:p>
    <w:p w14:paraId="36C3CD16">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为进一步规范政府采购行为，营造公平竞争的政府采购市场环境，维护政府采购制度良好声誉，在参与贵单位组织的竞争性谈判活动中，我方庄重承诺：</w:t>
      </w:r>
    </w:p>
    <w:p w14:paraId="49AB0C27">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一、依法参与竞争性谈判活动，遵纪守法，诚信经营，公平竞争。</w:t>
      </w:r>
    </w:p>
    <w:p w14:paraId="5779F029">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二、不向采购人、采购代理机构和谈判小组成员提供任何形式的商业贿赂，对索取或接受商业贿赂的单位和个人，及时向财政部门和纪检监察机关举报。</w:t>
      </w:r>
    </w:p>
    <w:p w14:paraId="40A3C005">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三、不以提供虚假资质文件等形式参与竞争性谈判活动，不以虚假材料谋取成交。</w:t>
      </w:r>
    </w:p>
    <w:p w14:paraId="10816B87">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四、不采取不正当手段诋毁、排挤其它供应商，与其它参与竞争性谈判活动的供应商保持良性的竞争关系。</w:t>
      </w:r>
    </w:p>
    <w:p w14:paraId="40E82369">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五、不与采购人、采购代理机构和谈判小组成员恶意串通，积极维护国家利益、社会公共利益和采购人的合法权益。</w:t>
      </w:r>
    </w:p>
    <w:p w14:paraId="50414F8B">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六、严格履行政府采购合同约定义务，不在政府采购合同执行过程中采取降低质量或标准、减少数量、拖延交付时间等方式损害采购人的利益，并自觉承担违约责任。</w:t>
      </w:r>
    </w:p>
    <w:p w14:paraId="0DCCC5E7">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七、自觉接受并积极配合相关监督部门实施的监督检查，如实反映情况，及时提供有关证明材料。</w:t>
      </w:r>
    </w:p>
    <w:p w14:paraId="04BC7FBA">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lang w:eastAsia="zh-CN"/>
        </w:rPr>
      </w:pPr>
    </w:p>
    <w:p w14:paraId="1F8CB015">
      <w:pPr>
        <w:keepNext w:val="0"/>
        <w:keepLines w:val="0"/>
        <w:pageBreakBefore w:val="0"/>
        <w:widowControl/>
        <w:kinsoku/>
        <w:wordWrap w:val="0"/>
        <w:overflowPunct/>
        <w:topLinePunct w:val="0"/>
        <w:bidi w:val="0"/>
        <w:spacing w:line="360" w:lineRule="auto"/>
        <w:ind w:firstLine="2400" w:firstLineChars="1000"/>
        <w:jc w:val="left"/>
        <w:outlineLvl w:val="9"/>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 xml:space="preserve">供应商法定代表人签字或盖章： </w:t>
      </w:r>
      <w:r>
        <w:rPr>
          <w:rFonts w:hint="eastAsia" w:ascii="宋体" w:hAnsi="宋体" w:eastAsia="宋体" w:cs="宋体"/>
          <w:color w:val="auto"/>
          <w:kern w:val="0"/>
          <w:sz w:val="24"/>
          <w:szCs w:val="28"/>
          <w:highlight w:val="none"/>
          <w:u w:val="single"/>
        </w:rPr>
        <w:t xml:space="preserve">                </w:t>
      </w:r>
    </w:p>
    <w:p w14:paraId="0BE4452F">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                供应商：</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（全称并加盖公章）</w:t>
      </w:r>
    </w:p>
    <w:p w14:paraId="3A86BD89">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                                </w:t>
      </w:r>
      <w:r>
        <w:rPr>
          <w:rFonts w:hint="eastAsia" w:ascii="宋体" w:hAnsi="宋体" w:cs="宋体"/>
          <w:color w:val="auto"/>
          <w:kern w:val="0"/>
          <w:sz w:val="24"/>
          <w:szCs w:val="28"/>
          <w:highlight w:val="none"/>
          <w:lang w:val="en-US" w:eastAsia="zh-CN"/>
        </w:rPr>
        <w:t xml:space="preserve">                    </w:t>
      </w:r>
      <w:r>
        <w:rPr>
          <w:rFonts w:hint="eastAsia" w:ascii="宋体" w:hAnsi="宋体" w:eastAsia="宋体" w:cs="宋体"/>
          <w:color w:val="auto"/>
          <w:kern w:val="0"/>
          <w:sz w:val="24"/>
          <w:szCs w:val="28"/>
          <w:highlight w:val="none"/>
        </w:rPr>
        <w:t xml:space="preserve">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年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 xml:space="preserve">月 </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日</w:t>
      </w:r>
    </w:p>
    <w:p w14:paraId="37A8C6FD">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4D94F21E">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133ED060">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32ADACF0">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75EC9852">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1F40CE51">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253B76E0">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3F106E18">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3E9A4356">
      <w:pPr>
        <w:keepNext w:val="0"/>
        <w:keepLines w:val="0"/>
        <w:pageBreakBefore w:val="0"/>
        <w:widowControl/>
        <w:kinsoku/>
        <w:wordWrap w:val="0"/>
        <w:overflowPunct/>
        <w:topLinePunct w:val="0"/>
        <w:bidi w:val="0"/>
        <w:spacing w:line="360" w:lineRule="auto"/>
        <w:ind w:firstLine="480" w:firstLineChars="200"/>
        <w:jc w:val="left"/>
        <w:outlineLvl w:val="9"/>
        <w:rPr>
          <w:rFonts w:hint="eastAsia" w:ascii="宋体" w:hAnsi="宋体" w:eastAsia="宋体" w:cs="宋体"/>
          <w:color w:val="auto"/>
          <w:kern w:val="0"/>
          <w:sz w:val="24"/>
          <w:szCs w:val="28"/>
          <w:highlight w:val="none"/>
        </w:rPr>
      </w:pPr>
    </w:p>
    <w:p w14:paraId="3FFCA3F7">
      <w:pPr>
        <w:keepNext w:val="0"/>
        <w:keepLines w:val="0"/>
        <w:pageBreakBefore w:val="0"/>
        <w:kinsoku/>
        <w:overflowPunct/>
        <w:topLinePunct w:val="0"/>
        <w:bidi w:val="0"/>
        <w:spacing w:line="360" w:lineRule="auto"/>
        <w:jc w:val="center"/>
        <w:outlineLvl w:val="1"/>
        <w:rPr>
          <w:rFonts w:hint="eastAsia" w:ascii="宋体" w:hAnsi="宋体" w:eastAsia="宋体" w:cs="宋体"/>
          <w:b/>
          <w:i w:val="0"/>
          <w:color w:val="auto"/>
          <w:kern w:val="0"/>
          <w:sz w:val="24"/>
          <w:szCs w:val="28"/>
          <w:highlight w:val="none"/>
        </w:rPr>
      </w:pPr>
      <w:r>
        <w:rPr>
          <w:rFonts w:hint="eastAsia" w:ascii="宋体" w:hAnsi="宋体" w:cs="宋体"/>
          <w:b/>
          <w:i w:val="0"/>
          <w:color w:val="auto"/>
          <w:kern w:val="0"/>
          <w:sz w:val="24"/>
          <w:szCs w:val="28"/>
          <w:highlight w:val="none"/>
          <w:lang w:val="en-US" w:eastAsia="zh-CN"/>
        </w:rPr>
        <w:t>附件10 中</w:t>
      </w:r>
      <w:r>
        <w:rPr>
          <w:rFonts w:hint="eastAsia" w:ascii="宋体" w:hAnsi="宋体" w:eastAsia="宋体" w:cs="宋体"/>
          <w:b/>
          <w:i w:val="0"/>
          <w:color w:val="auto"/>
          <w:kern w:val="0"/>
          <w:sz w:val="24"/>
          <w:szCs w:val="28"/>
          <w:highlight w:val="none"/>
        </w:rPr>
        <w:t>小企业声明函（格式）</w:t>
      </w:r>
    </w:p>
    <w:p w14:paraId="5899426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中小企业声明函</w:t>
      </w:r>
      <w:r>
        <w:rPr>
          <w:color w:val="auto"/>
          <w:highlight w:val="none"/>
        </w:rPr>
        <w:t>（工程、服务）</w:t>
      </w:r>
    </w:p>
    <w:p w14:paraId="79DEB18B">
      <w:pPr>
        <w:keepNext w:val="0"/>
        <w:keepLines w:val="0"/>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（单位名称）的  </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（项目名称）采购活动，工程的施工单位全部为符合政策要求的中小企业（或者：服务全部由符合政策要求的中小企业承接）。相关企业（含联合 体中的中小企业、签订分包意向协议的中小企业）的具体情况如下：</w:t>
      </w:r>
    </w:p>
    <w:p w14:paraId="058B8201">
      <w:pPr>
        <w:keepNext w:val="0"/>
        <w:keepLines w:val="0"/>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color w:val="auto"/>
          <w:sz w:val="24"/>
          <w:szCs w:val="28"/>
          <w:highlight w:val="none"/>
          <w:u w:val="single"/>
        </w:rPr>
        <w:t>（采购文件中明确的所属行业</w:t>
      </w:r>
      <w:r>
        <w:rPr>
          <w:rFonts w:hint="eastAsia" w:ascii="宋体" w:hAnsi="宋体" w:eastAsia="宋体" w:cs="宋体"/>
          <w:color w:val="auto"/>
          <w:sz w:val="24"/>
          <w:szCs w:val="28"/>
          <w:highlight w:val="none"/>
        </w:rPr>
        <w:t>）；承建（承接）企业为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（企业名称），从业人员 </w:t>
      </w:r>
      <w:r>
        <w:rPr>
          <w:rFonts w:hint="eastAsia" w:ascii="宋体" w:hAnsi="宋体" w:eastAsia="宋体" w:cs="宋体"/>
          <w:color w:val="auto"/>
          <w:sz w:val="24"/>
          <w:szCs w:val="28"/>
          <w:highlight w:val="none"/>
          <w:u w:val="single"/>
        </w:rPr>
        <w:tab/>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u w:val="single"/>
        </w:rPr>
        <w:tab/>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u w:val="single"/>
        </w:rPr>
        <w:tab/>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（中型企业、小型企业、微型企业）；</w:t>
      </w:r>
    </w:p>
    <w:p w14:paraId="6DA3674C">
      <w:pPr>
        <w:keepNext w:val="0"/>
        <w:keepLines w:val="0"/>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u w:val="single"/>
        </w:rPr>
        <w:t>（标的名称），</w:t>
      </w:r>
      <w:r>
        <w:rPr>
          <w:rFonts w:hint="eastAsia" w:ascii="宋体" w:hAnsi="宋体" w:eastAsia="宋体" w:cs="宋体"/>
          <w:color w:val="auto"/>
          <w:sz w:val="24"/>
          <w:szCs w:val="28"/>
          <w:highlight w:val="none"/>
        </w:rPr>
        <w:t>属于（采购文件中明确的所属行业）；承建（承接）企业为</w:t>
      </w:r>
      <w:r>
        <w:rPr>
          <w:rFonts w:hint="eastAsia" w:ascii="宋体" w:hAnsi="宋体" w:eastAsia="宋体" w:cs="宋体"/>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u w:val="single"/>
        </w:rPr>
        <w:tab/>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u w:val="single"/>
        </w:rPr>
        <w:tab/>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万元，资产总额为 </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 xml:space="preserve"> 万元，属于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（中型企业、小型企业、微型企业）；</w:t>
      </w:r>
    </w:p>
    <w:p w14:paraId="446A50C7">
      <w:pPr>
        <w:keepNext w:val="0"/>
        <w:keepLines w:val="0"/>
        <w:pageBreakBefore w:val="0"/>
        <w:kinsoku/>
        <w:overflowPunct/>
        <w:topLinePunct w:val="0"/>
        <w:bidi w:val="0"/>
        <w:spacing w:line="360" w:lineRule="auto"/>
        <w:jc w:val="left"/>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14:paraId="06483580">
      <w:pPr>
        <w:keepNext w:val="0"/>
        <w:keepLines w:val="0"/>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3F630A51">
      <w:pPr>
        <w:keepNext w:val="0"/>
        <w:keepLines w:val="0"/>
        <w:pageBreakBefore w:val="0"/>
        <w:kinsoku/>
        <w:overflowPunct/>
        <w:topLinePunct w:val="0"/>
        <w:bidi w:val="0"/>
        <w:spacing w:line="360" w:lineRule="auto"/>
        <w:ind w:firstLine="480" w:firstLineChars="200"/>
        <w:jc w:val="left"/>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1A538B4F">
      <w:pPr>
        <w:keepNext w:val="0"/>
        <w:keepLines w:val="0"/>
        <w:pageBreakBefore w:val="0"/>
        <w:kinsoku/>
        <w:overflowPunct/>
        <w:topLinePunct w:val="0"/>
        <w:bidi w:val="0"/>
        <w:spacing w:line="360" w:lineRule="auto"/>
        <w:ind w:firstLine="240" w:firstLineChars="100"/>
        <w:jc w:val="center"/>
        <w:outlineLvl w:val="9"/>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rPr>
        <w:t xml:space="preserve">           企业名称（盖章）：</w:t>
      </w:r>
      <w:r>
        <w:rPr>
          <w:rFonts w:hint="eastAsia" w:ascii="宋体" w:hAnsi="宋体" w:eastAsia="宋体" w:cs="宋体"/>
          <w:color w:val="auto"/>
          <w:sz w:val="24"/>
          <w:szCs w:val="28"/>
          <w:highlight w:val="none"/>
          <w:u w:val="single"/>
        </w:rPr>
        <w:t xml:space="preserve">           </w:t>
      </w:r>
    </w:p>
    <w:p w14:paraId="4717C0CD">
      <w:pPr>
        <w:keepNext w:val="0"/>
        <w:keepLines w:val="0"/>
        <w:pageBreakBefore w:val="0"/>
        <w:kinsoku/>
        <w:overflowPunct/>
        <w:topLinePunct w:val="0"/>
        <w:bidi w:val="0"/>
        <w:spacing w:line="360" w:lineRule="auto"/>
        <w:ind w:firstLine="240" w:firstLineChars="100"/>
        <w:jc w:val="center"/>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日期：</w:t>
      </w:r>
      <w:r>
        <w:rPr>
          <w:rFonts w:hint="eastAsia" w:ascii="宋体" w:hAnsi="宋体" w:eastAsia="宋体" w:cs="宋体"/>
          <w:color w:val="auto"/>
          <w:sz w:val="24"/>
          <w:szCs w:val="28"/>
          <w:highlight w:val="none"/>
          <w:u w:val="single"/>
        </w:rPr>
        <w:t xml:space="preserve">              </w:t>
      </w:r>
    </w:p>
    <w:p w14:paraId="52CD570F">
      <w:pPr>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8"/>
          <w:highlight w:val="none"/>
        </w:rPr>
      </w:pPr>
    </w:p>
    <w:p w14:paraId="37A2DE95">
      <w:pPr>
        <w:keepNext w:val="0"/>
        <w:keepLines w:val="0"/>
        <w:pageBreakBefore w:val="0"/>
        <w:kinsoku/>
        <w:overflowPunct/>
        <w:topLinePunct w:val="0"/>
        <w:bidi w:val="0"/>
        <w:spacing w:line="360" w:lineRule="auto"/>
        <w:outlineLvl w:val="9"/>
        <w:rPr>
          <w:rFonts w:hint="eastAsia" w:ascii="宋体" w:hAnsi="宋体" w:eastAsia="宋体" w:cs="宋体"/>
          <w:color w:val="auto"/>
          <w:sz w:val="24"/>
          <w:szCs w:val="28"/>
          <w:highlight w:val="none"/>
        </w:rPr>
      </w:pPr>
    </w:p>
    <w:sectPr>
      <w:headerReference r:id="rId6" w:type="default"/>
      <w:footerReference r:id="rId7" w:type="default"/>
      <w:pgSz w:w="11906" w:h="16838"/>
      <w:pgMar w:top="1440" w:right="1134" w:bottom="1440" w:left="113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0400">
    <w:pPr>
      <w:pStyle w:val="17"/>
      <w:keepNext w:val="0"/>
      <w:keepLines w:val="0"/>
      <w:pageBreakBefore w:val="0"/>
      <w:widowControl w:val="0"/>
      <w:kinsoku/>
      <w:wordWrap/>
      <w:overflowPunct/>
      <w:topLinePunct w:val="0"/>
      <w:bidi w:val="0"/>
      <w:adjustRightInd/>
      <w:snapToGrid w:val="0"/>
      <w:spacing w:line="360" w:lineRule="auto"/>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00D98">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IqtHF3gEAAL8DAAAOAAAAAAAA&#10;AAEAIAAAAB4BAABkcnMvZTJvRG9jLnhtbFBLBQYAAAAABgAGAFkBAABuBQAAAAA=&#10;">
              <v:fill on="f" focussize="0,0"/>
              <v:stroke on="f"/>
              <v:imagedata o:title=""/>
              <o:lock v:ext="edit" aspectratio="f"/>
              <v:textbox inset="0mm,0mm,0mm,0mm" style="mso-fit-shape-to-text:t;">
                <w:txbxContent>
                  <w:p w14:paraId="7DD00D98">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05A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1344">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CA6598">
                          <w:pPr>
                            <w:pStyle w:val="17"/>
                          </w:pPr>
                          <w:r>
                            <w:fldChar w:fldCharType="begin"/>
                          </w:r>
                          <w:r>
                            <w:instrText xml:space="preserve"> PAGE  \* MERGEFORMAT </w:instrText>
                          </w:r>
                          <w:r>
                            <w:fldChar w:fldCharType="separate"/>
                          </w:r>
                          <w:r>
                            <w:t>21</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7QLN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3tAs3gEAAL8DAAAOAAAAAAAA&#10;AAEAIAAAAB4BAABkcnMvZTJvRG9jLnhtbFBLBQYAAAAABgAGAFkBAABuBQAAAAA=&#10;">
              <v:fill on="f" focussize="0,0"/>
              <v:stroke on="f"/>
              <v:imagedata o:title=""/>
              <o:lock v:ext="edit" aspectratio="f"/>
              <v:textbox inset="0mm,0mm,0mm,0mm" style="mso-fit-shape-to-text:t;">
                <w:txbxContent>
                  <w:p w14:paraId="66CA6598">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497EF">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37D66">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A3884"/>
    <w:multiLevelType w:val="singleLevel"/>
    <w:tmpl w:val="BC2A3884"/>
    <w:lvl w:ilvl="0" w:tentative="0">
      <w:start w:val="4"/>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6"/>
      <w:lvlText w:val="%1."/>
      <w:lvlJc w:val="left"/>
      <w:pPr>
        <w:tabs>
          <w:tab w:val="left" w:pos="360"/>
        </w:tabs>
        <w:ind w:left="360" w:hanging="360"/>
      </w:pPr>
    </w:lvl>
  </w:abstractNum>
  <w:abstractNum w:abstractNumId="2">
    <w:nsid w:val="2EC34EC1"/>
    <w:multiLevelType w:val="singleLevel"/>
    <w:tmpl w:val="2EC34EC1"/>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MGU5MTViN2RkZTU3NGQ4MThiMDBhMjFmMDc1MTYifQ=="/>
  </w:docVars>
  <w:rsids>
    <w:rsidRoot w:val="00DD72A5"/>
    <w:rsid w:val="00001002"/>
    <w:rsid w:val="00002582"/>
    <w:rsid w:val="00002D05"/>
    <w:rsid w:val="000037F4"/>
    <w:rsid w:val="00007B74"/>
    <w:rsid w:val="00010D2C"/>
    <w:rsid w:val="00013810"/>
    <w:rsid w:val="00015347"/>
    <w:rsid w:val="00015AC2"/>
    <w:rsid w:val="00020A1B"/>
    <w:rsid w:val="00022B7C"/>
    <w:rsid w:val="00032919"/>
    <w:rsid w:val="00033E59"/>
    <w:rsid w:val="0003743B"/>
    <w:rsid w:val="00037EA3"/>
    <w:rsid w:val="00043A95"/>
    <w:rsid w:val="000502A9"/>
    <w:rsid w:val="000515BB"/>
    <w:rsid w:val="00054278"/>
    <w:rsid w:val="00061AAD"/>
    <w:rsid w:val="000622DE"/>
    <w:rsid w:val="000638D9"/>
    <w:rsid w:val="000647AE"/>
    <w:rsid w:val="00066FD5"/>
    <w:rsid w:val="0007140B"/>
    <w:rsid w:val="000715BA"/>
    <w:rsid w:val="00072021"/>
    <w:rsid w:val="00072265"/>
    <w:rsid w:val="000722CC"/>
    <w:rsid w:val="00075CC8"/>
    <w:rsid w:val="00077B85"/>
    <w:rsid w:val="00080926"/>
    <w:rsid w:val="00082E31"/>
    <w:rsid w:val="00084C0C"/>
    <w:rsid w:val="000857EA"/>
    <w:rsid w:val="00087398"/>
    <w:rsid w:val="00087936"/>
    <w:rsid w:val="00090CB9"/>
    <w:rsid w:val="000A02C8"/>
    <w:rsid w:val="000A0475"/>
    <w:rsid w:val="000A0AA5"/>
    <w:rsid w:val="000A3288"/>
    <w:rsid w:val="000B008B"/>
    <w:rsid w:val="000B43C5"/>
    <w:rsid w:val="000C1035"/>
    <w:rsid w:val="000C1374"/>
    <w:rsid w:val="000C140A"/>
    <w:rsid w:val="000C5330"/>
    <w:rsid w:val="000C7D3C"/>
    <w:rsid w:val="000D26AF"/>
    <w:rsid w:val="000D3163"/>
    <w:rsid w:val="000E1A1E"/>
    <w:rsid w:val="000E76EF"/>
    <w:rsid w:val="000F2D8F"/>
    <w:rsid w:val="000F2E06"/>
    <w:rsid w:val="000F6876"/>
    <w:rsid w:val="001003CB"/>
    <w:rsid w:val="00105642"/>
    <w:rsid w:val="001067FF"/>
    <w:rsid w:val="00106A09"/>
    <w:rsid w:val="00107396"/>
    <w:rsid w:val="0011013E"/>
    <w:rsid w:val="00110CA7"/>
    <w:rsid w:val="00111AC3"/>
    <w:rsid w:val="00111C84"/>
    <w:rsid w:val="00112E56"/>
    <w:rsid w:val="00115B64"/>
    <w:rsid w:val="0011627F"/>
    <w:rsid w:val="00123677"/>
    <w:rsid w:val="0012715C"/>
    <w:rsid w:val="001349F7"/>
    <w:rsid w:val="0013730C"/>
    <w:rsid w:val="00137CD0"/>
    <w:rsid w:val="001436E7"/>
    <w:rsid w:val="00144469"/>
    <w:rsid w:val="00144A53"/>
    <w:rsid w:val="00147651"/>
    <w:rsid w:val="00150966"/>
    <w:rsid w:val="0015164A"/>
    <w:rsid w:val="00151F03"/>
    <w:rsid w:val="0015429F"/>
    <w:rsid w:val="00155BE0"/>
    <w:rsid w:val="00160D53"/>
    <w:rsid w:val="00162407"/>
    <w:rsid w:val="00162E44"/>
    <w:rsid w:val="001669DF"/>
    <w:rsid w:val="00172EE8"/>
    <w:rsid w:val="001738CE"/>
    <w:rsid w:val="0017398B"/>
    <w:rsid w:val="001740C5"/>
    <w:rsid w:val="0018591D"/>
    <w:rsid w:val="00186ABA"/>
    <w:rsid w:val="0018759C"/>
    <w:rsid w:val="001917F6"/>
    <w:rsid w:val="00191FBD"/>
    <w:rsid w:val="00192EB7"/>
    <w:rsid w:val="00194CA8"/>
    <w:rsid w:val="001A35DF"/>
    <w:rsid w:val="001B08A0"/>
    <w:rsid w:val="001B0C40"/>
    <w:rsid w:val="001B6620"/>
    <w:rsid w:val="001C36AD"/>
    <w:rsid w:val="001C52AD"/>
    <w:rsid w:val="001C52FB"/>
    <w:rsid w:val="001C5A8D"/>
    <w:rsid w:val="001D68C4"/>
    <w:rsid w:val="001D6CD6"/>
    <w:rsid w:val="001E3706"/>
    <w:rsid w:val="001E450E"/>
    <w:rsid w:val="001E4823"/>
    <w:rsid w:val="001E5697"/>
    <w:rsid w:val="001F2A07"/>
    <w:rsid w:val="001F31D8"/>
    <w:rsid w:val="001F371E"/>
    <w:rsid w:val="001F777F"/>
    <w:rsid w:val="002010E9"/>
    <w:rsid w:val="00204444"/>
    <w:rsid w:val="00210F29"/>
    <w:rsid w:val="002117C0"/>
    <w:rsid w:val="00211F32"/>
    <w:rsid w:val="0021446E"/>
    <w:rsid w:val="00215C13"/>
    <w:rsid w:val="0021776A"/>
    <w:rsid w:val="00223F03"/>
    <w:rsid w:val="002244CD"/>
    <w:rsid w:val="00226AD5"/>
    <w:rsid w:val="00230562"/>
    <w:rsid w:val="00232E72"/>
    <w:rsid w:val="00234EB8"/>
    <w:rsid w:val="00235C51"/>
    <w:rsid w:val="0023665A"/>
    <w:rsid w:val="00236A7E"/>
    <w:rsid w:val="00242B64"/>
    <w:rsid w:val="00242DA8"/>
    <w:rsid w:val="002433A7"/>
    <w:rsid w:val="00243B1B"/>
    <w:rsid w:val="00243E96"/>
    <w:rsid w:val="002457F6"/>
    <w:rsid w:val="00247C80"/>
    <w:rsid w:val="00253FAF"/>
    <w:rsid w:val="00254DDF"/>
    <w:rsid w:val="00255780"/>
    <w:rsid w:val="00255A23"/>
    <w:rsid w:val="0025797C"/>
    <w:rsid w:val="00263225"/>
    <w:rsid w:val="002634BE"/>
    <w:rsid w:val="00266669"/>
    <w:rsid w:val="00270B0D"/>
    <w:rsid w:val="002711B3"/>
    <w:rsid w:val="00272030"/>
    <w:rsid w:val="0027254F"/>
    <w:rsid w:val="00272A89"/>
    <w:rsid w:val="0027382B"/>
    <w:rsid w:val="002772A5"/>
    <w:rsid w:val="00281F68"/>
    <w:rsid w:val="00282B15"/>
    <w:rsid w:val="00284A11"/>
    <w:rsid w:val="0028546B"/>
    <w:rsid w:val="002858CF"/>
    <w:rsid w:val="002930E9"/>
    <w:rsid w:val="00293B1C"/>
    <w:rsid w:val="002974C7"/>
    <w:rsid w:val="002B17B6"/>
    <w:rsid w:val="002B21C4"/>
    <w:rsid w:val="002B57A0"/>
    <w:rsid w:val="002C1466"/>
    <w:rsid w:val="002C2303"/>
    <w:rsid w:val="002C2A2E"/>
    <w:rsid w:val="002D0097"/>
    <w:rsid w:val="002D026F"/>
    <w:rsid w:val="002D2A7F"/>
    <w:rsid w:val="002D42BE"/>
    <w:rsid w:val="002D5515"/>
    <w:rsid w:val="002D71F1"/>
    <w:rsid w:val="002E125A"/>
    <w:rsid w:val="002E2183"/>
    <w:rsid w:val="002E358C"/>
    <w:rsid w:val="002E701B"/>
    <w:rsid w:val="002F1793"/>
    <w:rsid w:val="002F6C99"/>
    <w:rsid w:val="003059DF"/>
    <w:rsid w:val="00305AB2"/>
    <w:rsid w:val="00305AF3"/>
    <w:rsid w:val="00306988"/>
    <w:rsid w:val="00306DB7"/>
    <w:rsid w:val="0030729F"/>
    <w:rsid w:val="003122BA"/>
    <w:rsid w:val="00312E48"/>
    <w:rsid w:val="0032097A"/>
    <w:rsid w:val="00320B31"/>
    <w:rsid w:val="00325F7C"/>
    <w:rsid w:val="003300C8"/>
    <w:rsid w:val="00334CF1"/>
    <w:rsid w:val="00337E94"/>
    <w:rsid w:val="00337F05"/>
    <w:rsid w:val="00340D88"/>
    <w:rsid w:val="00341D65"/>
    <w:rsid w:val="0034276A"/>
    <w:rsid w:val="003430F2"/>
    <w:rsid w:val="00343624"/>
    <w:rsid w:val="00344757"/>
    <w:rsid w:val="003455DB"/>
    <w:rsid w:val="00346B2B"/>
    <w:rsid w:val="0034782B"/>
    <w:rsid w:val="003479E7"/>
    <w:rsid w:val="00352502"/>
    <w:rsid w:val="00352AF6"/>
    <w:rsid w:val="00353038"/>
    <w:rsid w:val="00363F69"/>
    <w:rsid w:val="003641B2"/>
    <w:rsid w:val="00364496"/>
    <w:rsid w:val="00370E08"/>
    <w:rsid w:val="00370E34"/>
    <w:rsid w:val="0037209C"/>
    <w:rsid w:val="00372D15"/>
    <w:rsid w:val="00373353"/>
    <w:rsid w:val="0037452A"/>
    <w:rsid w:val="00380412"/>
    <w:rsid w:val="0038154F"/>
    <w:rsid w:val="003818BB"/>
    <w:rsid w:val="003925C9"/>
    <w:rsid w:val="0039748E"/>
    <w:rsid w:val="003A4054"/>
    <w:rsid w:val="003A60E3"/>
    <w:rsid w:val="003A6551"/>
    <w:rsid w:val="003B0292"/>
    <w:rsid w:val="003B197D"/>
    <w:rsid w:val="003B492B"/>
    <w:rsid w:val="003B4E23"/>
    <w:rsid w:val="003B505B"/>
    <w:rsid w:val="003C1502"/>
    <w:rsid w:val="003C1C43"/>
    <w:rsid w:val="003C1D07"/>
    <w:rsid w:val="003C40D7"/>
    <w:rsid w:val="003D0DA2"/>
    <w:rsid w:val="003D11DF"/>
    <w:rsid w:val="003E037A"/>
    <w:rsid w:val="003E0BF0"/>
    <w:rsid w:val="003E2C03"/>
    <w:rsid w:val="003E36F3"/>
    <w:rsid w:val="003E6019"/>
    <w:rsid w:val="003E788A"/>
    <w:rsid w:val="003F15D3"/>
    <w:rsid w:val="003F2A27"/>
    <w:rsid w:val="003F59E5"/>
    <w:rsid w:val="00400987"/>
    <w:rsid w:val="00400DBA"/>
    <w:rsid w:val="0040201E"/>
    <w:rsid w:val="00402D81"/>
    <w:rsid w:val="004036C1"/>
    <w:rsid w:val="004046F0"/>
    <w:rsid w:val="00407E6B"/>
    <w:rsid w:val="00416831"/>
    <w:rsid w:val="004247C9"/>
    <w:rsid w:val="00424E8E"/>
    <w:rsid w:val="00431911"/>
    <w:rsid w:val="004354D6"/>
    <w:rsid w:val="004409DD"/>
    <w:rsid w:val="00442964"/>
    <w:rsid w:val="00444E5E"/>
    <w:rsid w:val="00453969"/>
    <w:rsid w:val="00454365"/>
    <w:rsid w:val="00454A2C"/>
    <w:rsid w:val="004554E5"/>
    <w:rsid w:val="00455BC0"/>
    <w:rsid w:val="00456BB9"/>
    <w:rsid w:val="00462229"/>
    <w:rsid w:val="00464A4D"/>
    <w:rsid w:val="00472433"/>
    <w:rsid w:val="0047297D"/>
    <w:rsid w:val="0047306C"/>
    <w:rsid w:val="0048231B"/>
    <w:rsid w:val="00487600"/>
    <w:rsid w:val="004901F6"/>
    <w:rsid w:val="00490DA7"/>
    <w:rsid w:val="0049216C"/>
    <w:rsid w:val="0049423C"/>
    <w:rsid w:val="00494AA2"/>
    <w:rsid w:val="0049598F"/>
    <w:rsid w:val="00495DFE"/>
    <w:rsid w:val="004966FC"/>
    <w:rsid w:val="00496753"/>
    <w:rsid w:val="00496D86"/>
    <w:rsid w:val="00497442"/>
    <w:rsid w:val="004A01C2"/>
    <w:rsid w:val="004A0ADA"/>
    <w:rsid w:val="004A45E6"/>
    <w:rsid w:val="004A6357"/>
    <w:rsid w:val="004A6443"/>
    <w:rsid w:val="004B5A96"/>
    <w:rsid w:val="004B63F9"/>
    <w:rsid w:val="004C026D"/>
    <w:rsid w:val="004C0E5F"/>
    <w:rsid w:val="004C21B9"/>
    <w:rsid w:val="004C31B4"/>
    <w:rsid w:val="004C658C"/>
    <w:rsid w:val="004D16FE"/>
    <w:rsid w:val="004D39E7"/>
    <w:rsid w:val="004D5CAB"/>
    <w:rsid w:val="004D6EA6"/>
    <w:rsid w:val="004E0DF8"/>
    <w:rsid w:val="004E13E3"/>
    <w:rsid w:val="004E1E37"/>
    <w:rsid w:val="004E3713"/>
    <w:rsid w:val="004F006C"/>
    <w:rsid w:val="004F0C18"/>
    <w:rsid w:val="004F1E57"/>
    <w:rsid w:val="004F208C"/>
    <w:rsid w:val="004F330D"/>
    <w:rsid w:val="004F3B06"/>
    <w:rsid w:val="00500F41"/>
    <w:rsid w:val="00504FD2"/>
    <w:rsid w:val="00507F6C"/>
    <w:rsid w:val="005108E9"/>
    <w:rsid w:val="00515E91"/>
    <w:rsid w:val="0052090A"/>
    <w:rsid w:val="00520EBC"/>
    <w:rsid w:val="0053012D"/>
    <w:rsid w:val="00533B75"/>
    <w:rsid w:val="005375CE"/>
    <w:rsid w:val="0053787C"/>
    <w:rsid w:val="00537FD2"/>
    <w:rsid w:val="005455FC"/>
    <w:rsid w:val="00546B97"/>
    <w:rsid w:val="0054728A"/>
    <w:rsid w:val="00550932"/>
    <w:rsid w:val="00550CE6"/>
    <w:rsid w:val="00554B88"/>
    <w:rsid w:val="005552CC"/>
    <w:rsid w:val="005552D7"/>
    <w:rsid w:val="0055545D"/>
    <w:rsid w:val="00564504"/>
    <w:rsid w:val="005649DC"/>
    <w:rsid w:val="0057100F"/>
    <w:rsid w:val="00573412"/>
    <w:rsid w:val="005734C4"/>
    <w:rsid w:val="00573745"/>
    <w:rsid w:val="00575C63"/>
    <w:rsid w:val="00577CBC"/>
    <w:rsid w:val="005817C2"/>
    <w:rsid w:val="00584072"/>
    <w:rsid w:val="00584E0B"/>
    <w:rsid w:val="00585C87"/>
    <w:rsid w:val="00587526"/>
    <w:rsid w:val="00590AB9"/>
    <w:rsid w:val="00594883"/>
    <w:rsid w:val="00594F80"/>
    <w:rsid w:val="005958EE"/>
    <w:rsid w:val="00595DB9"/>
    <w:rsid w:val="0059644C"/>
    <w:rsid w:val="00597CAA"/>
    <w:rsid w:val="005A1FEE"/>
    <w:rsid w:val="005A5A4F"/>
    <w:rsid w:val="005A5ED3"/>
    <w:rsid w:val="005B4E17"/>
    <w:rsid w:val="005B7660"/>
    <w:rsid w:val="005C1451"/>
    <w:rsid w:val="005C3DD7"/>
    <w:rsid w:val="005C7B97"/>
    <w:rsid w:val="005E01B7"/>
    <w:rsid w:val="005E2EE4"/>
    <w:rsid w:val="005E406A"/>
    <w:rsid w:val="005E431D"/>
    <w:rsid w:val="005E4DB8"/>
    <w:rsid w:val="005E5FCA"/>
    <w:rsid w:val="005F0B83"/>
    <w:rsid w:val="005F2045"/>
    <w:rsid w:val="005F4B14"/>
    <w:rsid w:val="005F5168"/>
    <w:rsid w:val="005F657E"/>
    <w:rsid w:val="005F6C67"/>
    <w:rsid w:val="005F7E46"/>
    <w:rsid w:val="00602118"/>
    <w:rsid w:val="00602FB8"/>
    <w:rsid w:val="0061748C"/>
    <w:rsid w:val="00617A6E"/>
    <w:rsid w:val="00625B83"/>
    <w:rsid w:val="00626A50"/>
    <w:rsid w:val="00627B95"/>
    <w:rsid w:val="006356CE"/>
    <w:rsid w:val="00635B1B"/>
    <w:rsid w:val="006410C0"/>
    <w:rsid w:val="00641DA6"/>
    <w:rsid w:val="006442E5"/>
    <w:rsid w:val="00650494"/>
    <w:rsid w:val="00650698"/>
    <w:rsid w:val="0065159F"/>
    <w:rsid w:val="0065227E"/>
    <w:rsid w:val="00653979"/>
    <w:rsid w:val="006550F6"/>
    <w:rsid w:val="00655F3F"/>
    <w:rsid w:val="00656064"/>
    <w:rsid w:val="00660C63"/>
    <w:rsid w:val="006619F1"/>
    <w:rsid w:val="0066447A"/>
    <w:rsid w:val="006649AE"/>
    <w:rsid w:val="00665F75"/>
    <w:rsid w:val="00666689"/>
    <w:rsid w:val="006667CB"/>
    <w:rsid w:val="00672019"/>
    <w:rsid w:val="00672500"/>
    <w:rsid w:val="00673B7C"/>
    <w:rsid w:val="00675E6F"/>
    <w:rsid w:val="006768AA"/>
    <w:rsid w:val="006804EE"/>
    <w:rsid w:val="00680876"/>
    <w:rsid w:val="00681371"/>
    <w:rsid w:val="00681A42"/>
    <w:rsid w:val="006829A7"/>
    <w:rsid w:val="00683030"/>
    <w:rsid w:val="0068523A"/>
    <w:rsid w:val="0068591C"/>
    <w:rsid w:val="006907D8"/>
    <w:rsid w:val="006919D7"/>
    <w:rsid w:val="00692FD4"/>
    <w:rsid w:val="006950E3"/>
    <w:rsid w:val="00696C51"/>
    <w:rsid w:val="00697301"/>
    <w:rsid w:val="006A03E3"/>
    <w:rsid w:val="006A2616"/>
    <w:rsid w:val="006A5B1B"/>
    <w:rsid w:val="006A6529"/>
    <w:rsid w:val="006B0BBB"/>
    <w:rsid w:val="006B15C2"/>
    <w:rsid w:val="006B27D8"/>
    <w:rsid w:val="006B3B67"/>
    <w:rsid w:val="006B3BA9"/>
    <w:rsid w:val="006C40A5"/>
    <w:rsid w:val="006C4309"/>
    <w:rsid w:val="006C5BB0"/>
    <w:rsid w:val="006C6EF6"/>
    <w:rsid w:val="006D15C0"/>
    <w:rsid w:val="006D33FA"/>
    <w:rsid w:val="006D5F80"/>
    <w:rsid w:val="006E0372"/>
    <w:rsid w:val="006E1D89"/>
    <w:rsid w:val="006E4933"/>
    <w:rsid w:val="006E4B47"/>
    <w:rsid w:val="006E5673"/>
    <w:rsid w:val="006F08B6"/>
    <w:rsid w:val="006F1F84"/>
    <w:rsid w:val="006F214D"/>
    <w:rsid w:val="006F2C1C"/>
    <w:rsid w:val="006F32D7"/>
    <w:rsid w:val="006F58CD"/>
    <w:rsid w:val="006F5CBC"/>
    <w:rsid w:val="006F6E05"/>
    <w:rsid w:val="007049BC"/>
    <w:rsid w:val="00704B4E"/>
    <w:rsid w:val="00705FA2"/>
    <w:rsid w:val="007064CD"/>
    <w:rsid w:val="00711238"/>
    <w:rsid w:val="00713131"/>
    <w:rsid w:val="007139D2"/>
    <w:rsid w:val="007145BC"/>
    <w:rsid w:val="0072031B"/>
    <w:rsid w:val="00720867"/>
    <w:rsid w:val="00721813"/>
    <w:rsid w:val="00726310"/>
    <w:rsid w:val="007266C7"/>
    <w:rsid w:val="00732E24"/>
    <w:rsid w:val="00736304"/>
    <w:rsid w:val="00741611"/>
    <w:rsid w:val="00743098"/>
    <w:rsid w:val="00744134"/>
    <w:rsid w:val="00750B79"/>
    <w:rsid w:val="00750CB9"/>
    <w:rsid w:val="00752411"/>
    <w:rsid w:val="00752FF6"/>
    <w:rsid w:val="007534A9"/>
    <w:rsid w:val="00755436"/>
    <w:rsid w:val="007563E0"/>
    <w:rsid w:val="00757A67"/>
    <w:rsid w:val="0076037A"/>
    <w:rsid w:val="0076143D"/>
    <w:rsid w:val="0076399C"/>
    <w:rsid w:val="00764245"/>
    <w:rsid w:val="00764F3A"/>
    <w:rsid w:val="0076542B"/>
    <w:rsid w:val="00767A5D"/>
    <w:rsid w:val="00771962"/>
    <w:rsid w:val="00773787"/>
    <w:rsid w:val="0077443C"/>
    <w:rsid w:val="00774AB1"/>
    <w:rsid w:val="00777FCE"/>
    <w:rsid w:val="007805CF"/>
    <w:rsid w:val="00783C55"/>
    <w:rsid w:val="00785453"/>
    <w:rsid w:val="00785A59"/>
    <w:rsid w:val="0079193E"/>
    <w:rsid w:val="00793251"/>
    <w:rsid w:val="00793C1F"/>
    <w:rsid w:val="00794F33"/>
    <w:rsid w:val="00796E8F"/>
    <w:rsid w:val="007971EB"/>
    <w:rsid w:val="007A0266"/>
    <w:rsid w:val="007A035E"/>
    <w:rsid w:val="007A1611"/>
    <w:rsid w:val="007A3C1A"/>
    <w:rsid w:val="007A6DC1"/>
    <w:rsid w:val="007B0C48"/>
    <w:rsid w:val="007B11D3"/>
    <w:rsid w:val="007B2BBD"/>
    <w:rsid w:val="007B4EB5"/>
    <w:rsid w:val="007B60CE"/>
    <w:rsid w:val="007B7871"/>
    <w:rsid w:val="007C338A"/>
    <w:rsid w:val="007C3CDF"/>
    <w:rsid w:val="007C7AB2"/>
    <w:rsid w:val="007D42D1"/>
    <w:rsid w:val="007D7245"/>
    <w:rsid w:val="007E092D"/>
    <w:rsid w:val="007E1CF1"/>
    <w:rsid w:val="007E3C91"/>
    <w:rsid w:val="007E565C"/>
    <w:rsid w:val="007E711E"/>
    <w:rsid w:val="007F0AA1"/>
    <w:rsid w:val="007F0AD6"/>
    <w:rsid w:val="007F1027"/>
    <w:rsid w:val="007F356E"/>
    <w:rsid w:val="007F46E9"/>
    <w:rsid w:val="007F745F"/>
    <w:rsid w:val="008008E9"/>
    <w:rsid w:val="008046CD"/>
    <w:rsid w:val="008046E4"/>
    <w:rsid w:val="00805624"/>
    <w:rsid w:val="0080613A"/>
    <w:rsid w:val="0081172C"/>
    <w:rsid w:val="00813144"/>
    <w:rsid w:val="00813A1D"/>
    <w:rsid w:val="00813B94"/>
    <w:rsid w:val="008202D4"/>
    <w:rsid w:val="00820C45"/>
    <w:rsid w:val="00823864"/>
    <w:rsid w:val="00825CCD"/>
    <w:rsid w:val="00827056"/>
    <w:rsid w:val="00834FDD"/>
    <w:rsid w:val="00835C75"/>
    <w:rsid w:val="00836C2C"/>
    <w:rsid w:val="00840CE0"/>
    <w:rsid w:val="008414FA"/>
    <w:rsid w:val="0084294B"/>
    <w:rsid w:val="00844BBF"/>
    <w:rsid w:val="00850DC9"/>
    <w:rsid w:val="00852414"/>
    <w:rsid w:val="0085434F"/>
    <w:rsid w:val="008557E0"/>
    <w:rsid w:val="00860189"/>
    <w:rsid w:val="008608D4"/>
    <w:rsid w:val="0086245C"/>
    <w:rsid w:val="008635F8"/>
    <w:rsid w:val="00863BF4"/>
    <w:rsid w:val="0086535D"/>
    <w:rsid w:val="008663DE"/>
    <w:rsid w:val="00866956"/>
    <w:rsid w:val="008704CC"/>
    <w:rsid w:val="008706A8"/>
    <w:rsid w:val="00871BBF"/>
    <w:rsid w:val="00875433"/>
    <w:rsid w:val="00876874"/>
    <w:rsid w:val="00880265"/>
    <w:rsid w:val="008808FA"/>
    <w:rsid w:val="00882D4A"/>
    <w:rsid w:val="00882ECA"/>
    <w:rsid w:val="00883426"/>
    <w:rsid w:val="00883761"/>
    <w:rsid w:val="00884E92"/>
    <w:rsid w:val="00885033"/>
    <w:rsid w:val="0088567C"/>
    <w:rsid w:val="00887E60"/>
    <w:rsid w:val="00890264"/>
    <w:rsid w:val="00890B13"/>
    <w:rsid w:val="00894D53"/>
    <w:rsid w:val="00894D96"/>
    <w:rsid w:val="00895DDC"/>
    <w:rsid w:val="00896427"/>
    <w:rsid w:val="00897EDD"/>
    <w:rsid w:val="008A1C66"/>
    <w:rsid w:val="008A290D"/>
    <w:rsid w:val="008A7B2F"/>
    <w:rsid w:val="008B013B"/>
    <w:rsid w:val="008B128E"/>
    <w:rsid w:val="008B1AB0"/>
    <w:rsid w:val="008B4CE7"/>
    <w:rsid w:val="008B559E"/>
    <w:rsid w:val="008B6D15"/>
    <w:rsid w:val="008C13E0"/>
    <w:rsid w:val="008C3141"/>
    <w:rsid w:val="008C35D0"/>
    <w:rsid w:val="008C58B3"/>
    <w:rsid w:val="008C6968"/>
    <w:rsid w:val="008D0EBC"/>
    <w:rsid w:val="008D531F"/>
    <w:rsid w:val="008D5A4B"/>
    <w:rsid w:val="008D7F09"/>
    <w:rsid w:val="008E067E"/>
    <w:rsid w:val="008E486D"/>
    <w:rsid w:val="008E5267"/>
    <w:rsid w:val="008E56E4"/>
    <w:rsid w:val="008E6FFD"/>
    <w:rsid w:val="008F1A2B"/>
    <w:rsid w:val="008F557B"/>
    <w:rsid w:val="008F6779"/>
    <w:rsid w:val="00900878"/>
    <w:rsid w:val="0090136F"/>
    <w:rsid w:val="00901752"/>
    <w:rsid w:val="00901810"/>
    <w:rsid w:val="009029EF"/>
    <w:rsid w:val="00906C2B"/>
    <w:rsid w:val="009104C1"/>
    <w:rsid w:val="00917EE7"/>
    <w:rsid w:val="009216BF"/>
    <w:rsid w:val="0092318E"/>
    <w:rsid w:val="009237AD"/>
    <w:rsid w:val="009271F8"/>
    <w:rsid w:val="00931C2A"/>
    <w:rsid w:val="0093345C"/>
    <w:rsid w:val="00941159"/>
    <w:rsid w:val="009413F3"/>
    <w:rsid w:val="00943E67"/>
    <w:rsid w:val="0095043A"/>
    <w:rsid w:val="009535F8"/>
    <w:rsid w:val="009539DA"/>
    <w:rsid w:val="00963C94"/>
    <w:rsid w:val="00964A79"/>
    <w:rsid w:val="009650E4"/>
    <w:rsid w:val="009706AD"/>
    <w:rsid w:val="00970CF1"/>
    <w:rsid w:val="00972022"/>
    <w:rsid w:val="0097396D"/>
    <w:rsid w:val="00974CE0"/>
    <w:rsid w:val="0097507C"/>
    <w:rsid w:val="009764CC"/>
    <w:rsid w:val="009765AA"/>
    <w:rsid w:val="0097793C"/>
    <w:rsid w:val="00981E19"/>
    <w:rsid w:val="009844F9"/>
    <w:rsid w:val="00985C16"/>
    <w:rsid w:val="009900CD"/>
    <w:rsid w:val="00991854"/>
    <w:rsid w:val="00991E4F"/>
    <w:rsid w:val="00996120"/>
    <w:rsid w:val="009A15B6"/>
    <w:rsid w:val="009A2049"/>
    <w:rsid w:val="009A577C"/>
    <w:rsid w:val="009B505F"/>
    <w:rsid w:val="009C2828"/>
    <w:rsid w:val="009C4BDC"/>
    <w:rsid w:val="009C57A7"/>
    <w:rsid w:val="009C6A5F"/>
    <w:rsid w:val="009C6B0C"/>
    <w:rsid w:val="009C7000"/>
    <w:rsid w:val="009D0619"/>
    <w:rsid w:val="009D1367"/>
    <w:rsid w:val="009D15A6"/>
    <w:rsid w:val="009D1BF8"/>
    <w:rsid w:val="009D294A"/>
    <w:rsid w:val="009D4E04"/>
    <w:rsid w:val="009D5806"/>
    <w:rsid w:val="009D6494"/>
    <w:rsid w:val="009D7677"/>
    <w:rsid w:val="009D7C25"/>
    <w:rsid w:val="009E2A12"/>
    <w:rsid w:val="009E3C9F"/>
    <w:rsid w:val="009F22E8"/>
    <w:rsid w:val="009F4545"/>
    <w:rsid w:val="009F60F1"/>
    <w:rsid w:val="009F6522"/>
    <w:rsid w:val="00A004DB"/>
    <w:rsid w:val="00A006D6"/>
    <w:rsid w:val="00A00803"/>
    <w:rsid w:val="00A016C1"/>
    <w:rsid w:val="00A01B26"/>
    <w:rsid w:val="00A02646"/>
    <w:rsid w:val="00A057AE"/>
    <w:rsid w:val="00A065D2"/>
    <w:rsid w:val="00A068B0"/>
    <w:rsid w:val="00A1287C"/>
    <w:rsid w:val="00A15A38"/>
    <w:rsid w:val="00A200D2"/>
    <w:rsid w:val="00A2554A"/>
    <w:rsid w:val="00A25BED"/>
    <w:rsid w:val="00A26195"/>
    <w:rsid w:val="00A2646D"/>
    <w:rsid w:val="00A268E4"/>
    <w:rsid w:val="00A30351"/>
    <w:rsid w:val="00A32FE8"/>
    <w:rsid w:val="00A35C53"/>
    <w:rsid w:val="00A36905"/>
    <w:rsid w:val="00A401DE"/>
    <w:rsid w:val="00A44865"/>
    <w:rsid w:val="00A47C74"/>
    <w:rsid w:val="00A52229"/>
    <w:rsid w:val="00A53188"/>
    <w:rsid w:val="00A54A9A"/>
    <w:rsid w:val="00A56520"/>
    <w:rsid w:val="00A56C3C"/>
    <w:rsid w:val="00A63DA4"/>
    <w:rsid w:val="00A66D1D"/>
    <w:rsid w:val="00A72300"/>
    <w:rsid w:val="00A7767B"/>
    <w:rsid w:val="00A81477"/>
    <w:rsid w:val="00A8156B"/>
    <w:rsid w:val="00A90498"/>
    <w:rsid w:val="00A93C27"/>
    <w:rsid w:val="00A9642B"/>
    <w:rsid w:val="00A9731B"/>
    <w:rsid w:val="00A974FE"/>
    <w:rsid w:val="00AA0AF6"/>
    <w:rsid w:val="00AA1E20"/>
    <w:rsid w:val="00AA29D0"/>
    <w:rsid w:val="00AA30E6"/>
    <w:rsid w:val="00AA3578"/>
    <w:rsid w:val="00AA79B1"/>
    <w:rsid w:val="00AA7B85"/>
    <w:rsid w:val="00AB3587"/>
    <w:rsid w:val="00AB3D51"/>
    <w:rsid w:val="00AB4616"/>
    <w:rsid w:val="00AC02E9"/>
    <w:rsid w:val="00AC3C25"/>
    <w:rsid w:val="00AC7F2A"/>
    <w:rsid w:val="00AD01C7"/>
    <w:rsid w:val="00AD023D"/>
    <w:rsid w:val="00AD1D36"/>
    <w:rsid w:val="00AD4C91"/>
    <w:rsid w:val="00AD56B6"/>
    <w:rsid w:val="00AD67FB"/>
    <w:rsid w:val="00AD7B4A"/>
    <w:rsid w:val="00AE21D4"/>
    <w:rsid w:val="00AE2E1B"/>
    <w:rsid w:val="00AE4700"/>
    <w:rsid w:val="00AE4B2E"/>
    <w:rsid w:val="00AE4EB9"/>
    <w:rsid w:val="00AF0263"/>
    <w:rsid w:val="00AF19D0"/>
    <w:rsid w:val="00AF1A1F"/>
    <w:rsid w:val="00AF27B5"/>
    <w:rsid w:val="00AF29F1"/>
    <w:rsid w:val="00AF2DC1"/>
    <w:rsid w:val="00AF53BE"/>
    <w:rsid w:val="00B0115D"/>
    <w:rsid w:val="00B028AD"/>
    <w:rsid w:val="00B02926"/>
    <w:rsid w:val="00B0512B"/>
    <w:rsid w:val="00B055BF"/>
    <w:rsid w:val="00B06487"/>
    <w:rsid w:val="00B06562"/>
    <w:rsid w:val="00B06FDA"/>
    <w:rsid w:val="00B07A42"/>
    <w:rsid w:val="00B10B68"/>
    <w:rsid w:val="00B13F2D"/>
    <w:rsid w:val="00B14EB0"/>
    <w:rsid w:val="00B152CB"/>
    <w:rsid w:val="00B16339"/>
    <w:rsid w:val="00B1727E"/>
    <w:rsid w:val="00B2030D"/>
    <w:rsid w:val="00B2352D"/>
    <w:rsid w:val="00B2387B"/>
    <w:rsid w:val="00B24667"/>
    <w:rsid w:val="00B260E2"/>
    <w:rsid w:val="00B31B8A"/>
    <w:rsid w:val="00B344BA"/>
    <w:rsid w:val="00B35C93"/>
    <w:rsid w:val="00B36DDA"/>
    <w:rsid w:val="00B41E41"/>
    <w:rsid w:val="00B43481"/>
    <w:rsid w:val="00B43AFE"/>
    <w:rsid w:val="00B43D84"/>
    <w:rsid w:val="00B44A4A"/>
    <w:rsid w:val="00B46004"/>
    <w:rsid w:val="00B46F45"/>
    <w:rsid w:val="00B470EC"/>
    <w:rsid w:val="00B47352"/>
    <w:rsid w:val="00B514A1"/>
    <w:rsid w:val="00B52EC4"/>
    <w:rsid w:val="00B53288"/>
    <w:rsid w:val="00B551F3"/>
    <w:rsid w:val="00B5774B"/>
    <w:rsid w:val="00B641BC"/>
    <w:rsid w:val="00B642ED"/>
    <w:rsid w:val="00B64A15"/>
    <w:rsid w:val="00B64DEB"/>
    <w:rsid w:val="00B65158"/>
    <w:rsid w:val="00B652C0"/>
    <w:rsid w:val="00B70D76"/>
    <w:rsid w:val="00B727C3"/>
    <w:rsid w:val="00B75916"/>
    <w:rsid w:val="00B90B17"/>
    <w:rsid w:val="00B91E4F"/>
    <w:rsid w:val="00B940A8"/>
    <w:rsid w:val="00B941C4"/>
    <w:rsid w:val="00B961EF"/>
    <w:rsid w:val="00BA2F93"/>
    <w:rsid w:val="00BA5D92"/>
    <w:rsid w:val="00BA7BB0"/>
    <w:rsid w:val="00BB1428"/>
    <w:rsid w:val="00BB41F7"/>
    <w:rsid w:val="00BB641F"/>
    <w:rsid w:val="00BC4042"/>
    <w:rsid w:val="00BC4A50"/>
    <w:rsid w:val="00BD0FAC"/>
    <w:rsid w:val="00BD162A"/>
    <w:rsid w:val="00BE3833"/>
    <w:rsid w:val="00BF1500"/>
    <w:rsid w:val="00BF18EB"/>
    <w:rsid w:val="00BF2E67"/>
    <w:rsid w:val="00C00881"/>
    <w:rsid w:val="00C00B09"/>
    <w:rsid w:val="00C04288"/>
    <w:rsid w:val="00C06B19"/>
    <w:rsid w:val="00C0789E"/>
    <w:rsid w:val="00C1049F"/>
    <w:rsid w:val="00C11960"/>
    <w:rsid w:val="00C1760D"/>
    <w:rsid w:val="00C179E1"/>
    <w:rsid w:val="00C21D2C"/>
    <w:rsid w:val="00C225C6"/>
    <w:rsid w:val="00C22C6A"/>
    <w:rsid w:val="00C2795C"/>
    <w:rsid w:val="00C30C2D"/>
    <w:rsid w:val="00C339D2"/>
    <w:rsid w:val="00C358CF"/>
    <w:rsid w:val="00C360A8"/>
    <w:rsid w:val="00C371AD"/>
    <w:rsid w:val="00C407A5"/>
    <w:rsid w:val="00C4148B"/>
    <w:rsid w:val="00C41A9D"/>
    <w:rsid w:val="00C41F4A"/>
    <w:rsid w:val="00C41FDE"/>
    <w:rsid w:val="00C45684"/>
    <w:rsid w:val="00C45F75"/>
    <w:rsid w:val="00C46726"/>
    <w:rsid w:val="00C46FC4"/>
    <w:rsid w:val="00C50370"/>
    <w:rsid w:val="00C51F84"/>
    <w:rsid w:val="00C574A9"/>
    <w:rsid w:val="00C57802"/>
    <w:rsid w:val="00C612F5"/>
    <w:rsid w:val="00C61B7C"/>
    <w:rsid w:val="00C61F08"/>
    <w:rsid w:val="00C62ABF"/>
    <w:rsid w:val="00C70816"/>
    <w:rsid w:val="00C70B28"/>
    <w:rsid w:val="00C71D93"/>
    <w:rsid w:val="00C73F01"/>
    <w:rsid w:val="00C81479"/>
    <w:rsid w:val="00C86CA6"/>
    <w:rsid w:val="00C8775F"/>
    <w:rsid w:val="00C87A78"/>
    <w:rsid w:val="00C87C5C"/>
    <w:rsid w:val="00C925CF"/>
    <w:rsid w:val="00C94DC9"/>
    <w:rsid w:val="00C95D99"/>
    <w:rsid w:val="00C962B6"/>
    <w:rsid w:val="00C964C0"/>
    <w:rsid w:val="00C97F13"/>
    <w:rsid w:val="00CA1CDD"/>
    <w:rsid w:val="00CA77A0"/>
    <w:rsid w:val="00CA78B3"/>
    <w:rsid w:val="00CB178D"/>
    <w:rsid w:val="00CB2126"/>
    <w:rsid w:val="00CB2D02"/>
    <w:rsid w:val="00CB4656"/>
    <w:rsid w:val="00CB479B"/>
    <w:rsid w:val="00CB7681"/>
    <w:rsid w:val="00CC1524"/>
    <w:rsid w:val="00CC2F36"/>
    <w:rsid w:val="00CC3BD5"/>
    <w:rsid w:val="00CC5C67"/>
    <w:rsid w:val="00CD2919"/>
    <w:rsid w:val="00CE0778"/>
    <w:rsid w:val="00CE11B8"/>
    <w:rsid w:val="00CE27F8"/>
    <w:rsid w:val="00CE317F"/>
    <w:rsid w:val="00CE36DA"/>
    <w:rsid w:val="00CF0BAB"/>
    <w:rsid w:val="00CF4175"/>
    <w:rsid w:val="00CF7747"/>
    <w:rsid w:val="00D05B3E"/>
    <w:rsid w:val="00D10152"/>
    <w:rsid w:val="00D122C6"/>
    <w:rsid w:val="00D153EB"/>
    <w:rsid w:val="00D176AE"/>
    <w:rsid w:val="00D179D4"/>
    <w:rsid w:val="00D17D6F"/>
    <w:rsid w:val="00D20594"/>
    <w:rsid w:val="00D20C62"/>
    <w:rsid w:val="00D2183D"/>
    <w:rsid w:val="00D23196"/>
    <w:rsid w:val="00D233D8"/>
    <w:rsid w:val="00D245A9"/>
    <w:rsid w:val="00D27D20"/>
    <w:rsid w:val="00D3079D"/>
    <w:rsid w:val="00D33170"/>
    <w:rsid w:val="00D35C97"/>
    <w:rsid w:val="00D36177"/>
    <w:rsid w:val="00D36915"/>
    <w:rsid w:val="00D4099F"/>
    <w:rsid w:val="00D410DD"/>
    <w:rsid w:val="00D41738"/>
    <w:rsid w:val="00D41818"/>
    <w:rsid w:val="00D42511"/>
    <w:rsid w:val="00D430EF"/>
    <w:rsid w:val="00D43379"/>
    <w:rsid w:val="00D47318"/>
    <w:rsid w:val="00D4797B"/>
    <w:rsid w:val="00D5333D"/>
    <w:rsid w:val="00D538E8"/>
    <w:rsid w:val="00D547B1"/>
    <w:rsid w:val="00D54A38"/>
    <w:rsid w:val="00D570CC"/>
    <w:rsid w:val="00D57AD5"/>
    <w:rsid w:val="00D6031E"/>
    <w:rsid w:val="00D61154"/>
    <w:rsid w:val="00D62AF4"/>
    <w:rsid w:val="00D643BD"/>
    <w:rsid w:val="00D64887"/>
    <w:rsid w:val="00D64F36"/>
    <w:rsid w:val="00D659C5"/>
    <w:rsid w:val="00D66C12"/>
    <w:rsid w:val="00D72C38"/>
    <w:rsid w:val="00D73955"/>
    <w:rsid w:val="00D80F19"/>
    <w:rsid w:val="00D8149D"/>
    <w:rsid w:val="00D850A7"/>
    <w:rsid w:val="00D85FAF"/>
    <w:rsid w:val="00D9287B"/>
    <w:rsid w:val="00D94136"/>
    <w:rsid w:val="00D942ED"/>
    <w:rsid w:val="00D961B9"/>
    <w:rsid w:val="00D97508"/>
    <w:rsid w:val="00D97AB2"/>
    <w:rsid w:val="00DA4157"/>
    <w:rsid w:val="00DA5A90"/>
    <w:rsid w:val="00DA6469"/>
    <w:rsid w:val="00DA6B01"/>
    <w:rsid w:val="00DB138B"/>
    <w:rsid w:val="00DB3720"/>
    <w:rsid w:val="00DB50D3"/>
    <w:rsid w:val="00DB5B76"/>
    <w:rsid w:val="00DC14E7"/>
    <w:rsid w:val="00DC2356"/>
    <w:rsid w:val="00DC3CBF"/>
    <w:rsid w:val="00DC585B"/>
    <w:rsid w:val="00DC725C"/>
    <w:rsid w:val="00DD2148"/>
    <w:rsid w:val="00DD2615"/>
    <w:rsid w:val="00DD292D"/>
    <w:rsid w:val="00DD3F67"/>
    <w:rsid w:val="00DD472E"/>
    <w:rsid w:val="00DD5A93"/>
    <w:rsid w:val="00DD6CC7"/>
    <w:rsid w:val="00DD72A5"/>
    <w:rsid w:val="00DE01A1"/>
    <w:rsid w:val="00DE1438"/>
    <w:rsid w:val="00DE3B55"/>
    <w:rsid w:val="00DE4B9E"/>
    <w:rsid w:val="00DE6B0F"/>
    <w:rsid w:val="00DF0E74"/>
    <w:rsid w:val="00DF227D"/>
    <w:rsid w:val="00DF57B9"/>
    <w:rsid w:val="00DF5D51"/>
    <w:rsid w:val="00DF6216"/>
    <w:rsid w:val="00DF71BB"/>
    <w:rsid w:val="00E02EEE"/>
    <w:rsid w:val="00E10474"/>
    <w:rsid w:val="00E23A60"/>
    <w:rsid w:val="00E2422D"/>
    <w:rsid w:val="00E24ADC"/>
    <w:rsid w:val="00E25083"/>
    <w:rsid w:val="00E307CA"/>
    <w:rsid w:val="00E36773"/>
    <w:rsid w:val="00E41886"/>
    <w:rsid w:val="00E43DCA"/>
    <w:rsid w:val="00E5043C"/>
    <w:rsid w:val="00E5194C"/>
    <w:rsid w:val="00E53D06"/>
    <w:rsid w:val="00E56673"/>
    <w:rsid w:val="00E6153B"/>
    <w:rsid w:val="00E62D1D"/>
    <w:rsid w:val="00E67BF8"/>
    <w:rsid w:val="00E706FC"/>
    <w:rsid w:val="00E722D4"/>
    <w:rsid w:val="00E74E16"/>
    <w:rsid w:val="00E759EC"/>
    <w:rsid w:val="00E776D0"/>
    <w:rsid w:val="00E834D0"/>
    <w:rsid w:val="00E83B5B"/>
    <w:rsid w:val="00E854E1"/>
    <w:rsid w:val="00E85D44"/>
    <w:rsid w:val="00E866C6"/>
    <w:rsid w:val="00E91312"/>
    <w:rsid w:val="00E925FB"/>
    <w:rsid w:val="00E92784"/>
    <w:rsid w:val="00E93175"/>
    <w:rsid w:val="00E9356C"/>
    <w:rsid w:val="00E93D9E"/>
    <w:rsid w:val="00E9460B"/>
    <w:rsid w:val="00E97386"/>
    <w:rsid w:val="00E9745C"/>
    <w:rsid w:val="00EA0215"/>
    <w:rsid w:val="00EA07AA"/>
    <w:rsid w:val="00EA0B20"/>
    <w:rsid w:val="00EA4C46"/>
    <w:rsid w:val="00EA5A4A"/>
    <w:rsid w:val="00EA5B66"/>
    <w:rsid w:val="00EB1F42"/>
    <w:rsid w:val="00EB6828"/>
    <w:rsid w:val="00EC03BF"/>
    <w:rsid w:val="00EC0E1E"/>
    <w:rsid w:val="00EC1979"/>
    <w:rsid w:val="00EC27DB"/>
    <w:rsid w:val="00EC7B49"/>
    <w:rsid w:val="00ED178D"/>
    <w:rsid w:val="00ED31FD"/>
    <w:rsid w:val="00ED3A3E"/>
    <w:rsid w:val="00ED473F"/>
    <w:rsid w:val="00EE25BE"/>
    <w:rsid w:val="00EE58A8"/>
    <w:rsid w:val="00EF0085"/>
    <w:rsid w:val="00EF1432"/>
    <w:rsid w:val="00EF292D"/>
    <w:rsid w:val="00EF4687"/>
    <w:rsid w:val="00EF4D89"/>
    <w:rsid w:val="00EF611B"/>
    <w:rsid w:val="00F0139C"/>
    <w:rsid w:val="00F05D25"/>
    <w:rsid w:val="00F061DB"/>
    <w:rsid w:val="00F06D4D"/>
    <w:rsid w:val="00F144A9"/>
    <w:rsid w:val="00F1462E"/>
    <w:rsid w:val="00F153ED"/>
    <w:rsid w:val="00F202AC"/>
    <w:rsid w:val="00F236EC"/>
    <w:rsid w:val="00F23F99"/>
    <w:rsid w:val="00F2473F"/>
    <w:rsid w:val="00F252E4"/>
    <w:rsid w:val="00F256EB"/>
    <w:rsid w:val="00F30C5F"/>
    <w:rsid w:val="00F3343E"/>
    <w:rsid w:val="00F33468"/>
    <w:rsid w:val="00F36CF7"/>
    <w:rsid w:val="00F3721C"/>
    <w:rsid w:val="00F374B8"/>
    <w:rsid w:val="00F460B3"/>
    <w:rsid w:val="00F4730F"/>
    <w:rsid w:val="00F5002F"/>
    <w:rsid w:val="00F52AD9"/>
    <w:rsid w:val="00F531B5"/>
    <w:rsid w:val="00F537AB"/>
    <w:rsid w:val="00F541CF"/>
    <w:rsid w:val="00F54C94"/>
    <w:rsid w:val="00F572B5"/>
    <w:rsid w:val="00F57744"/>
    <w:rsid w:val="00F57D7D"/>
    <w:rsid w:val="00F60DDF"/>
    <w:rsid w:val="00F6757C"/>
    <w:rsid w:val="00F67D03"/>
    <w:rsid w:val="00F715E1"/>
    <w:rsid w:val="00F82853"/>
    <w:rsid w:val="00F85BE7"/>
    <w:rsid w:val="00F86FBF"/>
    <w:rsid w:val="00F92628"/>
    <w:rsid w:val="00F936D0"/>
    <w:rsid w:val="00F96758"/>
    <w:rsid w:val="00FA07D4"/>
    <w:rsid w:val="00FA4142"/>
    <w:rsid w:val="00FB0084"/>
    <w:rsid w:val="00FB2020"/>
    <w:rsid w:val="00FB30D3"/>
    <w:rsid w:val="00FB3297"/>
    <w:rsid w:val="00FB399D"/>
    <w:rsid w:val="00FB3E74"/>
    <w:rsid w:val="00FB3FFC"/>
    <w:rsid w:val="00FC0AC4"/>
    <w:rsid w:val="00FC172B"/>
    <w:rsid w:val="00FC2555"/>
    <w:rsid w:val="00FC44C5"/>
    <w:rsid w:val="00FC4871"/>
    <w:rsid w:val="00FC6E78"/>
    <w:rsid w:val="00FD30EC"/>
    <w:rsid w:val="00FD41F2"/>
    <w:rsid w:val="00FD4493"/>
    <w:rsid w:val="00FD56E1"/>
    <w:rsid w:val="00FE00EB"/>
    <w:rsid w:val="00FE23EF"/>
    <w:rsid w:val="00FE43B1"/>
    <w:rsid w:val="00FE4ED4"/>
    <w:rsid w:val="00FE5325"/>
    <w:rsid w:val="00FE53AB"/>
    <w:rsid w:val="00FF0308"/>
    <w:rsid w:val="00FF198C"/>
    <w:rsid w:val="00FF20BC"/>
    <w:rsid w:val="00FF3B12"/>
    <w:rsid w:val="00FF3BFB"/>
    <w:rsid w:val="00FF4E97"/>
    <w:rsid w:val="010015B9"/>
    <w:rsid w:val="0119492F"/>
    <w:rsid w:val="012A4E2C"/>
    <w:rsid w:val="0131534A"/>
    <w:rsid w:val="0136557F"/>
    <w:rsid w:val="015B4A06"/>
    <w:rsid w:val="015B6D94"/>
    <w:rsid w:val="015C48BA"/>
    <w:rsid w:val="016B7C0E"/>
    <w:rsid w:val="016F3FB9"/>
    <w:rsid w:val="01891B53"/>
    <w:rsid w:val="019410BF"/>
    <w:rsid w:val="01A544B3"/>
    <w:rsid w:val="01AB7388"/>
    <w:rsid w:val="01BC12FA"/>
    <w:rsid w:val="01C820CB"/>
    <w:rsid w:val="01E72E6F"/>
    <w:rsid w:val="01E83395"/>
    <w:rsid w:val="01E94E03"/>
    <w:rsid w:val="01ED1B02"/>
    <w:rsid w:val="020335EA"/>
    <w:rsid w:val="02096CA5"/>
    <w:rsid w:val="021D4C0E"/>
    <w:rsid w:val="02266E17"/>
    <w:rsid w:val="02547B09"/>
    <w:rsid w:val="025F5E05"/>
    <w:rsid w:val="02744066"/>
    <w:rsid w:val="02776861"/>
    <w:rsid w:val="028C442B"/>
    <w:rsid w:val="0293255D"/>
    <w:rsid w:val="029E6FB5"/>
    <w:rsid w:val="02A36C44"/>
    <w:rsid w:val="02D93965"/>
    <w:rsid w:val="02E60167"/>
    <w:rsid w:val="02FA28D6"/>
    <w:rsid w:val="03062D2F"/>
    <w:rsid w:val="031E451D"/>
    <w:rsid w:val="03483348"/>
    <w:rsid w:val="037269FE"/>
    <w:rsid w:val="037B598B"/>
    <w:rsid w:val="037D0885"/>
    <w:rsid w:val="03887BE8"/>
    <w:rsid w:val="039C28B2"/>
    <w:rsid w:val="03B239EF"/>
    <w:rsid w:val="03C35BA4"/>
    <w:rsid w:val="03D252FD"/>
    <w:rsid w:val="03E312C3"/>
    <w:rsid w:val="03E70DB3"/>
    <w:rsid w:val="040E4592"/>
    <w:rsid w:val="040E6340"/>
    <w:rsid w:val="04115449"/>
    <w:rsid w:val="04115E30"/>
    <w:rsid w:val="041A47BB"/>
    <w:rsid w:val="0431202E"/>
    <w:rsid w:val="043A302A"/>
    <w:rsid w:val="043A488D"/>
    <w:rsid w:val="04431F85"/>
    <w:rsid w:val="04462787"/>
    <w:rsid w:val="0451572F"/>
    <w:rsid w:val="04C657CD"/>
    <w:rsid w:val="04D53301"/>
    <w:rsid w:val="04E44514"/>
    <w:rsid w:val="04F2393E"/>
    <w:rsid w:val="04F65651"/>
    <w:rsid w:val="05391C88"/>
    <w:rsid w:val="055474E0"/>
    <w:rsid w:val="05C46422"/>
    <w:rsid w:val="05E02227"/>
    <w:rsid w:val="060E313C"/>
    <w:rsid w:val="062B45E1"/>
    <w:rsid w:val="06373062"/>
    <w:rsid w:val="06472934"/>
    <w:rsid w:val="064C59BC"/>
    <w:rsid w:val="06561C39"/>
    <w:rsid w:val="06582FA3"/>
    <w:rsid w:val="066A7A79"/>
    <w:rsid w:val="067D0D9F"/>
    <w:rsid w:val="067D1FB6"/>
    <w:rsid w:val="06AD2582"/>
    <w:rsid w:val="06CB4FA1"/>
    <w:rsid w:val="071874D5"/>
    <w:rsid w:val="072E1525"/>
    <w:rsid w:val="07477092"/>
    <w:rsid w:val="075C666F"/>
    <w:rsid w:val="07606C63"/>
    <w:rsid w:val="076A4C1A"/>
    <w:rsid w:val="077173DD"/>
    <w:rsid w:val="077E25CD"/>
    <w:rsid w:val="078C6B6A"/>
    <w:rsid w:val="078D3A1F"/>
    <w:rsid w:val="07902E5C"/>
    <w:rsid w:val="07AB154A"/>
    <w:rsid w:val="07BC4304"/>
    <w:rsid w:val="07C12AC5"/>
    <w:rsid w:val="07D523BB"/>
    <w:rsid w:val="07D773FC"/>
    <w:rsid w:val="07DE7744"/>
    <w:rsid w:val="07E21FBD"/>
    <w:rsid w:val="07F318BA"/>
    <w:rsid w:val="08000C64"/>
    <w:rsid w:val="080944A1"/>
    <w:rsid w:val="080968BE"/>
    <w:rsid w:val="08120145"/>
    <w:rsid w:val="0813162C"/>
    <w:rsid w:val="08272195"/>
    <w:rsid w:val="08493DEA"/>
    <w:rsid w:val="08852948"/>
    <w:rsid w:val="08897F4F"/>
    <w:rsid w:val="08966904"/>
    <w:rsid w:val="08A519FA"/>
    <w:rsid w:val="08D63A3D"/>
    <w:rsid w:val="08E67492"/>
    <w:rsid w:val="091E5277"/>
    <w:rsid w:val="09311625"/>
    <w:rsid w:val="094A074E"/>
    <w:rsid w:val="094D29CE"/>
    <w:rsid w:val="09525FA2"/>
    <w:rsid w:val="096B46F6"/>
    <w:rsid w:val="09A14BF0"/>
    <w:rsid w:val="09AC5633"/>
    <w:rsid w:val="09BF223E"/>
    <w:rsid w:val="09C84662"/>
    <w:rsid w:val="09CC1D02"/>
    <w:rsid w:val="09CF6571"/>
    <w:rsid w:val="09FC2B9E"/>
    <w:rsid w:val="0A1C5128"/>
    <w:rsid w:val="0A1E76F1"/>
    <w:rsid w:val="0A2F6568"/>
    <w:rsid w:val="0A7D453C"/>
    <w:rsid w:val="0AB23269"/>
    <w:rsid w:val="0AB67731"/>
    <w:rsid w:val="0AB70FA0"/>
    <w:rsid w:val="0AC60219"/>
    <w:rsid w:val="0AD41965"/>
    <w:rsid w:val="0AD57BB7"/>
    <w:rsid w:val="0AE91310"/>
    <w:rsid w:val="0AEA5EA4"/>
    <w:rsid w:val="0AFA2BA6"/>
    <w:rsid w:val="0AFB54AB"/>
    <w:rsid w:val="0AFF69E2"/>
    <w:rsid w:val="0B0B4209"/>
    <w:rsid w:val="0B0E5630"/>
    <w:rsid w:val="0B3C7C36"/>
    <w:rsid w:val="0B4D3BF1"/>
    <w:rsid w:val="0B591C3C"/>
    <w:rsid w:val="0B673ED3"/>
    <w:rsid w:val="0B756660"/>
    <w:rsid w:val="0B872A56"/>
    <w:rsid w:val="0BD321EC"/>
    <w:rsid w:val="0BD91358"/>
    <w:rsid w:val="0BD936D7"/>
    <w:rsid w:val="0BE300B2"/>
    <w:rsid w:val="0BEA5993"/>
    <w:rsid w:val="0C006D28"/>
    <w:rsid w:val="0C1F1683"/>
    <w:rsid w:val="0C3436DB"/>
    <w:rsid w:val="0C5E13B1"/>
    <w:rsid w:val="0C634041"/>
    <w:rsid w:val="0C7B2625"/>
    <w:rsid w:val="0C7D3199"/>
    <w:rsid w:val="0C8271E0"/>
    <w:rsid w:val="0C8C016E"/>
    <w:rsid w:val="0C9C740B"/>
    <w:rsid w:val="0C9F1A2D"/>
    <w:rsid w:val="0CAE33FF"/>
    <w:rsid w:val="0CB75DF2"/>
    <w:rsid w:val="0CC954FA"/>
    <w:rsid w:val="0CD15022"/>
    <w:rsid w:val="0CD45157"/>
    <w:rsid w:val="0CE9558C"/>
    <w:rsid w:val="0CF7474D"/>
    <w:rsid w:val="0D0469BE"/>
    <w:rsid w:val="0D1B3A54"/>
    <w:rsid w:val="0D4234FE"/>
    <w:rsid w:val="0D504E17"/>
    <w:rsid w:val="0D543C0A"/>
    <w:rsid w:val="0D5C5C58"/>
    <w:rsid w:val="0D633539"/>
    <w:rsid w:val="0D7520E9"/>
    <w:rsid w:val="0D894C75"/>
    <w:rsid w:val="0D927468"/>
    <w:rsid w:val="0DAB67FB"/>
    <w:rsid w:val="0DAD629D"/>
    <w:rsid w:val="0DE449E6"/>
    <w:rsid w:val="0DE84F5B"/>
    <w:rsid w:val="0DF90060"/>
    <w:rsid w:val="0E2715C7"/>
    <w:rsid w:val="0E2A7D0A"/>
    <w:rsid w:val="0E3A669B"/>
    <w:rsid w:val="0E4219DB"/>
    <w:rsid w:val="0E565467"/>
    <w:rsid w:val="0E602CB4"/>
    <w:rsid w:val="0E6974FE"/>
    <w:rsid w:val="0E7A6EDF"/>
    <w:rsid w:val="0E836606"/>
    <w:rsid w:val="0E8A7DA7"/>
    <w:rsid w:val="0EA24254"/>
    <w:rsid w:val="0EAA08DD"/>
    <w:rsid w:val="0EB67D00"/>
    <w:rsid w:val="0EC30C4F"/>
    <w:rsid w:val="0EC6689B"/>
    <w:rsid w:val="0F012C2D"/>
    <w:rsid w:val="0F0F1F61"/>
    <w:rsid w:val="0F19715E"/>
    <w:rsid w:val="0F2E66B2"/>
    <w:rsid w:val="0F346E76"/>
    <w:rsid w:val="0F452E31"/>
    <w:rsid w:val="0F5D4386"/>
    <w:rsid w:val="0F622812"/>
    <w:rsid w:val="0F626742"/>
    <w:rsid w:val="0F6F6F75"/>
    <w:rsid w:val="0F75339A"/>
    <w:rsid w:val="0F754B3D"/>
    <w:rsid w:val="0F7554C5"/>
    <w:rsid w:val="0F7F00F1"/>
    <w:rsid w:val="0F7F4595"/>
    <w:rsid w:val="0F83489E"/>
    <w:rsid w:val="0FA17EAB"/>
    <w:rsid w:val="0FA74346"/>
    <w:rsid w:val="0FB15B1C"/>
    <w:rsid w:val="0FB22973"/>
    <w:rsid w:val="0FD22917"/>
    <w:rsid w:val="0FD31133"/>
    <w:rsid w:val="0FD9608E"/>
    <w:rsid w:val="0FDE4FE9"/>
    <w:rsid w:val="0FDF7B58"/>
    <w:rsid w:val="0FFD5626"/>
    <w:rsid w:val="0FFE195E"/>
    <w:rsid w:val="100B51E1"/>
    <w:rsid w:val="101515B4"/>
    <w:rsid w:val="101B0F89"/>
    <w:rsid w:val="10235A0F"/>
    <w:rsid w:val="102A2753"/>
    <w:rsid w:val="10523A58"/>
    <w:rsid w:val="10572E1C"/>
    <w:rsid w:val="10772668"/>
    <w:rsid w:val="108B770B"/>
    <w:rsid w:val="109A3CE3"/>
    <w:rsid w:val="10A562CD"/>
    <w:rsid w:val="10CF32FA"/>
    <w:rsid w:val="10D54450"/>
    <w:rsid w:val="10DD651F"/>
    <w:rsid w:val="111814E4"/>
    <w:rsid w:val="112A11B7"/>
    <w:rsid w:val="115A5E6D"/>
    <w:rsid w:val="11665CDC"/>
    <w:rsid w:val="116E0728"/>
    <w:rsid w:val="11731537"/>
    <w:rsid w:val="11903AE0"/>
    <w:rsid w:val="11966A9A"/>
    <w:rsid w:val="11A20058"/>
    <w:rsid w:val="11A26382"/>
    <w:rsid w:val="11C62F22"/>
    <w:rsid w:val="11CE5A88"/>
    <w:rsid w:val="11DD59E2"/>
    <w:rsid w:val="12043DA2"/>
    <w:rsid w:val="120E39AF"/>
    <w:rsid w:val="123205E0"/>
    <w:rsid w:val="1235718D"/>
    <w:rsid w:val="125042FC"/>
    <w:rsid w:val="125E4348"/>
    <w:rsid w:val="126637EB"/>
    <w:rsid w:val="12677A9F"/>
    <w:rsid w:val="12735320"/>
    <w:rsid w:val="127E0B34"/>
    <w:rsid w:val="12922832"/>
    <w:rsid w:val="12A63DE9"/>
    <w:rsid w:val="12AD0F79"/>
    <w:rsid w:val="12C66037"/>
    <w:rsid w:val="12C93EA0"/>
    <w:rsid w:val="12E82452"/>
    <w:rsid w:val="12EB3CF0"/>
    <w:rsid w:val="130A061A"/>
    <w:rsid w:val="13517FF7"/>
    <w:rsid w:val="13651CF4"/>
    <w:rsid w:val="13751719"/>
    <w:rsid w:val="13840E20"/>
    <w:rsid w:val="1397564A"/>
    <w:rsid w:val="13A46DD2"/>
    <w:rsid w:val="13C3778B"/>
    <w:rsid w:val="13D12EE6"/>
    <w:rsid w:val="13DA7447"/>
    <w:rsid w:val="13EA2CD5"/>
    <w:rsid w:val="13FB06DA"/>
    <w:rsid w:val="14164D9C"/>
    <w:rsid w:val="14422A0C"/>
    <w:rsid w:val="14573D19"/>
    <w:rsid w:val="14575645"/>
    <w:rsid w:val="145C6C53"/>
    <w:rsid w:val="145D331A"/>
    <w:rsid w:val="14874B54"/>
    <w:rsid w:val="148C20CD"/>
    <w:rsid w:val="14903875"/>
    <w:rsid w:val="149208C7"/>
    <w:rsid w:val="14922675"/>
    <w:rsid w:val="149C60C6"/>
    <w:rsid w:val="14B14B7D"/>
    <w:rsid w:val="14B6027C"/>
    <w:rsid w:val="14C4150D"/>
    <w:rsid w:val="14E118AD"/>
    <w:rsid w:val="14E60C13"/>
    <w:rsid w:val="14E86F37"/>
    <w:rsid w:val="14F1409B"/>
    <w:rsid w:val="15107BDA"/>
    <w:rsid w:val="151D2B39"/>
    <w:rsid w:val="152534E9"/>
    <w:rsid w:val="153E68CB"/>
    <w:rsid w:val="15461871"/>
    <w:rsid w:val="155212C5"/>
    <w:rsid w:val="15542020"/>
    <w:rsid w:val="15651E8A"/>
    <w:rsid w:val="156C6B20"/>
    <w:rsid w:val="156D0433"/>
    <w:rsid w:val="157A5AD1"/>
    <w:rsid w:val="1580665C"/>
    <w:rsid w:val="159262F8"/>
    <w:rsid w:val="159A3ED7"/>
    <w:rsid w:val="15A22D8C"/>
    <w:rsid w:val="15A712E0"/>
    <w:rsid w:val="15B91E83"/>
    <w:rsid w:val="15E07B35"/>
    <w:rsid w:val="15E85634"/>
    <w:rsid w:val="15EC7C06"/>
    <w:rsid w:val="16150856"/>
    <w:rsid w:val="161C2B3E"/>
    <w:rsid w:val="16300397"/>
    <w:rsid w:val="166700C5"/>
    <w:rsid w:val="166E7112"/>
    <w:rsid w:val="16731497"/>
    <w:rsid w:val="167631F1"/>
    <w:rsid w:val="1676667C"/>
    <w:rsid w:val="168922CD"/>
    <w:rsid w:val="16900E36"/>
    <w:rsid w:val="1695644C"/>
    <w:rsid w:val="169F1F0B"/>
    <w:rsid w:val="16B52B13"/>
    <w:rsid w:val="16BE429C"/>
    <w:rsid w:val="16C02BBB"/>
    <w:rsid w:val="16C200B0"/>
    <w:rsid w:val="16C92BC0"/>
    <w:rsid w:val="16D34E48"/>
    <w:rsid w:val="16DB17F9"/>
    <w:rsid w:val="16DE7B26"/>
    <w:rsid w:val="16E958BC"/>
    <w:rsid w:val="16ED1DE0"/>
    <w:rsid w:val="16EE3EBE"/>
    <w:rsid w:val="16FC143F"/>
    <w:rsid w:val="170B0100"/>
    <w:rsid w:val="174F2A9F"/>
    <w:rsid w:val="176A0554"/>
    <w:rsid w:val="176D1177"/>
    <w:rsid w:val="179061F1"/>
    <w:rsid w:val="17C42EE8"/>
    <w:rsid w:val="17D905BB"/>
    <w:rsid w:val="17E12CF7"/>
    <w:rsid w:val="182905D8"/>
    <w:rsid w:val="182B64D1"/>
    <w:rsid w:val="183C74C7"/>
    <w:rsid w:val="183E7898"/>
    <w:rsid w:val="187D363C"/>
    <w:rsid w:val="188B5F12"/>
    <w:rsid w:val="188E125C"/>
    <w:rsid w:val="1891491A"/>
    <w:rsid w:val="18AF5EEB"/>
    <w:rsid w:val="18B03A11"/>
    <w:rsid w:val="18B9693B"/>
    <w:rsid w:val="18BF1EA7"/>
    <w:rsid w:val="18D97AA1"/>
    <w:rsid w:val="191B6345"/>
    <w:rsid w:val="191D35CA"/>
    <w:rsid w:val="19250AC0"/>
    <w:rsid w:val="1934019F"/>
    <w:rsid w:val="193E4BEC"/>
    <w:rsid w:val="19407906"/>
    <w:rsid w:val="19436634"/>
    <w:rsid w:val="194C4D86"/>
    <w:rsid w:val="195937E3"/>
    <w:rsid w:val="195F2763"/>
    <w:rsid w:val="1964198F"/>
    <w:rsid w:val="19670574"/>
    <w:rsid w:val="19733397"/>
    <w:rsid w:val="197351C0"/>
    <w:rsid w:val="19981F48"/>
    <w:rsid w:val="19A62B74"/>
    <w:rsid w:val="19BC7E31"/>
    <w:rsid w:val="19D23800"/>
    <w:rsid w:val="19E45084"/>
    <w:rsid w:val="1A0F5420"/>
    <w:rsid w:val="1A3A1A09"/>
    <w:rsid w:val="1A4B7E54"/>
    <w:rsid w:val="1A5D1133"/>
    <w:rsid w:val="1A676352"/>
    <w:rsid w:val="1A783F2C"/>
    <w:rsid w:val="1A7849EB"/>
    <w:rsid w:val="1A7A6085"/>
    <w:rsid w:val="1A837452"/>
    <w:rsid w:val="1A8C400A"/>
    <w:rsid w:val="1ABA0B77"/>
    <w:rsid w:val="1AE35FDC"/>
    <w:rsid w:val="1B035595"/>
    <w:rsid w:val="1B0E67CD"/>
    <w:rsid w:val="1B245FF1"/>
    <w:rsid w:val="1B2C01E8"/>
    <w:rsid w:val="1B353A99"/>
    <w:rsid w:val="1B3D5C0E"/>
    <w:rsid w:val="1B424FA0"/>
    <w:rsid w:val="1B69628A"/>
    <w:rsid w:val="1B8F25D2"/>
    <w:rsid w:val="1BA36210"/>
    <w:rsid w:val="1BB76B24"/>
    <w:rsid w:val="1BBF5F03"/>
    <w:rsid w:val="1C061731"/>
    <w:rsid w:val="1C121633"/>
    <w:rsid w:val="1C1A6366"/>
    <w:rsid w:val="1C1A7931"/>
    <w:rsid w:val="1C276C6B"/>
    <w:rsid w:val="1C2C69EE"/>
    <w:rsid w:val="1C35495A"/>
    <w:rsid w:val="1C490A88"/>
    <w:rsid w:val="1C5025E5"/>
    <w:rsid w:val="1C547EEA"/>
    <w:rsid w:val="1C5D0D10"/>
    <w:rsid w:val="1C5F6364"/>
    <w:rsid w:val="1C7A4085"/>
    <w:rsid w:val="1C7A6390"/>
    <w:rsid w:val="1CA05134"/>
    <w:rsid w:val="1CA1105C"/>
    <w:rsid w:val="1CAB474D"/>
    <w:rsid w:val="1CAE1B8E"/>
    <w:rsid w:val="1CD40A32"/>
    <w:rsid w:val="1D3B3C41"/>
    <w:rsid w:val="1D446261"/>
    <w:rsid w:val="1D631F76"/>
    <w:rsid w:val="1D6F044A"/>
    <w:rsid w:val="1D73213E"/>
    <w:rsid w:val="1D862F93"/>
    <w:rsid w:val="1DAF4298"/>
    <w:rsid w:val="1DD03E1D"/>
    <w:rsid w:val="1DD71A40"/>
    <w:rsid w:val="1DF2400C"/>
    <w:rsid w:val="1E2430D7"/>
    <w:rsid w:val="1E395F93"/>
    <w:rsid w:val="1E3963CE"/>
    <w:rsid w:val="1E48437C"/>
    <w:rsid w:val="1E4A3C59"/>
    <w:rsid w:val="1E5452F7"/>
    <w:rsid w:val="1E662987"/>
    <w:rsid w:val="1E752233"/>
    <w:rsid w:val="1E85524B"/>
    <w:rsid w:val="1EA31F83"/>
    <w:rsid w:val="1EAC07D7"/>
    <w:rsid w:val="1ECB4634"/>
    <w:rsid w:val="1EE12B77"/>
    <w:rsid w:val="1F417171"/>
    <w:rsid w:val="1F4673C3"/>
    <w:rsid w:val="1F5245E0"/>
    <w:rsid w:val="1F5400E3"/>
    <w:rsid w:val="1F724F50"/>
    <w:rsid w:val="1F7663E4"/>
    <w:rsid w:val="1F84173C"/>
    <w:rsid w:val="1F8C1242"/>
    <w:rsid w:val="1F9C1811"/>
    <w:rsid w:val="1FA11BD0"/>
    <w:rsid w:val="1FA4092B"/>
    <w:rsid w:val="1FB57F60"/>
    <w:rsid w:val="1FC63B1B"/>
    <w:rsid w:val="1FF01DDC"/>
    <w:rsid w:val="20182379"/>
    <w:rsid w:val="205253AE"/>
    <w:rsid w:val="206155C2"/>
    <w:rsid w:val="207323DC"/>
    <w:rsid w:val="20847C5E"/>
    <w:rsid w:val="208539D6"/>
    <w:rsid w:val="20857532"/>
    <w:rsid w:val="209343D9"/>
    <w:rsid w:val="20991335"/>
    <w:rsid w:val="209D1EB0"/>
    <w:rsid w:val="20A43E5C"/>
    <w:rsid w:val="20C31E08"/>
    <w:rsid w:val="20CC75AC"/>
    <w:rsid w:val="20CE4C2F"/>
    <w:rsid w:val="20DB1848"/>
    <w:rsid w:val="20E154B5"/>
    <w:rsid w:val="20E424AA"/>
    <w:rsid w:val="210E3CA6"/>
    <w:rsid w:val="210F33D0"/>
    <w:rsid w:val="211B6263"/>
    <w:rsid w:val="21260581"/>
    <w:rsid w:val="21280A3C"/>
    <w:rsid w:val="21354AB4"/>
    <w:rsid w:val="213B41D9"/>
    <w:rsid w:val="214D1E33"/>
    <w:rsid w:val="215108C2"/>
    <w:rsid w:val="21847109"/>
    <w:rsid w:val="218E046F"/>
    <w:rsid w:val="219E799A"/>
    <w:rsid w:val="21CC3D6A"/>
    <w:rsid w:val="21D23DD2"/>
    <w:rsid w:val="21D97904"/>
    <w:rsid w:val="21E354ED"/>
    <w:rsid w:val="21E660CF"/>
    <w:rsid w:val="21F92CFC"/>
    <w:rsid w:val="222A65E3"/>
    <w:rsid w:val="223E7040"/>
    <w:rsid w:val="22573150"/>
    <w:rsid w:val="225C2514"/>
    <w:rsid w:val="22781CB6"/>
    <w:rsid w:val="228A6581"/>
    <w:rsid w:val="228D0FFC"/>
    <w:rsid w:val="228D1FBC"/>
    <w:rsid w:val="22950372"/>
    <w:rsid w:val="229E0D7F"/>
    <w:rsid w:val="22A41A12"/>
    <w:rsid w:val="22AC524A"/>
    <w:rsid w:val="22B50AFA"/>
    <w:rsid w:val="22D60519"/>
    <w:rsid w:val="22DD4D13"/>
    <w:rsid w:val="22DD7F13"/>
    <w:rsid w:val="23003F21"/>
    <w:rsid w:val="230C5CE8"/>
    <w:rsid w:val="23341293"/>
    <w:rsid w:val="234406EF"/>
    <w:rsid w:val="239C3820"/>
    <w:rsid w:val="23D622FE"/>
    <w:rsid w:val="23FE2BF2"/>
    <w:rsid w:val="241106AA"/>
    <w:rsid w:val="241350A0"/>
    <w:rsid w:val="242F6132"/>
    <w:rsid w:val="24325647"/>
    <w:rsid w:val="243948BB"/>
    <w:rsid w:val="243E4B98"/>
    <w:rsid w:val="24583913"/>
    <w:rsid w:val="245C46B4"/>
    <w:rsid w:val="246E0AD3"/>
    <w:rsid w:val="249400B8"/>
    <w:rsid w:val="24A52071"/>
    <w:rsid w:val="24AE58D8"/>
    <w:rsid w:val="24B21B1F"/>
    <w:rsid w:val="24B30B11"/>
    <w:rsid w:val="24B76159"/>
    <w:rsid w:val="24D4427D"/>
    <w:rsid w:val="24D80578"/>
    <w:rsid w:val="24F81438"/>
    <w:rsid w:val="25585AE2"/>
    <w:rsid w:val="2565188A"/>
    <w:rsid w:val="258035F3"/>
    <w:rsid w:val="2582039F"/>
    <w:rsid w:val="2584425C"/>
    <w:rsid w:val="259711E2"/>
    <w:rsid w:val="25AB7A3A"/>
    <w:rsid w:val="25B6360F"/>
    <w:rsid w:val="25BA764A"/>
    <w:rsid w:val="25D61C65"/>
    <w:rsid w:val="25DB5666"/>
    <w:rsid w:val="25DC5E46"/>
    <w:rsid w:val="25E22D30"/>
    <w:rsid w:val="25E76718"/>
    <w:rsid w:val="25E767FE"/>
    <w:rsid w:val="26193256"/>
    <w:rsid w:val="26206686"/>
    <w:rsid w:val="26297DEF"/>
    <w:rsid w:val="2630169A"/>
    <w:rsid w:val="26313F30"/>
    <w:rsid w:val="26380EEE"/>
    <w:rsid w:val="265948C5"/>
    <w:rsid w:val="265A7857"/>
    <w:rsid w:val="265E4012"/>
    <w:rsid w:val="26A22D14"/>
    <w:rsid w:val="26CA2D9D"/>
    <w:rsid w:val="26DB0B43"/>
    <w:rsid w:val="26E13299"/>
    <w:rsid w:val="26E6087A"/>
    <w:rsid w:val="26EC2E33"/>
    <w:rsid w:val="26F60608"/>
    <w:rsid w:val="27090EBD"/>
    <w:rsid w:val="273D6E5B"/>
    <w:rsid w:val="27433CA3"/>
    <w:rsid w:val="275814FC"/>
    <w:rsid w:val="276D35D6"/>
    <w:rsid w:val="2795517D"/>
    <w:rsid w:val="27BD29B1"/>
    <w:rsid w:val="27C8364C"/>
    <w:rsid w:val="27D71703"/>
    <w:rsid w:val="27DB2F5F"/>
    <w:rsid w:val="28136333"/>
    <w:rsid w:val="281921C7"/>
    <w:rsid w:val="285E26DF"/>
    <w:rsid w:val="287F12B5"/>
    <w:rsid w:val="28807BA9"/>
    <w:rsid w:val="288902C8"/>
    <w:rsid w:val="288E006E"/>
    <w:rsid w:val="28A3168A"/>
    <w:rsid w:val="28DB2C00"/>
    <w:rsid w:val="28F65471"/>
    <w:rsid w:val="28FB4835"/>
    <w:rsid w:val="29046EB0"/>
    <w:rsid w:val="292C7CBA"/>
    <w:rsid w:val="292D21AA"/>
    <w:rsid w:val="294F61AA"/>
    <w:rsid w:val="295151F7"/>
    <w:rsid w:val="29680D73"/>
    <w:rsid w:val="297A20CD"/>
    <w:rsid w:val="297D349C"/>
    <w:rsid w:val="297E7214"/>
    <w:rsid w:val="29A7568B"/>
    <w:rsid w:val="29A81E3B"/>
    <w:rsid w:val="29B62BB2"/>
    <w:rsid w:val="29BB0718"/>
    <w:rsid w:val="29BC4098"/>
    <w:rsid w:val="29C0589B"/>
    <w:rsid w:val="29C70BBB"/>
    <w:rsid w:val="29D226E1"/>
    <w:rsid w:val="29ED3745"/>
    <w:rsid w:val="2A225DF1"/>
    <w:rsid w:val="2A314286"/>
    <w:rsid w:val="2A346465"/>
    <w:rsid w:val="2A3B39B7"/>
    <w:rsid w:val="2A465F84"/>
    <w:rsid w:val="2A742D40"/>
    <w:rsid w:val="2A7C5DA5"/>
    <w:rsid w:val="2A857BDD"/>
    <w:rsid w:val="2A900FAD"/>
    <w:rsid w:val="2AB130FC"/>
    <w:rsid w:val="2ACD2ACD"/>
    <w:rsid w:val="2AD74E2E"/>
    <w:rsid w:val="2AF43C32"/>
    <w:rsid w:val="2AF50B86"/>
    <w:rsid w:val="2AF97EEE"/>
    <w:rsid w:val="2AFA4F00"/>
    <w:rsid w:val="2B0079EC"/>
    <w:rsid w:val="2B114EF4"/>
    <w:rsid w:val="2B150C4C"/>
    <w:rsid w:val="2B1B7C16"/>
    <w:rsid w:val="2B1C0A93"/>
    <w:rsid w:val="2B374B4B"/>
    <w:rsid w:val="2B47354E"/>
    <w:rsid w:val="2B563E80"/>
    <w:rsid w:val="2B6557D2"/>
    <w:rsid w:val="2B717030"/>
    <w:rsid w:val="2B7346F8"/>
    <w:rsid w:val="2B7733E2"/>
    <w:rsid w:val="2B7933C4"/>
    <w:rsid w:val="2B9C5457"/>
    <w:rsid w:val="2BAF5FFF"/>
    <w:rsid w:val="2BB90EC9"/>
    <w:rsid w:val="2BBE0B4C"/>
    <w:rsid w:val="2BD001FB"/>
    <w:rsid w:val="2BD55671"/>
    <w:rsid w:val="2C0E1CEE"/>
    <w:rsid w:val="2C1A439A"/>
    <w:rsid w:val="2C2847F4"/>
    <w:rsid w:val="2C431271"/>
    <w:rsid w:val="2C6A7D3E"/>
    <w:rsid w:val="2C7C7A3B"/>
    <w:rsid w:val="2C9A771E"/>
    <w:rsid w:val="2C9C1E8B"/>
    <w:rsid w:val="2C9D09BD"/>
    <w:rsid w:val="2C9F6152"/>
    <w:rsid w:val="2CB52F4D"/>
    <w:rsid w:val="2CCE0135"/>
    <w:rsid w:val="2CE84A6C"/>
    <w:rsid w:val="2CFA1F09"/>
    <w:rsid w:val="2D01352D"/>
    <w:rsid w:val="2D111DE8"/>
    <w:rsid w:val="2D177764"/>
    <w:rsid w:val="2D386B50"/>
    <w:rsid w:val="2D4048E4"/>
    <w:rsid w:val="2D6F6123"/>
    <w:rsid w:val="2DA87D39"/>
    <w:rsid w:val="2DBD0731"/>
    <w:rsid w:val="2DC619B4"/>
    <w:rsid w:val="2E2360A1"/>
    <w:rsid w:val="2E2803C8"/>
    <w:rsid w:val="2E3546D8"/>
    <w:rsid w:val="2E3C0331"/>
    <w:rsid w:val="2E4770A1"/>
    <w:rsid w:val="2E495D7F"/>
    <w:rsid w:val="2E4C2B0D"/>
    <w:rsid w:val="2E5D16A2"/>
    <w:rsid w:val="2E6C3ADF"/>
    <w:rsid w:val="2E960FEE"/>
    <w:rsid w:val="2EB53283"/>
    <w:rsid w:val="2ECF7586"/>
    <w:rsid w:val="2ED57CF9"/>
    <w:rsid w:val="2EEB534C"/>
    <w:rsid w:val="2EF44CF1"/>
    <w:rsid w:val="2F0C5E10"/>
    <w:rsid w:val="2F1509B4"/>
    <w:rsid w:val="2F266384"/>
    <w:rsid w:val="2F473CD8"/>
    <w:rsid w:val="2F6214B0"/>
    <w:rsid w:val="2F660CFD"/>
    <w:rsid w:val="2F745ECF"/>
    <w:rsid w:val="2F7939AC"/>
    <w:rsid w:val="2FB33474"/>
    <w:rsid w:val="2FC64DCF"/>
    <w:rsid w:val="2FE0610F"/>
    <w:rsid w:val="2FE5045A"/>
    <w:rsid w:val="2FF1348A"/>
    <w:rsid w:val="30174D80"/>
    <w:rsid w:val="30177E00"/>
    <w:rsid w:val="30204B81"/>
    <w:rsid w:val="30313232"/>
    <w:rsid w:val="30347922"/>
    <w:rsid w:val="30373937"/>
    <w:rsid w:val="30530F4B"/>
    <w:rsid w:val="309537C1"/>
    <w:rsid w:val="30CB5609"/>
    <w:rsid w:val="30D77F1F"/>
    <w:rsid w:val="30F07E84"/>
    <w:rsid w:val="313034EA"/>
    <w:rsid w:val="31324024"/>
    <w:rsid w:val="3135093F"/>
    <w:rsid w:val="31352690"/>
    <w:rsid w:val="314008B0"/>
    <w:rsid w:val="314B20D2"/>
    <w:rsid w:val="315930D2"/>
    <w:rsid w:val="317B5C4C"/>
    <w:rsid w:val="319C3542"/>
    <w:rsid w:val="31AE68BA"/>
    <w:rsid w:val="31C961BA"/>
    <w:rsid w:val="31D73965"/>
    <w:rsid w:val="31F568A9"/>
    <w:rsid w:val="31F77709"/>
    <w:rsid w:val="321A1539"/>
    <w:rsid w:val="321A18E3"/>
    <w:rsid w:val="3227081D"/>
    <w:rsid w:val="322B0177"/>
    <w:rsid w:val="323572CB"/>
    <w:rsid w:val="323A2F7F"/>
    <w:rsid w:val="32450B42"/>
    <w:rsid w:val="324E28B1"/>
    <w:rsid w:val="3267118D"/>
    <w:rsid w:val="326D3796"/>
    <w:rsid w:val="327E4FF8"/>
    <w:rsid w:val="32A11EC1"/>
    <w:rsid w:val="32C71C2C"/>
    <w:rsid w:val="32E263B0"/>
    <w:rsid w:val="32E67CD9"/>
    <w:rsid w:val="32EE0F67"/>
    <w:rsid w:val="32FD73FC"/>
    <w:rsid w:val="33010C9A"/>
    <w:rsid w:val="33024A12"/>
    <w:rsid w:val="330D6822"/>
    <w:rsid w:val="33136C1F"/>
    <w:rsid w:val="33156079"/>
    <w:rsid w:val="33193395"/>
    <w:rsid w:val="331F3B56"/>
    <w:rsid w:val="332F11C0"/>
    <w:rsid w:val="333702F3"/>
    <w:rsid w:val="334F65FD"/>
    <w:rsid w:val="335A4557"/>
    <w:rsid w:val="335F5F3F"/>
    <w:rsid w:val="337E6367"/>
    <w:rsid w:val="33831EE3"/>
    <w:rsid w:val="33916CBE"/>
    <w:rsid w:val="33AD497E"/>
    <w:rsid w:val="33B51A84"/>
    <w:rsid w:val="33BC2E13"/>
    <w:rsid w:val="33BD04FF"/>
    <w:rsid w:val="33C56E81"/>
    <w:rsid w:val="33E32A95"/>
    <w:rsid w:val="342015F4"/>
    <w:rsid w:val="34254F2D"/>
    <w:rsid w:val="34367069"/>
    <w:rsid w:val="34400A56"/>
    <w:rsid w:val="347316FE"/>
    <w:rsid w:val="34806536"/>
    <w:rsid w:val="34831AE3"/>
    <w:rsid w:val="34A044E2"/>
    <w:rsid w:val="34C4285A"/>
    <w:rsid w:val="34C71A6F"/>
    <w:rsid w:val="34DC536C"/>
    <w:rsid w:val="34F06A5E"/>
    <w:rsid w:val="34FD79E7"/>
    <w:rsid w:val="350C4415"/>
    <w:rsid w:val="352073D1"/>
    <w:rsid w:val="35365111"/>
    <w:rsid w:val="35492A55"/>
    <w:rsid w:val="3575771D"/>
    <w:rsid w:val="358D4A67"/>
    <w:rsid w:val="3598340C"/>
    <w:rsid w:val="35A10338"/>
    <w:rsid w:val="35C63D12"/>
    <w:rsid w:val="35C82E4E"/>
    <w:rsid w:val="35E92256"/>
    <w:rsid w:val="35FA5E74"/>
    <w:rsid w:val="36012CBA"/>
    <w:rsid w:val="36036C21"/>
    <w:rsid w:val="36395E10"/>
    <w:rsid w:val="365722C5"/>
    <w:rsid w:val="367D5235"/>
    <w:rsid w:val="368066CA"/>
    <w:rsid w:val="36851BE2"/>
    <w:rsid w:val="36890915"/>
    <w:rsid w:val="36CB69C0"/>
    <w:rsid w:val="36F34AF8"/>
    <w:rsid w:val="37076A9B"/>
    <w:rsid w:val="370A746A"/>
    <w:rsid w:val="370C0F9A"/>
    <w:rsid w:val="3719259C"/>
    <w:rsid w:val="371A4251"/>
    <w:rsid w:val="371D7013"/>
    <w:rsid w:val="37360EFD"/>
    <w:rsid w:val="37426B95"/>
    <w:rsid w:val="37470808"/>
    <w:rsid w:val="37485044"/>
    <w:rsid w:val="37545239"/>
    <w:rsid w:val="37712166"/>
    <w:rsid w:val="3778181C"/>
    <w:rsid w:val="378937C9"/>
    <w:rsid w:val="379C5435"/>
    <w:rsid w:val="37AD689B"/>
    <w:rsid w:val="37CD3840"/>
    <w:rsid w:val="37EF62ED"/>
    <w:rsid w:val="37FC45D0"/>
    <w:rsid w:val="38110571"/>
    <w:rsid w:val="381363AD"/>
    <w:rsid w:val="38327B47"/>
    <w:rsid w:val="383B3DF5"/>
    <w:rsid w:val="385201EA"/>
    <w:rsid w:val="38685317"/>
    <w:rsid w:val="386E0C42"/>
    <w:rsid w:val="38717EC8"/>
    <w:rsid w:val="388240F0"/>
    <w:rsid w:val="388C54AA"/>
    <w:rsid w:val="389C3213"/>
    <w:rsid w:val="389E3E6E"/>
    <w:rsid w:val="389E51DD"/>
    <w:rsid w:val="38B55643"/>
    <w:rsid w:val="38B7004D"/>
    <w:rsid w:val="38C61715"/>
    <w:rsid w:val="38CC58A6"/>
    <w:rsid w:val="38D01CBA"/>
    <w:rsid w:val="38D67AE9"/>
    <w:rsid w:val="38E073E7"/>
    <w:rsid w:val="38F1470D"/>
    <w:rsid w:val="38FD08D7"/>
    <w:rsid w:val="38FD2B67"/>
    <w:rsid w:val="391F631E"/>
    <w:rsid w:val="39346D22"/>
    <w:rsid w:val="393671C3"/>
    <w:rsid w:val="393D6A3F"/>
    <w:rsid w:val="39452A7B"/>
    <w:rsid w:val="394F6396"/>
    <w:rsid w:val="395A4E2F"/>
    <w:rsid w:val="396337F4"/>
    <w:rsid w:val="39672516"/>
    <w:rsid w:val="3974166E"/>
    <w:rsid w:val="39754E22"/>
    <w:rsid w:val="398B1BAE"/>
    <w:rsid w:val="398C3287"/>
    <w:rsid w:val="399A0A96"/>
    <w:rsid w:val="39A24859"/>
    <w:rsid w:val="39BE0CED"/>
    <w:rsid w:val="39D0503B"/>
    <w:rsid w:val="39DC27EA"/>
    <w:rsid w:val="39E0444E"/>
    <w:rsid w:val="39E1009A"/>
    <w:rsid w:val="39FC69A3"/>
    <w:rsid w:val="3A140EDB"/>
    <w:rsid w:val="3A1F234D"/>
    <w:rsid w:val="3A1F3B91"/>
    <w:rsid w:val="3A256076"/>
    <w:rsid w:val="3A2A1DDA"/>
    <w:rsid w:val="3A2E2E23"/>
    <w:rsid w:val="3A345B44"/>
    <w:rsid w:val="3A3B3DB4"/>
    <w:rsid w:val="3A4C7827"/>
    <w:rsid w:val="3A6A181A"/>
    <w:rsid w:val="3A907A91"/>
    <w:rsid w:val="3A9957CB"/>
    <w:rsid w:val="3A9B2F67"/>
    <w:rsid w:val="3AB316E1"/>
    <w:rsid w:val="3AB526E2"/>
    <w:rsid w:val="3AB56459"/>
    <w:rsid w:val="3AFE1F63"/>
    <w:rsid w:val="3B0735A8"/>
    <w:rsid w:val="3B0E0800"/>
    <w:rsid w:val="3B1622F6"/>
    <w:rsid w:val="3B2551D8"/>
    <w:rsid w:val="3B3C72DF"/>
    <w:rsid w:val="3B41669D"/>
    <w:rsid w:val="3B470B59"/>
    <w:rsid w:val="3B516536"/>
    <w:rsid w:val="3B6217D9"/>
    <w:rsid w:val="3B882F27"/>
    <w:rsid w:val="3B9E333D"/>
    <w:rsid w:val="3BA448B8"/>
    <w:rsid w:val="3BA71CF4"/>
    <w:rsid w:val="3BBD597A"/>
    <w:rsid w:val="3BD76E6C"/>
    <w:rsid w:val="3BE73730"/>
    <w:rsid w:val="3BEA245A"/>
    <w:rsid w:val="3BF11A0C"/>
    <w:rsid w:val="3C0000FE"/>
    <w:rsid w:val="3C3A73CA"/>
    <w:rsid w:val="3C453592"/>
    <w:rsid w:val="3C4C1721"/>
    <w:rsid w:val="3C591B47"/>
    <w:rsid w:val="3C5D2ED4"/>
    <w:rsid w:val="3C5F3C34"/>
    <w:rsid w:val="3C933ED1"/>
    <w:rsid w:val="3CA57F5D"/>
    <w:rsid w:val="3CB52A5A"/>
    <w:rsid w:val="3CC17DFC"/>
    <w:rsid w:val="3CCB2A3D"/>
    <w:rsid w:val="3CD3191D"/>
    <w:rsid w:val="3CD76F0F"/>
    <w:rsid w:val="3CE33B06"/>
    <w:rsid w:val="3CFA4326"/>
    <w:rsid w:val="3CFE154B"/>
    <w:rsid w:val="3D027858"/>
    <w:rsid w:val="3D2F6077"/>
    <w:rsid w:val="3D536596"/>
    <w:rsid w:val="3D5A715C"/>
    <w:rsid w:val="3D6F16A4"/>
    <w:rsid w:val="3D6F238A"/>
    <w:rsid w:val="3D711112"/>
    <w:rsid w:val="3D7F02E4"/>
    <w:rsid w:val="3D8A79F3"/>
    <w:rsid w:val="3D91249E"/>
    <w:rsid w:val="3DAC29AD"/>
    <w:rsid w:val="3DC3527A"/>
    <w:rsid w:val="3DC41242"/>
    <w:rsid w:val="3DDF47F2"/>
    <w:rsid w:val="3E0B359F"/>
    <w:rsid w:val="3E0D0F21"/>
    <w:rsid w:val="3E130E71"/>
    <w:rsid w:val="3E1E7027"/>
    <w:rsid w:val="3E1F46CA"/>
    <w:rsid w:val="3E265A58"/>
    <w:rsid w:val="3E2F0F1C"/>
    <w:rsid w:val="3E436B44"/>
    <w:rsid w:val="3E441D5A"/>
    <w:rsid w:val="3E6C3FB1"/>
    <w:rsid w:val="3E7B264D"/>
    <w:rsid w:val="3EA1096C"/>
    <w:rsid w:val="3EA9224A"/>
    <w:rsid w:val="3EB76FF8"/>
    <w:rsid w:val="3EBB3648"/>
    <w:rsid w:val="3ECB3764"/>
    <w:rsid w:val="3ECE08BF"/>
    <w:rsid w:val="3F145A39"/>
    <w:rsid w:val="3F147A57"/>
    <w:rsid w:val="3F271C2A"/>
    <w:rsid w:val="3F3632AE"/>
    <w:rsid w:val="3F373C95"/>
    <w:rsid w:val="3F40336A"/>
    <w:rsid w:val="3F64623D"/>
    <w:rsid w:val="3F764CDB"/>
    <w:rsid w:val="3F774742"/>
    <w:rsid w:val="3F9C0C67"/>
    <w:rsid w:val="3FBB6674"/>
    <w:rsid w:val="3FEE6F69"/>
    <w:rsid w:val="40075CFE"/>
    <w:rsid w:val="40150A91"/>
    <w:rsid w:val="40204729"/>
    <w:rsid w:val="402B205C"/>
    <w:rsid w:val="402E1A88"/>
    <w:rsid w:val="40354D31"/>
    <w:rsid w:val="403A57EB"/>
    <w:rsid w:val="40546F75"/>
    <w:rsid w:val="405D129E"/>
    <w:rsid w:val="406A6EA1"/>
    <w:rsid w:val="407163CC"/>
    <w:rsid w:val="409D7271"/>
    <w:rsid w:val="40AC3F0F"/>
    <w:rsid w:val="40E823EC"/>
    <w:rsid w:val="40F41E3E"/>
    <w:rsid w:val="41091005"/>
    <w:rsid w:val="41173749"/>
    <w:rsid w:val="4131552A"/>
    <w:rsid w:val="41474664"/>
    <w:rsid w:val="4163451F"/>
    <w:rsid w:val="41686388"/>
    <w:rsid w:val="418238EE"/>
    <w:rsid w:val="418E73D0"/>
    <w:rsid w:val="41961A5C"/>
    <w:rsid w:val="41BB0BAE"/>
    <w:rsid w:val="41DF4DCE"/>
    <w:rsid w:val="42132798"/>
    <w:rsid w:val="42134546"/>
    <w:rsid w:val="42255D1B"/>
    <w:rsid w:val="42421CF4"/>
    <w:rsid w:val="42687C81"/>
    <w:rsid w:val="427F4E59"/>
    <w:rsid w:val="42B87377"/>
    <w:rsid w:val="42BE1986"/>
    <w:rsid w:val="42BE3F83"/>
    <w:rsid w:val="42D001CA"/>
    <w:rsid w:val="42DD5E1C"/>
    <w:rsid w:val="42E55B93"/>
    <w:rsid w:val="42F03488"/>
    <w:rsid w:val="42F328D4"/>
    <w:rsid w:val="42FD1135"/>
    <w:rsid w:val="43020921"/>
    <w:rsid w:val="430822AC"/>
    <w:rsid w:val="43210EE4"/>
    <w:rsid w:val="432B72E5"/>
    <w:rsid w:val="43397FDC"/>
    <w:rsid w:val="4340774F"/>
    <w:rsid w:val="435551F5"/>
    <w:rsid w:val="4362182D"/>
    <w:rsid w:val="43940F3B"/>
    <w:rsid w:val="43AF6ED8"/>
    <w:rsid w:val="43CB65FC"/>
    <w:rsid w:val="43DD4E0B"/>
    <w:rsid w:val="43EC7B22"/>
    <w:rsid w:val="43EF79A6"/>
    <w:rsid w:val="43F634E3"/>
    <w:rsid w:val="43FE4D82"/>
    <w:rsid w:val="44095083"/>
    <w:rsid w:val="442E1660"/>
    <w:rsid w:val="44613C8E"/>
    <w:rsid w:val="447768F7"/>
    <w:rsid w:val="447A4D50"/>
    <w:rsid w:val="44867251"/>
    <w:rsid w:val="448C5851"/>
    <w:rsid w:val="44A825EB"/>
    <w:rsid w:val="44CB4D74"/>
    <w:rsid w:val="44CD10FA"/>
    <w:rsid w:val="44D50768"/>
    <w:rsid w:val="44DA11A2"/>
    <w:rsid w:val="44F019DF"/>
    <w:rsid w:val="45260A34"/>
    <w:rsid w:val="453D39DA"/>
    <w:rsid w:val="45515F3F"/>
    <w:rsid w:val="455949F6"/>
    <w:rsid w:val="45603F46"/>
    <w:rsid w:val="45702B76"/>
    <w:rsid w:val="458A2D71"/>
    <w:rsid w:val="459C4852"/>
    <w:rsid w:val="45B5066F"/>
    <w:rsid w:val="45BB496B"/>
    <w:rsid w:val="45BC4EF4"/>
    <w:rsid w:val="45C56340"/>
    <w:rsid w:val="45CC15DB"/>
    <w:rsid w:val="45D271D9"/>
    <w:rsid w:val="45F458D2"/>
    <w:rsid w:val="46360762"/>
    <w:rsid w:val="465025C4"/>
    <w:rsid w:val="465D3E96"/>
    <w:rsid w:val="46656D71"/>
    <w:rsid w:val="46827EEC"/>
    <w:rsid w:val="46AC31BB"/>
    <w:rsid w:val="46B5674E"/>
    <w:rsid w:val="46B61B99"/>
    <w:rsid w:val="46C7254E"/>
    <w:rsid w:val="46F20653"/>
    <w:rsid w:val="46F506BE"/>
    <w:rsid w:val="46F62D02"/>
    <w:rsid w:val="470D4F3C"/>
    <w:rsid w:val="471A1ED2"/>
    <w:rsid w:val="471C1062"/>
    <w:rsid w:val="47275595"/>
    <w:rsid w:val="47285746"/>
    <w:rsid w:val="473311E6"/>
    <w:rsid w:val="47500841"/>
    <w:rsid w:val="476B30FC"/>
    <w:rsid w:val="47887AD5"/>
    <w:rsid w:val="479141AF"/>
    <w:rsid w:val="47BB3CD9"/>
    <w:rsid w:val="47CB4A5A"/>
    <w:rsid w:val="47D409FE"/>
    <w:rsid w:val="47EF7803"/>
    <w:rsid w:val="480F26EC"/>
    <w:rsid w:val="48247B28"/>
    <w:rsid w:val="48256D81"/>
    <w:rsid w:val="48387CB6"/>
    <w:rsid w:val="484C6A03"/>
    <w:rsid w:val="484F3A63"/>
    <w:rsid w:val="486800F5"/>
    <w:rsid w:val="48BF3B48"/>
    <w:rsid w:val="48C01C35"/>
    <w:rsid w:val="48C447EC"/>
    <w:rsid w:val="48CF7F5C"/>
    <w:rsid w:val="49172460"/>
    <w:rsid w:val="491A347F"/>
    <w:rsid w:val="49330FB6"/>
    <w:rsid w:val="4950309D"/>
    <w:rsid w:val="49571695"/>
    <w:rsid w:val="498D5298"/>
    <w:rsid w:val="49910E1C"/>
    <w:rsid w:val="49997A26"/>
    <w:rsid w:val="499C7F4F"/>
    <w:rsid w:val="49A455B6"/>
    <w:rsid w:val="49A81A58"/>
    <w:rsid w:val="49AF526C"/>
    <w:rsid w:val="49B93C25"/>
    <w:rsid w:val="49C119BE"/>
    <w:rsid w:val="49CB4824"/>
    <w:rsid w:val="49D5251D"/>
    <w:rsid w:val="49E86A6F"/>
    <w:rsid w:val="49FB5FEC"/>
    <w:rsid w:val="4A0B01F8"/>
    <w:rsid w:val="4A12637E"/>
    <w:rsid w:val="4A165805"/>
    <w:rsid w:val="4A1F33F4"/>
    <w:rsid w:val="4A297E99"/>
    <w:rsid w:val="4A2D7073"/>
    <w:rsid w:val="4A365275"/>
    <w:rsid w:val="4A4F43A8"/>
    <w:rsid w:val="4A4F67DE"/>
    <w:rsid w:val="4A551269"/>
    <w:rsid w:val="4A5875E1"/>
    <w:rsid w:val="4A77763C"/>
    <w:rsid w:val="4A7A7F20"/>
    <w:rsid w:val="4A835FE1"/>
    <w:rsid w:val="4AA541A9"/>
    <w:rsid w:val="4ACE3700"/>
    <w:rsid w:val="4ADD1B66"/>
    <w:rsid w:val="4ADE1510"/>
    <w:rsid w:val="4AED7773"/>
    <w:rsid w:val="4B0E05AE"/>
    <w:rsid w:val="4B227C2E"/>
    <w:rsid w:val="4B314BD8"/>
    <w:rsid w:val="4B3A3C0A"/>
    <w:rsid w:val="4B4F036C"/>
    <w:rsid w:val="4B8D73BD"/>
    <w:rsid w:val="4B957D7F"/>
    <w:rsid w:val="4BE25B37"/>
    <w:rsid w:val="4C04199B"/>
    <w:rsid w:val="4C1A57FA"/>
    <w:rsid w:val="4C1E34C3"/>
    <w:rsid w:val="4C320620"/>
    <w:rsid w:val="4C5C2F8D"/>
    <w:rsid w:val="4C5F318E"/>
    <w:rsid w:val="4C761803"/>
    <w:rsid w:val="4C871DB8"/>
    <w:rsid w:val="4C941DF5"/>
    <w:rsid w:val="4CB00E6D"/>
    <w:rsid w:val="4CB136A7"/>
    <w:rsid w:val="4CBA2600"/>
    <w:rsid w:val="4CC16835"/>
    <w:rsid w:val="4CCA6D0B"/>
    <w:rsid w:val="4CD1736D"/>
    <w:rsid w:val="4CDD3310"/>
    <w:rsid w:val="4D34079B"/>
    <w:rsid w:val="4D5C4EA8"/>
    <w:rsid w:val="4D5F2D35"/>
    <w:rsid w:val="4D615191"/>
    <w:rsid w:val="4D8708F7"/>
    <w:rsid w:val="4D88228C"/>
    <w:rsid w:val="4D9A6F92"/>
    <w:rsid w:val="4D9E1988"/>
    <w:rsid w:val="4DB04DE2"/>
    <w:rsid w:val="4DCD666F"/>
    <w:rsid w:val="4E0235D8"/>
    <w:rsid w:val="4E0A7B41"/>
    <w:rsid w:val="4E0B4C6B"/>
    <w:rsid w:val="4E1E04FA"/>
    <w:rsid w:val="4E24762C"/>
    <w:rsid w:val="4E3F2063"/>
    <w:rsid w:val="4E4767DD"/>
    <w:rsid w:val="4E5E3AAA"/>
    <w:rsid w:val="4E7B21B4"/>
    <w:rsid w:val="4E917F1D"/>
    <w:rsid w:val="4EBB3F9B"/>
    <w:rsid w:val="4ECC61A8"/>
    <w:rsid w:val="4ED00A01"/>
    <w:rsid w:val="4ED67027"/>
    <w:rsid w:val="4ED8711B"/>
    <w:rsid w:val="4EFD6A13"/>
    <w:rsid w:val="4F0771E0"/>
    <w:rsid w:val="4F1D07B2"/>
    <w:rsid w:val="4F267444"/>
    <w:rsid w:val="4F2F145C"/>
    <w:rsid w:val="4F336227"/>
    <w:rsid w:val="4F405D22"/>
    <w:rsid w:val="4F4E4EF0"/>
    <w:rsid w:val="4F6D0757"/>
    <w:rsid w:val="4F8744BB"/>
    <w:rsid w:val="4FAC7D88"/>
    <w:rsid w:val="4FB207ED"/>
    <w:rsid w:val="4FCC3F86"/>
    <w:rsid w:val="4FD2399A"/>
    <w:rsid w:val="4FE26DE9"/>
    <w:rsid w:val="4FF93225"/>
    <w:rsid w:val="500D2771"/>
    <w:rsid w:val="506D33B0"/>
    <w:rsid w:val="50746C2D"/>
    <w:rsid w:val="507846FE"/>
    <w:rsid w:val="50792360"/>
    <w:rsid w:val="508A1E77"/>
    <w:rsid w:val="508C0150"/>
    <w:rsid w:val="50A56CB1"/>
    <w:rsid w:val="50AA42C7"/>
    <w:rsid w:val="50DB0924"/>
    <w:rsid w:val="50EC48E0"/>
    <w:rsid w:val="50ED343C"/>
    <w:rsid w:val="50FE2865"/>
    <w:rsid w:val="510734C7"/>
    <w:rsid w:val="511803FF"/>
    <w:rsid w:val="51181B78"/>
    <w:rsid w:val="514B302D"/>
    <w:rsid w:val="51840539"/>
    <w:rsid w:val="51843498"/>
    <w:rsid w:val="51A567E4"/>
    <w:rsid w:val="51AF1D6C"/>
    <w:rsid w:val="51E07BB7"/>
    <w:rsid w:val="521D4F6D"/>
    <w:rsid w:val="523A78CD"/>
    <w:rsid w:val="524A595F"/>
    <w:rsid w:val="525B3897"/>
    <w:rsid w:val="52650DED"/>
    <w:rsid w:val="5281374D"/>
    <w:rsid w:val="528D71A5"/>
    <w:rsid w:val="528E2D1E"/>
    <w:rsid w:val="5299247B"/>
    <w:rsid w:val="52A839CF"/>
    <w:rsid w:val="52AE4A26"/>
    <w:rsid w:val="52B4598B"/>
    <w:rsid w:val="52BB6C5F"/>
    <w:rsid w:val="52D648E8"/>
    <w:rsid w:val="52D80FB0"/>
    <w:rsid w:val="52F67314"/>
    <w:rsid w:val="53012FF7"/>
    <w:rsid w:val="530909B3"/>
    <w:rsid w:val="531C00CE"/>
    <w:rsid w:val="53222AAA"/>
    <w:rsid w:val="53226CDE"/>
    <w:rsid w:val="53294C7A"/>
    <w:rsid w:val="532A70DD"/>
    <w:rsid w:val="53900355"/>
    <w:rsid w:val="53B92A73"/>
    <w:rsid w:val="53BB1903"/>
    <w:rsid w:val="53BC6061"/>
    <w:rsid w:val="53C3534B"/>
    <w:rsid w:val="53CA124E"/>
    <w:rsid w:val="53D004E8"/>
    <w:rsid w:val="53D13424"/>
    <w:rsid w:val="53D55980"/>
    <w:rsid w:val="53DA4EC3"/>
    <w:rsid w:val="53DF56DD"/>
    <w:rsid w:val="53EA37A2"/>
    <w:rsid w:val="53F573AC"/>
    <w:rsid w:val="54036E8C"/>
    <w:rsid w:val="540E1011"/>
    <w:rsid w:val="54156B0D"/>
    <w:rsid w:val="542A3E79"/>
    <w:rsid w:val="542F6D06"/>
    <w:rsid w:val="54316AC6"/>
    <w:rsid w:val="54363C1A"/>
    <w:rsid w:val="544E2CE9"/>
    <w:rsid w:val="545F361A"/>
    <w:rsid w:val="547F1F0F"/>
    <w:rsid w:val="54A05F36"/>
    <w:rsid w:val="54A35F7E"/>
    <w:rsid w:val="54A40145"/>
    <w:rsid w:val="54A6749B"/>
    <w:rsid w:val="54E35FFA"/>
    <w:rsid w:val="54F50790"/>
    <w:rsid w:val="550B5FA0"/>
    <w:rsid w:val="5531145B"/>
    <w:rsid w:val="553D747B"/>
    <w:rsid w:val="55444091"/>
    <w:rsid w:val="555D4069"/>
    <w:rsid w:val="55995B87"/>
    <w:rsid w:val="55A1200A"/>
    <w:rsid w:val="55B464A8"/>
    <w:rsid w:val="55C06FF2"/>
    <w:rsid w:val="55C52488"/>
    <w:rsid w:val="55E271DB"/>
    <w:rsid w:val="55F2133E"/>
    <w:rsid w:val="55F75EC3"/>
    <w:rsid w:val="56151A06"/>
    <w:rsid w:val="561769D4"/>
    <w:rsid w:val="561E4D29"/>
    <w:rsid w:val="56447AFB"/>
    <w:rsid w:val="56461FF4"/>
    <w:rsid w:val="56561D07"/>
    <w:rsid w:val="56960534"/>
    <w:rsid w:val="56AA2037"/>
    <w:rsid w:val="56C66CC8"/>
    <w:rsid w:val="56E56C82"/>
    <w:rsid w:val="57017630"/>
    <w:rsid w:val="571E156B"/>
    <w:rsid w:val="573521ED"/>
    <w:rsid w:val="575D3D87"/>
    <w:rsid w:val="576D5598"/>
    <w:rsid w:val="57907C27"/>
    <w:rsid w:val="579F0467"/>
    <w:rsid w:val="57A70407"/>
    <w:rsid w:val="57B23739"/>
    <w:rsid w:val="57BB14B0"/>
    <w:rsid w:val="57D87BB3"/>
    <w:rsid w:val="57F706A8"/>
    <w:rsid w:val="581A7F84"/>
    <w:rsid w:val="58384FC5"/>
    <w:rsid w:val="58496D8D"/>
    <w:rsid w:val="585C66EE"/>
    <w:rsid w:val="58730009"/>
    <w:rsid w:val="58730647"/>
    <w:rsid w:val="58892C4B"/>
    <w:rsid w:val="589A2E73"/>
    <w:rsid w:val="58A43CF2"/>
    <w:rsid w:val="58AB3D74"/>
    <w:rsid w:val="58BC78D7"/>
    <w:rsid w:val="58CD10A9"/>
    <w:rsid w:val="58D01979"/>
    <w:rsid w:val="58DC7B4E"/>
    <w:rsid w:val="58FD6A5B"/>
    <w:rsid w:val="59224C88"/>
    <w:rsid w:val="59312D38"/>
    <w:rsid w:val="593E7E24"/>
    <w:rsid w:val="59506382"/>
    <w:rsid w:val="595B4881"/>
    <w:rsid w:val="597063B4"/>
    <w:rsid w:val="59934492"/>
    <w:rsid w:val="59AF4759"/>
    <w:rsid w:val="59B47165"/>
    <w:rsid w:val="59BB7CD5"/>
    <w:rsid w:val="59CE45DE"/>
    <w:rsid w:val="5A1559A8"/>
    <w:rsid w:val="5A1F6932"/>
    <w:rsid w:val="5A3F0157"/>
    <w:rsid w:val="5A450C27"/>
    <w:rsid w:val="5A4C5A17"/>
    <w:rsid w:val="5A870EE8"/>
    <w:rsid w:val="5A874CD3"/>
    <w:rsid w:val="5A900B29"/>
    <w:rsid w:val="5A9D66BE"/>
    <w:rsid w:val="5A9E42EF"/>
    <w:rsid w:val="5AA1673B"/>
    <w:rsid w:val="5AD71F2A"/>
    <w:rsid w:val="5AE844FB"/>
    <w:rsid w:val="5AED7BD2"/>
    <w:rsid w:val="5AF76F84"/>
    <w:rsid w:val="5B022789"/>
    <w:rsid w:val="5B082187"/>
    <w:rsid w:val="5B0F2730"/>
    <w:rsid w:val="5B194B44"/>
    <w:rsid w:val="5B252B42"/>
    <w:rsid w:val="5B292223"/>
    <w:rsid w:val="5B5C4D58"/>
    <w:rsid w:val="5B5C6F69"/>
    <w:rsid w:val="5B5E462C"/>
    <w:rsid w:val="5B743E4F"/>
    <w:rsid w:val="5B7E4DD3"/>
    <w:rsid w:val="5B945D8E"/>
    <w:rsid w:val="5BA10F8E"/>
    <w:rsid w:val="5BB50182"/>
    <w:rsid w:val="5BB85B27"/>
    <w:rsid w:val="5BC60454"/>
    <w:rsid w:val="5BCF27A5"/>
    <w:rsid w:val="5BD85F91"/>
    <w:rsid w:val="5BF93498"/>
    <w:rsid w:val="5C1508A3"/>
    <w:rsid w:val="5C1B7B96"/>
    <w:rsid w:val="5C322D4A"/>
    <w:rsid w:val="5C3A084B"/>
    <w:rsid w:val="5C4E35BE"/>
    <w:rsid w:val="5CA71775"/>
    <w:rsid w:val="5CCD384C"/>
    <w:rsid w:val="5CD716AB"/>
    <w:rsid w:val="5CE9289F"/>
    <w:rsid w:val="5CFA1C36"/>
    <w:rsid w:val="5CFC60C2"/>
    <w:rsid w:val="5D0F6B14"/>
    <w:rsid w:val="5D1E5B10"/>
    <w:rsid w:val="5D235EBC"/>
    <w:rsid w:val="5D641FB7"/>
    <w:rsid w:val="5D6B6749"/>
    <w:rsid w:val="5D72616D"/>
    <w:rsid w:val="5D841549"/>
    <w:rsid w:val="5DD5494D"/>
    <w:rsid w:val="5DDB38B7"/>
    <w:rsid w:val="5DE132F2"/>
    <w:rsid w:val="5DF22ABF"/>
    <w:rsid w:val="5DF31D98"/>
    <w:rsid w:val="5DFE5C52"/>
    <w:rsid w:val="5E0352FE"/>
    <w:rsid w:val="5E056EAB"/>
    <w:rsid w:val="5E071107"/>
    <w:rsid w:val="5E192A8C"/>
    <w:rsid w:val="5E1C257C"/>
    <w:rsid w:val="5E3F2C7F"/>
    <w:rsid w:val="5E4833B3"/>
    <w:rsid w:val="5E7133E3"/>
    <w:rsid w:val="5E7E6FF0"/>
    <w:rsid w:val="5E8E1A36"/>
    <w:rsid w:val="5E921FEC"/>
    <w:rsid w:val="5E9563BD"/>
    <w:rsid w:val="5EB35ED2"/>
    <w:rsid w:val="5EBC21A5"/>
    <w:rsid w:val="5EDA221B"/>
    <w:rsid w:val="5EE35B3F"/>
    <w:rsid w:val="5F0F12C4"/>
    <w:rsid w:val="5F1A3167"/>
    <w:rsid w:val="5F365B99"/>
    <w:rsid w:val="5F686473"/>
    <w:rsid w:val="5F6C680E"/>
    <w:rsid w:val="5F787257"/>
    <w:rsid w:val="5F8A5832"/>
    <w:rsid w:val="5F940BBF"/>
    <w:rsid w:val="5FA41DAE"/>
    <w:rsid w:val="5FAD3A72"/>
    <w:rsid w:val="5FD3086A"/>
    <w:rsid w:val="5FE84A24"/>
    <w:rsid w:val="5FEE5C0F"/>
    <w:rsid w:val="5FF3453E"/>
    <w:rsid w:val="601F64B5"/>
    <w:rsid w:val="60250B66"/>
    <w:rsid w:val="602B496B"/>
    <w:rsid w:val="603525C3"/>
    <w:rsid w:val="6038413A"/>
    <w:rsid w:val="603C0D90"/>
    <w:rsid w:val="60612BEB"/>
    <w:rsid w:val="6066701B"/>
    <w:rsid w:val="609D7CE2"/>
    <w:rsid w:val="60A70823"/>
    <w:rsid w:val="60AD40D1"/>
    <w:rsid w:val="60B160EF"/>
    <w:rsid w:val="60C643DF"/>
    <w:rsid w:val="60CD14DA"/>
    <w:rsid w:val="60CF1453"/>
    <w:rsid w:val="60D37DB0"/>
    <w:rsid w:val="60E6759D"/>
    <w:rsid w:val="60F037F7"/>
    <w:rsid w:val="60F5006B"/>
    <w:rsid w:val="61587D6F"/>
    <w:rsid w:val="6166423A"/>
    <w:rsid w:val="61756ED8"/>
    <w:rsid w:val="61796196"/>
    <w:rsid w:val="617A5F38"/>
    <w:rsid w:val="617D641A"/>
    <w:rsid w:val="618172C6"/>
    <w:rsid w:val="619C7C5C"/>
    <w:rsid w:val="61C00B9C"/>
    <w:rsid w:val="61D34D97"/>
    <w:rsid w:val="61E138C1"/>
    <w:rsid w:val="61EF4034"/>
    <w:rsid w:val="61F91D0F"/>
    <w:rsid w:val="61FC06FB"/>
    <w:rsid w:val="62061579"/>
    <w:rsid w:val="620C5E2A"/>
    <w:rsid w:val="62132FDD"/>
    <w:rsid w:val="62255EA3"/>
    <w:rsid w:val="6226715A"/>
    <w:rsid w:val="62477E68"/>
    <w:rsid w:val="627466C3"/>
    <w:rsid w:val="62775FD3"/>
    <w:rsid w:val="628250A4"/>
    <w:rsid w:val="628A5592"/>
    <w:rsid w:val="629200C6"/>
    <w:rsid w:val="62AA76CF"/>
    <w:rsid w:val="62C456BC"/>
    <w:rsid w:val="62C649F6"/>
    <w:rsid w:val="62CB7E0D"/>
    <w:rsid w:val="62D54828"/>
    <w:rsid w:val="62DA41CE"/>
    <w:rsid w:val="62E713AB"/>
    <w:rsid w:val="62FD61DC"/>
    <w:rsid w:val="63060DF5"/>
    <w:rsid w:val="630E2CAD"/>
    <w:rsid w:val="632366D8"/>
    <w:rsid w:val="63285C6E"/>
    <w:rsid w:val="63406915"/>
    <w:rsid w:val="6347009B"/>
    <w:rsid w:val="634E67CA"/>
    <w:rsid w:val="635307EE"/>
    <w:rsid w:val="63795D38"/>
    <w:rsid w:val="63AB2695"/>
    <w:rsid w:val="63B079B5"/>
    <w:rsid w:val="63BA43CB"/>
    <w:rsid w:val="63BF3825"/>
    <w:rsid w:val="63D302EC"/>
    <w:rsid w:val="63E13995"/>
    <w:rsid w:val="63F7561D"/>
    <w:rsid w:val="63FA1D09"/>
    <w:rsid w:val="6404207A"/>
    <w:rsid w:val="6421641A"/>
    <w:rsid w:val="64296BBC"/>
    <w:rsid w:val="643843BA"/>
    <w:rsid w:val="645120AA"/>
    <w:rsid w:val="648810DB"/>
    <w:rsid w:val="64975FBD"/>
    <w:rsid w:val="64C72856"/>
    <w:rsid w:val="64DF4A2F"/>
    <w:rsid w:val="64F24616"/>
    <w:rsid w:val="65063652"/>
    <w:rsid w:val="6526639C"/>
    <w:rsid w:val="65707144"/>
    <w:rsid w:val="657B5DDA"/>
    <w:rsid w:val="6588754C"/>
    <w:rsid w:val="659A2704"/>
    <w:rsid w:val="65A90B99"/>
    <w:rsid w:val="65C8310A"/>
    <w:rsid w:val="65CD0D2C"/>
    <w:rsid w:val="660550CC"/>
    <w:rsid w:val="6616024D"/>
    <w:rsid w:val="66332254"/>
    <w:rsid w:val="66473A08"/>
    <w:rsid w:val="664F7993"/>
    <w:rsid w:val="666536EC"/>
    <w:rsid w:val="667A65D6"/>
    <w:rsid w:val="669B6C5C"/>
    <w:rsid w:val="669F5D29"/>
    <w:rsid w:val="66CD30F7"/>
    <w:rsid w:val="66F748B0"/>
    <w:rsid w:val="66FE4149"/>
    <w:rsid w:val="670B187D"/>
    <w:rsid w:val="673351E8"/>
    <w:rsid w:val="673951A3"/>
    <w:rsid w:val="67407898"/>
    <w:rsid w:val="6743061A"/>
    <w:rsid w:val="6766680A"/>
    <w:rsid w:val="676C00D0"/>
    <w:rsid w:val="67804151"/>
    <w:rsid w:val="67827B4D"/>
    <w:rsid w:val="67851192"/>
    <w:rsid w:val="6787315C"/>
    <w:rsid w:val="678C2631"/>
    <w:rsid w:val="67966889"/>
    <w:rsid w:val="67A60AB1"/>
    <w:rsid w:val="67CA3667"/>
    <w:rsid w:val="67CC6DC1"/>
    <w:rsid w:val="67DA7F59"/>
    <w:rsid w:val="67F65C3D"/>
    <w:rsid w:val="68262991"/>
    <w:rsid w:val="68297D70"/>
    <w:rsid w:val="686139AD"/>
    <w:rsid w:val="68620A00"/>
    <w:rsid w:val="68661297"/>
    <w:rsid w:val="68703504"/>
    <w:rsid w:val="689E42BA"/>
    <w:rsid w:val="68C11E75"/>
    <w:rsid w:val="68CA50AF"/>
    <w:rsid w:val="68EB08AB"/>
    <w:rsid w:val="69094CB7"/>
    <w:rsid w:val="692272FF"/>
    <w:rsid w:val="692B02A6"/>
    <w:rsid w:val="693D3484"/>
    <w:rsid w:val="693E433F"/>
    <w:rsid w:val="696A2A73"/>
    <w:rsid w:val="697B3F01"/>
    <w:rsid w:val="699878A2"/>
    <w:rsid w:val="69AC26D3"/>
    <w:rsid w:val="69C42544"/>
    <w:rsid w:val="69E20B1E"/>
    <w:rsid w:val="69FB54EB"/>
    <w:rsid w:val="69FB573C"/>
    <w:rsid w:val="6A274FB4"/>
    <w:rsid w:val="6A3A6264"/>
    <w:rsid w:val="6A4511C9"/>
    <w:rsid w:val="6A477F6A"/>
    <w:rsid w:val="6A497C0C"/>
    <w:rsid w:val="6A8C31F4"/>
    <w:rsid w:val="6A952B22"/>
    <w:rsid w:val="6A9C03FA"/>
    <w:rsid w:val="6A9D59A2"/>
    <w:rsid w:val="6AB74A99"/>
    <w:rsid w:val="6AC32287"/>
    <w:rsid w:val="6AC36824"/>
    <w:rsid w:val="6AD60F7D"/>
    <w:rsid w:val="6AF8140D"/>
    <w:rsid w:val="6B0E1152"/>
    <w:rsid w:val="6B1425C5"/>
    <w:rsid w:val="6B3C7DBA"/>
    <w:rsid w:val="6B3E1D84"/>
    <w:rsid w:val="6B673089"/>
    <w:rsid w:val="6B8952F3"/>
    <w:rsid w:val="6B9A02DE"/>
    <w:rsid w:val="6BA26A27"/>
    <w:rsid w:val="6BA7454B"/>
    <w:rsid w:val="6BC2420A"/>
    <w:rsid w:val="6BD220A6"/>
    <w:rsid w:val="6BDF429C"/>
    <w:rsid w:val="6BE85398"/>
    <w:rsid w:val="6BF245A2"/>
    <w:rsid w:val="6C0A406D"/>
    <w:rsid w:val="6C112B68"/>
    <w:rsid w:val="6C195796"/>
    <w:rsid w:val="6C223454"/>
    <w:rsid w:val="6C2452F4"/>
    <w:rsid w:val="6C635F46"/>
    <w:rsid w:val="6C811CC9"/>
    <w:rsid w:val="6C863DE2"/>
    <w:rsid w:val="6C8E2001"/>
    <w:rsid w:val="6CA5747E"/>
    <w:rsid w:val="6CBE13CE"/>
    <w:rsid w:val="6CBF4710"/>
    <w:rsid w:val="6CF272CA"/>
    <w:rsid w:val="6D0524AC"/>
    <w:rsid w:val="6D105168"/>
    <w:rsid w:val="6D2D3C78"/>
    <w:rsid w:val="6D38311F"/>
    <w:rsid w:val="6D3843ED"/>
    <w:rsid w:val="6D5B5B83"/>
    <w:rsid w:val="6D655CEE"/>
    <w:rsid w:val="6D745F31"/>
    <w:rsid w:val="6D8048D6"/>
    <w:rsid w:val="6D8F55B1"/>
    <w:rsid w:val="6DA75F59"/>
    <w:rsid w:val="6DDF1B28"/>
    <w:rsid w:val="6E02353D"/>
    <w:rsid w:val="6E0332E1"/>
    <w:rsid w:val="6E084717"/>
    <w:rsid w:val="6E466AA0"/>
    <w:rsid w:val="6E4F45AB"/>
    <w:rsid w:val="6E4F5C11"/>
    <w:rsid w:val="6E5518BE"/>
    <w:rsid w:val="6E6B4FEF"/>
    <w:rsid w:val="6E786E93"/>
    <w:rsid w:val="6EAF0B0E"/>
    <w:rsid w:val="6EB4357C"/>
    <w:rsid w:val="6ECA7591"/>
    <w:rsid w:val="6EE64630"/>
    <w:rsid w:val="6EFA06C0"/>
    <w:rsid w:val="6EFB281D"/>
    <w:rsid w:val="6F225A61"/>
    <w:rsid w:val="6F313E55"/>
    <w:rsid w:val="6F3516F0"/>
    <w:rsid w:val="6F3B15CB"/>
    <w:rsid w:val="6F4C1F15"/>
    <w:rsid w:val="6F667AFB"/>
    <w:rsid w:val="6F7521F5"/>
    <w:rsid w:val="6F8A0F8C"/>
    <w:rsid w:val="6FAB550E"/>
    <w:rsid w:val="6FC514E5"/>
    <w:rsid w:val="6FF944CB"/>
    <w:rsid w:val="700B6FEF"/>
    <w:rsid w:val="7016507D"/>
    <w:rsid w:val="70296254"/>
    <w:rsid w:val="702D29B2"/>
    <w:rsid w:val="70415090"/>
    <w:rsid w:val="704537D6"/>
    <w:rsid w:val="70495453"/>
    <w:rsid w:val="704B02B9"/>
    <w:rsid w:val="704C6787"/>
    <w:rsid w:val="706731CF"/>
    <w:rsid w:val="70690614"/>
    <w:rsid w:val="7069471D"/>
    <w:rsid w:val="70756248"/>
    <w:rsid w:val="70775C3E"/>
    <w:rsid w:val="70A4501D"/>
    <w:rsid w:val="70C61E89"/>
    <w:rsid w:val="70D34D1C"/>
    <w:rsid w:val="70D664BE"/>
    <w:rsid w:val="70D80431"/>
    <w:rsid w:val="70D80B24"/>
    <w:rsid w:val="70D97FC6"/>
    <w:rsid w:val="70E17439"/>
    <w:rsid w:val="710112DB"/>
    <w:rsid w:val="7104137A"/>
    <w:rsid w:val="71171382"/>
    <w:rsid w:val="711D3986"/>
    <w:rsid w:val="713E488C"/>
    <w:rsid w:val="714932E5"/>
    <w:rsid w:val="71581310"/>
    <w:rsid w:val="715B71FA"/>
    <w:rsid w:val="71630596"/>
    <w:rsid w:val="71777D9E"/>
    <w:rsid w:val="71802346"/>
    <w:rsid w:val="719258E5"/>
    <w:rsid w:val="719B725E"/>
    <w:rsid w:val="71A55100"/>
    <w:rsid w:val="71B60AF1"/>
    <w:rsid w:val="71C272D2"/>
    <w:rsid w:val="71C72AD2"/>
    <w:rsid w:val="71CC1818"/>
    <w:rsid w:val="71D04AB4"/>
    <w:rsid w:val="72176EA0"/>
    <w:rsid w:val="7225074D"/>
    <w:rsid w:val="722515A8"/>
    <w:rsid w:val="72475BAC"/>
    <w:rsid w:val="725A6AFE"/>
    <w:rsid w:val="72617209"/>
    <w:rsid w:val="726A5C85"/>
    <w:rsid w:val="726D36C1"/>
    <w:rsid w:val="728779F8"/>
    <w:rsid w:val="72B766BC"/>
    <w:rsid w:val="72C34645"/>
    <w:rsid w:val="72DB5F62"/>
    <w:rsid w:val="72EF741A"/>
    <w:rsid w:val="72FC2CAF"/>
    <w:rsid w:val="730924B4"/>
    <w:rsid w:val="73240D44"/>
    <w:rsid w:val="732E167B"/>
    <w:rsid w:val="73334198"/>
    <w:rsid w:val="73373C29"/>
    <w:rsid w:val="7338355D"/>
    <w:rsid w:val="734C0DB6"/>
    <w:rsid w:val="736773C3"/>
    <w:rsid w:val="73703111"/>
    <w:rsid w:val="737F73DD"/>
    <w:rsid w:val="73867905"/>
    <w:rsid w:val="73AA6208"/>
    <w:rsid w:val="73BB19CA"/>
    <w:rsid w:val="73D10FB4"/>
    <w:rsid w:val="73ED0C00"/>
    <w:rsid w:val="73F14FDF"/>
    <w:rsid w:val="73F456D6"/>
    <w:rsid w:val="743015C3"/>
    <w:rsid w:val="744A79EB"/>
    <w:rsid w:val="74536DA7"/>
    <w:rsid w:val="745E6376"/>
    <w:rsid w:val="7473427C"/>
    <w:rsid w:val="74D6302D"/>
    <w:rsid w:val="74E25A6C"/>
    <w:rsid w:val="74F74727"/>
    <w:rsid w:val="751D2598"/>
    <w:rsid w:val="751F593B"/>
    <w:rsid w:val="755E16D3"/>
    <w:rsid w:val="75680129"/>
    <w:rsid w:val="756A2D6E"/>
    <w:rsid w:val="75703482"/>
    <w:rsid w:val="75705230"/>
    <w:rsid w:val="75925086"/>
    <w:rsid w:val="75AD2E60"/>
    <w:rsid w:val="75B275F6"/>
    <w:rsid w:val="75BC2223"/>
    <w:rsid w:val="75C777FE"/>
    <w:rsid w:val="75CB3D87"/>
    <w:rsid w:val="75CF6C00"/>
    <w:rsid w:val="75D7294B"/>
    <w:rsid w:val="75D85E4B"/>
    <w:rsid w:val="75ED786E"/>
    <w:rsid w:val="75EE0036"/>
    <w:rsid w:val="75EE148D"/>
    <w:rsid w:val="76037E52"/>
    <w:rsid w:val="76093547"/>
    <w:rsid w:val="760E11B7"/>
    <w:rsid w:val="7615552F"/>
    <w:rsid w:val="761702EB"/>
    <w:rsid w:val="761E6A3A"/>
    <w:rsid w:val="763675CA"/>
    <w:rsid w:val="765661D4"/>
    <w:rsid w:val="766B6041"/>
    <w:rsid w:val="76853F86"/>
    <w:rsid w:val="76965001"/>
    <w:rsid w:val="76B31D9E"/>
    <w:rsid w:val="76D12118"/>
    <w:rsid w:val="76DB2DB3"/>
    <w:rsid w:val="77331369"/>
    <w:rsid w:val="773A0A2A"/>
    <w:rsid w:val="773D29FA"/>
    <w:rsid w:val="774601F9"/>
    <w:rsid w:val="774626EC"/>
    <w:rsid w:val="77513E05"/>
    <w:rsid w:val="7754444E"/>
    <w:rsid w:val="775E5C88"/>
    <w:rsid w:val="7760637C"/>
    <w:rsid w:val="77635AAA"/>
    <w:rsid w:val="77682AE7"/>
    <w:rsid w:val="776E4DD9"/>
    <w:rsid w:val="77763CE3"/>
    <w:rsid w:val="77903967"/>
    <w:rsid w:val="77B5517C"/>
    <w:rsid w:val="77C5136A"/>
    <w:rsid w:val="77EA672F"/>
    <w:rsid w:val="780D62E1"/>
    <w:rsid w:val="78512356"/>
    <w:rsid w:val="78656296"/>
    <w:rsid w:val="78866BAE"/>
    <w:rsid w:val="789A027F"/>
    <w:rsid w:val="78AF1F2A"/>
    <w:rsid w:val="78C45011"/>
    <w:rsid w:val="78D85A20"/>
    <w:rsid w:val="78E96C6C"/>
    <w:rsid w:val="790E7239"/>
    <w:rsid w:val="79137AA2"/>
    <w:rsid w:val="79261977"/>
    <w:rsid w:val="7941181B"/>
    <w:rsid w:val="79A00A3C"/>
    <w:rsid w:val="79A72120"/>
    <w:rsid w:val="79BB7217"/>
    <w:rsid w:val="79C93160"/>
    <w:rsid w:val="79E037AF"/>
    <w:rsid w:val="79E04166"/>
    <w:rsid w:val="79F53F55"/>
    <w:rsid w:val="7A1940E8"/>
    <w:rsid w:val="7A270F39"/>
    <w:rsid w:val="7A2A27A4"/>
    <w:rsid w:val="7A2C26D7"/>
    <w:rsid w:val="7A3774E8"/>
    <w:rsid w:val="7A4B21AB"/>
    <w:rsid w:val="7A7164D9"/>
    <w:rsid w:val="7A8C2B0C"/>
    <w:rsid w:val="7AB82C5A"/>
    <w:rsid w:val="7AD41DBD"/>
    <w:rsid w:val="7B0546E5"/>
    <w:rsid w:val="7B0D0B1F"/>
    <w:rsid w:val="7B210654"/>
    <w:rsid w:val="7B307625"/>
    <w:rsid w:val="7B31720F"/>
    <w:rsid w:val="7B3665D4"/>
    <w:rsid w:val="7B3B6022"/>
    <w:rsid w:val="7B42766E"/>
    <w:rsid w:val="7B62386D"/>
    <w:rsid w:val="7B640298"/>
    <w:rsid w:val="7B6475E5"/>
    <w:rsid w:val="7B6D251D"/>
    <w:rsid w:val="7B6E2A5A"/>
    <w:rsid w:val="7B6E3C51"/>
    <w:rsid w:val="7B7E0DB6"/>
    <w:rsid w:val="7B7F111C"/>
    <w:rsid w:val="7B8979DA"/>
    <w:rsid w:val="7B9F1F14"/>
    <w:rsid w:val="7BAE5B85"/>
    <w:rsid w:val="7BC414ED"/>
    <w:rsid w:val="7BC57FE0"/>
    <w:rsid w:val="7BD378DF"/>
    <w:rsid w:val="7BDF3915"/>
    <w:rsid w:val="7BFE2BC7"/>
    <w:rsid w:val="7C1D1542"/>
    <w:rsid w:val="7C402BEB"/>
    <w:rsid w:val="7C541407"/>
    <w:rsid w:val="7C8518AA"/>
    <w:rsid w:val="7C8D2B6B"/>
    <w:rsid w:val="7CAA4538"/>
    <w:rsid w:val="7CB128B6"/>
    <w:rsid w:val="7CC70D87"/>
    <w:rsid w:val="7CCD1B13"/>
    <w:rsid w:val="7CD219F0"/>
    <w:rsid w:val="7CDC0A3B"/>
    <w:rsid w:val="7CE365DB"/>
    <w:rsid w:val="7D187700"/>
    <w:rsid w:val="7D1C25A9"/>
    <w:rsid w:val="7D3833C6"/>
    <w:rsid w:val="7D4223C8"/>
    <w:rsid w:val="7D72701C"/>
    <w:rsid w:val="7D823D52"/>
    <w:rsid w:val="7D9A0BB6"/>
    <w:rsid w:val="7DA65660"/>
    <w:rsid w:val="7DAC5DD5"/>
    <w:rsid w:val="7DB83C18"/>
    <w:rsid w:val="7DD77C83"/>
    <w:rsid w:val="7DDF4EE7"/>
    <w:rsid w:val="7DE343DD"/>
    <w:rsid w:val="7DEE145B"/>
    <w:rsid w:val="7DFD4703"/>
    <w:rsid w:val="7E184BA4"/>
    <w:rsid w:val="7E1A6067"/>
    <w:rsid w:val="7E2C3CBE"/>
    <w:rsid w:val="7E3764ED"/>
    <w:rsid w:val="7E4A68BE"/>
    <w:rsid w:val="7E505BFE"/>
    <w:rsid w:val="7E521976"/>
    <w:rsid w:val="7EBE700C"/>
    <w:rsid w:val="7EBF2521"/>
    <w:rsid w:val="7ECF1A9D"/>
    <w:rsid w:val="7EF647AE"/>
    <w:rsid w:val="7F01339C"/>
    <w:rsid w:val="7F066AAE"/>
    <w:rsid w:val="7F084720"/>
    <w:rsid w:val="7F10252A"/>
    <w:rsid w:val="7F243668"/>
    <w:rsid w:val="7F3C6183"/>
    <w:rsid w:val="7F4B2752"/>
    <w:rsid w:val="7F596D35"/>
    <w:rsid w:val="7F737DF6"/>
    <w:rsid w:val="7F83789B"/>
    <w:rsid w:val="7F9014BD"/>
    <w:rsid w:val="7F9E68E2"/>
    <w:rsid w:val="7FE076D0"/>
    <w:rsid w:val="7FFA6E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1"/>
    <w:pPr>
      <w:spacing w:before="38"/>
      <w:ind w:left="1482" w:right="1677"/>
      <w:jc w:val="center"/>
      <w:outlineLvl w:val="0"/>
    </w:pPr>
    <w:rPr>
      <w:rFonts w:ascii="宋体" w:hAnsi="宋体" w:eastAsia="宋体" w:cs="宋体"/>
      <w:b/>
      <w:bCs/>
      <w:sz w:val="36"/>
      <w:szCs w:val="36"/>
      <w:lang w:val="zh-CN" w:eastAsia="zh-CN" w:bidi="zh-CN"/>
    </w:rPr>
  </w:style>
  <w:style w:type="paragraph" w:styleId="4">
    <w:name w:val="heading 2"/>
    <w:basedOn w:val="1"/>
    <w:next w:val="1"/>
    <w:link w:val="47"/>
    <w:autoRedefine/>
    <w:qFormat/>
    <w:uiPriority w:val="0"/>
    <w:pPr>
      <w:keepNext/>
      <w:keepLines/>
      <w:spacing w:before="260" w:beforeLines="0" w:beforeAutospacing="0" w:after="260" w:afterLines="0" w:afterAutospacing="0" w:line="413" w:lineRule="auto"/>
      <w:outlineLvl w:val="1"/>
    </w:pPr>
    <w:rPr>
      <w:rFonts w:ascii="Arial" w:hAnsi="Arial" w:eastAsia="宋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9">
    <w:name w:val="Default Paragraph Font"/>
    <w:autoRedefine/>
    <w:semiHidden/>
    <w:qFormat/>
    <w:uiPriority w:val="0"/>
  </w:style>
  <w:style w:type="table" w:default="1" w:styleId="2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6">
    <w:name w:val="List Number"/>
    <w:basedOn w:val="1"/>
    <w:autoRedefine/>
    <w:qFormat/>
    <w:uiPriority w:val="0"/>
    <w:pPr>
      <w:widowControl/>
      <w:numPr>
        <w:ilvl w:val="0"/>
        <w:numId w:val="1"/>
      </w:numPr>
      <w:tabs>
        <w:tab w:val="clear" w:pos="360"/>
      </w:tabs>
      <w:spacing w:before="100" w:beforeAutospacing="1" w:after="100" w:afterAutospacing="1"/>
      <w:ind w:left="0" w:firstLine="0" w:firstLineChars="0"/>
      <w:jc w:val="left"/>
    </w:pPr>
    <w:rPr>
      <w:rFonts w:ascii="宋体" w:hAnsi="宋体" w:cs="宋体"/>
      <w:kern w:val="0"/>
      <w:sz w:val="24"/>
    </w:rPr>
  </w:style>
  <w:style w:type="paragraph" w:styleId="7">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8">
    <w:name w:val="annotation text"/>
    <w:basedOn w:val="1"/>
    <w:link w:val="48"/>
    <w:autoRedefine/>
    <w:qFormat/>
    <w:uiPriority w:val="0"/>
    <w:pPr>
      <w:jc w:val="left"/>
    </w:pPr>
  </w:style>
  <w:style w:type="paragraph" w:styleId="9">
    <w:name w:val="Body Text 3"/>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Body Text"/>
    <w:basedOn w:val="1"/>
    <w:next w:val="11"/>
    <w:link w:val="46"/>
    <w:autoRedefine/>
    <w:qFormat/>
    <w:uiPriority w:val="0"/>
    <w:pPr>
      <w:spacing w:after="120"/>
    </w:pPr>
  </w:style>
  <w:style w:type="paragraph" w:styleId="11">
    <w:name w:val="Plain Text"/>
    <w:basedOn w:val="1"/>
    <w:next w:val="1"/>
    <w:link w:val="49"/>
    <w:autoRedefine/>
    <w:qFormat/>
    <w:uiPriority w:val="0"/>
    <w:pPr>
      <w:widowControl/>
      <w:spacing w:before="100" w:beforeAutospacing="1" w:after="100" w:afterAutospacing="1"/>
      <w:jc w:val="left"/>
    </w:pPr>
    <w:rPr>
      <w:rFonts w:ascii="宋体" w:hAnsi="宋体" w:cs="宋体"/>
      <w:kern w:val="0"/>
      <w:sz w:val="24"/>
    </w:rPr>
  </w:style>
  <w:style w:type="paragraph" w:styleId="12">
    <w:name w:val="Body Text Indent"/>
    <w:basedOn w:val="1"/>
    <w:next w:val="13"/>
    <w:autoRedefine/>
    <w:qFormat/>
    <w:uiPriority w:val="0"/>
    <w:pPr>
      <w:widowControl/>
      <w:spacing w:before="100" w:beforeAutospacing="1" w:after="100" w:afterAutospacing="1"/>
      <w:jc w:val="left"/>
    </w:pPr>
    <w:rPr>
      <w:rFonts w:ascii="宋体" w:hAnsi="宋体" w:cs="宋体"/>
      <w:kern w:val="0"/>
      <w:sz w:val="24"/>
    </w:rPr>
  </w:style>
  <w:style w:type="paragraph" w:customStyle="1" w:styleId="13">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14">
    <w:name w:val="List 2"/>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Indent 2"/>
    <w:basedOn w:val="1"/>
    <w:autoRedefine/>
    <w:qFormat/>
    <w:uiPriority w:val="0"/>
    <w:pPr>
      <w:ind w:firstLine="528" w:firstLineChars="200"/>
    </w:pPr>
    <w:rPr>
      <w:rFonts w:hAnsi="Times New Roman" w:cs="Times New Roman"/>
      <w:spacing w:val="2"/>
      <w:kern w:val="2"/>
      <w:sz w:val="28"/>
    </w:rPr>
  </w:style>
  <w:style w:type="paragraph" w:styleId="16">
    <w:name w:val="Balloon Text"/>
    <w:basedOn w:val="1"/>
    <w:link w:val="50"/>
    <w:autoRedefine/>
    <w:qFormat/>
    <w:uiPriority w:val="0"/>
    <w:rPr>
      <w:sz w:val="18"/>
      <w:szCs w:val="18"/>
    </w:rPr>
  </w:style>
  <w:style w:type="paragraph" w:styleId="17">
    <w:name w:val="footer"/>
    <w:basedOn w:val="1"/>
    <w:link w:val="51"/>
    <w:autoRedefine/>
    <w:qFormat/>
    <w:uiPriority w:val="99"/>
    <w:pPr>
      <w:tabs>
        <w:tab w:val="center" w:pos="4153"/>
        <w:tab w:val="right" w:pos="8306"/>
      </w:tabs>
      <w:snapToGrid w:val="0"/>
      <w:jc w:val="left"/>
    </w:pPr>
    <w:rPr>
      <w:sz w:val="18"/>
      <w:szCs w:val="18"/>
    </w:rPr>
  </w:style>
  <w:style w:type="paragraph" w:styleId="18">
    <w:name w:val="envelope return"/>
    <w:basedOn w:val="1"/>
    <w:autoRedefine/>
    <w:qFormat/>
    <w:uiPriority w:val="0"/>
    <w:pPr>
      <w:snapToGrid w:val="0"/>
    </w:pPr>
    <w:rPr>
      <w:rFonts w:ascii="Arial" w:hAnsi="Arial"/>
    </w:rPr>
  </w:style>
  <w:style w:type="paragraph" w:styleId="19">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footnote text"/>
    <w:basedOn w:val="1"/>
    <w:autoRedefine/>
    <w:unhideWhenUsed/>
    <w:qFormat/>
    <w:uiPriority w:val="99"/>
    <w:pPr>
      <w:snapToGrid w:val="0"/>
    </w:pPr>
    <w:rPr>
      <w:sz w:val="18"/>
    </w:rPr>
  </w:style>
  <w:style w:type="paragraph" w:styleId="21">
    <w:name w:val="Body Text Indent 3"/>
    <w:basedOn w:val="1"/>
    <w:autoRedefine/>
    <w:qFormat/>
    <w:uiPriority w:val="0"/>
    <w:pPr>
      <w:spacing w:after="120"/>
      <w:ind w:left="420" w:leftChars="200"/>
    </w:pPr>
    <w:rPr>
      <w:sz w:val="16"/>
      <w:szCs w:val="16"/>
    </w:rPr>
  </w:style>
  <w:style w:type="paragraph" w:styleId="22">
    <w:name w:val="Body Text 2"/>
    <w:basedOn w:val="1"/>
    <w:next w:val="10"/>
    <w:autoRedefine/>
    <w:qFormat/>
    <w:uiPriority w:val="0"/>
    <w:pPr>
      <w:spacing w:after="120" w:afterLines="0" w:line="480" w:lineRule="auto"/>
    </w:p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53"/>
    <w:autoRedefine/>
    <w:qFormat/>
    <w:uiPriority w:val="0"/>
    <w:rPr>
      <w:b/>
      <w:bCs/>
    </w:rPr>
  </w:style>
  <w:style w:type="paragraph" w:styleId="25">
    <w:name w:val="Body Text First Indent"/>
    <w:basedOn w:val="10"/>
    <w:next w:val="26"/>
    <w:link w:val="54"/>
    <w:autoRedefine/>
    <w:qFormat/>
    <w:uiPriority w:val="0"/>
    <w:pPr>
      <w:adjustRightInd/>
      <w:spacing w:after="120"/>
      <w:ind w:firstLine="420"/>
      <w:jc w:val="both"/>
      <w:textAlignment w:val="auto"/>
    </w:pPr>
    <w:rPr>
      <w:rFonts w:ascii="Times New Roman"/>
      <w:kern w:val="2"/>
      <w:sz w:val="32"/>
    </w:rPr>
  </w:style>
  <w:style w:type="paragraph" w:styleId="26">
    <w:name w:val="Body Text First Indent 2"/>
    <w:basedOn w:val="12"/>
    <w:next w:val="1"/>
    <w:autoRedefine/>
    <w:qFormat/>
    <w:uiPriority w:val="0"/>
    <w:pPr>
      <w:widowControl w:val="0"/>
      <w:spacing w:before="0" w:beforeAutospacing="0" w:after="120" w:afterAutospacing="0"/>
      <w:ind w:left="420" w:leftChars="200" w:firstLine="420" w:firstLineChars="200"/>
      <w:jc w:val="both"/>
    </w:pPr>
    <w:rPr>
      <w:rFonts w:ascii="Calibri" w:hAnsi="Calibri" w:cs="Times New Roman"/>
      <w:kern w:val="2"/>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autoRedefine/>
    <w:qFormat/>
    <w:uiPriority w:val="0"/>
  </w:style>
  <w:style w:type="character" w:styleId="32">
    <w:name w:val="FollowedHyperlink"/>
    <w:autoRedefine/>
    <w:qFormat/>
    <w:uiPriority w:val="0"/>
    <w:rPr>
      <w:color w:val="000000"/>
      <w:u w:val="none"/>
    </w:rPr>
  </w:style>
  <w:style w:type="character" w:styleId="33">
    <w:name w:val="Emphasis"/>
    <w:autoRedefine/>
    <w:qFormat/>
    <w:uiPriority w:val="0"/>
  </w:style>
  <w:style w:type="character" w:styleId="34">
    <w:name w:val="HTML Definition"/>
    <w:autoRedefine/>
    <w:qFormat/>
    <w:uiPriority w:val="0"/>
  </w:style>
  <w:style w:type="character" w:styleId="35">
    <w:name w:val="HTML Typewriter"/>
    <w:autoRedefine/>
    <w:qFormat/>
    <w:uiPriority w:val="0"/>
    <w:rPr>
      <w:rFonts w:ascii="monospace" w:hAnsi="monospace" w:eastAsia="monospace" w:cs="monospace"/>
      <w:sz w:val="20"/>
    </w:rPr>
  </w:style>
  <w:style w:type="character" w:styleId="36">
    <w:name w:val="HTML Acronym"/>
    <w:basedOn w:val="29"/>
    <w:autoRedefine/>
    <w:qFormat/>
    <w:uiPriority w:val="0"/>
  </w:style>
  <w:style w:type="character" w:styleId="37">
    <w:name w:val="HTML Variable"/>
    <w:autoRedefine/>
    <w:qFormat/>
    <w:uiPriority w:val="0"/>
  </w:style>
  <w:style w:type="character" w:styleId="38">
    <w:name w:val="Hyperlink"/>
    <w:autoRedefine/>
    <w:qFormat/>
    <w:uiPriority w:val="0"/>
    <w:rPr>
      <w:color w:val="333333"/>
      <w:u w:val="none"/>
    </w:rPr>
  </w:style>
  <w:style w:type="character" w:styleId="39">
    <w:name w:val="HTML Code"/>
    <w:autoRedefine/>
    <w:qFormat/>
    <w:uiPriority w:val="0"/>
    <w:rPr>
      <w:rFonts w:hint="default" w:ascii="monospace" w:hAnsi="monospace" w:eastAsia="monospace" w:cs="monospace"/>
      <w:sz w:val="20"/>
    </w:rPr>
  </w:style>
  <w:style w:type="character" w:styleId="40">
    <w:name w:val="annotation reference"/>
    <w:autoRedefine/>
    <w:qFormat/>
    <w:uiPriority w:val="0"/>
    <w:rPr>
      <w:sz w:val="21"/>
      <w:szCs w:val="21"/>
    </w:rPr>
  </w:style>
  <w:style w:type="character" w:styleId="41">
    <w:name w:val="HTML Cite"/>
    <w:autoRedefine/>
    <w:qFormat/>
    <w:uiPriority w:val="0"/>
  </w:style>
  <w:style w:type="character" w:styleId="42">
    <w:name w:val="HTML Keyboard"/>
    <w:autoRedefine/>
    <w:qFormat/>
    <w:uiPriority w:val="0"/>
    <w:rPr>
      <w:rFonts w:hint="default" w:ascii="monospace" w:hAnsi="monospace" w:eastAsia="monospace" w:cs="monospace"/>
      <w:sz w:val="20"/>
    </w:rPr>
  </w:style>
  <w:style w:type="character" w:styleId="43">
    <w:name w:val="HTML Sample"/>
    <w:autoRedefine/>
    <w:qFormat/>
    <w:uiPriority w:val="0"/>
    <w:rPr>
      <w:rFonts w:hint="default" w:ascii="monospace" w:hAnsi="monospace" w:eastAsia="monospace" w:cs="monospace"/>
    </w:rPr>
  </w:style>
  <w:style w:type="paragraph" w:customStyle="1" w:styleId="44">
    <w:name w:val="Default"/>
    <w:basedOn w:val="11"/>
    <w:next w:val="45"/>
    <w:autoRedefine/>
    <w:unhideWhenUsed/>
    <w:qFormat/>
    <w:uiPriority w:val="0"/>
    <w:pPr>
      <w:widowControl w:val="0"/>
      <w:autoSpaceDE w:val="0"/>
      <w:autoSpaceDN w:val="0"/>
      <w:adjustRightInd w:val="0"/>
    </w:pPr>
    <w:rPr>
      <w:rFonts w:ascii="黑体" w:hAnsi="Times New Roman" w:eastAsia="黑体" w:cs="黑体"/>
      <w:sz w:val="21"/>
      <w:szCs w:val="21"/>
      <w:lang w:val="en-US" w:eastAsia="zh-CN" w:bidi="ar-SA"/>
    </w:rPr>
  </w:style>
  <w:style w:type="paragraph" w:customStyle="1" w:styleId="45">
    <w:name w:val="表格文字"/>
    <w:basedOn w:val="1"/>
    <w:next w:val="10"/>
    <w:autoRedefine/>
    <w:qFormat/>
    <w:uiPriority w:val="0"/>
    <w:pPr>
      <w:adjustRightInd w:val="0"/>
      <w:spacing w:line="420" w:lineRule="atLeast"/>
      <w:jc w:val="left"/>
      <w:textAlignment w:val="baseline"/>
    </w:pPr>
    <w:rPr>
      <w:kern w:val="0"/>
    </w:rPr>
  </w:style>
  <w:style w:type="character" w:customStyle="1" w:styleId="46">
    <w:name w:val="正文文本 Char"/>
    <w:link w:val="10"/>
    <w:autoRedefine/>
    <w:qFormat/>
    <w:uiPriority w:val="0"/>
    <w:rPr>
      <w:kern w:val="2"/>
      <w:sz w:val="21"/>
      <w:szCs w:val="24"/>
    </w:rPr>
  </w:style>
  <w:style w:type="character" w:customStyle="1" w:styleId="47">
    <w:name w:val="标题 2 Char"/>
    <w:link w:val="4"/>
    <w:autoRedefine/>
    <w:qFormat/>
    <w:uiPriority w:val="0"/>
    <w:rPr>
      <w:rFonts w:ascii="Arial" w:hAnsi="Arial" w:eastAsia="宋体"/>
      <w:b/>
      <w:kern w:val="0"/>
      <w:sz w:val="32"/>
      <w:szCs w:val="20"/>
    </w:rPr>
  </w:style>
  <w:style w:type="character" w:customStyle="1" w:styleId="48">
    <w:name w:val="批注文字 Char"/>
    <w:link w:val="8"/>
    <w:autoRedefine/>
    <w:qFormat/>
    <w:uiPriority w:val="0"/>
    <w:rPr>
      <w:kern w:val="2"/>
      <w:sz w:val="21"/>
      <w:szCs w:val="24"/>
    </w:rPr>
  </w:style>
  <w:style w:type="character" w:customStyle="1" w:styleId="49">
    <w:name w:val="纯文本 Char"/>
    <w:link w:val="11"/>
    <w:autoRedefine/>
    <w:qFormat/>
    <w:locked/>
    <w:uiPriority w:val="0"/>
    <w:rPr>
      <w:rFonts w:ascii="宋体" w:hAnsi="宋体" w:eastAsia="宋体" w:cs="宋体"/>
      <w:sz w:val="24"/>
      <w:szCs w:val="24"/>
      <w:lang w:val="en-US" w:eastAsia="zh-CN" w:bidi="ar-SA"/>
    </w:rPr>
  </w:style>
  <w:style w:type="character" w:customStyle="1" w:styleId="50">
    <w:name w:val="批注框文本 Char"/>
    <w:link w:val="16"/>
    <w:autoRedefine/>
    <w:qFormat/>
    <w:uiPriority w:val="0"/>
    <w:rPr>
      <w:kern w:val="2"/>
      <w:sz w:val="18"/>
      <w:szCs w:val="18"/>
    </w:rPr>
  </w:style>
  <w:style w:type="character" w:customStyle="1" w:styleId="51">
    <w:name w:val="页脚 Char"/>
    <w:link w:val="17"/>
    <w:autoRedefine/>
    <w:qFormat/>
    <w:uiPriority w:val="99"/>
    <w:rPr>
      <w:kern w:val="2"/>
      <w:sz w:val="18"/>
      <w:szCs w:val="18"/>
    </w:rPr>
  </w:style>
  <w:style w:type="character" w:customStyle="1" w:styleId="52">
    <w:name w:val="页眉 Char"/>
    <w:link w:val="19"/>
    <w:autoRedefine/>
    <w:qFormat/>
    <w:uiPriority w:val="99"/>
    <w:rPr>
      <w:rFonts w:hint="default" w:ascii="Times New Roman" w:hAnsi="Times New Roman" w:eastAsia="宋体" w:cs="Times New Roman"/>
      <w:sz w:val="18"/>
      <w:szCs w:val="18"/>
    </w:rPr>
  </w:style>
  <w:style w:type="character" w:customStyle="1" w:styleId="53">
    <w:name w:val="批注主题 Char"/>
    <w:link w:val="24"/>
    <w:autoRedefine/>
    <w:qFormat/>
    <w:uiPriority w:val="0"/>
    <w:rPr>
      <w:b/>
      <w:bCs/>
      <w:kern w:val="2"/>
      <w:sz w:val="21"/>
      <w:szCs w:val="24"/>
    </w:rPr>
  </w:style>
  <w:style w:type="character" w:customStyle="1" w:styleId="54">
    <w:name w:val="正文首行缩进 Char"/>
    <w:link w:val="25"/>
    <w:autoRedefine/>
    <w:qFormat/>
    <w:uiPriority w:val="0"/>
    <w:rPr>
      <w:kern w:val="2"/>
      <w:sz w:val="21"/>
      <w:szCs w:val="24"/>
    </w:rPr>
  </w:style>
  <w:style w:type="paragraph" w:customStyle="1" w:styleId="5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56">
    <w:name w:val="font01"/>
    <w:autoRedefine/>
    <w:qFormat/>
    <w:uiPriority w:val="0"/>
    <w:rPr>
      <w:rFonts w:hint="eastAsia" w:ascii="宋体" w:hAnsi="宋体" w:eastAsia="宋体" w:cs="宋体"/>
      <w:color w:val="000000"/>
      <w:sz w:val="24"/>
      <w:szCs w:val="24"/>
      <w:u w:val="none"/>
      <w:vertAlign w:val="superscript"/>
    </w:rPr>
  </w:style>
  <w:style w:type="character" w:customStyle="1" w:styleId="57">
    <w:name w:val="_Style 54"/>
    <w:autoRedefine/>
    <w:qFormat/>
    <w:uiPriority w:val="31"/>
    <w:rPr>
      <w:smallCaps/>
      <w:color w:val="5A5A5A"/>
    </w:rPr>
  </w:style>
  <w:style w:type="paragraph" w:customStyle="1" w:styleId="58">
    <w:name w:val="plain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
    <w:name w:val="_Style 18"/>
    <w:basedOn w:val="1"/>
    <w:autoRedefine/>
    <w:qFormat/>
    <w:uiPriority w:val="0"/>
    <w:pPr>
      <w:snapToGrid w:val="0"/>
      <w:spacing w:line="440" w:lineRule="atLeast"/>
    </w:pPr>
    <w:rPr>
      <w:kern w:val="0"/>
      <w:sz w:val="20"/>
      <w:szCs w:val="20"/>
    </w:rPr>
  </w:style>
  <w:style w:type="paragraph" w:customStyle="1" w:styleId="60">
    <w:name w:val="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Table Paragraph"/>
    <w:basedOn w:val="1"/>
    <w:autoRedefine/>
    <w:qFormat/>
    <w:uiPriority w:val="1"/>
    <w:pPr>
      <w:spacing w:before="67"/>
      <w:ind w:left="576"/>
      <w:jc w:val="center"/>
    </w:pPr>
    <w:rPr>
      <w:rFonts w:ascii="宋体" w:hAnsi="宋体" w:eastAsia="宋体" w:cs="宋体"/>
      <w:lang w:val="zh-CN" w:eastAsia="zh-CN" w:bidi="zh-CN"/>
    </w:rPr>
  </w:style>
  <w:style w:type="paragraph" w:customStyle="1" w:styleId="63">
    <w:name w:val="title-1"/>
    <w:basedOn w:val="1"/>
    <w:autoRedefine/>
    <w:qFormat/>
    <w:uiPriority w:val="0"/>
    <w:pPr>
      <w:widowControl/>
      <w:spacing w:before="100" w:beforeAutospacing="1" w:after="100" w:afterAutospacing="1"/>
      <w:jc w:val="left"/>
    </w:pPr>
    <w:rPr>
      <w:rFonts w:ascii="宋体" w:hAnsi="宋体" w:cs="宋体"/>
      <w:b/>
      <w:bCs/>
      <w:color w:val="0A3886"/>
      <w:kern w:val="0"/>
      <w:sz w:val="18"/>
      <w:szCs w:val="18"/>
    </w:rPr>
  </w:style>
  <w:style w:type="paragraph" w:customStyle="1" w:styleId="64">
    <w:name w:val="title-4"/>
    <w:basedOn w:val="1"/>
    <w:autoRedefine/>
    <w:qFormat/>
    <w:uiPriority w:val="0"/>
    <w:pPr>
      <w:widowControl/>
      <w:spacing w:before="100" w:beforeAutospacing="1" w:after="100" w:afterAutospacing="1"/>
      <w:jc w:val="left"/>
    </w:pPr>
    <w:rPr>
      <w:rFonts w:ascii="宋体" w:hAnsi="宋体" w:cs="宋体"/>
      <w:color w:val="095498"/>
      <w:kern w:val="0"/>
      <w:sz w:val="18"/>
      <w:szCs w:val="18"/>
    </w:rPr>
  </w:style>
  <w:style w:type="paragraph" w:customStyle="1" w:styleId="65">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Char"/>
    <w:basedOn w:val="1"/>
    <w:autoRedefine/>
    <w:qFormat/>
    <w:uiPriority w:val="0"/>
    <w:pPr>
      <w:snapToGrid w:val="0"/>
      <w:spacing w:line="440" w:lineRule="atLeast"/>
    </w:pPr>
    <w:rPr>
      <w:kern w:val="0"/>
      <w:sz w:val="20"/>
      <w:szCs w:val="20"/>
    </w:rPr>
  </w:style>
  <w:style w:type="paragraph" w:customStyle="1" w:styleId="67">
    <w:name w:val="默认段落字体 Para Char Char Char Char"/>
    <w:basedOn w:val="1"/>
    <w:autoRedefine/>
    <w:qFormat/>
    <w:uiPriority w:val="0"/>
    <w:pPr>
      <w:snapToGrid w:val="0"/>
      <w:spacing w:line="360" w:lineRule="auto"/>
      <w:ind w:firstLine="200" w:firstLineChars="200"/>
    </w:pPr>
    <w:rPr>
      <w:rFonts w:eastAsia="仿宋_GB2312"/>
      <w:sz w:val="24"/>
    </w:rPr>
  </w:style>
  <w:style w:type="paragraph" w:customStyle="1" w:styleId="68">
    <w:name w:val="title-2"/>
    <w:basedOn w:val="1"/>
    <w:autoRedefine/>
    <w:qFormat/>
    <w:uiPriority w:val="0"/>
    <w:pPr>
      <w:widowControl/>
      <w:spacing w:before="100" w:beforeAutospacing="1" w:after="100" w:afterAutospacing="1" w:line="288" w:lineRule="auto"/>
      <w:jc w:val="left"/>
    </w:pPr>
    <w:rPr>
      <w:rFonts w:ascii="宋体" w:hAnsi="宋体" w:cs="宋体"/>
      <w:b/>
      <w:bCs/>
      <w:color w:val="FFFFFF"/>
      <w:kern w:val="0"/>
      <w:sz w:val="18"/>
      <w:szCs w:val="18"/>
    </w:rPr>
  </w:style>
  <w:style w:type="paragraph" w:customStyle="1" w:styleId="69">
    <w:name w:val="td-b"/>
    <w:basedOn w:val="1"/>
    <w:autoRedefine/>
    <w:qFormat/>
    <w:uiPriority w:val="0"/>
    <w:pPr>
      <w:widowControl/>
      <w:pBdr>
        <w:left w:val="single" w:color="9DC9EC" w:sz="6" w:space="0"/>
        <w:bottom w:val="single" w:color="9DC9EC" w:sz="6" w:space="0"/>
        <w:right w:val="single" w:color="9DC9EC" w:sz="6" w:space="0"/>
      </w:pBdr>
      <w:spacing w:before="100" w:beforeAutospacing="1" w:after="100" w:afterAutospacing="1"/>
      <w:jc w:val="left"/>
    </w:pPr>
    <w:rPr>
      <w:rFonts w:ascii="宋体" w:hAnsi="宋体" w:cs="宋体"/>
      <w:kern w:val="0"/>
      <w:sz w:val="24"/>
    </w:rPr>
  </w:style>
  <w:style w:type="paragraph" w:customStyle="1" w:styleId="70">
    <w:name w:val="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2">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73">
    <w:name w:val="c-icon"/>
    <w:autoRedefine/>
    <w:qFormat/>
    <w:uiPriority w:val="0"/>
  </w:style>
  <w:style w:type="character" w:customStyle="1" w:styleId="74">
    <w:name w:val="hover25"/>
    <w:autoRedefine/>
    <w:qFormat/>
    <w:uiPriority w:val="0"/>
    <w:rPr>
      <w:color w:val="315EFB"/>
    </w:rPr>
  </w:style>
  <w:style w:type="character" w:customStyle="1" w:styleId="75">
    <w:name w:val="hover26"/>
    <w:autoRedefine/>
    <w:qFormat/>
    <w:uiPriority w:val="0"/>
  </w:style>
  <w:style w:type="character" w:customStyle="1" w:styleId="76">
    <w:name w:val="c-icon26"/>
    <w:autoRedefine/>
    <w:qFormat/>
    <w:uiPriority w:val="0"/>
  </w:style>
  <w:style w:type="character" w:customStyle="1" w:styleId="77">
    <w:name w:val="num15"/>
    <w:autoRedefine/>
    <w:qFormat/>
    <w:uiPriority w:val="0"/>
  </w:style>
  <w:style w:type="character" w:customStyle="1" w:styleId="78">
    <w:name w:val="num1"/>
    <w:autoRedefine/>
    <w:qFormat/>
    <w:uiPriority w:val="0"/>
  </w:style>
  <w:style w:type="character" w:customStyle="1" w:styleId="79">
    <w:name w:val="num11"/>
    <w:autoRedefine/>
    <w:qFormat/>
    <w:uiPriority w:val="0"/>
    <w:rPr>
      <w:shd w:val="clear" w:color="auto" w:fill="FD0400"/>
    </w:rPr>
  </w:style>
  <w:style w:type="character" w:customStyle="1" w:styleId="80">
    <w:name w:val="num4"/>
    <w:autoRedefine/>
    <w:qFormat/>
    <w:uiPriority w:val="0"/>
  </w:style>
  <w:style w:type="character" w:customStyle="1" w:styleId="81">
    <w:name w:val="dx"/>
    <w:autoRedefine/>
    <w:qFormat/>
    <w:uiPriority w:val="0"/>
  </w:style>
  <w:style w:type="character" w:customStyle="1" w:styleId="82">
    <w:name w:val="sj"/>
    <w:autoRedefine/>
    <w:qFormat/>
    <w:uiPriority w:val="0"/>
  </w:style>
  <w:style w:type="character" w:customStyle="1" w:styleId="83">
    <w:name w:val="num13"/>
    <w:autoRedefine/>
    <w:qFormat/>
    <w:uiPriority w:val="0"/>
  </w:style>
  <w:style w:type="character" w:customStyle="1" w:styleId="84">
    <w:name w:val="num5"/>
    <w:autoRedefine/>
    <w:qFormat/>
    <w:uiPriority w:val="0"/>
  </w:style>
  <w:style w:type="character" w:customStyle="1" w:styleId="85">
    <w:name w:val="dc"/>
    <w:autoRedefine/>
    <w:qFormat/>
    <w:uiPriority w:val="0"/>
    <w:rPr>
      <w:b/>
      <w:bCs/>
      <w:color w:val="663300"/>
      <w:sz w:val="21"/>
      <w:szCs w:val="21"/>
    </w:rPr>
  </w:style>
  <w:style w:type="character" w:customStyle="1" w:styleId="86">
    <w:name w:val="red"/>
    <w:autoRedefine/>
    <w:qFormat/>
    <w:uiPriority w:val="0"/>
    <w:rPr>
      <w:color w:val="E3060B"/>
    </w:rPr>
  </w:style>
  <w:style w:type="character" w:customStyle="1" w:styleId="87">
    <w:name w:val="num2"/>
    <w:autoRedefine/>
    <w:qFormat/>
    <w:uiPriority w:val="0"/>
  </w:style>
  <w:style w:type="character" w:customStyle="1" w:styleId="88">
    <w:name w:val="num21"/>
    <w:autoRedefine/>
    <w:qFormat/>
    <w:uiPriority w:val="0"/>
    <w:rPr>
      <w:shd w:val="clear" w:color="auto" w:fill="FDC003"/>
    </w:rPr>
  </w:style>
  <w:style w:type="character" w:customStyle="1" w:styleId="89">
    <w:name w:val="num6"/>
    <w:autoRedefine/>
    <w:qFormat/>
    <w:uiPriority w:val="0"/>
  </w:style>
  <w:style w:type="character" w:customStyle="1" w:styleId="90">
    <w:name w:val="num3"/>
    <w:autoRedefine/>
    <w:qFormat/>
    <w:uiPriority w:val="0"/>
  </w:style>
  <w:style w:type="character" w:customStyle="1" w:styleId="91">
    <w:name w:val="num31"/>
    <w:autoRedefine/>
    <w:qFormat/>
    <w:uiPriority w:val="0"/>
    <w:rPr>
      <w:shd w:val="clear" w:color="auto" w:fill="C5FE01"/>
    </w:rPr>
  </w:style>
  <w:style w:type="character" w:customStyle="1" w:styleId="92">
    <w:name w:val="num7"/>
    <w:autoRedefine/>
    <w:qFormat/>
    <w:uiPriority w:val="0"/>
  </w:style>
  <w:style w:type="character" w:customStyle="1" w:styleId="93">
    <w:name w:val="num8"/>
    <w:autoRedefine/>
    <w:qFormat/>
    <w:uiPriority w:val="0"/>
  </w:style>
  <w:style w:type="character" w:customStyle="1" w:styleId="94">
    <w:name w:val="num9"/>
    <w:autoRedefine/>
    <w:qFormat/>
    <w:uiPriority w:val="0"/>
  </w:style>
  <w:style w:type="character" w:customStyle="1" w:styleId="95">
    <w:name w:val="num10"/>
    <w:autoRedefine/>
    <w:qFormat/>
    <w:uiPriority w:val="0"/>
  </w:style>
  <w:style w:type="character" w:customStyle="1" w:styleId="96">
    <w:name w:val="num111"/>
    <w:autoRedefine/>
    <w:qFormat/>
    <w:uiPriority w:val="0"/>
  </w:style>
  <w:style w:type="character" w:customStyle="1" w:styleId="97">
    <w:name w:val="num12"/>
    <w:autoRedefine/>
    <w:qFormat/>
    <w:uiPriority w:val="0"/>
  </w:style>
  <w:style w:type="character" w:customStyle="1" w:styleId="98">
    <w:name w:val="num14"/>
    <w:autoRedefine/>
    <w:qFormat/>
    <w:uiPriority w:val="0"/>
  </w:style>
  <w:style w:type="character" w:customStyle="1" w:styleId="99">
    <w:name w:val="gray"/>
    <w:autoRedefine/>
    <w:qFormat/>
    <w:uiPriority w:val="0"/>
    <w:rPr>
      <w:color w:val="B5B5B5"/>
    </w:rPr>
  </w:style>
  <w:style w:type="character" w:customStyle="1" w:styleId="100">
    <w:name w:val="speed"/>
    <w:autoRedefine/>
    <w:qFormat/>
    <w:uiPriority w:val="0"/>
  </w:style>
  <w:style w:type="character" w:customStyle="1" w:styleId="101">
    <w:name w:val="sj2"/>
    <w:autoRedefine/>
    <w:qFormat/>
    <w:uiPriority w:val="0"/>
  </w:style>
  <w:style w:type="character" w:customStyle="1" w:styleId="102">
    <w:name w:val="num121"/>
    <w:autoRedefine/>
    <w:qFormat/>
    <w:uiPriority w:val="0"/>
  </w:style>
  <w:style w:type="character" w:customStyle="1" w:styleId="103">
    <w:name w:val="gray2"/>
    <w:autoRedefine/>
    <w:qFormat/>
    <w:uiPriority w:val="0"/>
    <w:rPr>
      <w:color w:val="B5B5B5"/>
    </w:rPr>
  </w:style>
  <w:style w:type="paragraph" w:customStyle="1" w:styleId="104">
    <w:name w:val="无间隔1"/>
    <w:basedOn w:val="1"/>
    <w:autoRedefine/>
    <w:qFormat/>
    <w:uiPriority w:val="1"/>
    <w:pPr>
      <w:spacing w:line="400" w:lineRule="exact"/>
    </w:pPr>
    <w:rPr>
      <w:sz w:val="24"/>
    </w:rPr>
  </w:style>
  <w:style w:type="paragraph" w:customStyle="1" w:styleId="105">
    <w:name w:val="style4"/>
    <w:basedOn w:val="1"/>
    <w:next w:val="106"/>
    <w:autoRedefine/>
    <w:qFormat/>
    <w:uiPriority w:val="0"/>
    <w:pPr>
      <w:widowControl/>
      <w:autoSpaceDE/>
      <w:autoSpaceDN/>
      <w:spacing w:before="280" w:after="280"/>
      <w:jc w:val="both"/>
    </w:pPr>
    <w:rPr>
      <w:sz w:val="18"/>
    </w:rPr>
  </w:style>
  <w:style w:type="paragraph" w:customStyle="1" w:styleId="10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07">
    <w:name w:val="UserStyle_1"/>
    <w:autoRedefine/>
    <w:qFormat/>
    <w:uiPriority w:val="0"/>
    <w:pPr>
      <w:textAlignment w:val="baseline"/>
    </w:pPr>
    <w:rPr>
      <w:rFonts w:ascii="宋体" w:hAnsi="Times New Roman" w:eastAsia="宋体" w:cs="Times New Roman"/>
      <w:color w:val="000000"/>
      <w:sz w:val="24"/>
      <w:szCs w:val="24"/>
      <w:lang w:val="en-US" w:eastAsia="zh-CN" w:bidi="ar-SA"/>
    </w:rPr>
  </w:style>
  <w:style w:type="table" w:customStyle="1" w:styleId="108">
    <w:name w:val="Table Normal"/>
    <w:autoRedefine/>
    <w:unhideWhenUsed/>
    <w:qFormat/>
    <w:uiPriority w:val="0"/>
    <w:tblPr>
      <w:tblCellMar>
        <w:top w:w="0" w:type="dxa"/>
        <w:left w:w="0" w:type="dxa"/>
        <w:bottom w:w="0" w:type="dxa"/>
        <w:right w:w="0" w:type="dxa"/>
      </w:tblCellMar>
    </w:tblPr>
  </w:style>
  <w:style w:type="paragraph" w:customStyle="1" w:styleId="109">
    <w:name w:val="Table Text"/>
    <w:basedOn w:val="1"/>
    <w:autoRedefine/>
    <w:semiHidden/>
    <w:qFormat/>
    <w:uiPriority w:val="0"/>
    <w:rPr>
      <w:rFonts w:ascii="宋体" w:hAnsi="宋体" w:eastAsia="宋体" w:cs="宋体"/>
      <w:sz w:val="19"/>
      <w:szCs w:val="19"/>
      <w:lang w:val="en-US" w:eastAsia="en-US" w:bidi="ar-SA"/>
    </w:rPr>
  </w:style>
  <w:style w:type="paragraph" w:customStyle="1" w:styleId="110">
    <w:name w:val="Plain Text"/>
    <w:basedOn w:val="1"/>
    <w:qFormat/>
    <w:uiPriority w:val="0"/>
    <w:pPr>
      <w:spacing w:before="156" w:beforeLines="50" w:after="156" w:afterLines="50" w:line="400" w:lineRule="atLeast"/>
    </w:pPr>
    <w:rPr>
      <w:rFonts w:hint="eastAsia" w:ascii="宋体" w:hAnsi="Courier New"/>
      <w:sz w:val="24"/>
    </w:rPr>
  </w:style>
  <w:style w:type="paragraph" w:customStyle="1" w:styleId="111">
    <w:name w:val="正文1"/>
    <w:basedOn w:val="1"/>
    <w:autoRedefine/>
    <w:qFormat/>
    <w:uiPriority w:val="0"/>
    <w:pPr>
      <w:widowControl/>
      <w:adjustRightInd w:val="0"/>
      <w:snapToGrid w:val="0"/>
      <w:spacing w:after="200" w:line="318" w:lineRule="atLeast"/>
      <w:ind w:left="369" w:firstLine="369"/>
      <w:jc w:val="left"/>
      <w:textAlignment w:val="baseline"/>
    </w:pPr>
    <w:rPr>
      <w:rFonts w:ascii="宋体" w:hAnsi="Tahoma" w:eastAsia="微软雅黑" w:cstheme="minorBid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13448</Words>
  <Characters>14316</Characters>
  <Lines>206</Lines>
  <Paragraphs>58</Paragraphs>
  <TotalTime>3</TotalTime>
  <ScaleCrop>false</ScaleCrop>
  <LinksUpToDate>false</LinksUpToDate>
  <CharactersWithSpaces>14607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2021-03-03T07:03:00Z</dcterms:created>
  <dc:creator>530La</dc:creator>
  <cp:lastModifiedBy>Administrator</cp:lastModifiedBy>
  <cp:lastPrinted>2025-04-07T03:17:00Z</cp:lastPrinted>
  <dcterms:modified xsi:type="dcterms:W3CDTF">2025-08-08T05:45:38Z</dcterms:modified>
  <dc:title>驻马店市政府采购货物项目</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DB1BEDD1623E47E0B12AFFC2449BCA47_13</vt:lpwstr>
  </property>
  <property fmtid="{D5CDD505-2E9C-101B-9397-08002B2CF9AE}" pid="4" name="KSOTemplateDocerSaveRecord">
    <vt:lpwstr>eyJoZGlkIjoiNDM2MGU5MTViN2RkZTU3NGQ4MThiMDBhMjFmMDc1MTYiLCJ1c2VySWQiOiIxNDQ5NTMyMjQwIn0=</vt:lpwstr>
  </property>
</Properties>
</file>