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4753">
      <w:pPr>
        <w:shd w:val="clear" w:color="auto" w:fill="FFFFFF"/>
        <w:spacing w:line="360" w:lineRule="auto"/>
        <w:rPr>
          <w:rStyle w:val="68"/>
          <w:rFonts w:hint="eastAsia" w:ascii="仿宋" w:hAnsi="仿宋" w:eastAsia="仿宋" w:cs="仿宋"/>
          <w:b/>
          <w:bCs/>
          <w:color w:val="auto"/>
          <w:kern w:val="0"/>
          <w:sz w:val="48"/>
          <w:szCs w:val="48"/>
          <w:highlight w:val="none"/>
        </w:rPr>
      </w:pPr>
    </w:p>
    <w:p w14:paraId="167179A0">
      <w:pPr>
        <w:shd w:val="clear" w:color="auto" w:fill="FFFFFF"/>
        <w:spacing w:line="360" w:lineRule="auto"/>
        <w:jc w:val="center"/>
        <w:rPr>
          <w:rStyle w:val="68"/>
          <w:rFonts w:hint="eastAsia" w:ascii="仿宋" w:hAnsi="仿宋" w:eastAsia="仿宋" w:cs="仿宋"/>
          <w:b/>
          <w:bCs/>
          <w:color w:val="auto"/>
          <w:kern w:val="0"/>
          <w:sz w:val="48"/>
          <w:szCs w:val="48"/>
          <w:highlight w:val="none"/>
        </w:rPr>
      </w:pPr>
      <w:r>
        <w:rPr>
          <w:rStyle w:val="68"/>
          <w:rFonts w:hint="eastAsia" w:ascii="仿宋" w:hAnsi="仿宋" w:eastAsia="仿宋" w:cs="仿宋"/>
          <w:b/>
          <w:bCs/>
          <w:color w:val="auto"/>
          <w:kern w:val="0"/>
          <w:sz w:val="48"/>
          <w:szCs w:val="48"/>
          <w:highlight w:val="none"/>
        </w:rPr>
        <w:t>驻马店市政府采购服务项目</w:t>
      </w:r>
    </w:p>
    <w:p w14:paraId="10F2AC28">
      <w:pPr>
        <w:tabs>
          <w:tab w:val="left" w:pos="3566"/>
        </w:tabs>
        <w:spacing w:line="360" w:lineRule="auto"/>
        <w:rPr>
          <w:rStyle w:val="68"/>
          <w:rFonts w:hint="eastAsia" w:ascii="仿宋" w:hAnsi="仿宋" w:eastAsia="仿宋" w:cs="仿宋"/>
          <w:b/>
          <w:color w:val="auto"/>
          <w:sz w:val="32"/>
          <w:szCs w:val="32"/>
          <w:highlight w:val="none"/>
        </w:rPr>
      </w:pPr>
    </w:p>
    <w:p w14:paraId="2EFEF0CB">
      <w:pPr>
        <w:snapToGrid w:val="0"/>
        <w:spacing w:line="360" w:lineRule="auto"/>
        <w:jc w:val="center"/>
        <w:rPr>
          <w:rStyle w:val="68"/>
          <w:rFonts w:hint="eastAsia" w:ascii="仿宋" w:hAnsi="仿宋" w:eastAsia="仿宋" w:cs="仿宋"/>
          <w:b/>
          <w:color w:val="auto"/>
          <w:sz w:val="32"/>
          <w:szCs w:val="32"/>
          <w:highlight w:val="none"/>
        </w:rPr>
      </w:pPr>
      <w:r>
        <w:rPr>
          <w:rStyle w:val="68"/>
          <w:rFonts w:hint="eastAsia" w:ascii="仿宋" w:hAnsi="仿宋" w:eastAsia="仿宋" w:cs="仿宋"/>
          <w:b/>
          <w:color w:val="auto"/>
          <w:sz w:val="32"/>
          <w:szCs w:val="32"/>
          <w:highlight w:val="none"/>
        </w:rPr>
        <w:tab/>
      </w:r>
    </w:p>
    <w:p w14:paraId="0D3D8089">
      <w:pPr>
        <w:pStyle w:val="47"/>
        <w:rPr>
          <w:rStyle w:val="21"/>
          <w:rFonts w:hint="eastAsia" w:ascii="仿宋" w:hAnsi="仿宋" w:eastAsia="仿宋" w:cs="仿宋"/>
          <w:color w:val="auto"/>
          <w:sz w:val="32"/>
          <w:szCs w:val="32"/>
          <w:highlight w:val="none"/>
        </w:rPr>
      </w:pPr>
    </w:p>
    <w:p w14:paraId="6CE4B854">
      <w:pPr>
        <w:snapToGrid w:val="0"/>
        <w:spacing w:line="360" w:lineRule="auto"/>
        <w:rPr>
          <w:rStyle w:val="68"/>
          <w:rFonts w:hint="eastAsia" w:ascii="仿宋" w:hAnsi="仿宋" w:eastAsia="仿宋" w:cs="仿宋"/>
          <w:b/>
          <w:color w:val="auto"/>
          <w:sz w:val="10"/>
          <w:szCs w:val="10"/>
          <w:highlight w:val="none"/>
        </w:rPr>
      </w:pPr>
    </w:p>
    <w:p w14:paraId="48471958">
      <w:pPr>
        <w:shd w:val="clear" w:color="auto" w:fill="FFFFFF"/>
        <w:spacing w:line="360" w:lineRule="auto"/>
        <w:jc w:val="center"/>
        <w:rPr>
          <w:rStyle w:val="68"/>
          <w:rFonts w:hint="eastAsia" w:ascii="仿宋" w:hAnsi="仿宋" w:eastAsia="仿宋" w:cs="仿宋"/>
          <w:b/>
          <w:bCs/>
          <w:color w:val="auto"/>
          <w:kern w:val="0"/>
          <w:sz w:val="48"/>
          <w:szCs w:val="48"/>
          <w:highlight w:val="none"/>
        </w:rPr>
      </w:pPr>
      <w:r>
        <w:rPr>
          <w:rStyle w:val="68"/>
          <w:rFonts w:hint="eastAsia" w:ascii="仿宋" w:hAnsi="仿宋" w:eastAsia="仿宋" w:cs="仿宋"/>
          <w:b/>
          <w:bCs/>
          <w:color w:val="auto"/>
          <w:kern w:val="0"/>
          <w:sz w:val="48"/>
          <w:szCs w:val="48"/>
          <w:highlight w:val="none"/>
        </w:rPr>
        <w:t>竞争性谈判文件</w:t>
      </w:r>
    </w:p>
    <w:p w14:paraId="5C882BBE">
      <w:pPr>
        <w:spacing w:line="360" w:lineRule="auto"/>
        <w:rPr>
          <w:rStyle w:val="68"/>
          <w:rFonts w:hint="eastAsia" w:ascii="仿宋" w:hAnsi="仿宋" w:eastAsia="仿宋" w:cs="仿宋"/>
          <w:b/>
          <w:color w:val="auto"/>
          <w:sz w:val="28"/>
          <w:szCs w:val="28"/>
          <w:highlight w:val="none"/>
        </w:rPr>
      </w:pPr>
    </w:p>
    <w:p w14:paraId="5A9FB2B6">
      <w:pPr>
        <w:spacing w:line="360" w:lineRule="auto"/>
        <w:jc w:val="center"/>
        <w:rPr>
          <w:rStyle w:val="68"/>
          <w:rFonts w:hint="eastAsia" w:ascii="仿宋" w:hAnsi="仿宋" w:eastAsia="仿宋" w:cs="仿宋"/>
          <w:b/>
          <w:color w:val="auto"/>
          <w:sz w:val="36"/>
          <w:highlight w:val="none"/>
        </w:rPr>
      </w:pPr>
    </w:p>
    <w:p w14:paraId="4FE27B6B">
      <w:pPr>
        <w:snapToGrid w:val="0"/>
        <w:spacing w:line="360" w:lineRule="auto"/>
        <w:jc w:val="center"/>
        <w:rPr>
          <w:rStyle w:val="68"/>
          <w:rFonts w:hint="eastAsia" w:ascii="仿宋" w:hAnsi="仿宋" w:eastAsia="仿宋" w:cs="仿宋"/>
          <w:b/>
          <w:color w:val="auto"/>
          <w:sz w:val="36"/>
          <w:highlight w:val="none"/>
        </w:rPr>
      </w:pPr>
    </w:p>
    <w:p w14:paraId="7EF70B78">
      <w:pPr>
        <w:snapToGrid w:val="0"/>
        <w:spacing w:line="360" w:lineRule="auto"/>
        <w:jc w:val="center"/>
        <w:rPr>
          <w:rStyle w:val="68"/>
          <w:rFonts w:hint="eastAsia" w:ascii="仿宋" w:hAnsi="仿宋" w:eastAsia="仿宋" w:cs="仿宋"/>
          <w:b/>
          <w:color w:val="auto"/>
          <w:highlight w:val="none"/>
        </w:rPr>
      </w:pPr>
    </w:p>
    <w:p w14:paraId="3CB201C1">
      <w:pPr>
        <w:spacing w:line="360" w:lineRule="auto"/>
        <w:rPr>
          <w:rStyle w:val="68"/>
          <w:rFonts w:hint="eastAsia" w:ascii="仿宋" w:hAnsi="仿宋" w:eastAsia="仿宋" w:cs="仿宋"/>
          <w:color w:val="auto"/>
          <w:highlight w:val="none"/>
        </w:rPr>
      </w:pPr>
    </w:p>
    <w:p w14:paraId="1FB3250A">
      <w:pPr>
        <w:spacing w:line="360" w:lineRule="auto"/>
        <w:rPr>
          <w:rStyle w:val="68"/>
          <w:rFonts w:hint="eastAsia" w:ascii="仿宋" w:hAnsi="仿宋" w:eastAsia="仿宋" w:cs="仿宋"/>
          <w:b/>
          <w:color w:val="auto"/>
          <w:sz w:val="32"/>
          <w:szCs w:val="32"/>
          <w:highlight w:val="none"/>
        </w:rPr>
      </w:pPr>
    </w:p>
    <w:p w14:paraId="7430E360">
      <w:pPr>
        <w:shd w:val="clear" w:color="auto" w:fill="FFFFFF"/>
        <w:spacing w:line="360" w:lineRule="auto"/>
        <w:ind w:firstLine="602" w:firstLineChars="200"/>
        <w:jc w:val="left"/>
        <w:rPr>
          <w:rStyle w:val="68"/>
          <w:rFonts w:hint="eastAsia" w:ascii="仿宋" w:hAnsi="仿宋" w:eastAsia="仿宋" w:cs="仿宋"/>
          <w:b/>
          <w:bCs/>
          <w:color w:val="auto"/>
          <w:kern w:val="0"/>
          <w:sz w:val="30"/>
          <w:szCs w:val="30"/>
          <w:highlight w:val="none"/>
          <w:lang w:eastAsia="zh-CN"/>
        </w:rPr>
      </w:pPr>
      <w:r>
        <w:rPr>
          <w:rStyle w:val="68"/>
          <w:rFonts w:hint="eastAsia" w:ascii="仿宋" w:hAnsi="仿宋" w:eastAsia="仿宋" w:cs="仿宋"/>
          <w:b/>
          <w:bCs/>
          <w:color w:val="auto"/>
          <w:kern w:val="0"/>
          <w:sz w:val="30"/>
          <w:szCs w:val="30"/>
          <w:highlight w:val="none"/>
        </w:rPr>
        <w:t>项目编号：</w:t>
      </w:r>
      <w:r>
        <w:rPr>
          <w:rStyle w:val="68"/>
          <w:rFonts w:hint="eastAsia" w:ascii="仿宋" w:hAnsi="仿宋" w:eastAsia="仿宋" w:cs="仿宋"/>
          <w:b/>
          <w:bCs/>
          <w:color w:val="auto"/>
          <w:kern w:val="0"/>
          <w:sz w:val="30"/>
          <w:szCs w:val="30"/>
          <w:highlight w:val="none"/>
          <w:lang w:eastAsia="zh-CN"/>
        </w:rPr>
        <w:t>正阳竞谈-2025-60</w:t>
      </w:r>
    </w:p>
    <w:p w14:paraId="57A0E2A0">
      <w:pPr>
        <w:shd w:val="clear" w:color="auto" w:fill="FFFFFF"/>
        <w:spacing w:line="360" w:lineRule="auto"/>
        <w:ind w:left="2102" w:leftChars="284" w:hanging="1506" w:hangingChars="500"/>
        <w:jc w:val="left"/>
        <w:rPr>
          <w:rStyle w:val="68"/>
          <w:rFonts w:hint="eastAsia" w:ascii="仿宋" w:hAnsi="仿宋" w:eastAsia="仿宋" w:cs="仿宋"/>
          <w:b/>
          <w:bCs/>
          <w:color w:val="auto"/>
          <w:kern w:val="0"/>
          <w:sz w:val="30"/>
          <w:szCs w:val="30"/>
          <w:highlight w:val="none"/>
        </w:rPr>
      </w:pPr>
      <w:r>
        <w:rPr>
          <w:rStyle w:val="68"/>
          <w:rFonts w:hint="eastAsia" w:ascii="仿宋" w:hAnsi="仿宋" w:eastAsia="仿宋" w:cs="仿宋"/>
          <w:b/>
          <w:bCs/>
          <w:color w:val="auto"/>
          <w:kern w:val="0"/>
          <w:sz w:val="30"/>
          <w:szCs w:val="30"/>
          <w:highlight w:val="none"/>
        </w:rPr>
        <w:t>项目名称：</w:t>
      </w:r>
      <w:bookmarkStart w:id="6" w:name="_GoBack"/>
      <w:bookmarkEnd w:id="6"/>
      <w:r>
        <w:rPr>
          <w:rStyle w:val="68"/>
          <w:rFonts w:hint="eastAsia" w:ascii="仿宋" w:hAnsi="仿宋" w:eastAsia="仿宋" w:cs="仿宋"/>
          <w:b/>
          <w:bCs/>
          <w:color w:val="auto"/>
          <w:kern w:val="0"/>
          <w:sz w:val="30"/>
          <w:szCs w:val="30"/>
          <w:highlight w:val="none"/>
          <w:lang w:eastAsia="zh-CN"/>
        </w:rPr>
        <w:t>正阳县行政审批和政务信息管理局政务信息系统安全等保服务项目（二次）</w:t>
      </w:r>
    </w:p>
    <w:p w14:paraId="27493813">
      <w:pPr>
        <w:shd w:val="clear" w:color="auto" w:fill="FFFFFF"/>
        <w:spacing w:line="360" w:lineRule="auto"/>
        <w:ind w:firstLine="602" w:firstLineChars="200"/>
        <w:jc w:val="left"/>
        <w:rPr>
          <w:rStyle w:val="68"/>
          <w:rFonts w:hint="eastAsia" w:ascii="仿宋" w:hAnsi="仿宋" w:eastAsia="仿宋" w:cs="仿宋"/>
          <w:b/>
          <w:bCs/>
          <w:color w:val="auto"/>
          <w:kern w:val="0"/>
          <w:sz w:val="30"/>
          <w:szCs w:val="30"/>
          <w:highlight w:val="none"/>
          <w:lang w:val="zh-CN"/>
        </w:rPr>
      </w:pPr>
      <w:r>
        <w:rPr>
          <w:rStyle w:val="68"/>
          <w:rFonts w:hint="eastAsia" w:ascii="仿宋" w:hAnsi="仿宋" w:eastAsia="仿宋" w:cs="仿宋"/>
          <w:b/>
          <w:bCs/>
          <w:color w:val="auto"/>
          <w:kern w:val="0"/>
          <w:sz w:val="30"/>
          <w:szCs w:val="30"/>
          <w:highlight w:val="none"/>
          <w:lang w:val="zh-CN"/>
        </w:rPr>
        <w:t>采 购 人：正阳县行政审批和政务信息管理局</w:t>
      </w:r>
    </w:p>
    <w:p w14:paraId="07970B36">
      <w:pPr>
        <w:shd w:val="clear" w:color="auto" w:fill="FFFFFF"/>
        <w:spacing w:line="360" w:lineRule="auto"/>
        <w:ind w:firstLine="602" w:firstLineChars="200"/>
        <w:jc w:val="left"/>
        <w:rPr>
          <w:rStyle w:val="68"/>
          <w:rFonts w:hint="eastAsia" w:ascii="仿宋" w:hAnsi="仿宋" w:eastAsia="仿宋" w:cs="仿宋"/>
          <w:b/>
          <w:bCs/>
          <w:color w:val="auto"/>
          <w:kern w:val="0"/>
          <w:sz w:val="30"/>
          <w:szCs w:val="30"/>
          <w:highlight w:val="none"/>
          <w:lang w:val="zh-CN"/>
        </w:rPr>
      </w:pPr>
      <w:r>
        <w:rPr>
          <w:rStyle w:val="68"/>
          <w:rFonts w:hint="eastAsia" w:ascii="仿宋" w:hAnsi="仿宋" w:eastAsia="仿宋" w:cs="仿宋"/>
          <w:b/>
          <w:bCs/>
          <w:color w:val="auto"/>
          <w:kern w:val="0"/>
          <w:sz w:val="30"/>
          <w:szCs w:val="30"/>
          <w:highlight w:val="none"/>
          <w:lang w:val="zh-CN"/>
        </w:rPr>
        <w:t>采购代理机构：意成工程咨询有限公司</w:t>
      </w:r>
    </w:p>
    <w:p w14:paraId="67EEEE72">
      <w:pPr>
        <w:shd w:val="clear" w:color="auto" w:fill="FFFFFF"/>
        <w:spacing w:line="360" w:lineRule="auto"/>
        <w:ind w:firstLine="602" w:firstLineChars="200"/>
        <w:jc w:val="left"/>
        <w:rPr>
          <w:rStyle w:val="68"/>
          <w:rFonts w:hint="eastAsia" w:ascii="仿宋" w:hAnsi="仿宋" w:eastAsia="仿宋" w:cs="仿宋"/>
          <w:b/>
          <w:bCs/>
          <w:color w:val="auto"/>
          <w:kern w:val="0"/>
          <w:sz w:val="30"/>
          <w:szCs w:val="30"/>
          <w:highlight w:val="none"/>
          <w:lang w:val="zh-CN"/>
        </w:rPr>
      </w:pPr>
      <w:r>
        <w:rPr>
          <w:rStyle w:val="68"/>
          <w:rFonts w:hint="eastAsia" w:ascii="仿宋" w:hAnsi="仿宋" w:eastAsia="仿宋" w:cs="仿宋"/>
          <w:b/>
          <w:bCs/>
          <w:color w:val="auto"/>
          <w:kern w:val="0"/>
          <w:sz w:val="30"/>
          <w:szCs w:val="30"/>
          <w:highlight w:val="none"/>
          <w:lang w:val="zh-CN"/>
        </w:rPr>
        <w:t>日        期：</w:t>
      </w:r>
      <w:r>
        <w:rPr>
          <w:rStyle w:val="68"/>
          <w:rFonts w:hint="eastAsia" w:ascii="仿宋" w:hAnsi="仿宋" w:eastAsia="仿宋" w:cs="仿宋"/>
          <w:b/>
          <w:bCs/>
          <w:color w:val="auto"/>
          <w:kern w:val="0"/>
          <w:sz w:val="30"/>
          <w:szCs w:val="30"/>
          <w:highlight w:val="none"/>
        </w:rPr>
        <w:t>202</w:t>
      </w:r>
      <w:r>
        <w:rPr>
          <w:rStyle w:val="68"/>
          <w:rFonts w:hint="eastAsia" w:ascii="仿宋" w:hAnsi="仿宋" w:eastAsia="仿宋" w:cs="仿宋"/>
          <w:b/>
          <w:bCs/>
          <w:color w:val="auto"/>
          <w:kern w:val="0"/>
          <w:sz w:val="30"/>
          <w:szCs w:val="30"/>
          <w:highlight w:val="none"/>
          <w:lang w:val="en-US" w:eastAsia="zh-CN"/>
        </w:rPr>
        <w:t>5</w:t>
      </w:r>
      <w:r>
        <w:rPr>
          <w:rStyle w:val="68"/>
          <w:rFonts w:hint="eastAsia" w:ascii="仿宋" w:hAnsi="仿宋" w:eastAsia="仿宋" w:cs="仿宋"/>
          <w:b/>
          <w:bCs/>
          <w:color w:val="auto"/>
          <w:kern w:val="0"/>
          <w:sz w:val="30"/>
          <w:szCs w:val="30"/>
          <w:highlight w:val="none"/>
          <w:lang w:val="zh-CN"/>
        </w:rPr>
        <w:t>年</w:t>
      </w:r>
      <w:r>
        <w:rPr>
          <w:rStyle w:val="68"/>
          <w:rFonts w:hint="eastAsia" w:ascii="仿宋" w:hAnsi="仿宋" w:eastAsia="仿宋" w:cs="仿宋"/>
          <w:b/>
          <w:bCs/>
          <w:color w:val="auto"/>
          <w:kern w:val="0"/>
          <w:sz w:val="30"/>
          <w:szCs w:val="30"/>
          <w:highlight w:val="none"/>
          <w:lang w:val="en-US" w:eastAsia="zh-CN"/>
        </w:rPr>
        <w:t>9</w:t>
      </w:r>
      <w:r>
        <w:rPr>
          <w:rStyle w:val="68"/>
          <w:rFonts w:hint="eastAsia" w:ascii="仿宋" w:hAnsi="仿宋" w:eastAsia="仿宋" w:cs="仿宋"/>
          <w:b/>
          <w:bCs/>
          <w:color w:val="auto"/>
          <w:kern w:val="0"/>
          <w:sz w:val="30"/>
          <w:szCs w:val="30"/>
          <w:highlight w:val="none"/>
          <w:lang w:val="zh-CN"/>
        </w:rPr>
        <w:t>月</w:t>
      </w:r>
    </w:p>
    <w:p w14:paraId="1441F777">
      <w:pPr>
        <w:shd w:val="clear" w:color="auto" w:fill="FFFFFF"/>
        <w:spacing w:before="156" w:after="156" w:line="360" w:lineRule="auto"/>
        <w:jc w:val="left"/>
        <w:rPr>
          <w:rStyle w:val="68"/>
          <w:rFonts w:hint="eastAsia" w:ascii="仿宋" w:hAnsi="仿宋" w:eastAsia="仿宋" w:cs="仿宋"/>
          <w:b/>
          <w:bCs/>
          <w:color w:val="auto"/>
          <w:kern w:val="0"/>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04AB399B">
      <w:pPr>
        <w:shd w:val="clear" w:color="auto" w:fill="FFFFFF"/>
        <w:spacing w:before="156" w:after="156" w:line="360" w:lineRule="auto"/>
        <w:rPr>
          <w:rStyle w:val="21"/>
          <w:rFonts w:hint="eastAsia" w:ascii="仿宋" w:hAnsi="仿宋" w:eastAsia="仿宋" w:cs="仿宋"/>
          <w:color w:val="auto"/>
          <w:kern w:val="0"/>
          <w:szCs w:val="24"/>
          <w:highlight w:val="none"/>
        </w:rPr>
      </w:pPr>
    </w:p>
    <w:p w14:paraId="0D22018F">
      <w:pPr>
        <w:spacing w:line="360" w:lineRule="auto"/>
        <w:jc w:val="center"/>
        <w:rPr>
          <w:rStyle w:val="21"/>
          <w:rFonts w:hint="eastAsia" w:ascii="仿宋" w:hAnsi="仿宋" w:eastAsia="仿宋" w:cs="仿宋"/>
          <w:color w:val="auto"/>
          <w:sz w:val="32"/>
          <w:szCs w:val="32"/>
          <w:highlight w:val="none"/>
        </w:rPr>
      </w:pPr>
      <w:r>
        <w:rPr>
          <w:rStyle w:val="21"/>
          <w:rFonts w:hint="eastAsia" w:ascii="仿宋" w:hAnsi="仿宋" w:eastAsia="仿宋" w:cs="仿宋"/>
          <w:color w:val="auto"/>
          <w:sz w:val="32"/>
          <w:szCs w:val="32"/>
          <w:highlight w:val="none"/>
        </w:rPr>
        <w:t>目</w:t>
      </w:r>
      <w:r>
        <w:rPr>
          <w:rStyle w:val="21"/>
          <w:rFonts w:hint="eastAsia" w:ascii="仿宋" w:hAnsi="仿宋" w:eastAsia="仿宋" w:cs="仿宋"/>
          <w:color w:val="auto"/>
          <w:sz w:val="32"/>
          <w:szCs w:val="32"/>
          <w:highlight w:val="none"/>
          <w:lang w:val="en-US" w:eastAsia="zh-CN"/>
        </w:rPr>
        <w:t xml:space="preserve"> </w:t>
      </w:r>
      <w:r>
        <w:rPr>
          <w:rStyle w:val="21"/>
          <w:rFonts w:hint="eastAsia" w:ascii="仿宋" w:hAnsi="仿宋" w:eastAsia="仿宋" w:cs="仿宋"/>
          <w:color w:val="auto"/>
          <w:sz w:val="32"/>
          <w:szCs w:val="32"/>
          <w:highlight w:val="none"/>
        </w:rPr>
        <w:t>录</w:t>
      </w:r>
    </w:p>
    <w:p w14:paraId="6A2FC5A9">
      <w:pPr>
        <w:spacing w:line="360" w:lineRule="auto"/>
        <w:jc w:val="center"/>
        <w:rPr>
          <w:rStyle w:val="21"/>
          <w:rFonts w:hint="eastAsia" w:ascii="仿宋" w:hAnsi="仿宋" w:eastAsia="仿宋" w:cs="仿宋"/>
          <w:color w:val="auto"/>
          <w:sz w:val="32"/>
          <w:szCs w:val="32"/>
          <w:highlight w:val="none"/>
        </w:rPr>
      </w:pPr>
    </w:p>
    <w:p w14:paraId="39EDF396">
      <w:pPr>
        <w:pStyle w:val="14"/>
        <w:tabs>
          <w:tab w:val="right" w:leader="dot" w:pos="8306"/>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"_Toc30569"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6"/>
          <w:kern w:val="0"/>
          <w:sz w:val="28"/>
          <w:szCs w:val="28"/>
          <w:highlight w:val="none"/>
        </w:rPr>
        <w:t>第一章  竞争性谈判公告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_Toc30569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3C5CA8">
      <w:pPr>
        <w:pStyle w:val="14"/>
        <w:tabs>
          <w:tab w:val="right" w:leader="dot" w:pos="8306"/>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"_Toc9892"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6"/>
          <w:kern w:val="0"/>
          <w:sz w:val="28"/>
          <w:szCs w:val="28"/>
          <w:highlight w:val="none"/>
        </w:rPr>
        <w:t>第二章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_Toc9892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2068B6">
      <w:pPr>
        <w:pStyle w:val="14"/>
        <w:tabs>
          <w:tab w:val="right" w:leader="dot" w:pos="8306"/>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"_Toc29777"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6"/>
          <w:kern w:val="0"/>
          <w:sz w:val="28"/>
          <w:szCs w:val="28"/>
          <w:highlight w:val="none"/>
        </w:rPr>
        <w:t>第三章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6</w:t>
      </w:r>
    </w:p>
    <w:p w14:paraId="176774FF">
      <w:pPr>
        <w:pStyle w:val="14"/>
        <w:tabs>
          <w:tab w:val="right" w:leader="dot" w:pos="8306"/>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"_Toc25631"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6"/>
          <w:kern w:val="0"/>
          <w:sz w:val="28"/>
          <w:szCs w:val="28"/>
          <w:highlight w:val="none"/>
        </w:rPr>
        <w:t>第四章  政府采购合同（主要条款）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_Toc25631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82C281">
      <w:pPr>
        <w:pStyle w:val="14"/>
        <w:tabs>
          <w:tab w:val="right" w:leader="dot" w:pos="8306"/>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附件--响应性文件格式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CF41843">
      <w:pPr>
        <w:pStyle w:val="2"/>
        <w:ind w:firstLine="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6B88246B">
      <w:pPr>
        <w:shd w:val="clear" w:color="auto" w:fill="FFFFFF"/>
        <w:spacing w:line="360" w:lineRule="auto"/>
        <w:jc w:val="center"/>
        <w:rPr>
          <w:rStyle w:val="21"/>
          <w:rFonts w:hint="eastAsia" w:ascii="仿宋" w:hAnsi="仿宋" w:eastAsia="仿宋" w:cs="仿宋"/>
          <w:b/>
          <w:bCs/>
          <w:color w:val="auto"/>
          <w:kern w:val="0"/>
          <w:sz w:val="28"/>
          <w:szCs w:val="28"/>
          <w:highlight w:val="none"/>
        </w:rPr>
      </w:pPr>
    </w:p>
    <w:p w14:paraId="0BC9C391">
      <w:pPr>
        <w:shd w:val="clear" w:color="auto" w:fill="FFFFFF"/>
        <w:spacing w:line="360" w:lineRule="auto"/>
        <w:jc w:val="center"/>
        <w:rPr>
          <w:rStyle w:val="21"/>
          <w:rFonts w:hint="eastAsia" w:ascii="仿宋" w:hAnsi="仿宋" w:eastAsia="仿宋" w:cs="仿宋"/>
          <w:b/>
          <w:bCs/>
          <w:color w:val="auto"/>
          <w:kern w:val="0"/>
          <w:sz w:val="28"/>
          <w:szCs w:val="28"/>
          <w:highlight w:val="none"/>
        </w:rPr>
      </w:pPr>
    </w:p>
    <w:p w14:paraId="72AF05D2">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105129FE">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3B4054D1">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6AA9AF6E">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5F20C8E5">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113FEE8E">
      <w:pPr>
        <w:shd w:val="clear" w:color="auto" w:fill="FFFFFF"/>
        <w:spacing w:line="360" w:lineRule="auto"/>
        <w:jc w:val="center"/>
        <w:rPr>
          <w:rStyle w:val="21"/>
          <w:rFonts w:hint="eastAsia" w:ascii="仿宋" w:hAnsi="仿宋" w:eastAsia="仿宋" w:cs="仿宋"/>
          <w:b/>
          <w:bCs/>
          <w:color w:val="auto"/>
          <w:kern w:val="0"/>
          <w:sz w:val="32"/>
          <w:szCs w:val="32"/>
          <w:highlight w:val="none"/>
        </w:rPr>
      </w:pPr>
    </w:p>
    <w:p w14:paraId="0B3E53A2">
      <w:pPr>
        <w:shd w:val="clear" w:color="auto" w:fill="FFFFFF"/>
        <w:spacing w:line="360" w:lineRule="auto"/>
        <w:ind w:firstLine="2000" w:firstLineChars="600"/>
        <w:rPr>
          <w:rStyle w:val="21"/>
          <w:rFonts w:hint="eastAsia" w:ascii="仿宋" w:hAnsi="仿宋" w:eastAsia="仿宋" w:cs="仿宋"/>
          <w:b/>
          <w:bCs/>
          <w:color w:val="auto"/>
          <w:kern w:val="0"/>
          <w:sz w:val="32"/>
          <w:szCs w:val="32"/>
          <w:highlight w:val="none"/>
        </w:rPr>
      </w:pPr>
    </w:p>
    <w:p w14:paraId="5AAFC9F6">
      <w:pPr>
        <w:shd w:val="clear" w:color="auto" w:fill="FFFFFF"/>
        <w:spacing w:line="360" w:lineRule="auto"/>
        <w:ind w:firstLine="2999" w:firstLineChars="900"/>
        <w:rPr>
          <w:rStyle w:val="21"/>
          <w:rFonts w:hint="eastAsia" w:ascii="仿宋" w:hAnsi="仿宋" w:eastAsia="仿宋" w:cs="仿宋"/>
          <w:b/>
          <w:bCs/>
          <w:color w:val="auto"/>
          <w:kern w:val="0"/>
          <w:sz w:val="32"/>
          <w:szCs w:val="32"/>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4FA8A8E1">
      <w:pPr>
        <w:shd w:val="clear" w:color="auto" w:fill="FFFFFF"/>
        <w:snapToGrid w:val="0"/>
        <w:jc w:val="center"/>
        <w:outlineLvl w:val="0"/>
        <w:rPr>
          <w:rStyle w:val="21"/>
          <w:rFonts w:hint="eastAsia" w:ascii="仿宋" w:hAnsi="仿宋" w:eastAsia="仿宋" w:cs="仿宋"/>
          <w:b/>
          <w:bCs/>
          <w:color w:val="auto"/>
          <w:kern w:val="0"/>
          <w:sz w:val="32"/>
          <w:szCs w:val="32"/>
          <w:highlight w:val="none"/>
        </w:rPr>
      </w:pPr>
      <w:bookmarkStart w:id="0" w:name="_Toc30569"/>
      <w:r>
        <w:rPr>
          <w:rStyle w:val="21"/>
          <w:rFonts w:hint="eastAsia" w:ascii="仿宋" w:hAnsi="仿宋" w:eastAsia="仿宋" w:cs="仿宋"/>
          <w:b/>
          <w:bCs/>
          <w:color w:val="auto"/>
          <w:kern w:val="0"/>
          <w:sz w:val="32"/>
          <w:szCs w:val="32"/>
          <w:highlight w:val="none"/>
        </w:rPr>
        <w:t>第一章 竞争性谈判公告</w:t>
      </w:r>
      <w:bookmarkEnd w:id="0"/>
    </w:p>
    <w:p w14:paraId="05CB4614">
      <w:pPr>
        <w:pStyle w:val="2"/>
        <w:rPr>
          <w:rFonts w:hint="eastAsia" w:ascii="仿宋" w:hAnsi="仿宋" w:eastAsia="仿宋" w:cs="仿宋"/>
          <w:color w:val="auto"/>
          <w:sz w:val="24"/>
          <w:szCs w:val="24"/>
          <w:highlight w:val="none"/>
        </w:rPr>
      </w:pPr>
    </w:p>
    <w:p w14:paraId="062F8EB2">
      <w:pPr>
        <w:pBdr>
          <w:top w:val="single" w:color="000000" w:sz="4" w:space="1"/>
          <w:left w:val="single" w:color="000000" w:sz="4" w:space="4"/>
          <w:bottom w:val="single" w:color="000000" w:sz="4" w:space="1"/>
          <w:right w:val="single" w:color="000000" w:sz="4" w:space="4"/>
        </w:pBdr>
        <w:snapToGrid w:val="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 xml:space="preserve">项目概况: </w:t>
      </w:r>
      <w:r>
        <w:rPr>
          <w:rStyle w:val="21"/>
          <w:rFonts w:hint="eastAsia" w:ascii="仿宋" w:hAnsi="仿宋" w:eastAsia="仿宋" w:cs="仿宋"/>
          <w:color w:val="auto"/>
          <w:sz w:val="24"/>
          <w:szCs w:val="24"/>
          <w:highlight w:val="none"/>
          <w:u w:val="single" w:color="000000"/>
          <w:lang w:eastAsia="zh-CN"/>
        </w:rPr>
        <w:t>正阳县行政审批和政务信息管理局政务信息系统安全等保服务项目（二次）</w:t>
      </w:r>
      <w:r>
        <w:rPr>
          <w:rStyle w:val="21"/>
          <w:rFonts w:hint="eastAsia" w:ascii="仿宋" w:hAnsi="仿宋" w:eastAsia="仿宋" w:cs="仿宋"/>
          <w:color w:val="auto"/>
          <w:sz w:val="24"/>
          <w:szCs w:val="24"/>
          <w:highlight w:val="none"/>
        </w:rPr>
        <w:t>的潜在供应商应凭CA密钥在驻马店市公共资源电子交易系统中下载谈判文件及相关资料，并于202</w:t>
      </w:r>
      <w:r>
        <w:rPr>
          <w:rStyle w:val="21"/>
          <w:rFonts w:hint="eastAsia" w:ascii="仿宋" w:hAnsi="仿宋" w:eastAsia="仿宋" w:cs="仿宋"/>
          <w:color w:val="auto"/>
          <w:sz w:val="24"/>
          <w:szCs w:val="24"/>
          <w:highlight w:val="none"/>
          <w:lang w:val="en-US" w:eastAsia="zh-CN"/>
        </w:rPr>
        <w:t>5</w:t>
      </w:r>
      <w:r>
        <w:rPr>
          <w:rStyle w:val="21"/>
          <w:rFonts w:hint="eastAsia" w:ascii="仿宋" w:hAnsi="仿宋" w:eastAsia="仿宋" w:cs="仿宋"/>
          <w:color w:val="auto"/>
          <w:sz w:val="24"/>
          <w:szCs w:val="24"/>
          <w:highlight w:val="none"/>
        </w:rPr>
        <w:t>年</w:t>
      </w:r>
      <w:r>
        <w:rPr>
          <w:rStyle w:val="21"/>
          <w:rFonts w:hint="eastAsia" w:ascii="仿宋" w:hAnsi="仿宋" w:eastAsia="仿宋" w:cs="仿宋"/>
          <w:color w:val="auto"/>
          <w:sz w:val="24"/>
          <w:szCs w:val="24"/>
          <w:highlight w:val="none"/>
          <w:lang w:val="en-US" w:eastAsia="zh-CN"/>
        </w:rPr>
        <w:t>9</w:t>
      </w:r>
      <w:r>
        <w:rPr>
          <w:rStyle w:val="21"/>
          <w:rFonts w:hint="eastAsia" w:ascii="仿宋" w:hAnsi="仿宋" w:eastAsia="仿宋" w:cs="仿宋"/>
          <w:color w:val="auto"/>
          <w:sz w:val="24"/>
          <w:szCs w:val="24"/>
          <w:highlight w:val="none"/>
        </w:rPr>
        <w:t>月</w:t>
      </w:r>
      <w:r>
        <w:rPr>
          <w:rStyle w:val="21"/>
          <w:rFonts w:hint="eastAsia" w:ascii="仿宋" w:hAnsi="仿宋" w:eastAsia="仿宋" w:cs="仿宋"/>
          <w:color w:val="auto"/>
          <w:sz w:val="24"/>
          <w:szCs w:val="24"/>
          <w:highlight w:val="none"/>
          <w:lang w:val="en-US" w:eastAsia="zh-CN"/>
        </w:rPr>
        <w:t>26</w:t>
      </w:r>
      <w:r>
        <w:rPr>
          <w:rStyle w:val="21"/>
          <w:rFonts w:hint="eastAsia" w:ascii="仿宋" w:hAnsi="仿宋" w:eastAsia="仿宋" w:cs="仿宋"/>
          <w:color w:val="auto"/>
          <w:sz w:val="24"/>
          <w:szCs w:val="24"/>
          <w:highlight w:val="none"/>
        </w:rPr>
        <w:t>日</w:t>
      </w:r>
      <w:r>
        <w:rPr>
          <w:rStyle w:val="21"/>
          <w:rFonts w:hint="eastAsia" w:ascii="仿宋" w:hAnsi="仿宋" w:eastAsia="仿宋" w:cs="仿宋"/>
          <w:color w:val="auto"/>
          <w:sz w:val="24"/>
          <w:szCs w:val="24"/>
          <w:highlight w:val="none"/>
          <w:lang w:val="en-US" w:eastAsia="zh-CN"/>
        </w:rPr>
        <w:t>9</w:t>
      </w:r>
      <w:r>
        <w:rPr>
          <w:rStyle w:val="21"/>
          <w:rFonts w:hint="eastAsia" w:ascii="仿宋" w:hAnsi="仿宋" w:eastAsia="仿宋" w:cs="仿宋"/>
          <w:color w:val="auto"/>
          <w:sz w:val="24"/>
          <w:szCs w:val="24"/>
          <w:highlight w:val="none"/>
        </w:rPr>
        <w:t>点</w:t>
      </w:r>
      <w:r>
        <w:rPr>
          <w:rStyle w:val="21"/>
          <w:rFonts w:hint="eastAsia" w:ascii="仿宋" w:hAnsi="仿宋" w:eastAsia="仿宋" w:cs="仿宋"/>
          <w:color w:val="auto"/>
          <w:sz w:val="24"/>
          <w:szCs w:val="24"/>
          <w:highlight w:val="none"/>
          <w:lang w:val="en-US" w:eastAsia="zh-CN"/>
        </w:rPr>
        <w:t>0</w:t>
      </w:r>
      <w:r>
        <w:rPr>
          <w:rStyle w:val="21"/>
          <w:rFonts w:hint="eastAsia" w:ascii="仿宋" w:hAnsi="仿宋" w:eastAsia="仿宋" w:cs="仿宋"/>
          <w:color w:val="auto"/>
          <w:sz w:val="24"/>
          <w:szCs w:val="24"/>
          <w:highlight w:val="none"/>
        </w:rPr>
        <w:t>0分（北京时间）前提交响应文件。</w:t>
      </w:r>
    </w:p>
    <w:p w14:paraId="563895CF">
      <w:pPr>
        <w:snapToGrid w:val="0"/>
        <w:ind w:firstLine="480"/>
        <w:jc w:val="lef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sz w:val="24"/>
          <w:szCs w:val="24"/>
          <w:highlight w:val="none"/>
        </w:rPr>
        <w:t>一、项目基本情况</w:t>
      </w:r>
    </w:p>
    <w:p w14:paraId="603925E0">
      <w:pPr>
        <w:snapToGrid w:val="0"/>
        <w:spacing w:line="360" w:lineRule="auto"/>
        <w:ind w:firstLine="480"/>
        <w:jc w:val="left"/>
        <w:rPr>
          <w:rStyle w:val="21"/>
          <w:rFonts w:hint="eastAsia" w:ascii="仿宋" w:hAnsi="仿宋" w:eastAsia="仿宋" w:cs="仿宋"/>
          <w:color w:val="auto"/>
          <w:sz w:val="24"/>
          <w:szCs w:val="24"/>
          <w:highlight w:val="none"/>
          <w:lang w:val="en-US" w:eastAsia="zh-CN"/>
        </w:rPr>
      </w:pPr>
      <w:r>
        <w:rPr>
          <w:rStyle w:val="21"/>
          <w:rFonts w:hint="eastAsia" w:ascii="仿宋" w:hAnsi="仿宋" w:eastAsia="仿宋" w:cs="仿宋"/>
          <w:color w:val="auto"/>
          <w:kern w:val="0"/>
          <w:sz w:val="24"/>
          <w:szCs w:val="24"/>
          <w:highlight w:val="none"/>
        </w:rPr>
        <w:t>1、采购编号：</w:t>
      </w:r>
      <w:r>
        <w:rPr>
          <w:rStyle w:val="21"/>
          <w:rFonts w:hint="eastAsia" w:ascii="仿宋" w:hAnsi="仿宋" w:eastAsia="仿宋" w:cs="仿宋"/>
          <w:color w:val="auto"/>
          <w:kern w:val="0"/>
          <w:sz w:val="24"/>
          <w:szCs w:val="24"/>
          <w:highlight w:val="none"/>
          <w:lang w:eastAsia="zh-CN"/>
        </w:rPr>
        <w:t>正阳竞谈-2025-60</w:t>
      </w:r>
    </w:p>
    <w:p w14:paraId="7C1365C7">
      <w:pPr>
        <w:snapToGrid w:val="0"/>
        <w:spacing w:line="360" w:lineRule="auto"/>
        <w:ind w:firstLine="504" w:firstLineChars="20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2、项目名称：</w:t>
      </w:r>
      <w:r>
        <w:rPr>
          <w:rStyle w:val="21"/>
          <w:rFonts w:hint="eastAsia" w:ascii="仿宋" w:hAnsi="仿宋" w:eastAsia="仿宋" w:cs="仿宋"/>
          <w:color w:val="auto"/>
          <w:kern w:val="0"/>
          <w:sz w:val="24"/>
          <w:szCs w:val="24"/>
          <w:highlight w:val="none"/>
          <w:lang w:eastAsia="zh-CN"/>
        </w:rPr>
        <w:t>正阳县行政审批和政务信息管理局政务信息系统安全等保服务项目（二次）</w:t>
      </w:r>
    </w:p>
    <w:p w14:paraId="3F1F32BE">
      <w:pPr>
        <w:snapToGrid w:val="0"/>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3、采购方式：竞争性谈判</w:t>
      </w:r>
    </w:p>
    <w:p w14:paraId="14B03F44">
      <w:pPr>
        <w:snapToGrid w:val="0"/>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4、预算金额：</w:t>
      </w:r>
      <w:r>
        <w:rPr>
          <w:rStyle w:val="21"/>
          <w:rFonts w:hint="eastAsia" w:ascii="仿宋" w:hAnsi="仿宋" w:eastAsia="仿宋" w:cs="仿宋"/>
          <w:color w:val="auto"/>
          <w:kern w:val="0"/>
          <w:sz w:val="24"/>
          <w:szCs w:val="24"/>
          <w:highlight w:val="none"/>
          <w:lang w:val="en-US" w:eastAsia="zh-CN"/>
        </w:rPr>
        <w:t>967700.00</w:t>
      </w:r>
      <w:r>
        <w:rPr>
          <w:rStyle w:val="21"/>
          <w:rFonts w:hint="eastAsia" w:ascii="仿宋" w:hAnsi="仿宋" w:eastAsia="仿宋" w:cs="仿宋"/>
          <w:color w:val="auto"/>
          <w:kern w:val="0"/>
          <w:sz w:val="24"/>
          <w:szCs w:val="24"/>
          <w:highlight w:val="none"/>
        </w:rPr>
        <w:t>元</w:t>
      </w:r>
    </w:p>
    <w:p w14:paraId="0B4BCE01">
      <w:pPr>
        <w:snapToGrid w:val="0"/>
        <w:spacing w:line="360" w:lineRule="auto"/>
        <w:ind w:firstLine="960" w:firstLineChars="400"/>
        <w:jc w:val="left"/>
        <w:rPr>
          <w:rStyle w:val="21"/>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最高限价：</w:t>
      </w:r>
      <w:r>
        <w:rPr>
          <w:rStyle w:val="21"/>
          <w:rFonts w:hint="eastAsia" w:ascii="仿宋" w:hAnsi="仿宋" w:eastAsia="仿宋" w:cs="仿宋"/>
          <w:color w:val="auto"/>
          <w:kern w:val="0"/>
          <w:sz w:val="24"/>
          <w:szCs w:val="24"/>
          <w:highlight w:val="none"/>
          <w:lang w:val="en-US" w:eastAsia="zh-CN"/>
        </w:rPr>
        <w:t>967700.00</w:t>
      </w:r>
      <w:r>
        <w:rPr>
          <w:rStyle w:val="21"/>
          <w:rFonts w:hint="eastAsia" w:ascii="仿宋" w:hAnsi="仿宋" w:eastAsia="仿宋" w:cs="仿宋"/>
          <w:color w:val="auto"/>
          <w:kern w:val="0"/>
          <w:sz w:val="24"/>
          <w:szCs w:val="24"/>
          <w:highlight w:val="none"/>
        </w:rPr>
        <w:t>元</w:t>
      </w:r>
    </w:p>
    <w:tbl>
      <w:tblPr>
        <w:tblStyle w:val="18"/>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21"/>
        <w:gridCol w:w="2765"/>
        <w:gridCol w:w="1562"/>
        <w:gridCol w:w="1598"/>
      </w:tblGrid>
      <w:tr w14:paraId="619E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91" w:type="dxa"/>
          </w:tcPr>
          <w:p w14:paraId="010011D0">
            <w:pPr>
              <w:pStyle w:val="2"/>
              <w:widowControl w:val="0"/>
              <w:ind w:left="0" w:leftChars="0" w:firstLine="0" w:firstLineChars="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序号</w:t>
            </w:r>
          </w:p>
        </w:tc>
        <w:tc>
          <w:tcPr>
            <w:tcW w:w="1921" w:type="dxa"/>
          </w:tcPr>
          <w:p w14:paraId="75175A44">
            <w:pPr>
              <w:pStyle w:val="2"/>
              <w:widowControl w:val="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包号</w:t>
            </w:r>
          </w:p>
        </w:tc>
        <w:tc>
          <w:tcPr>
            <w:tcW w:w="2765" w:type="dxa"/>
          </w:tcPr>
          <w:p w14:paraId="7CBFB4D8">
            <w:pPr>
              <w:pStyle w:val="2"/>
              <w:widowControl w:val="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包名称</w:t>
            </w:r>
          </w:p>
        </w:tc>
        <w:tc>
          <w:tcPr>
            <w:tcW w:w="1562" w:type="dxa"/>
          </w:tcPr>
          <w:p w14:paraId="796F0A52">
            <w:pPr>
              <w:pStyle w:val="2"/>
              <w:widowControl w:val="0"/>
              <w:ind w:left="0" w:leftChars="0" w:firstLine="0" w:firstLineChars="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包预算（元）</w:t>
            </w:r>
          </w:p>
        </w:tc>
        <w:tc>
          <w:tcPr>
            <w:tcW w:w="1598" w:type="dxa"/>
          </w:tcPr>
          <w:p w14:paraId="68993F66">
            <w:pPr>
              <w:pStyle w:val="2"/>
              <w:widowControl w:val="0"/>
              <w:ind w:left="0" w:leftChars="0" w:firstLine="0" w:firstLineChars="0"/>
              <w:rPr>
                <w:rStyle w:val="21"/>
                <w:rFonts w:hint="eastAsia" w:ascii="仿宋" w:hAnsi="仿宋" w:eastAsia="仿宋" w:cs="仿宋"/>
                <w:color w:val="auto"/>
                <w:kern w:val="0"/>
                <w:sz w:val="24"/>
                <w:szCs w:val="24"/>
                <w:highlight w:val="none"/>
                <w:lang w:val="en-US" w:eastAsia="zh-CN" w:bidi="ar-SA"/>
              </w:rPr>
            </w:pPr>
            <w:r>
              <w:rPr>
                <w:rStyle w:val="21"/>
                <w:rFonts w:hint="eastAsia" w:ascii="仿宋" w:hAnsi="仿宋" w:eastAsia="仿宋" w:cs="仿宋"/>
                <w:color w:val="auto"/>
                <w:kern w:val="0"/>
                <w:sz w:val="24"/>
                <w:szCs w:val="24"/>
                <w:highlight w:val="none"/>
                <w:lang w:val="en-US" w:eastAsia="zh-CN" w:bidi="ar-SA"/>
              </w:rPr>
              <w:t>包最高限价（元）</w:t>
            </w:r>
          </w:p>
        </w:tc>
      </w:tr>
      <w:tr w14:paraId="08FD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91" w:type="dxa"/>
          </w:tcPr>
          <w:p w14:paraId="41179B07">
            <w:pPr>
              <w:pStyle w:val="2"/>
              <w:widowControl w:val="0"/>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921" w:type="dxa"/>
          </w:tcPr>
          <w:p w14:paraId="594082C4">
            <w:pPr>
              <w:pStyle w:val="2"/>
              <w:widowControl w:val="0"/>
              <w:ind w:left="0" w:leftChars="0" w:firstLine="0" w:firstLineChars="0"/>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正阳竞谈-2025-60</w:t>
            </w:r>
            <w:r>
              <w:rPr>
                <w:rFonts w:hint="eastAsia" w:ascii="仿宋" w:hAnsi="仿宋" w:eastAsia="仿宋" w:cs="仿宋"/>
                <w:color w:val="auto"/>
                <w:sz w:val="24"/>
                <w:szCs w:val="24"/>
                <w:highlight w:val="none"/>
                <w:vertAlign w:val="baseline"/>
                <w:lang w:val="en-US" w:eastAsia="zh-CN"/>
              </w:rPr>
              <w:t>A</w:t>
            </w:r>
          </w:p>
        </w:tc>
        <w:tc>
          <w:tcPr>
            <w:tcW w:w="2765" w:type="dxa"/>
          </w:tcPr>
          <w:p w14:paraId="3494D91D">
            <w:pPr>
              <w:widowControl w:val="0"/>
              <w:snapToGrid w:val="0"/>
              <w:spacing w:line="360" w:lineRule="auto"/>
              <w:jc w:val="left"/>
              <w:rPr>
                <w:rFonts w:hint="eastAsia" w:ascii="仿宋" w:hAnsi="仿宋" w:eastAsia="仿宋" w:cs="仿宋"/>
                <w:color w:val="auto"/>
                <w:sz w:val="24"/>
                <w:szCs w:val="24"/>
                <w:highlight w:val="none"/>
                <w:vertAlign w:val="baseline"/>
              </w:rPr>
            </w:pPr>
            <w:r>
              <w:rPr>
                <w:rStyle w:val="21"/>
                <w:rFonts w:hint="eastAsia" w:ascii="仿宋" w:hAnsi="仿宋" w:eastAsia="仿宋" w:cs="仿宋"/>
                <w:color w:val="auto"/>
                <w:kern w:val="0"/>
                <w:sz w:val="24"/>
                <w:szCs w:val="24"/>
                <w:highlight w:val="none"/>
                <w:lang w:eastAsia="zh-CN"/>
              </w:rPr>
              <w:t>正阳县行政审批和政务信息管理局政务信息系统安全等保服务项目（二次）</w:t>
            </w:r>
          </w:p>
        </w:tc>
        <w:tc>
          <w:tcPr>
            <w:tcW w:w="1562" w:type="dxa"/>
          </w:tcPr>
          <w:p w14:paraId="0F65048D">
            <w:pPr>
              <w:widowControl w:val="0"/>
              <w:ind w:left="0" w:leftChars="0" w:firstLine="0" w:firstLineChars="0"/>
              <w:rPr>
                <w:rFonts w:hint="eastAsia" w:ascii="仿宋" w:hAnsi="仿宋" w:eastAsia="仿宋" w:cs="仿宋"/>
                <w:color w:val="auto"/>
                <w:sz w:val="24"/>
                <w:szCs w:val="24"/>
                <w:highlight w:val="none"/>
                <w:vertAlign w:val="baseline"/>
                <w:lang w:val="en-US" w:eastAsia="zh-CN"/>
              </w:rPr>
            </w:pPr>
            <w:r>
              <w:rPr>
                <w:rStyle w:val="21"/>
                <w:rFonts w:hint="eastAsia" w:ascii="仿宋" w:hAnsi="仿宋" w:eastAsia="仿宋" w:cs="仿宋"/>
                <w:color w:val="auto"/>
                <w:kern w:val="0"/>
                <w:sz w:val="24"/>
                <w:szCs w:val="24"/>
                <w:highlight w:val="none"/>
                <w:lang w:val="en-US" w:eastAsia="zh-CN"/>
              </w:rPr>
              <w:t>967700.00</w:t>
            </w:r>
          </w:p>
        </w:tc>
        <w:tc>
          <w:tcPr>
            <w:tcW w:w="1598" w:type="dxa"/>
          </w:tcPr>
          <w:p w14:paraId="49C419D8">
            <w:pPr>
              <w:widowControl w:val="0"/>
              <w:ind w:left="0" w:leftChars="0" w:firstLine="0" w:firstLineChars="0"/>
              <w:rPr>
                <w:rFonts w:hint="eastAsia" w:ascii="仿宋" w:hAnsi="仿宋" w:eastAsia="仿宋" w:cs="仿宋"/>
                <w:color w:val="auto"/>
                <w:sz w:val="24"/>
                <w:szCs w:val="24"/>
                <w:highlight w:val="none"/>
                <w:vertAlign w:val="baseline"/>
                <w:lang w:val="en-US" w:eastAsia="zh-CN"/>
              </w:rPr>
            </w:pPr>
            <w:r>
              <w:rPr>
                <w:rStyle w:val="21"/>
                <w:rFonts w:hint="eastAsia" w:ascii="仿宋" w:hAnsi="仿宋" w:eastAsia="仿宋" w:cs="仿宋"/>
                <w:color w:val="auto"/>
                <w:kern w:val="0"/>
                <w:sz w:val="24"/>
                <w:szCs w:val="24"/>
                <w:highlight w:val="none"/>
                <w:lang w:val="en-US" w:eastAsia="zh-CN"/>
              </w:rPr>
              <w:t>967700.00</w:t>
            </w:r>
          </w:p>
        </w:tc>
      </w:tr>
    </w:tbl>
    <w:p w14:paraId="1D784738">
      <w:pPr>
        <w:pStyle w:val="2"/>
        <w:rPr>
          <w:rFonts w:hint="eastAsia" w:ascii="仿宋" w:hAnsi="仿宋" w:eastAsia="仿宋" w:cs="仿宋"/>
          <w:color w:val="auto"/>
          <w:sz w:val="24"/>
          <w:szCs w:val="24"/>
          <w:highlight w:val="none"/>
        </w:rPr>
      </w:pPr>
    </w:p>
    <w:p w14:paraId="689E3FF2">
      <w:pPr>
        <w:pStyle w:val="91"/>
        <w:spacing w:line="380" w:lineRule="exact"/>
        <w:ind w:firstLine="504" w:firstLineChars="20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5、采购需求：</w:t>
      </w:r>
      <w:r>
        <w:rPr>
          <w:rFonts w:hint="eastAsia" w:ascii="仿宋" w:hAnsi="仿宋" w:eastAsia="仿宋" w:cs="仿宋"/>
          <w:color w:val="auto"/>
          <w:sz w:val="24"/>
          <w:szCs w:val="24"/>
          <w:highlight w:val="none"/>
        </w:rPr>
        <w:t>详见采购文件第二章采购需求</w:t>
      </w:r>
    </w:p>
    <w:p w14:paraId="4E17C8E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6、合同履行期限：</w:t>
      </w:r>
      <w:r>
        <w:rPr>
          <w:rFonts w:hint="eastAsia" w:ascii="仿宋" w:hAnsi="仿宋" w:eastAsia="仿宋" w:cs="仿宋"/>
          <w:color w:val="auto"/>
          <w:sz w:val="24"/>
          <w:szCs w:val="24"/>
          <w:highlight w:val="none"/>
          <w:shd w:val="clear" w:color="auto" w:fill="FFFFFF"/>
          <w:lang w:val="en-US" w:eastAsia="zh-CN"/>
        </w:rPr>
        <w:t>详见采购文件</w:t>
      </w:r>
      <w:r>
        <w:rPr>
          <w:rFonts w:hint="eastAsia" w:ascii="仿宋" w:hAnsi="仿宋" w:eastAsia="仿宋" w:cs="仿宋"/>
          <w:color w:val="auto"/>
          <w:sz w:val="24"/>
          <w:szCs w:val="24"/>
          <w:highlight w:val="none"/>
          <w:shd w:val="clear" w:color="auto" w:fill="FFFFFF"/>
        </w:rPr>
        <w:t xml:space="preserve">； </w:t>
      </w:r>
    </w:p>
    <w:p w14:paraId="074B3E1F">
      <w:pPr>
        <w:pStyle w:val="57"/>
        <w:shd w:val="clear" w:color="auto" w:fill="FFFFFF"/>
        <w:snapToGrid w:val="0"/>
        <w:spacing w:before="0" w:beforeAutospacing="0" w:after="0" w:afterAutospacing="0" w:line="360" w:lineRule="auto"/>
        <w:ind w:firstLine="504" w:firstLineChars="2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7、本项目是否接受联合体投标：否。</w:t>
      </w:r>
    </w:p>
    <w:p w14:paraId="2508C386">
      <w:pPr>
        <w:pStyle w:val="57"/>
        <w:shd w:val="clear" w:color="auto" w:fill="FFFFFF"/>
        <w:snapToGrid w:val="0"/>
        <w:spacing w:before="0" w:beforeAutospacing="0" w:after="0" w:afterAutospacing="0" w:line="360" w:lineRule="auto"/>
        <w:ind w:firstLine="504" w:firstLineChars="2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8、是否接受进口产品：否。</w:t>
      </w:r>
    </w:p>
    <w:p w14:paraId="58EA0657">
      <w:pPr>
        <w:pStyle w:val="57"/>
        <w:shd w:val="clear" w:color="auto" w:fill="FFFFFF"/>
        <w:snapToGrid w:val="0"/>
        <w:spacing w:before="0" w:beforeAutospacing="0" w:after="0" w:afterAutospacing="0" w:line="360" w:lineRule="auto"/>
        <w:ind w:firstLine="504" w:firstLineChars="2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9、是否专门面向中小企业：</w:t>
      </w:r>
      <w:r>
        <w:rPr>
          <w:rStyle w:val="21"/>
          <w:rFonts w:hint="eastAsia" w:ascii="仿宋" w:hAnsi="仿宋" w:eastAsia="仿宋" w:cs="仿宋"/>
          <w:color w:val="auto"/>
          <w:sz w:val="24"/>
          <w:szCs w:val="24"/>
          <w:highlight w:val="none"/>
          <w:lang w:val="en-US" w:eastAsia="zh-CN"/>
        </w:rPr>
        <w:t>否</w:t>
      </w:r>
      <w:r>
        <w:rPr>
          <w:rStyle w:val="21"/>
          <w:rFonts w:hint="eastAsia" w:ascii="仿宋" w:hAnsi="仿宋" w:eastAsia="仿宋" w:cs="仿宋"/>
          <w:color w:val="auto"/>
          <w:sz w:val="24"/>
          <w:szCs w:val="24"/>
          <w:highlight w:val="none"/>
        </w:rPr>
        <w:t>。</w:t>
      </w:r>
    </w:p>
    <w:p w14:paraId="03567F95">
      <w:pPr>
        <w:snapToGrid w:val="0"/>
        <w:spacing w:line="360" w:lineRule="auto"/>
        <w:ind w:firstLine="480"/>
        <w:jc w:val="left"/>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二、申请人的资格要求：</w:t>
      </w:r>
    </w:p>
    <w:p w14:paraId="343F5172">
      <w:pPr>
        <w:pStyle w:val="16"/>
        <w:shd w:val="clear" w:color="auto" w:fill="FFFFFF"/>
        <w:spacing w:before="0" w:beforeAutospacing="0" w:after="0" w:afterAutospacing="0" w:line="360" w:lineRule="auto"/>
        <w:ind w:firstLine="48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1、满足《中华人民共和国政府采购法》第二十二条规定；</w:t>
      </w:r>
    </w:p>
    <w:p w14:paraId="1C0BE532">
      <w:pPr>
        <w:pStyle w:val="16"/>
        <w:shd w:val="clear" w:color="auto" w:fill="FFFFFF"/>
        <w:spacing w:before="0" w:beforeAutospacing="0" w:after="0" w:afterAutospacing="0" w:line="360" w:lineRule="auto"/>
        <w:ind w:firstLine="48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落实政府采购政策需满足的资格要求：《政府采购促进中小企业发展管理办法》(财库〔2020〕46号)、关于印发中小企业划型标准规定的通知(工信部联企业【2011】300号)、《关于进一步加大政府采购支持中小企业力度的通知》(财库【2022】19号)、《关于增进残疾人就业政府采购政策的通知》(财库【2017】141号)等；</w:t>
      </w:r>
    </w:p>
    <w:p w14:paraId="5AA65ED4">
      <w:pPr>
        <w:spacing w:line="440" w:lineRule="exact"/>
        <w:ind w:firstLine="480" w:firstLineChars="20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3、本项目的特定资格要求：</w:t>
      </w:r>
    </w:p>
    <w:p w14:paraId="34DA5640">
      <w:pPr>
        <w:spacing w:line="440" w:lineRule="exact"/>
        <w:ind w:firstLine="480" w:firstLineChars="200"/>
        <w:jc w:val="lef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供应商须具备由公安部第三研究所颁发的等级保护测评服务认证证书(有效期内的《网络安全等级测评与检测评估机构服务认证证书》(旧版证书)和《网络安全服务认证证书等级保护测评服务认证》(新版证书)皆可)，且在中国网络安全等级保护网（www.djbh.net）公布的“全国等级保护测评机构推荐目录”中可查</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提供查询截图）</w:t>
      </w:r>
      <w:r>
        <w:rPr>
          <w:rFonts w:hint="eastAsia" w:ascii="仿宋" w:hAnsi="仿宋" w:eastAsia="仿宋" w:cs="仿宋"/>
          <w:color w:val="auto"/>
          <w:sz w:val="24"/>
          <w:szCs w:val="24"/>
          <w:highlight w:val="none"/>
          <w:shd w:val="clear" w:color="auto" w:fill="FFFFFF"/>
        </w:rPr>
        <w:t>；</w:t>
      </w:r>
    </w:p>
    <w:p w14:paraId="13FFA7A2">
      <w:pPr>
        <w:spacing w:line="440" w:lineRule="exact"/>
        <w:ind w:firstLine="506" w:firstLineChars="200"/>
        <w:jc w:val="left"/>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三、获取采购文件</w:t>
      </w:r>
    </w:p>
    <w:p w14:paraId="43804932">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1、时间：202</w:t>
      </w:r>
      <w:r>
        <w:rPr>
          <w:rStyle w:val="21"/>
          <w:rFonts w:hint="eastAsia" w:ascii="仿宋" w:hAnsi="仿宋" w:eastAsia="仿宋" w:cs="仿宋"/>
          <w:color w:val="auto"/>
          <w:kern w:val="0"/>
          <w:sz w:val="24"/>
          <w:szCs w:val="24"/>
          <w:highlight w:val="none"/>
          <w:lang w:val="en-US" w:eastAsia="zh-CN"/>
        </w:rPr>
        <w:t>5</w:t>
      </w:r>
      <w:r>
        <w:rPr>
          <w:rStyle w:val="21"/>
          <w:rFonts w:hint="eastAsia" w:ascii="仿宋" w:hAnsi="仿宋" w:eastAsia="仿宋" w:cs="仿宋"/>
          <w:color w:val="auto"/>
          <w:kern w:val="0"/>
          <w:sz w:val="24"/>
          <w:szCs w:val="24"/>
          <w:highlight w:val="none"/>
        </w:rPr>
        <w:t>年</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月</w:t>
      </w:r>
      <w:r>
        <w:rPr>
          <w:rStyle w:val="21"/>
          <w:rFonts w:hint="eastAsia" w:ascii="仿宋" w:hAnsi="仿宋" w:eastAsia="仿宋" w:cs="仿宋"/>
          <w:color w:val="auto"/>
          <w:kern w:val="0"/>
          <w:sz w:val="24"/>
          <w:szCs w:val="24"/>
          <w:highlight w:val="none"/>
          <w:lang w:val="en-US" w:eastAsia="zh-CN"/>
        </w:rPr>
        <w:t>23</w:t>
      </w:r>
      <w:r>
        <w:rPr>
          <w:rStyle w:val="21"/>
          <w:rFonts w:hint="eastAsia" w:ascii="仿宋" w:hAnsi="仿宋" w:eastAsia="仿宋" w:cs="仿宋"/>
          <w:color w:val="auto"/>
          <w:kern w:val="0"/>
          <w:sz w:val="24"/>
          <w:szCs w:val="24"/>
          <w:highlight w:val="none"/>
        </w:rPr>
        <w:t>日至202</w:t>
      </w:r>
      <w:r>
        <w:rPr>
          <w:rStyle w:val="21"/>
          <w:rFonts w:hint="eastAsia" w:ascii="仿宋" w:hAnsi="仿宋" w:eastAsia="仿宋" w:cs="仿宋"/>
          <w:color w:val="auto"/>
          <w:kern w:val="0"/>
          <w:sz w:val="24"/>
          <w:szCs w:val="24"/>
          <w:highlight w:val="none"/>
          <w:lang w:val="en-US" w:eastAsia="zh-CN"/>
        </w:rPr>
        <w:t>5</w:t>
      </w:r>
      <w:r>
        <w:rPr>
          <w:rStyle w:val="21"/>
          <w:rFonts w:hint="eastAsia" w:ascii="仿宋" w:hAnsi="仿宋" w:eastAsia="仿宋" w:cs="仿宋"/>
          <w:color w:val="auto"/>
          <w:kern w:val="0"/>
          <w:sz w:val="24"/>
          <w:szCs w:val="24"/>
          <w:highlight w:val="none"/>
        </w:rPr>
        <w:t>年</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月</w:t>
      </w:r>
      <w:r>
        <w:rPr>
          <w:rStyle w:val="21"/>
          <w:rFonts w:hint="eastAsia" w:ascii="仿宋" w:hAnsi="仿宋" w:eastAsia="仿宋" w:cs="仿宋"/>
          <w:color w:val="auto"/>
          <w:kern w:val="0"/>
          <w:sz w:val="24"/>
          <w:szCs w:val="24"/>
          <w:highlight w:val="none"/>
          <w:lang w:val="en-US" w:eastAsia="zh-CN"/>
        </w:rPr>
        <w:t>25</w:t>
      </w:r>
      <w:r>
        <w:rPr>
          <w:rStyle w:val="21"/>
          <w:rFonts w:hint="eastAsia" w:ascii="仿宋" w:hAnsi="仿宋" w:eastAsia="仿宋" w:cs="仿宋"/>
          <w:color w:val="auto"/>
          <w:kern w:val="0"/>
          <w:sz w:val="24"/>
          <w:szCs w:val="24"/>
          <w:highlight w:val="none"/>
        </w:rPr>
        <w:t>日</w:t>
      </w:r>
      <w:r>
        <w:rPr>
          <w:rStyle w:val="21"/>
          <w:rFonts w:hint="eastAsia" w:ascii="仿宋" w:hAnsi="仿宋" w:eastAsia="仿宋" w:cs="仿宋"/>
          <w:color w:val="auto"/>
          <w:kern w:val="0"/>
          <w:sz w:val="24"/>
          <w:szCs w:val="24"/>
          <w:highlight w:val="none"/>
          <w:lang w:val="en-US" w:eastAsia="zh-CN"/>
        </w:rPr>
        <w:t>，每天上午08:00至12:00，下午12:00至18:00（北京时间，法定节假日除外。）</w:t>
      </w:r>
    </w:p>
    <w:p w14:paraId="15CAE8BB">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2、地点：</w:t>
      </w:r>
      <w:r>
        <w:rPr>
          <w:rStyle w:val="21"/>
          <w:rFonts w:hint="eastAsia" w:ascii="仿宋" w:hAnsi="仿宋" w:eastAsia="仿宋" w:cs="仿宋"/>
          <w:color w:val="auto"/>
          <w:sz w:val="24"/>
          <w:szCs w:val="24"/>
          <w:highlight w:val="none"/>
        </w:rPr>
        <w:t>驻马店市公共资源交易中心电子交易平台</w:t>
      </w:r>
    </w:p>
    <w:p w14:paraId="0178754D">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3、方式：网上下载</w:t>
      </w:r>
    </w:p>
    <w:p w14:paraId="009032F8">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4、售价：0元</w:t>
      </w:r>
    </w:p>
    <w:p w14:paraId="14BF892A">
      <w:pPr>
        <w:snapToGrid w:val="0"/>
        <w:spacing w:line="360" w:lineRule="auto"/>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四、响应文件提交</w:t>
      </w:r>
    </w:p>
    <w:p w14:paraId="0DF22C6C">
      <w:pPr>
        <w:snapToGrid w:val="0"/>
        <w:spacing w:line="360" w:lineRule="auto"/>
        <w:ind w:firstLine="48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1、截止时间：202</w:t>
      </w:r>
      <w:r>
        <w:rPr>
          <w:rStyle w:val="21"/>
          <w:rFonts w:hint="eastAsia" w:ascii="仿宋" w:hAnsi="仿宋" w:eastAsia="仿宋" w:cs="仿宋"/>
          <w:color w:val="auto"/>
          <w:kern w:val="0"/>
          <w:sz w:val="24"/>
          <w:szCs w:val="24"/>
          <w:highlight w:val="none"/>
          <w:lang w:val="en-US" w:eastAsia="zh-CN"/>
        </w:rPr>
        <w:t>5</w:t>
      </w:r>
      <w:r>
        <w:rPr>
          <w:rStyle w:val="21"/>
          <w:rFonts w:hint="eastAsia" w:ascii="仿宋" w:hAnsi="仿宋" w:eastAsia="仿宋" w:cs="仿宋"/>
          <w:color w:val="auto"/>
          <w:kern w:val="0"/>
          <w:sz w:val="24"/>
          <w:szCs w:val="24"/>
          <w:highlight w:val="none"/>
        </w:rPr>
        <w:t>年</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月</w:t>
      </w:r>
      <w:r>
        <w:rPr>
          <w:rStyle w:val="21"/>
          <w:rFonts w:hint="eastAsia" w:ascii="仿宋" w:hAnsi="仿宋" w:eastAsia="仿宋" w:cs="仿宋"/>
          <w:color w:val="auto"/>
          <w:kern w:val="0"/>
          <w:sz w:val="24"/>
          <w:szCs w:val="24"/>
          <w:highlight w:val="none"/>
          <w:lang w:val="en-US" w:eastAsia="zh-CN"/>
        </w:rPr>
        <w:t>26</w:t>
      </w:r>
      <w:r>
        <w:rPr>
          <w:rStyle w:val="21"/>
          <w:rFonts w:hint="eastAsia" w:ascii="仿宋" w:hAnsi="仿宋" w:eastAsia="仿宋" w:cs="仿宋"/>
          <w:color w:val="auto"/>
          <w:kern w:val="0"/>
          <w:sz w:val="24"/>
          <w:szCs w:val="24"/>
          <w:highlight w:val="none"/>
        </w:rPr>
        <w:t>日</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点</w:t>
      </w:r>
      <w:r>
        <w:rPr>
          <w:rStyle w:val="21"/>
          <w:rFonts w:hint="eastAsia" w:ascii="仿宋" w:hAnsi="仿宋" w:eastAsia="仿宋" w:cs="仿宋"/>
          <w:color w:val="auto"/>
          <w:kern w:val="0"/>
          <w:sz w:val="24"/>
          <w:szCs w:val="24"/>
          <w:highlight w:val="none"/>
          <w:lang w:val="en-US" w:eastAsia="zh-CN"/>
        </w:rPr>
        <w:t>0</w:t>
      </w:r>
      <w:r>
        <w:rPr>
          <w:rStyle w:val="21"/>
          <w:rFonts w:hint="eastAsia" w:ascii="仿宋" w:hAnsi="仿宋" w:eastAsia="仿宋" w:cs="仿宋"/>
          <w:color w:val="auto"/>
          <w:kern w:val="0"/>
          <w:sz w:val="24"/>
          <w:szCs w:val="24"/>
          <w:highlight w:val="none"/>
        </w:rPr>
        <w:t>0分（北京时间）</w:t>
      </w:r>
    </w:p>
    <w:p w14:paraId="6140939B">
      <w:pPr>
        <w:snapToGrid w:val="0"/>
        <w:spacing w:line="360" w:lineRule="auto"/>
        <w:ind w:firstLine="54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2、地点：</w:t>
      </w:r>
      <w:r>
        <w:rPr>
          <w:rStyle w:val="21"/>
          <w:rFonts w:hint="eastAsia" w:ascii="仿宋" w:hAnsi="仿宋" w:eastAsia="仿宋" w:cs="仿宋"/>
          <w:color w:val="auto"/>
          <w:sz w:val="24"/>
          <w:szCs w:val="24"/>
          <w:highlight w:val="none"/>
        </w:rPr>
        <w:t>驻马店市公共资源交易中心电子交易平台。</w:t>
      </w:r>
    </w:p>
    <w:p w14:paraId="06905D23">
      <w:pPr>
        <w:snapToGrid w:val="0"/>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sz w:val="24"/>
          <w:szCs w:val="24"/>
          <w:highlight w:val="none"/>
        </w:rPr>
        <w:t>五、响应文件开启</w:t>
      </w:r>
    </w:p>
    <w:p w14:paraId="2610FDAF">
      <w:pPr>
        <w:snapToGrid w:val="0"/>
        <w:spacing w:line="360" w:lineRule="auto"/>
        <w:ind w:firstLine="48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1、时间：202</w:t>
      </w:r>
      <w:r>
        <w:rPr>
          <w:rStyle w:val="21"/>
          <w:rFonts w:hint="eastAsia" w:ascii="仿宋" w:hAnsi="仿宋" w:eastAsia="仿宋" w:cs="仿宋"/>
          <w:color w:val="auto"/>
          <w:kern w:val="0"/>
          <w:sz w:val="24"/>
          <w:szCs w:val="24"/>
          <w:highlight w:val="none"/>
          <w:lang w:val="en-US" w:eastAsia="zh-CN"/>
        </w:rPr>
        <w:t>5</w:t>
      </w:r>
      <w:r>
        <w:rPr>
          <w:rStyle w:val="21"/>
          <w:rFonts w:hint="eastAsia" w:ascii="仿宋" w:hAnsi="仿宋" w:eastAsia="仿宋" w:cs="仿宋"/>
          <w:color w:val="auto"/>
          <w:kern w:val="0"/>
          <w:sz w:val="24"/>
          <w:szCs w:val="24"/>
          <w:highlight w:val="none"/>
        </w:rPr>
        <w:t>年</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月</w:t>
      </w:r>
      <w:r>
        <w:rPr>
          <w:rStyle w:val="21"/>
          <w:rFonts w:hint="eastAsia" w:ascii="仿宋" w:hAnsi="仿宋" w:eastAsia="仿宋" w:cs="仿宋"/>
          <w:color w:val="auto"/>
          <w:kern w:val="0"/>
          <w:sz w:val="24"/>
          <w:szCs w:val="24"/>
          <w:highlight w:val="none"/>
          <w:lang w:val="en-US" w:eastAsia="zh-CN"/>
        </w:rPr>
        <w:t>26</w:t>
      </w:r>
      <w:r>
        <w:rPr>
          <w:rStyle w:val="21"/>
          <w:rFonts w:hint="eastAsia" w:ascii="仿宋" w:hAnsi="仿宋" w:eastAsia="仿宋" w:cs="仿宋"/>
          <w:color w:val="auto"/>
          <w:kern w:val="0"/>
          <w:sz w:val="24"/>
          <w:szCs w:val="24"/>
          <w:highlight w:val="none"/>
        </w:rPr>
        <w:t>日</w:t>
      </w:r>
      <w:r>
        <w:rPr>
          <w:rStyle w:val="21"/>
          <w:rFonts w:hint="eastAsia" w:ascii="仿宋" w:hAnsi="仿宋" w:eastAsia="仿宋" w:cs="仿宋"/>
          <w:color w:val="auto"/>
          <w:kern w:val="0"/>
          <w:sz w:val="24"/>
          <w:szCs w:val="24"/>
          <w:highlight w:val="none"/>
          <w:lang w:val="en-US" w:eastAsia="zh-CN"/>
        </w:rPr>
        <w:t>9</w:t>
      </w:r>
      <w:r>
        <w:rPr>
          <w:rStyle w:val="21"/>
          <w:rFonts w:hint="eastAsia" w:ascii="仿宋" w:hAnsi="仿宋" w:eastAsia="仿宋" w:cs="仿宋"/>
          <w:color w:val="auto"/>
          <w:kern w:val="0"/>
          <w:sz w:val="24"/>
          <w:szCs w:val="24"/>
          <w:highlight w:val="none"/>
        </w:rPr>
        <w:t>点</w:t>
      </w:r>
      <w:r>
        <w:rPr>
          <w:rStyle w:val="21"/>
          <w:rFonts w:hint="eastAsia" w:ascii="仿宋" w:hAnsi="仿宋" w:eastAsia="仿宋" w:cs="仿宋"/>
          <w:color w:val="auto"/>
          <w:kern w:val="0"/>
          <w:sz w:val="24"/>
          <w:szCs w:val="24"/>
          <w:highlight w:val="none"/>
          <w:lang w:val="en-US" w:eastAsia="zh-CN"/>
        </w:rPr>
        <w:t>0</w:t>
      </w:r>
      <w:r>
        <w:rPr>
          <w:rStyle w:val="21"/>
          <w:rFonts w:hint="eastAsia" w:ascii="仿宋" w:hAnsi="仿宋" w:eastAsia="仿宋" w:cs="仿宋"/>
          <w:color w:val="auto"/>
          <w:kern w:val="0"/>
          <w:sz w:val="24"/>
          <w:szCs w:val="24"/>
          <w:highlight w:val="none"/>
        </w:rPr>
        <w:t>0分（北京时间）</w:t>
      </w:r>
    </w:p>
    <w:p w14:paraId="78A1D867">
      <w:pPr>
        <w:snapToGrid w:val="0"/>
        <w:spacing w:line="360" w:lineRule="auto"/>
        <w:ind w:firstLine="48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2、地点：</w:t>
      </w:r>
      <w:r>
        <w:rPr>
          <w:rStyle w:val="21"/>
          <w:rFonts w:hint="eastAsia" w:ascii="仿宋" w:hAnsi="仿宋" w:eastAsia="仿宋" w:cs="仿宋"/>
          <w:color w:val="auto"/>
          <w:sz w:val="24"/>
          <w:szCs w:val="24"/>
          <w:highlight w:val="none"/>
        </w:rPr>
        <w:t>正阳县公共资源交易中心不见面</w:t>
      </w:r>
      <w:r>
        <w:rPr>
          <w:rStyle w:val="21"/>
          <w:rFonts w:hint="eastAsia" w:ascii="仿宋" w:hAnsi="仿宋" w:eastAsia="仿宋" w:cs="仿宋"/>
          <w:color w:val="auto"/>
          <w:sz w:val="24"/>
          <w:szCs w:val="24"/>
          <w:highlight w:val="none"/>
          <w:lang w:val="en-US" w:eastAsia="zh-CN"/>
        </w:rPr>
        <w:t>开标一</w:t>
      </w:r>
      <w:r>
        <w:rPr>
          <w:rStyle w:val="21"/>
          <w:rFonts w:hint="eastAsia" w:ascii="仿宋" w:hAnsi="仿宋" w:eastAsia="仿宋" w:cs="仿宋"/>
          <w:color w:val="auto"/>
          <w:sz w:val="24"/>
          <w:szCs w:val="24"/>
          <w:highlight w:val="none"/>
        </w:rPr>
        <w:t>室。</w:t>
      </w:r>
    </w:p>
    <w:p w14:paraId="5C889A07">
      <w:pPr>
        <w:snapToGrid w:val="0"/>
        <w:spacing w:line="360" w:lineRule="auto"/>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六、公告期限及发布媒体</w:t>
      </w:r>
    </w:p>
    <w:p w14:paraId="06EB830C">
      <w:pPr>
        <w:snapToGrid w:val="0"/>
        <w:spacing w:line="360" w:lineRule="auto"/>
        <w:ind w:firstLine="480"/>
        <w:jc w:val="left"/>
        <w:rPr>
          <w:rStyle w:val="21"/>
          <w:rFonts w:hint="eastAsia" w:ascii="仿宋" w:hAnsi="仿宋" w:eastAsia="仿宋" w:cs="仿宋"/>
          <w:color w:val="auto"/>
          <w:sz w:val="24"/>
          <w:szCs w:val="24"/>
          <w:highlight w:val="none"/>
          <w:lang w:eastAsia="zh-CN"/>
        </w:rPr>
      </w:pPr>
      <w:r>
        <w:rPr>
          <w:rStyle w:val="21"/>
          <w:rFonts w:hint="eastAsia" w:ascii="仿宋" w:hAnsi="仿宋" w:eastAsia="仿宋" w:cs="仿宋"/>
          <w:color w:val="auto"/>
          <w:kern w:val="0"/>
          <w:sz w:val="24"/>
          <w:szCs w:val="24"/>
          <w:highlight w:val="none"/>
        </w:rPr>
        <w:t>本次</w:t>
      </w:r>
      <w:r>
        <w:rPr>
          <w:rStyle w:val="21"/>
          <w:rFonts w:hint="eastAsia" w:ascii="仿宋" w:hAnsi="仿宋" w:eastAsia="仿宋" w:cs="仿宋"/>
          <w:color w:val="auto"/>
          <w:kern w:val="0"/>
          <w:sz w:val="24"/>
          <w:szCs w:val="24"/>
          <w:highlight w:val="none"/>
          <w:lang w:val="en-US" w:eastAsia="zh-CN"/>
        </w:rPr>
        <w:t>采购</w:t>
      </w:r>
      <w:r>
        <w:rPr>
          <w:rStyle w:val="21"/>
          <w:rFonts w:hint="eastAsia" w:ascii="仿宋" w:hAnsi="仿宋" w:eastAsia="仿宋" w:cs="仿宋"/>
          <w:color w:val="auto"/>
          <w:kern w:val="0"/>
          <w:sz w:val="24"/>
          <w:szCs w:val="24"/>
          <w:highlight w:val="none"/>
        </w:rPr>
        <w:t>公告在《河南省政府采购网》</w:t>
      </w:r>
      <w:r>
        <w:rPr>
          <w:rStyle w:val="21"/>
          <w:rFonts w:hint="eastAsia" w:ascii="仿宋" w:hAnsi="仿宋" w:eastAsia="仿宋" w:cs="仿宋"/>
          <w:color w:val="auto"/>
          <w:kern w:val="0"/>
          <w:sz w:val="24"/>
          <w:szCs w:val="24"/>
          <w:highlight w:val="none"/>
          <w:lang w:eastAsia="zh-CN"/>
        </w:rPr>
        <w:t>、</w:t>
      </w:r>
      <w:r>
        <w:rPr>
          <w:rStyle w:val="21"/>
          <w:rFonts w:hint="eastAsia" w:ascii="仿宋" w:hAnsi="仿宋" w:eastAsia="仿宋" w:cs="仿宋"/>
          <w:color w:val="auto"/>
          <w:kern w:val="0"/>
          <w:sz w:val="24"/>
          <w:szCs w:val="24"/>
          <w:highlight w:val="none"/>
        </w:rPr>
        <w:t>《驻马店市公共资源交易中心》上发布， 招标公告期限为三个工作日</w:t>
      </w:r>
      <w:r>
        <w:rPr>
          <w:rStyle w:val="21"/>
          <w:rFonts w:hint="eastAsia" w:ascii="仿宋" w:hAnsi="仿宋" w:eastAsia="仿宋" w:cs="仿宋"/>
          <w:color w:val="auto"/>
          <w:kern w:val="0"/>
          <w:sz w:val="24"/>
          <w:szCs w:val="24"/>
          <w:highlight w:val="none"/>
          <w:lang w:eastAsia="zh-CN"/>
        </w:rPr>
        <w:t>。</w:t>
      </w:r>
    </w:p>
    <w:p w14:paraId="38D6F26E">
      <w:pPr>
        <w:snapToGrid w:val="0"/>
        <w:spacing w:line="360" w:lineRule="auto"/>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七、其他补充事宜</w:t>
      </w:r>
    </w:p>
    <w:p w14:paraId="6A9F759E">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1.本项目使用远程不见面交易及异地评标模式。供应商应于响应文件提交截止时间前将加密电子响应文件(.zmdtf格式)在驻马店市公共资源交易中心电子交易平台加密上传，逾期上传其响应将被拒绝。</w:t>
      </w:r>
    </w:p>
    <w:p w14:paraId="7E5109A6">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2.供应商注册:</w:t>
      </w:r>
    </w:p>
    <w:p w14:paraId="479A4645">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 xml:space="preserve">    供应商首先通过“驻马店市公共资源交易中心（https://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2663E747">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 xml:space="preserve">3.采购文件下载: </w:t>
      </w:r>
    </w:p>
    <w:p w14:paraId="3A76734D">
      <w:pPr>
        <w:snapToGrid w:val="0"/>
        <w:spacing w:line="360" w:lineRule="auto"/>
        <w:ind w:left="239" w:leftChars="114"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凡有意参加谈判者，登录“驻马店市公共资源交易中心（https://ggzy.zhumadian.gov.cn/）”网站，凭领取的企业身份认证锁（CA密钥）登录系统进行网上免费下载采购文件。供应商未按规定在网上下载采购文件的，其响应将被拒绝。</w:t>
      </w:r>
    </w:p>
    <w:p w14:paraId="68C706F5">
      <w:pPr>
        <w:numPr>
          <w:ilvl w:val="0"/>
          <w:numId w:val="1"/>
        </w:numPr>
        <w:shd w:val="clear" w:color="auto" w:fill="FFFFFF"/>
        <w:snapToGrid w:val="0"/>
        <w:spacing w:line="360" w:lineRule="auto"/>
        <w:ind w:firstLine="504" w:firstLineChars="20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本项目的补充文件、变更事项等都将发布在招标公告发布的网站上，请各供应商及时关注并下载，采购人及代理机构不再另行通知。</w:t>
      </w:r>
    </w:p>
    <w:p w14:paraId="12B9A730">
      <w:pPr>
        <w:widowControl w:val="0"/>
        <w:snapToGrid w:val="0"/>
        <w:spacing w:line="360" w:lineRule="auto"/>
        <w:ind w:left="239" w:leftChars="114"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Style w:val="21"/>
          <w:rFonts w:hint="eastAsia" w:ascii="仿宋" w:hAnsi="仿宋" w:eastAsia="仿宋" w:cs="仿宋"/>
          <w:color w:val="auto"/>
          <w:sz w:val="24"/>
          <w:szCs w:val="24"/>
          <w:highlight w:val="none"/>
        </w:rPr>
        <w:t>采购代理服务费：由</w:t>
      </w:r>
      <w:r>
        <w:rPr>
          <w:rStyle w:val="21"/>
          <w:rFonts w:hint="eastAsia" w:ascii="仿宋" w:hAnsi="仿宋" w:eastAsia="仿宋" w:cs="仿宋"/>
          <w:color w:val="auto"/>
          <w:sz w:val="24"/>
          <w:szCs w:val="24"/>
          <w:highlight w:val="none"/>
          <w:lang w:eastAsia="zh-CN"/>
        </w:rPr>
        <w:t>成交供应商参照《河南省招标代理服务收费指导意见》（豫招协【2023】002号）的规定向采购代理机构支付。</w:t>
      </w:r>
    </w:p>
    <w:p w14:paraId="107ED0AE">
      <w:pPr>
        <w:snapToGrid w:val="0"/>
        <w:spacing w:line="360" w:lineRule="auto"/>
        <w:rPr>
          <w:rStyle w:val="21"/>
          <w:rFonts w:hint="eastAsia" w:ascii="仿宋" w:hAnsi="仿宋" w:eastAsia="仿宋" w:cs="仿宋"/>
          <w:b/>
          <w:bCs/>
          <w:color w:val="auto"/>
          <w:sz w:val="24"/>
          <w:szCs w:val="24"/>
          <w:highlight w:val="none"/>
        </w:rPr>
      </w:pPr>
      <w:r>
        <w:rPr>
          <w:rStyle w:val="21"/>
          <w:rFonts w:hint="eastAsia" w:ascii="仿宋" w:hAnsi="仿宋" w:eastAsia="仿宋" w:cs="仿宋"/>
          <w:b/>
          <w:bCs/>
          <w:color w:val="auto"/>
          <w:sz w:val="24"/>
          <w:szCs w:val="24"/>
          <w:highlight w:val="none"/>
        </w:rPr>
        <w:t>八、凡对本次采购提出询问，请按以下方式联系</w:t>
      </w:r>
    </w:p>
    <w:p w14:paraId="100CBC27">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1.采购人信息</w:t>
      </w:r>
    </w:p>
    <w:p w14:paraId="16FA58D2">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名 称：</w:t>
      </w:r>
      <w:r>
        <w:rPr>
          <w:rStyle w:val="21"/>
          <w:rFonts w:hint="eastAsia" w:ascii="仿宋" w:hAnsi="仿宋" w:eastAsia="仿宋" w:cs="仿宋"/>
          <w:color w:val="auto"/>
          <w:kern w:val="2"/>
          <w:sz w:val="24"/>
          <w:szCs w:val="24"/>
          <w:highlight w:val="none"/>
          <w:lang w:val="zh-CN"/>
        </w:rPr>
        <w:t>正阳县行政审批和政务信息管理局</w:t>
      </w:r>
    </w:p>
    <w:p w14:paraId="37CA48E7">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rPr>
        <w:t>地 址：正阳</w:t>
      </w:r>
      <w:r>
        <w:rPr>
          <w:rStyle w:val="21"/>
          <w:rFonts w:hint="eastAsia" w:ascii="仿宋" w:hAnsi="仿宋" w:eastAsia="仿宋" w:cs="仿宋"/>
          <w:color w:val="auto"/>
          <w:kern w:val="2"/>
          <w:sz w:val="24"/>
          <w:szCs w:val="24"/>
          <w:highlight w:val="none"/>
          <w:lang w:eastAsia="zh-CN"/>
        </w:rPr>
        <w:t>县</w:t>
      </w:r>
      <w:r>
        <w:rPr>
          <w:rStyle w:val="21"/>
          <w:rFonts w:hint="eastAsia" w:ascii="仿宋" w:hAnsi="仿宋" w:eastAsia="仿宋" w:cs="仿宋"/>
          <w:color w:val="auto"/>
          <w:kern w:val="2"/>
          <w:sz w:val="24"/>
          <w:szCs w:val="24"/>
          <w:highlight w:val="none"/>
          <w:lang w:val="en-US" w:eastAsia="zh-CN"/>
        </w:rPr>
        <w:t>市民中心四楼</w:t>
      </w:r>
    </w:p>
    <w:p w14:paraId="31A67495">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rPr>
        <w:t>联系人：</w:t>
      </w:r>
      <w:r>
        <w:rPr>
          <w:rStyle w:val="21"/>
          <w:rFonts w:hint="eastAsia" w:ascii="仿宋" w:hAnsi="仿宋" w:eastAsia="仿宋" w:cs="仿宋"/>
          <w:color w:val="auto"/>
          <w:kern w:val="2"/>
          <w:sz w:val="24"/>
          <w:szCs w:val="24"/>
          <w:highlight w:val="none"/>
          <w:lang w:val="en-US" w:eastAsia="zh-CN"/>
        </w:rPr>
        <w:t>王燕南</w:t>
      </w:r>
    </w:p>
    <w:p w14:paraId="0D166D92">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lang w:eastAsia="zh-CN"/>
        </w:rPr>
        <w:t>联系方式：</w:t>
      </w:r>
      <w:r>
        <w:rPr>
          <w:rStyle w:val="21"/>
          <w:rFonts w:hint="eastAsia" w:ascii="仿宋" w:hAnsi="仿宋" w:eastAsia="仿宋" w:cs="仿宋"/>
          <w:color w:val="auto"/>
          <w:kern w:val="2"/>
          <w:sz w:val="24"/>
          <w:szCs w:val="24"/>
          <w:highlight w:val="none"/>
          <w:lang w:val="en-US" w:eastAsia="zh-CN"/>
        </w:rPr>
        <w:t>15939619672</w:t>
      </w:r>
    </w:p>
    <w:p w14:paraId="13167981">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 xml:space="preserve">2.采购代理机构信息（如有） </w:t>
      </w:r>
    </w:p>
    <w:p w14:paraId="359DF611">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名    称：意成工程咨询有限公司</w:t>
      </w:r>
    </w:p>
    <w:p w14:paraId="53E9BF28">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地　　址：河南省郑州市中原区中原西路街道秦岭路与洛河西路交叉口西南角国弘商业B座18层1808-09室</w:t>
      </w:r>
    </w:p>
    <w:p w14:paraId="21A986E1">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联 系 人：陈</w:t>
      </w:r>
      <w:r>
        <w:rPr>
          <w:rStyle w:val="21"/>
          <w:rFonts w:hint="eastAsia" w:ascii="仿宋" w:hAnsi="仿宋" w:eastAsia="仿宋" w:cs="仿宋"/>
          <w:color w:val="auto"/>
          <w:kern w:val="2"/>
          <w:sz w:val="24"/>
          <w:szCs w:val="24"/>
          <w:highlight w:val="none"/>
          <w:lang w:val="en-US" w:eastAsia="zh-CN"/>
        </w:rPr>
        <w:t>龙飞</w:t>
      </w:r>
      <w:r>
        <w:rPr>
          <w:rStyle w:val="21"/>
          <w:rFonts w:hint="eastAsia" w:ascii="仿宋" w:hAnsi="仿宋" w:eastAsia="仿宋" w:cs="仿宋"/>
          <w:color w:val="auto"/>
          <w:kern w:val="2"/>
          <w:sz w:val="24"/>
          <w:szCs w:val="24"/>
          <w:highlight w:val="none"/>
        </w:rPr>
        <w:t xml:space="preserve">      </w:t>
      </w:r>
    </w:p>
    <w:p w14:paraId="3AB88E8A">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eastAsia="zh-CN"/>
        </w:rPr>
      </w:pPr>
      <w:r>
        <w:rPr>
          <w:rStyle w:val="21"/>
          <w:rFonts w:hint="eastAsia" w:ascii="仿宋" w:hAnsi="仿宋" w:eastAsia="仿宋" w:cs="仿宋"/>
          <w:color w:val="auto"/>
          <w:kern w:val="2"/>
          <w:sz w:val="24"/>
          <w:szCs w:val="24"/>
          <w:highlight w:val="none"/>
        </w:rPr>
        <w:t>联系方式：18339685727</w:t>
      </w:r>
    </w:p>
    <w:p w14:paraId="6106E13B">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rPr>
      </w:pPr>
      <w:r>
        <w:rPr>
          <w:rStyle w:val="21"/>
          <w:rFonts w:hint="eastAsia" w:ascii="仿宋" w:hAnsi="仿宋" w:eastAsia="仿宋" w:cs="仿宋"/>
          <w:color w:val="auto"/>
          <w:kern w:val="2"/>
          <w:sz w:val="24"/>
          <w:szCs w:val="24"/>
          <w:highlight w:val="none"/>
        </w:rPr>
        <w:t>3.项目联系方式</w:t>
      </w:r>
    </w:p>
    <w:p w14:paraId="0BD7B696">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rPr>
        <w:t>项目联系人：</w:t>
      </w:r>
      <w:r>
        <w:rPr>
          <w:rStyle w:val="21"/>
          <w:rFonts w:hint="eastAsia" w:ascii="仿宋" w:hAnsi="仿宋" w:eastAsia="仿宋" w:cs="仿宋"/>
          <w:color w:val="auto"/>
          <w:kern w:val="2"/>
          <w:sz w:val="24"/>
          <w:szCs w:val="24"/>
          <w:highlight w:val="none"/>
          <w:lang w:val="en-US" w:eastAsia="zh-CN"/>
        </w:rPr>
        <w:t>王燕南</w:t>
      </w:r>
    </w:p>
    <w:p w14:paraId="39344973">
      <w:pPr>
        <w:pStyle w:val="16"/>
        <w:shd w:val="clear" w:color="auto" w:fill="FFFFFF"/>
        <w:spacing w:before="0" w:beforeAutospacing="0" w:after="0" w:afterAutospacing="0" w:line="360" w:lineRule="auto"/>
        <w:ind w:firstLine="470"/>
        <w:rPr>
          <w:rStyle w:val="21"/>
          <w:rFonts w:hint="eastAsia" w:ascii="仿宋" w:hAnsi="仿宋" w:eastAsia="仿宋" w:cs="仿宋"/>
          <w:color w:val="auto"/>
          <w:kern w:val="2"/>
          <w:sz w:val="24"/>
          <w:szCs w:val="24"/>
          <w:highlight w:val="none"/>
          <w:lang w:val="en-US" w:eastAsia="zh-CN"/>
        </w:rPr>
      </w:pPr>
      <w:r>
        <w:rPr>
          <w:rStyle w:val="21"/>
          <w:rFonts w:hint="eastAsia" w:ascii="仿宋" w:hAnsi="仿宋" w:eastAsia="仿宋" w:cs="仿宋"/>
          <w:color w:val="auto"/>
          <w:kern w:val="2"/>
          <w:sz w:val="24"/>
          <w:szCs w:val="24"/>
          <w:highlight w:val="none"/>
          <w:lang w:eastAsia="zh-CN"/>
        </w:rPr>
        <w:t>联系方式：</w:t>
      </w:r>
      <w:r>
        <w:rPr>
          <w:rStyle w:val="21"/>
          <w:rFonts w:hint="eastAsia" w:ascii="仿宋" w:hAnsi="仿宋" w:eastAsia="仿宋" w:cs="仿宋"/>
          <w:color w:val="auto"/>
          <w:kern w:val="2"/>
          <w:sz w:val="24"/>
          <w:szCs w:val="24"/>
          <w:highlight w:val="none"/>
          <w:lang w:val="en-US" w:eastAsia="zh-CN"/>
        </w:rPr>
        <w:t>15939619672</w:t>
      </w:r>
    </w:p>
    <w:p w14:paraId="362418AC">
      <w:pPr>
        <w:shd w:val="clear" w:color="auto" w:fill="FFFFFF"/>
        <w:spacing w:before="0" w:beforeAutospacing="0" w:after="0" w:afterAutospacing="0" w:line="360" w:lineRule="auto"/>
        <w:ind w:firstLine="470"/>
        <w:jc w:val="left"/>
        <w:textAlignment w:val="baseline"/>
        <w:rPr>
          <w:rStyle w:val="21"/>
          <w:rFonts w:hint="eastAsia" w:ascii="仿宋" w:hAnsi="仿宋" w:eastAsia="仿宋" w:cs="仿宋"/>
          <w:color w:val="auto"/>
          <w:kern w:val="2"/>
          <w:sz w:val="24"/>
          <w:szCs w:val="24"/>
          <w:highlight w:val="none"/>
          <w:lang w:val="en-US" w:eastAsia="zh-CN" w:bidi="ar-SA"/>
        </w:rPr>
      </w:pPr>
    </w:p>
    <w:p w14:paraId="57B53725">
      <w:pPr>
        <w:shd w:val="clear" w:color="auto" w:fill="FFFFFF"/>
        <w:tabs>
          <w:tab w:val="left" w:pos="2972"/>
          <w:tab w:val="center" w:pos="5031"/>
        </w:tabs>
        <w:snapToGrid w:val="0"/>
        <w:spacing w:line="360" w:lineRule="auto"/>
        <w:jc w:val="center"/>
        <w:outlineLvl w:val="0"/>
        <w:rPr>
          <w:rStyle w:val="21"/>
          <w:rFonts w:hint="eastAsia" w:ascii="仿宋" w:hAnsi="仿宋" w:eastAsia="仿宋" w:cs="仿宋"/>
          <w:b/>
          <w:bCs/>
          <w:color w:val="auto"/>
          <w:kern w:val="0"/>
          <w:sz w:val="32"/>
          <w:szCs w:val="32"/>
          <w:highlight w:val="none"/>
        </w:rPr>
      </w:pPr>
      <w:bookmarkStart w:id="1" w:name="_Toc9892"/>
      <w:r>
        <w:rPr>
          <w:rStyle w:val="21"/>
          <w:rFonts w:hint="eastAsia" w:ascii="仿宋" w:hAnsi="仿宋" w:eastAsia="仿宋" w:cs="仿宋"/>
          <w:b/>
          <w:bCs/>
          <w:color w:val="auto"/>
          <w:kern w:val="0"/>
          <w:sz w:val="32"/>
          <w:szCs w:val="32"/>
          <w:highlight w:val="none"/>
        </w:rPr>
        <w:t>第二章  采购需求</w:t>
      </w:r>
      <w:bookmarkEnd w:id="1"/>
    </w:p>
    <w:p w14:paraId="2591847B">
      <w:pPr>
        <w:pStyle w:val="16"/>
        <w:keepNext w:val="0"/>
        <w:keepLines w:val="0"/>
        <w:widowControl/>
        <w:numPr>
          <w:ilvl w:val="0"/>
          <w:numId w:val="2"/>
        </w:numPr>
        <w:suppressLineNumbers w:val="0"/>
        <w:spacing w:before="0" w:beforeAutospacing="0" w:after="0" w:afterAutospacing="0" w:line="360" w:lineRule="auto"/>
        <w:ind w:right="0"/>
        <w:jc w:val="both"/>
        <w:outlineLvl w:val="0"/>
        <w:rPr>
          <w:rFonts w:hint="eastAsia" w:ascii="仿宋" w:hAnsi="仿宋" w:eastAsia="仿宋" w:cs="仿宋"/>
          <w:b/>
          <w:bCs/>
          <w:color w:val="auto"/>
          <w:sz w:val="24"/>
          <w:szCs w:val="24"/>
          <w:highlight w:val="none"/>
          <w:shd w:val="clear" w:color="auto" w:fill="auto"/>
          <w:lang w:val="en-US" w:eastAsia="zh-CN"/>
        </w:rPr>
      </w:pPr>
      <w:bookmarkStart w:id="2" w:name="_Toc29777"/>
      <w:r>
        <w:rPr>
          <w:rFonts w:hint="eastAsia" w:ascii="仿宋" w:hAnsi="仿宋" w:eastAsia="仿宋" w:cs="仿宋"/>
          <w:b/>
          <w:bCs/>
          <w:color w:val="auto"/>
          <w:sz w:val="24"/>
          <w:szCs w:val="24"/>
        </w:rPr>
        <w:t>采购需求</w:t>
      </w:r>
      <w:r>
        <w:rPr>
          <w:rStyle w:val="21"/>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b/>
          <w:bCs/>
          <w:color w:val="auto"/>
          <w:sz w:val="24"/>
          <w:szCs w:val="24"/>
          <w:highlight w:val="none"/>
          <w:shd w:val="clear" w:color="auto" w:fill="auto"/>
          <w:lang w:val="en-US" w:eastAsia="zh-CN"/>
        </w:rPr>
        <w:t>项目背景</w:t>
      </w:r>
    </w:p>
    <w:p w14:paraId="32164EF4">
      <w:pPr>
        <w:spacing w:after="120" w:line="360" w:lineRule="auto"/>
        <w:ind w:firstLine="480"/>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为贯彻落实《中华人民共和国网络安全法》及国家信息安全等级保护制度，全面提高正阳县各机关单位信息安全保障能力和水平，保障和促进电子政务网信息化健康发展，决定按照信息安全等级保护工作，并参照等级保护相关要求，结合当前系统实际情况对正阳县信用信息共享系统、雪亮工程信息系统、应急指挥信息系统、房地产信息系统、智慧城市信息系统、不动产登记信息系统、“多规合一”信息系统、淮河监控信息系统、自来水用水信息系统、健康扶贫信息系统</w:t>
      </w:r>
      <w:r>
        <w:rPr>
          <w:rFonts w:hint="eastAsia" w:ascii="仿宋" w:hAnsi="仿宋" w:eastAsia="仿宋" w:cs="仿宋"/>
          <w:color w:val="auto"/>
          <w:kern w:val="0"/>
          <w:sz w:val="24"/>
          <w:szCs w:val="24"/>
          <w:highlight w:val="none"/>
          <w:lang w:val="zh-CN" w:eastAsia="zh-CN" w:bidi="ar-SA"/>
        </w:rPr>
        <w:t>、电子政务外网信息系统</w:t>
      </w:r>
      <w:r>
        <w:rPr>
          <w:rFonts w:hint="eastAsia" w:ascii="仿宋" w:hAnsi="仿宋" w:eastAsia="仿宋" w:cs="仿宋"/>
          <w:color w:val="auto"/>
          <w:kern w:val="0"/>
          <w:sz w:val="24"/>
          <w:szCs w:val="24"/>
          <w:highlight w:val="none"/>
          <w:lang w:val="en-US" w:eastAsia="zh-CN" w:bidi="ar-SA"/>
        </w:rPr>
        <w:t>进行分析，对涉及的信息系统进行升级和安全等级测评，进一步提高</w:t>
      </w:r>
      <w:r>
        <w:rPr>
          <w:rFonts w:hint="eastAsia" w:ascii="仿宋" w:hAnsi="仿宋" w:eastAsia="仿宋" w:cs="仿宋"/>
          <w:color w:val="auto"/>
          <w:kern w:val="0"/>
          <w:sz w:val="24"/>
          <w:szCs w:val="24"/>
          <w:highlight w:val="none"/>
          <w:lang w:val="zh-CN" w:eastAsia="zh-CN" w:bidi="ar-SA"/>
        </w:rPr>
        <w:t>“电子政务服务平台”信息系统、电子政务外网信息系统</w:t>
      </w:r>
      <w:r>
        <w:rPr>
          <w:rFonts w:hint="eastAsia" w:ascii="仿宋" w:hAnsi="仿宋" w:eastAsia="仿宋" w:cs="仿宋"/>
          <w:color w:val="auto"/>
          <w:kern w:val="0"/>
          <w:sz w:val="24"/>
          <w:szCs w:val="24"/>
          <w:highlight w:val="none"/>
          <w:lang w:val="en-US" w:eastAsia="zh-CN" w:bidi="ar-SA"/>
        </w:rPr>
        <w:t>安全保护能力，满足信息系统安全建设要求。</w:t>
      </w:r>
    </w:p>
    <w:p w14:paraId="4554B6AC">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本项目需要</w:t>
      </w:r>
      <w:r>
        <w:rPr>
          <w:rFonts w:hint="eastAsia" w:ascii="仿宋" w:hAnsi="仿宋" w:eastAsia="仿宋" w:cs="仿宋"/>
          <w:color w:val="auto"/>
          <w:sz w:val="24"/>
          <w:szCs w:val="24"/>
          <w:highlight w:val="none"/>
          <w:lang w:val="en-US" w:eastAsia="zh-CN"/>
        </w:rPr>
        <w:t>采购部分网络安全技术服务，以满足各机关单位</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rPr>
        <w:t>安全建设要求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w:t>
      </w:r>
      <w:r>
        <w:rPr>
          <w:rFonts w:hint="eastAsia" w:ascii="仿宋" w:hAnsi="仿宋" w:eastAsia="仿宋" w:cs="仿宋"/>
          <w:color w:val="auto"/>
          <w:sz w:val="24"/>
          <w:szCs w:val="24"/>
          <w:highlight w:val="none"/>
          <w:lang w:val="en-US" w:eastAsia="zh-CN"/>
        </w:rPr>
        <w:t>对各机关单位</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rPr>
        <w:t>安全等级测评工作，提交本项目要求的每个信息系统的安全等级测评报告。针对</w:t>
      </w:r>
      <w:r>
        <w:rPr>
          <w:rFonts w:hint="eastAsia" w:ascii="仿宋" w:hAnsi="仿宋" w:eastAsia="仿宋" w:cs="仿宋"/>
          <w:color w:val="auto"/>
          <w:sz w:val="24"/>
          <w:szCs w:val="24"/>
          <w:highlight w:val="none"/>
          <w:lang w:val="en-US" w:eastAsia="zh-CN"/>
        </w:rPr>
        <w:t>各机关单位</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rPr>
        <w:t>安全等级测评报告中存在的信息系统安全问题，编制</w:t>
      </w:r>
      <w:r>
        <w:rPr>
          <w:rFonts w:hint="eastAsia" w:ascii="仿宋" w:hAnsi="仿宋" w:eastAsia="仿宋" w:cs="仿宋"/>
          <w:color w:val="auto"/>
          <w:sz w:val="24"/>
          <w:szCs w:val="24"/>
          <w:highlight w:val="none"/>
          <w:lang w:val="en-US" w:eastAsia="zh-CN"/>
        </w:rPr>
        <w:t>各机关单位的</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rPr>
        <w:t>安全建设的整改建议方案，并完成</w:t>
      </w:r>
      <w:r>
        <w:rPr>
          <w:rFonts w:hint="eastAsia" w:ascii="仿宋" w:hAnsi="仿宋" w:eastAsia="仿宋" w:cs="仿宋"/>
          <w:color w:val="auto"/>
          <w:sz w:val="24"/>
          <w:szCs w:val="24"/>
          <w:highlight w:val="none"/>
          <w:lang w:val="en-US" w:eastAsia="zh-CN"/>
        </w:rPr>
        <w:t>网络安全</w:t>
      </w:r>
      <w:r>
        <w:rPr>
          <w:rFonts w:hint="eastAsia" w:ascii="仿宋" w:hAnsi="仿宋" w:eastAsia="仿宋" w:cs="仿宋"/>
          <w:color w:val="auto"/>
          <w:sz w:val="24"/>
          <w:szCs w:val="24"/>
          <w:highlight w:val="none"/>
        </w:rPr>
        <w:t>整改</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技术服务</w:t>
      </w:r>
      <w:r>
        <w:rPr>
          <w:rFonts w:hint="eastAsia" w:ascii="仿宋" w:hAnsi="仿宋" w:eastAsia="仿宋" w:cs="仿宋"/>
          <w:color w:val="auto"/>
          <w:sz w:val="24"/>
          <w:szCs w:val="24"/>
          <w:highlight w:val="none"/>
        </w:rPr>
        <w:t>工作。</w:t>
      </w:r>
    </w:p>
    <w:p w14:paraId="2AD05451">
      <w:pPr>
        <w:keepNext w:val="0"/>
        <w:keepLines w:val="0"/>
        <w:widowControl/>
        <w:numPr>
          <w:ilvl w:val="0"/>
          <w:numId w:val="2"/>
        </w:numPr>
        <w:suppressLineNumbers w:val="0"/>
        <w:spacing w:before="0" w:beforeAutospacing="0" w:after="0" w:afterAutospacing="0" w:line="360" w:lineRule="auto"/>
        <w:ind w:right="0"/>
        <w:jc w:val="both"/>
        <w:textAlignment w:val="baseline"/>
        <w:outlineLvl w:val="0"/>
        <w:rPr>
          <w:rFonts w:hint="eastAsia" w:ascii="仿宋" w:hAnsi="仿宋" w:eastAsia="仿宋" w:cs="仿宋"/>
          <w:b/>
          <w:bCs/>
          <w:color w:val="auto"/>
          <w:kern w:val="0"/>
          <w:sz w:val="24"/>
          <w:szCs w:val="24"/>
          <w:highlight w:val="none"/>
          <w:shd w:val="clear" w:color="auto" w:fill="auto"/>
          <w:lang w:val="en-US" w:eastAsia="zh-CN" w:bidi="ar-SA"/>
        </w:rPr>
      </w:pPr>
      <w:r>
        <w:rPr>
          <w:rFonts w:hint="eastAsia" w:ascii="仿宋" w:hAnsi="仿宋" w:eastAsia="仿宋" w:cs="仿宋"/>
          <w:b/>
          <w:bCs/>
          <w:color w:val="auto"/>
          <w:kern w:val="0"/>
          <w:sz w:val="24"/>
          <w:szCs w:val="24"/>
          <w:highlight w:val="none"/>
          <w:shd w:val="clear" w:color="auto" w:fill="auto"/>
          <w:lang w:val="en-US" w:eastAsia="zh-CN" w:bidi="ar-SA"/>
        </w:rPr>
        <w:t>服务内容</w:t>
      </w:r>
    </w:p>
    <w:p w14:paraId="6292D57F">
      <w:pPr>
        <w:keepNext w:val="0"/>
        <w:keepLines w:val="0"/>
        <w:pageBreakBefore w:val="0"/>
        <w:widowControl w:val="0"/>
        <w:kinsoku/>
        <w:wordWrap/>
        <w:overflowPunct/>
        <w:topLinePunct w:val="0"/>
        <w:autoSpaceDE/>
        <w:autoSpaceDN/>
        <w:bidi w:val="0"/>
        <w:adjustRightInd/>
        <w:snapToGrid/>
        <w:spacing w:before="156" w:after="156" w:line="360" w:lineRule="auto"/>
        <w:textAlignment w:val="auto"/>
        <w:rPr>
          <w:rFonts w:hint="eastAsia" w:ascii="仿宋" w:hAnsi="仿宋" w:eastAsia="仿宋" w:cs="仿宋"/>
          <w:color w:val="auto"/>
          <w:sz w:val="24"/>
          <w:szCs w:val="24"/>
          <w:highlight w:val="none"/>
          <w:lang w:val="en-US" w:eastAsia="zh-CN"/>
        </w:rPr>
      </w:pPr>
      <w:bookmarkStart w:id="3" w:name="_Hlt475459188"/>
      <w:bookmarkEnd w:id="3"/>
      <w:r>
        <w:rPr>
          <w:rFonts w:hint="eastAsia" w:ascii="仿宋" w:hAnsi="仿宋" w:eastAsia="仿宋" w:cs="仿宋"/>
          <w:color w:val="auto"/>
          <w:sz w:val="24"/>
          <w:szCs w:val="24"/>
          <w:highlight w:val="none"/>
          <w:lang w:val="en-US" w:eastAsia="zh-CN"/>
        </w:rPr>
        <w:t xml:space="preserve">1、等级测评服务内容 </w:t>
      </w:r>
    </w:p>
    <w:p w14:paraId="5E1DBF51">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安全技术测评：包括物理安全、网络安全、主机系统安全、应用安全和数据安全等五个方面的安全测评。 </w:t>
      </w:r>
    </w:p>
    <w:p w14:paraId="3976A8C5">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安全管理测评：安全管理机构、安全管理制度、人员安全管理、系统建设管理和系统运维管理等五个方面的安全控制测评。</w:t>
      </w:r>
    </w:p>
    <w:p w14:paraId="2032EDC0">
      <w:pPr>
        <w:keepNext w:val="0"/>
        <w:keepLines w:val="0"/>
        <w:pageBreakBefore w:val="0"/>
        <w:widowControl w:val="0"/>
        <w:numPr>
          <w:ilvl w:val="0"/>
          <w:numId w:val="3"/>
        </w:numPr>
        <w:kinsoku/>
        <w:wordWrap/>
        <w:overflowPunct/>
        <w:topLinePunct w:val="0"/>
        <w:autoSpaceDE/>
        <w:autoSpaceDN/>
        <w:bidi w:val="0"/>
        <w:adjustRightInd/>
        <w:snapToGrid/>
        <w:spacing w:before="156" w:after="156"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网络安全技术服务</w:t>
      </w:r>
    </w:p>
    <w:p w14:paraId="6ACD53BA">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为各机关单位</w:t>
      </w:r>
      <w:r>
        <w:rPr>
          <w:rFonts w:hint="eastAsia" w:ascii="仿宋" w:hAnsi="仿宋" w:eastAsia="仿宋" w:cs="仿宋"/>
          <w:color w:val="auto"/>
          <w:sz w:val="24"/>
          <w:szCs w:val="24"/>
          <w:highlight w:val="none"/>
          <w:lang w:val="zh-CN" w:eastAsia="zh-CN"/>
        </w:rPr>
        <w:t>信息系统、电子政务外网信息系统</w:t>
      </w:r>
      <w:r>
        <w:rPr>
          <w:rFonts w:hint="eastAsia" w:ascii="仿宋" w:hAnsi="仿宋" w:eastAsia="仿宋" w:cs="仿宋"/>
          <w:color w:val="auto"/>
          <w:sz w:val="24"/>
          <w:szCs w:val="24"/>
          <w:highlight w:val="none"/>
          <w:lang w:val="en-US" w:eastAsia="zh-CN"/>
        </w:rPr>
        <w:t>提供安全技术服务：入侵防御、防病毒服务，能对网络设备、安全设备、主机操作系统、数据库以及各种应用系统的日志、事件、告警等安全信息进行全面的采集和存储。</w:t>
      </w:r>
    </w:p>
    <w:p w14:paraId="21383726">
      <w:pPr>
        <w:keepNext w:val="0"/>
        <w:keepLines w:val="0"/>
        <w:pageBreakBefore w:val="0"/>
        <w:widowControl w:val="0"/>
        <w:numPr>
          <w:ilvl w:val="0"/>
          <w:numId w:val="3"/>
        </w:numPr>
        <w:kinsoku/>
        <w:wordWrap/>
        <w:overflowPunct/>
        <w:topLinePunct w:val="0"/>
        <w:autoSpaceDE/>
        <w:autoSpaceDN/>
        <w:bidi w:val="0"/>
        <w:adjustRightInd/>
        <w:snapToGrid/>
        <w:spacing w:before="156" w:after="156"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安全整改技术服务</w:t>
      </w:r>
    </w:p>
    <w:p w14:paraId="17039755">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照《信息安全等级保护安全建设整改工作指导意见》（公信安[2009]1429号），严格遵循《信息安全等级保护安全建设整改工作指南》各项要求，在系统测评工作的基础上，对信息系统总体信息安全管理和技术方面现状进行全面的分析，制订信息安全等级保护安全建设整改方案，方案内容包含但不限于：信息安全背景、政策与技术标准依据、当前风险分析、安全需求分析、总体安全策略、安全建设整改技术方案设计、安全建设整改管理体系设计、信息系统安全产品选型及技术指标建议、安全建设整改项目实施计划、项目预算，整改后可能存在的其他问题。</w:t>
      </w:r>
    </w:p>
    <w:p w14:paraId="54E9D581">
      <w:pPr>
        <w:keepNext w:val="0"/>
        <w:keepLines w:val="0"/>
        <w:pageBreakBefore w:val="0"/>
        <w:widowControl w:val="0"/>
        <w:kinsoku/>
        <w:wordWrap/>
        <w:overflowPunct/>
        <w:topLinePunct w:val="0"/>
        <w:autoSpaceDE/>
        <w:autoSpaceDN/>
        <w:bidi w:val="0"/>
        <w:adjustRightInd/>
        <w:snapToGrid/>
        <w:spacing w:before="156" w:after="156" w:line="36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4、驻场服务</w:t>
      </w:r>
    </w:p>
    <w:p w14:paraId="34E0A5D6">
      <w:pPr>
        <w:keepNext w:val="0"/>
        <w:keepLines w:val="0"/>
        <w:widowControl/>
        <w:numPr>
          <w:ilvl w:val="0"/>
          <w:numId w:val="0"/>
        </w:numPr>
        <w:suppressLineNumbers w:val="0"/>
        <w:spacing w:before="0" w:beforeAutospacing="0" w:after="0" w:afterAutospacing="0" w:line="360" w:lineRule="auto"/>
        <w:ind w:right="0" w:rightChars="0" w:firstLine="480" w:firstLineChars="200"/>
        <w:jc w:val="both"/>
        <w:textAlignment w:val="baseline"/>
        <w:outlineLvl w:val="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为确保测评系统的持续安全稳定运营，除项目负责人外，供应商需提供至少两名安全技术专业人员（须具有中级及以上测评师证书，在响应文件中提供证书复印件并加盖公章及所在供应商缴纳的社保证明）的7*24小时的驻场服务，驻场时间两年。如远程操作无法解决时需12小时内到达现场。</w:t>
      </w:r>
    </w:p>
    <w:p w14:paraId="461E3361">
      <w:pPr>
        <w:keepNext w:val="0"/>
        <w:keepLines w:val="0"/>
        <w:widowControl/>
        <w:numPr>
          <w:ilvl w:val="0"/>
          <w:numId w:val="0"/>
        </w:numPr>
        <w:suppressLineNumbers w:val="0"/>
        <w:spacing w:before="0" w:beforeAutospacing="0" w:after="0" w:afterAutospacing="0" w:line="360" w:lineRule="auto"/>
        <w:ind w:right="0" w:rightChars="0"/>
        <w:jc w:val="both"/>
        <w:textAlignment w:val="baseline"/>
        <w:outlineLvl w:val="0"/>
        <w:rPr>
          <w:rFonts w:hint="eastAsia" w:ascii="仿宋" w:hAnsi="仿宋" w:eastAsia="仿宋" w:cs="仿宋"/>
          <w:b/>
          <w:bCs/>
          <w:color w:val="auto"/>
          <w:kern w:val="0"/>
          <w:sz w:val="24"/>
          <w:szCs w:val="24"/>
          <w:highlight w:val="none"/>
          <w:shd w:val="clear" w:color="auto" w:fill="auto"/>
          <w:lang w:val="en-US" w:eastAsia="zh-CN" w:bidi="ar-SA"/>
        </w:rPr>
      </w:pPr>
      <w:r>
        <w:rPr>
          <w:rFonts w:hint="eastAsia" w:ascii="仿宋" w:hAnsi="仿宋" w:eastAsia="仿宋" w:cs="仿宋"/>
          <w:b/>
          <w:bCs/>
          <w:color w:val="auto"/>
          <w:kern w:val="0"/>
          <w:sz w:val="24"/>
          <w:szCs w:val="24"/>
          <w:highlight w:val="none"/>
          <w:shd w:val="clear" w:color="auto" w:fill="auto"/>
          <w:lang w:val="en-US" w:eastAsia="zh-CN" w:bidi="ar-SA"/>
        </w:rPr>
        <w:t>三、服务清单</w:t>
      </w:r>
    </w:p>
    <w:tbl>
      <w:tblPr>
        <w:tblStyle w:val="17"/>
        <w:tblW w:w="8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4"/>
        <w:gridCol w:w="5290"/>
        <w:gridCol w:w="738"/>
        <w:gridCol w:w="825"/>
      </w:tblGrid>
      <w:tr w14:paraId="6060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AE5599E">
            <w:pPr>
              <w:bidi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14:paraId="126C3953">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服务内容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57BD403">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23160BE">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r>
      <w:tr w14:paraId="5E2F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5204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等保测评服务(二级）</w:t>
            </w:r>
          </w:p>
        </w:tc>
        <w:tc>
          <w:tcPr>
            <w:tcW w:w="5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2565F">
            <w:pPr>
              <w:keepNext w:val="0"/>
              <w:keepLines w:val="0"/>
              <w:widowControl/>
              <w:suppressLineNumbers w:val="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按照等保2.0最新标准完成等级保护二级安全测评工作。发现系统存在的问题，进行整改并出具公安部门认定的系统安全保护等级测评报告及证书。</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544D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54B39D">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bidi="ar"/>
              </w:rPr>
              <w:t>7</w:t>
            </w:r>
          </w:p>
        </w:tc>
      </w:tr>
      <w:tr w14:paraId="628A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37734">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等保测评服务(三级）</w:t>
            </w:r>
          </w:p>
        </w:tc>
        <w:tc>
          <w:tcPr>
            <w:tcW w:w="5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3F4B9">
            <w:pPr>
              <w:keepNext w:val="0"/>
              <w:keepLines w:val="0"/>
              <w:widowControl/>
              <w:suppressLineNumbers w:val="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按照等保3.0最新标准完成等级保护三级安全测评工作。发现系统存在的问题，进行整改并出具公安部门认定的系统安全保护等级测评报告及证书。</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C8CBA">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59CE6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3</w:t>
            </w:r>
          </w:p>
        </w:tc>
      </w:tr>
      <w:tr w14:paraId="6D89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0198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漏洞扫描服务</w:t>
            </w:r>
          </w:p>
        </w:tc>
        <w:tc>
          <w:tcPr>
            <w:tcW w:w="5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77F7E">
            <w:pPr>
              <w:keepNext w:val="0"/>
              <w:keepLines w:val="0"/>
              <w:widowControl/>
              <w:suppressLineNumbers w:val="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对测评系统进行探测、识别和评估（网络、服务器、网站、应用程序、API、数据库、云环境等）。研判和输出存在的安全漏洞、配置错误和潜在风险，并及时对漏洞进行修补，更正配置，消除潜在风险。</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4E25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5D44C5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w:t>
            </w:r>
          </w:p>
        </w:tc>
      </w:tr>
    </w:tbl>
    <w:p w14:paraId="4C4FBA75">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p>
    <w:p w14:paraId="5A76F47B">
      <w:pPr>
        <w:rPr>
          <w:rFonts w:hint="eastAsia" w:ascii="仿宋" w:hAnsi="仿宋" w:eastAsia="仿宋" w:cs="仿宋"/>
          <w:b/>
          <w:color w:val="auto"/>
          <w:sz w:val="24"/>
          <w:szCs w:val="24"/>
          <w:highlight w:val="none"/>
          <w:shd w:val="clear" w:color="auto" w:fill="auto"/>
          <w:lang w:bidi="ar"/>
        </w:rPr>
      </w:pPr>
      <w:r>
        <w:rPr>
          <w:rFonts w:hint="eastAsia" w:ascii="仿宋" w:hAnsi="仿宋" w:eastAsia="仿宋" w:cs="仿宋"/>
          <w:b/>
          <w:color w:val="auto"/>
          <w:sz w:val="24"/>
          <w:szCs w:val="24"/>
          <w:highlight w:val="none"/>
          <w:shd w:val="clear" w:color="auto" w:fill="auto"/>
          <w:lang w:val="en-US" w:eastAsia="zh-CN" w:bidi="ar"/>
        </w:rPr>
        <w:t>四</w:t>
      </w:r>
      <w:r>
        <w:rPr>
          <w:rFonts w:hint="eastAsia" w:ascii="仿宋" w:hAnsi="仿宋" w:eastAsia="仿宋" w:cs="仿宋"/>
          <w:b/>
          <w:color w:val="auto"/>
          <w:sz w:val="24"/>
          <w:szCs w:val="24"/>
          <w:highlight w:val="none"/>
          <w:shd w:val="clear" w:color="auto" w:fill="auto"/>
          <w:lang w:bidi="ar"/>
        </w:rPr>
        <w:t>、商务要求：</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040A5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7B64B93">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D7D62A3">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val="en-US" w:eastAsia="zh-CN" w:bidi="ar-SA"/>
              </w:rPr>
              <w:t>自中标通知书发出之日起2个工作日内</w:t>
            </w:r>
          </w:p>
        </w:tc>
      </w:tr>
      <w:tr w14:paraId="45A1B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A6F4447">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37A082F">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采购人指定地点</w:t>
            </w:r>
          </w:p>
        </w:tc>
      </w:tr>
      <w:tr w14:paraId="412F7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53F0533">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B5E2F7">
            <w:pPr>
              <w:widowControl/>
              <w:snapToGrid w:val="0"/>
              <w:spacing w:line="360" w:lineRule="auto"/>
              <w:textAlignment w:val="auto"/>
              <w:rPr>
                <w:rFonts w:hint="default" w:ascii="仿宋" w:hAnsi="仿宋" w:eastAsia="仿宋" w:cs="仿宋"/>
                <w:color w:val="auto"/>
                <w:kern w:val="0"/>
                <w:sz w:val="24"/>
                <w:szCs w:val="24"/>
                <w:highlight w:val="none"/>
                <w:shd w:val="clear" w:color="auto" w:fill="auto"/>
                <w:lang w:val="en-US" w:eastAsia="zh-CN" w:bidi="ar-SA"/>
              </w:rPr>
            </w:pPr>
            <w:r>
              <w:rPr>
                <w:rStyle w:val="21"/>
                <w:rFonts w:hint="eastAsia" w:ascii="仿宋" w:hAnsi="仿宋" w:eastAsia="仿宋" w:cs="仿宋"/>
                <w:color w:val="auto"/>
                <w:kern w:val="0"/>
                <w:sz w:val="24"/>
                <w:szCs w:val="24"/>
                <w:highlight w:val="none"/>
                <w:lang w:val="en-US" w:eastAsia="zh-CN"/>
              </w:rPr>
              <w:t>两年（45日历天内完成测评，后续提供运维服务）</w:t>
            </w:r>
          </w:p>
        </w:tc>
      </w:tr>
      <w:tr w14:paraId="034E7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0A59B3E6">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4CBCD5DE">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bCs/>
                <w:color w:val="auto"/>
                <w:kern w:val="0"/>
                <w:sz w:val="24"/>
                <w:szCs w:val="24"/>
              </w:rPr>
              <w:t>符合国家相关标准、规范要求。</w:t>
            </w:r>
          </w:p>
        </w:tc>
      </w:tr>
      <w:tr w14:paraId="1530A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A3EB014">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838C2F8">
            <w:pPr>
              <w:widowControl/>
              <w:snapToGrid w:val="0"/>
              <w:spacing w:line="360" w:lineRule="auto"/>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合同签订后支付合同款的30%作为预付款（中小微企业50%），验收合格后一次性付清合同款项。</w:t>
            </w:r>
          </w:p>
        </w:tc>
      </w:tr>
      <w:tr w14:paraId="7B02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top"/>
          </w:tcPr>
          <w:p w14:paraId="3E6609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rPr>
              <w:t>售后服务保障或维修响应时间要求</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270FE21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要求成交供应商售后服务保障，7天×24小时响应，</w:t>
            </w:r>
            <w:r>
              <w:rPr>
                <w:rFonts w:hint="eastAsia" w:ascii="仿宋" w:hAnsi="仿宋" w:eastAsia="仿宋" w:cs="仿宋"/>
                <w:color w:val="auto"/>
                <w:sz w:val="24"/>
                <w:szCs w:val="24"/>
                <w:highlight w:val="none"/>
                <w:lang w:val="zh-CN" w:eastAsia="zh-CN"/>
              </w:rPr>
              <w:t>如远程操作无法解决时需12小时内到达现场。</w:t>
            </w:r>
          </w:p>
        </w:tc>
      </w:tr>
    </w:tbl>
    <w:p w14:paraId="78019680">
      <w:pPr>
        <w:pStyle w:val="102"/>
        <w:tabs>
          <w:tab w:val="left" w:pos="2779"/>
        </w:tabs>
        <w:ind w:firstLine="1687" w:firstLineChars="700"/>
        <w:rPr>
          <w:rFonts w:hint="eastAsia" w:ascii="仿宋" w:hAnsi="仿宋" w:eastAsia="仿宋" w:cs="仿宋"/>
          <w:b/>
          <w:bCs/>
          <w:color w:val="auto"/>
          <w:kern w:val="0"/>
          <w:sz w:val="24"/>
          <w:szCs w:val="24"/>
          <w:lang w:val="en-US" w:eastAsia="zh-CN"/>
        </w:rPr>
      </w:pPr>
    </w:p>
    <w:p w14:paraId="0DB1215B">
      <w:pPr>
        <w:pStyle w:val="102"/>
        <w:tabs>
          <w:tab w:val="left" w:pos="2779"/>
        </w:tabs>
        <w:ind w:firstLine="1687" w:firstLineChars="700"/>
        <w:rPr>
          <w:rFonts w:hint="eastAsia" w:ascii="仿宋" w:hAnsi="仿宋" w:eastAsia="仿宋" w:cs="仿宋"/>
          <w:b/>
          <w:bCs/>
          <w:color w:val="auto"/>
          <w:kern w:val="0"/>
          <w:sz w:val="24"/>
          <w:szCs w:val="24"/>
          <w:lang w:val="en-US" w:eastAsia="zh-CN"/>
        </w:rPr>
      </w:pPr>
    </w:p>
    <w:p w14:paraId="5CD2654D">
      <w:pPr>
        <w:pStyle w:val="102"/>
        <w:tabs>
          <w:tab w:val="left" w:pos="2779"/>
        </w:tabs>
        <w:ind w:firstLine="1687" w:firstLineChars="700"/>
        <w:rPr>
          <w:rFonts w:hint="eastAsia" w:ascii="仿宋" w:hAnsi="仿宋" w:eastAsia="仿宋" w:cs="仿宋"/>
          <w:b/>
          <w:bCs/>
          <w:color w:val="auto"/>
          <w:kern w:val="0"/>
          <w:sz w:val="24"/>
          <w:szCs w:val="24"/>
          <w:lang w:val="en-US" w:eastAsia="zh-CN"/>
        </w:rPr>
      </w:pPr>
    </w:p>
    <w:p w14:paraId="0AB903CE">
      <w:pPr>
        <w:rPr>
          <w:rStyle w:val="21"/>
          <w:rFonts w:hint="eastAsia" w:ascii="仿宋" w:hAnsi="仿宋" w:eastAsia="仿宋" w:cs="仿宋"/>
          <w:b/>
          <w:bCs/>
          <w:color w:val="auto"/>
          <w:kern w:val="0"/>
          <w:sz w:val="24"/>
          <w:szCs w:val="24"/>
          <w:highlight w:val="none"/>
        </w:rPr>
        <w:sectPr>
          <w:footerReference r:id="rId7" w:type="default"/>
          <w:pgSz w:w="11906" w:h="16838"/>
          <w:pgMar w:top="1440" w:right="1800" w:bottom="1440" w:left="1800" w:header="851" w:footer="992" w:gutter="0"/>
          <w:pgNumType w:fmt="decimal"/>
          <w:cols w:space="425" w:num="1"/>
          <w:docGrid w:type="lines" w:linePitch="312" w:charSpace="0"/>
        </w:sectPr>
      </w:pPr>
    </w:p>
    <w:p w14:paraId="2489AB10">
      <w:pPr>
        <w:shd w:val="clear" w:color="auto" w:fill="FFFFFF"/>
        <w:snapToGrid w:val="0"/>
        <w:spacing w:line="360" w:lineRule="auto"/>
        <w:ind w:firstLine="2666" w:firstLineChars="800"/>
        <w:outlineLvl w:val="0"/>
        <w:rPr>
          <w:rStyle w:val="21"/>
          <w:rFonts w:hint="eastAsia" w:ascii="仿宋" w:hAnsi="仿宋" w:eastAsia="仿宋" w:cs="仿宋"/>
          <w:color w:val="auto"/>
          <w:kern w:val="0"/>
          <w:sz w:val="32"/>
          <w:szCs w:val="32"/>
          <w:highlight w:val="none"/>
        </w:rPr>
      </w:pPr>
      <w:r>
        <w:rPr>
          <w:rStyle w:val="21"/>
          <w:rFonts w:hint="eastAsia" w:ascii="仿宋" w:hAnsi="仿宋" w:eastAsia="仿宋" w:cs="仿宋"/>
          <w:b/>
          <w:bCs/>
          <w:color w:val="auto"/>
          <w:kern w:val="0"/>
          <w:sz w:val="32"/>
          <w:szCs w:val="32"/>
          <w:highlight w:val="none"/>
        </w:rPr>
        <w:t>第三章  供应商须知</w:t>
      </w:r>
      <w:bookmarkEnd w:id="2"/>
    </w:p>
    <w:p w14:paraId="5BFF79CE">
      <w:pPr>
        <w:shd w:val="clear" w:color="auto" w:fill="FFFFFF"/>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供应商须知前附表</w:t>
      </w:r>
    </w:p>
    <w:tbl>
      <w:tblPr>
        <w:tblStyle w:val="17"/>
        <w:tblW w:w="9240" w:type="dxa"/>
        <w:tblInd w:w="-108" w:type="dxa"/>
        <w:shd w:val="clear" w:color="auto" w:fill="FFFFFF"/>
        <w:tblLayout w:type="fixed"/>
        <w:tblCellMar>
          <w:top w:w="0" w:type="dxa"/>
          <w:left w:w="0" w:type="dxa"/>
          <w:bottom w:w="0" w:type="dxa"/>
          <w:right w:w="0" w:type="dxa"/>
        </w:tblCellMar>
      </w:tblPr>
      <w:tblGrid>
        <w:gridCol w:w="869"/>
        <w:gridCol w:w="8371"/>
      </w:tblGrid>
      <w:tr w14:paraId="7A4FA3CA">
        <w:tblPrEx>
          <w:shd w:val="clear" w:color="auto" w:fill="FFFFFF"/>
          <w:tblCellMar>
            <w:top w:w="0" w:type="dxa"/>
            <w:left w:w="0" w:type="dxa"/>
            <w:bottom w:w="0" w:type="dxa"/>
            <w:right w:w="0" w:type="dxa"/>
          </w:tblCellMar>
        </w:tblPrEx>
        <w:trPr>
          <w:trHeight w:val="409" w:hRule="atLeast"/>
        </w:trPr>
        <w:tc>
          <w:tcPr>
            <w:tcW w:w="86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A9AC3AF">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序号</w:t>
            </w:r>
          </w:p>
        </w:tc>
        <w:tc>
          <w:tcPr>
            <w:tcW w:w="8371"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03449E9B">
            <w:pPr>
              <w:spacing w:line="360" w:lineRule="auto"/>
              <w:ind w:firstLine="324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内容、要求</w:t>
            </w:r>
          </w:p>
        </w:tc>
      </w:tr>
      <w:tr w14:paraId="19A3A14B">
        <w:tblPrEx>
          <w:tblCellMar>
            <w:top w:w="0" w:type="dxa"/>
            <w:left w:w="0" w:type="dxa"/>
            <w:bottom w:w="0" w:type="dxa"/>
            <w:right w:w="0" w:type="dxa"/>
          </w:tblCellMar>
        </w:tblPrEx>
        <w:trPr>
          <w:trHeight w:val="49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F43C3D">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00C07D">
            <w:pPr>
              <w:spacing w:line="360" w:lineRule="auto"/>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1.1 项目名称：</w:t>
            </w:r>
            <w:r>
              <w:rPr>
                <w:rStyle w:val="21"/>
                <w:rFonts w:hint="eastAsia" w:ascii="仿宋" w:hAnsi="仿宋" w:eastAsia="仿宋" w:cs="仿宋"/>
                <w:color w:val="auto"/>
                <w:sz w:val="24"/>
                <w:szCs w:val="24"/>
                <w:highlight w:val="none"/>
                <w:lang w:eastAsia="zh-CN"/>
              </w:rPr>
              <w:t>正阳县行政审批和政务信息管理局政务信息系统安全等保服务项目（二次）</w:t>
            </w:r>
          </w:p>
          <w:p w14:paraId="6BA00A22">
            <w:pPr>
              <w:spacing w:line="360" w:lineRule="auto"/>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1.2 采购人名称：</w:t>
            </w:r>
            <w:r>
              <w:rPr>
                <w:rStyle w:val="21"/>
                <w:rFonts w:hint="eastAsia" w:ascii="仿宋" w:hAnsi="仿宋" w:eastAsia="仿宋" w:cs="仿宋"/>
                <w:color w:val="auto"/>
                <w:sz w:val="24"/>
                <w:szCs w:val="24"/>
                <w:highlight w:val="none"/>
                <w:lang w:eastAsia="zh-CN"/>
              </w:rPr>
              <w:t>正阳县行政审批和政务信息管理局</w:t>
            </w:r>
          </w:p>
          <w:p w14:paraId="3038ABF8">
            <w:pPr>
              <w:spacing w:line="360" w:lineRule="auto"/>
              <w:rPr>
                <w:rStyle w:val="21"/>
                <w:rFonts w:hint="eastAsia" w:ascii="仿宋" w:hAnsi="仿宋" w:eastAsia="仿宋" w:cs="仿宋"/>
                <w:color w:val="auto"/>
                <w:kern w:val="0"/>
                <w:sz w:val="24"/>
                <w:szCs w:val="24"/>
                <w:highlight w:val="none"/>
                <w:lang w:eastAsia="zh-CN"/>
              </w:rPr>
            </w:pPr>
            <w:r>
              <w:rPr>
                <w:rStyle w:val="21"/>
                <w:rFonts w:hint="eastAsia" w:ascii="仿宋" w:hAnsi="仿宋" w:eastAsia="仿宋" w:cs="仿宋"/>
                <w:color w:val="auto"/>
                <w:kern w:val="0"/>
                <w:sz w:val="24"/>
                <w:szCs w:val="24"/>
                <w:highlight w:val="none"/>
              </w:rPr>
              <w:t>1.3 项目编号：</w:t>
            </w:r>
            <w:r>
              <w:rPr>
                <w:rStyle w:val="21"/>
                <w:rFonts w:hint="eastAsia" w:ascii="仿宋" w:hAnsi="仿宋" w:eastAsia="仿宋" w:cs="仿宋"/>
                <w:color w:val="auto"/>
                <w:kern w:val="0"/>
                <w:sz w:val="24"/>
                <w:szCs w:val="24"/>
                <w:highlight w:val="none"/>
                <w:lang w:eastAsia="zh-CN"/>
              </w:rPr>
              <w:t>正阳竞谈-2025-60</w:t>
            </w:r>
          </w:p>
        </w:tc>
      </w:tr>
      <w:tr w14:paraId="08C879B3">
        <w:tblPrEx>
          <w:shd w:val="clear" w:color="auto" w:fill="FFFFFF"/>
          <w:tblCellMar>
            <w:top w:w="0" w:type="dxa"/>
            <w:left w:w="0" w:type="dxa"/>
            <w:bottom w:w="0" w:type="dxa"/>
            <w:right w:w="0" w:type="dxa"/>
          </w:tblCellMar>
        </w:tblPrEx>
        <w:trPr>
          <w:trHeight w:val="603"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6A2A5F2">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21C76C">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合格供应商：具备竞争性谈判公告第2项规定的条件。</w:t>
            </w:r>
          </w:p>
        </w:tc>
      </w:tr>
      <w:tr w14:paraId="6350B5FC">
        <w:tblPrEx>
          <w:shd w:val="clear" w:color="auto" w:fill="FFFFFF"/>
          <w:tblCellMar>
            <w:top w:w="0" w:type="dxa"/>
            <w:left w:w="0" w:type="dxa"/>
            <w:bottom w:w="0" w:type="dxa"/>
            <w:right w:w="0" w:type="dxa"/>
          </w:tblCellMar>
        </w:tblPrEx>
        <w:trPr>
          <w:trHeight w:val="840" w:hRule="atLeast"/>
        </w:trPr>
        <w:tc>
          <w:tcPr>
            <w:tcW w:w="869"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ED885E7">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w:t>
            </w:r>
          </w:p>
        </w:tc>
        <w:tc>
          <w:tcPr>
            <w:tcW w:w="8371"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1342887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谈判报价及费用：</w:t>
            </w:r>
          </w:p>
          <w:p w14:paraId="1B8A2783">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 最后一轮报价超过采购最高投标限价的为无效报价；供应商的最后一轮报价均超过谈判最高投标限价，采购人不能支付的，本项目谈判废止。</w:t>
            </w:r>
          </w:p>
          <w:p w14:paraId="15F3C05F">
            <w:pPr>
              <w:spacing w:line="360" w:lineRule="auto"/>
              <w:jc w:val="left"/>
              <w:textAlignment w:val="bottom"/>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3.2 本项目参照《河南省招标代理服务收费指导意见》（豫招协【2023】002号）的规定收取招标代理服务费。此费由供应商综合考虑到投标报价中。</w:t>
            </w:r>
          </w:p>
        </w:tc>
      </w:tr>
      <w:tr w14:paraId="15C55003">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B4665A">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4</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629882">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现场踏勘：不组织，供应商根据需要可以自行现场踏勘。</w:t>
            </w:r>
          </w:p>
        </w:tc>
      </w:tr>
      <w:tr w14:paraId="03FF10F4">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D04F30F">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5</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B4C346">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响应性文件组成：</w:t>
            </w:r>
          </w:p>
          <w:p w14:paraId="1334AD9A">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加密的电子响应文件（*.zmdtf格式）,应在响应文件截止时间前通过“驻马店市公共资源交易中心电子交易平台”内上传；</w:t>
            </w:r>
          </w:p>
        </w:tc>
      </w:tr>
      <w:tr w14:paraId="3326313A">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2DCD533">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6</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E5FBD3">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递交响应性文件截止时间及地点：详见竞争性谈判公告。</w:t>
            </w:r>
          </w:p>
        </w:tc>
      </w:tr>
      <w:tr w14:paraId="53B7FC45">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C29A6A">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7</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57FF664">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谈判时间及地点：详见竞争性谈判公告。</w:t>
            </w:r>
          </w:p>
        </w:tc>
      </w:tr>
      <w:tr w14:paraId="1203AB4B">
        <w:tblPrEx>
          <w:tblCellMar>
            <w:top w:w="0" w:type="dxa"/>
            <w:left w:w="0" w:type="dxa"/>
            <w:bottom w:w="0" w:type="dxa"/>
            <w:right w:w="0" w:type="dxa"/>
          </w:tblCellMar>
        </w:tblPrEx>
        <w:trPr>
          <w:trHeight w:val="64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668EE3">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8</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810EE4">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评定办法：本次谈判将采用</w:t>
            </w:r>
            <w:r>
              <w:rPr>
                <w:rStyle w:val="21"/>
                <w:rFonts w:hint="eastAsia" w:ascii="仿宋" w:hAnsi="仿宋" w:eastAsia="仿宋" w:cs="仿宋"/>
                <w:color w:val="auto"/>
                <w:kern w:val="0"/>
                <w:sz w:val="24"/>
                <w:szCs w:val="24"/>
                <w:highlight w:val="none"/>
                <w:lang w:eastAsia="zh-CN"/>
              </w:rPr>
              <w:t>最低评审价法</w:t>
            </w:r>
            <w:r>
              <w:rPr>
                <w:rStyle w:val="21"/>
                <w:rFonts w:hint="eastAsia" w:ascii="仿宋" w:hAnsi="仿宋" w:eastAsia="仿宋" w:cs="仿宋"/>
                <w:color w:val="auto"/>
                <w:kern w:val="0"/>
                <w:sz w:val="24"/>
                <w:szCs w:val="24"/>
                <w:highlight w:val="none"/>
              </w:rPr>
              <w:t>。即在符合采购需求、质量和服务相等的前提下，以供应商最后一轮的报价按政府采购相关规定调整后的最终评定价最低的供应商作为成交供应商。</w:t>
            </w:r>
          </w:p>
        </w:tc>
      </w:tr>
      <w:tr w14:paraId="3A6E1C9C">
        <w:tblPrEx>
          <w:tblCellMar>
            <w:top w:w="0" w:type="dxa"/>
            <w:left w:w="0" w:type="dxa"/>
            <w:bottom w:w="0" w:type="dxa"/>
            <w:right w:w="0" w:type="dxa"/>
          </w:tblCellMar>
        </w:tblPrEx>
        <w:trPr>
          <w:trHeight w:val="63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B6C3C0">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3E9BD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成交公告及成交通知书：</w:t>
            </w:r>
            <w:r>
              <w:rPr>
                <w:rStyle w:val="21"/>
                <w:rFonts w:hint="eastAsia" w:ascii="仿宋" w:hAnsi="仿宋" w:eastAsia="仿宋" w:cs="仿宋"/>
                <w:color w:val="auto"/>
                <w:sz w:val="24"/>
                <w:szCs w:val="24"/>
                <w:highlight w:val="none"/>
                <w:lang w:val="en-US" w:eastAsia="zh-CN"/>
              </w:rPr>
              <w:t>详见竞争性谈判文件</w:t>
            </w:r>
            <w:r>
              <w:rPr>
                <w:rStyle w:val="21"/>
                <w:rFonts w:hint="eastAsia" w:ascii="仿宋" w:hAnsi="仿宋" w:eastAsia="仿宋" w:cs="仿宋"/>
                <w:color w:val="auto"/>
                <w:kern w:val="0"/>
                <w:sz w:val="24"/>
                <w:szCs w:val="24"/>
                <w:highlight w:val="none"/>
              </w:rPr>
              <w:t>。</w:t>
            </w:r>
          </w:p>
        </w:tc>
      </w:tr>
      <w:tr w14:paraId="2C83046D">
        <w:tblPrEx>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F8EBEF">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4E3BAF">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签订合同：成交通知书发出后2个工作日内。</w:t>
            </w:r>
          </w:p>
        </w:tc>
      </w:tr>
      <w:tr w14:paraId="54A96432">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1151989">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2BF2F77">
            <w:pPr>
              <w:spacing w:line="360" w:lineRule="auto"/>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采购资金来源：财政性资金。</w:t>
            </w:r>
          </w:p>
        </w:tc>
      </w:tr>
      <w:tr w14:paraId="31277207">
        <w:tblPrEx>
          <w:tblCellMar>
            <w:top w:w="0" w:type="dxa"/>
            <w:left w:w="0" w:type="dxa"/>
            <w:bottom w:w="0" w:type="dxa"/>
            <w:right w:w="0" w:type="dxa"/>
          </w:tblCellMar>
        </w:tblPrEx>
        <w:trPr>
          <w:trHeight w:val="5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7BBCC3">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1156D3">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响应性文件有效期：递交响应性文件截止期结束后60日。成交供应商的响应性文件是合同的组成部分,有效期至合同完全履行止。 </w:t>
            </w:r>
          </w:p>
        </w:tc>
      </w:tr>
      <w:tr w14:paraId="491D922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8A5F64">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D55FFC0">
            <w:pPr>
              <w:spacing w:line="360" w:lineRule="auto"/>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成交供应商可以以政府采购合同为担保向金融机构进行贷款融资。</w:t>
            </w:r>
          </w:p>
        </w:tc>
      </w:tr>
      <w:tr w14:paraId="4D98BA4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CCE8">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BC67">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根据《关于在政府采购活动中查询及使用信用记录有关问题的通知》（财库[2016]125号）的规定，采购代理机构将通过“信用中国”网站、中国政府采购网等渠道在资格审查环节查询投标人信用记录，被列入失信被执行人、税收违法黑名单、政府采购严重违法失信行为记录名单的单位将被拒绝参与本项目政府采购活动；</w:t>
            </w:r>
          </w:p>
        </w:tc>
      </w:tr>
      <w:tr w14:paraId="6664699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B3DA">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BF18">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质疑和投诉：详见第三章供应商须知第10条。</w:t>
            </w:r>
          </w:p>
        </w:tc>
      </w:tr>
      <w:tr w14:paraId="0F19948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26EE">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F76D">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14:paraId="5C5630B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065E">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3267">
            <w:pPr>
              <w:spacing w:line="360" w:lineRule="auto"/>
              <w:jc w:val="left"/>
              <w:textAlignment w:val="bottom"/>
              <w:rPr>
                <w:rStyle w:val="21"/>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本项目所属行业：</w:t>
            </w:r>
            <w:r>
              <w:rPr>
                <w:rFonts w:hint="eastAsia" w:ascii="仿宋" w:hAnsi="仿宋" w:eastAsia="仿宋" w:cs="仿宋"/>
                <w:color w:val="auto"/>
                <w:kern w:val="0"/>
                <w:sz w:val="24"/>
                <w:szCs w:val="24"/>
                <w:highlight w:val="none"/>
                <w:lang w:val="en-US" w:eastAsia="zh-CN"/>
              </w:rPr>
              <w:t>软件和信息技术服务业</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采购标的对应行业的中小企业划分标准：</w:t>
            </w:r>
            <w:r>
              <w:rPr>
                <w:rFonts w:hint="eastAsia" w:ascii="仿宋" w:hAnsi="仿宋" w:eastAsia="仿宋" w:cs="仿宋"/>
                <w:color w:val="auto"/>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E97076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4CBE">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B836">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供应商注册:</w:t>
            </w:r>
          </w:p>
          <w:p w14:paraId="5DC2E24F">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xml:space="preserve"> 供应商首先通过“驻马店市公共资源交易中心（http//www.zmdggzy.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3429EAE">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8ADC">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52EB">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xml:space="preserve">采购文件下载: </w:t>
            </w:r>
          </w:p>
          <w:p w14:paraId="2C0B3F05">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凡有意参加谈判者，登录“驻马店市公共资源交易中心（https://ggzy.zhumadian.gov.cn/）”网站，凭领取的企业身份认证锁（CA密钥）登录系统进行网上免费下载采购文件。供应商未按规定在网上下载采购文件的，其谈判将被拒绝。</w:t>
            </w:r>
          </w:p>
        </w:tc>
      </w:tr>
      <w:tr w14:paraId="6876BF9D">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0D25">
            <w:pPr>
              <w:keepNext w:val="0"/>
              <w:keepLines w:val="0"/>
              <w:pageBreakBefore w:val="0"/>
              <w:widowControl/>
              <w:kinsoku/>
              <w:wordWrap/>
              <w:overflowPunct/>
              <w:topLinePunct w:val="0"/>
              <w:autoSpaceDE/>
              <w:autoSpaceDN/>
              <w:bidi w:val="0"/>
              <w:adjustRightInd/>
              <w:snapToGrid/>
              <w:spacing w:line="480" w:lineRule="exact"/>
              <w:jc w:val="center"/>
              <w:textAlignment w:val="baseline"/>
              <w:rPr>
                <w:rStyle w:val="21"/>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0D38">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响应文件制作: </w:t>
            </w:r>
          </w:p>
          <w:p w14:paraId="51EA970F">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1、供应商通过“驻马店市公共资源交易中心（</w:t>
            </w:r>
            <w:r>
              <w:rPr>
                <w:rFonts w:hint="eastAsia" w:ascii="仿宋" w:hAnsi="仿宋" w:eastAsia="仿宋" w:cs="仿宋"/>
                <w:color w:val="auto"/>
                <w:sz w:val="24"/>
                <w:szCs w:val="24"/>
                <w:highlight w:val="none"/>
                <w:lang w:eastAsia="zh-CN"/>
              </w:rPr>
              <w:t>https://ggzy.zhumadian.gov.cn/</w:t>
            </w:r>
            <w:r>
              <w:rPr>
                <w:rFonts w:hint="eastAsia" w:ascii="仿宋" w:hAnsi="仿宋" w:eastAsia="仿宋" w:cs="仿宋"/>
                <w:color w:val="auto"/>
                <w:sz w:val="24"/>
                <w:szCs w:val="24"/>
                <w:highlight w:val="none"/>
              </w:rPr>
              <w:t>）”网站下载中心（政府采购类）：下载“新点投标文件制作软件（驻马店）”。</w:t>
            </w:r>
          </w:p>
          <w:p w14:paraId="1F7B2434">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2、供应商凭 CA 密钥登陆交易系统下载采购文件(.zmdzf 格 式)。</w:t>
            </w:r>
          </w:p>
          <w:p w14:paraId="6026C077">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3、供应商须在响应文件提交截止时间前制作并提交。加密的电子响应文件（.zmdtf 格式）,应在响应文件提交截止时间前通过“驻马店市公共资源交易中心（</w:t>
            </w:r>
            <w:r>
              <w:rPr>
                <w:rFonts w:hint="eastAsia" w:ascii="仿宋" w:hAnsi="仿宋" w:eastAsia="仿宋" w:cs="仿宋"/>
                <w:color w:val="auto"/>
                <w:sz w:val="24"/>
                <w:szCs w:val="24"/>
                <w:highlight w:val="none"/>
                <w:lang w:eastAsia="zh-CN"/>
              </w:rPr>
              <w:t>https://ggzy.zhumadian.gov.cn/</w:t>
            </w:r>
            <w:r>
              <w:rPr>
                <w:rFonts w:hint="eastAsia" w:ascii="仿宋" w:hAnsi="仿宋" w:eastAsia="仿宋" w:cs="仿宋"/>
                <w:color w:val="auto"/>
                <w:sz w:val="24"/>
                <w:szCs w:val="24"/>
                <w:highlight w:val="none"/>
              </w:rPr>
              <w:t>）”电子交易平台内上传；</w:t>
            </w:r>
          </w:p>
          <w:p w14:paraId="66E77439">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4、加密的电子响应文件为“驻马店市公共资源交易中心（</w:t>
            </w:r>
            <w:r>
              <w:rPr>
                <w:rFonts w:hint="eastAsia" w:ascii="仿宋" w:hAnsi="仿宋" w:eastAsia="仿宋" w:cs="仿宋"/>
                <w:color w:val="auto"/>
                <w:sz w:val="24"/>
                <w:szCs w:val="24"/>
                <w:highlight w:val="none"/>
                <w:lang w:eastAsia="zh-CN"/>
              </w:rPr>
              <w:t>https://ggzy.zhumadian.gov.cn/</w:t>
            </w:r>
            <w:r>
              <w:rPr>
                <w:rFonts w:hint="eastAsia" w:ascii="仿宋" w:hAnsi="仿宋" w:eastAsia="仿宋" w:cs="仿宋"/>
                <w:color w:val="auto"/>
                <w:sz w:val="24"/>
                <w:szCs w:val="24"/>
                <w:highlight w:val="none"/>
              </w:rPr>
              <w:t>）”网站提供的“新点投标文件制作软件（驻马店）”制作生成的加密版响应文件。</w:t>
            </w:r>
          </w:p>
          <w:p w14:paraId="23D1964B">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5A832958">
            <w:pPr>
              <w:widowControl/>
              <w:snapToGrid w:val="0"/>
              <w:spacing w:line="40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格式所要求包含的全部资料应全部制作在响应文件内，严格按照本项目采购文件所有格式如实填写（不涉及的内容除外），不应存在漏项或缺项，否则将存在响应文件被拒绝的风险。供应商需提供报名期间加盖单位公章的投标报名回执单，构成响应文件的组成部分。</w:t>
            </w:r>
          </w:p>
          <w:p w14:paraId="1DB683E5">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7、响应文件以外的任何资料采购人和采购代理机构将拒收。</w:t>
            </w:r>
          </w:p>
          <w:p w14:paraId="04488F07">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8、供应商编辑电子响应文件时，根据采购文件要求用法人 CA 密钥和企业CA 密钥进行签章制作；最后一步生成电子响应文件（.zmdtf 格式和.nzmdtf 格式）时，只能用本单位的企业 CA 密钥。</w:t>
            </w:r>
          </w:p>
          <w:p w14:paraId="1BC1B83D">
            <w:pPr>
              <w:keepNext w:val="0"/>
              <w:keepLines w:val="0"/>
              <w:pageBreakBefore w:val="0"/>
              <w:widowControl/>
              <w:kinsoku/>
              <w:wordWrap/>
              <w:overflowPunct/>
              <w:topLinePunct w:val="0"/>
              <w:autoSpaceDE/>
              <w:autoSpaceDN/>
              <w:bidi w:val="0"/>
              <w:adjustRightInd/>
              <w:snapToGrid/>
              <w:spacing w:line="480" w:lineRule="exact"/>
              <w:jc w:val="left"/>
              <w:textAlignment w:val="baseline"/>
              <w:rPr>
                <w:rStyle w:val="21"/>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9、电子响应文件制作流程，可参考驻马店市公共资源交易中心官方网站的，下载中心板块的视频（</w:t>
            </w:r>
            <w:r>
              <w:rPr>
                <w:rFonts w:hint="eastAsia" w:ascii="仿宋" w:hAnsi="仿宋" w:eastAsia="仿宋" w:cs="仿宋"/>
                <w:color w:val="auto"/>
                <w:sz w:val="24"/>
                <w:szCs w:val="24"/>
                <w:highlight w:val="none"/>
                <w:lang w:eastAsia="zh-CN"/>
              </w:rPr>
              <w:t>https://ggzy.zhumadian.gov.cn</w:t>
            </w:r>
            <w:r>
              <w:rPr>
                <w:rFonts w:hint="eastAsia" w:ascii="仿宋" w:hAnsi="仿宋" w:eastAsia="仿宋" w:cs="仿宋"/>
                <w:color w:val="auto"/>
                <w:sz w:val="24"/>
                <w:szCs w:val="24"/>
                <w:highlight w:val="none"/>
              </w:rPr>
              <w:t>/TPFront/InfoDetail/?InfoID=844e0ea7-2b6c-425d-99f6-91bd5b500e5e&amp;CategoryNum=026002）</w:t>
            </w:r>
          </w:p>
        </w:tc>
      </w:tr>
      <w:tr w14:paraId="26F16190">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ABFF">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21</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3749">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响应文件上传:详见第三章供应商须知第22条</w:t>
            </w:r>
          </w:p>
        </w:tc>
      </w:tr>
      <w:tr w14:paraId="53A94652">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E06D">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22</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22C4">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采购文件的澄清与变更:</w:t>
            </w:r>
          </w:p>
          <w:p w14:paraId="7FFE3540">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DA90FD8">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14:paraId="27576B0F">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AB42">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23</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F5F3">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开启</w:t>
            </w:r>
          </w:p>
          <w:p w14:paraId="3449F237">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1、谈判当日，供应商无需到达谈判现场，仅需在任意地点使用企业CA 密钥登入驻马店市公共资源交易中心电子交易平台不见面开标大厅（http://www.zmdggzy.</w:t>
            </w:r>
          </w:p>
          <w:p w14:paraId="2C9C00B7">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gov.cn:9190/BidOpening/bidopeninghallaction/hall/login）及相应的配套硬件设备（摄像头、话筒、麦克风等）参加谈判活动。</w:t>
            </w:r>
          </w:p>
          <w:p w14:paraId="436CA057">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7D5D72B6">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3、远程解密前，供应商务必在驻马店市公共资源交易中心电子交易平台（https://ggzy.zhumadian.gov.cn:8820/TPBidder）投标文件上传模块中使用“模拟解密”功能，验证本机远程自助解密环境。</w:t>
            </w:r>
          </w:p>
          <w:p w14:paraId="2B180FAF">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4、特别提醒：</w:t>
            </w:r>
          </w:p>
          <w:p w14:paraId="6B33DEB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036AE7F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（1）网络要求：网络带宽4M以上。</w:t>
            </w:r>
          </w:p>
          <w:p w14:paraId="444C5AC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（2）硬件要求：电脑要求内存4G及以上，且需配套网络摄像头、麦克风、音箱等，并确保其均能正常运转。操作系统要求Windows7及以上，IE浏览器IE11及以上。</w:t>
            </w:r>
          </w:p>
          <w:p w14:paraId="2C2A4EA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（3）人员要求：对于参与驻马店市公共资源交易中心电子交易平台不见面交易系统谈判的供应商，要求能熟练掌握电脑基础操作。不见面开启操作手册下载地址：</w:t>
            </w:r>
          </w:p>
          <w:p w14:paraId="3EA6B11C">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（https://ggzy.zhumadian.gov.cn/TPFront/InfoDetail/?InfoID=6e085538-6be5-4d25-80b2-12f5fc669ba1&amp;CategoryNum=026005）</w:t>
            </w:r>
          </w:p>
        </w:tc>
      </w:tr>
      <w:tr w14:paraId="7EEDFB5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CF93">
            <w:pPr>
              <w:spacing w:line="360" w:lineRule="auto"/>
              <w:jc w:val="center"/>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0515">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评审：详见第三章供应商须知第25、26、27、28、29条</w:t>
            </w:r>
          </w:p>
        </w:tc>
      </w:tr>
      <w:tr w14:paraId="78C7ACC5">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F3AB">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FEC5">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08F7CB66">
            <w:pPr>
              <w:spacing w:line="360" w:lineRule="auto"/>
              <w:jc w:val="left"/>
              <w:textAlignment w:val="bottom"/>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按本款前述规定仍不能形成结论的，由采购人（或代理机构）负责解释。</w:t>
            </w:r>
          </w:p>
        </w:tc>
      </w:tr>
      <w:tr w14:paraId="2266E9D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913D">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lang w:val="en-US" w:eastAsia="zh-CN"/>
              </w:rPr>
              <w:t>26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2AEA">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lang w:val="en-US" w:eastAsia="zh-CN"/>
              </w:rPr>
              <w:t xml:space="preserve">违反信用承诺的法律责任： </w:t>
            </w:r>
          </w:p>
          <w:p w14:paraId="1214AA35">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lang w:val="en-US" w:eastAsia="zh-CN"/>
              </w:rPr>
              <w:t xml:space="preserve">供应商应对信用承诺内容的真实性、合法性、有效性负责。如作出虚假信用 </w:t>
            </w:r>
          </w:p>
          <w:p w14:paraId="252C39F0">
            <w:pPr>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lang w:val="en-US" w:eastAsia="zh-CN"/>
              </w:rPr>
              <w:t>承诺，视同为“提供虚假材料谋取中标、成交”的违法行为。经调查核实后，按照《中华人民共和国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依照有关民事法律规定承担民事责任。</w:t>
            </w:r>
          </w:p>
        </w:tc>
      </w:tr>
    </w:tbl>
    <w:p w14:paraId="0EAFBE0C">
      <w:pPr>
        <w:shd w:val="clear" w:color="auto" w:fill="FFFFFF"/>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bCs/>
          <w:color w:val="auto"/>
          <w:kern w:val="0"/>
          <w:sz w:val="24"/>
          <w:szCs w:val="24"/>
          <w:highlight w:val="none"/>
        </w:rPr>
        <w:t>一  说    明</w:t>
      </w:r>
    </w:p>
    <w:p w14:paraId="0CA89B19">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1.适用范围</w:t>
      </w:r>
    </w:p>
    <w:p w14:paraId="3650C32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本竞争性谈判文件仅适用于竞争性谈判公告中所叙述项目的采购。</w:t>
      </w:r>
    </w:p>
    <w:p w14:paraId="32A0E09A">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2.定义</w:t>
      </w:r>
    </w:p>
    <w:p w14:paraId="2702C44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2.1 “采购人”系指本次采购项目的业主方。</w:t>
      </w:r>
    </w:p>
    <w:p w14:paraId="05C9471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2.2 “代理机构”系指本次采购项目活动组织方。</w:t>
      </w:r>
    </w:p>
    <w:p w14:paraId="36AE650F">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2.3 “供应商”系指购买了本竞争性谈判文件，且已经提交本次响应性文件的供应商。</w:t>
      </w:r>
    </w:p>
    <w:p w14:paraId="55DFED5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 “供应商代表”系指代表供应商参加本次谈判活动的供应商的法定代表人或其委托代理人。</w:t>
      </w:r>
    </w:p>
    <w:p w14:paraId="539056D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2.5 “服务”系指供应商按竞争性谈判文件规定向采购人提供的一切工作内容。</w:t>
      </w:r>
    </w:p>
    <w:p w14:paraId="483D075F">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 “竞争性谈判文件有效期” 系指本次采购项目递交响应性文件截止之日起至合同签订之日止的期限。成交供应商的竞争性谈判文件有效期至合同完全履行止。</w:t>
      </w:r>
    </w:p>
    <w:p w14:paraId="69A671C7">
      <w:pPr>
        <w:numPr>
          <w:ilvl w:val="0"/>
          <w:numId w:val="4"/>
        </w:num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谈判最高投标限价：</w:t>
      </w:r>
      <w:r>
        <w:rPr>
          <w:rStyle w:val="21"/>
          <w:rFonts w:hint="eastAsia" w:ascii="仿宋" w:hAnsi="仿宋" w:eastAsia="仿宋" w:cs="仿宋"/>
          <w:color w:val="auto"/>
          <w:kern w:val="0"/>
          <w:sz w:val="24"/>
          <w:szCs w:val="24"/>
          <w:highlight w:val="none"/>
          <w:lang w:eastAsia="zh-CN"/>
        </w:rPr>
        <w:t>最高限</w:t>
      </w:r>
      <w:r>
        <w:rPr>
          <w:rStyle w:val="21"/>
          <w:rFonts w:hint="eastAsia" w:ascii="仿宋" w:hAnsi="仿宋" w:eastAsia="仿宋" w:cs="仿宋"/>
          <w:color w:val="auto"/>
          <w:kern w:val="0"/>
          <w:sz w:val="24"/>
          <w:szCs w:val="24"/>
          <w:highlight w:val="none"/>
        </w:rPr>
        <w:t>价：</w:t>
      </w:r>
      <w:r>
        <w:rPr>
          <w:rStyle w:val="21"/>
          <w:rFonts w:hint="eastAsia" w:ascii="仿宋" w:hAnsi="仿宋" w:eastAsia="仿宋" w:cs="仿宋"/>
          <w:color w:val="auto"/>
          <w:kern w:val="0"/>
          <w:sz w:val="24"/>
          <w:szCs w:val="24"/>
          <w:highlight w:val="none"/>
          <w:lang w:val="en-US" w:eastAsia="zh-CN"/>
        </w:rPr>
        <w:t>967700.00</w:t>
      </w:r>
      <w:r>
        <w:rPr>
          <w:rStyle w:val="21"/>
          <w:rFonts w:hint="eastAsia" w:ascii="仿宋" w:hAnsi="仿宋" w:eastAsia="仿宋" w:cs="仿宋"/>
          <w:color w:val="auto"/>
          <w:kern w:val="0"/>
          <w:sz w:val="24"/>
          <w:szCs w:val="24"/>
          <w:highlight w:val="none"/>
        </w:rPr>
        <w:t>元</w:t>
      </w:r>
      <w:r>
        <w:rPr>
          <w:rStyle w:val="21"/>
          <w:rFonts w:hint="eastAsia" w:ascii="仿宋" w:hAnsi="仿宋" w:eastAsia="仿宋" w:cs="仿宋"/>
          <w:color w:val="auto"/>
          <w:kern w:val="0"/>
          <w:sz w:val="24"/>
          <w:szCs w:val="24"/>
          <w:highlight w:val="none"/>
          <w:lang w:val="en-US" w:eastAsia="zh-CN"/>
        </w:rPr>
        <w:t xml:space="preserve"> </w:t>
      </w:r>
    </w:p>
    <w:p w14:paraId="5072DC38">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4.供应商应提交的证明文件</w:t>
      </w:r>
    </w:p>
    <w:p w14:paraId="2E61157A">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4.1、供应商应提供符合《中华人民共和国政府采购法》第二十二条规定的条件的承诺函（格式见第五章附件8.1）</w:t>
      </w:r>
    </w:p>
    <w:p w14:paraId="09CD437F">
      <w:pPr>
        <w:shd w:val="clear" w:color="000000" w:fill="FFFFFF"/>
        <w:spacing w:line="360" w:lineRule="auto"/>
        <w:ind w:firstLine="504" w:firstLineChars="200"/>
        <w:jc w:val="left"/>
        <w:textAlignment w:val="auto"/>
        <w:rPr>
          <w:rFonts w:hint="eastAsia" w:ascii="仿宋" w:hAnsi="仿宋" w:eastAsia="仿宋" w:cs="仿宋"/>
          <w:color w:val="auto"/>
          <w:sz w:val="24"/>
          <w:szCs w:val="24"/>
          <w:highlight w:val="none"/>
          <w:shd w:val="clear" w:color="auto" w:fill="FFFFFF"/>
        </w:rPr>
      </w:pPr>
      <w:r>
        <w:rPr>
          <w:rStyle w:val="21"/>
          <w:rFonts w:hint="eastAsia" w:ascii="仿宋" w:hAnsi="仿宋" w:eastAsia="仿宋" w:cs="仿宋"/>
          <w:color w:val="auto"/>
          <w:kern w:val="0"/>
          <w:sz w:val="24"/>
          <w:szCs w:val="24"/>
          <w:highlight w:val="none"/>
        </w:rPr>
        <w:t>4.2、法定代表人本人参加</w:t>
      </w:r>
      <w:r>
        <w:rPr>
          <w:rStyle w:val="21"/>
          <w:rFonts w:hint="eastAsia" w:ascii="仿宋" w:hAnsi="仿宋" w:eastAsia="仿宋" w:cs="仿宋"/>
          <w:color w:val="auto"/>
          <w:kern w:val="0"/>
          <w:sz w:val="24"/>
          <w:szCs w:val="24"/>
          <w:highlight w:val="none"/>
          <w:lang w:eastAsia="zh-CN"/>
        </w:rPr>
        <w:t>谈判</w:t>
      </w:r>
      <w:r>
        <w:rPr>
          <w:rStyle w:val="21"/>
          <w:rFonts w:hint="eastAsia" w:ascii="仿宋" w:hAnsi="仿宋" w:eastAsia="仿宋" w:cs="仿宋"/>
          <w:color w:val="auto"/>
          <w:kern w:val="0"/>
          <w:sz w:val="24"/>
          <w:szCs w:val="24"/>
          <w:highlight w:val="none"/>
        </w:rPr>
        <w:t>的，提供法人证明、身份证复印件</w:t>
      </w:r>
      <w:r>
        <w:rPr>
          <w:rStyle w:val="21"/>
          <w:rFonts w:hint="eastAsia" w:ascii="仿宋" w:hAnsi="仿宋" w:eastAsia="仿宋" w:cs="仿宋"/>
          <w:color w:val="auto"/>
          <w:kern w:val="0"/>
          <w:sz w:val="24"/>
          <w:szCs w:val="24"/>
          <w:highlight w:val="none"/>
          <w:lang w:val="en-US" w:eastAsia="zh-CN"/>
        </w:rPr>
        <w:t>及社保证明</w:t>
      </w:r>
      <w:r>
        <w:rPr>
          <w:rStyle w:val="21"/>
          <w:rFonts w:hint="eastAsia" w:ascii="仿宋" w:hAnsi="仿宋" w:eastAsia="仿宋" w:cs="仿宋"/>
          <w:color w:val="auto"/>
          <w:kern w:val="0"/>
          <w:sz w:val="24"/>
          <w:szCs w:val="24"/>
          <w:highlight w:val="none"/>
        </w:rPr>
        <w:t>；法定代表人委托代理人参加</w:t>
      </w:r>
      <w:r>
        <w:rPr>
          <w:rStyle w:val="21"/>
          <w:rFonts w:hint="eastAsia" w:ascii="仿宋" w:hAnsi="仿宋" w:eastAsia="仿宋" w:cs="仿宋"/>
          <w:color w:val="auto"/>
          <w:kern w:val="0"/>
          <w:sz w:val="24"/>
          <w:szCs w:val="24"/>
          <w:highlight w:val="none"/>
          <w:lang w:eastAsia="zh-CN"/>
        </w:rPr>
        <w:t>谈判</w:t>
      </w:r>
      <w:r>
        <w:rPr>
          <w:rStyle w:val="21"/>
          <w:rFonts w:hint="eastAsia" w:ascii="仿宋" w:hAnsi="仿宋" w:eastAsia="仿宋" w:cs="仿宋"/>
          <w:color w:val="auto"/>
          <w:kern w:val="0"/>
          <w:sz w:val="24"/>
          <w:szCs w:val="24"/>
          <w:highlight w:val="none"/>
        </w:rPr>
        <w:t>的，提供法人授权委托书原件、委托代理人的身份证复印件</w:t>
      </w:r>
      <w:r>
        <w:rPr>
          <w:rStyle w:val="21"/>
          <w:rFonts w:hint="eastAsia" w:ascii="仿宋" w:hAnsi="仿宋" w:eastAsia="仿宋" w:cs="仿宋"/>
          <w:color w:val="auto"/>
          <w:kern w:val="0"/>
          <w:sz w:val="24"/>
          <w:szCs w:val="24"/>
          <w:highlight w:val="none"/>
          <w:lang w:val="en-US" w:eastAsia="zh-CN"/>
        </w:rPr>
        <w:t>及社保证明</w:t>
      </w:r>
      <w:r>
        <w:rPr>
          <w:rStyle w:val="21"/>
          <w:rFonts w:hint="eastAsia" w:ascii="仿宋" w:hAnsi="仿宋" w:eastAsia="仿宋" w:cs="仿宋"/>
          <w:color w:val="auto"/>
          <w:kern w:val="0"/>
          <w:sz w:val="24"/>
          <w:szCs w:val="24"/>
          <w:highlight w:val="none"/>
        </w:rPr>
        <w:t>；</w:t>
      </w:r>
    </w:p>
    <w:p w14:paraId="1F07D3CE">
      <w:pPr>
        <w:shd w:val="clear" w:color="auto" w:fill="FFFFFF"/>
        <w:spacing w:line="360" w:lineRule="auto"/>
        <w:ind w:firstLine="480"/>
        <w:jc w:val="left"/>
        <w:rPr>
          <w:rStyle w:val="21"/>
          <w:rFonts w:hint="eastAsia" w:ascii="仿宋" w:hAnsi="仿宋" w:eastAsia="仿宋" w:cs="仿宋"/>
          <w:color w:val="auto"/>
          <w:kern w:val="0"/>
          <w:sz w:val="24"/>
          <w:szCs w:val="24"/>
          <w:highlight w:val="none"/>
          <w:lang w:val="en-US" w:eastAsia="zh-CN"/>
        </w:rPr>
      </w:pPr>
      <w:r>
        <w:rPr>
          <w:rStyle w:val="21"/>
          <w:rFonts w:hint="eastAsia" w:ascii="仿宋" w:hAnsi="仿宋" w:eastAsia="仿宋" w:cs="仿宋"/>
          <w:color w:val="auto"/>
          <w:kern w:val="0"/>
          <w:sz w:val="24"/>
          <w:szCs w:val="24"/>
          <w:highlight w:val="none"/>
          <w:lang w:val="en-US" w:eastAsia="zh-CN"/>
        </w:rPr>
        <w:t>4.3.竞争性谈判公告要求的其他内容。</w:t>
      </w:r>
    </w:p>
    <w:p w14:paraId="29945108">
      <w:pPr>
        <w:pStyle w:val="2"/>
        <w:ind w:firstLine="211"/>
        <w:rPr>
          <w:rFonts w:hint="eastAsia" w:ascii="仿宋" w:hAnsi="仿宋" w:eastAsia="仿宋" w:cs="仿宋"/>
          <w:b/>
          <w:bCs/>
          <w:color w:val="auto"/>
          <w:kern w:val="2"/>
          <w:sz w:val="24"/>
          <w:szCs w:val="24"/>
          <w:highlight w:val="none"/>
          <w:shd w:val="clear" w:color="auto" w:fill="FFFFFF"/>
        </w:rPr>
      </w:pPr>
      <w:r>
        <w:rPr>
          <w:rFonts w:hint="eastAsia" w:ascii="仿宋" w:hAnsi="仿宋" w:eastAsia="仿宋" w:cs="仿宋"/>
          <w:b/>
          <w:bCs/>
          <w:color w:val="auto"/>
          <w:kern w:val="2"/>
          <w:sz w:val="24"/>
          <w:szCs w:val="24"/>
          <w:highlight w:val="none"/>
          <w:shd w:val="clear" w:color="auto" w:fill="FFFFFF"/>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2</w:t>
      </w:r>
      <w:r>
        <w:rPr>
          <w:rFonts w:hint="eastAsia" w:ascii="仿宋" w:hAnsi="仿宋" w:eastAsia="仿宋" w:cs="仿宋"/>
          <w:b/>
          <w:bCs/>
          <w:color w:val="auto"/>
          <w:kern w:val="2"/>
          <w:sz w:val="24"/>
          <w:szCs w:val="24"/>
          <w:highlight w:val="none"/>
          <w:shd w:val="clear" w:color="auto" w:fill="FFFFFF"/>
          <w:lang w:val="en-US" w:eastAsia="zh-CN"/>
        </w:rPr>
        <w:t>6</w:t>
      </w:r>
      <w:r>
        <w:rPr>
          <w:rFonts w:hint="eastAsia" w:ascii="仿宋" w:hAnsi="仿宋" w:eastAsia="仿宋" w:cs="仿宋"/>
          <w:b/>
          <w:bCs/>
          <w:color w:val="auto"/>
          <w:kern w:val="2"/>
          <w:sz w:val="24"/>
          <w:szCs w:val="24"/>
          <w:highlight w:val="none"/>
          <w:shd w:val="clear" w:color="auto" w:fill="FFFFFF"/>
        </w:rPr>
        <w:t>项的规定处理。</w:t>
      </w:r>
    </w:p>
    <w:p w14:paraId="76AA426A">
      <w:pPr>
        <w:shd w:val="clear" w:color="auto" w:fill="FFFFFF"/>
        <w:spacing w:line="360" w:lineRule="auto"/>
        <w:ind w:firstLine="480"/>
        <w:jc w:val="lef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注：以上为必须提供的材料。本项目采用不见面交易，供应商在响应文件提交截止时间前应及时完善主体诚信库中企业信息及扫描件（加盖单位公章），提交并自行核验通过。同时在“资格审查及评审资料”菜单下按分包挑选该包所用资格审查材料，以供评审过程中谈判小组查阅。供应商应确保主体诚信库信息与电子响应文件信息一致，上传的资料要真实并清晰可辨。评审时以电子响应文件及“资格审查及评审资料”菜单中选取的企业信息为准。</w:t>
      </w:r>
    </w:p>
    <w:p w14:paraId="5754EB5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5.谈判费用</w:t>
      </w:r>
    </w:p>
    <w:p w14:paraId="645A188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不论谈判结果如何，供应商均应自行承担所有与谈判有关的全部费用。</w:t>
      </w:r>
    </w:p>
    <w:p w14:paraId="071F2732">
      <w:pPr>
        <w:numPr>
          <w:ilvl w:val="0"/>
          <w:numId w:val="5"/>
        </w:numPr>
        <w:shd w:val="clear" w:color="auto" w:fill="FFFFFF"/>
        <w:spacing w:line="360" w:lineRule="auto"/>
        <w:ind w:firstLine="482"/>
        <w:jc w:val="lef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联合体谈判：本项目不接受联合体谈判。</w:t>
      </w:r>
    </w:p>
    <w:p w14:paraId="468B7C8B">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7.关联企业参与谈判</w:t>
      </w:r>
    </w:p>
    <w:p w14:paraId="41A3B2D0">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7.1 本谈判文件所称关联企业,是指存在关联关系的企业。“关联关系”的界定适用《中华人民共和国公司法》第二百</w:t>
      </w:r>
      <w:r>
        <w:rPr>
          <w:rStyle w:val="21"/>
          <w:rFonts w:hint="eastAsia" w:ascii="仿宋" w:hAnsi="仿宋" w:eastAsia="仿宋" w:cs="仿宋"/>
          <w:color w:val="auto"/>
          <w:kern w:val="0"/>
          <w:sz w:val="24"/>
          <w:szCs w:val="24"/>
          <w:highlight w:val="none"/>
          <w:lang w:eastAsia="zh-CN"/>
        </w:rPr>
        <w:t>六十五条</w:t>
      </w:r>
      <w:r>
        <w:rPr>
          <w:rStyle w:val="21"/>
          <w:rFonts w:hint="eastAsia" w:ascii="仿宋" w:hAnsi="仿宋" w:eastAsia="仿宋" w:cs="仿宋"/>
          <w:color w:val="auto"/>
          <w:kern w:val="0"/>
          <w:sz w:val="24"/>
          <w:szCs w:val="24"/>
          <w:highlight w:val="none"/>
        </w:rPr>
        <w:t>、《中华人民共和国政府采购法实施条例》第十八条之规定。</w:t>
      </w:r>
    </w:p>
    <w:p w14:paraId="05FB15B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投标企业须作出承诺，一经发现，将导致投标同时被拒绝。</w:t>
      </w:r>
    </w:p>
    <w:p w14:paraId="6B94CD56">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8.转包与分包</w:t>
      </w:r>
    </w:p>
    <w:p w14:paraId="16FC7C6C">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8.1 本项目不允许采取转包方式履行合同。</w:t>
      </w:r>
    </w:p>
    <w:p w14:paraId="0C5AE7B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8.2本项目不允许采取分包方式履行合同。</w:t>
      </w:r>
    </w:p>
    <w:p w14:paraId="158916B6">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9.特别说明：</w:t>
      </w:r>
    </w:p>
    <w:p w14:paraId="6C68CCC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9.1供应商参加谈判所使用的资格、信誉、荣誉、业绩与企业认证必须为本法人所拥有，须出具书面声明，声明函须</w:t>
      </w:r>
      <w:r>
        <w:rPr>
          <w:rStyle w:val="21"/>
          <w:rFonts w:hint="eastAsia" w:ascii="仿宋" w:hAnsi="仿宋" w:eastAsia="仿宋" w:cs="仿宋"/>
          <w:color w:val="auto"/>
          <w:kern w:val="0"/>
          <w:sz w:val="24"/>
          <w:szCs w:val="24"/>
          <w:highlight w:val="none"/>
          <w:lang w:val="en-US" w:eastAsia="zh-CN"/>
        </w:rPr>
        <w:t>法定代表人</w:t>
      </w:r>
      <w:r>
        <w:rPr>
          <w:rStyle w:val="21"/>
          <w:rFonts w:hint="eastAsia" w:ascii="仿宋" w:hAnsi="仿宋" w:eastAsia="仿宋" w:cs="仿宋"/>
          <w:color w:val="auto"/>
          <w:kern w:val="0"/>
          <w:sz w:val="24"/>
          <w:szCs w:val="24"/>
          <w:highlight w:val="none"/>
          <w:lang w:eastAsia="zh-CN"/>
        </w:rPr>
        <w:t>签字</w:t>
      </w:r>
      <w:r>
        <w:rPr>
          <w:rStyle w:val="21"/>
          <w:rFonts w:hint="eastAsia" w:ascii="仿宋" w:hAnsi="仿宋" w:eastAsia="仿宋" w:cs="仿宋"/>
          <w:color w:val="auto"/>
          <w:kern w:val="0"/>
          <w:sz w:val="24"/>
          <w:szCs w:val="24"/>
          <w:highlight w:val="none"/>
          <w:lang w:val="en-US" w:eastAsia="zh-CN"/>
        </w:rPr>
        <w:t>并加盖公</w:t>
      </w:r>
      <w:r>
        <w:rPr>
          <w:rStyle w:val="21"/>
          <w:rFonts w:hint="eastAsia" w:ascii="仿宋" w:hAnsi="仿宋" w:eastAsia="仿宋" w:cs="仿宋"/>
          <w:color w:val="auto"/>
          <w:kern w:val="0"/>
          <w:sz w:val="24"/>
          <w:szCs w:val="24"/>
          <w:highlight w:val="none"/>
          <w:lang w:eastAsia="zh-CN"/>
        </w:rPr>
        <w:t>章</w:t>
      </w:r>
      <w:r>
        <w:rPr>
          <w:rStyle w:val="21"/>
          <w:rFonts w:hint="eastAsia" w:ascii="仿宋" w:hAnsi="仿宋" w:eastAsia="仿宋" w:cs="仿宋"/>
          <w:color w:val="auto"/>
          <w:kern w:val="0"/>
          <w:sz w:val="24"/>
          <w:szCs w:val="24"/>
          <w:highlight w:val="none"/>
        </w:rPr>
        <w:t>，否则视为未实质性响应竞争性谈判文件。</w:t>
      </w:r>
    </w:p>
    <w:p w14:paraId="764F86F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9.2 供应商代表只能接受一个供应商的委托参加谈判。</w:t>
      </w:r>
    </w:p>
    <w:p w14:paraId="33A032D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5D20EF0F">
      <w:pPr>
        <w:pStyle w:val="2"/>
        <w:ind w:left="0" w:leftChars="0" w:firstLine="504" w:firstLineChars="200"/>
        <w:rPr>
          <w:rFonts w:hint="default" w:eastAsia="仿宋"/>
          <w:lang w:val="en-US" w:eastAsia="zh-CN"/>
        </w:rPr>
      </w:pPr>
      <w:r>
        <w:rPr>
          <w:rStyle w:val="21"/>
          <w:rFonts w:hint="eastAsia" w:ascii="仿宋" w:hAnsi="仿宋" w:eastAsia="仿宋" w:cs="仿宋"/>
          <w:color w:val="auto"/>
          <w:kern w:val="0"/>
          <w:szCs w:val="24"/>
          <w:highlight w:val="none"/>
          <w:lang w:val="en-US" w:eastAsia="zh-CN" w:bidi="ar-SA"/>
        </w:rPr>
        <w:t>9.4成交供应商</w:t>
      </w:r>
      <w:r>
        <w:rPr>
          <w:rStyle w:val="21"/>
          <w:rFonts w:hint="eastAsia" w:ascii="仿宋" w:hAnsi="仿宋" w:eastAsia="仿宋" w:cs="仿宋"/>
          <w:color w:val="auto"/>
          <w:kern w:val="0"/>
          <w:sz w:val="24"/>
          <w:szCs w:val="24"/>
          <w:highlight w:val="none"/>
          <w:lang w:val="en-US" w:eastAsia="zh-CN"/>
        </w:rPr>
        <w:t>应遵守国家和省、市、县政府有关安全文明措施的有关规定。如果由于</w:t>
      </w:r>
      <w:r>
        <w:rPr>
          <w:rStyle w:val="21"/>
          <w:rFonts w:hint="eastAsia" w:ascii="仿宋" w:hAnsi="仿宋" w:eastAsia="仿宋" w:cs="仿宋"/>
          <w:color w:val="auto"/>
          <w:kern w:val="0"/>
          <w:szCs w:val="24"/>
          <w:highlight w:val="none"/>
          <w:lang w:val="en-US" w:eastAsia="zh-CN" w:bidi="ar-SA"/>
        </w:rPr>
        <w:t>成交供应商</w:t>
      </w:r>
      <w:r>
        <w:rPr>
          <w:rStyle w:val="21"/>
          <w:rFonts w:hint="eastAsia" w:ascii="仿宋" w:hAnsi="仿宋" w:eastAsia="仿宋" w:cs="仿宋"/>
          <w:color w:val="auto"/>
          <w:kern w:val="0"/>
          <w:sz w:val="24"/>
          <w:szCs w:val="24"/>
          <w:highlight w:val="none"/>
          <w:lang w:val="en-US" w:eastAsia="zh-CN"/>
        </w:rPr>
        <w:t>未能对安全文明生产采取必要的措施而导致发生与此有关的人身伤亡、罚款、索赔、损失补偿、诉讼及其他责任，采购人不承担任何责任。供应商须对此做出相应承诺，由法定代表人签字并加盖公章并附在响应文件中，否则视为未实质性响应采购文件。</w:t>
      </w:r>
    </w:p>
    <w:p w14:paraId="2A243638">
      <w:pPr>
        <w:shd w:val="clear" w:color="auto" w:fill="FFFFFF"/>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 xml:space="preserve">   10.质疑和投诉</w:t>
      </w:r>
    </w:p>
    <w:p w14:paraId="7FD2C87A">
      <w:pPr>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由法定代表人向采购人或代理机构一次性提出针对同一采购环节的质疑，两次或多次对同一采购环节提出的质疑将被拒收。供应商对采购人或代理机构的质疑答复不满意或采购人或代理机构未在规定时间内作出答复的，可以在答复期满后15个工作日内向同级财政部门投诉。</w:t>
      </w:r>
    </w:p>
    <w:p w14:paraId="209EEE5A">
      <w:pPr>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10.2 质疑、投诉应当采用书面形式，质疑书、投诉书均应明确阐述招标文件、招标过程和中标结果中使自己合法权益受到损害的实质性内容，提供相关事实、依据和证据及其来源或线索，便于有关单位调查、答复和处理。</w:t>
      </w:r>
    </w:p>
    <w:p w14:paraId="44E88816">
      <w:pPr>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10.3 不符合要求的质疑函应在法定质疑期内及时补充完整，否则作质疑不成立处理。</w:t>
      </w:r>
    </w:p>
    <w:p w14:paraId="7123C9C7">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11. 供应商的风险</w:t>
      </w:r>
    </w:p>
    <w:p w14:paraId="033FA20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供应商没有按照竞争性谈判文件要求提供全部资料，或者供应商没有对响应性文件在各方面都作出实质性响应是供应商的风险，并可能导致其响应被拒绝。</w:t>
      </w:r>
    </w:p>
    <w:p w14:paraId="3A91EB1F">
      <w:pPr>
        <w:shd w:val="clear" w:color="auto" w:fill="FFFFFF"/>
        <w:spacing w:line="360" w:lineRule="auto"/>
        <w:ind w:firstLine="480"/>
        <w:jc w:val="center"/>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二   竞争性谈判文件</w:t>
      </w:r>
    </w:p>
    <w:p w14:paraId="2CEAB5A4">
      <w:pPr>
        <w:numPr>
          <w:ilvl w:val="0"/>
          <w:numId w:val="6"/>
        </w:num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竞争性谈判文件的构成。</w:t>
      </w:r>
    </w:p>
    <w:p w14:paraId="7F5B7545">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本竞争性谈判文件由以下部分组成：</w:t>
      </w:r>
    </w:p>
    <w:p w14:paraId="6711B7C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12.1 竞争性谈判公告</w:t>
      </w:r>
    </w:p>
    <w:p w14:paraId="309D187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12.2 采购需求</w:t>
      </w:r>
    </w:p>
    <w:p w14:paraId="39F5094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12.3 供应商须知</w:t>
      </w:r>
    </w:p>
    <w:p w14:paraId="7A3E9D3A">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12.4  合同主要条款</w:t>
      </w:r>
    </w:p>
    <w:p w14:paraId="68F2DBE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12.5 响应性文件格式</w:t>
      </w:r>
    </w:p>
    <w:p w14:paraId="7C56DA20">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13.竞争性谈判文件的澄清与修改</w:t>
      </w:r>
    </w:p>
    <w:p w14:paraId="16D3CF2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13.1 代理机构对已发出的竞争性谈判文件进行必要澄清、修改或补充的，应当在竞争性谈判文件要求提交响应性文件截止时间3个工作日（如至原定截止时间不足3个工作日，则需延长谈判开始时间）前，在河南省政府采购网等招标公告发布媒体上发布更正公告。竞争性谈判文件公示期间对竞争性谈判文件进行的澄清、修改或补充不受上述限制。</w:t>
      </w:r>
    </w:p>
    <w:p w14:paraId="3B8B46B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13.2 竞争性谈判文件澄清、修改或补充的内容为竞争性谈判文件的组成部分。</w:t>
      </w:r>
    </w:p>
    <w:p w14:paraId="4615A73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13.3 竞争性谈判文件的澄清、修改或补充都应通过代理机构以法定形式发布。采购人未通过代理机构对竞争性谈判文件进行的澄清、修改或补充无效，谈判时不予认可。</w:t>
      </w:r>
    </w:p>
    <w:p w14:paraId="66B104CC">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13.4 代理机构视采购具体情况，延长递交响应性文件截止时间和开始谈判时间，但至少应当在竞争性谈判文件要求提交响应性文件的截止时间3个工作日前，在河南省政府采购网等招标公告发布媒体上发布更正公告。</w:t>
      </w:r>
    </w:p>
    <w:p w14:paraId="2274943A">
      <w:pPr>
        <w:shd w:val="clear" w:color="auto" w:fill="FFFFFF"/>
        <w:spacing w:line="360" w:lineRule="auto"/>
        <w:ind w:firstLine="480"/>
        <w:jc w:val="center"/>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三 响应性文件的编制</w:t>
      </w:r>
    </w:p>
    <w:p w14:paraId="5407693E">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color w:val="auto"/>
          <w:kern w:val="0"/>
          <w:sz w:val="24"/>
          <w:szCs w:val="24"/>
          <w:highlight w:val="none"/>
        </w:rPr>
        <w:t>14.要求</w:t>
      </w:r>
    </w:p>
    <w:p w14:paraId="7F11FE68">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14.1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实质性响应谈判文件要求</w:t>
      </w:r>
      <w:r>
        <w:rPr>
          <w:rFonts w:hint="eastAsia" w:ascii="仿宋" w:hAnsi="仿宋" w:eastAsia="仿宋" w:cs="仿宋"/>
          <w:color w:val="auto"/>
          <w:spacing w:val="10"/>
          <w:kern w:val="0"/>
          <w:sz w:val="24"/>
          <w:szCs w:val="24"/>
          <w:highlight w:val="none"/>
        </w:rPr>
        <w:t>。</w:t>
      </w:r>
    </w:p>
    <w:p w14:paraId="67A1021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14.2 供应商应完整签署响应性文件格式附件中《竞争性谈判响应书》和《抵制商业贿赂承诺》，不得随意增减内容。否则视为对竞争性谈判文件未作出实质性响应。</w:t>
      </w:r>
    </w:p>
    <w:p w14:paraId="504F2AC7">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15.响应性文件的语言和计量单位</w:t>
      </w:r>
    </w:p>
    <w:p w14:paraId="158280D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15.1响应性文件以及供应商与采购人、代理机构就有关谈判事宜的所有来往函电均应使用简体中文书写。</w:t>
      </w:r>
    </w:p>
    <w:p w14:paraId="0A5DC9B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323B451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EE08D4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color w:val="auto"/>
          <w:kern w:val="0"/>
          <w:sz w:val="24"/>
          <w:szCs w:val="24"/>
          <w:highlight w:val="none"/>
        </w:rPr>
        <w:t>16.响应性文件的组成。</w:t>
      </w:r>
      <w:r>
        <w:rPr>
          <w:rStyle w:val="21"/>
          <w:rFonts w:hint="eastAsia" w:ascii="仿宋" w:hAnsi="仿宋" w:eastAsia="仿宋" w:cs="仿宋"/>
          <w:color w:val="auto"/>
          <w:kern w:val="0"/>
          <w:sz w:val="24"/>
          <w:szCs w:val="24"/>
          <w:highlight w:val="none"/>
        </w:rPr>
        <w:t>响应性文件应包括下列部分：</w:t>
      </w:r>
    </w:p>
    <w:p w14:paraId="2173658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9"/>
          <w:rFonts w:hint="eastAsia" w:ascii="仿宋" w:hAnsi="仿宋" w:eastAsia="仿宋" w:cs="仿宋"/>
          <w:color w:val="auto"/>
          <w:sz w:val="24"/>
          <w:szCs w:val="24"/>
          <w:highlight w:val="none"/>
        </w:rPr>
        <w:t> </w:t>
      </w:r>
      <w:r>
        <w:rPr>
          <w:rStyle w:val="68"/>
          <w:rFonts w:hint="eastAsia" w:ascii="仿宋" w:hAnsi="仿宋" w:eastAsia="仿宋" w:cs="仿宋"/>
          <w:color w:val="auto"/>
          <w:kern w:val="0"/>
          <w:sz w:val="24"/>
          <w:szCs w:val="24"/>
          <w:highlight w:val="none"/>
        </w:rPr>
        <w:t>1、竞争性谈判响应书（格式）</w:t>
      </w:r>
    </w:p>
    <w:p w14:paraId="0766C90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2、初次报价一览表（格式）</w:t>
      </w:r>
    </w:p>
    <w:p w14:paraId="49D52A48">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3、服务技术响应表</w:t>
      </w:r>
    </w:p>
    <w:p w14:paraId="368F0EE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4、商务响应表</w:t>
      </w:r>
    </w:p>
    <w:p w14:paraId="5DF0CF9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5、服务方案</w:t>
      </w:r>
    </w:p>
    <w:p w14:paraId="1342431D">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6、法定代表人身份证明（格式）</w:t>
      </w:r>
    </w:p>
    <w:p w14:paraId="54DA037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7、法定代表人授权书（格式）</w:t>
      </w:r>
    </w:p>
    <w:p w14:paraId="5775843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8、供应商证明文件</w:t>
      </w:r>
    </w:p>
    <w:p w14:paraId="55E973E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9、中小企业声明函（格式）</w:t>
      </w:r>
    </w:p>
    <w:p w14:paraId="08E6981E">
      <w:pPr>
        <w:shd w:val="clear" w:color="auto" w:fill="FFFFFF"/>
        <w:spacing w:line="360" w:lineRule="auto"/>
        <w:ind w:firstLine="480"/>
        <w:rPr>
          <w:rStyle w:val="21"/>
          <w:rFonts w:hint="eastAsia" w:ascii="仿宋" w:hAnsi="仿宋" w:eastAsia="仿宋" w:cs="仿宋"/>
          <w:color w:val="auto"/>
          <w:sz w:val="24"/>
          <w:szCs w:val="24"/>
          <w:highlight w:val="none"/>
        </w:rPr>
      </w:pPr>
      <w:r>
        <w:rPr>
          <w:rStyle w:val="68"/>
          <w:rFonts w:hint="eastAsia" w:ascii="仿宋" w:hAnsi="仿宋" w:eastAsia="仿宋" w:cs="仿宋"/>
          <w:color w:val="auto"/>
          <w:kern w:val="0"/>
          <w:sz w:val="24"/>
          <w:szCs w:val="24"/>
          <w:highlight w:val="none"/>
        </w:rPr>
        <w:t>10、供应商自觉抵制政府采购领域商业贿赂行为承诺书</w:t>
      </w:r>
    </w:p>
    <w:p w14:paraId="1237A3F6">
      <w:pPr>
        <w:shd w:val="clear" w:color="auto" w:fill="FFFFFF"/>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17.响应性文件有效期</w:t>
      </w:r>
    </w:p>
    <w:p w14:paraId="3C93D07A">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17.1 响应性文件有效期从竞争性谈判公告第四项所规定的递交响应性文件截止期之后开始生效，在供应商须知前附表第12项所规定的期限内保持有效。有效期不足将导致其响应性文件被拒绝。成交供应商的响应性文件有效期至合同完全履行止。</w:t>
      </w:r>
    </w:p>
    <w:p w14:paraId="05B5272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17.2特殊情况下代理机构可于响应性文件有效期满之前书面要求供应商同意延长有效期，供应商应在代理机构规定的期限内以书面形式予以答复。供应商可以拒绝上述要求。供应商答复不明确或者逾期未答复的，均视为拒绝上述要求。对于接受该要求的供应商，既不要求也不允许其修改响应性文件。</w:t>
      </w:r>
    </w:p>
    <w:p w14:paraId="1992E35F">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18.谈判报价</w:t>
      </w:r>
    </w:p>
    <w:p w14:paraId="4FC3B9F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18.1 所有谈判报价均以人民币报价,最多保留两位小数。</w:t>
      </w:r>
    </w:p>
    <w:p w14:paraId="07169E3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18.2 供应商要按初次报价一览表的内容填写。</w:t>
      </w:r>
    </w:p>
    <w:p w14:paraId="16236EE8">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18.3 供应商投报多包的，应对每包分别报价并分别填报初次报价表。</w:t>
      </w:r>
    </w:p>
    <w:p w14:paraId="6B82BE43">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19.谈判</w:t>
      </w:r>
      <w:r>
        <w:rPr>
          <w:rStyle w:val="21"/>
          <w:rFonts w:hint="eastAsia" w:ascii="仿宋" w:hAnsi="仿宋" w:eastAsia="仿宋" w:cs="仿宋"/>
          <w:b/>
          <w:bCs/>
          <w:color w:val="auto"/>
          <w:kern w:val="0"/>
          <w:sz w:val="24"/>
          <w:szCs w:val="24"/>
          <w:highlight w:val="none"/>
        </w:rPr>
        <w:t>风险</w:t>
      </w:r>
    </w:p>
    <w:p w14:paraId="6B3EEC9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为保护本次谈判活动免受因供应商的行为而引起的风险，发生以下情况之一的，将报告财政部门依法处理：</w:t>
      </w:r>
    </w:p>
    <w:p w14:paraId="3B5D207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19.1 供应商恶意串通的。</w:t>
      </w:r>
    </w:p>
    <w:p w14:paraId="5F8A209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19.2 供应商提供虚假材料谋取成交的。</w:t>
      </w:r>
    </w:p>
    <w:p w14:paraId="7A3AE88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19.3 供应商在递交响应性文件截止期后，递交响应性文件有效期内撤回响应性文件的。</w:t>
      </w:r>
    </w:p>
    <w:p w14:paraId="7824C38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19.4 成交供应商未按规定领取成交通知书的。</w:t>
      </w:r>
    </w:p>
    <w:p w14:paraId="5A5E23A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19.5 成交供应商未按规定签订采购合同的。</w:t>
      </w:r>
    </w:p>
    <w:p w14:paraId="5C70FBE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19.6 供应商以他人名义参加谈判或者以其他方式弄虚作假的。</w:t>
      </w:r>
    </w:p>
    <w:p w14:paraId="1B00CE9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19.7 供应商影响或干预谈判活动的。</w:t>
      </w:r>
    </w:p>
    <w:p w14:paraId="342DD8C0">
      <w:pPr>
        <w:shd w:val="clear" w:color="auto" w:fill="FFFFFF"/>
        <w:spacing w:line="360" w:lineRule="auto"/>
        <w:ind w:firstLine="48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20. 响应性文件的签署</w:t>
      </w:r>
    </w:p>
    <w:p w14:paraId="4E2C3F7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2F779D8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20.2 加密的电子响应文件（.zmdtf格式）是根据“驻马店市公共资源交易中心电子交易平台”下载的电子采购文件，制作生成的加密版响应文件。</w:t>
      </w:r>
    </w:p>
    <w:p w14:paraId="13BA5B1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textAlignment w:val="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20.4  供应商在编制电子响应文件时，根据采购文件的要求用法人CA密钥和企业CA密钥进行签章制作。生成电子响应文件时，只能用本单位的企业CA密钥。生成后的电子响应文件须按采购文件的格式要求完成逐页电子签字和盖章。响应文件中“致”均须针对采购人及采购代理机构，否则按未实质性响应竞争性谈判文件处理。</w:t>
      </w:r>
    </w:p>
    <w:p w14:paraId="6F9EEE9B">
      <w:pPr>
        <w:shd w:val="clear" w:color="auto" w:fill="FFFFFF"/>
        <w:spacing w:line="360" w:lineRule="auto"/>
        <w:ind w:firstLine="756" w:firstLineChars="3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20.5 不接受电报、电传和传真的响应文件。</w:t>
      </w:r>
    </w:p>
    <w:p w14:paraId="06D15BC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1552CDBB">
      <w:pPr>
        <w:pStyle w:val="2"/>
        <w:ind w:firstLine="222"/>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20.7 供应商需具备《中华人民共和国采购法》第二十二条规定，供应商须在响应文件中进行逐条做出承诺。</w:t>
      </w:r>
    </w:p>
    <w:p w14:paraId="714E326F">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20.8 电子响应文件制作流程。可参考驻马店市公共资源交易中心官方网站的下载中心板块的视频（http://www.zmdggzy.gov.cn/TPFront/InfoDetail/?InfoID=844e0ea7-2b6c-425d-99f6-91bd5b500e5e&amp;CategoryNum=026002）</w:t>
      </w:r>
    </w:p>
    <w:p w14:paraId="479951D4">
      <w:pPr>
        <w:shd w:val="clear" w:color="auto" w:fill="FFFFFF"/>
        <w:spacing w:line="360" w:lineRule="auto"/>
        <w:ind w:firstLine="2554"/>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四  响应性文件的上传、递交</w:t>
      </w:r>
    </w:p>
    <w:p w14:paraId="5331C764">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21.响应性文件的加密、标记</w:t>
      </w:r>
    </w:p>
    <w:p w14:paraId="0777227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21.1供应商应在响应文件提交截止时间前对上传的电子响应文件（.zmdtf格式）用本单位的企业 CA 密钥进行加密。</w:t>
      </w:r>
    </w:p>
    <w:p w14:paraId="5490023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21.2供应商因驻马店市公共资源交易中心电子交易平台交易系统出现问题无法上传电子响应文件时，请与江苏国泰新点软件有限公司联系，联系电话：0396-2613088</w:t>
      </w:r>
    </w:p>
    <w:p w14:paraId="67340B17">
      <w:pPr>
        <w:shd w:val="clear" w:color="auto" w:fill="FFFFFF"/>
        <w:spacing w:line="360" w:lineRule="auto"/>
        <w:ind w:firstLine="482"/>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22.响应性文件的上传、递交</w:t>
      </w:r>
    </w:p>
    <w:p w14:paraId="5742EB67">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供应商应在竞争性谈判公告中规定的响应文件提交截止时间前将制作好的电子响应文件加密上传至驻马店市公共资源交易中心电子交易平台，逾期上传其响应将被拒绝。</w:t>
      </w:r>
    </w:p>
    <w:p w14:paraId="6D8F5478">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23.响应性文件的修改和撤回</w:t>
      </w:r>
    </w:p>
    <w:p w14:paraId="21345B2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50C41E4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23.2供应商在响应文件提交截止期后不得修改、撤回响应文件。供应商在响应文件提交截止时间后修改响应文件的，将被拒绝接受。</w:t>
      </w:r>
    </w:p>
    <w:p w14:paraId="182F494C">
      <w:pPr>
        <w:spacing w:line="360" w:lineRule="auto"/>
        <w:jc w:val="center"/>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五  响应文件的开启</w:t>
      </w:r>
    </w:p>
    <w:p w14:paraId="0B3EFEB8">
      <w:pPr>
        <w:shd w:val="clear" w:color="auto" w:fill="FFFFFF"/>
        <w:spacing w:line="360" w:lineRule="auto"/>
        <w:ind w:firstLine="482"/>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24.开启</w:t>
      </w:r>
    </w:p>
    <w:p w14:paraId="7764EB3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24.1 在竞争性谈判公告中规定的时间、地点开启。</w:t>
      </w:r>
    </w:p>
    <w:p w14:paraId="4859CE9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24.2 开启由采购代理机构主持，采购人、供应商和有关方面代表参加。</w:t>
      </w:r>
    </w:p>
    <w:p w14:paraId="3AD16AD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24.3开启时，首先，各供应商应在规定时间内对本单位的加密响应文件进行解密，然后代理机构工作人员对所有响应文件进行解密。如供应商自身原因解密失败，其谈判将被拒绝。</w:t>
      </w:r>
    </w:p>
    <w:p w14:paraId="3A5DB50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24.4供应商有下列情形之一的，采购代理机构将拒绝接受其响应文件：</w:t>
      </w:r>
    </w:p>
    <w:p w14:paraId="0ED8A26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24.4.1在采购文件规定的响应文件提交截止时间之后上传、提交响应文件的。</w:t>
      </w:r>
    </w:p>
    <w:p w14:paraId="22B2B4C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24.4.2响应文件未按采购文件规定加密的。</w:t>
      </w:r>
    </w:p>
    <w:p w14:paraId="41A7702C">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24.4.3未进行网上下载采购文件参加谈判的。</w:t>
      </w:r>
    </w:p>
    <w:p w14:paraId="2F0F7D0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24.4.4未按要求提交谈判保证金的（若收取）。</w:t>
      </w:r>
    </w:p>
    <w:p w14:paraId="00D7E250">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24.4.5一个供应商不只提交一套响应文件的。</w:t>
      </w:r>
    </w:p>
    <w:p w14:paraId="4CFFEB38">
      <w:pPr>
        <w:shd w:val="clear" w:color="auto" w:fill="FFFFFF"/>
        <w:spacing w:line="360" w:lineRule="auto"/>
        <w:ind w:firstLine="480"/>
        <w:jc w:val="left"/>
        <w:rPr>
          <w:rStyle w:val="21"/>
          <w:rFonts w:hint="eastAsia" w:ascii="仿宋" w:hAnsi="仿宋" w:eastAsia="仿宋" w:cs="仿宋"/>
          <w:color w:val="auto"/>
          <w:kern w:val="0"/>
          <w:sz w:val="24"/>
          <w:szCs w:val="24"/>
          <w:highlight w:val="none"/>
          <w:lang w:val="en-US" w:eastAsia="zh-CN"/>
        </w:rPr>
      </w:pPr>
      <w:r>
        <w:rPr>
          <w:rStyle w:val="21"/>
          <w:rFonts w:hint="eastAsia" w:ascii="仿宋" w:hAnsi="仿宋" w:eastAsia="仿宋" w:cs="仿宋"/>
          <w:color w:val="auto"/>
          <w:kern w:val="0"/>
          <w:sz w:val="24"/>
          <w:szCs w:val="24"/>
          <w:highlight w:val="none"/>
          <w:lang w:val="en-US" w:eastAsia="zh-CN"/>
        </w:rPr>
        <w:t>24.4.6开标截止时间前未签到的。</w:t>
      </w:r>
    </w:p>
    <w:p w14:paraId="62C54D21">
      <w:pPr>
        <w:shd w:val="clear" w:color="auto" w:fill="FFFFFF"/>
        <w:spacing w:line="360" w:lineRule="auto"/>
        <w:ind w:firstLine="3036"/>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六 谈 判</w:t>
      </w:r>
    </w:p>
    <w:p w14:paraId="17B9DD21">
      <w:pPr>
        <w:shd w:val="clear" w:color="auto" w:fill="FFFFFF"/>
        <w:spacing w:line="360" w:lineRule="auto"/>
        <w:ind w:firstLine="377" w:firstLineChars="149"/>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25.组建谈判小组</w:t>
      </w:r>
    </w:p>
    <w:p w14:paraId="2C8F7298">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采购人根据采购项目的特点依法组建谈判小组。谈判小组由采购人代表或授权代表1人、评审专家2人，共3人组成，评审专家应当从河南省政府采购评审专家库内相关专业的专家名单中随机抽取。</w:t>
      </w:r>
    </w:p>
    <w:p w14:paraId="3CFA8E21">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26.</w:t>
      </w: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bCs/>
          <w:color w:val="auto"/>
          <w:kern w:val="0"/>
          <w:sz w:val="24"/>
          <w:szCs w:val="24"/>
          <w:highlight w:val="none"/>
        </w:rPr>
        <w:t>响应性文件的初审</w:t>
      </w:r>
    </w:p>
    <w:p w14:paraId="3CBE8AE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26.1谈判小组会将对响应性文件进行检查，以确定响应性文件是否完整、有无计算上的错误、是否已正确签署等。响应性文件如果出现计算或表达上的错误，修正错误的原则如下：</w:t>
      </w:r>
    </w:p>
    <w:p w14:paraId="2145485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27D7488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26.2 资格性检查和符合性检查。</w:t>
      </w:r>
    </w:p>
    <w:p w14:paraId="13B59EE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26.2.1资格性检查。谈判小组将依据响应性文件按竞争性谈判公告第3项、谈判文件第三章供应商须知第4.供应商应提交的证明文件对供应商进行资格审查,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其谈判申请将被拒绝。</w:t>
      </w:r>
    </w:p>
    <w:p w14:paraId="72D62B9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66A3985A">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(1)响应性文件未按规定签字，或未加盖供应商公章的。</w:t>
      </w:r>
    </w:p>
    <w:p w14:paraId="4B9C4403">
      <w:pPr>
        <w:shd w:val="clear" w:color="auto" w:fill="FFFFFF"/>
        <w:spacing w:line="360" w:lineRule="auto"/>
        <w:ind w:firstLine="473"/>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(2）供应商代表未能出具有效身份证明，或与身份不符的。</w:t>
      </w:r>
    </w:p>
    <w:p w14:paraId="62EAF45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(3)资格证明文件不全的，或不符合竞争性谈判文件标明的资格要求的。</w:t>
      </w:r>
    </w:p>
    <w:p w14:paraId="08D1E61F">
      <w:pPr>
        <w:shd w:val="clear" w:color="auto" w:fill="FFFFFF"/>
        <w:spacing w:line="360" w:lineRule="auto"/>
        <w:ind w:firstLine="252" w:firstLineChars="1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(4)响应性文件有效期、服务期限、服务标准、服务地点等实质性不满足竞争性谈判文件要求的。</w:t>
      </w:r>
    </w:p>
    <w:p w14:paraId="4D67BA6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(5)响应性文件格式不规范、项目不齐全或内容虚假的。</w:t>
      </w:r>
    </w:p>
    <w:p w14:paraId="0FC861C3">
      <w:pPr>
        <w:shd w:val="clear" w:color="auto" w:fill="FFFFFF"/>
        <w:spacing w:line="360" w:lineRule="auto"/>
        <w:ind w:firstLine="480"/>
        <w:jc w:val="left"/>
        <w:rPr>
          <w:rStyle w:val="21"/>
          <w:rFonts w:hint="eastAsia" w:ascii="仿宋" w:hAnsi="仿宋" w:eastAsia="仿宋" w:cs="仿宋"/>
          <w:color w:val="auto"/>
          <w:kern w:val="0"/>
          <w:sz w:val="24"/>
          <w:szCs w:val="24"/>
          <w:highlight w:val="yellow"/>
        </w:rPr>
      </w:pPr>
      <w:r>
        <w:rPr>
          <w:rStyle w:val="21"/>
          <w:rFonts w:hint="eastAsia" w:ascii="仿宋" w:hAnsi="仿宋" w:eastAsia="仿宋" w:cs="仿宋"/>
          <w:color w:val="auto"/>
          <w:kern w:val="0"/>
          <w:sz w:val="24"/>
          <w:szCs w:val="24"/>
          <w:highlight w:val="none"/>
        </w:rPr>
        <w:t>（6）投标供应商在编制响应性文件时，应制定服务方案，如未提供服务方案或所提供的服务方案不符合实际或不可行或无针对性的。</w:t>
      </w:r>
    </w:p>
    <w:p w14:paraId="482C848C">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（7）未附政府采购报名确认单的</w:t>
      </w:r>
    </w:p>
    <w:p w14:paraId="1264990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(8)响应性文件的实质性内容未使用中文表述，或意思表述不明确，或前后矛盾，或使用计量单位不符合竞争性谈判文件要求的。</w:t>
      </w:r>
    </w:p>
    <w:p w14:paraId="3A8F8995">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（9）响应性文件的关键内容字迹模糊、无法辨认,或响应性文件中经修正的内容字迹模糊无法辩认，或修改处未按规定签名盖章的。</w:t>
      </w:r>
    </w:p>
    <w:p w14:paraId="06BB11A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（10）不符合竞争性谈判文件中规定的其它实质性条款。</w:t>
      </w:r>
    </w:p>
    <w:p w14:paraId="04EE15CF">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谈判小组将拒绝被确定为没有实质性响应竞争性谈判文件的响应性文件。谈判小组决定供应商是否实质性响应竞争性谈判文件只根据响应性文件本身的内容，而不寻求其他的外部证据。</w:t>
      </w:r>
    </w:p>
    <w:p w14:paraId="605671E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26.2．3 对资格性检查和符合性检查不合格的供应商，将现场告知其理由。</w:t>
      </w:r>
    </w:p>
    <w:p w14:paraId="140CCC4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 在评审过程中，谈判小组发现供应商有下列情形之一的，可以认定属于恶意串通的行为。具体表现形式如下：</w:t>
      </w:r>
    </w:p>
    <w:p w14:paraId="6B62089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26.3.1  不同供应商的响应性文件异常一致的或所有报价呈规律性差异的。</w:t>
      </w:r>
    </w:p>
    <w:p w14:paraId="386D34D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26.3.2 不同供应商的响应性文件由同一单位或个人编制的。</w:t>
      </w:r>
    </w:p>
    <w:p w14:paraId="68067EB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26.3.3 不同供应商的响应性文件载明的项目管理成员或联系人员为同一人或不同联系人的联系电话一致的。</w:t>
      </w:r>
    </w:p>
    <w:p w14:paraId="32189F8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26.3.4 不同供应商的响应性文件相互混装的。</w:t>
      </w:r>
    </w:p>
    <w:p w14:paraId="68F2FC9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26.3.5 不同供应商委托同一单位或个人办理投标事宜。</w:t>
      </w:r>
    </w:p>
    <w:p w14:paraId="0E54B66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26.3.6  不同供应商的谈判保证金由同一单位或者个人账户转出的。</w:t>
      </w:r>
    </w:p>
    <w:p w14:paraId="01B14D95">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26.3.7  不同供应商响应性文件制作机器码一致的。</w:t>
      </w:r>
    </w:p>
    <w:p w14:paraId="3632EEF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26.3.8  不同供应商的响应文件的内容存在两处以上细节错误一致的。</w:t>
      </w:r>
    </w:p>
    <w:p w14:paraId="6A570DD3">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26.3.9  不同供应商的法定代表人、委托代理人等由同一个单位缴纳社会保险或者领取报酬的。</w:t>
      </w:r>
    </w:p>
    <w:p w14:paraId="10E0059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26.3.10 不同供应商响应文件中法定代表人或者负责人签字出自同一人之手。</w:t>
      </w:r>
    </w:p>
    <w:p w14:paraId="1E76A3A7">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26.3.11 谈判小组认定的其他串通情形。</w:t>
      </w:r>
    </w:p>
    <w:p w14:paraId="5469D827">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27.响应性文件的澄清</w:t>
      </w:r>
    </w:p>
    <w:p w14:paraId="45138657">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对响应文件中含义不明确、同类问题表述不一致或者有明显文字和计算错误的内容，谈判小组可以书面形式通过驻马店市公共资源交易中心电子交易平台不见面交易系统远程要求供应商作出必要的澄清。供应商的澄清应当在谈判小组规定的时间内通过驻马店市公共资源交易中心电子交易平台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2F42A1CC">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28. 谈判</w:t>
      </w:r>
    </w:p>
    <w:p w14:paraId="2671EA51">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28.1对资格性检查和符合性检查合格的供应商，进入本次谈判程序。</w:t>
      </w:r>
    </w:p>
    <w:p w14:paraId="7B019F0B">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34D16880">
      <w:pPr>
        <w:shd w:val="clear" w:color="auto" w:fill="FFFFFF"/>
        <w:spacing w:line="360" w:lineRule="auto"/>
        <w:ind w:firstLine="504" w:firstLineChars="20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28.3本次谈判进行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第二轮报价即为最终投标报价，供应商未在规定时限内递交第二轮报价的则视为自动退出谈判，谈判小组应当将其作为无效响应处理。</w:t>
      </w:r>
    </w:p>
    <w:p w14:paraId="644AF6C6">
      <w:pPr>
        <w:shd w:val="clear" w:color="auto" w:fill="FFFFFF"/>
        <w:spacing w:line="360" w:lineRule="auto"/>
        <w:ind w:firstLine="504" w:firstLineChars="20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28.4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8AC0FA9">
      <w:pPr>
        <w:shd w:val="clear" w:color="auto" w:fill="FFFFFF"/>
        <w:spacing w:line="360" w:lineRule="auto"/>
        <w:ind w:firstLine="479"/>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29.谈判过程及保密原则</w:t>
      </w:r>
    </w:p>
    <w:p w14:paraId="4FD707DA">
      <w:pPr>
        <w:shd w:val="clear" w:color="auto" w:fill="FFFFFF"/>
        <w:spacing w:line="360" w:lineRule="auto"/>
        <w:ind w:firstLine="36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29.1 凡与本次谈判有关人员对属于审查、澄清、评价和谈判中的有关资料等，均不得向供应商或其他人员透露。否则,将按有关规定追究相关人员的责任。</w:t>
      </w:r>
    </w:p>
    <w:p w14:paraId="656EA2C0">
      <w:pPr>
        <w:shd w:val="clear" w:color="auto" w:fill="FFFFFF"/>
        <w:spacing w:line="360" w:lineRule="auto"/>
        <w:ind w:firstLine="36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29.2 在谈判期间，供应商试图影响或干预评审的任何行为，将导致其丧失参加谈判的资格，并承担相应的法律责任。</w:t>
      </w:r>
    </w:p>
    <w:p w14:paraId="01B08CEB">
      <w:pPr>
        <w:shd w:val="clear" w:color="auto" w:fill="FFFFFF"/>
        <w:spacing w:line="360" w:lineRule="auto"/>
        <w:ind w:firstLine="2233"/>
        <w:jc w:val="left"/>
        <w:rPr>
          <w:rStyle w:val="21"/>
          <w:rFonts w:hint="eastAsia" w:ascii="仿宋" w:hAnsi="仿宋" w:eastAsia="仿宋" w:cs="仿宋"/>
          <w:b/>
          <w:bCs/>
          <w:color w:val="auto"/>
          <w:kern w:val="0"/>
          <w:sz w:val="24"/>
          <w:szCs w:val="24"/>
          <w:highlight w:val="none"/>
        </w:rPr>
      </w:pPr>
    </w:p>
    <w:p w14:paraId="189201CA">
      <w:pPr>
        <w:shd w:val="clear" w:color="auto" w:fill="FFFFFF"/>
        <w:spacing w:line="360" w:lineRule="auto"/>
        <w:ind w:firstLine="2233"/>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七 确定成交供应商</w:t>
      </w:r>
    </w:p>
    <w:p w14:paraId="6F92C6B8">
      <w:pPr>
        <w:shd w:val="clear" w:color="auto" w:fill="FFFFFF"/>
        <w:spacing w:line="360" w:lineRule="auto"/>
        <w:ind w:firstLine="248" w:firstLineChars="98"/>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30.成交原则</w:t>
      </w:r>
    </w:p>
    <w:p w14:paraId="2B07DDC2">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p>
    <w:p w14:paraId="5F9C997F">
      <w:pPr>
        <w:shd w:val="clear" w:color="auto" w:fill="FFFFFF"/>
        <w:spacing w:line="360" w:lineRule="auto"/>
        <w:ind w:firstLine="482"/>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31.</w:t>
      </w: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bCs/>
          <w:color w:val="auto"/>
          <w:kern w:val="0"/>
          <w:sz w:val="24"/>
          <w:szCs w:val="24"/>
          <w:highlight w:val="none"/>
        </w:rPr>
        <w:t>价格调整</w:t>
      </w:r>
    </w:p>
    <w:p w14:paraId="287C5951">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31.1谈判小组根据政府采购相关规定，对供应商提供的货物符合价格折扣条件的，按照“价格调整要素及价格折扣幅度列表”对供应商报价进行调整。</w:t>
      </w:r>
    </w:p>
    <w:p w14:paraId="6D7B49E2">
      <w:pPr>
        <w:shd w:val="clear" w:color="auto" w:fill="FFFFFF"/>
        <w:spacing w:before="156" w:after="156" w:line="360" w:lineRule="auto"/>
        <w:ind w:firstLine="47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31.2价格调整要素及价格折扣幅度列表：</w:t>
      </w:r>
    </w:p>
    <w:tbl>
      <w:tblPr>
        <w:tblStyle w:val="17"/>
        <w:tblW w:w="8100" w:type="dxa"/>
        <w:tblInd w:w="180" w:type="dxa"/>
        <w:shd w:val="clear" w:color="auto" w:fill="FFFFFF"/>
        <w:tblLayout w:type="fixed"/>
        <w:tblCellMar>
          <w:top w:w="0" w:type="dxa"/>
          <w:left w:w="0" w:type="dxa"/>
          <w:bottom w:w="0" w:type="dxa"/>
          <w:right w:w="0" w:type="dxa"/>
        </w:tblCellMar>
      </w:tblPr>
      <w:tblGrid>
        <w:gridCol w:w="2880"/>
        <w:gridCol w:w="5220"/>
      </w:tblGrid>
      <w:tr w14:paraId="6D315548">
        <w:tblPrEx>
          <w:shd w:val="clear" w:color="auto" w:fill="FFFFFF"/>
          <w:tblCellMar>
            <w:top w:w="0" w:type="dxa"/>
            <w:left w:w="0" w:type="dxa"/>
            <w:bottom w:w="0" w:type="dxa"/>
            <w:right w:w="0" w:type="dxa"/>
          </w:tblCellMar>
        </w:tblPrEx>
        <w:trPr>
          <w:cantSplit/>
        </w:trPr>
        <w:tc>
          <w:tcPr>
            <w:tcW w:w="2880" w:type="dxa"/>
            <w:tcBorders>
              <w:top w:val="single" w:color="000000" w:sz="8" w:space="0"/>
              <w:left w:val="single" w:color="000000" w:sz="8" w:space="0"/>
              <w:bottom w:val="single" w:color="000000" w:sz="8" w:space="0"/>
              <w:right w:val="single" w:color="000000" w:sz="8" w:space="0"/>
            </w:tcBorders>
            <w:shd w:val="clear" w:color="auto" w:fill="FFFFFF"/>
          </w:tcPr>
          <w:p w14:paraId="45882936">
            <w:pPr>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价格要素</w:t>
            </w:r>
          </w:p>
        </w:tc>
        <w:tc>
          <w:tcPr>
            <w:tcW w:w="5220" w:type="dxa"/>
            <w:tcBorders>
              <w:top w:val="single" w:color="000000" w:sz="8" w:space="0"/>
              <w:left w:val="nil"/>
              <w:bottom w:val="single" w:color="000000" w:sz="8" w:space="0"/>
              <w:right w:val="single" w:color="000000" w:sz="8" w:space="0"/>
            </w:tcBorders>
            <w:shd w:val="clear" w:color="auto" w:fill="FFFFFF"/>
          </w:tcPr>
          <w:p w14:paraId="4034DFA2">
            <w:pPr>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价格折扣幅度</w:t>
            </w:r>
          </w:p>
        </w:tc>
      </w:tr>
      <w:tr w14:paraId="74300033">
        <w:tblPrEx>
          <w:shd w:val="clear" w:color="auto" w:fill="FFFFFF"/>
          <w:tblCellMar>
            <w:top w:w="0" w:type="dxa"/>
            <w:left w:w="0" w:type="dxa"/>
            <w:bottom w:w="0" w:type="dxa"/>
            <w:right w:w="0" w:type="dxa"/>
          </w:tblCellMar>
        </w:tblPrEx>
        <w:trPr>
          <w:cantSplit/>
        </w:trPr>
        <w:tc>
          <w:tcPr>
            <w:tcW w:w="2880" w:type="dxa"/>
            <w:tcBorders>
              <w:top w:val="nil"/>
              <w:left w:val="single" w:color="000000" w:sz="8" w:space="0"/>
              <w:bottom w:val="single" w:color="000000" w:sz="8" w:space="0"/>
              <w:right w:val="single" w:color="000000" w:sz="8" w:space="0"/>
            </w:tcBorders>
            <w:shd w:val="clear" w:color="auto" w:fill="FFFFFF"/>
          </w:tcPr>
          <w:p w14:paraId="75BD7EBE">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小微企业参加谈判，且服务自小型或微型企业提供。监狱企业、残疾人福利性单位视同小型、微型企业。</w:t>
            </w:r>
          </w:p>
        </w:tc>
        <w:tc>
          <w:tcPr>
            <w:tcW w:w="5220" w:type="dxa"/>
            <w:tcBorders>
              <w:top w:val="nil"/>
              <w:left w:val="nil"/>
              <w:bottom w:val="single" w:color="000000" w:sz="8" w:space="0"/>
              <w:right w:val="single" w:color="000000" w:sz="8" w:space="0"/>
            </w:tcBorders>
            <w:shd w:val="clear" w:color="auto" w:fill="FFFFFF"/>
          </w:tcPr>
          <w:p w14:paraId="118B82B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p w14:paraId="0DCBC4BD">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注：《专门面向中小型企业采购的项目不再执行价格评审优惠政策》</w:t>
            </w:r>
          </w:p>
          <w:p w14:paraId="4C410D41">
            <w:pPr>
              <w:spacing w:line="360" w:lineRule="auto"/>
              <w:rPr>
                <w:rStyle w:val="21"/>
                <w:rFonts w:hint="eastAsia" w:ascii="仿宋" w:hAnsi="仿宋" w:eastAsia="仿宋" w:cs="仿宋"/>
                <w:color w:val="auto"/>
                <w:kern w:val="0"/>
                <w:sz w:val="24"/>
                <w:szCs w:val="24"/>
                <w:highlight w:val="none"/>
              </w:rPr>
            </w:pPr>
          </w:p>
        </w:tc>
      </w:tr>
    </w:tbl>
    <w:p w14:paraId="469E82A3">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注：供应商认为按规定享受其他国家政策支持、扶持的，由供应商提供相关法律法规依据，每项按0.5%折扣。</w:t>
      </w:r>
    </w:p>
    <w:p w14:paraId="08B7B83A">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31.3 如果同一包为单一产品，对最后一轮报价进行调整，调整后的报价作为最终评定价。</w:t>
      </w:r>
    </w:p>
    <w:p w14:paraId="5F8E45D0">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最终评定价=最后一轮报价×（1-∑价格折扣幅度）</w:t>
      </w:r>
    </w:p>
    <w:p w14:paraId="4B1D544A">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31.4 如果同一包内有多个产品，部分产品符合政策功能要求的，只对符合政策功能要求的产品依据《报价明细表》按上述价格折扣幅度进行折扣。</w:t>
      </w:r>
    </w:p>
    <w:p w14:paraId="3C267F9C">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31.4.1如果最后一轮供应商按《报价明细表》报价，对最后一轮报价进行调整，调整后的报价作为最终评定价。</w:t>
      </w:r>
    </w:p>
    <w:p w14:paraId="1FF0F00A">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单项调整报价=最后一轮单项报价×（1-∑价格折扣幅度）</w:t>
      </w:r>
    </w:p>
    <w:p w14:paraId="5F43B11F">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最终评定价=∑单项调整报价+∑不进行价格调整产品的最后一轮单项报价</w:t>
      </w:r>
    </w:p>
    <w:p w14:paraId="6D362D1F">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31.4.2如果最后一轮报价只报总价，先对第一轮报价进行调整，再按最后一轮报价比第一轮报价降价幅度计算出最终评定价。</w:t>
      </w:r>
    </w:p>
    <w:p w14:paraId="1361C3AF">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第一轮单项调整报价=第一轮单项报价×（1-∑价格折扣幅度）</w:t>
      </w:r>
    </w:p>
    <w:p w14:paraId="010D40AF">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第一轮调整后报价总价=∑第一轮单项调整报价+∑不进行价格调整产品的第一轮单项报价</w:t>
      </w:r>
    </w:p>
    <w:p w14:paraId="65C15CB2">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最终评定价=（最后一轮报价/第一轮报价）×第一轮调整后报价总价</w:t>
      </w:r>
    </w:p>
    <w:p w14:paraId="4747017A">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32.确定成交供应商</w:t>
      </w:r>
    </w:p>
    <w:p w14:paraId="1E8DE98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评审委员会根据全体评审成员签字的原始评审记录和评审结果编写评审报告，采购代理机构应当履行核对评审结果职责，并在评审评标结束后2个工作日内将评</w:t>
      </w:r>
      <w:r>
        <w:rPr>
          <w:rStyle w:val="21"/>
          <w:rFonts w:hint="eastAsia" w:ascii="仿宋" w:hAnsi="仿宋" w:eastAsia="仿宋" w:cs="仿宋"/>
          <w:color w:val="auto"/>
          <w:kern w:val="0"/>
          <w:sz w:val="24"/>
          <w:szCs w:val="24"/>
          <w:highlight w:val="none"/>
          <w:lang w:val="en-US" w:eastAsia="zh-CN"/>
        </w:rPr>
        <w:t>审</w:t>
      </w:r>
      <w:r>
        <w:rPr>
          <w:rStyle w:val="21"/>
          <w:rFonts w:hint="eastAsia" w:ascii="仿宋" w:hAnsi="仿宋" w:eastAsia="仿宋" w:cs="仿宋"/>
          <w:color w:val="auto"/>
          <w:kern w:val="0"/>
          <w:sz w:val="24"/>
          <w:szCs w:val="24"/>
          <w:highlight w:val="none"/>
        </w:rPr>
        <w:t>报告通过公共资源电子交易系统提交采购人，采购人应当在收到评审报告1个工作日内通过公共资源电子交易系统线上确定成交供应商。</w:t>
      </w:r>
    </w:p>
    <w:p w14:paraId="0B0A28F1">
      <w:pPr>
        <w:shd w:val="clear" w:color="auto" w:fill="FFFFFF"/>
        <w:spacing w:line="360" w:lineRule="auto"/>
        <w:ind w:firstLine="482"/>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33.</w:t>
      </w: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b/>
          <w:bCs/>
          <w:color w:val="auto"/>
          <w:kern w:val="0"/>
          <w:sz w:val="24"/>
          <w:szCs w:val="24"/>
          <w:highlight w:val="none"/>
        </w:rPr>
        <w:t>成交通知书及成交公告</w:t>
      </w:r>
    </w:p>
    <w:p w14:paraId="3598A2ED">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33.1 确定成交供应商后，代理机构及时在河南省政府采购网、</w:t>
      </w:r>
      <w:r>
        <w:rPr>
          <w:rFonts w:hint="eastAsia" w:ascii="仿宋" w:hAnsi="仿宋" w:eastAsia="仿宋" w:cs="仿宋"/>
          <w:color w:val="auto"/>
          <w:kern w:val="0"/>
          <w:sz w:val="24"/>
          <w:szCs w:val="24"/>
        </w:rPr>
        <w:t>驻马店市公共资源交易中心网</w:t>
      </w:r>
      <w:r>
        <w:rPr>
          <w:rStyle w:val="21"/>
          <w:rFonts w:hint="eastAsia" w:ascii="仿宋" w:hAnsi="仿宋" w:eastAsia="仿宋" w:cs="仿宋"/>
          <w:color w:val="auto"/>
          <w:kern w:val="0"/>
          <w:sz w:val="24"/>
          <w:szCs w:val="24"/>
          <w:highlight w:val="none"/>
        </w:rPr>
        <w:t>等相关媒体上发布成交公告，同时向成交供应商发布成交通知书，成交供应商应及时领取成交通知书。</w:t>
      </w:r>
    </w:p>
    <w:p w14:paraId="3D276380">
      <w:pPr>
        <w:shd w:val="clear" w:color="auto" w:fill="FFFFFF"/>
        <w:spacing w:line="360" w:lineRule="auto"/>
        <w:ind w:firstLine="478"/>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33.2 公告期满后，成交供应商在规定的时间内不领取成交通知书的，视为成交后自动放弃成交资格，承担由此引起的一切后果。成交供应商在有效的最后一轮报价中报价最低,非不可抗力放弃成交资格的，应认定属于恶意串通的行为。</w:t>
      </w:r>
    </w:p>
    <w:p w14:paraId="471D4968">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33.3 成交通知书对采购人和成交供应商具有同等法律效力。成交通知书发出后，采购人改变成交结果，或者成交供应商放弃成交，应按相关法律、规章、规范性文件的要求承担相应的法律责任。</w:t>
      </w:r>
    </w:p>
    <w:p w14:paraId="4C53B514">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33.4 成交通知书将作为签订合同的依据。合同签订后，成交通知书成为合同的一部分。</w:t>
      </w:r>
    </w:p>
    <w:p w14:paraId="66076BB2">
      <w:pPr>
        <w:shd w:val="clear" w:color="auto" w:fill="FFFFFF"/>
        <w:spacing w:line="360" w:lineRule="auto"/>
        <w:ind w:firstLine="479"/>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34.代理机构宣布谈判废止的权利</w:t>
      </w:r>
    </w:p>
    <w:p w14:paraId="02744E5A">
      <w:pPr>
        <w:shd w:val="clear" w:color="auto" w:fill="FFFFFF"/>
        <w:spacing w:line="360" w:lineRule="auto"/>
        <w:ind w:firstLine="47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34.1 出现下列情况之一时，代理机构有权宣布谈判废止，并将理由通知所有供应商：</w:t>
      </w:r>
    </w:p>
    <w:p w14:paraId="6E9A6E0E">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34.1.1出现影响采购公正的违法、违规行为的。</w:t>
      </w:r>
    </w:p>
    <w:p w14:paraId="420366C9">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34.1.2 供应商的最后一轮报价均超过了采购最高投标限价，采购人不能支付的。</w:t>
      </w:r>
    </w:p>
    <w:p w14:paraId="769F5DDD">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34.1.3 因重大变故，采购任务取消的。</w:t>
      </w:r>
    </w:p>
    <w:p w14:paraId="0231511F">
      <w:pPr>
        <w:shd w:val="clear" w:color="auto" w:fill="FFFFFF"/>
        <w:spacing w:line="360" w:lineRule="auto"/>
        <w:ind w:firstLine="480"/>
        <w:jc w:val="lef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color w:val="auto"/>
          <w:kern w:val="0"/>
          <w:sz w:val="24"/>
          <w:szCs w:val="24"/>
          <w:highlight w:val="none"/>
        </w:rPr>
        <w:t>34.2谈判截止时间结束后参加供应商不足3家的，评审期间符合条件的供应商或者对谈判文件作出实质响应的供应商不足3家的，代理机构将报请同级财政部门依法处理。</w:t>
      </w:r>
    </w:p>
    <w:p w14:paraId="4D02415B">
      <w:pPr>
        <w:shd w:val="clear" w:color="auto" w:fill="FFFFFF"/>
        <w:spacing w:line="360" w:lineRule="auto"/>
        <w:ind w:firstLine="643"/>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八 合同授予</w:t>
      </w:r>
    </w:p>
    <w:p w14:paraId="4A9091DB">
      <w:pPr>
        <w:shd w:val="clear" w:color="auto" w:fill="FFFFFF"/>
        <w:spacing w:line="360" w:lineRule="auto"/>
        <w:ind w:firstLine="372" w:firstLineChars="147"/>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bCs/>
          <w:color w:val="auto"/>
          <w:kern w:val="0"/>
          <w:sz w:val="24"/>
          <w:szCs w:val="24"/>
          <w:highlight w:val="none"/>
        </w:rPr>
        <w:t>35.签订合同</w:t>
      </w:r>
    </w:p>
    <w:p w14:paraId="7F689E36">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35.1 采购人、成交供应商在成交通知书发出之日起</w:t>
      </w:r>
      <w:r>
        <w:rPr>
          <w:rStyle w:val="21"/>
          <w:rFonts w:hint="eastAsia" w:ascii="仿宋" w:hAnsi="仿宋" w:eastAsia="仿宋" w:cs="仿宋"/>
          <w:color w:val="auto"/>
          <w:kern w:val="0"/>
          <w:sz w:val="24"/>
          <w:szCs w:val="24"/>
          <w:highlight w:val="none"/>
          <w:u w:val="single"/>
        </w:rPr>
        <w:t>2个</w:t>
      </w:r>
      <w:r>
        <w:rPr>
          <w:rStyle w:val="21"/>
          <w:rFonts w:hint="eastAsia" w:ascii="仿宋" w:hAnsi="仿宋" w:eastAsia="仿宋" w:cs="仿宋"/>
          <w:color w:val="auto"/>
          <w:kern w:val="0"/>
          <w:sz w:val="24"/>
          <w:szCs w:val="24"/>
          <w:highlight w:val="none"/>
        </w:rPr>
        <w:t>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79580C2">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12A0001E">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63B469E2">
      <w:pPr>
        <w:shd w:val="clear" w:color="auto" w:fill="FFFFFF"/>
        <w:spacing w:line="360" w:lineRule="auto"/>
        <w:ind w:firstLine="480"/>
        <w:jc w:val="lef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kern w:val="0"/>
          <w:sz w:val="24"/>
          <w:szCs w:val="24"/>
          <w:highlight w:val="none"/>
        </w:rPr>
        <w:t>35.4 采购人应在采购合同签订之日起1个工作日内将合同副本报同级财政部门备案。采购人应当在政府采购合同签订2个工作日内，及时在“河南省政府采购网”依法公开政府采购合同信息。</w:t>
      </w:r>
    </w:p>
    <w:p w14:paraId="06508959">
      <w:pPr>
        <w:shd w:val="clear" w:color="auto" w:fill="FFFFFF"/>
        <w:spacing w:line="360" w:lineRule="auto"/>
        <w:ind w:firstLine="48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35.5河南省政府采购合同融资政策告知函</w:t>
      </w:r>
    </w:p>
    <w:p w14:paraId="1C994122">
      <w:pPr>
        <w:shd w:val="clear" w:color="auto" w:fill="FFFFFF"/>
        <w:spacing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各供应商：</w:t>
      </w:r>
    </w:p>
    <w:p w14:paraId="78E94E05">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欢迎贵公司参与河南省政府采购活动！</w:t>
      </w:r>
    </w:p>
    <w:p w14:paraId="059C8459">
      <w:pPr>
        <w:shd w:val="clear" w:color="auto" w:fill="FFFFFF"/>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3EC4FAB">
      <w:pPr>
        <w:shd w:val="clear" w:color="auto" w:fill="FFFFFF"/>
        <w:spacing w:line="360" w:lineRule="auto"/>
        <w:ind w:firstLine="480"/>
        <w:jc w:val="left"/>
        <w:rPr>
          <w:rStyle w:val="21"/>
          <w:rFonts w:hint="eastAsia" w:ascii="仿宋" w:hAnsi="仿宋" w:eastAsia="仿宋" w:cs="仿宋"/>
          <w:b/>
          <w:bCs/>
          <w:color w:val="auto"/>
          <w:sz w:val="24"/>
          <w:szCs w:val="24"/>
          <w:highlight w:val="none"/>
        </w:rPr>
      </w:pPr>
      <w:r>
        <w:rPr>
          <w:rStyle w:val="21"/>
          <w:rFonts w:hint="eastAsia" w:ascii="仿宋" w:hAnsi="仿宋" w:eastAsia="仿宋" w:cs="仿宋"/>
          <w:color w:val="auto"/>
          <w:kern w:val="0"/>
          <w:sz w:val="24"/>
          <w:szCs w:val="24"/>
          <w:highlight w:val="none"/>
        </w:rPr>
        <w:t>贷款渠道和提供贷款的金融机构，可在河南省政府采购网“河南省政府采购合同融资平台”查询联系。</w:t>
      </w:r>
    </w:p>
    <w:p w14:paraId="40BC182D">
      <w:pPr>
        <w:widowControl/>
        <w:snapToGrid w:val="0"/>
        <w:jc w:val="center"/>
        <w:textAlignment w:val="auto"/>
        <w:rPr>
          <w:rFonts w:hint="eastAsia" w:ascii="仿宋" w:hAnsi="仿宋" w:eastAsia="仿宋" w:cs="仿宋"/>
          <w:b/>
          <w:color w:val="auto"/>
          <w:kern w:val="0"/>
          <w:sz w:val="24"/>
          <w:szCs w:val="24"/>
        </w:rPr>
      </w:pPr>
    </w:p>
    <w:p w14:paraId="03A80519">
      <w:pPr>
        <w:widowControl/>
        <w:snapToGrid w:val="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驻马店市政府采购合同融资金融机构联系方式</w:t>
      </w:r>
    </w:p>
    <w:p w14:paraId="5AE16578">
      <w:pPr>
        <w:widowControl/>
        <w:wordWrap w:val="0"/>
        <w:snapToGrid w:val="0"/>
        <w:spacing w:line="460" w:lineRule="exact"/>
        <w:textAlignment w:val="auto"/>
        <w:rPr>
          <w:rFonts w:hint="eastAsia" w:ascii="仿宋" w:hAnsi="仿宋" w:eastAsia="仿宋" w:cs="仿宋"/>
          <w:b/>
          <w:color w:val="auto"/>
          <w:kern w:val="0"/>
          <w:sz w:val="24"/>
          <w:szCs w:val="24"/>
        </w:rPr>
      </w:pPr>
    </w:p>
    <w:p w14:paraId="3600B9EF">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1、上海浦东发展银行信阳分行</w:t>
      </w:r>
    </w:p>
    <w:p w14:paraId="180647DE">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联系人：陈安达18538266767 </w:t>
      </w:r>
    </w:p>
    <w:p w14:paraId="3E5FEB03">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李鹤松18638169788  </w:t>
      </w:r>
    </w:p>
    <w:p w14:paraId="0851E191">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地址：信阳市羊山新区新六大街北段九阳大厦一号楼</w:t>
      </w:r>
    </w:p>
    <w:p w14:paraId="470CB02E">
      <w:pPr>
        <w:widowControl/>
        <w:shd w:val="clear" w:color="auto" w:fill="FFFFFF"/>
        <w:spacing w:line="420" w:lineRule="atLeast"/>
        <w:ind w:firstLine="480"/>
        <w:textAlignment w:val="auto"/>
        <w:rPr>
          <w:rFonts w:hint="eastAsia" w:ascii="仿宋" w:hAnsi="仿宋" w:eastAsia="仿宋" w:cs="仿宋"/>
          <w:color w:val="auto"/>
          <w:kern w:val="0"/>
          <w:sz w:val="24"/>
          <w:szCs w:val="24"/>
        </w:rPr>
      </w:pPr>
    </w:p>
    <w:p w14:paraId="1D5F57DC">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2、中原银行驻马店分行公司业务七部</w:t>
      </w:r>
    </w:p>
    <w:p w14:paraId="277F8639">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联系人：王磊</w:t>
      </w:r>
    </w:p>
    <w:p w14:paraId="35C83B9A">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联系电话：13783327708</w:t>
      </w:r>
    </w:p>
    <w:p w14:paraId="78F1304F">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地址：驻马店市驿城区文明路168号（天龙大酒店对面）</w:t>
      </w:r>
    </w:p>
    <w:p w14:paraId="44B1D2F8">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3、郑州银行驻马店分行 </w:t>
      </w:r>
    </w:p>
    <w:p w14:paraId="142B2B77">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联系人：禹阳</w:t>
      </w:r>
    </w:p>
    <w:p w14:paraId="7B661F01">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联系电话：15103825000</w:t>
      </w:r>
    </w:p>
    <w:p w14:paraId="21A951BD">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地址：河南省驻马店市置地大道与天中山大道交叉口西南角</w:t>
      </w:r>
    </w:p>
    <w:p w14:paraId="524B86BD">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4、驻马店农村商业银行股份有限公司</w:t>
      </w:r>
    </w:p>
    <w:p w14:paraId="62003DEB">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联系人：鄢川源  15136590288   3699502</w:t>
      </w:r>
    </w:p>
    <w:p w14:paraId="4F56BD2D">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周莉娟  15290172878  3618869</w:t>
      </w:r>
    </w:p>
    <w:p w14:paraId="3FECBA33">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地址：驻马店市驿城区文化路360号</w:t>
      </w:r>
    </w:p>
    <w:p w14:paraId="4150D836">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5、中国银行股份有限公司驻马店分行营业部</w:t>
      </w:r>
    </w:p>
    <w:p w14:paraId="56238B07">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联系人：罗浩 手机号15239620736</w:t>
      </w:r>
    </w:p>
    <w:p w14:paraId="1A26AFE3">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刘杰 手机号16639631991</w:t>
      </w:r>
    </w:p>
    <w:p w14:paraId="1D48ACD8">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地址：驻马店市文明路188号</w:t>
      </w:r>
    </w:p>
    <w:p w14:paraId="7048DC39">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6、中信银行股份有限公司郑州东明路支行</w:t>
      </w:r>
    </w:p>
    <w:p w14:paraId="4556658D">
      <w:pPr>
        <w:widowControl/>
        <w:shd w:val="clear" w:color="auto" w:fill="FFFFFF"/>
        <w:spacing w:line="420" w:lineRule="atLeas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联系人：李阿萃  18638139933</w:t>
      </w:r>
    </w:p>
    <w:p w14:paraId="1F96BD2A">
      <w:pPr>
        <w:widowControl/>
        <w:shd w:val="clear" w:color="auto" w:fill="FFFFFF"/>
        <w:spacing w:line="420" w:lineRule="atLeast"/>
        <w:ind w:firstLine="48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地址：郑州市东明路与东风路交叉口</w:t>
      </w:r>
    </w:p>
    <w:p w14:paraId="5DE68134">
      <w:pPr>
        <w:shd w:val="clear" w:color="auto" w:fill="FFFFFF"/>
        <w:spacing w:line="360" w:lineRule="auto"/>
        <w:rPr>
          <w:rStyle w:val="21"/>
          <w:rFonts w:hint="eastAsia" w:ascii="仿宋" w:hAnsi="仿宋" w:eastAsia="仿宋" w:cs="仿宋"/>
          <w:b/>
          <w:bCs/>
          <w:color w:val="auto"/>
          <w:kern w:val="0"/>
          <w:sz w:val="24"/>
          <w:szCs w:val="24"/>
          <w:highlight w:val="none"/>
        </w:rPr>
      </w:pPr>
    </w:p>
    <w:p w14:paraId="23CA44B2">
      <w:pPr>
        <w:shd w:val="clear" w:color="auto" w:fill="FFFFFF"/>
        <w:spacing w:line="360" w:lineRule="auto"/>
        <w:jc w:val="center"/>
        <w:outlineLvl w:val="0"/>
        <w:rPr>
          <w:rStyle w:val="21"/>
          <w:rFonts w:hint="eastAsia" w:ascii="仿宋" w:hAnsi="仿宋" w:eastAsia="仿宋" w:cs="仿宋"/>
          <w:color w:val="auto"/>
          <w:kern w:val="0"/>
          <w:sz w:val="32"/>
          <w:szCs w:val="32"/>
          <w:highlight w:val="none"/>
        </w:rPr>
      </w:pPr>
      <w:r>
        <w:rPr>
          <w:rStyle w:val="21"/>
          <w:rFonts w:hint="eastAsia" w:ascii="仿宋" w:hAnsi="仿宋" w:eastAsia="仿宋" w:cs="仿宋"/>
          <w:b/>
          <w:bCs/>
          <w:color w:val="auto"/>
          <w:kern w:val="0"/>
          <w:sz w:val="24"/>
          <w:szCs w:val="24"/>
          <w:highlight w:val="none"/>
        </w:rPr>
        <w:br w:type="page"/>
      </w:r>
      <w:bookmarkStart w:id="4" w:name="_Toc25631"/>
      <w:r>
        <w:rPr>
          <w:rStyle w:val="21"/>
          <w:rFonts w:hint="eastAsia" w:ascii="仿宋" w:hAnsi="仿宋" w:eastAsia="仿宋" w:cs="仿宋"/>
          <w:b/>
          <w:bCs/>
          <w:color w:val="auto"/>
          <w:kern w:val="0"/>
          <w:sz w:val="32"/>
          <w:szCs w:val="32"/>
          <w:highlight w:val="none"/>
        </w:rPr>
        <w:t>第四章 政府采购合同（主要条款）</w:t>
      </w:r>
      <w:bookmarkEnd w:id="4"/>
    </w:p>
    <w:p w14:paraId="2699936B">
      <w:pPr>
        <w:shd w:val="clear" w:color="auto" w:fill="FFFFFF"/>
        <w:spacing w:line="360" w:lineRule="auto"/>
        <w:ind w:firstLine="482"/>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w:t>
      </w:r>
      <w:r>
        <w:rPr>
          <w:rStyle w:val="68"/>
          <w:rFonts w:hint="eastAsia" w:ascii="仿宋" w:hAnsi="仿宋" w:eastAsia="仿宋" w:cs="仿宋"/>
          <w:color w:val="auto"/>
          <w:kern w:val="0"/>
          <w:sz w:val="24"/>
          <w:szCs w:val="24"/>
          <w:highlight w:val="none"/>
        </w:rPr>
        <w:t>采购人可根据采购项目的实际情况增减条款和内容</w:t>
      </w:r>
      <w:r>
        <w:rPr>
          <w:rStyle w:val="68"/>
          <w:rFonts w:hint="eastAsia" w:ascii="仿宋" w:hAnsi="仿宋" w:eastAsia="仿宋" w:cs="仿宋"/>
          <w:b/>
          <w:bCs/>
          <w:color w:val="auto"/>
          <w:kern w:val="0"/>
          <w:sz w:val="24"/>
          <w:szCs w:val="24"/>
          <w:highlight w:val="none"/>
        </w:rPr>
        <w:t>）</w:t>
      </w:r>
    </w:p>
    <w:p w14:paraId="4E916447">
      <w:pPr>
        <w:snapToGrid w:val="0"/>
        <w:spacing w:line="360" w:lineRule="auto"/>
        <w:ind w:firstLine="506" w:firstLineChars="200"/>
        <w:jc w:val="center"/>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b/>
          <w:bCs/>
          <w:color w:val="auto"/>
          <w:kern w:val="0"/>
          <w:sz w:val="24"/>
          <w:szCs w:val="24"/>
          <w:highlight w:val="none"/>
        </w:rPr>
        <w:t>（</w:t>
      </w:r>
      <w:r>
        <w:rPr>
          <w:rStyle w:val="21"/>
          <w:rFonts w:hint="eastAsia" w:ascii="仿宋" w:hAnsi="仿宋" w:eastAsia="仿宋" w:cs="仿宋"/>
          <w:color w:val="auto"/>
          <w:kern w:val="0"/>
          <w:sz w:val="24"/>
          <w:szCs w:val="24"/>
          <w:highlight w:val="none"/>
        </w:rPr>
        <w:t>此合同仅供参考</w:t>
      </w:r>
      <w:r>
        <w:rPr>
          <w:rStyle w:val="21"/>
          <w:rFonts w:hint="eastAsia" w:ascii="仿宋" w:hAnsi="仿宋" w:eastAsia="仿宋" w:cs="仿宋"/>
          <w:b/>
          <w:bCs/>
          <w:color w:val="auto"/>
          <w:kern w:val="0"/>
          <w:sz w:val="24"/>
          <w:szCs w:val="24"/>
          <w:highlight w:val="none"/>
        </w:rPr>
        <w:t>）</w:t>
      </w:r>
    </w:p>
    <w:p w14:paraId="6821DFFE">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项目名称：                               项目编号：</w:t>
      </w:r>
    </w:p>
    <w:p w14:paraId="2C0A9D13">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甲方：（采购人）</w:t>
      </w:r>
    </w:p>
    <w:p w14:paraId="766ADF4B">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乙方：（成交供应商）</w:t>
      </w:r>
    </w:p>
    <w:p w14:paraId="0DC18BB3">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甲、乙双方根据《中华人民共和国采购法》、《中华人民共和国</w:t>
      </w:r>
      <w:r>
        <w:rPr>
          <w:rStyle w:val="21"/>
          <w:rFonts w:hint="eastAsia" w:ascii="仿宋" w:hAnsi="仿宋" w:eastAsia="仿宋" w:cs="仿宋"/>
          <w:color w:val="auto"/>
          <w:kern w:val="0"/>
          <w:sz w:val="24"/>
          <w:szCs w:val="24"/>
          <w:highlight w:val="none"/>
          <w:lang w:eastAsia="zh-CN"/>
        </w:rPr>
        <w:t>民法典</w:t>
      </w:r>
      <w:r>
        <w:rPr>
          <w:rStyle w:val="21"/>
          <w:rFonts w:hint="eastAsia" w:ascii="仿宋" w:hAnsi="仿宋" w:eastAsia="仿宋" w:cs="仿宋"/>
          <w:color w:val="auto"/>
          <w:kern w:val="0"/>
          <w:sz w:val="24"/>
          <w:szCs w:val="24"/>
          <w:highlight w:val="none"/>
        </w:rPr>
        <w:t>》等法律法规的规定，按照</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招标编号）的招标结果签订本合同。</w:t>
      </w:r>
    </w:p>
    <w:p w14:paraId="3A3DFC0A">
      <w:pPr>
        <w:spacing w:line="360" w:lineRule="auto"/>
        <w:ind w:firstLine="506" w:firstLineChars="2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1、服务内容：</w:t>
      </w:r>
    </w:p>
    <w:p w14:paraId="534F44E3">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p>
    <w:p w14:paraId="3C0D37ED">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2.合同金额</w:t>
      </w:r>
    </w:p>
    <w:p w14:paraId="1938184B">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本合同金额为人民币（大写）：_____</w:t>
      </w:r>
      <w:r>
        <w:rPr>
          <w:rStyle w:val="21"/>
          <w:rFonts w:hint="eastAsia" w:ascii="仿宋" w:hAnsi="仿宋" w:eastAsia="仿宋" w:cs="仿宋"/>
          <w:color w:val="auto"/>
          <w:kern w:val="0"/>
          <w:sz w:val="24"/>
          <w:szCs w:val="24"/>
          <w:highlight w:val="none"/>
          <w:u w:val="single" w:color="000000"/>
        </w:rPr>
        <w:t>___       _</w:t>
      </w:r>
      <w:r>
        <w:rPr>
          <w:rStyle w:val="21"/>
          <w:rFonts w:hint="eastAsia" w:ascii="仿宋" w:hAnsi="仿宋" w:eastAsia="仿宋" w:cs="仿宋"/>
          <w:color w:val="auto"/>
          <w:kern w:val="0"/>
          <w:sz w:val="24"/>
          <w:szCs w:val="24"/>
          <w:highlight w:val="none"/>
        </w:rPr>
        <w:t>_______元（￥________元）。</w:t>
      </w:r>
    </w:p>
    <w:p w14:paraId="3457B51E">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3.服务期限和服务地点</w:t>
      </w:r>
    </w:p>
    <w:p w14:paraId="2B6B5941">
      <w:pPr>
        <w:snapToGrid w:val="0"/>
        <w:spacing w:line="360" w:lineRule="auto"/>
        <w:ind w:firstLine="504" w:firstLineChars="200"/>
        <w:jc w:val="left"/>
        <w:rPr>
          <w:rStyle w:val="21"/>
          <w:rFonts w:hint="eastAsia" w:ascii="仿宋" w:hAnsi="仿宋" w:eastAsia="仿宋" w:cs="仿宋"/>
          <w:bCs/>
          <w:color w:val="auto"/>
          <w:kern w:val="0"/>
          <w:sz w:val="24"/>
          <w:szCs w:val="24"/>
          <w:highlight w:val="none"/>
        </w:rPr>
      </w:pPr>
      <w:r>
        <w:rPr>
          <w:rStyle w:val="21"/>
          <w:rFonts w:hint="eastAsia" w:ascii="仿宋" w:hAnsi="仿宋" w:eastAsia="仿宋" w:cs="仿宋"/>
          <w:bCs/>
          <w:color w:val="auto"/>
          <w:kern w:val="0"/>
          <w:sz w:val="24"/>
          <w:szCs w:val="24"/>
          <w:highlight w:val="none"/>
        </w:rPr>
        <w:t>3.1服务期限：</w:t>
      </w:r>
    </w:p>
    <w:p w14:paraId="26F2EB8C">
      <w:pPr>
        <w:snapToGrid w:val="0"/>
        <w:spacing w:line="360" w:lineRule="auto"/>
        <w:ind w:firstLine="504"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Cs/>
          <w:color w:val="auto"/>
          <w:kern w:val="0"/>
          <w:sz w:val="24"/>
          <w:szCs w:val="24"/>
          <w:highlight w:val="none"/>
        </w:rPr>
        <w:t>3.2服务地点：</w:t>
      </w:r>
    </w:p>
    <w:p w14:paraId="7AA1B5D8">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4.付款方式</w:t>
      </w:r>
    </w:p>
    <w:p w14:paraId="0FF323A9">
      <w:pPr>
        <w:snapToGrid w:val="0"/>
        <w:spacing w:line="360" w:lineRule="auto"/>
        <w:ind w:firstLine="504" w:firstLineChars="200"/>
        <w:jc w:val="left"/>
        <w:rPr>
          <w:rStyle w:val="21"/>
          <w:rFonts w:hint="eastAsia" w:ascii="仿宋" w:hAnsi="仿宋" w:eastAsia="仿宋" w:cs="仿宋"/>
          <w:bCs/>
          <w:color w:val="auto"/>
          <w:kern w:val="0"/>
          <w:sz w:val="24"/>
          <w:szCs w:val="24"/>
          <w:highlight w:val="none"/>
        </w:rPr>
      </w:pPr>
      <w:r>
        <w:rPr>
          <w:rStyle w:val="21"/>
          <w:rFonts w:hint="eastAsia" w:ascii="仿宋" w:hAnsi="仿宋" w:eastAsia="仿宋" w:cs="仿宋"/>
          <w:bCs/>
          <w:color w:val="auto"/>
          <w:kern w:val="0"/>
          <w:sz w:val="24"/>
          <w:szCs w:val="24"/>
          <w:highlight w:val="none"/>
        </w:rPr>
        <w:t>付款方式：</w:t>
      </w:r>
    </w:p>
    <w:p w14:paraId="6F4C1CF0">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5.税费</w:t>
      </w:r>
    </w:p>
    <w:p w14:paraId="3FD6EAA0">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本合同执行中相关的一切税费均由乙方负担。</w:t>
      </w:r>
    </w:p>
    <w:p w14:paraId="58377669">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6.技术资料</w:t>
      </w:r>
    </w:p>
    <w:p w14:paraId="17C3EB41">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没有甲方事先书面同意，乙方不得将由甲方提供的有关合同或任何合同条文、规格、计划、图纸等资料提供给与履行本合同无关的任何其他人。</w:t>
      </w:r>
    </w:p>
    <w:p w14:paraId="1AD49A77">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7.知识产权</w:t>
      </w:r>
    </w:p>
    <w:p w14:paraId="647C1608">
      <w:pPr>
        <w:snapToGrid w:val="0"/>
        <w:spacing w:line="360" w:lineRule="auto"/>
        <w:ind w:firstLine="504" w:firstLineChars="200"/>
        <w:jc w:val="left"/>
        <w:rPr>
          <w:rStyle w:val="21"/>
          <w:rFonts w:hint="eastAsia" w:ascii="仿宋" w:hAnsi="仿宋" w:eastAsia="仿宋" w:cs="仿宋"/>
          <w:bCs/>
          <w:color w:val="auto"/>
          <w:kern w:val="0"/>
          <w:sz w:val="24"/>
          <w:szCs w:val="24"/>
          <w:highlight w:val="none"/>
        </w:rPr>
      </w:pPr>
      <w:r>
        <w:rPr>
          <w:rStyle w:val="21"/>
          <w:rFonts w:hint="eastAsia" w:ascii="仿宋" w:hAnsi="仿宋" w:eastAsia="仿宋" w:cs="仿宋"/>
          <w:color w:val="auto"/>
          <w:kern w:val="0"/>
          <w:sz w:val="24"/>
          <w:szCs w:val="24"/>
          <w:highlight w:val="none"/>
        </w:rPr>
        <w:t>乙方保证所提供的货物或其任何一部分均不会侵犯任何第三方的知识产权</w:t>
      </w:r>
      <w:r>
        <w:rPr>
          <w:rStyle w:val="21"/>
          <w:rFonts w:hint="eastAsia" w:ascii="仿宋" w:hAnsi="仿宋" w:eastAsia="仿宋" w:cs="仿宋"/>
          <w:bCs/>
          <w:color w:val="auto"/>
          <w:kern w:val="0"/>
          <w:sz w:val="24"/>
          <w:szCs w:val="24"/>
          <w:highlight w:val="none"/>
        </w:rPr>
        <w:t>。</w:t>
      </w:r>
    </w:p>
    <w:p w14:paraId="3EA147A9">
      <w:pPr>
        <w:snapToGrid w:val="0"/>
        <w:spacing w:line="360" w:lineRule="auto"/>
        <w:ind w:firstLine="506" w:firstLineChars="200"/>
        <w:jc w:val="left"/>
        <w:rPr>
          <w:rStyle w:val="21"/>
          <w:rFonts w:hint="eastAsia" w:ascii="仿宋" w:hAnsi="仿宋" w:eastAsia="仿宋" w:cs="仿宋"/>
          <w:color w:val="auto"/>
          <w:kern w:val="0"/>
          <w:sz w:val="24"/>
          <w:szCs w:val="24"/>
          <w:highlight w:val="none"/>
          <w:u w:val="single"/>
        </w:rPr>
      </w:pPr>
      <w:r>
        <w:rPr>
          <w:rStyle w:val="21"/>
          <w:rFonts w:hint="eastAsia" w:ascii="仿宋" w:hAnsi="仿宋" w:eastAsia="仿宋" w:cs="仿宋"/>
          <w:b/>
          <w:color w:val="auto"/>
          <w:kern w:val="0"/>
          <w:sz w:val="24"/>
          <w:szCs w:val="24"/>
          <w:highlight w:val="none"/>
        </w:rPr>
        <w:t>8.无产权瑕疵条款</w:t>
      </w:r>
    </w:p>
    <w:p w14:paraId="15622533">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乙方保证所提供的服务的所有权完全属于乙方且无任何抵押、查封等产权瑕疵。如有产权瑕疵的，视为乙方违约。乙方应负担由此而产生的一切损失。</w:t>
      </w:r>
    </w:p>
    <w:p w14:paraId="51C027EF">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9.履约保证金的收取及退还</w:t>
      </w:r>
    </w:p>
    <w:p w14:paraId="698B6009">
      <w:pPr>
        <w:snapToGrid w:val="0"/>
        <w:spacing w:line="360" w:lineRule="auto"/>
        <w:ind w:firstLine="504" w:firstLineChars="200"/>
        <w:jc w:val="left"/>
        <w:rPr>
          <w:rStyle w:val="21"/>
          <w:rFonts w:hint="eastAsia" w:ascii="仿宋" w:hAnsi="仿宋" w:eastAsia="仿宋" w:cs="仿宋"/>
          <w:color w:val="auto"/>
          <w:kern w:val="0"/>
          <w:sz w:val="24"/>
          <w:szCs w:val="24"/>
          <w:highlight w:val="none"/>
          <w:lang w:val="en-US" w:eastAsia="zh-CN"/>
        </w:rPr>
      </w:pPr>
      <w:r>
        <w:rPr>
          <w:rStyle w:val="21"/>
          <w:rFonts w:hint="eastAsia" w:ascii="仿宋" w:hAnsi="仿宋" w:eastAsia="仿宋" w:cs="仿宋"/>
          <w:color w:val="auto"/>
          <w:kern w:val="0"/>
          <w:sz w:val="24"/>
          <w:szCs w:val="24"/>
          <w:highlight w:val="none"/>
          <w:lang w:val="en-US" w:eastAsia="zh-CN"/>
        </w:rPr>
        <w:t>本项目不收取履约保证金。</w:t>
      </w:r>
    </w:p>
    <w:p w14:paraId="52C3F6E7">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10.转包或分包</w:t>
      </w:r>
    </w:p>
    <w:p w14:paraId="27187F1E">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10.1本合同范围的服务乙方不得以任何方式和形式进行转包和分包。</w:t>
      </w:r>
    </w:p>
    <w:p w14:paraId="47C04442">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10.2乙方如有转包和分包的行为，甲方有权给予终止合同。</w:t>
      </w:r>
    </w:p>
    <w:p w14:paraId="0A3DBB08">
      <w:pPr>
        <w:spacing w:line="360" w:lineRule="auto"/>
        <w:ind w:firstLine="506" w:firstLineChars="2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11.质量保证</w:t>
      </w:r>
    </w:p>
    <w:p w14:paraId="2EDAF88B">
      <w:pPr>
        <w:pStyle w:val="2"/>
        <w:ind w:firstLine="2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乙方应提供优质服务，保证服务质量，且不能低于合同规定的范围和种类。</w:t>
      </w:r>
    </w:p>
    <w:p w14:paraId="7C220663">
      <w:pPr>
        <w:spacing w:line="360" w:lineRule="auto"/>
        <w:ind w:firstLine="506" w:firstLineChars="2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12.验收</w:t>
      </w:r>
    </w:p>
    <w:p w14:paraId="5815AE38">
      <w:pPr>
        <w:pStyle w:val="2"/>
        <w:ind w:firstLine="222"/>
        <w:rPr>
          <w:rStyle w:val="21"/>
          <w:rFonts w:hint="eastAsia" w:ascii="仿宋" w:hAnsi="仿宋" w:eastAsia="仿宋" w:cs="仿宋"/>
          <w:color w:val="auto"/>
          <w:kern w:val="2"/>
          <w:sz w:val="24"/>
          <w:szCs w:val="24"/>
          <w:highlight w:val="yellow"/>
        </w:rPr>
      </w:pPr>
      <w:r>
        <w:rPr>
          <w:rStyle w:val="21"/>
          <w:rFonts w:hint="eastAsia" w:ascii="仿宋" w:hAnsi="仿宋" w:eastAsia="仿宋" w:cs="仿宋"/>
          <w:color w:val="auto"/>
          <w:kern w:val="2"/>
          <w:sz w:val="24"/>
          <w:szCs w:val="24"/>
          <w:highlight w:val="none"/>
        </w:rPr>
        <w:t>验收严格按照招标文件和投标文件规定的标准进行验收。</w:t>
      </w:r>
    </w:p>
    <w:p w14:paraId="2120D98D">
      <w:pPr>
        <w:spacing w:line="360" w:lineRule="auto"/>
        <w:ind w:firstLine="506" w:firstLineChars="2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13.甲方的权利和义务</w:t>
      </w:r>
    </w:p>
    <w:p w14:paraId="5266B65E">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6D6C7747">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13.2甲方有权依据双方签订的考评办法对乙方提供的服务进行定期考评。当考评结果未达到标准时，有权依据考评办法约定的数额扣除履约保证金。</w:t>
      </w:r>
    </w:p>
    <w:p w14:paraId="347341CB">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13.3负责检查监督乙方管理工作的实施及制度的执行情况。</w:t>
      </w:r>
    </w:p>
    <w:p w14:paraId="34B93741">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13.4国家法律、法规所规定由甲方承担的其它责任。</w:t>
      </w:r>
    </w:p>
    <w:p w14:paraId="6810E343">
      <w:pPr>
        <w:spacing w:line="360" w:lineRule="auto"/>
        <w:ind w:firstLine="253" w:firstLineChars="1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14.乙方的权利和义务</w:t>
      </w:r>
    </w:p>
    <w:p w14:paraId="280135C0">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14.1对本合同规定的委托服务范围内的项目享有管理权及服务义务。</w:t>
      </w:r>
    </w:p>
    <w:p w14:paraId="793EFF3A">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14.2对甲方下达整改通知书及时配合处理。</w:t>
      </w:r>
    </w:p>
    <w:p w14:paraId="194AF404">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14.3接受项目行业管理部门及政府有关部门的指导，接受甲方的监督。</w:t>
      </w:r>
    </w:p>
    <w:p w14:paraId="091E9C0A">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14.4国家法律、法规所规定由乙方承担的其它责任。</w:t>
      </w:r>
    </w:p>
    <w:p w14:paraId="68C061DC">
      <w:pPr>
        <w:spacing w:line="360" w:lineRule="auto"/>
        <w:ind w:firstLine="253" w:firstLineChars="100"/>
        <w:rPr>
          <w:rStyle w:val="21"/>
          <w:rFonts w:hint="eastAsia" w:ascii="仿宋" w:hAnsi="仿宋" w:eastAsia="仿宋" w:cs="仿宋"/>
          <w:b/>
          <w:color w:val="auto"/>
          <w:sz w:val="24"/>
          <w:szCs w:val="24"/>
          <w:highlight w:val="none"/>
        </w:rPr>
      </w:pPr>
      <w:r>
        <w:rPr>
          <w:rStyle w:val="21"/>
          <w:rFonts w:hint="eastAsia" w:ascii="仿宋" w:hAnsi="仿宋" w:eastAsia="仿宋" w:cs="仿宋"/>
          <w:b/>
          <w:color w:val="auto"/>
          <w:sz w:val="24"/>
          <w:szCs w:val="24"/>
          <w:highlight w:val="none"/>
        </w:rPr>
        <w:t>15. 违约责任</w:t>
      </w:r>
    </w:p>
    <w:p w14:paraId="65415CA5">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15.1甲乙双方必须遵守本合同并执行合同中的各项规定，保证本合同的正常履行。</w:t>
      </w:r>
    </w:p>
    <w:p w14:paraId="07CAE83A">
      <w:pPr>
        <w:spacing w:line="360" w:lineRule="auto"/>
        <w:ind w:firstLine="252" w:firstLineChars="1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0A383F">
      <w:pPr>
        <w:snapToGrid w:val="0"/>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16.不可抗力事件处理</w:t>
      </w:r>
    </w:p>
    <w:p w14:paraId="426B60BD">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D35730E">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1858020F">
      <w:pPr>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17.合同纠纷处理</w:t>
      </w:r>
    </w:p>
    <w:p w14:paraId="20AC27CC">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因本合同或与本合同有关的一切事项发生争议，由双方友好协商解决。协商不成的，任何一方均可选择以下方式解决：</w:t>
      </w:r>
    </w:p>
    <w:p w14:paraId="1D3616F4">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17.1 向甲方所在地仲裁委员会申请仲裁。</w:t>
      </w:r>
    </w:p>
    <w:p w14:paraId="48DD9443">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17.2 向合同签订地人民法院提起诉讼。</w:t>
      </w:r>
    </w:p>
    <w:p w14:paraId="5490A883">
      <w:pPr>
        <w:spacing w:line="360" w:lineRule="auto"/>
        <w:ind w:firstLine="503" w:firstLineChars="199"/>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18.违约解除合同</w:t>
      </w:r>
    </w:p>
    <w:p w14:paraId="13D52DC3">
      <w:pPr>
        <w:snapToGrid w:val="0"/>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18.1违反本合同第10条的规定的。</w:t>
      </w:r>
    </w:p>
    <w:p w14:paraId="618365DD">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18.2 乙方未能履行合同规定的其它主要义务的。</w:t>
      </w:r>
    </w:p>
    <w:p w14:paraId="6E8472F4">
      <w:pPr>
        <w:spacing w:line="360" w:lineRule="auto"/>
        <w:ind w:firstLine="378" w:firstLineChars="15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xml:space="preserve"> 18.3 在本合同履行过程中有腐败和欺诈行为的。</w:t>
      </w:r>
    </w:p>
    <w:p w14:paraId="63DB2E3D">
      <w:pPr>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19.其他约定</w:t>
      </w:r>
    </w:p>
    <w:p w14:paraId="7F4CB6ED">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19.1 本采购项目的招标文件、成交供应商的投标文件以及相关的澄清确认函（如果有的话）均为本合同不可分割的一部分，与本合同具有同等法律效力。</w:t>
      </w:r>
    </w:p>
    <w:p w14:paraId="2ACE464F">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19.2 本合同未尽事宜，双方另行补充。</w:t>
      </w:r>
    </w:p>
    <w:p w14:paraId="51B029C9">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19.3本合同正本一式</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份，具有同等法律效力，甲、乙双方各执一份。自采购合同签订之日起</w:t>
      </w:r>
      <w:r>
        <w:rPr>
          <w:rStyle w:val="21"/>
          <w:rFonts w:hint="eastAsia" w:ascii="仿宋" w:hAnsi="仿宋" w:eastAsia="仿宋" w:cs="仿宋"/>
          <w:color w:val="auto"/>
          <w:kern w:val="0"/>
          <w:sz w:val="24"/>
          <w:szCs w:val="24"/>
          <w:highlight w:val="none"/>
          <w:lang w:val="en-US" w:eastAsia="zh-CN"/>
        </w:rPr>
        <w:t>1</w:t>
      </w:r>
      <w:r>
        <w:rPr>
          <w:rStyle w:val="21"/>
          <w:rFonts w:hint="eastAsia" w:ascii="仿宋" w:hAnsi="仿宋" w:eastAsia="仿宋" w:cs="仿宋"/>
          <w:color w:val="auto"/>
          <w:kern w:val="0"/>
          <w:sz w:val="24"/>
          <w:szCs w:val="24"/>
          <w:highlight w:val="none"/>
        </w:rPr>
        <w:t>个工作日内，甲方按照有关规定将合同副本报同级财政部门备案。</w:t>
      </w:r>
    </w:p>
    <w:p w14:paraId="2CB031B8">
      <w:pPr>
        <w:spacing w:line="360" w:lineRule="auto"/>
        <w:ind w:firstLine="506" w:firstLineChars="200"/>
        <w:jc w:val="left"/>
        <w:rPr>
          <w:rStyle w:val="21"/>
          <w:rFonts w:hint="eastAsia" w:ascii="仿宋" w:hAnsi="仿宋" w:eastAsia="仿宋" w:cs="仿宋"/>
          <w:b/>
          <w:color w:val="auto"/>
          <w:kern w:val="0"/>
          <w:sz w:val="24"/>
          <w:szCs w:val="24"/>
          <w:highlight w:val="none"/>
        </w:rPr>
      </w:pPr>
      <w:r>
        <w:rPr>
          <w:rStyle w:val="21"/>
          <w:rFonts w:hint="eastAsia" w:ascii="仿宋" w:hAnsi="仿宋" w:eastAsia="仿宋" w:cs="仿宋"/>
          <w:b/>
          <w:color w:val="auto"/>
          <w:kern w:val="0"/>
          <w:sz w:val="24"/>
          <w:szCs w:val="24"/>
          <w:highlight w:val="none"/>
        </w:rPr>
        <w:t>20.附件</w:t>
      </w:r>
    </w:p>
    <w:p w14:paraId="385451BE">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甲    方：                            乙    方：</w:t>
      </w:r>
    </w:p>
    <w:p w14:paraId="4A30E883">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单位地址：                            单位地址：</w:t>
      </w:r>
    </w:p>
    <w:p w14:paraId="126645C5">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法定代表人：                          法定代表人：</w:t>
      </w:r>
    </w:p>
    <w:p w14:paraId="390F2060">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委托代理人：                          委托代理人：</w:t>
      </w:r>
    </w:p>
    <w:p w14:paraId="39EC9FAE">
      <w:pPr>
        <w:spacing w:line="360" w:lineRule="auto"/>
        <w:ind w:firstLine="504" w:firstLineChars="20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电    话：                            电    话：</w:t>
      </w:r>
    </w:p>
    <w:p w14:paraId="1801DAE9">
      <w:pPr>
        <w:snapToGrid w:val="0"/>
        <w:spacing w:line="360" w:lineRule="auto"/>
        <w:ind w:firstLine="504" w:firstLineChars="200"/>
        <w:jc w:val="right"/>
        <w:rPr>
          <w:rStyle w:val="21"/>
          <w:rFonts w:hint="eastAsia" w:ascii="仿宋" w:hAnsi="仿宋" w:eastAsia="仿宋" w:cs="仿宋"/>
          <w:b/>
          <w:bCs/>
          <w:color w:val="auto"/>
          <w:kern w:val="0"/>
          <w:sz w:val="24"/>
          <w:szCs w:val="24"/>
          <w:highlight w:val="none"/>
        </w:rPr>
      </w:pPr>
      <w:r>
        <w:rPr>
          <w:rStyle w:val="21"/>
          <w:rFonts w:hint="eastAsia" w:ascii="仿宋" w:hAnsi="仿宋" w:eastAsia="仿宋" w:cs="仿宋"/>
          <w:color w:val="auto"/>
          <w:kern w:val="0"/>
          <w:sz w:val="24"/>
          <w:szCs w:val="24"/>
          <w:highlight w:val="none"/>
        </w:rPr>
        <w:t xml:space="preserve">                 签订日期： 年  月  日</w:t>
      </w:r>
    </w:p>
    <w:p w14:paraId="36C6A516">
      <w:pPr>
        <w:shd w:val="clear" w:color="auto" w:fill="FFFFFF"/>
        <w:spacing w:line="360" w:lineRule="auto"/>
        <w:jc w:val="center"/>
        <w:rPr>
          <w:rStyle w:val="21"/>
          <w:rFonts w:hint="eastAsia" w:ascii="仿宋" w:hAnsi="仿宋" w:eastAsia="仿宋" w:cs="仿宋"/>
          <w:b/>
          <w:bCs/>
          <w:color w:val="auto"/>
          <w:sz w:val="24"/>
          <w:szCs w:val="24"/>
          <w:highlight w:val="none"/>
        </w:rPr>
      </w:pPr>
    </w:p>
    <w:p w14:paraId="6F96538C">
      <w:pPr>
        <w:rPr>
          <w:rStyle w:val="68"/>
          <w:rFonts w:hint="eastAsia" w:ascii="仿宋" w:hAnsi="仿宋" w:eastAsia="仿宋" w:cs="仿宋"/>
          <w:b/>
          <w:bCs/>
          <w:color w:val="auto"/>
          <w:kern w:val="0"/>
          <w:sz w:val="24"/>
          <w:szCs w:val="24"/>
          <w:highlight w:val="none"/>
        </w:rPr>
      </w:pPr>
      <w:bookmarkStart w:id="5" w:name="_Toc2402"/>
      <w:r>
        <w:rPr>
          <w:rStyle w:val="68"/>
          <w:rFonts w:hint="eastAsia" w:ascii="仿宋" w:hAnsi="仿宋" w:eastAsia="仿宋" w:cs="仿宋"/>
          <w:b/>
          <w:bCs/>
          <w:color w:val="auto"/>
          <w:kern w:val="0"/>
          <w:sz w:val="24"/>
          <w:szCs w:val="24"/>
          <w:highlight w:val="none"/>
        </w:rPr>
        <w:br w:type="page"/>
      </w:r>
    </w:p>
    <w:p w14:paraId="1EDC69E8">
      <w:pPr>
        <w:shd w:val="clear" w:color="auto" w:fill="FFFFFF"/>
        <w:spacing w:line="360" w:lineRule="auto"/>
        <w:jc w:val="center"/>
        <w:outlineLvl w:val="0"/>
        <w:rPr>
          <w:rStyle w:val="68"/>
          <w:rFonts w:hint="eastAsia" w:ascii="仿宋" w:hAnsi="仿宋" w:eastAsia="仿宋" w:cs="仿宋"/>
          <w:color w:val="auto"/>
          <w:kern w:val="0"/>
          <w:sz w:val="32"/>
          <w:szCs w:val="32"/>
          <w:highlight w:val="none"/>
        </w:rPr>
      </w:pPr>
      <w:r>
        <w:rPr>
          <w:rStyle w:val="68"/>
          <w:rFonts w:hint="eastAsia" w:ascii="仿宋" w:hAnsi="仿宋" w:eastAsia="仿宋" w:cs="仿宋"/>
          <w:b/>
          <w:bCs/>
          <w:color w:val="auto"/>
          <w:kern w:val="0"/>
          <w:sz w:val="32"/>
          <w:szCs w:val="32"/>
          <w:highlight w:val="none"/>
        </w:rPr>
        <w:t>第五章  附件--响应性文件格式</w:t>
      </w:r>
      <w:bookmarkEnd w:id="5"/>
    </w:p>
    <w:tbl>
      <w:tblPr>
        <w:tblStyle w:val="17"/>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14:paraId="48694B04">
        <w:tblPrEx>
          <w:shd w:val="clear" w:color="auto" w:fill="FFFFFF"/>
          <w:tblCellMar>
            <w:top w:w="0" w:type="dxa"/>
            <w:left w:w="0" w:type="dxa"/>
            <w:bottom w:w="0" w:type="dxa"/>
            <w:right w:w="0" w:type="dxa"/>
          </w:tblCellMar>
        </w:tblPrEx>
        <w:trPr>
          <w:trHeight w:val="195" w:hRule="atLeast"/>
        </w:trPr>
        <w:tc>
          <w:tcPr>
            <w:tcW w:w="8190" w:type="dxa"/>
            <w:tcBorders>
              <w:top w:val="single" w:color="000000" w:sz="8" w:space="0"/>
              <w:left w:val="single" w:color="000000" w:sz="8" w:space="0"/>
              <w:bottom w:val="single" w:color="000000" w:sz="8" w:space="0"/>
              <w:right w:val="single" w:color="000000" w:sz="8" w:space="0"/>
            </w:tcBorders>
            <w:shd w:val="clear" w:color="auto" w:fill="FFFFFF"/>
          </w:tcPr>
          <w:p w14:paraId="492D0367">
            <w:pPr>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注释：</w:t>
            </w:r>
          </w:p>
          <w:p w14:paraId="42DCDB61">
            <w:pPr>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《响应性文件格式》是供应商的部分响应性文件格式和签订合同时所需文件的格式。供应商应按照这些格式文件制作响应性文件。</w:t>
            </w:r>
          </w:p>
        </w:tc>
      </w:tr>
    </w:tbl>
    <w:p w14:paraId="5C25CB72">
      <w:pPr>
        <w:shd w:val="clear" w:color="auto" w:fill="FFFFFF"/>
        <w:spacing w:line="360" w:lineRule="auto"/>
        <w:ind w:firstLine="480"/>
        <w:jc w:val="left"/>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w:t>
      </w:r>
    </w:p>
    <w:p w14:paraId="34D4D1B9">
      <w:pPr>
        <w:shd w:val="clear" w:color="auto" w:fill="FFFFFF"/>
        <w:spacing w:line="360" w:lineRule="auto"/>
        <w:ind w:firstLine="643"/>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目    录</w:t>
      </w:r>
    </w:p>
    <w:p w14:paraId="08CA5725">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附件1、竞争性谈判响应书（格式）</w:t>
      </w:r>
    </w:p>
    <w:p w14:paraId="38C0A14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附件2、初次报价一览表（格式）</w:t>
      </w:r>
    </w:p>
    <w:p w14:paraId="5DECA6C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附件3、服务技术响应表</w:t>
      </w:r>
    </w:p>
    <w:p w14:paraId="271DB67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附件4、商务响应表</w:t>
      </w:r>
    </w:p>
    <w:p w14:paraId="2A9FAD6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附件5、服务方案</w:t>
      </w:r>
    </w:p>
    <w:p w14:paraId="13B30B2A">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附件6、法定代表人身份证明（格式）</w:t>
      </w:r>
    </w:p>
    <w:p w14:paraId="3A4C17F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附件7、法定代表人授权书（格式）</w:t>
      </w:r>
    </w:p>
    <w:p w14:paraId="2EB2F3B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附件8、供应商证明文件</w:t>
      </w:r>
    </w:p>
    <w:p w14:paraId="2FD5856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附件9、供应商自觉抵制政府采购领域商业贿赂行为承诺书</w:t>
      </w:r>
    </w:p>
    <w:p w14:paraId="7467BDB6">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6361D40B">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6D99D9F4">
      <w:pPr>
        <w:shd w:val="clear" w:color="auto" w:fill="FFFFFF"/>
        <w:spacing w:line="360" w:lineRule="auto"/>
        <w:ind w:firstLine="480"/>
        <w:rPr>
          <w:rStyle w:val="68"/>
          <w:rFonts w:hint="eastAsia" w:ascii="仿宋" w:hAnsi="仿宋" w:eastAsia="仿宋" w:cs="仿宋"/>
          <w:color w:val="auto"/>
          <w:kern w:val="0"/>
          <w:sz w:val="24"/>
          <w:szCs w:val="24"/>
          <w:highlight w:val="none"/>
        </w:rPr>
      </w:pPr>
    </w:p>
    <w:p w14:paraId="3C444A00">
      <w:pPr>
        <w:shd w:val="clear" w:color="auto" w:fill="FFFFFF"/>
        <w:spacing w:line="360" w:lineRule="auto"/>
        <w:ind w:firstLine="480"/>
        <w:rPr>
          <w:rStyle w:val="68"/>
          <w:rFonts w:hint="eastAsia" w:ascii="仿宋" w:hAnsi="仿宋" w:eastAsia="仿宋" w:cs="仿宋"/>
          <w:color w:val="auto"/>
          <w:kern w:val="0"/>
          <w:sz w:val="24"/>
          <w:szCs w:val="24"/>
          <w:highlight w:val="none"/>
        </w:rPr>
      </w:pPr>
    </w:p>
    <w:p w14:paraId="3246F38E">
      <w:pPr>
        <w:shd w:val="clear" w:color="auto" w:fill="FFFFFF"/>
        <w:spacing w:line="360" w:lineRule="auto"/>
        <w:ind w:firstLine="480"/>
        <w:rPr>
          <w:rStyle w:val="68"/>
          <w:rFonts w:hint="eastAsia" w:ascii="仿宋" w:hAnsi="仿宋" w:eastAsia="仿宋" w:cs="仿宋"/>
          <w:color w:val="auto"/>
          <w:kern w:val="0"/>
          <w:sz w:val="24"/>
          <w:szCs w:val="24"/>
          <w:highlight w:val="none"/>
        </w:rPr>
      </w:pPr>
    </w:p>
    <w:p w14:paraId="6AF5162A">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63AD1306">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4570B0E5">
      <w:pPr>
        <w:shd w:val="clear" w:color="auto" w:fill="FFFFFF"/>
        <w:spacing w:line="360" w:lineRule="auto"/>
        <w:ind w:firstLine="482"/>
        <w:rPr>
          <w:rStyle w:val="68"/>
          <w:rFonts w:hint="eastAsia" w:ascii="仿宋" w:hAnsi="仿宋" w:eastAsia="仿宋" w:cs="仿宋"/>
          <w:b/>
          <w:bCs/>
          <w:color w:val="auto"/>
          <w:kern w:val="0"/>
          <w:sz w:val="24"/>
          <w:szCs w:val="24"/>
          <w:highlight w:val="none"/>
        </w:rPr>
      </w:pPr>
    </w:p>
    <w:p w14:paraId="7062D3E6">
      <w:pPr>
        <w:rPr>
          <w:rStyle w:val="68"/>
          <w:rFonts w:hint="eastAsia" w:ascii="仿宋" w:hAnsi="仿宋" w:eastAsia="仿宋" w:cs="仿宋"/>
          <w:b/>
          <w:bCs/>
          <w:color w:val="auto"/>
          <w:kern w:val="0"/>
          <w:sz w:val="24"/>
          <w:szCs w:val="24"/>
          <w:highlight w:val="none"/>
        </w:rPr>
      </w:pPr>
    </w:p>
    <w:p w14:paraId="052C6AFC">
      <w:pPr>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br w:type="page"/>
      </w:r>
    </w:p>
    <w:p w14:paraId="2F16A266">
      <w:pPr>
        <w:shd w:val="clear" w:color="auto" w:fill="FFFFFF"/>
        <w:spacing w:line="360" w:lineRule="auto"/>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t>附件1        </w:t>
      </w:r>
    </w:p>
    <w:p w14:paraId="7A8E1335">
      <w:pPr>
        <w:shd w:val="clear" w:color="auto" w:fill="FFFFFF"/>
        <w:spacing w:line="360" w:lineRule="auto"/>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竞争性谈判响应书</w:t>
      </w:r>
    </w:p>
    <w:p w14:paraId="53998A61">
      <w:pPr>
        <w:shd w:val="clear" w:color="auto" w:fill="FFFFFF"/>
        <w:spacing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致：</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lang w:val="en-US" w:eastAsia="zh-CN"/>
        </w:rPr>
        <w:t xml:space="preserve"> </w:t>
      </w:r>
      <w:r>
        <w:rPr>
          <w:rStyle w:val="68"/>
          <w:rFonts w:hint="eastAsia" w:ascii="仿宋" w:hAnsi="仿宋" w:eastAsia="仿宋" w:cs="仿宋"/>
          <w:color w:val="auto"/>
          <w:kern w:val="0"/>
          <w:sz w:val="24"/>
          <w:szCs w:val="24"/>
          <w:highlight w:val="none"/>
        </w:rPr>
        <w:t>：</w:t>
      </w:r>
    </w:p>
    <w:p w14:paraId="413A11AB">
      <w:pPr>
        <w:shd w:val="clear" w:color="auto" w:fill="FFFFFF"/>
        <w:spacing w:line="360" w:lineRule="auto"/>
        <w:ind w:firstLine="6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rPr>
        <w:t>（供应商名称）现委托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（姓名）为我方代理人，参加贵方组织的</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项目（项目编号：</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）的竞争性谈判。现正式提交下述文件：</w:t>
      </w:r>
    </w:p>
    <w:p w14:paraId="14C2157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1、竞争性谈判响应书（格式）</w:t>
      </w:r>
    </w:p>
    <w:p w14:paraId="0CC6F3D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2、初次报价一览表（格式）</w:t>
      </w:r>
    </w:p>
    <w:p w14:paraId="2BCCDC4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3、服务技术响应表</w:t>
      </w:r>
    </w:p>
    <w:p w14:paraId="71B21A9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4、商务响应表</w:t>
      </w:r>
    </w:p>
    <w:p w14:paraId="03D2BEF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5、服务方案</w:t>
      </w:r>
    </w:p>
    <w:p w14:paraId="5756755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6、法定代表人身份证明（格式）</w:t>
      </w:r>
    </w:p>
    <w:p w14:paraId="75B7E88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7、法定代表人授权书（格式）</w:t>
      </w:r>
    </w:p>
    <w:p w14:paraId="4A02718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8、供应商证明文件</w:t>
      </w:r>
    </w:p>
    <w:p w14:paraId="56B7FCC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9、中小企业声明函（格式）</w:t>
      </w:r>
    </w:p>
    <w:p w14:paraId="1F6F0B7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10、供应商自觉抵制政府采购领域商业贿赂行为承诺书</w:t>
      </w:r>
    </w:p>
    <w:p w14:paraId="55C2A20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为便于贵方公正、择优地确定成交供应商及其提供产品和服务，我方就本次竞争性谈判有关事项郑重声明并宣布同意如下：</w:t>
      </w:r>
    </w:p>
    <w:p w14:paraId="798D5DF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003C1B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2、我方承诺在竞争性谈判活动中提供的各种材料真实有效。</w:t>
      </w:r>
    </w:p>
    <w:p w14:paraId="420A6E2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w:t>
      </w:r>
      <w:r>
        <w:rPr>
          <w:rStyle w:val="68"/>
          <w:rFonts w:hint="eastAsia" w:ascii="仿宋" w:hAnsi="仿宋" w:eastAsia="仿宋" w:cs="仿宋"/>
          <w:color w:val="auto"/>
          <w:kern w:val="0"/>
          <w:sz w:val="24"/>
          <w:szCs w:val="24"/>
          <w:highlight w:val="none"/>
          <w:lang w:val="en-US" w:eastAsia="zh-CN"/>
        </w:rPr>
        <w:t>我方同意在</w:t>
      </w:r>
      <w:r>
        <w:rPr>
          <w:rStyle w:val="68"/>
          <w:rFonts w:hint="eastAsia" w:ascii="仿宋" w:hAnsi="仿宋" w:eastAsia="仿宋" w:cs="仿宋"/>
          <w:color w:val="auto"/>
          <w:kern w:val="0"/>
          <w:sz w:val="24"/>
          <w:szCs w:val="24"/>
          <w:highlight w:val="none"/>
        </w:rPr>
        <w:t>响应性文件</w:t>
      </w:r>
      <w:r>
        <w:rPr>
          <w:rStyle w:val="68"/>
          <w:rFonts w:hint="eastAsia" w:ascii="仿宋" w:hAnsi="仿宋" w:eastAsia="仿宋" w:cs="仿宋"/>
          <w:color w:val="auto"/>
          <w:kern w:val="0"/>
          <w:sz w:val="24"/>
          <w:szCs w:val="24"/>
          <w:highlight w:val="none"/>
          <w:lang w:eastAsia="zh-CN"/>
        </w:rPr>
        <w:t>提交</w:t>
      </w:r>
      <w:r>
        <w:rPr>
          <w:rStyle w:val="68"/>
          <w:rFonts w:hint="eastAsia" w:ascii="仿宋" w:hAnsi="仿宋" w:eastAsia="仿宋" w:cs="仿宋"/>
          <w:color w:val="auto"/>
          <w:kern w:val="0"/>
          <w:sz w:val="24"/>
          <w:szCs w:val="24"/>
          <w:highlight w:val="none"/>
          <w:lang w:val="en-US" w:eastAsia="zh-CN"/>
        </w:rPr>
        <w:t>截止期结束后</w:t>
      </w:r>
      <w:r>
        <w:rPr>
          <w:rStyle w:val="68"/>
          <w:rFonts w:hint="eastAsia" w:ascii="仿宋" w:hAnsi="仿宋" w:eastAsia="仿宋" w:cs="仿宋"/>
          <w:color w:val="auto"/>
          <w:kern w:val="0"/>
          <w:sz w:val="24"/>
          <w:szCs w:val="24"/>
          <w:highlight w:val="none"/>
          <w:u w:val="single"/>
          <w:lang w:val="en-US" w:eastAsia="zh-CN"/>
        </w:rPr>
        <w:t xml:space="preserve"> </w:t>
      </w:r>
      <w:r>
        <w:rPr>
          <w:rStyle w:val="68"/>
          <w:rFonts w:hint="eastAsia" w:ascii="仿宋" w:hAnsi="仿宋" w:eastAsia="仿宋" w:cs="仿宋"/>
          <w:color w:val="auto"/>
          <w:kern w:val="0"/>
          <w:sz w:val="24"/>
          <w:szCs w:val="24"/>
          <w:highlight w:val="none"/>
          <w:lang w:val="en-US" w:eastAsia="zh-CN"/>
        </w:rPr>
        <w:t>日内遵守本</w:t>
      </w:r>
      <w:r>
        <w:rPr>
          <w:rStyle w:val="68"/>
          <w:rFonts w:hint="eastAsia" w:ascii="仿宋" w:hAnsi="仿宋" w:eastAsia="仿宋" w:cs="仿宋"/>
          <w:color w:val="auto"/>
          <w:kern w:val="0"/>
          <w:sz w:val="24"/>
          <w:szCs w:val="24"/>
          <w:highlight w:val="none"/>
        </w:rPr>
        <w:t>响应性文件</w:t>
      </w:r>
      <w:r>
        <w:rPr>
          <w:rStyle w:val="68"/>
          <w:rFonts w:hint="eastAsia" w:ascii="仿宋" w:hAnsi="仿宋" w:eastAsia="仿宋" w:cs="仿宋"/>
          <w:color w:val="auto"/>
          <w:kern w:val="0"/>
          <w:sz w:val="24"/>
          <w:szCs w:val="24"/>
          <w:highlight w:val="none"/>
          <w:lang w:val="en-US" w:eastAsia="zh-CN"/>
        </w:rPr>
        <w:t>中的承诺且在此期限期满之前均具有约束力</w:t>
      </w:r>
      <w:r>
        <w:rPr>
          <w:rStyle w:val="68"/>
          <w:rFonts w:hint="eastAsia" w:ascii="仿宋" w:hAnsi="仿宋" w:eastAsia="仿宋" w:cs="仿宋"/>
          <w:color w:val="auto"/>
          <w:kern w:val="0"/>
          <w:sz w:val="24"/>
          <w:szCs w:val="24"/>
          <w:highlight w:val="none"/>
        </w:rPr>
        <w:t>。如果我方成交，响应性文件有效期与合同履行期相同。</w:t>
      </w:r>
    </w:p>
    <w:p w14:paraId="1B79D9B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4、我方已详细审查全部竞争性谈判文件，包括修改文件（如有的话）和有关附件，将自行承担因对全部竞争性谈判文件理解不正确或误解而产生的相应后果。</w:t>
      </w:r>
    </w:p>
    <w:p w14:paraId="0B08125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5、我方保证尊重谈判小组的评审结果，完全理解本采购项目最低报价不作为成交的保证。</w:t>
      </w:r>
    </w:p>
    <w:p w14:paraId="2D2BDDB2">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6、我方理解并遵守竞争性谈判文件的全部规定，接受竞争性谈判文件中政府采购合同的全部条款且无任何异议。</w:t>
      </w:r>
    </w:p>
    <w:p w14:paraId="182AD8E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7、如果发生供应商人须知第2</w:t>
      </w:r>
      <w:r>
        <w:rPr>
          <w:rStyle w:val="68"/>
          <w:rFonts w:hint="eastAsia" w:ascii="仿宋" w:hAnsi="仿宋" w:eastAsia="仿宋" w:cs="仿宋"/>
          <w:color w:val="auto"/>
          <w:kern w:val="0"/>
          <w:sz w:val="24"/>
          <w:szCs w:val="24"/>
          <w:highlight w:val="none"/>
          <w:lang w:val="en-US" w:eastAsia="zh-CN"/>
        </w:rPr>
        <w:t>6</w:t>
      </w:r>
      <w:r>
        <w:rPr>
          <w:rStyle w:val="68"/>
          <w:rFonts w:hint="eastAsia" w:ascii="仿宋" w:hAnsi="仿宋" w:eastAsia="仿宋" w:cs="仿宋"/>
          <w:color w:val="auto"/>
          <w:kern w:val="0"/>
          <w:sz w:val="24"/>
          <w:szCs w:val="24"/>
          <w:highlight w:val="none"/>
        </w:rPr>
        <w:t>.2.1、2</w:t>
      </w:r>
      <w:r>
        <w:rPr>
          <w:rStyle w:val="68"/>
          <w:rFonts w:hint="eastAsia" w:ascii="仿宋" w:hAnsi="仿宋" w:eastAsia="仿宋" w:cs="仿宋"/>
          <w:color w:val="auto"/>
          <w:kern w:val="0"/>
          <w:sz w:val="24"/>
          <w:szCs w:val="24"/>
          <w:highlight w:val="none"/>
          <w:lang w:val="en-US" w:eastAsia="zh-CN"/>
        </w:rPr>
        <w:t>6</w:t>
      </w:r>
      <w:r>
        <w:rPr>
          <w:rStyle w:val="68"/>
          <w:rFonts w:hint="eastAsia" w:ascii="仿宋" w:hAnsi="仿宋" w:eastAsia="仿宋" w:cs="仿宋"/>
          <w:color w:val="auto"/>
          <w:kern w:val="0"/>
          <w:sz w:val="24"/>
          <w:szCs w:val="24"/>
          <w:highlight w:val="none"/>
        </w:rPr>
        <w:t>.2.2项所述情况，同意我方被认定为未实质性响应竞争性谈判文件。</w:t>
      </w:r>
    </w:p>
    <w:p w14:paraId="7D90657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lang w:val="en-US" w:eastAsia="zh-CN"/>
        </w:rPr>
        <w:t>8</w:t>
      </w:r>
      <w:r>
        <w:rPr>
          <w:rStyle w:val="68"/>
          <w:rFonts w:hint="eastAsia" w:ascii="仿宋" w:hAnsi="仿宋" w:eastAsia="仿宋" w:cs="仿宋"/>
          <w:color w:val="auto"/>
          <w:kern w:val="0"/>
          <w:sz w:val="24"/>
          <w:szCs w:val="24"/>
          <w:highlight w:val="none"/>
        </w:rPr>
        <w:t>、如果发生供应商人须知第2</w:t>
      </w:r>
      <w:r>
        <w:rPr>
          <w:rStyle w:val="68"/>
          <w:rFonts w:hint="eastAsia" w:ascii="仿宋" w:hAnsi="仿宋" w:eastAsia="仿宋" w:cs="仿宋"/>
          <w:color w:val="auto"/>
          <w:kern w:val="0"/>
          <w:sz w:val="24"/>
          <w:szCs w:val="24"/>
          <w:highlight w:val="none"/>
          <w:lang w:val="en-US" w:eastAsia="zh-CN"/>
        </w:rPr>
        <w:t>6</w:t>
      </w:r>
      <w:r>
        <w:rPr>
          <w:rStyle w:val="68"/>
          <w:rFonts w:hint="eastAsia" w:ascii="仿宋" w:hAnsi="仿宋" w:eastAsia="仿宋" w:cs="仿宋"/>
          <w:color w:val="auto"/>
          <w:kern w:val="0"/>
          <w:sz w:val="24"/>
          <w:szCs w:val="24"/>
          <w:highlight w:val="none"/>
        </w:rPr>
        <w:t>.3、3</w:t>
      </w:r>
      <w:r>
        <w:rPr>
          <w:rStyle w:val="68"/>
          <w:rFonts w:hint="eastAsia" w:ascii="仿宋" w:hAnsi="仿宋" w:eastAsia="仿宋" w:cs="仿宋"/>
          <w:color w:val="auto"/>
          <w:kern w:val="0"/>
          <w:sz w:val="24"/>
          <w:szCs w:val="24"/>
          <w:highlight w:val="none"/>
          <w:lang w:val="en-US" w:eastAsia="zh-CN"/>
        </w:rPr>
        <w:t>3</w:t>
      </w:r>
      <w:r>
        <w:rPr>
          <w:rStyle w:val="68"/>
          <w:rFonts w:hint="eastAsia" w:ascii="仿宋" w:hAnsi="仿宋" w:eastAsia="仿宋" w:cs="仿宋"/>
          <w:color w:val="auto"/>
          <w:kern w:val="0"/>
          <w:sz w:val="24"/>
          <w:szCs w:val="24"/>
          <w:highlight w:val="none"/>
        </w:rPr>
        <w:t>.2项所述情况，同意谈判小组认定我方的行为属于恶意串通行为，并自愿接受监管部门的处罚。</w:t>
      </w:r>
    </w:p>
    <w:p w14:paraId="4A7AC34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lang w:val="en-US" w:eastAsia="zh-CN"/>
        </w:rPr>
        <w:t>9</w:t>
      </w:r>
      <w:r>
        <w:rPr>
          <w:rStyle w:val="68"/>
          <w:rFonts w:hint="eastAsia" w:ascii="仿宋" w:hAnsi="仿宋" w:eastAsia="仿宋" w:cs="仿宋"/>
          <w:color w:val="auto"/>
          <w:kern w:val="0"/>
          <w:sz w:val="24"/>
          <w:szCs w:val="24"/>
          <w:highlight w:val="none"/>
        </w:rPr>
        <w:t>、如果发生供应商人须知第2</w:t>
      </w:r>
      <w:r>
        <w:rPr>
          <w:rStyle w:val="68"/>
          <w:rFonts w:hint="eastAsia" w:ascii="仿宋" w:hAnsi="仿宋" w:eastAsia="仿宋" w:cs="仿宋"/>
          <w:color w:val="auto"/>
          <w:kern w:val="0"/>
          <w:sz w:val="24"/>
          <w:szCs w:val="24"/>
          <w:highlight w:val="none"/>
          <w:lang w:val="en-US" w:eastAsia="zh-CN"/>
        </w:rPr>
        <w:t>9</w:t>
      </w:r>
      <w:r>
        <w:rPr>
          <w:rStyle w:val="68"/>
          <w:rFonts w:hint="eastAsia" w:ascii="仿宋" w:hAnsi="仿宋" w:eastAsia="仿宋" w:cs="仿宋"/>
          <w:color w:val="auto"/>
          <w:kern w:val="0"/>
          <w:sz w:val="24"/>
          <w:szCs w:val="24"/>
          <w:highlight w:val="none"/>
        </w:rPr>
        <w:t>.2项所述情况，同意我方被认定为丧失参加谈判的资格，并承担相应的法律责任。</w:t>
      </w:r>
    </w:p>
    <w:p w14:paraId="1153059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0</w:t>
      </w:r>
      <w:r>
        <w:rPr>
          <w:rStyle w:val="68"/>
          <w:rFonts w:hint="eastAsia" w:ascii="仿宋" w:hAnsi="仿宋" w:eastAsia="仿宋" w:cs="仿宋"/>
          <w:color w:val="auto"/>
          <w:kern w:val="0"/>
          <w:sz w:val="24"/>
          <w:szCs w:val="24"/>
          <w:highlight w:val="none"/>
        </w:rPr>
        <w:t>、如果被确定为成交供应商，我方同意按竞争性谈判文件的规定领取成交通知书。否则，视为我方成交后自动放弃成交资格，承担由此引起的一切后果。</w:t>
      </w:r>
    </w:p>
    <w:p w14:paraId="2721A792">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1</w:t>
      </w:r>
      <w:r>
        <w:rPr>
          <w:rStyle w:val="68"/>
          <w:rFonts w:hint="eastAsia" w:ascii="仿宋" w:hAnsi="仿宋" w:eastAsia="仿宋" w:cs="仿宋"/>
          <w:color w:val="auto"/>
          <w:kern w:val="0"/>
          <w:sz w:val="24"/>
          <w:szCs w:val="24"/>
          <w:highlight w:val="none"/>
        </w:rPr>
        <w:t>、如果被确定为成交供应商，我方同意在领取成交通知书之日起</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rPr>
        <w:t>日内，按照竞争性谈判文件的规定与采购人签订采购合同。否则，视为我方成交后无正当理由不与采购人签订合同并承担相应法律责任。</w:t>
      </w:r>
    </w:p>
    <w:p w14:paraId="627ED5C9">
      <w:pPr>
        <w:shd w:val="clear" w:color="auto" w:fill="FFFFFF"/>
        <w:spacing w:line="360" w:lineRule="auto"/>
        <w:ind w:firstLine="464"/>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2</w:t>
      </w:r>
      <w:r>
        <w:rPr>
          <w:rStyle w:val="68"/>
          <w:rFonts w:hint="eastAsia" w:ascii="仿宋" w:hAnsi="仿宋" w:eastAsia="仿宋" w:cs="仿宋"/>
          <w:color w:val="auto"/>
          <w:kern w:val="0"/>
          <w:sz w:val="24"/>
          <w:szCs w:val="24"/>
          <w:highlight w:val="none"/>
        </w:rPr>
        <w:t>、我方最近3年内的被公开披露或查处的违法违规行为有：</w:t>
      </w:r>
      <w:r>
        <w:rPr>
          <w:rStyle w:val="68"/>
          <w:rFonts w:hint="eastAsia" w:ascii="仿宋" w:hAnsi="仿宋" w:eastAsia="仿宋" w:cs="仿宋"/>
          <w:color w:val="auto"/>
          <w:kern w:val="0"/>
          <w:sz w:val="24"/>
          <w:szCs w:val="24"/>
          <w:highlight w:val="none"/>
          <w:u w:val="single"/>
          <w:lang w:val="en-US" w:eastAsia="zh-CN"/>
        </w:rPr>
        <w:t xml:space="preserve"> </w:t>
      </w:r>
      <w:r>
        <w:rPr>
          <w:rStyle w:val="68"/>
          <w:rFonts w:hint="eastAsia" w:ascii="仿宋" w:hAnsi="仿宋" w:eastAsia="仿宋" w:cs="仿宋"/>
          <w:color w:val="auto"/>
          <w:kern w:val="0"/>
          <w:sz w:val="24"/>
          <w:szCs w:val="24"/>
          <w:highlight w:val="none"/>
        </w:rPr>
        <w:t>。</w:t>
      </w:r>
    </w:p>
    <w:p w14:paraId="0E61779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3</w:t>
      </w:r>
      <w:r>
        <w:rPr>
          <w:rStyle w:val="68"/>
          <w:rFonts w:hint="eastAsia" w:ascii="仿宋" w:hAnsi="仿宋" w:eastAsia="仿宋" w:cs="仿宋"/>
          <w:color w:val="auto"/>
          <w:kern w:val="0"/>
          <w:sz w:val="24"/>
          <w:szCs w:val="24"/>
          <w:highlight w:val="none"/>
        </w:rPr>
        <w:t>、以上事项如有虚假或隐瞒，我方愿意承担一切后果和责任。</w:t>
      </w:r>
    </w:p>
    <w:p w14:paraId="633686B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en-US" w:eastAsia="zh-CN"/>
        </w:rPr>
        <w:t>4</w:t>
      </w:r>
      <w:r>
        <w:rPr>
          <w:rStyle w:val="68"/>
          <w:rFonts w:hint="eastAsia" w:ascii="仿宋" w:hAnsi="仿宋" w:eastAsia="仿宋" w:cs="仿宋"/>
          <w:color w:val="auto"/>
          <w:kern w:val="0"/>
          <w:sz w:val="24"/>
          <w:szCs w:val="24"/>
          <w:highlight w:val="none"/>
        </w:rPr>
        <w:t>、与本响应有关的一切正式往来通讯请寄：</w:t>
      </w:r>
    </w:p>
    <w:p w14:paraId="6169A09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地址：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 邮编： </w:t>
      </w:r>
      <w:r>
        <w:rPr>
          <w:rStyle w:val="68"/>
          <w:rFonts w:hint="eastAsia" w:ascii="仿宋" w:hAnsi="仿宋" w:eastAsia="仿宋" w:cs="仿宋"/>
          <w:color w:val="auto"/>
          <w:kern w:val="0"/>
          <w:sz w:val="24"/>
          <w:szCs w:val="24"/>
          <w:highlight w:val="none"/>
          <w:u w:val="single" w:color="000000"/>
        </w:rPr>
        <w:t>          </w:t>
      </w:r>
    </w:p>
    <w:p w14:paraId="3A41558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电话：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 传真： </w:t>
      </w:r>
      <w:r>
        <w:rPr>
          <w:rStyle w:val="68"/>
          <w:rFonts w:hint="eastAsia" w:ascii="仿宋" w:hAnsi="仿宋" w:eastAsia="仿宋" w:cs="仿宋"/>
          <w:color w:val="auto"/>
          <w:kern w:val="0"/>
          <w:sz w:val="24"/>
          <w:szCs w:val="24"/>
          <w:highlight w:val="none"/>
          <w:u w:val="single" w:color="000000"/>
        </w:rPr>
        <w:t>          </w:t>
      </w:r>
    </w:p>
    <w:p w14:paraId="3737D7F9">
      <w:pPr>
        <w:shd w:val="clear" w:color="auto" w:fill="FFFFFF"/>
        <w:spacing w:line="360" w:lineRule="auto"/>
        <w:ind w:firstLine="1320" w:firstLineChars="55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供应商代表签字： </w:t>
      </w:r>
      <w:r>
        <w:rPr>
          <w:rStyle w:val="68"/>
          <w:rFonts w:hint="eastAsia" w:ascii="仿宋" w:hAnsi="仿宋" w:eastAsia="仿宋" w:cs="仿宋"/>
          <w:color w:val="auto"/>
          <w:kern w:val="0"/>
          <w:sz w:val="24"/>
          <w:szCs w:val="24"/>
          <w:highlight w:val="none"/>
          <w:u w:val="single" w:color="000000"/>
        </w:rPr>
        <w:t>        </w:t>
      </w:r>
    </w:p>
    <w:p w14:paraId="08B5239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供应商：</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（全称并加盖公章）</w:t>
      </w:r>
    </w:p>
    <w:p w14:paraId="2A3F917C">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w:t>
      </w:r>
    </w:p>
    <w:p w14:paraId="4620C377">
      <w:pPr>
        <w:shd w:val="clear" w:color="auto" w:fill="FFFFFF"/>
        <w:spacing w:line="360" w:lineRule="auto"/>
        <w:ind w:firstLine="4320" w:firstLineChars="180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年    月    日</w:t>
      </w:r>
    </w:p>
    <w:p w14:paraId="5C1AE5EB">
      <w:pPr>
        <w:shd w:val="clear" w:color="auto" w:fill="FFFFFF"/>
        <w:spacing w:line="360" w:lineRule="auto"/>
        <w:ind w:firstLine="4800"/>
        <w:rPr>
          <w:rStyle w:val="68"/>
          <w:rFonts w:hint="eastAsia" w:ascii="仿宋" w:hAnsi="仿宋" w:eastAsia="仿宋" w:cs="仿宋"/>
          <w:color w:val="auto"/>
          <w:kern w:val="0"/>
          <w:sz w:val="24"/>
          <w:szCs w:val="24"/>
          <w:highlight w:val="none"/>
        </w:rPr>
      </w:pPr>
    </w:p>
    <w:p w14:paraId="319FAF46">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p>
    <w:p w14:paraId="4C7EADFF">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p>
    <w:p w14:paraId="761E0A41">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p>
    <w:p w14:paraId="43F66805">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p>
    <w:p w14:paraId="06C97DAB">
      <w:pPr>
        <w:shd w:val="clear" w:color="auto" w:fill="FFFFFF"/>
        <w:spacing w:before="50" w:after="50" w:line="360" w:lineRule="auto"/>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t>附件2          </w:t>
      </w:r>
    </w:p>
    <w:p w14:paraId="20B8EDCF">
      <w:pPr>
        <w:shd w:val="clear" w:color="auto" w:fill="FFFFFF"/>
        <w:spacing w:before="50" w:after="50" w:line="360" w:lineRule="auto"/>
        <w:ind w:firstLine="3012" w:firstLineChars="1250"/>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初次报价一览表</w:t>
      </w:r>
      <w:r>
        <w:rPr>
          <w:rStyle w:val="68"/>
          <w:rFonts w:hint="eastAsia" w:ascii="仿宋" w:hAnsi="仿宋" w:eastAsia="仿宋" w:cs="仿宋"/>
          <w:color w:val="auto"/>
          <w:kern w:val="0"/>
          <w:sz w:val="24"/>
          <w:szCs w:val="24"/>
          <w:highlight w:val="none"/>
        </w:rPr>
        <w:t>（格式）</w:t>
      </w:r>
    </w:p>
    <w:p w14:paraId="765B8EF7">
      <w:pPr>
        <w:shd w:val="clear" w:color="auto" w:fill="FFFFFF"/>
        <w:spacing w:before="50" w:after="50" w:line="360" w:lineRule="auto"/>
        <w:ind w:left="239" w:leftChars="114" w:right="-1089" w:firstLine="69" w:firstLineChars="29"/>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项目编号：</w:t>
      </w:r>
      <w:r>
        <w:rPr>
          <w:rStyle w:val="68"/>
          <w:rFonts w:hint="eastAsia" w:ascii="仿宋" w:hAnsi="仿宋" w:eastAsia="仿宋" w:cs="仿宋"/>
          <w:color w:val="auto"/>
          <w:kern w:val="0"/>
          <w:sz w:val="24"/>
          <w:szCs w:val="24"/>
          <w:highlight w:val="none"/>
          <w:u w:val="single" w:color="000000"/>
        </w:rPr>
        <w:t xml:space="preserve">        </w:t>
      </w:r>
      <w:r>
        <w:rPr>
          <w:rStyle w:val="68"/>
          <w:rFonts w:hint="eastAsia" w:ascii="仿宋" w:hAnsi="仿宋" w:eastAsia="仿宋" w:cs="仿宋"/>
          <w:color w:val="auto"/>
          <w:kern w:val="0"/>
          <w:sz w:val="24"/>
          <w:szCs w:val="24"/>
          <w:highlight w:val="none"/>
        </w:rPr>
        <w:t xml:space="preserve">                         金额单位：人民币（元）</w:t>
      </w:r>
    </w:p>
    <w:tbl>
      <w:tblPr>
        <w:tblStyle w:val="17"/>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28CBF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75B8A7D">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6D978F6">
            <w:pPr>
              <w:spacing w:line="360" w:lineRule="auto"/>
              <w:jc w:val="center"/>
              <w:rPr>
                <w:rStyle w:val="21"/>
                <w:rFonts w:hint="eastAsia" w:ascii="仿宋" w:hAnsi="仿宋" w:eastAsia="仿宋" w:cs="仿宋"/>
                <w:bCs/>
                <w:color w:val="auto"/>
                <w:sz w:val="24"/>
                <w:szCs w:val="24"/>
                <w:highlight w:val="none"/>
              </w:rPr>
            </w:pPr>
          </w:p>
        </w:tc>
      </w:tr>
      <w:tr w14:paraId="14BB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E7D580B">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供应商</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C7E7C0A">
            <w:pPr>
              <w:spacing w:line="360" w:lineRule="auto"/>
              <w:rPr>
                <w:rStyle w:val="21"/>
                <w:rFonts w:hint="eastAsia" w:ascii="仿宋" w:hAnsi="仿宋" w:eastAsia="仿宋" w:cs="仿宋"/>
                <w:color w:val="auto"/>
                <w:sz w:val="24"/>
                <w:szCs w:val="24"/>
                <w:highlight w:val="none"/>
              </w:rPr>
            </w:pPr>
          </w:p>
        </w:tc>
      </w:tr>
      <w:tr w14:paraId="1531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2854EB72">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16952402">
            <w:pPr>
              <w:spacing w:line="360" w:lineRule="auto"/>
              <w:rPr>
                <w:rStyle w:val="21"/>
                <w:rFonts w:hint="eastAsia" w:ascii="仿宋" w:hAnsi="仿宋" w:eastAsia="仿宋" w:cs="仿宋"/>
                <w:color w:val="auto"/>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32A3678">
            <w:pPr>
              <w:spacing w:line="360" w:lineRule="auto"/>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46FD4C47">
            <w:pPr>
              <w:spacing w:line="360" w:lineRule="auto"/>
              <w:rPr>
                <w:rStyle w:val="21"/>
                <w:rFonts w:hint="eastAsia" w:ascii="仿宋" w:hAnsi="仿宋" w:eastAsia="仿宋" w:cs="仿宋"/>
                <w:color w:val="auto"/>
                <w:sz w:val="24"/>
                <w:szCs w:val="24"/>
                <w:highlight w:val="none"/>
              </w:rPr>
            </w:pPr>
          </w:p>
        </w:tc>
      </w:tr>
      <w:tr w14:paraId="6D34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C696892">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谈判报价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36F1B6C">
            <w:pPr>
              <w:spacing w:line="360" w:lineRule="auto"/>
              <w:jc w:val="center"/>
              <w:rPr>
                <w:rStyle w:val="21"/>
                <w:rFonts w:hint="eastAsia" w:ascii="仿宋" w:hAnsi="仿宋" w:eastAsia="仿宋" w:cs="仿宋"/>
                <w:color w:val="auto"/>
                <w:sz w:val="24"/>
                <w:szCs w:val="24"/>
                <w:highlight w:val="none"/>
              </w:rPr>
            </w:pPr>
          </w:p>
          <w:p w14:paraId="6FA8A4E4">
            <w:pPr>
              <w:spacing w:line="360" w:lineRule="auto"/>
              <w:ind w:firstLine="1512" w:firstLineChars="60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报价:（大写）</w:t>
            </w:r>
            <w:r>
              <w:rPr>
                <w:rStyle w:val="21"/>
                <w:rFonts w:hint="eastAsia" w:ascii="仿宋" w:hAnsi="仿宋" w:eastAsia="仿宋" w:cs="仿宋"/>
                <w:color w:val="auto"/>
                <w:sz w:val="24"/>
                <w:szCs w:val="24"/>
                <w:highlight w:val="none"/>
                <w:u w:val="single" w:color="000000"/>
              </w:rPr>
              <w:t xml:space="preserve">          </w:t>
            </w:r>
          </w:p>
          <w:p w14:paraId="438D5C66">
            <w:pPr>
              <w:spacing w:line="360" w:lineRule="auto"/>
              <w:ind w:firstLine="2142" w:firstLineChars="850"/>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（小写）</w:t>
            </w:r>
            <w:r>
              <w:rPr>
                <w:rStyle w:val="21"/>
                <w:rFonts w:hint="eastAsia" w:ascii="仿宋" w:hAnsi="仿宋" w:eastAsia="仿宋" w:cs="仿宋"/>
                <w:color w:val="auto"/>
                <w:sz w:val="24"/>
                <w:szCs w:val="24"/>
                <w:highlight w:val="none"/>
                <w:u w:val="single" w:color="000000"/>
              </w:rPr>
              <w:t xml:space="preserve">         </w:t>
            </w:r>
          </w:p>
          <w:p w14:paraId="3FD5FC8B">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（供应商应在此填列第一次报价，但以供应商最后一次的谈判报价为成交价）</w:t>
            </w:r>
          </w:p>
        </w:tc>
      </w:tr>
      <w:tr w14:paraId="739D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2DC704E">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服务期限</w:t>
            </w:r>
          </w:p>
          <w:p w14:paraId="1BB6069B">
            <w:pPr>
              <w:spacing w:line="360" w:lineRule="auto"/>
              <w:jc w:val="center"/>
              <w:rPr>
                <w:rStyle w:val="21"/>
                <w:rFonts w:hint="eastAsia" w:ascii="仿宋" w:hAnsi="仿宋" w:eastAsia="仿宋" w:cs="仿宋"/>
                <w:color w:val="auto"/>
                <w:sz w:val="24"/>
                <w:szCs w:val="24"/>
                <w:highlight w:val="none"/>
              </w:rPr>
            </w:pP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20D61B8">
            <w:pPr>
              <w:spacing w:line="360" w:lineRule="auto"/>
              <w:jc w:val="center"/>
              <w:rPr>
                <w:rStyle w:val="21"/>
                <w:rFonts w:hint="eastAsia" w:ascii="仿宋" w:hAnsi="仿宋" w:eastAsia="仿宋" w:cs="仿宋"/>
                <w:color w:val="auto"/>
                <w:sz w:val="24"/>
                <w:szCs w:val="24"/>
                <w:highlight w:val="none"/>
              </w:rPr>
            </w:pPr>
          </w:p>
        </w:tc>
      </w:tr>
      <w:tr w14:paraId="26DB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11B70899">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4ED57815">
            <w:pPr>
              <w:spacing w:line="360" w:lineRule="auto"/>
              <w:jc w:val="center"/>
              <w:rPr>
                <w:rStyle w:val="21"/>
                <w:rFonts w:hint="eastAsia" w:ascii="仿宋" w:hAnsi="仿宋" w:eastAsia="仿宋" w:cs="仿宋"/>
                <w:color w:val="auto"/>
                <w:sz w:val="24"/>
                <w:szCs w:val="24"/>
                <w:highlight w:val="none"/>
              </w:rPr>
            </w:pPr>
          </w:p>
        </w:tc>
      </w:tr>
      <w:tr w14:paraId="2ECA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7335AAB">
            <w:pPr>
              <w:spacing w:line="360" w:lineRule="auto"/>
              <w:jc w:val="center"/>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2CCE3B35">
            <w:pPr>
              <w:pStyle w:val="9"/>
              <w:spacing w:line="360" w:lineRule="auto"/>
              <w:jc w:val="center"/>
              <w:textAlignment w:val="baseline"/>
              <w:rPr>
                <w:rStyle w:val="21"/>
                <w:rFonts w:hint="eastAsia" w:ascii="仿宋" w:hAnsi="仿宋" w:eastAsia="仿宋" w:cs="仿宋"/>
                <w:color w:val="auto"/>
                <w:sz w:val="24"/>
                <w:szCs w:val="24"/>
                <w:highlight w:val="none"/>
              </w:rPr>
            </w:pPr>
          </w:p>
        </w:tc>
      </w:tr>
    </w:tbl>
    <w:p w14:paraId="705EAFEE">
      <w:pPr>
        <w:shd w:val="clear" w:color="auto" w:fill="FFFFFF"/>
        <w:spacing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xml:space="preserve">          供应商代表签字：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p>
    <w:p w14:paraId="2E52A4D5">
      <w:pPr>
        <w:shd w:val="clear" w:color="auto" w:fill="FFFFFF"/>
        <w:spacing w:line="360" w:lineRule="auto"/>
        <w:ind w:firstLine="1200" w:firstLineChars="5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w:t>
      </w:r>
      <w:r>
        <w:rPr>
          <w:rStyle w:val="68"/>
          <w:rFonts w:hint="eastAsia" w:ascii="仿宋" w:hAnsi="仿宋" w:eastAsia="仿宋" w:cs="仿宋"/>
          <w:color w:val="auto"/>
          <w:kern w:val="0"/>
          <w:sz w:val="24"/>
          <w:szCs w:val="24"/>
          <w:highlight w:val="none"/>
          <w:u w:val="single" w:color="000000"/>
        </w:rPr>
        <w:t xml:space="preserve">                </w:t>
      </w:r>
      <w:r>
        <w:rPr>
          <w:rStyle w:val="68"/>
          <w:rFonts w:hint="eastAsia" w:ascii="仿宋" w:hAnsi="仿宋" w:eastAsia="仿宋" w:cs="仿宋"/>
          <w:color w:val="auto"/>
          <w:kern w:val="0"/>
          <w:sz w:val="24"/>
          <w:szCs w:val="24"/>
          <w:highlight w:val="none"/>
        </w:rPr>
        <w:t>（全称并加盖公章）  </w:t>
      </w:r>
    </w:p>
    <w:p w14:paraId="51A04C29">
      <w:pPr>
        <w:shd w:val="clear" w:color="auto" w:fill="FFFFFF"/>
        <w:spacing w:line="360" w:lineRule="auto"/>
        <w:ind w:firstLine="2880" w:firstLineChars="1200"/>
        <w:rPr>
          <w:rStyle w:val="68"/>
          <w:rFonts w:hint="eastAsia" w:ascii="仿宋" w:hAnsi="仿宋" w:eastAsia="仿宋" w:cs="仿宋"/>
          <w:color w:val="auto"/>
          <w:kern w:val="0"/>
          <w:sz w:val="24"/>
          <w:szCs w:val="24"/>
          <w:highlight w:val="none"/>
        </w:rPr>
      </w:pPr>
    </w:p>
    <w:p w14:paraId="24C48143">
      <w:pPr>
        <w:shd w:val="clear" w:color="auto" w:fill="FFFFFF"/>
        <w:spacing w:line="360" w:lineRule="auto"/>
        <w:ind w:firstLine="2880" w:firstLineChars="12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年    月    日</w:t>
      </w:r>
    </w:p>
    <w:p w14:paraId="12EE58DB">
      <w:pPr>
        <w:shd w:val="clear" w:color="auto" w:fill="FFFFFF"/>
        <w:spacing w:line="360" w:lineRule="auto"/>
        <w:jc w:val="left"/>
        <w:rPr>
          <w:rStyle w:val="68"/>
          <w:rFonts w:hint="eastAsia" w:ascii="仿宋" w:hAnsi="仿宋" w:eastAsia="仿宋" w:cs="仿宋"/>
          <w:b/>
          <w:bCs/>
          <w:color w:val="auto"/>
          <w:kern w:val="0"/>
          <w:sz w:val="24"/>
          <w:szCs w:val="24"/>
          <w:highlight w:val="none"/>
        </w:rPr>
        <w:sectPr>
          <w:pgSz w:w="11906" w:h="16838"/>
          <w:pgMar w:top="1440" w:right="1800" w:bottom="1440" w:left="1800" w:header="851" w:footer="992" w:gutter="0"/>
          <w:pgNumType w:fmt="decimal"/>
          <w:cols w:space="425" w:num="1"/>
          <w:titlePg/>
          <w:docGrid w:type="lines" w:linePitch="312" w:charSpace="0"/>
        </w:sectPr>
      </w:pPr>
    </w:p>
    <w:p w14:paraId="375ED7DE">
      <w:pPr>
        <w:shd w:val="clear" w:color="auto" w:fill="FFFFFF"/>
        <w:spacing w:line="360" w:lineRule="auto"/>
        <w:jc w:val="left"/>
        <w:rPr>
          <w:rStyle w:val="21"/>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附件3           </w:t>
      </w:r>
      <w:r>
        <w:rPr>
          <w:rStyle w:val="21"/>
          <w:rFonts w:hint="eastAsia" w:ascii="仿宋" w:hAnsi="仿宋" w:eastAsia="仿宋" w:cs="仿宋"/>
          <w:b/>
          <w:bCs/>
          <w:color w:val="auto"/>
          <w:kern w:val="0"/>
          <w:sz w:val="24"/>
          <w:szCs w:val="24"/>
          <w:highlight w:val="none"/>
        </w:rPr>
        <w:t>  </w:t>
      </w:r>
      <w:r>
        <w:rPr>
          <w:rStyle w:val="21"/>
          <w:rFonts w:hint="eastAsia" w:ascii="仿宋" w:hAnsi="仿宋" w:eastAsia="仿宋" w:cs="仿宋"/>
          <w:color w:val="auto"/>
          <w:kern w:val="0"/>
          <w:sz w:val="24"/>
          <w:szCs w:val="24"/>
          <w:highlight w:val="none"/>
        </w:rPr>
        <w:t>   </w:t>
      </w:r>
    </w:p>
    <w:p w14:paraId="79494CD8">
      <w:pPr>
        <w:spacing w:line="360" w:lineRule="auto"/>
        <w:jc w:val="center"/>
        <w:rPr>
          <w:rStyle w:val="21"/>
          <w:rFonts w:hint="eastAsia" w:ascii="仿宋" w:hAnsi="仿宋" w:eastAsia="仿宋" w:cs="仿宋"/>
          <w:color w:val="auto"/>
          <w:kern w:val="0"/>
          <w:sz w:val="24"/>
          <w:szCs w:val="24"/>
          <w:highlight w:val="none"/>
        </w:rPr>
      </w:pPr>
      <w:r>
        <w:rPr>
          <w:rStyle w:val="21"/>
          <w:rFonts w:hint="eastAsia" w:ascii="仿宋" w:hAnsi="仿宋" w:eastAsia="仿宋" w:cs="仿宋"/>
          <w:b/>
          <w:color w:val="auto"/>
          <w:kern w:val="0"/>
          <w:sz w:val="24"/>
          <w:szCs w:val="24"/>
          <w:highlight w:val="none"/>
        </w:rPr>
        <w:t>服务</w:t>
      </w:r>
      <w:r>
        <w:rPr>
          <w:rStyle w:val="21"/>
          <w:rFonts w:hint="eastAsia" w:ascii="仿宋" w:hAnsi="仿宋" w:eastAsia="仿宋" w:cs="仿宋"/>
          <w:b/>
          <w:bCs/>
          <w:color w:val="auto"/>
          <w:kern w:val="0"/>
          <w:sz w:val="24"/>
          <w:szCs w:val="24"/>
          <w:highlight w:val="none"/>
        </w:rPr>
        <w:t>技术响应表</w:t>
      </w:r>
      <w:r>
        <w:rPr>
          <w:rStyle w:val="21"/>
          <w:rFonts w:hint="eastAsia" w:ascii="仿宋" w:hAnsi="仿宋" w:eastAsia="仿宋" w:cs="仿宋"/>
          <w:color w:val="auto"/>
          <w:kern w:val="0"/>
          <w:sz w:val="24"/>
          <w:szCs w:val="24"/>
          <w:highlight w:val="none"/>
        </w:rPr>
        <w:t>（格式）</w:t>
      </w:r>
    </w:p>
    <w:p w14:paraId="32BA3509">
      <w:pPr>
        <w:pStyle w:val="42"/>
        <w:spacing w:before="312" w:after="312" w:line="360" w:lineRule="auto"/>
        <w:rPr>
          <w:rStyle w:val="21"/>
          <w:rFonts w:hint="eastAsia" w:ascii="仿宋" w:hAnsi="仿宋" w:eastAsia="仿宋" w:cs="仿宋"/>
          <w:color w:val="auto"/>
          <w:sz w:val="24"/>
          <w:szCs w:val="24"/>
          <w:highlight w:val="none"/>
        </w:rPr>
      </w:pPr>
    </w:p>
    <w:p w14:paraId="34CCE708">
      <w:pPr>
        <w:snapToGrid w:val="0"/>
        <w:spacing w:before="50" w:after="156"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项目编号：</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 xml:space="preserve">            </w:t>
      </w:r>
    </w:p>
    <w:tbl>
      <w:tblPr>
        <w:tblStyle w:val="17"/>
        <w:tblW w:w="8735" w:type="dxa"/>
        <w:tblInd w:w="0" w:type="dxa"/>
        <w:shd w:val="clear" w:color="auto" w:fill="FFFFFF"/>
        <w:tblLayout w:type="fixed"/>
        <w:tblCellMar>
          <w:top w:w="0" w:type="dxa"/>
          <w:left w:w="0" w:type="dxa"/>
          <w:bottom w:w="0" w:type="dxa"/>
          <w:right w:w="0" w:type="dxa"/>
        </w:tblCellMar>
      </w:tblPr>
      <w:tblGrid>
        <w:gridCol w:w="676"/>
        <w:gridCol w:w="949"/>
        <w:gridCol w:w="2201"/>
        <w:gridCol w:w="3771"/>
        <w:gridCol w:w="1138"/>
      </w:tblGrid>
      <w:tr w14:paraId="68EF2943">
        <w:tblPrEx>
          <w:shd w:val="clear" w:color="auto" w:fill="FFFFFF"/>
          <w:tblCellMar>
            <w:top w:w="0" w:type="dxa"/>
            <w:left w:w="0" w:type="dxa"/>
            <w:bottom w:w="0" w:type="dxa"/>
            <w:right w:w="0" w:type="dxa"/>
          </w:tblCellMar>
        </w:tblPrEx>
        <w:trPr>
          <w:trHeight w:val="7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FFFFFF"/>
          </w:tcPr>
          <w:p w14:paraId="57BE7EB5">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序号</w:t>
            </w:r>
          </w:p>
        </w:tc>
        <w:tc>
          <w:tcPr>
            <w:tcW w:w="949" w:type="dxa"/>
            <w:tcBorders>
              <w:top w:val="single" w:color="000000" w:sz="8" w:space="0"/>
              <w:left w:val="nil"/>
              <w:bottom w:val="single" w:color="000000" w:sz="8" w:space="0"/>
              <w:right w:val="single" w:color="000000" w:sz="8" w:space="0"/>
            </w:tcBorders>
            <w:shd w:val="clear" w:color="auto" w:fill="FFFFFF"/>
          </w:tcPr>
          <w:p w14:paraId="703FC76C">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服务名称</w:t>
            </w:r>
          </w:p>
        </w:tc>
        <w:tc>
          <w:tcPr>
            <w:tcW w:w="2201" w:type="dxa"/>
            <w:tcBorders>
              <w:top w:val="single" w:color="000000" w:sz="8" w:space="0"/>
              <w:left w:val="nil"/>
              <w:bottom w:val="single" w:color="000000" w:sz="8" w:space="0"/>
              <w:right w:val="single" w:color="000000" w:sz="8" w:space="0"/>
            </w:tcBorders>
            <w:shd w:val="clear" w:color="auto" w:fill="FFFFFF"/>
          </w:tcPr>
          <w:p w14:paraId="26B8B4F4">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竞争性谈判文件要求</w:t>
            </w:r>
          </w:p>
        </w:tc>
        <w:tc>
          <w:tcPr>
            <w:tcW w:w="3771" w:type="dxa"/>
            <w:tcBorders>
              <w:top w:val="single" w:color="000000" w:sz="8" w:space="0"/>
              <w:left w:val="nil"/>
              <w:bottom w:val="single" w:color="000000" w:sz="8" w:space="0"/>
              <w:right w:val="single" w:color="000000" w:sz="8" w:space="0"/>
            </w:tcBorders>
            <w:shd w:val="clear" w:color="auto" w:fill="FFFFFF"/>
          </w:tcPr>
          <w:p w14:paraId="0A694709">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响应性文件响应</w:t>
            </w:r>
          </w:p>
        </w:tc>
        <w:tc>
          <w:tcPr>
            <w:tcW w:w="1138" w:type="dxa"/>
            <w:tcBorders>
              <w:top w:val="single" w:color="000000" w:sz="8" w:space="0"/>
              <w:left w:val="nil"/>
              <w:bottom w:val="single" w:color="000000" w:sz="8" w:space="0"/>
              <w:right w:val="single" w:color="000000" w:sz="8" w:space="0"/>
            </w:tcBorders>
            <w:shd w:val="clear" w:color="auto" w:fill="FFFFFF"/>
          </w:tcPr>
          <w:p w14:paraId="6FB937B7">
            <w:pPr>
              <w:spacing w:before="156" w:after="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偏离情况</w:t>
            </w:r>
          </w:p>
        </w:tc>
      </w:tr>
      <w:tr w14:paraId="0FE1139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9F3E07E">
            <w:pPr>
              <w:spacing w:line="360" w:lineRule="auto"/>
              <w:jc w:val="left"/>
              <w:rPr>
                <w:rStyle w:val="21"/>
                <w:rFonts w:hint="eastAsia" w:ascii="仿宋" w:hAnsi="仿宋" w:eastAsia="仿宋" w:cs="仿宋"/>
                <w:color w:val="auto"/>
                <w:kern w:val="0"/>
                <w:sz w:val="24"/>
                <w:szCs w:val="24"/>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64ABCF22">
            <w:pPr>
              <w:spacing w:line="360" w:lineRule="auto"/>
              <w:jc w:val="left"/>
              <w:rPr>
                <w:rStyle w:val="21"/>
                <w:rFonts w:hint="eastAsia" w:ascii="仿宋" w:hAnsi="仿宋" w:eastAsia="仿宋" w:cs="仿宋"/>
                <w:color w:val="auto"/>
                <w:kern w:val="0"/>
                <w:sz w:val="24"/>
                <w:szCs w:val="24"/>
                <w:highlight w:val="none"/>
              </w:rPr>
            </w:pPr>
          </w:p>
        </w:tc>
        <w:tc>
          <w:tcPr>
            <w:tcW w:w="2201" w:type="dxa"/>
            <w:tcBorders>
              <w:left w:val="nil"/>
              <w:bottom w:val="single" w:color="000000" w:sz="8" w:space="0"/>
              <w:right w:val="single" w:color="000000" w:sz="8" w:space="0"/>
            </w:tcBorders>
            <w:shd w:val="clear" w:color="auto" w:fill="FFFFFF"/>
            <w:vAlign w:val="center"/>
          </w:tcPr>
          <w:p w14:paraId="1BC0F7FB">
            <w:pPr>
              <w:spacing w:before="156" w:after="156" w:line="360" w:lineRule="auto"/>
              <w:rPr>
                <w:rStyle w:val="21"/>
                <w:rFonts w:hint="eastAsia" w:ascii="仿宋" w:hAnsi="仿宋" w:eastAsia="仿宋" w:cs="仿宋"/>
                <w:color w:val="auto"/>
                <w:kern w:val="0"/>
                <w:sz w:val="24"/>
                <w:szCs w:val="24"/>
                <w:highlight w:val="none"/>
              </w:rPr>
            </w:pPr>
          </w:p>
        </w:tc>
        <w:tc>
          <w:tcPr>
            <w:tcW w:w="3771" w:type="dxa"/>
            <w:tcBorders>
              <w:left w:val="nil"/>
              <w:bottom w:val="single" w:color="000000" w:sz="8" w:space="0"/>
              <w:right w:val="single" w:color="000000" w:sz="8" w:space="0"/>
            </w:tcBorders>
            <w:shd w:val="clear" w:color="auto" w:fill="FFFFFF"/>
            <w:vAlign w:val="center"/>
          </w:tcPr>
          <w:p w14:paraId="5A36DFBB">
            <w:pPr>
              <w:spacing w:before="156" w:after="156" w:line="360" w:lineRule="auto"/>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4B5B239A">
            <w:pPr>
              <w:spacing w:before="156" w:after="156" w:line="360" w:lineRule="auto"/>
              <w:rPr>
                <w:rStyle w:val="21"/>
                <w:rFonts w:hint="eastAsia" w:ascii="仿宋" w:hAnsi="仿宋" w:eastAsia="仿宋" w:cs="仿宋"/>
                <w:color w:val="auto"/>
                <w:kern w:val="0"/>
                <w:sz w:val="24"/>
                <w:szCs w:val="24"/>
                <w:highlight w:val="none"/>
              </w:rPr>
            </w:pPr>
          </w:p>
        </w:tc>
      </w:tr>
      <w:tr w14:paraId="14C83D2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8EBB3DE">
            <w:pPr>
              <w:spacing w:line="360" w:lineRule="auto"/>
              <w:jc w:val="left"/>
              <w:rPr>
                <w:rStyle w:val="21"/>
                <w:rFonts w:hint="eastAsia" w:ascii="仿宋" w:hAnsi="仿宋" w:eastAsia="仿宋" w:cs="仿宋"/>
                <w:color w:val="auto"/>
                <w:kern w:val="0"/>
                <w:sz w:val="24"/>
                <w:szCs w:val="24"/>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38D8FAAB">
            <w:pPr>
              <w:spacing w:line="360" w:lineRule="auto"/>
              <w:jc w:val="left"/>
              <w:rPr>
                <w:rStyle w:val="21"/>
                <w:rFonts w:hint="eastAsia" w:ascii="仿宋" w:hAnsi="仿宋" w:eastAsia="仿宋" w:cs="仿宋"/>
                <w:color w:val="auto"/>
                <w:kern w:val="0"/>
                <w:sz w:val="24"/>
                <w:szCs w:val="24"/>
                <w:highlight w:val="none"/>
              </w:rPr>
            </w:pPr>
          </w:p>
        </w:tc>
        <w:tc>
          <w:tcPr>
            <w:tcW w:w="2201" w:type="dxa"/>
            <w:tcBorders>
              <w:left w:val="nil"/>
              <w:bottom w:val="single" w:color="000000" w:sz="8" w:space="0"/>
              <w:right w:val="single" w:color="000000" w:sz="8" w:space="0"/>
            </w:tcBorders>
            <w:shd w:val="clear" w:color="auto" w:fill="FFFFFF"/>
            <w:vAlign w:val="center"/>
          </w:tcPr>
          <w:p w14:paraId="260AAAA5">
            <w:pPr>
              <w:spacing w:before="156" w:after="156" w:line="360" w:lineRule="auto"/>
              <w:rPr>
                <w:rStyle w:val="21"/>
                <w:rFonts w:hint="eastAsia" w:ascii="仿宋" w:hAnsi="仿宋" w:eastAsia="仿宋" w:cs="仿宋"/>
                <w:color w:val="auto"/>
                <w:kern w:val="0"/>
                <w:sz w:val="24"/>
                <w:szCs w:val="24"/>
                <w:highlight w:val="none"/>
              </w:rPr>
            </w:pPr>
          </w:p>
        </w:tc>
        <w:tc>
          <w:tcPr>
            <w:tcW w:w="3771" w:type="dxa"/>
            <w:tcBorders>
              <w:left w:val="nil"/>
              <w:bottom w:val="single" w:color="000000" w:sz="8" w:space="0"/>
              <w:right w:val="single" w:color="000000" w:sz="8" w:space="0"/>
            </w:tcBorders>
            <w:shd w:val="clear" w:color="auto" w:fill="FFFFFF"/>
            <w:vAlign w:val="center"/>
          </w:tcPr>
          <w:p w14:paraId="6B13BC7B">
            <w:pPr>
              <w:spacing w:before="156" w:after="156" w:line="360" w:lineRule="auto"/>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2F466374">
            <w:pPr>
              <w:spacing w:before="156" w:after="156" w:line="360" w:lineRule="auto"/>
              <w:rPr>
                <w:rStyle w:val="21"/>
                <w:rFonts w:hint="eastAsia" w:ascii="仿宋" w:hAnsi="仿宋" w:eastAsia="仿宋" w:cs="仿宋"/>
                <w:color w:val="auto"/>
                <w:kern w:val="0"/>
                <w:sz w:val="24"/>
                <w:szCs w:val="24"/>
                <w:highlight w:val="none"/>
              </w:rPr>
            </w:pPr>
          </w:p>
        </w:tc>
      </w:tr>
      <w:tr w14:paraId="112EE659">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19B8627A">
            <w:pPr>
              <w:spacing w:line="360" w:lineRule="auto"/>
              <w:jc w:val="left"/>
              <w:rPr>
                <w:rStyle w:val="21"/>
                <w:rFonts w:hint="eastAsia" w:ascii="仿宋" w:hAnsi="仿宋" w:eastAsia="仿宋" w:cs="仿宋"/>
                <w:color w:val="auto"/>
                <w:kern w:val="0"/>
                <w:sz w:val="24"/>
                <w:szCs w:val="24"/>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25A69920">
            <w:pPr>
              <w:spacing w:line="360" w:lineRule="auto"/>
              <w:jc w:val="left"/>
              <w:rPr>
                <w:rStyle w:val="21"/>
                <w:rFonts w:hint="eastAsia" w:ascii="仿宋" w:hAnsi="仿宋" w:eastAsia="仿宋" w:cs="仿宋"/>
                <w:color w:val="auto"/>
                <w:kern w:val="0"/>
                <w:sz w:val="24"/>
                <w:szCs w:val="24"/>
                <w:highlight w:val="none"/>
              </w:rPr>
            </w:pPr>
          </w:p>
        </w:tc>
        <w:tc>
          <w:tcPr>
            <w:tcW w:w="2201" w:type="dxa"/>
            <w:tcBorders>
              <w:left w:val="nil"/>
              <w:bottom w:val="single" w:color="000000" w:sz="8" w:space="0"/>
              <w:right w:val="single" w:color="000000" w:sz="8" w:space="0"/>
            </w:tcBorders>
            <w:shd w:val="clear" w:color="auto" w:fill="FFFFFF"/>
            <w:vAlign w:val="center"/>
          </w:tcPr>
          <w:p w14:paraId="7C957A50">
            <w:pPr>
              <w:spacing w:before="156" w:after="156" w:line="360" w:lineRule="auto"/>
              <w:rPr>
                <w:rStyle w:val="21"/>
                <w:rFonts w:hint="eastAsia" w:ascii="仿宋" w:hAnsi="仿宋" w:eastAsia="仿宋" w:cs="仿宋"/>
                <w:color w:val="auto"/>
                <w:kern w:val="0"/>
                <w:sz w:val="24"/>
                <w:szCs w:val="24"/>
                <w:highlight w:val="none"/>
              </w:rPr>
            </w:pPr>
          </w:p>
        </w:tc>
        <w:tc>
          <w:tcPr>
            <w:tcW w:w="3771" w:type="dxa"/>
            <w:tcBorders>
              <w:left w:val="nil"/>
              <w:bottom w:val="single" w:color="000000" w:sz="8" w:space="0"/>
              <w:right w:val="single" w:color="000000" w:sz="8" w:space="0"/>
            </w:tcBorders>
            <w:shd w:val="clear" w:color="auto" w:fill="FFFFFF"/>
            <w:vAlign w:val="center"/>
          </w:tcPr>
          <w:p w14:paraId="6ADB4BBB">
            <w:pPr>
              <w:spacing w:before="156" w:after="156" w:line="360" w:lineRule="auto"/>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0A922D80">
            <w:pPr>
              <w:spacing w:before="156" w:after="156" w:line="360" w:lineRule="auto"/>
              <w:rPr>
                <w:rStyle w:val="21"/>
                <w:rFonts w:hint="eastAsia" w:ascii="仿宋" w:hAnsi="仿宋" w:eastAsia="仿宋" w:cs="仿宋"/>
                <w:color w:val="auto"/>
                <w:kern w:val="0"/>
                <w:sz w:val="24"/>
                <w:szCs w:val="24"/>
                <w:highlight w:val="none"/>
              </w:rPr>
            </w:pPr>
          </w:p>
        </w:tc>
      </w:tr>
      <w:tr w14:paraId="33221FC0">
        <w:tblPrEx>
          <w:tblCellMar>
            <w:top w:w="0" w:type="dxa"/>
            <w:left w:w="0" w:type="dxa"/>
            <w:bottom w:w="0" w:type="dxa"/>
            <w:right w:w="0" w:type="dxa"/>
          </w:tblCellMar>
        </w:tblPrEx>
        <w:trPr>
          <w:trHeight w:val="300"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73E1517D">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服务标准</w:t>
            </w:r>
          </w:p>
        </w:tc>
        <w:tc>
          <w:tcPr>
            <w:tcW w:w="2201" w:type="dxa"/>
            <w:tcBorders>
              <w:top w:val="nil"/>
              <w:left w:val="nil"/>
              <w:bottom w:val="single" w:color="000000" w:sz="8" w:space="0"/>
              <w:right w:val="single" w:color="000000" w:sz="8" w:space="0"/>
            </w:tcBorders>
            <w:shd w:val="clear" w:color="auto" w:fill="FFFFFF"/>
          </w:tcPr>
          <w:p w14:paraId="7C4CFBC1">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（国家标准、行业标准、地区标准等）</w:t>
            </w:r>
          </w:p>
        </w:tc>
        <w:tc>
          <w:tcPr>
            <w:tcW w:w="3771" w:type="dxa"/>
            <w:tcBorders>
              <w:top w:val="nil"/>
              <w:left w:val="nil"/>
              <w:bottom w:val="single" w:color="000000" w:sz="8" w:space="0"/>
              <w:right w:val="single" w:color="000000" w:sz="8" w:space="0"/>
            </w:tcBorders>
            <w:shd w:val="clear" w:color="auto" w:fill="FFFFFF"/>
          </w:tcPr>
          <w:p w14:paraId="415F499E">
            <w:pPr>
              <w:spacing w:line="360" w:lineRule="auto"/>
              <w:jc w:val="left"/>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2350212D">
            <w:pPr>
              <w:spacing w:line="360" w:lineRule="auto"/>
              <w:jc w:val="left"/>
              <w:rPr>
                <w:rStyle w:val="21"/>
                <w:rFonts w:hint="eastAsia" w:ascii="仿宋" w:hAnsi="仿宋" w:eastAsia="仿宋" w:cs="仿宋"/>
                <w:color w:val="auto"/>
                <w:kern w:val="0"/>
                <w:sz w:val="24"/>
                <w:szCs w:val="24"/>
                <w:highlight w:val="none"/>
              </w:rPr>
            </w:pPr>
          </w:p>
        </w:tc>
      </w:tr>
      <w:tr w14:paraId="39DE77E7">
        <w:tblPrEx>
          <w:shd w:val="clear" w:color="auto" w:fill="FFFFFF"/>
          <w:tblCellMar>
            <w:top w:w="0" w:type="dxa"/>
            <w:left w:w="0" w:type="dxa"/>
            <w:bottom w:w="0" w:type="dxa"/>
            <w:right w:w="0" w:type="dxa"/>
          </w:tblCellMar>
        </w:tblPrEx>
        <w:trPr>
          <w:trHeight w:val="315"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56C7EA5F">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w:t>
            </w:r>
          </w:p>
        </w:tc>
        <w:tc>
          <w:tcPr>
            <w:tcW w:w="2201" w:type="dxa"/>
            <w:tcBorders>
              <w:top w:val="nil"/>
              <w:left w:val="nil"/>
              <w:bottom w:val="single" w:color="000000" w:sz="8" w:space="0"/>
              <w:right w:val="single" w:color="000000" w:sz="8" w:space="0"/>
            </w:tcBorders>
            <w:shd w:val="clear" w:color="auto" w:fill="FFFFFF"/>
          </w:tcPr>
          <w:p w14:paraId="0361BBAC">
            <w:pPr>
              <w:spacing w:line="360" w:lineRule="auto"/>
              <w:jc w:val="left"/>
              <w:rPr>
                <w:rStyle w:val="21"/>
                <w:rFonts w:hint="eastAsia" w:ascii="仿宋" w:hAnsi="仿宋" w:eastAsia="仿宋" w:cs="仿宋"/>
                <w:color w:val="auto"/>
                <w:kern w:val="0"/>
                <w:sz w:val="24"/>
                <w:szCs w:val="24"/>
                <w:highlight w:val="none"/>
              </w:rPr>
            </w:pPr>
          </w:p>
        </w:tc>
        <w:tc>
          <w:tcPr>
            <w:tcW w:w="3771" w:type="dxa"/>
            <w:tcBorders>
              <w:top w:val="nil"/>
              <w:left w:val="nil"/>
              <w:bottom w:val="single" w:color="000000" w:sz="8" w:space="0"/>
              <w:right w:val="single" w:color="000000" w:sz="8" w:space="0"/>
            </w:tcBorders>
            <w:shd w:val="clear" w:color="auto" w:fill="FFFFFF"/>
          </w:tcPr>
          <w:p w14:paraId="13301079">
            <w:pPr>
              <w:spacing w:line="360" w:lineRule="auto"/>
              <w:jc w:val="left"/>
              <w:rPr>
                <w:rStyle w:val="21"/>
                <w:rFonts w:hint="eastAsia" w:ascii="仿宋" w:hAnsi="仿宋" w:eastAsia="仿宋" w:cs="仿宋"/>
                <w:color w:val="auto"/>
                <w:kern w:val="0"/>
                <w:sz w:val="24"/>
                <w:szCs w:val="24"/>
                <w:highlight w:val="none"/>
              </w:rPr>
            </w:pPr>
          </w:p>
        </w:tc>
        <w:tc>
          <w:tcPr>
            <w:tcW w:w="1138" w:type="dxa"/>
            <w:tcBorders>
              <w:top w:val="nil"/>
              <w:left w:val="nil"/>
              <w:bottom w:val="single" w:color="000000" w:sz="8" w:space="0"/>
              <w:right w:val="single" w:color="000000" w:sz="8" w:space="0"/>
            </w:tcBorders>
            <w:shd w:val="clear" w:color="auto" w:fill="FFFFFF"/>
          </w:tcPr>
          <w:p w14:paraId="561E6A1A">
            <w:pPr>
              <w:spacing w:line="360" w:lineRule="auto"/>
              <w:jc w:val="left"/>
              <w:rPr>
                <w:rStyle w:val="21"/>
                <w:rFonts w:hint="eastAsia" w:ascii="仿宋" w:hAnsi="仿宋" w:eastAsia="仿宋" w:cs="仿宋"/>
                <w:color w:val="auto"/>
                <w:kern w:val="0"/>
                <w:sz w:val="24"/>
                <w:szCs w:val="24"/>
                <w:highlight w:val="none"/>
              </w:rPr>
            </w:pPr>
          </w:p>
        </w:tc>
      </w:tr>
    </w:tbl>
    <w:p w14:paraId="7409620B">
      <w:pPr>
        <w:spacing w:before="50" w:after="50" w:line="360" w:lineRule="auto"/>
        <w:jc w:val="left"/>
        <w:rPr>
          <w:rStyle w:val="21"/>
          <w:rFonts w:hint="eastAsia" w:ascii="仿宋" w:hAnsi="仿宋" w:eastAsia="仿宋" w:cs="仿宋"/>
          <w:bCs/>
          <w:color w:val="auto"/>
          <w:kern w:val="0"/>
          <w:sz w:val="24"/>
          <w:szCs w:val="24"/>
          <w:highlight w:val="none"/>
        </w:rPr>
      </w:pPr>
    </w:p>
    <w:p w14:paraId="4E2903B0">
      <w:pPr>
        <w:spacing w:before="50" w:after="50" w:line="360" w:lineRule="auto"/>
        <w:jc w:val="left"/>
        <w:rPr>
          <w:rStyle w:val="21"/>
          <w:rFonts w:hint="eastAsia" w:ascii="仿宋" w:hAnsi="仿宋" w:eastAsia="仿宋" w:cs="仿宋"/>
          <w:bCs/>
          <w:color w:val="auto"/>
          <w:kern w:val="0"/>
          <w:sz w:val="24"/>
          <w:szCs w:val="24"/>
          <w:highlight w:val="none"/>
        </w:rPr>
      </w:pPr>
      <w:r>
        <w:rPr>
          <w:rStyle w:val="21"/>
          <w:rFonts w:hint="eastAsia" w:ascii="仿宋" w:hAnsi="仿宋" w:eastAsia="仿宋" w:cs="仿宋"/>
          <w:bCs/>
          <w:color w:val="auto"/>
          <w:kern w:val="0"/>
          <w:sz w:val="24"/>
          <w:szCs w:val="24"/>
          <w:highlight w:val="none"/>
        </w:rPr>
        <w:t>注：供应商必须如实完整填写表格， “偏离情况”是指“正偏离”、“负偏离”或“无偏离”。</w:t>
      </w:r>
    </w:p>
    <w:p w14:paraId="3E0A1171">
      <w:pPr>
        <w:spacing w:line="360" w:lineRule="auto"/>
        <w:ind w:firstLine="2760" w:firstLineChars="1150"/>
        <w:jc w:val="left"/>
        <w:rPr>
          <w:rStyle w:val="21"/>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供应商代表</w:t>
      </w:r>
      <w:r>
        <w:rPr>
          <w:rStyle w:val="21"/>
          <w:rFonts w:hint="eastAsia" w:ascii="仿宋" w:hAnsi="仿宋" w:eastAsia="仿宋" w:cs="仿宋"/>
          <w:color w:val="auto"/>
          <w:kern w:val="0"/>
          <w:sz w:val="24"/>
          <w:szCs w:val="24"/>
          <w:highlight w:val="none"/>
        </w:rPr>
        <w:t xml:space="preserve">： </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（签字）</w:t>
      </w:r>
    </w:p>
    <w:p w14:paraId="306846AF">
      <w:pPr>
        <w:snapToGrid w:val="0"/>
        <w:spacing w:line="360" w:lineRule="auto"/>
        <w:ind w:firstLine="2898" w:firstLineChars="115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供应商：</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（全称并加盖公章）</w:t>
      </w:r>
    </w:p>
    <w:p w14:paraId="2EFB87EC">
      <w:pPr>
        <w:pStyle w:val="42"/>
        <w:spacing w:before="312" w:after="312" w:line="360" w:lineRule="auto"/>
        <w:jc w:val="righ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年    月    日</w:t>
      </w:r>
    </w:p>
    <w:p w14:paraId="40A2C48C">
      <w:pPr>
        <w:spacing w:line="360" w:lineRule="auto"/>
        <w:jc w:val="left"/>
        <w:rPr>
          <w:rStyle w:val="21"/>
          <w:rFonts w:hint="eastAsia" w:ascii="仿宋" w:hAnsi="仿宋" w:eastAsia="仿宋" w:cs="仿宋"/>
          <w:b/>
          <w:color w:val="auto"/>
          <w:kern w:val="0"/>
          <w:sz w:val="24"/>
          <w:szCs w:val="24"/>
          <w:highlight w:val="none"/>
        </w:rPr>
      </w:pPr>
    </w:p>
    <w:p w14:paraId="30E65D1B">
      <w:pPr>
        <w:spacing w:line="360" w:lineRule="auto"/>
        <w:jc w:val="left"/>
        <w:rPr>
          <w:rStyle w:val="21"/>
          <w:rFonts w:hint="eastAsia" w:ascii="仿宋" w:hAnsi="仿宋" w:eastAsia="仿宋" w:cs="仿宋"/>
          <w:b/>
          <w:color w:val="auto"/>
          <w:kern w:val="0"/>
          <w:sz w:val="24"/>
          <w:szCs w:val="24"/>
          <w:highlight w:val="none"/>
        </w:rPr>
      </w:pPr>
    </w:p>
    <w:p w14:paraId="68A60E2E">
      <w:pPr>
        <w:snapToGrid w:val="0"/>
        <w:spacing w:before="50" w:line="360" w:lineRule="auto"/>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b/>
          <w:color w:val="auto"/>
          <w:kern w:val="0"/>
          <w:sz w:val="24"/>
          <w:szCs w:val="24"/>
          <w:highlight w:val="none"/>
        </w:rPr>
        <w:br w:type="page"/>
      </w:r>
      <w:r>
        <w:rPr>
          <w:rStyle w:val="21"/>
          <w:rFonts w:hint="eastAsia" w:ascii="仿宋" w:hAnsi="仿宋" w:eastAsia="仿宋" w:cs="仿宋"/>
          <w:b/>
          <w:color w:val="auto"/>
          <w:kern w:val="0"/>
          <w:sz w:val="24"/>
          <w:szCs w:val="24"/>
          <w:highlight w:val="none"/>
        </w:rPr>
        <w:t>附件4              商务响应表</w:t>
      </w:r>
      <w:r>
        <w:rPr>
          <w:rStyle w:val="21"/>
          <w:rFonts w:hint="eastAsia" w:ascii="仿宋" w:hAnsi="仿宋" w:eastAsia="仿宋" w:cs="仿宋"/>
          <w:color w:val="auto"/>
          <w:kern w:val="0"/>
          <w:sz w:val="24"/>
          <w:szCs w:val="24"/>
          <w:highlight w:val="none"/>
        </w:rPr>
        <w:t>（格式）</w:t>
      </w:r>
    </w:p>
    <w:p w14:paraId="45DC8A64">
      <w:pPr>
        <w:shd w:val="clear" w:color="auto" w:fill="FFFFFF"/>
        <w:spacing w:before="50" w:line="360" w:lineRule="auto"/>
        <w:jc w:val="left"/>
        <w:rPr>
          <w:rStyle w:val="21"/>
          <w:rFonts w:hint="eastAsia" w:ascii="仿宋" w:hAnsi="仿宋" w:eastAsia="仿宋" w:cs="仿宋"/>
          <w:color w:val="auto"/>
          <w:kern w:val="0"/>
          <w:sz w:val="24"/>
          <w:szCs w:val="24"/>
          <w:highlight w:val="none"/>
          <w:u w:val="single"/>
        </w:rPr>
      </w:pPr>
      <w:r>
        <w:rPr>
          <w:rStyle w:val="21"/>
          <w:rFonts w:hint="eastAsia" w:ascii="仿宋" w:hAnsi="仿宋" w:eastAsia="仿宋" w:cs="仿宋"/>
          <w:color w:val="auto"/>
          <w:kern w:val="0"/>
          <w:sz w:val="24"/>
          <w:szCs w:val="24"/>
          <w:highlight w:val="none"/>
        </w:rPr>
        <w:t>项目编号：</w:t>
      </w:r>
      <w:r>
        <w:rPr>
          <w:rStyle w:val="21"/>
          <w:rFonts w:hint="eastAsia" w:ascii="仿宋" w:hAnsi="仿宋" w:eastAsia="仿宋" w:cs="仿宋"/>
          <w:color w:val="auto"/>
          <w:kern w:val="0"/>
          <w:sz w:val="24"/>
          <w:szCs w:val="24"/>
          <w:highlight w:val="none"/>
          <w:u w:val="single" w:color="000000"/>
        </w:rPr>
        <w:t>    </w:t>
      </w:r>
    </w:p>
    <w:tbl>
      <w:tblPr>
        <w:tblStyle w:val="17"/>
        <w:tblW w:w="8472" w:type="dxa"/>
        <w:tblInd w:w="-108" w:type="dxa"/>
        <w:shd w:val="clear" w:color="auto" w:fill="FFFFFF"/>
        <w:tblLayout w:type="fixed"/>
        <w:tblCellMar>
          <w:top w:w="0" w:type="dxa"/>
          <w:left w:w="0" w:type="dxa"/>
          <w:bottom w:w="0" w:type="dxa"/>
          <w:right w:w="0" w:type="dxa"/>
        </w:tblCellMar>
      </w:tblPr>
      <w:tblGrid>
        <w:gridCol w:w="1951"/>
        <w:gridCol w:w="2126"/>
        <w:gridCol w:w="1560"/>
        <w:gridCol w:w="2835"/>
      </w:tblGrid>
      <w:tr w14:paraId="1F98A10A">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07CF9D17">
            <w:pPr>
              <w:spacing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项目</w:t>
            </w: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40F470A6">
            <w:pPr>
              <w:spacing w:before="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谈判文件要求</w:t>
            </w: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10859978">
            <w:pPr>
              <w:spacing w:before="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是否响应</w:t>
            </w: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3F8E330">
            <w:pPr>
              <w:spacing w:before="156" w:line="360" w:lineRule="auto"/>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谈判供应商的承诺或说明</w:t>
            </w:r>
          </w:p>
        </w:tc>
      </w:tr>
      <w:tr w14:paraId="2869D335">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2B180CAE">
            <w:pPr>
              <w:spacing w:line="360" w:lineRule="auto"/>
              <w:rPr>
                <w:rStyle w:val="21"/>
                <w:rFonts w:hint="eastAsia" w:ascii="仿宋" w:hAnsi="仿宋" w:eastAsia="仿宋" w:cs="仿宋"/>
                <w:color w:val="auto"/>
                <w:kern w:val="0"/>
                <w:sz w:val="24"/>
                <w:szCs w:val="24"/>
                <w:highlight w:val="none"/>
              </w:rPr>
            </w:pP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2972CDAA">
            <w:pPr>
              <w:spacing w:line="360" w:lineRule="auto"/>
              <w:rPr>
                <w:rStyle w:val="21"/>
                <w:rFonts w:hint="eastAsia" w:ascii="仿宋" w:hAnsi="仿宋" w:eastAsia="仿宋" w:cs="仿宋"/>
                <w:color w:val="auto"/>
                <w:kern w:val="0"/>
                <w:sz w:val="24"/>
                <w:szCs w:val="24"/>
                <w:highlight w:val="none"/>
              </w:rPr>
            </w:pP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626E6D31">
            <w:pPr>
              <w:spacing w:line="360" w:lineRule="auto"/>
              <w:rPr>
                <w:rStyle w:val="21"/>
                <w:rFonts w:hint="eastAsia" w:ascii="仿宋" w:hAnsi="仿宋" w:eastAsia="仿宋" w:cs="仿宋"/>
                <w:color w:val="auto"/>
                <w:kern w:val="0"/>
                <w:sz w:val="24"/>
                <w:szCs w:val="24"/>
                <w:highlight w:val="none"/>
              </w:rPr>
            </w:pP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C0D7513">
            <w:pPr>
              <w:spacing w:line="360" w:lineRule="auto"/>
              <w:rPr>
                <w:rStyle w:val="21"/>
                <w:rFonts w:hint="eastAsia" w:ascii="仿宋" w:hAnsi="仿宋" w:eastAsia="仿宋" w:cs="仿宋"/>
                <w:color w:val="auto"/>
                <w:kern w:val="0"/>
                <w:sz w:val="24"/>
                <w:szCs w:val="24"/>
                <w:highlight w:val="none"/>
              </w:rPr>
            </w:pPr>
          </w:p>
        </w:tc>
      </w:tr>
      <w:tr w14:paraId="439CD1E0">
        <w:tblPrEx>
          <w:shd w:val="clear" w:color="auto" w:fill="FFFFFF"/>
          <w:tblCellMar>
            <w:top w:w="0" w:type="dxa"/>
            <w:left w:w="0" w:type="dxa"/>
            <w:bottom w:w="0" w:type="dxa"/>
            <w:right w:w="0" w:type="dxa"/>
          </w:tblCellMar>
        </w:tblPrEx>
        <w:trPr>
          <w:trHeight w:val="719" w:hRule="atLeast"/>
        </w:trPr>
        <w:tc>
          <w:tcPr>
            <w:tcW w:w="1951" w:type="dxa"/>
            <w:tcBorders>
              <w:top w:val="nil"/>
              <w:left w:val="single" w:color="000000" w:sz="8" w:space="0"/>
              <w:bottom w:val="single" w:color="000000" w:sz="8" w:space="0"/>
              <w:right w:val="single" w:color="000000" w:sz="4" w:space="0"/>
            </w:tcBorders>
            <w:shd w:val="clear" w:color="auto" w:fill="FFFFFF"/>
          </w:tcPr>
          <w:p w14:paraId="43FDC1C2">
            <w:pPr>
              <w:spacing w:line="360" w:lineRule="auto"/>
              <w:rPr>
                <w:rStyle w:val="21"/>
                <w:rFonts w:hint="eastAsia" w:ascii="仿宋" w:hAnsi="仿宋" w:eastAsia="仿宋" w:cs="仿宋"/>
                <w:color w:val="auto"/>
                <w:kern w:val="0"/>
                <w:sz w:val="24"/>
                <w:szCs w:val="24"/>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5616E768">
            <w:pPr>
              <w:spacing w:line="360" w:lineRule="auto"/>
              <w:rPr>
                <w:rStyle w:val="21"/>
                <w:rFonts w:hint="eastAsia" w:ascii="仿宋" w:hAnsi="仿宋" w:eastAsia="仿宋" w:cs="仿宋"/>
                <w:color w:val="auto"/>
                <w:kern w:val="0"/>
                <w:sz w:val="24"/>
                <w:szCs w:val="24"/>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0D405245">
            <w:pPr>
              <w:spacing w:line="360" w:lineRule="auto"/>
              <w:rPr>
                <w:rStyle w:val="21"/>
                <w:rFonts w:hint="eastAsia" w:ascii="仿宋" w:hAnsi="仿宋" w:eastAsia="仿宋" w:cs="仿宋"/>
                <w:color w:val="auto"/>
                <w:kern w:val="0"/>
                <w:sz w:val="24"/>
                <w:szCs w:val="24"/>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41300065">
            <w:pPr>
              <w:spacing w:line="360" w:lineRule="auto"/>
              <w:rPr>
                <w:rStyle w:val="21"/>
                <w:rFonts w:hint="eastAsia" w:ascii="仿宋" w:hAnsi="仿宋" w:eastAsia="仿宋" w:cs="仿宋"/>
                <w:color w:val="auto"/>
                <w:kern w:val="0"/>
                <w:sz w:val="24"/>
                <w:szCs w:val="24"/>
                <w:highlight w:val="none"/>
              </w:rPr>
            </w:pPr>
          </w:p>
        </w:tc>
      </w:tr>
      <w:tr w14:paraId="3017BC5A">
        <w:tblPrEx>
          <w:shd w:val="clear" w:color="auto" w:fill="FFFFFF"/>
          <w:tblCellMar>
            <w:top w:w="0" w:type="dxa"/>
            <w:left w:w="0" w:type="dxa"/>
            <w:bottom w:w="0" w:type="dxa"/>
            <w:right w:w="0" w:type="dxa"/>
          </w:tblCellMar>
        </w:tblPrEx>
        <w:trPr>
          <w:trHeight w:val="723" w:hRule="atLeast"/>
        </w:trPr>
        <w:tc>
          <w:tcPr>
            <w:tcW w:w="1951" w:type="dxa"/>
            <w:tcBorders>
              <w:top w:val="nil"/>
              <w:left w:val="single" w:color="000000" w:sz="8" w:space="0"/>
              <w:bottom w:val="single" w:color="000000" w:sz="8" w:space="0"/>
              <w:right w:val="single" w:color="000000" w:sz="4" w:space="0"/>
            </w:tcBorders>
            <w:shd w:val="clear" w:color="auto" w:fill="FFFFFF"/>
          </w:tcPr>
          <w:p w14:paraId="32D1C324">
            <w:pPr>
              <w:spacing w:line="360" w:lineRule="auto"/>
              <w:rPr>
                <w:rStyle w:val="21"/>
                <w:rFonts w:hint="eastAsia" w:ascii="仿宋" w:hAnsi="仿宋" w:eastAsia="仿宋" w:cs="仿宋"/>
                <w:color w:val="auto"/>
                <w:kern w:val="0"/>
                <w:sz w:val="24"/>
                <w:szCs w:val="24"/>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420E338F">
            <w:pPr>
              <w:spacing w:line="360" w:lineRule="auto"/>
              <w:rPr>
                <w:rStyle w:val="21"/>
                <w:rFonts w:hint="eastAsia" w:ascii="仿宋" w:hAnsi="仿宋" w:eastAsia="仿宋" w:cs="仿宋"/>
                <w:color w:val="auto"/>
                <w:kern w:val="0"/>
                <w:sz w:val="24"/>
                <w:szCs w:val="24"/>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2ED4451C">
            <w:pPr>
              <w:spacing w:line="360" w:lineRule="auto"/>
              <w:rPr>
                <w:rStyle w:val="21"/>
                <w:rFonts w:hint="eastAsia" w:ascii="仿宋" w:hAnsi="仿宋" w:eastAsia="仿宋" w:cs="仿宋"/>
                <w:color w:val="auto"/>
                <w:kern w:val="0"/>
                <w:sz w:val="24"/>
                <w:szCs w:val="24"/>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C284C9D">
            <w:pPr>
              <w:spacing w:line="360" w:lineRule="auto"/>
              <w:rPr>
                <w:rStyle w:val="21"/>
                <w:rFonts w:hint="eastAsia" w:ascii="仿宋" w:hAnsi="仿宋" w:eastAsia="仿宋" w:cs="仿宋"/>
                <w:color w:val="auto"/>
                <w:kern w:val="0"/>
                <w:sz w:val="24"/>
                <w:szCs w:val="24"/>
                <w:highlight w:val="none"/>
              </w:rPr>
            </w:pPr>
          </w:p>
        </w:tc>
      </w:tr>
      <w:tr w14:paraId="3AB2CB34">
        <w:tblPrEx>
          <w:tblCellMar>
            <w:top w:w="0" w:type="dxa"/>
            <w:left w:w="0" w:type="dxa"/>
            <w:bottom w:w="0" w:type="dxa"/>
            <w:right w:w="0" w:type="dxa"/>
          </w:tblCellMar>
        </w:tblPrEx>
        <w:trPr>
          <w:trHeight w:val="478" w:hRule="atLeast"/>
        </w:trPr>
        <w:tc>
          <w:tcPr>
            <w:tcW w:w="1951" w:type="dxa"/>
            <w:tcBorders>
              <w:top w:val="nil"/>
              <w:left w:val="single" w:color="000000" w:sz="8" w:space="0"/>
              <w:bottom w:val="single" w:color="000000" w:sz="8" w:space="0"/>
              <w:right w:val="single" w:color="000000" w:sz="4" w:space="0"/>
            </w:tcBorders>
            <w:shd w:val="clear" w:color="auto" w:fill="FFFFFF"/>
          </w:tcPr>
          <w:p w14:paraId="53643B85">
            <w:pPr>
              <w:spacing w:line="360" w:lineRule="auto"/>
              <w:rPr>
                <w:rStyle w:val="21"/>
                <w:rFonts w:hint="eastAsia" w:ascii="仿宋" w:hAnsi="仿宋" w:eastAsia="仿宋" w:cs="仿宋"/>
                <w:color w:val="auto"/>
                <w:kern w:val="0"/>
                <w:sz w:val="24"/>
                <w:szCs w:val="24"/>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3F922F9E">
            <w:pPr>
              <w:spacing w:line="360" w:lineRule="auto"/>
              <w:rPr>
                <w:rStyle w:val="21"/>
                <w:rFonts w:hint="eastAsia" w:ascii="仿宋" w:hAnsi="仿宋" w:eastAsia="仿宋" w:cs="仿宋"/>
                <w:color w:val="auto"/>
                <w:kern w:val="0"/>
                <w:sz w:val="24"/>
                <w:szCs w:val="24"/>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76AC0AD1">
            <w:pPr>
              <w:spacing w:line="360" w:lineRule="auto"/>
              <w:rPr>
                <w:rStyle w:val="21"/>
                <w:rFonts w:hint="eastAsia" w:ascii="仿宋" w:hAnsi="仿宋" w:eastAsia="仿宋" w:cs="仿宋"/>
                <w:color w:val="auto"/>
                <w:kern w:val="0"/>
                <w:sz w:val="24"/>
                <w:szCs w:val="24"/>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F854D1E">
            <w:pPr>
              <w:spacing w:line="360" w:lineRule="auto"/>
              <w:rPr>
                <w:rStyle w:val="21"/>
                <w:rFonts w:hint="eastAsia" w:ascii="仿宋" w:hAnsi="仿宋" w:eastAsia="仿宋" w:cs="仿宋"/>
                <w:color w:val="auto"/>
                <w:kern w:val="0"/>
                <w:sz w:val="24"/>
                <w:szCs w:val="24"/>
                <w:highlight w:val="none"/>
              </w:rPr>
            </w:pPr>
          </w:p>
        </w:tc>
      </w:tr>
      <w:tr w14:paraId="005760FA">
        <w:tblPrEx>
          <w:tblCellMar>
            <w:top w:w="0" w:type="dxa"/>
            <w:left w:w="0" w:type="dxa"/>
            <w:bottom w:w="0" w:type="dxa"/>
            <w:right w:w="0" w:type="dxa"/>
          </w:tblCellMar>
        </w:tblPrEx>
        <w:tc>
          <w:tcPr>
            <w:tcW w:w="1951" w:type="dxa"/>
            <w:tcBorders>
              <w:top w:val="nil"/>
              <w:left w:val="single" w:color="000000" w:sz="8" w:space="0"/>
              <w:bottom w:val="single" w:color="000000" w:sz="8" w:space="0"/>
              <w:right w:val="single" w:color="000000" w:sz="4" w:space="0"/>
            </w:tcBorders>
            <w:shd w:val="clear" w:color="auto" w:fill="FFFFFF"/>
          </w:tcPr>
          <w:p w14:paraId="49F882F2">
            <w:pPr>
              <w:spacing w:line="360" w:lineRule="auto"/>
              <w:rPr>
                <w:rStyle w:val="21"/>
                <w:rFonts w:hint="eastAsia" w:ascii="仿宋" w:hAnsi="仿宋" w:eastAsia="仿宋" w:cs="仿宋"/>
                <w:color w:val="auto"/>
                <w:kern w:val="0"/>
                <w:sz w:val="24"/>
                <w:szCs w:val="24"/>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226CC765">
            <w:pPr>
              <w:spacing w:line="360" w:lineRule="auto"/>
              <w:rPr>
                <w:rStyle w:val="21"/>
                <w:rFonts w:hint="eastAsia" w:ascii="仿宋" w:hAnsi="仿宋" w:eastAsia="仿宋" w:cs="仿宋"/>
                <w:color w:val="auto"/>
                <w:kern w:val="0"/>
                <w:sz w:val="24"/>
                <w:szCs w:val="24"/>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45737040">
            <w:pPr>
              <w:spacing w:line="360" w:lineRule="auto"/>
              <w:rPr>
                <w:rStyle w:val="21"/>
                <w:rFonts w:hint="eastAsia" w:ascii="仿宋" w:hAnsi="仿宋" w:eastAsia="仿宋" w:cs="仿宋"/>
                <w:color w:val="auto"/>
                <w:kern w:val="0"/>
                <w:sz w:val="24"/>
                <w:szCs w:val="24"/>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24F1653E">
            <w:pPr>
              <w:spacing w:line="360" w:lineRule="auto"/>
              <w:rPr>
                <w:rStyle w:val="21"/>
                <w:rFonts w:hint="eastAsia" w:ascii="仿宋" w:hAnsi="仿宋" w:eastAsia="仿宋" w:cs="仿宋"/>
                <w:color w:val="auto"/>
                <w:kern w:val="0"/>
                <w:sz w:val="24"/>
                <w:szCs w:val="24"/>
                <w:highlight w:val="none"/>
              </w:rPr>
            </w:pPr>
          </w:p>
        </w:tc>
      </w:tr>
    </w:tbl>
    <w:p w14:paraId="4EA46760">
      <w:pPr>
        <w:shd w:val="clear" w:color="auto" w:fill="FFFFFF"/>
        <w:spacing w:before="50" w:line="360" w:lineRule="auto"/>
        <w:jc w:val="left"/>
        <w:rPr>
          <w:rStyle w:val="21"/>
          <w:rFonts w:hint="eastAsia" w:ascii="仿宋" w:hAnsi="仿宋" w:eastAsia="仿宋" w:cs="仿宋"/>
          <w:color w:val="auto"/>
          <w:kern w:val="0"/>
          <w:sz w:val="24"/>
          <w:szCs w:val="24"/>
          <w:highlight w:val="none"/>
          <w:u w:val="single"/>
        </w:rPr>
      </w:pPr>
    </w:p>
    <w:p w14:paraId="7880116B">
      <w:pPr>
        <w:spacing w:line="360" w:lineRule="auto"/>
        <w:ind w:firstLine="2898" w:firstLineChars="1150"/>
        <w:jc w:val="left"/>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xml:space="preserve">   </w:t>
      </w:r>
      <w:r>
        <w:rPr>
          <w:rStyle w:val="68"/>
          <w:rFonts w:hint="eastAsia" w:ascii="仿宋" w:hAnsi="仿宋" w:eastAsia="仿宋" w:cs="仿宋"/>
          <w:color w:val="auto"/>
          <w:kern w:val="0"/>
          <w:sz w:val="24"/>
          <w:szCs w:val="24"/>
          <w:highlight w:val="none"/>
        </w:rPr>
        <w:t>供应商代表</w:t>
      </w:r>
      <w:r>
        <w:rPr>
          <w:rStyle w:val="21"/>
          <w:rFonts w:hint="eastAsia" w:ascii="仿宋" w:hAnsi="仿宋" w:eastAsia="仿宋" w:cs="仿宋"/>
          <w:color w:val="auto"/>
          <w:kern w:val="0"/>
          <w:sz w:val="24"/>
          <w:szCs w:val="24"/>
          <w:highlight w:val="none"/>
        </w:rPr>
        <w:t>： </w:t>
      </w:r>
      <w:r>
        <w:rPr>
          <w:rStyle w:val="21"/>
          <w:rFonts w:hint="eastAsia" w:ascii="仿宋" w:hAnsi="仿宋" w:eastAsia="仿宋" w:cs="仿宋"/>
          <w:color w:val="auto"/>
          <w:kern w:val="0"/>
          <w:sz w:val="24"/>
          <w:szCs w:val="24"/>
          <w:highlight w:val="none"/>
          <w:u w:val="single" w:color="000000"/>
        </w:rPr>
        <w:t>        </w:t>
      </w:r>
      <w:r>
        <w:rPr>
          <w:rStyle w:val="21"/>
          <w:rFonts w:hint="eastAsia" w:ascii="仿宋" w:hAnsi="仿宋" w:eastAsia="仿宋" w:cs="仿宋"/>
          <w:color w:val="auto"/>
          <w:kern w:val="0"/>
          <w:sz w:val="24"/>
          <w:szCs w:val="24"/>
          <w:highlight w:val="none"/>
        </w:rPr>
        <w:t>（签字）</w:t>
      </w:r>
    </w:p>
    <w:p w14:paraId="5CEC0511">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供应商：</w:t>
      </w:r>
      <w:r>
        <w:rPr>
          <w:rStyle w:val="21"/>
          <w:rFonts w:hint="eastAsia" w:ascii="仿宋" w:hAnsi="仿宋" w:eastAsia="仿宋" w:cs="仿宋"/>
          <w:color w:val="auto"/>
          <w:kern w:val="0"/>
          <w:sz w:val="24"/>
          <w:szCs w:val="24"/>
          <w:highlight w:val="none"/>
          <w:u w:val="single" w:color="000000"/>
        </w:rPr>
        <w:t xml:space="preserve">      </w:t>
      </w:r>
      <w:r>
        <w:rPr>
          <w:rStyle w:val="21"/>
          <w:rFonts w:hint="eastAsia" w:ascii="仿宋" w:hAnsi="仿宋" w:eastAsia="仿宋" w:cs="仿宋"/>
          <w:color w:val="auto"/>
          <w:kern w:val="0"/>
          <w:sz w:val="24"/>
          <w:szCs w:val="24"/>
          <w:highlight w:val="none"/>
        </w:rPr>
        <w:t>（全称并加盖公章） </w:t>
      </w:r>
    </w:p>
    <w:p w14:paraId="6080054B">
      <w:pPr>
        <w:shd w:val="clear" w:color="auto" w:fill="FFFFFF"/>
        <w:spacing w:line="360" w:lineRule="auto"/>
        <w:ind w:firstLine="480"/>
        <w:rPr>
          <w:rStyle w:val="21"/>
          <w:rFonts w:hint="eastAsia" w:ascii="仿宋" w:hAnsi="仿宋" w:eastAsia="仿宋" w:cs="仿宋"/>
          <w:color w:val="auto"/>
          <w:kern w:val="0"/>
          <w:sz w:val="24"/>
          <w:szCs w:val="24"/>
          <w:highlight w:val="none"/>
        </w:rPr>
      </w:pPr>
      <w:r>
        <w:rPr>
          <w:rStyle w:val="21"/>
          <w:rFonts w:hint="eastAsia" w:ascii="仿宋" w:hAnsi="仿宋" w:eastAsia="仿宋" w:cs="仿宋"/>
          <w:color w:val="auto"/>
          <w:kern w:val="0"/>
          <w:sz w:val="24"/>
          <w:szCs w:val="24"/>
          <w:highlight w:val="none"/>
        </w:rPr>
        <w:t>  </w:t>
      </w:r>
    </w:p>
    <w:p w14:paraId="7EA4C6C4">
      <w:pPr>
        <w:pStyle w:val="42"/>
        <w:spacing w:before="312" w:after="312" w:line="360" w:lineRule="auto"/>
        <w:jc w:val="right"/>
        <w:rPr>
          <w:rStyle w:val="21"/>
          <w:rFonts w:hint="eastAsia" w:ascii="仿宋" w:hAnsi="仿宋" w:eastAsia="仿宋" w:cs="仿宋"/>
          <w:color w:val="auto"/>
          <w:sz w:val="24"/>
          <w:szCs w:val="24"/>
          <w:highlight w:val="none"/>
        </w:rPr>
      </w:pPr>
      <w:r>
        <w:rPr>
          <w:rStyle w:val="21"/>
          <w:rFonts w:hint="eastAsia" w:ascii="仿宋" w:hAnsi="仿宋" w:eastAsia="仿宋" w:cs="仿宋"/>
          <w:color w:val="auto"/>
          <w:sz w:val="24"/>
          <w:szCs w:val="24"/>
          <w:highlight w:val="none"/>
        </w:rPr>
        <w:t>年    月    日</w:t>
      </w:r>
    </w:p>
    <w:p w14:paraId="0E21AF4E">
      <w:pPr>
        <w:shd w:val="clear" w:color="auto" w:fill="FFFFFF"/>
        <w:spacing w:line="360" w:lineRule="auto"/>
        <w:rPr>
          <w:rStyle w:val="68"/>
          <w:rFonts w:hint="eastAsia" w:ascii="仿宋" w:hAnsi="仿宋" w:eastAsia="仿宋" w:cs="仿宋"/>
          <w:b/>
          <w:bCs/>
          <w:color w:val="auto"/>
          <w:kern w:val="0"/>
          <w:sz w:val="24"/>
          <w:szCs w:val="24"/>
          <w:highlight w:val="none"/>
        </w:rPr>
      </w:pPr>
    </w:p>
    <w:p w14:paraId="049A28DA">
      <w:pPr>
        <w:pStyle w:val="42"/>
        <w:spacing w:before="312" w:after="312" w:line="360" w:lineRule="auto"/>
        <w:rPr>
          <w:rStyle w:val="21"/>
          <w:rFonts w:hint="eastAsia" w:ascii="仿宋" w:hAnsi="仿宋" w:eastAsia="仿宋" w:cs="仿宋"/>
          <w:b/>
          <w:color w:val="auto"/>
          <w:sz w:val="24"/>
          <w:szCs w:val="24"/>
          <w:highlight w:val="none"/>
        </w:rPr>
      </w:pPr>
      <w:r>
        <w:rPr>
          <w:rStyle w:val="68"/>
          <w:rFonts w:hint="eastAsia" w:ascii="仿宋" w:hAnsi="仿宋" w:eastAsia="仿宋" w:cs="仿宋"/>
          <w:b/>
          <w:bCs/>
          <w:color w:val="auto"/>
          <w:sz w:val="24"/>
          <w:szCs w:val="24"/>
          <w:highlight w:val="none"/>
        </w:rPr>
        <w:br w:type="page"/>
      </w:r>
      <w:r>
        <w:rPr>
          <w:rStyle w:val="21"/>
          <w:rFonts w:hint="eastAsia" w:ascii="仿宋" w:hAnsi="仿宋" w:eastAsia="仿宋" w:cs="仿宋"/>
          <w:b/>
          <w:color w:val="auto"/>
          <w:sz w:val="24"/>
          <w:szCs w:val="24"/>
          <w:highlight w:val="none"/>
        </w:rPr>
        <w:t>附件5               服务方案（格式自拟）</w:t>
      </w:r>
    </w:p>
    <w:p w14:paraId="2A180A3F">
      <w:pPr>
        <w:shd w:val="clear" w:color="auto" w:fill="FFFFFF"/>
        <w:spacing w:line="360" w:lineRule="auto"/>
        <w:rPr>
          <w:rStyle w:val="68"/>
          <w:rFonts w:hint="eastAsia" w:ascii="仿宋" w:hAnsi="仿宋" w:eastAsia="仿宋" w:cs="仿宋"/>
          <w:b/>
          <w:bCs/>
          <w:color w:val="auto"/>
          <w:kern w:val="0"/>
          <w:sz w:val="24"/>
          <w:szCs w:val="24"/>
          <w:highlight w:val="none"/>
        </w:rPr>
      </w:pPr>
    </w:p>
    <w:p w14:paraId="50303F3F">
      <w:pPr>
        <w:shd w:val="clear" w:color="auto" w:fill="FFFFFF"/>
        <w:spacing w:line="360" w:lineRule="auto"/>
        <w:jc w:val="center"/>
        <w:rPr>
          <w:rStyle w:val="68"/>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根据自行踏勘现场的实际情况，针对本项目编写服务方案</w:t>
      </w:r>
      <w:r>
        <w:rPr>
          <w:rStyle w:val="68"/>
          <w:rFonts w:hint="eastAsia" w:ascii="仿宋" w:hAnsi="仿宋" w:eastAsia="仿宋" w:cs="仿宋"/>
          <w:b/>
          <w:bCs/>
          <w:color w:val="auto"/>
          <w:kern w:val="0"/>
          <w:sz w:val="24"/>
          <w:szCs w:val="24"/>
          <w:highlight w:val="none"/>
        </w:rPr>
        <w:br w:type="page"/>
      </w:r>
      <w:r>
        <w:rPr>
          <w:rStyle w:val="68"/>
          <w:rFonts w:hint="eastAsia" w:ascii="仿宋" w:hAnsi="仿宋" w:eastAsia="仿宋" w:cs="仿宋"/>
          <w:b/>
          <w:bCs/>
          <w:color w:val="auto"/>
          <w:kern w:val="0"/>
          <w:sz w:val="24"/>
          <w:szCs w:val="24"/>
          <w:highlight w:val="none"/>
        </w:rPr>
        <w:t>附件6             法定代表人身份证明</w:t>
      </w:r>
      <w:r>
        <w:rPr>
          <w:rStyle w:val="68"/>
          <w:rFonts w:hint="eastAsia" w:ascii="仿宋" w:hAnsi="仿宋" w:eastAsia="仿宋" w:cs="仿宋"/>
          <w:color w:val="auto"/>
          <w:kern w:val="0"/>
          <w:sz w:val="24"/>
          <w:szCs w:val="24"/>
          <w:highlight w:val="none"/>
        </w:rPr>
        <w:t>（格式）</w:t>
      </w:r>
    </w:p>
    <w:p w14:paraId="0423F8D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供应商名称：</w:t>
      </w:r>
      <w:r>
        <w:rPr>
          <w:rStyle w:val="68"/>
          <w:rFonts w:hint="eastAsia" w:ascii="仿宋" w:hAnsi="仿宋" w:eastAsia="仿宋" w:cs="仿宋"/>
          <w:color w:val="auto"/>
          <w:kern w:val="0"/>
          <w:sz w:val="24"/>
          <w:szCs w:val="24"/>
          <w:highlight w:val="none"/>
          <w:u w:val="single" w:color="000000"/>
        </w:rPr>
        <w:t>           </w:t>
      </w:r>
    </w:p>
    <w:p w14:paraId="171BB449">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地址：</w:t>
      </w:r>
      <w:r>
        <w:rPr>
          <w:rStyle w:val="68"/>
          <w:rFonts w:hint="eastAsia" w:ascii="仿宋" w:hAnsi="仿宋" w:eastAsia="仿宋" w:cs="仿宋"/>
          <w:color w:val="auto"/>
          <w:kern w:val="0"/>
          <w:sz w:val="24"/>
          <w:szCs w:val="24"/>
          <w:highlight w:val="none"/>
          <w:u w:val="single" w:color="000000"/>
        </w:rPr>
        <w:t>            </w:t>
      </w:r>
    </w:p>
    <w:p w14:paraId="00AAA60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成立时间：</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年</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月</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日</w:t>
      </w:r>
    </w:p>
    <w:p w14:paraId="36AF1158">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经营期限：</w:t>
      </w:r>
      <w:r>
        <w:rPr>
          <w:rStyle w:val="68"/>
          <w:rFonts w:hint="eastAsia" w:ascii="仿宋" w:hAnsi="仿宋" w:eastAsia="仿宋" w:cs="仿宋"/>
          <w:color w:val="auto"/>
          <w:kern w:val="0"/>
          <w:sz w:val="24"/>
          <w:szCs w:val="24"/>
          <w:highlight w:val="none"/>
          <w:u w:val="single" w:color="000000"/>
        </w:rPr>
        <w:t>      </w:t>
      </w:r>
    </w:p>
    <w:p w14:paraId="14430E1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姓名（签字）：</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，性别：</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rPr>
        <w:t>，年龄：</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rPr>
        <w:t>，职务：</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rPr>
        <w:t>系</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（供应商名称）的法定代表人。</w:t>
      </w:r>
    </w:p>
    <w:p w14:paraId="3383420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特此证明。</w:t>
      </w:r>
    </w:p>
    <w:tbl>
      <w:tblPr>
        <w:tblStyle w:val="17"/>
        <w:tblpPr w:leftFromText="180" w:rightFromText="180" w:vertAnchor="text" w:horzAnchor="margin" w:tblpXSpec="center" w:tblpY="2430"/>
        <w:tblW w:w="9080" w:type="dxa"/>
        <w:tblInd w:w="0" w:type="dxa"/>
        <w:shd w:val="clear" w:color="auto" w:fill="FFFFFF"/>
        <w:tblLayout w:type="fixed"/>
        <w:tblCellMar>
          <w:top w:w="0" w:type="dxa"/>
          <w:left w:w="0" w:type="dxa"/>
          <w:bottom w:w="0" w:type="dxa"/>
          <w:right w:w="0" w:type="dxa"/>
        </w:tblCellMar>
      </w:tblPr>
      <w:tblGrid>
        <w:gridCol w:w="4540"/>
        <w:gridCol w:w="4540"/>
      </w:tblGrid>
      <w:tr w14:paraId="2A5ABEE1">
        <w:trPr>
          <w:trHeight w:val="2705" w:hRule="atLeast"/>
        </w:trPr>
        <w:tc>
          <w:tcPr>
            <w:tcW w:w="4540" w:type="dxa"/>
            <w:tcBorders>
              <w:top w:val="single" w:color="000000" w:sz="8" w:space="0"/>
              <w:left w:val="single" w:color="000000" w:sz="8" w:space="0"/>
              <w:bottom w:val="single" w:color="000000" w:sz="8" w:space="0"/>
              <w:right w:val="single" w:color="000000" w:sz="8" w:space="0"/>
            </w:tcBorders>
            <w:shd w:val="clear" w:color="auto" w:fill="FFFFFF"/>
            <w:vAlign w:val="top"/>
          </w:tcPr>
          <w:p w14:paraId="131E51B2">
            <w:pPr>
              <w:spacing w:line="360" w:lineRule="auto"/>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身份证</w:t>
            </w:r>
            <w:r>
              <w:rPr>
                <w:rStyle w:val="68"/>
                <w:rFonts w:hint="eastAsia" w:ascii="仿宋" w:hAnsi="仿宋" w:eastAsia="仿宋" w:cs="仿宋"/>
                <w:color w:val="auto"/>
                <w:kern w:val="0"/>
                <w:sz w:val="24"/>
                <w:szCs w:val="24"/>
                <w:highlight w:val="none"/>
                <w:lang w:eastAsia="zh-CN"/>
              </w:rPr>
              <w:t>（</w:t>
            </w:r>
            <w:r>
              <w:rPr>
                <w:rStyle w:val="68"/>
                <w:rFonts w:hint="eastAsia" w:ascii="仿宋" w:hAnsi="仿宋" w:eastAsia="仿宋" w:cs="仿宋"/>
                <w:color w:val="auto"/>
                <w:kern w:val="0"/>
                <w:sz w:val="24"/>
                <w:szCs w:val="24"/>
                <w:highlight w:val="none"/>
              </w:rPr>
              <w:t>正</w:t>
            </w:r>
            <w:r>
              <w:rPr>
                <w:rStyle w:val="68"/>
                <w:rFonts w:hint="eastAsia" w:ascii="仿宋" w:hAnsi="仿宋" w:eastAsia="仿宋" w:cs="仿宋"/>
                <w:color w:val="auto"/>
                <w:kern w:val="0"/>
                <w:sz w:val="24"/>
                <w:szCs w:val="24"/>
                <w:highlight w:val="none"/>
                <w:lang w:eastAsia="zh-CN"/>
              </w:rPr>
              <w:t>）</w:t>
            </w:r>
            <w:r>
              <w:rPr>
                <w:rStyle w:val="68"/>
                <w:rFonts w:hint="eastAsia" w:ascii="仿宋" w:hAnsi="仿宋" w:eastAsia="仿宋" w:cs="仿宋"/>
                <w:color w:val="auto"/>
                <w:kern w:val="0"/>
                <w:sz w:val="24"/>
                <w:szCs w:val="24"/>
                <w:highlight w:val="none"/>
              </w:rPr>
              <w:t>扫描件贴于此处</w:t>
            </w:r>
          </w:p>
        </w:tc>
        <w:tc>
          <w:tcPr>
            <w:tcW w:w="4540" w:type="dxa"/>
            <w:tcBorders>
              <w:top w:val="single" w:color="000000" w:sz="8" w:space="0"/>
              <w:left w:val="single" w:color="000000" w:sz="8" w:space="0"/>
              <w:bottom w:val="single" w:color="000000" w:sz="8" w:space="0"/>
              <w:right w:val="single" w:color="000000" w:sz="8" w:space="0"/>
            </w:tcBorders>
            <w:shd w:val="clear" w:color="auto" w:fill="FFFFFF"/>
            <w:vAlign w:val="top"/>
          </w:tcPr>
          <w:p w14:paraId="203EC0BC">
            <w:pPr>
              <w:spacing w:line="360" w:lineRule="auto"/>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身份证</w:t>
            </w:r>
            <w:r>
              <w:rPr>
                <w:rStyle w:val="68"/>
                <w:rFonts w:hint="eastAsia" w:ascii="仿宋" w:hAnsi="仿宋" w:eastAsia="仿宋" w:cs="仿宋"/>
                <w:color w:val="auto"/>
                <w:kern w:val="0"/>
                <w:sz w:val="24"/>
                <w:szCs w:val="24"/>
                <w:highlight w:val="none"/>
                <w:lang w:val="en-US" w:eastAsia="zh-CN"/>
              </w:rPr>
              <w:t>（反）</w:t>
            </w:r>
            <w:r>
              <w:rPr>
                <w:rStyle w:val="68"/>
                <w:rFonts w:hint="eastAsia" w:ascii="仿宋" w:hAnsi="仿宋" w:eastAsia="仿宋" w:cs="仿宋"/>
                <w:color w:val="auto"/>
                <w:kern w:val="0"/>
                <w:sz w:val="24"/>
                <w:szCs w:val="24"/>
                <w:highlight w:val="none"/>
              </w:rPr>
              <w:t>扫描件贴于此处</w:t>
            </w:r>
          </w:p>
        </w:tc>
      </w:tr>
    </w:tbl>
    <w:p w14:paraId="1E9F4E82">
      <w:pPr>
        <w:shd w:val="clear" w:color="auto" w:fill="FFFFFF"/>
        <w:spacing w:line="360" w:lineRule="auto"/>
        <w:rPr>
          <w:rStyle w:val="68"/>
          <w:rFonts w:hint="eastAsia" w:ascii="仿宋" w:hAnsi="仿宋" w:eastAsia="仿宋" w:cs="仿宋"/>
          <w:color w:val="auto"/>
          <w:kern w:val="0"/>
          <w:sz w:val="24"/>
          <w:szCs w:val="24"/>
          <w:highlight w:val="none"/>
        </w:rPr>
      </w:pPr>
    </w:p>
    <w:p w14:paraId="1F6F1893">
      <w:pPr>
        <w:shd w:val="clear" w:color="auto" w:fill="FFFFFF"/>
        <w:spacing w:line="360" w:lineRule="auto"/>
        <w:ind w:firstLine="2880" w:firstLineChars="12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（全称并加盖公章）</w:t>
      </w:r>
    </w:p>
    <w:p w14:paraId="14E21043">
      <w:pPr>
        <w:shd w:val="clear" w:color="auto" w:fill="FFFFFF"/>
        <w:spacing w:line="360" w:lineRule="auto"/>
        <w:ind w:firstLine="4680" w:firstLineChars="1950"/>
        <w:jc w:val="right"/>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年 月   日</w:t>
      </w:r>
    </w:p>
    <w:p w14:paraId="38656E84">
      <w:pPr>
        <w:shd w:val="clear" w:color="auto" w:fill="FFFFFF"/>
        <w:spacing w:line="360" w:lineRule="auto"/>
        <w:rPr>
          <w:rStyle w:val="68"/>
          <w:rFonts w:hint="eastAsia" w:ascii="仿宋" w:hAnsi="仿宋" w:eastAsia="仿宋" w:cs="仿宋"/>
          <w:b/>
          <w:bCs/>
          <w:color w:val="auto"/>
          <w:kern w:val="0"/>
          <w:sz w:val="24"/>
          <w:szCs w:val="24"/>
          <w:highlight w:val="none"/>
        </w:rPr>
      </w:pPr>
    </w:p>
    <w:p w14:paraId="5B9563F0">
      <w:pPr>
        <w:shd w:val="clear" w:color="auto" w:fill="FFFFFF"/>
        <w:spacing w:line="360" w:lineRule="auto"/>
        <w:rPr>
          <w:rStyle w:val="68"/>
          <w:rFonts w:hint="eastAsia" w:ascii="仿宋" w:hAnsi="仿宋" w:eastAsia="仿宋" w:cs="仿宋"/>
          <w:b/>
          <w:bCs/>
          <w:color w:val="auto"/>
          <w:kern w:val="0"/>
          <w:sz w:val="24"/>
          <w:szCs w:val="24"/>
          <w:highlight w:val="none"/>
        </w:rPr>
      </w:pPr>
    </w:p>
    <w:p w14:paraId="0A4851E6">
      <w:pPr>
        <w:shd w:val="clear" w:color="auto" w:fill="FFFFFF"/>
        <w:spacing w:line="360" w:lineRule="auto"/>
        <w:rPr>
          <w:rStyle w:val="68"/>
          <w:rFonts w:hint="eastAsia" w:ascii="仿宋" w:hAnsi="仿宋" w:eastAsia="仿宋" w:cs="仿宋"/>
          <w:b/>
          <w:bCs/>
          <w:color w:val="auto"/>
          <w:kern w:val="0"/>
          <w:sz w:val="24"/>
          <w:szCs w:val="24"/>
          <w:highlight w:val="none"/>
        </w:rPr>
      </w:pPr>
    </w:p>
    <w:p w14:paraId="365EEB6F">
      <w:pPr>
        <w:shd w:val="clear" w:color="auto" w:fill="FFFFFF"/>
        <w:spacing w:line="360" w:lineRule="auto"/>
        <w:rPr>
          <w:rStyle w:val="68"/>
          <w:rFonts w:hint="eastAsia" w:ascii="仿宋" w:hAnsi="仿宋" w:eastAsia="仿宋" w:cs="仿宋"/>
          <w:b/>
          <w:bCs/>
          <w:color w:val="auto"/>
          <w:kern w:val="0"/>
          <w:sz w:val="24"/>
          <w:szCs w:val="24"/>
          <w:highlight w:val="none"/>
        </w:rPr>
      </w:pPr>
    </w:p>
    <w:p w14:paraId="644A64E0">
      <w:pPr>
        <w:shd w:val="clear" w:color="auto" w:fill="FFFFFF"/>
        <w:spacing w:line="360" w:lineRule="auto"/>
        <w:rPr>
          <w:rStyle w:val="68"/>
          <w:rFonts w:hint="eastAsia" w:ascii="仿宋" w:hAnsi="仿宋" w:eastAsia="仿宋" w:cs="仿宋"/>
          <w:b/>
          <w:bCs/>
          <w:color w:val="auto"/>
          <w:kern w:val="0"/>
          <w:sz w:val="24"/>
          <w:szCs w:val="24"/>
          <w:highlight w:val="none"/>
        </w:rPr>
      </w:pPr>
    </w:p>
    <w:p w14:paraId="3A44AF58">
      <w:pPr>
        <w:shd w:val="clear" w:color="auto" w:fill="FFFFFF"/>
        <w:spacing w:line="360" w:lineRule="auto"/>
        <w:rPr>
          <w:rStyle w:val="68"/>
          <w:rFonts w:hint="eastAsia" w:ascii="仿宋" w:hAnsi="仿宋" w:eastAsia="仿宋" w:cs="仿宋"/>
          <w:b/>
          <w:bCs/>
          <w:color w:val="auto"/>
          <w:kern w:val="0"/>
          <w:sz w:val="24"/>
          <w:szCs w:val="24"/>
          <w:highlight w:val="none"/>
        </w:rPr>
      </w:pPr>
    </w:p>
    <w:p w14:paraId="2C0ADBEE">
      <w:pPr>
        <w:shd w:val="clear" w:color="auto" w:fill="FFFFFF"/>
        <w:spacing w:line="360" w:lineRule="auto"/>
        <w:rPr>
          <w:rStyle w:val="68"/>
          <w:rFonts w:hint="eastAsia" w:ascii="仿宋" w:hAnsi="仿宋" w:eastAsia="仿宋" w:cs="仿宋"/>
          <w:b/>
          <w:bCs/>
          <w:color w:val="auto"/>
          <w:kern w:val="0"/>
          <w:sz w:val="24"/>
          <w:szCs w:val="24"/>
          <w:highlight w:val="none"/>
        </w:rPr>
      </w:pPr>
    </w:p>
    <w:p w14:paraId="3FE93288">
      <w:pPr>
        <w:shd w:val="clear" w:color="auto" w:fill="FFFFFF"/>
        <w:spacing w:line="360" w:lineRule="auto"/>
        <w:rPr>
          <w:rStyle w:val="68"/>
          <w:rFonts w:hint="eastAsia" w:ascii="仿宋" w:hAnsi="仿宋" w:eastAsia="仿宋" w:cs="仿宋"/>
          <w:b/>
          <w:bCs/>
          <w:color w:val="auto"/>
          <w:kern w:val="0"/>
          <w:sz w:val="24"/>
          <w:szCs w:val="24"/>
          <w:highlight w:val="none"/>
        </w:rPr>
      </w:pPr>
    </w:p>
    <w:p w14:paraId="12E9F618">
      <w:pPr>
        <w:shd w:val="clear" w:color="auto" w:fill="FFFFFF"/>
        <w:spacing w:line="360" w:lineRule="auto"/>
        <w:rPr>
          <w:rStyle w:val="68"/>
          <w:rFonts w:hint="eastAsia" w:ascii="仿宋" w:hAnsi="仿宋" w:eastAsia="仿宋" w:cs="仿宋"/>
          <w:b/>
          <w:bCs/>
          <w:color w:val="auto"/>
          <w:kern w:val="0"/>
          <w:sz w:val="24"/>
          <w:szCs w:val="24"/>
          <w:highlight w:val="none"/>
        </w:rPr>
      </w:pPr>
    </w:p>
    <w:p w14:paraId="65506AB9">
      <w:pPr>
        <w:shd w:val="clear" w:color="auto" w:fill="FFFFFF"/>
        <w:spacing w:line="360" w:lineRule="auto"/>
        <w:rPr>
          <w:rStyle w:val="68"/>
          <w:rFonts w:hint="eastAsia" w:ascii="仿宋" w:hAnsi="仿宋" w:eastAsia="仿宋" w:cs="仿宋"/>
          <w:b/>
          <w:bCs/>
          <w:color w:val="auto"/>
          <w:kern w:val="0"/>
          <w:sz w:val="24"/>
          <w:szCs w:val="24"/>
          <w:highlight w:val="none"/>
        </w:rPr>
      </w:pPr>
    </w:p>
    <w:p w14:paraId="5A8F4E13">
      <w:pPr>
        <w:shd w:val="clear" w:color="auto" w:fill="FFFFFF"/>
        <w:spacing w:line="360" w:lineRule="auto"/>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br w:type="page"/>
      </w:r>
      <w:r>
        <w:rPr>
          <w:rStyle w:val="68"/>
          <w:rFonts w:hint="eastAsia" w:ascii="仿宋" w:hAnsi="仿宋" w:eastAsia="仿宋" w:cs="仿宋"/>
          <w:b/>
          <w:bCs/>
          <w:color w:val="auto"/>
          <w:kern w:val="0"/>
          <w:sz w:val="24"/>
          <w:szCs w:val="24"/>
          <w:highlight w:val="none"/>
        </w:rPr>
        <w:t>附件7               </w:t>
      </w:r>
    </w:p>
    <w:p w14:paraId="343744BF">
      <w:pPr>
        <w:shd w:val="clear" w:color="auto" w:fill="FFFFFF"/>
        <w:spacing w:line="360" w:lineRule="auto"/>
        <w:ind w:firstLine="2891" w:firstLineChars="1200"/>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法定代表人授权书</w:t>
      </w:r>
      <w:r>
        <w:rPr>
          <w:rStyle w:val="68"/>
          <w:rFonts w:hint="eastAsia" w:ascii="仿宋" w:hAnsi="仿宋" w:eastAsia="仿宋" w:cs="仿宋"/>
          <w:color w:val="auto"/>
          <w:kern w:val="0"/>
          <w:sz w:val="24"/>
          <w:szCs w:val="24"/>
          <w:highlight w:val="none"/>
        </w:rPr>
        <w:t>（格式）</w:t>
      </w:r>
    </w:p>
    <w:p w14:paraId="1DE95863">
      <w:pPr>
        <w:shd w:val="clear" w:color="auto" w:fill="FFFFFF"/>
        <w:spacing w:line="360" w:lineRule="auto"/>
        <w:ind w:firstLine="360" w:firstLineChars="15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致：</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b/>
          <w:bCs/>
          <w:color w:val="auto"/>
          <w:kern w:val="0"/>
          <w:sz w:val="24"/>
          <w:szCs w:val="24"/>
          <w:highlight w:val="none"/>
        </w:rPr>
        <w:t> </w:t>
      </w:r>
      <w:r>
        <w:rPr>
          <w:rStyle w:val="68"/>
          <w:rFonts w:hint="eastAsia" w:ascii="仿宋" w:hAnsi="仿宋" w:eastAsia="仿宋" w:cs="仿宋"/>
          <w:color w:val="auto"/>
          <w:kern w:val="0"/>
          <w:sz w:val="24"/>
          <w:szCs w:val="24"/>
          <w:highlight w:val="none"/>
        </w:rPr>
        <w:t>：</w:t>
      </w:r>
    </w:p>
    <w:p w14:paraId="613A2BFE">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我_____（姓名）系_____</w:t>
      </w:r>
      <w:r>
        <w:rPr>
          <w:rStyle w:val="68"/>
          <w:rFonts w:hint="eastAsia" w:ascii="仿宋" w:hAnsi="仿宋" w:eastAsia="仿宋" w:cs="仿宋"/>
          <w:color w:val="auto"/>
          <w:kern w:val="0"/>
          <w:sz w:val="24"/>
          <w:szCs w:val="24"/>
          <w:highlight w:val="none"/>
          <w:u w:val="single" w:color="000000"/>
        </w:rPr>
        <w:t>_ </w:t>
      </w:r>
      <w:r>
        <w:rPr>
          <w:rStyle w:val="68"/>
          <w:rFonts w:hint="eastAsia" w:ascii="仿宋" w:hAnsi="仿宋" w:eastAsia="仿宋" w:cs="仿宋"/>
          <w:color w:val="auto"/>
          <w:kern w:val="0"/>
          <w:sz w:val="24"/>
          <w:szCs w:val="24"/>
          <w:highlight w:val="none"/>
        </w:rPr>
        <w:t>（供应商名称）的法定代表人，现委托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（姓名）为我方代理人。代理人根据本授权，以我方的名义参加</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项目（项目编号：</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）的竞争性谈判活动，并代表我方全权办理针对上述项目的响应性文件递交、参加谈判、签约等具体事务和签署相关文件。</w:t>
      </w:r>
    </w:p>
    <w:p w14:paraId="32C6D206">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我方对代理人的签名负全部责任。在撤销授权的书面通知以前，本授权书一直有效。代理人在授权书有效期内签署的所有文件不因授权的撤销而失效。</w:t>
      </w:r>
    </w:p>
    <w:p w14:paraId="70F5BF9F">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代理人无转委托权。</w:t>
      </w:r>
    </w:p>
    <w:p w14:paraId="0D7297DC">
      <w:pPr>
        <w:shd w:val="clear" w:color="auto" w:fill="FFFFFF"/>
        <w:spacing w:line="360" w:lineRule="auto"/>
        <w:ind w:firstLine="480"/>
        <w:jc w:val="left"/>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委托期限：</w:t>
      </w:r>
      <w:r>
        <w:rPr>
          <w:rStyle w:val="68"/>
          <w:rFonts w:hint="eastAsia" w:ascii="仿宋" w:hAnsi="仿宋" w:eastAsia="仿宋" w:cs="仿宋"/>
          <w:color w:val="auto"/>
          <w:kern w:val="0"/>
          <w:sz w:val="24"/>
          <w:szCs w:val="24"/>
          <w:highlight w:val="none"/>
          <w:u w:val="single" w:color="000000"/>
        </w:rPr>
        <w:t>         </w:t>
      </w:r>
    </w:p>
    <w:p w14:paraId="3BD72A16">
      <w:pPr>
        <w:shd w:val="clear" w:color="auto" w:fill="FFFFFF"/>
        <w:spacing w:line="360" w:lineRule="auto"/>
        <w:ind w:firstLine="48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委托代理人签名：</w:t>
      </w:r>
      <w:r>
        <w:rPr>
          <w:rStyle w:val="68"/>
          <w:rFonts w:hint="eastAsia" w:ascii="仿宋" w:hAnsi="仿宋" w:eastAsia="仿宋" w:cs="仿宋"/>
          <w:color w:val="auto"/>
          <w:kern w:val="0"/>
          <w:sz w:val="24"/>
          <w:szCs w:val="24"/>
          <w:highlight w:val="none"/>
          <w:u w:val="single" w:color="000000"/>
        </w:rPr>
        <w:t xml:space="preserve">       </w:t>
      </w:r>
    </w:p>
    <w:p w14:paraId="54517968">
      <w:pPr>
        <w:shd w:val="clear" w:color="auto" w:fill="FFFFFF"/>
        <w:spacing w:line="360" w:lineRule="auto"/>
        <w:ind w:firstLine="48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职务：</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  </w:t>
      </w:r>
    </w:p>
    <w:p w14:paraId="0B15EAB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法定代表人签名：</w:t>
      </w:r>
      <w:r>
        <w:rPr>
          <w:rStyle w:val="68"/>
          <w:rFonts w:hint="eastAsia" w:ascii="仿宋" w:hAnsi="仿宋" w:eastAsia="仿宋" w:cs="仿宋"/>
          <w:color w:val="auto"/>
          <w:kern w:val="0"/>
          <w:sz w:val="24"/>
          <w:szCs w:val="24"/>
          <w:highlight w:val="none"/>
          <w:u w:val="single" w:color="000000"/>
        </w:rPr>
        <w:t xml:space="preserve">        </w:t>
      </w:r>
    </w:p>
    <w:p w14:paraId="55312915">
      <w:pPr>
        <w:shd w:val="clear" w:color="auto" w:fill="FFFFFF"/>
        <w:spacing w:line="360" w:lineRule="auto"/>
        <w:ind w:firstLine="48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职务：</w:t>
      </w:r>
      <w:r>
        <w:rPr>
          <w:rStyle w:val="68"/>
          <w:rFonts w:hint="eastAsia" w:ascii="仿宋" w:hAnsi="仿宋" w:eastAsia="仿宋" w:cs="仿宋"/>
          <w:color w:val="auto"/>
          <w:kern w:val="0"/>
          <w:sz w:val="24"/>
          <w:szCs w:val="24"/>
          <w:highlight w:val="none"/>
          <w:u w:val="single" w:color="000000"/>
        </w:rPr>
        <w:t xml:space="preserve">                  </w:t>
      </w:r>
    </w:p>
    <w:p w14:paraId="7E41CAAF">
      <w:pPr>
        <w:shd w:val="clear" w:color="auto" w:fill="FFFFFF"/>
        <w:spacing w:line="360" w:lineRule="auto"/>
        <w:ind w:firstLine="480"/>
        <w:rPr>
          <w:rStyle w:val="68"/>
          <w:rFonts w:hint="eastAsia" w:ascii="仿宋" w:hAnsi="仿宋" w:eastAsia="仿宋" w:cs="仿宋"/>
          <w:color w:val="auto"/>
          <w:kern w:val="0"/>
          <w:sz w:val="24"/>
          <w:szCs w:val="24"/>
          <w:highlight w:val="none"/>
          <w:u w:val="single"/>
        </w:rPr>
      </w:pPr>
      <w:r>
        <w:rPr>
          <w:rStyle w:val="68"/>
          <w:rFonts w:hint="eastAsia" w:ascii="仿宋" w:hAnsi="仿宋" w:eastAsia="仿宋" w:cs="仿宋"/>
          <w:color w:val="auto"/>
          <w:kern w:val="0"/>
          <w:sz w:val="24"/>
          <w:szCs w:val="24"/>
          <w:highlight w:val="none"/>
        </w:rPr>
        <w:t xml:space="preserve">委托代理人身份证号码： </w:t>
      </w:r>
    </w:p>
    <w:p w14:paraId="112F20E0">
      <w:pPr>
        <w:shd w:val="clear" w:color="auto" w:fill="FFFFFF"/>
        <w:spacing w:line="360" w:lineRule="auto"/>
        <w:ind w:firstLine="48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w:t>
      </w:r>
    </w:p>
    <w:p w14:paraId="34C754FF">
      <w:pPr>
        <w:shd w:val="clear" w:color="auto" w:fill="FFFFFF"/>
        <w:spacing w:line="360" w:lineRule="auto"/>
        <w:ind w:firstLine="3000" w:firstLineChars="125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（全称并加盖公章）</w:t>
      </w:r>
    </w:p>
    <w:p w14:paraId="4310D402">
      <w:pPr>
        <w:pStyle w:val="42"/>
        <w:spacing w:before="312" w:after="312" w:line="360" w:lineRule="auto"/>
        <w:jc w:val="right"/>
        <w:rPr>
          <w:rStyle w:val="21"/>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            </w:t>
      </w:r>
      <w:r>
        <w:rPr>
          <w:rStyle w:val="21"/>
          <w:rFonts w:hint="eastAsia" w:ascii="仿宋" w:hAnsi="仿宋" w:eastAsia="仿宋" w:cs="仿宋"/>
          <w:color w:val="auto"/>
          <w:sz w:val="24"/>
          <w:szCs w:val="24"/>
          <w:highlight w:val="none"/>
        </w:rPr>
        <w:t>年    月    日</w:t>
      </w:r>
    </w:p>
    <w:tbl>
      <w:tblPr>
        <w:tblStyle w:val="17"/>
        <w:tblpPr w:leftFromText="180" w:rightFromText="180" w:vertAnchor="text" w:horzAnchor="page" w:tblpX="874" w:tblpY="83"/>
        <w:tblW w:w="9360" w:type="dxa"/>
        <w:tblInd w:w="0" w:type="dxa"/>
        <w:shd w:val="clear" w:color="auto" w:fill="FFFFFF"/>
        <w:tblLayout w:type="fixed"/>
        <w:tblCellMar>
          <w:top w:w="0" w:type="dxa"/>
          <w:left w:w="0" w:type="dxa"/>
          <w:bottom w:w="0" w:type="dxa"/>
          <w:right w:w="0" w:type="dxa"/>
        </w:tblCellMar>
      </w:tblPr>
      <w:tblGrid>
        <w:gridCol w:w="4680"/>
        <w:gridCol w:w="4680"/>
      </w:tblGrid>
      <w:tr w14:paraId="2EA8E6AB">
        <w:tblPrEx>
          <w:shd w:val="clear" w:color="auto" w:fill="FFFFFF"/>
          <w:tblCellMar>
            <w:top w:w="0" w:type="dxa"/>
            <w:left w:w="0" w:type="dxa"/>
            <w:bottom w:w="0" w:type="dxa"/>
            <w:right w:w="0" w:type="dxa"/>
          </w:tblCellMar>
        </w:tblPrEx>
        <w:trPr>
          <w:trHeight w:val="2277" w:hRule="atLeast"/>
        </w:trPr>
        <w:tc>
          <w:tcPr>
            <w:tcW w:w="4680" w:type="dxa"/>
            <w:tcBorders>
              <w:top w:val="single" w:color="000000" w:sz="8" w:space="0"/>
              <w:left w:val="single" w:color="000000" w:sz="8" w:space="0"/>
              <w:bottom w:val="single" w:color="000000" w:sz="8" w:space="0"/>
              <w:right w:val="single" w:color="000000" w:sz="8" w:space="0"/>
            </w:tcBorders>
            <w:shd w:val="clear" w:color="auto" w:fill="FFFFFF"/>
            <w:vAlign w:val="top"/>
          </w:tcPr>
          <w:p w14:paraId="42D69E03">
            <w:pPr>
              <w:spacing w:line="360" w:lineRule="auto"/>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委托代理人身份证</w:t>
            </w:r>
            <w:r>
              <w:rPr>
                <w:rStyle w:val="68"/>
                <w:rFonts w:hint="eastAsia" w:ascii="仿宋" w:hAnsi="仿宋" w:eastAsia="仿宋" w:cs="仿宋"/>
                <w:color w:val="auto"/>
                <w:kern w:val="0"/>
                <w:sz w:val="24"/>
                <w:szCs w:val="24"/>
                <w:highlight w:val="none"/>
                <w:lang w:eastAsia="zh-CN"/>
              </w:rPr>
              <w:t>（</w:t>
            </w:r>
            <w:r>
              <w:rPr>
                <w:rStyle w:val="68"/>
                <w:rFonts w:hint="eastAsia" w:ascii="仿宋" w:hAnsi="仿宋" w:eastAsia="仿宋" w:cs="仿宋"/>
                <w:color w:val="auto"/>
                <w:kern w:val="0"/>
                <w:sz w:val="24"/>
                <w:szCs w:val="24"/>
                <w:highlight w:val="none"/>
              </w:rPr>
              <w:t>正</w:t>
            </w:r>
            <w:r>
              <w:rPr>
                <w:rStyle w:val="68"/>
                <w:rFonts w:hint="eastAsia" w:ascii="仿宋" w:hAnsi="仿宋" w:eastAsia="仿宋" w:cs="仿宋"/>
                <w:color w:val="auto"/>
                <w:kern w:val="0"/>
                <w:sz w:val="24"/>
                <w:szCs w:val="24"/>
                <w:highlight w:val="none"/>
                <w:lang w:eastAsia="zh-CN"/>
              </w:rPr>
              <w:t>）</w:t>
            </w:r>
            <w:r>
              <w:rPr>
                <w:rStyle w:val="68"/>
                <w:rFonts w:hint="eastAsia" w:ascii="仿宋" w:hAnsi="仿宋" w:eastAsia="仿宋" w:cs="仿宋"/>
                <w:color w:val="auto"/>
                <w:kern w:val="0"/>
                <w:sz w:val="24"/>
                <w:szCs w:val="24"/>
                <w:highlight w:val="none"/>
              </w:rPr>
              <w:t>扫描件贴于此处</w:t>
            </w:r>
          </w:p>
        </w:tc>
        <w:tc>
          <w:tcPr>
            <w:tcW w:w="4680" w:type="dxa"/>
            <w:tcBorders>
              <w:top w:val="single" w:color="000000" w:sz="8" w:space="0"/>
              <w:left w:val="single" w:color="000000" w:sz="8" w:space="0"/>
              <w:bottom w:val="single" w:color="000000" w:sz="8" w:space="0"/>
              <w:right w:val="single" w:color="000000" w:sz="8" w:space="0"/>
            </w:tcBorders>
            <w:shd w:val="clear" w:color="auto" w:fill="FFFFFF"/>
            <w:vAlign w:val="top"/>
          </w:tcPr>
          <w:p w14:paraId="08B3F22F">
            <w:pPr>
              <w:spacing w:line="360" w:lineRule="auto"/>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委托代理人身份证</w:t>
            </w:r>
            <w:r>
              <w:rPr>
                <w:rStyle w:val="68"/>
                <w:rFonts w:hint="eastAsia" w:ascii="仿宋" w:hAnsi="仿宋" w:eastAsia="仿宋" w:cs="仿宋"/>
                <w:color w:val="auto"/>
                <w:kern w:val="0"/>
                <w:sz w:val="24"/>
                <w:szCs w:val="24"/>
                <w:highlight w:val="none"/>
                <w:lang w:val="en-US" w:eastAsia="zh-CN"/>
              </w:rPr>
              <w:t>（反）</w:t>
            </w:r>
            <w:r>
              <w:rPr>
                <w:rStyle w:val="68"/>
                <w:rFonts w:hint="eastAsia" w:ascii="仿宋" w:hAnsi="仿宋" w:eastAsia="仿宋" w:cs="仿宋"/>
                <w:color w:val="auto"/>
                <w:kern w:val="0"/>
                <w:sz w:val="24"/>
                <w:szCs w:val="24"/>
                <w:highlight w:val="none"/>
              </w:rPr>
              <w:t>扫描件贴于此处</w:t>
            </w:r>
          </w:p>
        </w:tc>
      </w:tr>
    </w:tbl>
    <w:p w14:paraId="499D4177">
      <w:pPr>
        <w:shd w:val="clear" w:color="auto" w:fill="FFFFFF"/>
        <w:spacing w:line="360" w:lineRule="auto"/>
        <w:ind w:firstLine="480"/>
        <w:rPr>
          <w:rStyle w:val="68"/>
          <w:rFonts w:hint="eastAsia" w:ascii="仿宋" w:hAnsi="仿宋" w:eastAsia="仿宋" w:cs="仿宋"/>
          <w:color w:val="auto"/>
          <w:kern w:val="0"/>
          <w:sz w:val="24"/>
          <w:szCs w:val="24"/>
          <w:highlight w:val="none"/>
        </w:rPr>
      </w:pPr>
    </w:p>
    <w:p w14:paraId="7A03C2D7">
      <w:pPr>
        <w:shd w:val="clear" w:color="auto" w:fill="FFFFFF"/>
        <w:spacing w:before="156" w:after="156" w:line="360" w:lineRule="auto"/>
        <w:rPr>
          <w:rStyle w:val="68"/>
          <w:rFonts w:hint="eastAsia" w:ascii="仿宋" w:hAnsi="仿宋" w:eastAsia="仿宋" w:cs="仿宋"/>
          <w:b/>
          <w:bCs/>
          <w:color w:val="auto"/>
          <w:kern w:val="0"/>
          <w:sz w:val="24"/>
          <w:szCs w:val="24"/>
          <w:highlight w:val="none"/>
        </w:rPr>
      </w:pPr>
    </w:p>
    <w:p w14:paraId="33766CDF">
      <w:pPr>
        <w:shd w:val="clear" w:color="auto" w:fill="FFFFFF"/>
        <w:spacing w:before="156" w:after="156" w:line="360" w:lineRule="auto"/>
        <w:rPr>
          <w:rStyle w:val="68"/>
          <w:rFonts w:hint="eastAsia" w:ascii="仿宋" w:hAnsi="仿宋" w:eastAsia="仿宋" w:cs="仿宋"/>
          <w:b/>
          <w:bCs/>
          <w:color w:val="auto"/>
          <w:kern w:val="0"/>
          <w:sz w:val="24"/>
          <w:szCs w:val="24"/>
          <w:highlight w:val="none"/>
        </w:rPr>
      </w:pPr>
    </w:p>
    <w:p w14:paraId="31082F38">
      <w:pPr>
        <w:shd w:val="clear" w:color="auto" w:fill="FFFFFF"/>
        <w:spacing w:before="156" w:after="156"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br w:type="page"/>
      </w:r>
      <w:r>
        <w:rPr>
          <w:rStyle w:val="68"/>
          <w:rFonts w:hint="eastAsia" w:ascii="仿宋" w:hAnsi="仿宋" w:eastAsia="仿宋" w:cs="仿宋"/>
          <w:b/>
          <w:bCs/>
          <w:color w:val="auto"/>
          <w:kern w:val="0"/>
          <w:sz w:val="24"/>
          <w:szCs w:val="24"/>
          <w:highlight w:val="none"/>
        </w:rPr>
        <w:t>附件8   </w:t>
      </w:r>
      <w:r>
        <w:rPr>
          <w:rStyle w:val="68"/>
          <w:rFonts w:hint="eastAsia" w:ascii="仿宋" w:hAnsi="仿宋" w:eastAsia="仿宋" w:cs="仿宋"/>
          <w:color w:val="auto"/>
          <w:kern w:val="0"/>
          <w:sz w:val="24"/>
          <w:szCs w:val="24"/>
          <w:highlight w:val="none"/>
        </w:rPr>
        <w:t>      </w:t>
      </w:r>
    </w:p>
    <w:p w14:paraId="673AC39C">
      <w:pPr>
        <w:shd w:val="clear" w:color="auto" w:fill="FFFFFF"/>
        <w:spacing w:before="156" w:after="156" w:line="360" w:lineRule="auto"/>
        <w:ind w:firstLine="120" w:firstLineChars="50"/>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供应商证明文件</w:t>
      </w:r>
    </w:p>
    <w:p w14:paraId="33286B82">
      <w:pPr>
        <w:spacing w:beforeAutospacing="1" w:afterAutospacing="1"/>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8.1</w:t>
      </w:r>
    </w:p>
    <w:p w14:paraId="1EF6D531">
      <w:pPr>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驻马店市政府采购供应商信用承诺函</w:t>
      </w:r>
    </w:p>
    <w:p w14:paraId="7C7BE6F1">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p>
    <w:p w14:paraId="7CD821CA">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单位名称（自然人姓名）：       </w:t>
      </w:r>
    </w:p>
    <w:p w14:paraId="454EC982">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统一社会信用代码（身份证号码）：    </w:t>
      </w:r>
    </w:p>
    <w:p w14:paraId="73C04E45">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法定代表人（负责人）：        </w:t>
      </w:r>
    </w:p>
    <w:p w14:paraId="77C2B167">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联系地址和电话：   </w:t>
      </w:r>
    </w:p>
    <w:p w14:paraId="50C9B078">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247B257">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（一）具有独立承担民事责任的能力；</w:t>
      </w:r>
    </w:p>
    <w:p w14:paraId="2ED9A9AF">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（二）具有良好的商业信誉和健全的财务会计制度；</w:t>
      </w:r>
    </w:p>
    <w:p w14:paraId="011B352B">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（三）具有履行合同所必需的设备和专业技术能力；</w:t>
      </w:r>
    </w:p>
    <w:p w14:paraId="631CE8F4">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（四）有依法缴纳税收和社会保障资金的良好记录；</w:t>
      </w:r>
    </w:p>
    <w:p w14:paraId="5AE8E80E">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（五）参加政府采购活动前三年内，在经营活动中没有重大违法记录；</w:t>
      </w:r>
    </w:p>
    <w:p w14:paraId="4098EE62">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（六）未被列入严重失信主体名单、失信被执行人、税收违法黑名单、政府采购严重违法失信行为记录名单，未曾作出虚假承诺；</w:t>
      </w:r>
    </w:p>
    <w:p w14:paraId="4B256218">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（七）符合法律、行政法规规定的其他条件。</w:t>
      </w:r>
    </w:p>
    <w:p w14:paraId="477A8B6B">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我单位（本人）保证上述承诺事项的真实性，如有弄虚作假或其他违法违规行为，愿意承担一切法律责任，并承担因此所造成的一切损失。</w:t>
      </w:r>
    </w:p>
    <w:p w14:paraId="79E28A73">
      <w:pPr>
        <w:spacing w:line="360" w:lineRule="exact"/>
        <w:jc w:val="left"/>
        <w:textAlignment w:val="auto"/>
        <w:rPr>
          <w:rFonts w:hint="eastAsia" w:ascii="仿宋" w:hAnsi="仿宋" w:eastAsia="仿宋" w:cs="仿宋"/>
          <w:color w:val="auto"/>
          <w:kern w:val="0"/>
          <w:sz w:val="24"/>
          <w:szCs w:val="24"/>
          <w:highlight w:val="none"/>
        </w:rPr>
      </w:pPr>
    </w:p>
    <w:p w14:paraId="31E8E8F1">
      <w:pPr>
        <w:spacing w:line="360" w:lineRule="exact"/>
        <w:ind w:firstLine="3840" w:firstLineChars="1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供应商名称（盖章）：</w:t>
      </w:r>
    </w:p>
    <w:p w14:paraId="20420FAE">
      <w:pPr>
        <w:spacing w:line="360" w:lineRule="exact"/>
        <w:ind w:firstLine="2400" w:firstLineChars="10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法定代表人、负责人、自然人或授权代表(签字)：</w:t>
      </w:r>
    </w:p>
    <w:p w14:paraId="5D40C2CC">
      <w:pPr>
        <w:spacing w:line="360" w:lineRule="exact"/>
        <w:ind w:firstLine="3360" w:firstLineChars="14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7D38FE1">
      <w:pPr>
        <w:spacing w:before="100" w:beforeAutospacing="1" w:after="100" w:afterAutospacing="1"/>
        <w:jc w:val="left"/>
        <w:rPr>
          <w:rFonts w:hint="eastAsia" w:ascii="仿宋" w:hAnsi="仿宋" w:eastAsia="仿宋" w:cs="仿宋"/>
          <w:color w:val="auto"/>
          <w:kern w:val="0"/>
          <w:sz w:val="24"/>
          <w:szCs w:val="24"/>
          <w:highlight w:val="none"/>
        </w:rPr>
      </w:pPr>
    </w:p>
    <w:p w14:paraId="48B14351">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注：1.供应商须在投标（响应性）文件中按此模板提供承诺函，未提供视为未实质性响应采购文件要求，按无效投标（响应）处理。</w:t>
      </w:r>
    </w:p>
    <w:p w14:paraId="19196124">
      <w:pPr>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2.供应商的法定代表人或者授权代表的签字或盖章应真实、有效，如由授权代表签字或盖章的，应提供“法定代表人授权书”。</w:t>
      </w:r>
    </w:p>
    <w:p w14:paraId="1B861456">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41162CE7">
      <w:pPr>
        <w:widowControl/>
        <w:jc w:val="left"/>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8.2</w:t>
      </w:r>
    </w:p>
    <w:p w14:paraId="7CD6883A">
      <w:pPr>
        <w:widowControl/>
        <w:ind w:firstLine="480" w:firstLineChars="200"/>
        <w:jc w:val="left"/>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14:paraId="2A105066">
      <w:pPr>
        <w:widowControl/>
        <w:jc w:val="left"/>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3</w:t>
      </w:r>
    </w:p>
    <w:p w14:paraId="0EB3E3A5">
      <w:pPr>
        <w:widowControl/>
        <w:ind w:firstLine="480" w:firstLineChars="200"/>
        <w:jc w:val="left"/>
        <w:textAlignment w:val="baseline"/>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供应商情况介绍（主要产品、生产规模、经营业绩等，格式自拟）</w:t>
      </w:r>
    </w:p>
    <w:p w14:paraId="17CF7492">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9CA7EC0">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8F97FAE">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6B3DE9F4">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D9E515D">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F8D4BF7">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3B400DB">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70D4FF00">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0D91B86">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03A12CA5">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3434C87D">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3D795A9C">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302C83A8">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937EE99">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C49C6C1">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B41F6B6">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79D25E43">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B58DD95">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9A61C6C">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29E58253">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6E79029">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08D530AF">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60E1F2D">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5226D446">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6859C7E0">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09EE4D08">
      <w:pPr>
        <w:widowControl/>
        <w:shd w:val="clear" w:color="auto" w:fill="FFFFFF"/>
        <w:spacing w:line="460" w:lineRule="atLeast"/>
        <w:jc w:val="left"/>
        <w:rPr>
          <w:rFonts w:hint="eastAsia" w:ascii="仿宋" w:hAnsi="仿宋" w:eastAsia="仿宋" w:cs="仿宋"/>
          <w:color w:val="auto"/>
          <w:kern w:val="0"/>
          <w:sz w:val="24"/>
          <w:szCs w:val="24"/>
          <w:highlight w:val="none"/>
          <w:lang w:val="en-US" w:eastAsia="zh-CN"/>
        </w:rPr>
      </w:pPr>
    </w:p>
    <w:p w14:paraId="41BB0877">
      <w:pPr>
        <w:widowControl/>
        <w:shd w:val="clear" w:color="auto" w:fill="FFFFFF"/>
        <w:spacing w:line="460" w:lineRule="atLeas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中小企业声明函</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w:t>
      </w:r>
    </w:p>
    <w:p w14:paraId="67012813">
      <w:pPr>
        <w:widowControl/>
        <w:shd w:val="clear" w:color="auto" w:fill="FFFFFF"/>
        <w:spacing w:line="450" w:lineRule="atLeas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本公司郑重声明，根据《政府采购促进中小企业发展</w:t>
      </w:r>
      <w:r>
        <w:rPr>
          <w:rFonts w:hint="eastAsia" w:ascii="仿宋" w:hAnsi="仿宋" w:eastAsia="仿宋" w:cs="仿宋"/>
          <w:color w:val="auto"/>
          <w:kern w:val="0"/>
          <w:sz w:val="24"/>
          <w:szCs w:val="24"/>
          <w:highlight w:val="none"/>
          <w:lang w:eastAsia="zh-CN"/>
        </w:rPr>
        <w:t>管理</w:t>
      </w:r>
      <w:r>
        <w:rPr>
          <w:rFonts w:hint="eastAsia" w:ascii="仿宋" w:hAnsi="仿宋" w:eastAsia="仿宋" w:cs="仿宋"/>
          <w:color w:val="auto"/>
          <w:kern w:val="0"/>
          <w:sz w:val="24"/>
          <w:szCs w:val="24"/>
          <w:highlight w:val="none"/>
        </w:rPr>
        <w:t>办法》（财库[20</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46</w:t>
      </w:r>
      <w:r>
        <w:rPr>
          <w:rFonts w:hint="eastAsia" w:ascii="仿宋" w:hAnsi="仿宋" w:eastAsia="仿宋" w:cs="仿宋"/>
          <w:color w:val="auto"/>
          <w:kern w:val="0"/>
          <w:sz w:val="24"/>
          <w:szCs w:val="24"/>
          <w:highlight w:val="none"/>
        </w:rPr>
        <w:t>号）的规定，本公司</w:t>
      </w:r>
      <w:r>
        <w:rPr>
          <w:rFonts w:hint="eastAsia" w:ascii="仿宋" w:hAnsi="仿宋" w:eastAsia="仿宋" w:cs="仿宋"/>
          <w:color w:val="auto"/>
          <w:kern w:val="0"/>
          <w:sz w:val="24"/>
          <w:szCs w:val="24"/>
          <w:highlight w:val="none"/>
          <w:lang w:eastAsia="zh-CN"/>
        </w:rPr>
        <w:t>参加的</w:t>
      </w:r>
      <w:r>
        <w:rPr>
          <w:rFonts w:hint="eastAsia" w:ascii="仿宋" w:hAnsi="仿宋" w:eastAsia="仿宋" w:cs="仿宋"/>
          <w:color w:val="auto"/>
          <w:kern w:val="0"/>
          <w:sz w:val="24"/>
          <w:szCs w:val="24"/>
          <w:highlight w:val="none"/>
          <w:u w:val="single"/>
          <w:lang w:val="en-US" w:eastAsia="zh-CN"/>
        </w:rPr>
        <w:t xml:space="preserve">  （单位名称）   </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u w:val="single"/>
          <w:lang w:val="en-US" w:eastAsia="zh-CN"/>
        </w:rPr>
        <w:t xml:space="preserve">  （项目名称）  </w:t>
      </w:r>
      <w:r>
        <w:rPr>
          <w:rFonts w:hint="eastAsia" w:ascii="仿宋" w:hAnsi="仿宋" w:eastAsia="仿宋" w:cs="仿宋"/>
          <w:color w:val="auto"/>
          <w:kern w:val="0"/>
          <w:sz w:val="24"/>
          <w:szCs w:val="24"/>
          <w:highlight w:val="none"/>
          <w:lang w:eastAsia="zh-CN"/>
        </w:rPr>
        <w:t>采购活动，</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仿宋" w:hAnsi="仿宋" w:eastAsia="仿宋" w:cs="仿宋"/>
          <w:color w:val="auto"/>
          <w:kern w:val="0"/>
          <w:sz w:val="24"/>
          <w:szCs w:val="24"/>
          <w:highlight w:val="none"/>
        </w:rPr>
        <w:t>：</w:t>
      </w:r>
    </w:p>
    <w:p w14:paraId="2109E29C">
      <w:pPr>
        <w:widowControl/>
        <w:shd w:val="clear" w:color="auto" w:fill="FFFFFF"/>
        <w:spacing w:line="450" w:lineRule="atLeast"/>
        <w:ind w:firstLine="480" w:firstLineChars="200"/>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u w:val="single"/>
          <w:lang w:val="en-US" w:eastAsia="zh-CN"/>
        </w:rPr>
        <w:t>（标的名称）</w:t>
      </w:r>
      <w:r>
        <w:rPr>
          <w:rFonts w:hint="eastAsia" w:ascii="仿宋" w:hAnsi="仿宋" w:eastAsia="仿宋" w:cs="仿宋"/>
          <w:color w:val="auto"/>
          <w:kern w:val="0"/>
          <w:sz w:val="24"/>
          <w:szCs w:val="24"/>
          <w:highlight w:val="none"/>
          <w:u w:val="none"/>
          <w:lang w:val="en-US" w:eastAsia="zh-CN"/>
        </w:rPr>
        <w:t>，属于</w:t>
      </w:r>
      <w:r>
        <w:rPr>
          <w:rFonts w:hint="eastAsia" w:ascii="仿宋" w:hAnsi="仿宋" w:eastAsia="仿宋" w:cs="仿宋"/>
          <w:color w:val="auto"/>
          <w:kern w:val="0"/>
          <w:sz w:val="24"/>
          <w:szCs w:val="24"/>
          <w:highlight w:val="none"/>
          <w:u w:val="single"/>
          <w:lang w:val="en-US" w:eastAsia="zh-CN"/>
        </w:rPr>
        <w:t>（采购文件中明确的所属行业）</w:t>
      </w:r>
      <w:r>
        <w:rPr>
          <w:rFonts w:hint="eastAsia" w:ascii="仿宋" w:hAnsi="仿宋" w:eastAsia="仿宋" w:cs="仿宋"/>
          <w:color w:val="auto"/>
          <w:kern w:val="0"/>
          <w:sz w:val="24"/>
          <w:szCs w:val="24"/>
          <w:highlight w:val="none"/>
          <w:u w:val="none"/>
          <w:lang w:val="en-US" w:eastAsia="zh-CN"/>
        </w:rPr>
        <w:t>；承建（承接）企业为</w:t>
      </w:r>
      <w:r>
        <w:rPr>
          <w:rFonts w:hint="eastAsia" w:ascii="仿宋" w:hAnsi="仿宋" w:eastAsia="仿宋" w:cs="仿宋"/>
          <w:color w:val="auto"/>
          <w:kern w:val="0"/>
          <w:sz w:val="24"/>
          <w:szCs w:val="24"/>
          <w:highlight w:val="none"/>
          <w:u w:val="single"/>
          <w:lang w:val="en-US" w:eastAsia="zh-CN"/>
        </w:rPr>
        <w:t>（企业名称）</w:t>
      </w:r>
      <w:r>
        <w:rPr>
          <w:rFonts w:hint="eastAsia" w:ascii="仿宋" w:hAnsi="仿宋" w:eastAsia="仿宋" w:cs="仿宋"/>
          <w:color w:val="auto"/>
          <w:kern w:val="0"/>
          <w:sz w:val="24"/>
          <w:szCs w:val="24"/>
          <w:highlight w:val="none"/>
          <w:u w:val="none"/>
          <w:lang w:val="en-US" w:eastAsia="zh-CN"/>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人，营业收入为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万元，属于</w:t>
      </w:r>
      <w:r>
        <w:rPr>
          <w:rFonts w:hint="eastAsia" w:ascii="仿宋" w:hAnsi="仿宋" w:eastAsia="仿宋" w:cs="仿宋"/>
          <w:color w:val="auto"/>
          <w:kern w:val="0"/>
          <w:sz w:val="24"/>
          <w:szCs w:val="24"/>
          <w:highlight w:val="none"/>
          <w:u w:val="single"/>
          <w:lang w:val="en-US" w:eastAsia="zh-CN"/>
        </w:rPr>
        <w:t>（中型企业、小型企业、微型企业）</w:t>
      </w:r>
      <w:r>
        <w:rPr>
          <w:rFonts w:hint="eastAsia" w:ascii="仿宋" w:hAnsi="仿宋" w:eastAsia="仿宋" w:cs="仿宋"/>
          <w:color w:val="auto"/>
          <w:kern w:val="0"/>
          <w:sz w:val="24"/>
          <w:szCs w:val="24"/>
          <w:highlight w:val="none"/>
          <w:u w:val="none"/>
          <w:lang w:val="en-US" w:eastAsia="zh-CN"/>
        </w:rPr>
        <w:t>；</w:t>
      </w:r>
    </w:p>
    <w:p w14:paraId="395BD603">
      <w:pPr>
        <w:widowControl/>
        <w:shd w:val="clear" w:color="auto" w:fill="FFFFFF"/>
        <w:spacing w:line="450" w:lineRule="atLeast"/>
        <w:ind w:firstLine="480" w:firstLineChars="200"/>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single"/>
          <w:lang w:val="en-US" w:eastAsia="zh-CN"/>
        </w:rPr>
        <w:t>（标的名称）</w:t>
      </w:r>
      <w:r>
        <w:rPr>
          <w:rFonts w:hint="eastAsia" w:ascii="仿宋" w:hAnsi="仿宋" w:eastAsia="仿宋" w:cs="仿宋"/>
          <w:color w:val="auto"/>
          <w:kern w:val="0"/>
          <w:sz w:val="24"/>
          <w:szCs w:val="24"/>
          <w:highlight w:val="none"/>
          <w:u w:val="none"/>
          <w:lang w:val="en-US" w:eastAsia="zh-CN"/>
        </w:rPr>
        <w:t>，属于</w:t>
      </w:r>
      <w:r>
        <w:rPr>
          <w:rFonts w:hint="eastAsia" w:ascii="仿宋" w:hAnsi="仿宋" w:eastAsia="仿宋" w:cs="仿宋"/>
          <w:color w:val="auto"/>
          <w:kern w:val="0"/>
          <w:sz w:val="24"/>
          <w:szCs w:val="24"/>
          <w:highlight w:val="none"/>
          <w:u w:val="single"/>
          <w:lang w:val="en-US" w:eastAsia="zh-CN"/>
        </w:rPr>
        <w:t>（采购文件中明确的所属行业）</w:t>
      </w:r>
      <w:r>
        <w:rPr>
          <w:rFonts w:hint="eastAsia" w:ascii="仿宋" w:hAnsi="仿宋" w:eastAsia="仿宋" w:cs="仿宋"/>
          <w:color w:val="auto"/>
          <w:kern w:val="0"/>
          <w:sz w:val="24"/>
          <w:szCs w:val="24"/>
          <w:highlight w:val="none"/>
          <w:u w:val="none"/>
          <w:lang w:val="en-US" w:eastAsia="zh-CN"/>
        </w:rPr>
        <w:t>；承建（承接）企业为</w:t>
      </w:r>
      <w:r>
        <w:rPr>
          <w:rFonts w:hint="eastAsia" w:ascii="仿宋" w:hAnsi="仿宋" w:eastAsia="仿宋" w:cs="仿宋"/>
          <w:color w:val="auto"/>
          <w:kern w:val="0"/>
          <w:sz w:val="24"/>
          <w:szCs w:val="24"/>
          <w:highlight w:val="none"/>
          <w:u w:val="single"/>
          <w:lang w:val="en-US" w:eastAsia="zh-CN"/>
        </w:rPr>
        <w:t>（企业名称）</w:t>
      </w:r>
      <w:r>
        <w:rPr>
          <w:rFonts w:hint="eastAsia" w:ascii="仿宋" w:hAnsi="仿宋" w:eastAsia="仿宋" w:cs="仿宋"/>
          <w:color w:val="auto"/>
          <w:kern w:val="0"/>
          <w:sz w:val="24"/>
          <w:szCs w:val="24"/>
          <w:highlight w:val="none"/>
          <w:u w:val="none"/>
          <w:lang w:val="en-US" w:eastAsia="zh-CN"/>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人，营业收入为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万元，属于</w:t>
      </w:r>
      <w:r>
        <w:rPr>
          <w:rFonts w:hint="eastAsia" w:ascii="仿宋" w:hAnsi="仿宋" w:eastAsia="仿宋" w:cs="仿宋"/>
          <w:color w:val="auto"/>
          <w:kern w:val="0"/>
          <w:sz w:val="24"/>
          <w:szCs w:val="24"/>
          <w:highlight w:val="none"/>
          <w:u w:val="single"/>
          <w:lang w:val="en-US" w:eastAsia="zh-CN"/>
        </w:rPr>
        <w:t>（中型企业、小型企业、微型企业）</w:t>
      </w:r>
      <w:r>
        <w:rPr>
          <w:rFonts w:hint="eastAsia" w:ascii="仿宋" w:hAnsi="仿宋" w:eastAsia="仿宋" w:cs="仿宋"/>
          <w:color w:val="auto"/>
          <w:kern w:val="0"/>
          <w:sz w:val="24"/>
          <w:szCs w:val="24"/>
          <w:highlight w:val="none"/>
          <w:u w:val="none"/>
          <w:lang w:val="en-US" w:eastAsia="zh-CN"/>
        </w:rPr>
        <w:t>；</w:t>
      </w:r>
    </w:p>
    <w:p w14:paraId="1CE9FCB1">
      <w:pPr>
        <w:spacing w:after="120" w:line="360" w:lineRule="auto"/>
        <w:ind w:firstLine="240" w:firstLineChars="100"/>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w:t>
      </w:r>
    </w:p>
    <w:p w14:paraId="376FE6BE">
      <w:pPr>
        <w:spacing w:before="100" w:beforeAutospacing="1" w:after="100" w:afterAutospacing="1"/>
        <w:ind w:firstLine="480" w:firstLineChars="20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439971AB">
      <w:pPr>
        <w:spacing w:before="100" w:beforeAutospacing="1" w:after="100" w:afterAutospacing="1"/>
        <w:ind w:firstLine="480" w:firstLineChars="20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本企业对上述声明的真实性负责。如有虚假，将依法承担相应责任。</w:t>
      </w:r>
    </w:p>
    <w:p w14:paraId="44529285">
      <w:pPr>
        <w:widowControl/>
        <w:shd w:val="clear" w:color="auto" w:fill="FFFFFF"/>
        <w:spacing w:line="460" w:lineRule="atLeast"/>
        <w:ind w:firstLine="24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供应商：</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rPr>
        <w:t>（全称并加盖公章）</w:t>
      </w:r>
    </w:p>
    <w:p w14:paraId="26682744">
      <w:pPr>
        <w:widowControl/>
        <w:shd w:val="clear" w:color="auto" w:fill="FFFFFF"/>
        <w:spacing w:line="460" w:lineRule="atLeast"/>
        <w:ind w:left="3959" w:leftChars="228" w:hanging="3480" w:hangingChars="1450"/>
        <w:rPr>
          <w:rFonts w:hint="eastAsia" w:ascii="仿宋" w:hAnsi="仿宋" w:eastAsia="仿宋" w:cs="仿宋"/>
          <w:color w:val="auto"/>
          <w:kern w:val="0"/>
          <w:sz w:val="24"/>
          <w:szCs w:val="24"/>
          <w:highlight w:val="none"/>
          <w:u w:val="single"/>
          <w:lang w:val="en-US"/>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 xml:space="preserve">                   日期：</w:t>
      </w:r>
      <w:r>
        <w:rPr>
          <w:rFonts w:hint="eastAsia" w:ascii="仿宋" w:hAnsi="仿宋" w:eastAsia="仿宋" w:cs="仿宋"/>
          <w:color w:val="auto"/>
          <w:kern w:val="0"/>
          <w:sz w:val="24"/>
          <w:szCs w:val="24"/>
          <w:highlight w:val="none"/>
          <w:u w:val="single"/>
          <w:lang w:val="en-US" w:eastAsia="zh-CN"/>
        </w:rPr>
        <w:t xml:space="preserve">                       </w:t>
      </w:r>
    </w:p>
    <w:p w14:paraId="50FCB162">
      <w:pPr>
        <w:spacing w:after="120"/>
        <w:jc w:val="both"/>
        <w:textAlignment w:val="baseline"/>
        <w:rPr>
          <w:rFonts w:hint="eastAsia" w:ascii="仿宋" w:hAnsi="仿宋" w:eastAsia="仿宋" w:cs="仿宋"/>
          <w:color w:val="auto"/>
          <w:kern w:val="0"/>
          <w:sz w:val="24"/>
          <w:szCs w:val="24"/>
          <w:highlight w:val="none"/>
          <w:lang w:val="en-US" w:eastAsia="zh-CN" w:bidi="ar-SA"/>
        </w:rPr>
      </w:pPr>
    </w:p>
    <w:p w14:paraId="39AE0974">
      <w:pPr>
        <w:widowControl/>
        <w:shd w:val="clear" w:color="auto" w:fill="FFFFFF"/>
        <w:spacing w:line="460" w:lineRule="atLeast"/>
        <w:ind w:left="3959" w:leftChars="228" w:hanging="3480" w:hangingChars="1450"/>
        <w:rPr>
          <w:rFonts w:hint="eastAsia" w:ascii="仿宋" w:hAnsi="仿宋" w:eastAsia="仿宋" w:cs="仿宋"/>
          <w:color w:val="auto"/>
          <w:kern w:val="0"/>
          <w:sz w:val="24"/>
          <w:szCs w:val="24"/>
          <w:highlight w:val="none"/>
          <w:u w:val="single"/>
          <w:lang w:val="en-US"/>
        </w:rPr>
      </w:pPr>
    </w:p>
    <w:p w14:paraId="184572E0">
      <w:pPr>
        <w:tabs>
          <w:tab w:val="left" w:pos="5010"/>
        </w:tabs>
        <w:spacing w:line="360" w:lineRule="auto"/>
        <w:rPr>
          <w:rFonts w:hint="eastAsia" w:ascii="仿宋" w:hAnsi="仿宋" w:eastAsia="仿宋" w:cs="仿宋"/>
          <w:b/>
          <w:bCs/>
          <w:color w:val="auto"/>
          <w:sz w:val="24"/>
          <w:szCs w:val="24"/>
          <w:highlight w:val="none"/>
        </w:rPr>
      </w:pPr>
    </w:p>
    <w:p w14:paraId="52C5A102">
      <w:pPr>
        <w:pStyle w:val="103"/>
        <w:rPr>
          <w:rFonts w:hint="eastAsia" w:ascii="仿宋" w:hAnsi="仿宋" w:eastAsia="仿宋" w:cs="仿宋"/>
          <w:b/>
          <w:bCs/>
          <w:color w:val="auto"/>
          <w:sz w:val="24"/>
          <w:szCs w:val="24"/>
          <w:highlight w:val="none"/>
        </w:rPr>
      </w:pPr>
    </w:p>
    <w:p w14:paraId="54AEE278">
      <w:pPr>
        <w:pStyle w:val="103"/>
        <w:rPr>
          <w:rFonts w:hint="eastAsia" w:ascii="仿宋" w:hAnsi="仿宋" w:eastAsia="仿宋" w:cs="仿宋"/>
          <w:b/>
          <w:bCs/>
          <w:color w:val="auto"/>
          <w:sz w:val="24"/>
          <w:szCs w:val="24"/>
          <w:highlight w:val="none"/>
        </w:rPr>
      </w:pPr>
    </w:p>
    <w:p w14:paraId="55B35035">
      <w:pPr>
        <w:pStyle w:val="103"/>
        <w:rPr>
          <w:rFonts w:hint="eastAsia" w:ascii="仿宋" w:hAnsi="仿宋" w:eastAsia="仿宋" w:cs="仿宋"/>
          <w:b/>
          <w:bCs/>
          <w:color w:val="auto"/>
          <w:sz w:val="24"/>
          <w:szCs w:val="24"/>
          <w:highlight w:val="none"/>
        </w:rPr>
      </w:pPr>
    </w:p>
    <w:p w14:paraId="28035F85">
      <w:pPr>
        <w:pStyle w:val="103"/>
        <w:rPr>
          <w:rFonts w:hint="eastAsia" w:ascii="仿宋" w:hAnsi="仿宋" w:eastAsia="仿宋" w:cs="仿宋"/>
          <w:b/>
          <w:bCs/>
          <w:color w:val="auto"/>
          <w:sz w:val="24"/>
          <w:szCs w:val="24"/>
          <w:highlight w:val="none"/>
        </w:rPr>
      </w:pPr>
    </w:p>
    <w:p w14:paraId="28E55612">
      <w:pPr>
        <w:pStyle w:val="103"/>
        <w:rPr>
          <w:rFonts w:hint="eastAsia" w:ascii="仿宋" w:hAnsi="仿宋" w:eastAsia="仿宋" w:cs="仿宋"/>
          <w:b/>
          <w:bCs/>
          <w:color w:val="auto"/>
          <w:sz w:val="24"/>
          <w:szCs w:val="24"/>
          <w:highlight w:val="none"/>
        </w:rPr>
      </w:pPr>
    </w:p>
    <w:p w14:paraId="691D53B1">
      <w:pPr>
        <w:pStyle w:val="103"/>
        <w:rPr>
          <w:rFonts w:hint="eastAsia" w:ascii="仿宋" w:hAnsi="仿宋" w:eastAsia="仿宋" w:cs="仿宋"/>
          <w:b/>
          <w:bCs/>
          <w:color w:val="auto"/>
          <w:sz w:val="24"/>
          <w:szCs w:val="24"/>
          <w:highlight w:val="none"/>
        </w:rPr>
      </w:pPr>
    </w:p>
    <w:p w14:paraId="77703E94">
      <w:pPr>
        <w:pStyle w:val="103"/>
        <w:rPr>
          <w:rFonts w:hint="eastAsia" w:ascii="仿宋" w:hAnsi="仿宋" w:eastAsia="仿宋" w:cs="仿宋"/>
          <w:b/>
          <w:bCs/>
          <w:color w:val="auto"/>
          <w:sz w:val="24"/>
          <w:szCs w:val="24"/>
          <w:highlight w:val="none"/>
        </w:rPr>
      </w:pPr>
    </w:p>
    <w:p w14:paraId="31EA5589">
      <w:pPr>
        <w:pStyle w:val="103"/>
        <w:rPr>
          <w:rFonts w:hint="eastAsia" w:ascii="仿宋" w:hAnsi="仿宋" w:eastAsia="仿宋" w:cs="仿宋"/>
          <w:b/>
          <w:bCs/>
          <w:color w:val="auto"/>
          <w:sz w:val="24"/>
          <w:szCs w:val="24"/>
          <w:highlight w:val="none"/>
        </w:rPr>
      </w:pPr>
    </w:p>
    <w:p w14:paraId="57FCE612">
      <w:pPr>
        <w:pStyle w:val="103"/>
        <w:rPr>
          <w:rFonts w:hint="eastAsia" w:ascii="仿宋" w:hAnsi="仿宋" w:eastAsia="仿宋" w:cs="仿宋"/>
          <w:b/>
          <w:bCs/>
          <w:color w:val="auto"/>
          <w:sz w:val="24"/>
          <w:szCs w:val="24"/>
          <w:highlight w:val="none"/>
        </w:rPr>
      </w:pPr>
    </w:p>
    <w:p w14:paraId="23622C31">
      <w:pPr>
        <w:pStyle w:val="103"/>
        <w:rPr>
          <w:rFonts w:hint="eastAsia" w:ascii="仿宋" w:hAnsi="仿宋" w:eastAsia="仿宋" w:cs="仿宋"/>
          <w:b/>
          <w:bCs/>
          <w:color w:val="auto"/>
          <w:sz w:val="24"/>
          <w:szCs w:val="24"/>
          <w:highlight w:val="none"/>
        </w:rPr>
      </w:pPr>
    </w:p>
    <w:p w14:paraId="4A5EA907">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仿宋" w:hAnsi="仿宋" w:eastAsia="仿宋" w:cs="仿宋"/>
          <w:color w:val="auto"/>
          <w:kern w:val="0"/>
          <w:sz w:val="24"/>
          <w:szCs w:val="24"/>
          <w:highlight w:val="none"/>
          <w:lang w:val="en-US" w:eastAsia="zh-CN" w:bidi="ar-SA"/>
        </w:rPr>
      </w:pPr>
    </w:p>
    <w:p w14:paraId="3F89EC2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8.5关于监狱企业（如有）</w:t>
      </w:r>
    </w:p>
    <w:p w14:paraId="1B8521E3">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财政部、司法部关于政府采购支持监狱企业发展有关问题的通知（财库【2014】68号）关于监狱企业：视同小微企业。（提供相关证明材料，否则评审时不予价格扣除优惠。）</w:t>
      </w:r>
    </w:p>
    <w:p w14:paraId="28B49D7E">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p>
    <w:p w14:paraId="5F66AF3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p>
    <w:p w14:paraId="3804B242">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8.6关于促进残疾人就业政府采购政策（如有）</w:t>
      </w:r>
    </w:p>
    <w:p w14:paraId="2A5EE8C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关于促进残疾人就业政府采购政策的通知（财库〔2017〕141号）关于残疾人福利性单位：视同小微企业。残疾人福利性单位属于小型、微型企业的，不重复享受政策。（提供相关证明材料，否则无声明函评审时不予价格扣除优惠）</w:t>
      </w:r>
    </w:p>
    <w:p w14:paraId="7FE0225A">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仿宋" w:hAnsi="仿宋" w:eastAsia="仿宋" w:cs="仿宋"/>
          <w:color w:val="auto"/>
          <w:kern w:val="0"/>
          <w:sz w:val="24"/>
          <w:szCs w:val="24"/>
          <w:highlight w:val="none"/>
          <w:lang w:val="en-US" w:eastAsia="zh-CN" w:bidi="ar-SA"/>
        </w:rPr>
      </w:pPr>
    </w:p>
    <w:p w14:paraId="3B691C14">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仿宋" w:hAnsi="仿宋" w:eastAsia="仿宋" w:cs="仿宋"/>
          <w:color w:val="auto"/>
          <w:kern w:val="0"/>
          <w:sz w:val="24"/>
          <w:szCs w:val="24"/>
          <w:highlight w:val="none"/>
          <w:lang w:val="en-US" w:eastAsia="zh-CN" w:bidi="ar-SA"/>
        </w:rPr>
      </w:pPr>
    </w:p>
    <w:p w14:paraId="6056DD62">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仿宋" w:hAnsi="仿宋" w:eastAsia="仿宋" w:cs="仿宋"/>
          <w:color w:val="auto"/>
          <w:kern w:val="0"/>
          <w:sz w:val="24"/>
          <w:szCs w:val="24"/>
          <w:highlight w:val="none"/>
          <w:lang w:val="en-US" w:eastAsia="zh-CN" w:bidi="ar-SA"/>
        </w:rPr>
      </w:pPr>
    </w:p>
    <w:p w14:paraId="06509339">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1B939691">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1C251AD2">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185732AE">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5BFE5FA1">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642ED517">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75E0374C">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76F395E4">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4AA9C857">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510F30E9">
      <w:pPr>
        <w:widowControl/>
        <w:shd w:val="clear" w:color="auto" w:fill="FFFFFF"/>
        <w:spacing w:line="460" w:lineRule="atLeast"/>
        <w:ind w:firstLine="472"/>
        <w:jc w:val="left"/>
        <w:rPr>
          <w:rFonts w:hint="eastAsia" w:ascii="仿宋" w:hAnsi="仿宋" w:eastAsia="仿宋" w:cs="仿宋"/>
          <w:color w:val="auto"/>
          <w:kern w:val="0"/>
          <w:sz w:val="24"/>
          <w:szCs w:val="24"/>
          <w:highlight w:val="none"/>
          <w:lang w:val="en-US" w:eastAsia="zh-CN"/>
        </w:rPr>
      </w:pPr>
    </w:p>
    <w:p w14:paraId="5C87010E">
      <w:pPr>
        <w:widowControl/>
        <w:spacing w:before="100" w:beforeLines="0" w:beforeAutospacing="1" w:after="100" w:afterLines="0" w:afterAutospacing="1"/>
        <w:jc w:val="left"/>
        <w:rPr>
          <w:rFonts w:hint="eastAsia" w:ascii="仿宋" w:hAnsi="仿宋" w:eastAsia="仿宋" w:cs="仿宋"/>
          <w:color w:val="auto"/>
          <w:kern w:val="0"/>
          <w:sz w:val="24"/>
          <w:szCs w:val="24"/>
          <w:highlight w:val="none"/>
          <w:lang w:val="en-US" w:eastAsia="zh-CN" w:bidi="ar-SA"/>
        </w:rPr>
      </w:pPr>
    </w:p>
    <w:p w14:paraId="70F8604C">
      <w:pPr>
        <w:widowControl/>
        <w:spacing w:before="100" w:beforeAutospacing="1" w:after="100" w:afterAutospacing="1"/>
        <w:ind w:firstLine="480" w:firstLineChars="200"/>
        <w:jc w:val="left"/>
        <w:rPr>
          <w:rFonts w:hint="eastAsia" w:ascii="仿宋" w:hAnsi="仿宋" w:eastAsia="仿宋" w:cs="仿宋"/>
          <w:color w:val="auto"/>
          <w:kern w:val="0"/>
          <w:sz w:val="24"/>
          <w:szCs w:val="24"/>
          <w:highlight w:val="none"/>
          <w:lang w:val="en-US" w:eastAsia="zh-CN" w:bidi="ar-SA"/>
        </w:rPr>
      </w:pPr>
    </w:p>
    <w:p w14:paraId="1298F6BE">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46E05403">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44342033">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3E3BCE30">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6CEDD7A6">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521F3934">
      <w:pPr>
        <w:widowControl/>
        <w:spacing w:before="100" w:beforeAutospacing="1" w:after="100" w:afterAutospacing="1"/>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供应商认为应该提交的其他证明文件</w:t>
      </w:r>
    </w:p>
    <w:p w14:paraId="6E2BE385">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412C7CDC">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00AFD965">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2EC293D8">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14E69842">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62958705">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7D9DCD48">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719F6432">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536B4C4B">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6864393E">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746F3F9D">
      <w:pPr>
        <w:widowControl/>
        <w:shd w:val="clear" w:color="auto" w:fill="FFFFFF"/>
        <w:spacing w:line="420" w:lineRule="atLeast"/>
        <w:rPr>
          <w:rFonts w:hint="eastAsia" w:ascii="仿宋" w:hAnsi="仿宋" w:eastAsia="仿宋" w:cs="仿宋"/>
          <w:b/>
          <w:bCs/>
          <w:color w:val="auto"/>
          <w:kern w:val="0"/>
          <w:sz w:val="24"/>
          <w:szCs w:val="24"/>
          <w:highlight w:val="none"/>
          <w:lang w:val="en-US" w:eastAsia="zh-CN"/>
        </w:rPr>
      </w:pPr>
    </w:p>
    <w:p w14:paraId="71EBAF49">
      <w:pPr>
        <w:shd w:val="clear" w:color="auto" w:fill="FFFFFF"/>
        <w:spacing w:line="360" w:lineRule="auto"/>
        <w:rPr>
          <w:rStyle w:val="68"/>
          <w:rFonts w:hint="eastAsia" w:ascii="仿宋" w:hAnsi="仿宋" w:eastAsia="仿宋" w:cs="仿宋"/>
          <w:b/>
          <w:bCs/>
          <w:color w:val="auto"/>
          <w:kern w:val="0"/>
          <w:sz w:val="24"/>
          <w:szCs w:val="24"/>
          <w:highlight w:val="none"/>
        </w:rPr>
      </w:pPr>
    </w:p>
    <w:p w14:paraId="40DFDAD2">
      <w:pPr>
        <w:shd w:val="clear" w:color="auto" w:fill="FFFFFF"/>
        <w:spacing w:line="360" w:lineRule="auto"/>
        <w:rPr>
          <w:rStyle w:val="68"/>
          <w:rFonts w:hint="eastAsia" w:ascii="仿宋" w:hAnsi="仿宋" w:eastAsia="仿宋" w:cs="仿宋"/>
          <w:b/>
          <w:bCs/>
          <w:color w:val="auto"/>
          <w:kern w:val="0"/>
          <w:sz w:val="24"/>
          <w:szCs w:val="24"/>
          <w:highlight w:val="none"/>
        </w:rPr>
      </w:pPr>
    </w:p>
    <w:p w14:paraId="7A84C1C0">
      <w:pPr>
        <w:shd w:val="clear" w:color="auto" w:fill="FFFFFF"/>
        <w:spacing w:line="360" w:lineRule="auto"/>
        <w:rPr>
          <w:rStyle w:val="68"/>
          <w:rFonts w:hint="eastAsia" w:ascii="仿宋" w:hAnsi="仿宋" w:eastAsia="仿宋" w:cs="仿宋"/>
          <w:b/>
          <w:bCs/>
          <w:color w:val="auto"/>
          <w:kern w:val="0"/>
          <w:sz w:val="24"/>
          <w:szCs w:val="24"/>
          <w:highlight w:val="none"/>
        </w:rPr>
      </w:pPr>
    </w:p>
    <w:p w14:paraId="6AB3F218">
      <w:pPr>
        <w:shd w:val="clear" w:color="auto" w:fill="FFFFFF"/>
        <w:spacing w:line="360" w:lineRule="auto"/>
        <w:rPr>
          <w:rStyle w:val="68"/>
          <w:rFonts w:hint="eastAsia" w:ascii="仿宋" w:hAnsi="仿宋" w:eastAsia="仿宋" w:cs="仿宋"/>
          <w:b/>
          <w:bCs/>
          <w:color w:val="auto"/>
          <w:kern w:val="0"/>
          <w:sz w:val="24"/>
          <w:szCs w:val="24"/>
          <w:highlight w:val="none"/>
        </w:rPr>
      </w:pPr>
    </w:p>
    <w:p w14:paraId="022ABB8D">
      <w:pPr>
        <w:shd w:val="clear" w:color="auto" w:fill="FFFFFF"/>
        <w:spacing w:line="360" w:lineRule="auto"/>
        <w:rPr>
          <w:rStyle w:val="68"/>
          <w:rFonts w:hint="eastAsia" w:ascii="仿宋" w:hAnsi="仿宋" w:eastAsia="仿宋" w:cs="仿宋"/>
          <w:b/>
          <w:bCs/>
          <w:color w:val="auto"/>
          <w:kern w:val="0"/>
          <w:sz w:val="24"/>
          <w:szCs w:val="24"/>
          <w:highlight w:val="none"/>
        </w:rPr>
      </w:pPr>
    </w:p>
    <w:p w14:paraId="441FA912">
      <w:pPr>
        <w:shd w:val="clear" w:color="auto" w:fill="FFFFFF"/>
        <w:spacing w:line="360" w:lineRule="auto"/>
        <w:rPr>
          <w:rStyle w:val="68"/>
          <w:rFonts w:hint="eastAsia" w:ascii="仿宋" w:hAnsi="仿宋" w:eastAsia="仿宋" w:cs="仿宋"/>
          <w:b/>
          <w:bCs/>
          <w:color w:val="auto"/>
          <w:kern w:val="0"/>
          <w:sz w:val="24"/>
          <w:szCs w:val="24"/>
          <w:highlight w:val="none"/>
        </w:rPr>
      </w:pPr>
    </w:p>
    <w:p w14:paraId="7FC12B6A">
      <w:pPr>
        <w:shd w:val="clear" w:color="auto" w:fill="FFFFFF"/>
        <w:spacing w:line="360" w:lineRule="auto"/>
        <w:rPr>
          <w:rStyle w:val="68"/>
          <w:rFonts w:hint="eastAsia" w:ascii="仿宋" w:hAnsi="仿宋" w:eastAsia="仿宋" w:cs="仿宋"/>
          <w:b/>
          <w:bCs/>
          <w:color w:val="auto"/>
          <w:kern w:val="0"/>
          <w:sz w:val="24"/>
          <w:szCs w:val="24"/>
          <w:highlight w:val="none"/>
        </w:rPr>
      </w:pPr>
    </w:p>
    <w:p w14:paraId="1A26E04E">
      <w:pPr>
        <w:shd w:val="clear" w:color="auto" w:fill="FFFFFF"/>
        <w:spacing w:line="360" w:lineRule="auto"/>
        <w:rPr>
          <w:rStyle w:val="68"/>
          <w:rFonts w:hint="eastAsia" w:ascii="仿宋" w:hAnsi="仿宋" w:eastAsia="仿宋" w:cs="仿宋"/>
          <w:b/>
          <w:bCs/>
          <w:color w:val="auto"/>
          <w:kern w:val="0"/>
          <w:sz w:val="24"/>
          <w:szCs w:val="24"/>
          <w:highlight w:val="none"/>
        </w:rPr>
      </w:pPr>
    </w:p>
    <w:p w14:paraId="7F62C287">
      <w:pPr>
        <w:shd w:val="clear" w:color="auto" w:fill="FFFFFF"/>
        <w:spacing w:line="360" w:lineRule="auto"/>
        <w:rPr>
          <w:rStyle w:val="68"/>
          <w:rFonts w:hint="eastAsia" w:ascii="仿宋" w:hAnsi="仿宋" w:eastAsia="仿宋" w:cs="仿宋"/>
          <w:b/>
          <w:bCs/>
          <w:color w:val="auto"/>
          <w:kern w:val="0"/>
          <w:sz w:val="24"/>
          <w:szCs w:val="24"/>
          <w:highlight w:val="none"/>
        </w:rPr>
      </w:pPr>
    </w:p>
    <w:p w14:paraId="2E57AB38">
      <w:pPr>
        <w:shd w:val="clear" w:color="auto" w:fill="FFFFFF"/>
        <w:spacing w:line="360" w:lineRule="auto"/>
        <w:rPr>
          <w:rStyle w:val="68"/>
          <w:rFonts w:hint="eastAsia" w:ascii="仿宋" w:hAnsi="仿宋" w:eastAsia="仿宋" w:cs="仿宋"/>
          <w:b/>
          <w:bCs/>
          <w:color w:val="auto"/>
          <w:kern w:val="0"/>
          <w:sz w:val="24"/>
          <w:szCs w:val="24"/>
          <w:highlight w:val="none"/>
        </w:rPr>
      </w:pPr>
    </w:p>
    <w:p w14:paraId="5B1C4A2D">
      <w:pPr>
        <w:shd w:val="clear" w:color="auto" w:fill="FFFFFF"/>
        <w:spacing w:line="360" w:lineRule="auto"/>
        <w:rPr>
          <w:rStyle w:val="68"/>
          <w:rFonts w:hint="eastAsia" w:ascii="仿宋" w:hAnsi="仿宋" w:eastAsia="仿宋" w:cs="仿宋"/>
          <w:b/>
          <w:bCs/>
          <w:color w:val="auto"/>
          <w:kern w:val="0"/>
          <w:sz w:val="24"/>
          <w:szCs w:val="24"/>
          <w:highlight w:val="none"/>
        </w:rPr>
      </w:pPr>
    </w:p>
    <w:p w14:paraId="40FC50FB">
      <w:pPr>
        <w:shd w:val="clear" w:color="auto" w:fill="FFFFFF"/>
        <w:spacing w:line="360" w:lineRule="auto"/>
        <w:rPr>
          <w:rStyle w:val="68"/>
          <w:rFonts w:hint="eastAsia" w:ascii="仿宋" w:hAnsi="仿宋" w:eastAsia="仿宋" w:cs="仿宋"/>
          <w:b/>
          <w:bCs/>
          <w:color w:val="auto"/>
          <w:kern w:val="0"/>
          <w:sz w:val="24"/>
          <w:szCs w:val="24"/>
          <w:highlight w:val="none"/>
        </w:rPr>
      </w:pPr>
    </w:p>
    <w:p w14:paraId="7713ED63">
      <w:pPr>
        <w:shd w:val="clear" w:color="auto" w:fill="FFFFFF"/>
        <w:spacing w:line="360" w:lineRule="auto"/>
        <w:rPr>
          <w:rStyle w:val="68"/>
          <w:rFonts w:hint="eastAsia" w:ascii="仿宋" w:hAnsi="仿宋" w:eastAsia="仿宋" w:cs="仿宋"/>
          <w:b/>
          <w:bCs/>
          <w:color w:val="auto"/>
          <w:kern w:val="0"/>
          <w:sz w:val="24"/>
          <w:szCs w:val="24"/>
          <w:highlight w:val="none"/>
        </w:rPr>
      </w:pPr>
    </w:p>
    <w:p w14:paraId="3698B435">
      <w:pPr>
        <w:shd w:val="clear" w:color="auto" w:fill="FFFFFF"/>
        <w:spacing w:line="360" w:lineRule="auto"/>
        <w:rPr>
          <w:rStyle w:val="68"/>
          <w:rFonts w:hint="eastAsia" w:ascii="仿宋" w:hAnsi="仿宋" w:eastAsia="仿宋" w:cs="仿宋"/>
          <w:b/>
          <w:bCs/>
          <w:color w:val="auto"/>
          <w:kern w:val="0"/>
          <w:sz w:val="24"/>
          <w:szCs w:val="24"/>
          <w:highlight w:val="none"/>
        </w:rPr>
      </w:pPr>
    </w:p>
    <w:p w14:paraId="3A993B16">
      <w:pPr>
        <w:shd w:val="clear" w:color="auto" w:fill="FFFFFF"/>
        <w:spacing w:line="360" w:lineRule="auto"/>
        <w:rPr>
          <w:rStyle w:val="68"/>
          <w:rFonts w:hint="eastAsia" w:ascii="仿宋" w:hAnsi="仿宋" w:eastAsia="仿宋" w:cs="仿宋"/>
          <w:b/>
          <w:bCs/>
          <w:color w:val="auto"/>
          <w:kern w:val="0"/>
          <w:sz w:val="24"/>
          <w:szCs w:val="24"/>
          <w:highlight w:val="none"/>
        </w:rPr>
      </w:pPr>
    </w:p>
    <w:p w14:paraId="06B63E81">
      <w:pPr>
        <w:shd w:val="clear" w:color="auto" w:fill="FFFFFF"/>
        <w:spacing w:line="360" w:lineRule="auto"/>
        <w:rPr>
          <w:rStyle w:val="68"/>
          <w:rFonts w:hint="eastAsia" w:ascii="仿宋" w:hAnsi="仿宋" w:eastAsia="仿宋" w:cs="仿宋"/>
          <w:b/>
          <w:bCs/>
          <w:color w:val="auto"/>
          <w:kern w:val="0"/>
          <w:sz w:val="24"/>
          <w:szCs w:val="24"/>
          <w:highlight w:val="none"/>
        </w:rPr>
      </w:pPr>
    </w:p>
    <w:p w14:paraId="09B2C845">
      <w:pPr>
        <w:shd w:val="clear" w:color="auto" w:fill="FFFFFF"/>
        <w:spacing w:line="360" w:lineRule="auto"/>
        <w:rPr>
          <w:rStyle w:val="68"/>
          <w:rFonts w:hint="eastAsia" w:ascii="仿宋" w:hAnsi="仿宋" w:eastAsia="仿宋" w:cs="仿宋"/>
          <w:b/>
          <w:bCs/>
          <w:color w:val="auto"/>
          <w:kern w:val="0"/>
          <w:sz w:val="24"/>
          <w:szCs w:val="24"/>
          <w:highlight w:val="none"/>
        </w:rPr>
      </w:pPr>
    </w:p>
    <w:p w14:paraId="26CEFA6F">
      <w:pPr>
        <w:shd w:val="clear" w:color="auto" w:fill="FFFFFF"/>
        <w:spacing w:line="360" w:lineRule="auto"/>
        <w:rPr>
          <w:rStyle w:val="68"/>
          <w:rFonts w:hint="eastAsia" w:ascii="仿宋" w:hAnsi="仿宋" w:eastAsia="仿宋" w:cs="仿宋"/>
          <w:b/>
          <w:bCs/>
          <w:color w:val="auto"/>
          <w:kern w:val="0"/>
          <w:sz w:val="24"/>
          <w:szCs w:val="24"/>
          <w:highlight w:val="none"/>
        </w:rPr>
      </w:pPr>
    </w:p>
    <w:p w14:paraId="0E973542">
      <w:pPr>
        <w:shd w:val="clear" w:color="auto" w:fill="FFFFFF"/>
        <w:spacing w:line="360" w:lineRule="auto"/>
        <w:rPr>
          <w:rStyle w:val="68"/>
          <w:rFonts w:hint="eastAsia" w:ascii="仿宋" w:hAnsi="仿宋" w:eastAsia="仿宋" w:cs="仿宋"/>
          <w:b/>
          <w:bCs/>
          <w:color w:val="auto"/>
          <w:kern w:val="0"/>
          <w:sz w:val="24"/>
          <w:szCs w:val="24"/>
          <w:highlight w:val="none"/>
        </w:rPr>
      </w:pPr>
      <w:r>
        <w:rPr>
          <w:rStyle w:val="68"/>
          <w:rFonts w:hint="eastAsia" w:ascii="仿宋" w:hAnsi="仿宋" w:eastAsia="仿宋" w:cs="仿宋"/>
          <w:b/>
          <w:bCs/>
          <w:color w:val="auto"/>
          <w:kern w:val="0"/>
          <w:sz w:val="24"/>
          <w:szCs w:val="24"/>
          <w:highlight w:val="none"/>
        </w:rPr>
        <w:t>附件9     </w:t>
      </w:r>
    </w:p>
    <w:p w14:paraId="601A9736">
      <w:pPr>
        <w:shd w:val="clear" w:color="auto" w:fill="FFFFFF"/>
        <w:spacing w:line="360" w:lineRule="auto"/>
        <w:jc w:val="center"/>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供应商自觉抵制政府采购领域商业贿赂行为承诺书</w:t>
      </w:r>
    </w:p>
    <w:p w14:paraId="19868FF5">
      <w:pPr>
        <w:shd w:val="clear" w:color="auto" w:fill="FFFFFF"/>
        <w:spacing w:line="360" w:lineRule="auto"/>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致：</w:t>
      </w:r>
      <w:r>
        <w:rPr>
          <w:rStyle w:val="68"/>
          <w:rFonts w:hint="eastAsia" w:ascii="仿宋" w:hAnsi="仿宋" w:eastAsia="仿宋" w:cs="仿宋"/>
          <w:color w:val="auto"/>
          <w:kern w:val="0"/>
          <w:sz w:val="24"/>
          <w:szCs w:val="24"/>
          <w:highlight w:val="none"/>
          <w:u w:val="single"/>
          <w:lang w:val="en-US" w:eastAsia="zh-CN"/>
        </w:rPr>
        <w:t xml:space="preserve">              </w:t>
      </w:r>
      <w:r>
        <w:rPr>
          <w:rStyle w:val="68"/>
          <w:rFonts w:hint="eastAsia" w:ascii="仿宋" w:hAnsi="仿宋" w:eastAsia="仿宋" w:cs="仿宋"/>
          <w:color w:val="auto"/>
          <w:kern w:val="0"/>
          <w:sz w:val="24"/>
          <w:szCs w:val="24"/>
          <w:highlight w:val="none"/>
        </w:rPr>
        <w:t>：</w:t>
      </w:r>
    </w:p>
    <w:p w14:paraId="3042B2C7">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为进一步规范政府采购行为，营造公平竞争的政府采购市场环境，维护政府采购制度良好声誉，在参与贵单位组织的竞争性谈判活动中，我方庄重承诺：</w:t>
      </w:r>
    </w:p>
    <w:p w14:paraId="33E5BD2B">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一、依法参与竞争性谈判活动，遵纪守法，诚信经营，公平竞争。</w:t>
      </w:r>
    </w:p>
    <w:p w14:paraId="04C40063">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二、不向采购人、采购代理机构和谈判小组成员提供任何形式的商业贿赂，对索取或接受商业贿赂的单位和个人，及时向财政部门和纪检监察机关举报。</w:t>
      </w:r>
    </w:p>
    <w:p w14:paraId="772B5B61">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三、不以提供虚假资质文件等形式参与竞争性谈判活动，不以虚假材料谋取成交。</w:t>
      </w:r>
    </w:p>
    <w:p w14:paraId="792F93AA">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四、不采取不正当手段诋毁、排挤其它供应商，与其它参与竞争性谈判活动的供应商保持良性的竞争关系。</w:t>
      </w:r>
    </w:p>
    <w:p w14:paraId="56D47265">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五、不与采购人、采购代理机构和谈判小组成员恶意串通，积极维护国家利益、社会公共利益和采购人的合法权益。</w:t>
      </w:r>
    </w:p>
    <w:p w14:paraId="0D97131D">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六、严格履行政府采购合同约定义务，不在政府采购合同执行过程中采取降低质量或标准、减少数量、拖延交付时间等方式损害采购人的利益，并自觉承担违约责任。</w:t>
      </w:r>
    </w:p>
    <w:p w14:paraId="2B470788">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七、自觉接受并积极配合相关监督部门实施的监督检查，如实反映情况，及时提供有关证明材料。</w:t>
      </w:r>
    </w:p>
    <w:p w14:paraId="04E3A75D">
      <w:pPr>
        <w:shd w:val="clear" w:color="auto" w:fill="FFFFFF"/>
        <w:spacing w:line="360" w:lineRule="auto"/>
        <w:ind w:firstLine="2400" w:firstLineChars="1000"/>
        <w:rPr>
          <w:rStyle w:val="68"/>
          <w:rFonts w:hint="eastAsia" w:ascii="仿宋" w:hAnsi="仿宋" w:eastAsia="仿宋" w:cs="仿宋"/>
          <w:color w:val="auto"/>
          <w:kern w:val="0"/>
          <w:sz w:val="24"/>
          <w:szCs w:val="24"/>
          <w:highlight w:val="none"/>
        </w:rPr>
      </w:pPr>
    </w:p>
    <w:p w14:paraId="29D7D297">
      <w:pPr>
        <w:shd w:val="clear" w:color="auto" w:fill="FFFFFF"/>
        <w:spacing w:line="360" w:lineRule="auto"/>
        <w:ind w:firstLine="2400" w:firstLineChars="100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供应商被授权委托人签字：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p>
    <w:p w14:paraId="35716074">
      <w:pPr>
        <w:shd w:val="clear" w:color="auto" w:fill="FFFFFF"/>
        <w:spacing w:line="360" w:lineRule="auto"/>
        <w:ind w:firstLine="480"/>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        </w:t>
      </w:r>
      <w:r>
        <w:rPr>
          <w:rStyle w:val="68"/>
          <w:rFonts w:hint="eastAsia" w:ascii="仿宋" w:hAnsi="仿宋" w:eastAsia="仿宋" w:cs="仿宋"/>
          <w:color w:val="auto"/>
          <w:kern w:val="0"/>
          <w:sz w:val="24"/>
          <w:szCs w:val="24"/>
          <w:highlight w:val="none"/>
          <w:lang w:val="en-US" w:eastAsia="zh-CN"/>
        </w:rPr>
        <w:t xml:space="preserve">                          </w:t>
      </w:r>
      <w:r>
        <w:rPr>
          <w:rStyle w:val="68"/>
          <w:rFonts w:hint="eastAsia" w:ascii="仿宋" w:hAnsi="仿宋" w:eastAsia="仿宋" w:cs="仿宋"/>
          <w:color w:val="auto"/>
          <w:kern w:val="0"/>
          <w:sz w:val="24"/>
          <w:szCs w:val="24"/>
          <w:highlight w:val="none"/>
        </w:rPr>
        <w:t>供应商：</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u w:val="single" w:color="000000"/>
          <w:lang w:val="en-US" w:eastAsia="zh-CN"/>
        </w:rPr>
        <w:t xml:space="preserve"> </w:t>
      </w:r>
      <w:r>
        <w:rPr>
          <w:rStyle w:val="68"/>
          <w:rFonts w:hint="eastAsia" w:ascii="仿宋" w:hAnsi="仿宋" w:eastAsia="仿宋" w:cs="仿宋"/>
          <w:color w:val="auto"/>
          <w:kern w:val="0"/>
          <w:sz w:val="24"/>
          <w:szCs w:val="24"/>
          <w:highlight w:val="none"/>
          <w:u w:val="single" w:color="000000"/>
        </w:rPr>
        <w:t>     </w:t>
      </w:r>
      <w:r>
        <w:rPr>
          <w:rStyle w:val="68"/>
          <w:rFonts w:hint="eastAsia" w:ascii="仿宋" w:hAnsi="仿宋" w:eastAsia="仿宋" w:cs="仿宋"/>
          <w:color w:val="auto"/>
          <w:kern w:val="0"/>
          <w:sz w:val="24"/>
          <w:szCs w:val="24"/>
          <w:highlight w:val="none"/>
        </w:rPr>
        <w:t>（全称并加盖公章）              </w:t>
      </w:r>
    </w:p>
    <w:p w14:paraId="081A1C7D">
      <w:pPr>
        <w:widowControl/>
        <w:shd w:val="clear" w:color="auto" w:fill="FFFFFF"/>
        <w:spacing w:line="460" w:lineRule="atLeast"/>
        <w:ind w:left="4070" w:leftChars="1938" w:firstLine="120" w:firstLineChars="50"/>
        <w:rPr>
          <w:rFonts w:hint="eastAsia" w:ascii="仿宋" w:hAnsi="仿宋" w:eastAsia="仿宋" w:cs="仿宋"/>
          <w:color w:val="auto"/>
          <w:kern w:val="0"/>
          <w:sz w:val="24"/>
          <w:szCs w:val="24"/>
          <w:highlight w:val="none"/>
          <w:u w:val="single"/>
          <w:lang w:val="en-US"/>
        </w:rPr>
      </w:pPr>
      <w:r>
        <w:rPr>
          <w:rFonts w:hint="eastAsia" w:ascii="仿宋" w:hAnsi="仿宋" w:eastAsia="仿宋" w:cs="仿宋"/>
          <w:color w:val="auto"/>
          <w:kern w:val="0"/>
          <w:sz w:val="24"/>
          <w:szCs w:val="24"/>
          <w:highlight w:val="none"/>
          <w:lang w:val="en-US" w:eastAsia="zh-CN"/>
        </w:rPr>
        <w:t xml:space="preserve"> 日期：</w:t>
      </w:r>
      <w:r>
        <w:rPr>
          <w:rFonts w:hint="eastAsia" w:ascii="仿宋" w:hAnsi="仿宋" w:eastAsia="仿宋" w:cs="仿宋"/>
          <w:color w:val="auto"/>
          <w:kern w:val="0"/>
          <w:sz w:val="24"/>
          <w:szCs w:val="24"/>
          <w:highlight w:val="none"/>
          <w:u w:val="single"/>
          <w:lang w:val="en-US" w:eastAsia="zh-CN"/>
        </w:rPr>
        <w:t xml:space="preserve">                       </w:t>
      </w:r>
    </w:p>
    <w:p w14:paraId="79E5442E">
      <w:pPr>
        <w:pStyle w:val="2"/>
        <w:rPr>
          <w:rFonts w:hint="eastAsia"/>
          <w:color w:val="auto"/>
        </w:rPr>
      </w:pPr>
    </w:p>
    <w:sectPr>
      <w:headerReference r:id="rId8" w:type="default"/>
      <w:footerReference r:id="rId9"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4143">
    <w:pPr>
      <w:pStyle w:val="11"/>
      <w:ind w:right="360"/>
      <w:rPr>
        <w:rStyle w:val="68"/>
      </w:rPr>
    </w:pPr>
    <w:r>
      <w:rPr>
        <w:rStyle w:val="6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7DAD8">
                          <w:pPr>
                            <w:snapToGrid w:val="0"/>
                            <w:rPr>
                              <w:rStyle w:val="68"/>
                              <w:sz w:val="18"/>
                            </w:rPr>
                          </w:pPr>
                        </w:p>
                        <w:p w14:paraId="1B709C27">
                          <w:pPr>
                            <w:rPr>
                              <w:rStyle w:val="68"/>
                            </w:rPr>
                          </w:pPr>
                        </w:p>
                        <w:p w14:paraId="133BC3C2">
                          <w:pPr>
                            <w:rPr>
                              <w:rStyle w:val="21"/>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DNTX9ynAQAAegMAAA4A&#10;AAAAAAAAAQAgAAAAIQEAAGRycy9lMm9Eb2MueG1sUEsFBgAAAAAGAAYAWQEAADoFAAAAAA==&#10;">
              <v:fill on="f" focussize="0,0"/>
              <v:stroke on="f"/>
              <v:imagedata o:title=""/>
              <o:lock v:ext="edit" aspectratio="f"/>
              <v:textbox inset="0mm,0mm,0mm,0mm">
                <w:txbxContent>
                  <w:p w14:paraId="40F7DAD8">
                    <w:pPr>
                      <w:snapToGrid w:val="0"/>
                      <w:rPr>
                        <w:rStyle w:val="68"/>
                        <w:sz w:val="18"/>
                      </w:rPr>
                    </w:pPr>
                  </w:p>
                  <w:p w14:paraId="1B709C27">
                    <w:pPr>
                      <w:rPr>
                        <w:rStyle w:val="68"/>
                      </w:rPr>
                    </w:pPr>
                  </w:p>
                  <w:p w14:paraId="133BC3C2">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7526">
    <w:pPr>
      <w:pStyle w:val="11"/>
      <w:ind w:right="360"/>
      <w:rPr>
        <w:rStyle w:val="68"/>
      </w:rPr>
    </w:pPr>
    <w:r>
      <w:rPr>
        <w:rStyle w:val="21"/>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2B5A641">
                          <w:pPr>
                            <w:pStyle w:val="11"/>
                            <w:rPr>
                              <w:rStyle w:val="21"/>
                              <w:sz w:val="18"/>
                              <w:szCs w:val="18"/>
                            </w:rPr>
                          </w:pPr>
                        </w:p>
                        <w:p w14:paraId="3DB7B66A">
                          <w:pPr>
                            <w:rPr>
                              <w:rStyle w:val="21"/>
                            </w:rPr>
                          </w:pPr>
                        </w:p>
                      </w:txbxContent>
                    </wps:txbx>
                    <wps:bodyPr lIns="0" tIns="0" rIns="0" bIns="0" upright="1"/>
                  </wps:wsp>
                </a:graphicData>
              </a:graphic>
            </wp:anchor>
          </w:drawing>
        </mc:Choice>
        <mc:Fallback>
          <w:pict>
            <v:shape id="409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B/o3e3&#10;sQEAAIQDAAAOAAAAAAAAAAEAIAAAACEBAABkcnMvZTJvRG9jLnhtbFBLBQYAAAAABgAGAFkBAABE&#10;BQAAAAA=&#10;">
              <v:fill on="f" focussize="0,0"/>
              <v:stroke on="f" weight="1.25pt"/>
              <v:imagedata o:title=""/>
              <o:lock v:ext="edit" aspectratio="f"/>
              <v:textbox inset="0mm,0mm,0mm,0mm">
                <w:txbxContent>
                  <w:p w14:paraId="02B5A641">
                    <w:pPr>
                      <w:pStyle w:val="11"/>
                      <w:rPr>
                        <w:rStyle w:val="21"/>
                        <w:sz w:val="18"/>
                        <w:szCs w:val="18"/>
                      </w:rPr>
                    </w:pPr>
                  </w:p>
                  <w:p w14:paraId="3DB7B66A">
                    <w:pPr>
                      <w:rPr>
                        <w:rStyle w:val="21"/>
                      </w:rPr>
                    </w:pPr>
                  </w:p>
                </w:txbxContent>
              </v:textbox>
            </v:shape>
          </w:pict>
        </mc:Fallback>
      </mc:AlternateContent>
    </w:r>
    <w:r>
      <w:rPr>
        <w:rStyle w:val="6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C35E4">
                          <w:pPr>
                            <w:snapToGrid w:val="0"/>
                            <w:rPr>
                              <w:rStyle w:val="68"/>
                              <w:sz w:val="18"/>
                            </w:rPr>
                          </w:pPr>
                        </w:p>
                        <w:p w14:paraId="66AE8485">
                          <w:pPr>
                            <w:rPr>
                              <w:rStyle w:val="68"/>
                            </w:rPr>
                          </w:pPr>
                        </w:p>
                        <w:p w14:paraId="1215CC01">
                          <w:pPr>
                            <w:rPr>
                              <w:rStyle w:val="21"/>
                            </w:rPr>
                          </w:pPr>
                        </w:p>
                      </w:txbxContent>
                    </wps:txbx>
                    <wps:bodyPr lIns="0" tIns="0" rIns="0" bIns="0" upright="1"/>
                  </wps:wsp>
                </a:graphicData>
              </a:graphic>
            </wp:anchor>
          </w:drawing>
        </mc:Choice>
        <mc:Fallback>
          <w:pict>
            <v:shape id="4099" o:spid="_x0000_s1026" o:spt="202" type="#_x0000_t202" style="position:absolute;left:0pt;margin-top:0pt;height:144pt;width:144pt;mso-position-horizontal:right;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mk9kDSAAAABQEAAA8AAAAA&#10;AAAAAQAgAAAAIgAAAGRycy9kb3ducmV2LnhtbFBLAQIUABQAAAAIAIdO4kDk3LaHqAEAAHoDAAAO&#10;AAAAAAAAAAEAIAAAACEBAABkcnMvZTJvRG9jLnhtbFBLBQYAAAAABgAGAFkBAAA7BQAAAAA=&#10;">
              <v:fill on="f" focussize="0,0"/>
              <v:stroke on="f"/>
              <v:imagedata o:title=""/>
              <o:lock v:ext="edit" aspectratio="f"/>
              <v:textbox inset="0mm,0mm,0mm,0mm">
                <w:txbxContent>
                  <w:p w14:paraId="363C35E4">
                    <w:pPr>
                      <w:snapToGrid w:val="0"/>
                      <w:rPr>
                        <w:rStyle w:val="68"/>
                        <w:sz w:val="18"/>
                      </w:rPr>
                    </w:pPr>
                  </w:p>
                  <w:p w14:paraId="66AE8485">
                    <w:pPr>
                      <w:rPr>
                        <w:rStyle w:val="68"/>
                      </w:rPr>
                    </w:pPr>
                  </w:p>
                  <w:p w14:paraId="1215CC01">
                    <w:pPr>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6BCA">
    <w:pPr>
      <w:pStyle w:val="11"/>
      <w:rPr>
        <w:rStyle w:val="21"/>
        <w:sz w:val="18"/>
        <w:szCs w:val="18"/>
      </w:rPr>
    </w:pPr>
    <w:r>
      <w:rPr>
        <w:rStyle w:val="21"/>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879FCB">
                          <w:pPr>
                            <w:pStyle w:val="11"/>
                            <w:rPr>
                              <w:rStyle w:val="21"/>
                              <w:sz w:val="18"/>
                              <w:szCs w:val="18"/>
                            </w:rPr>
                          </w:pPr>
                        </w:p>
                        <w:p w14:paraId="3B82C5DF">
                          <w:pPr>
                            <w:rPr>
                              <w:rStyle w:val="21"/>
                            </w:rPr>
                          </w:pPr>
                        </w:p>
                      </w:txbxContent>
                    </wps:txbx>
                    <wps:bodyPr lIns="0" tIns="0" rIns="0" bIns="0" upright="1"/>
                  </wps:wsp>
                </a:graphicData>
              </a:graphic>
            </wp:anchor>
          </w:drawing>
        </mc:Choice>
        <mc:Fallback>
          <w:pict>
            <v:shape id="4100"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7jl9IAAAAF&#10;AQAADwAAAAAAAAABACAAAAAiAAAAZHJzL2Rvd25yZXYueG1sUEsBAhQAFAAAAAgAh07iQCSFTlCw&#10;AQAAhAMAAA4AAAAAAAAAAQAgAAAAIQEAAGRycy9lMm9Eb2MueG1sUEsFBgAAAAAGAAYAWQEAAEMF&#10;AAAAAA==&#10;">
              <v:fill on="f" focussize="0,0"/>
              <v:stroke on="f" weight="1.25pt"/>
              <v:imagedata o:title=""/>
              <o:lock v:ext="edit" aspectratio="f"/>
              <v:textbox inset="0mm,0mm,0mm,0mm">
                <w:txbxContent>
                  <w:p w14:paraId="26879FCB">
                    <w:pPr>
                      <w:pStyle w:val="11"/>
                      <w:rPr>
                        <w:rStyle w:val="21"/>
                        <w:sz w:val="18"/>
                        <w:szCs w:val="18"/>
                      </w:rPr>
                    </w:pPr>
                  </w:p>
                  <w:p w14:paraId="3B82C5DF">
                    <w:pPr>
                      <w:rPr>
                        <w:rStyle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D447">
    <w:pPr>
      <w:pStyle w:val="11"/>
      <w:ind w:right="360"/>
      <w:rPr>
        <w:rStyle w:val="6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BD15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4BD159">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FB92B9">
                          <w:pPr>
                            <w:pStyle w:val="11"/>
                            <w:rPr>
                              <w:rStyle w:val="21"/>
                              <w:sz w:val="18"/>
                              <w:szCs w:val="18"/>
                            </w:rPr>
                          </w:pPr>
                        </w:p>
                        <w:p w14:paraId="1829A607">
                          <w:pPr>
                            <w:rPr>
                              <w:rStyle w:val="21"/>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Dller1qwEAAHYD&#10;AAAOAAAAAAAAAAEAIAAAACEBAABkcnMvZTJvRG9jLnhtbFBLBQYAAAAABgAGAFkBAAA+BQAAAAA=&#10;">
              <v:fill on="f" focussize="0,0"/>
              <v:stroke on="f" weight="1.25pt"/>
              <v:imagedata o:title=""/>
              <o:lock v:ext="edit" aspectratio="f"/>
              <v:textbox inset="0mm,0mm,0mm,0mm">
                <w:txbxContent>
                  <w:p w14:paraId="00FB92B9">
                    <w:pPr>
                      <w:pStyle w:val="11"/>
                      <w:rPr>
                        <w:rStyle w:val="21"/>
                        <w:sz w:val="18"/>
                        <w:szCs w:val="18"/>
                      </w:rPr>
                    </w:pPr>
                  </w:p>
                  <w:p w14:paraId="1829A607">
                    <w:pPr>
                      <w:rPr>
                        <w:rStyle w:val="21"/>
                      </w:rPr>
                    </w:pPr>
                  </w:p>
                </w:txbxContent>
              </v:textbox>
            </v:shape>
          </w:pict>
        </mc:Fallback>
      </mc:AlternateContent>
    </w:r>
    <w:r>
      <w:rPr>
        <w:rStyle w:val="68"/>
        <w:sz w:val="21"/>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40E17">
                          <w:pPr>
                            <w:snapToGrid w:val="0"/>
                            <w:rPr>
                              <w:rStyle w:val="68"/>
                              <w:sz w:val="18"/>
                            </w:rPr>
                          </w:pPr>
                        </w:p>
                        <w:p w14:paraId="747FCAE9">
                          <w:pPr>
                            <w:rPr>
                              <w:rStyle w:val="68"/>
                            </w:rPr>
                          </w:pPr>
                        </w:p>
                        <w:p w14:paraId="72DFA8CE">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438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ZpPZA0gAAAAUBAAAPAAAAAAAAAAEA&#10;IAAAACIAAABkcnMvZG93bnJldi54bWxQSwECFAAUAAAACACHTuJAc2j+nqMBAABsAwAADgAAAAAA&#10;AAABACAAAAAhAQAAZHJzL2Uyb0RvYy54bWxQSwUGAAAAAAYABgBZAQAANgUAAAAA&#10;">
              <v:fill on="f" focussize="0,0"/>
              <v:stroke on="f"/>
              <v:imagedata o:title=""/>
              <o:lock v:ext="edit" aspectratio="f"/>
              <v:textbox inset="0mm,0mm,0mm,0mm">
                <w:txbxContent>
                  <w:p w14:paraId="3C140E17">
                    <w:pPr>
                      <w:snapToGrid w:val="0"/>
                      <w:rPr>
                        <w:rStyle w:val="68"/>
                        <w:sz w:val="18"/>
                      </w:rPr>
                    </w:pPr>
                  </w:p>
                  <w:p w14:paraId="747FCAE9">
                    <w:pPr>
                      <w:rPr>
                        <w:rStyle w:val="68"/>
                      </w:rPr>
                    </w:pPr>
                  </w:p>
                  <w:p w14:paraId="72DFA8CE">
                    <w:pPr>
                      <w:rPr>
                        <w:rStyle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E9EF">
    <w:pPr>
      <w:pStyle w:val="11"/>
      <w:tabs>
        <w:tab w:val="center" w:pos="4490"/>
      </w:tabs>
      <w:jc w:val="both"/>
      <w:rPr>
        <w:rStyle w:val="21"/>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9BC4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DE9BC4A">
                    <w:pPr>
                      <w:pStyle w:val="11"/>
                    </w:pPr>
                    <w:r>
                      <w:fldChar w:fldCharType="begin"/>
                    </w:r>
                    <w:r>
                      <w:instrText xml:space="preserve"> PAGE  \* MERGEFORMAT </w:instrText>
                    </w:r>
                    <w:r>
                      <w:fldChar w:fldCharType="separate"/>
                    </w:r>
                    <w:r>
                      <w:t>32</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0259A35">
                          <w:pPr>
                            <w:pStyle w:val="11"/>
                            <w:rPr>
                              <w:rStyle w:val="21"/>
                              <w:sz w:val="18"/>
                              <w:szCs w:val="18"/>
                            </w:rPr>
                          </w:pPr>
                        </w:p>
                        <w:p w14:paraId="42D86B1A">
                          <w:pPr>
                            <w:rPr>
                              <w:rStyle w:val="21"/>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HvDrJ&#10;sQEAAIUDAAAOAAAAAAAAAAEAIAAAACEBAABkcnMvZTJvRG9jLnhtbFBLBQYAAAAABgAGAFkBAABE&#10;BQAAAAA=&#10;">
              <v:fill on="f" focussize="0,0"/>
              <v:stroke on="f" weight="1.25pt"/>
              <v:imagedata o:title=""/>
              <o:lock v:ext="edit" aspectratio="f"/>
              <v:textbox inset="0mm,0mm,0mm,0mm">
                <w:txbxContent>
                  <w:p w14:paraId="40259A35">
                    <w:pPr>
                      <w:pStyle w:val="11"/>
                      <w:rPr>
                        <w:rStyle w:val="21"/>
                        <w:sz w:val="18"/>
                        <w:szCs w:val="18"/>
                      </w:rPr>
                    </w:pPr>
                  </w:p>
                  <w:p w14:paraId="42D86B1A">
                    <w:pPr>
                      <w:rPr>
                        <w:rStyle w:val="21"/>
                      </w:rPr>
                    </w:pPr>
                  </w:p>
                </w:txbxContent>
              </v:textbox>
            </v:shape>
          </w:pict>
        </mc:Fallback>
      </mc:AlternateContent>
    </w:r>
    <w:r>
      <w:rPr>
        <w:rStyle w:val="21"/>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1156AF9">
                          <w:pPr>
                            <w:pStyle w:val="11"/>
                            <w:jc w:val="both"/>
                            <w:rPr>
                              <w:rStyle w:val="21"/>
                              <w:sz w:val="18"/>
                              <w:szCs w:val="18"/>
                            </w:rPr>
                          </w:pPr>
                        </w:p>
                        <w:p w14:paraId="3160A5B5">
                          <w:pPr>
                            <w:rPr>
                              <w:rStyle w:val="21"/>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Mggrg&#10;sQEAAIUDAAAOAAAAAAAAAAEAIAAAACEBAABkcnMvZTJvRG9jLnhtbFBLBQYAAAAABgAGAFkBAABE&#10;BQAAAAA=&#10;">
              <v:fill on="f" focussize="0,0"/>
              <v:stroke on="f" weight="1.25pt"/>
              <v:imagedata o:title=""/>
              <o:lock v:ext="edit" aspectratio="f"/>
              <v:textbox inset="0mm,0mm,0mm,0mm">
                <w:txbxContent>
                  <w:p w14:paraId="31156AF9">
                    <w:pPr>
                      <w:pStyle w:val="11"/>
                      <w:jc w:val="both"/>
                      <w:rPr>
                        <w:rStyle w:val="21"/>
                        <w:sz w:val="18"/>
                        <w:szCs w:val="18"/>
                      </w:rPr>
                    </w:pPr>
                  </w:p>
                  <w:p w14:paraId="3160A5B5">
                    <w:pPr>
                      <w:rPr>
                        <w:rStyle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2DF2">
    <w:pPr>
      <w:pStyle w:val="13"/>
      <w:pBdr>
        <w:bottom w:val="none" w:color="auto" w:sz="0" w:space="0"/>
      </w:pBdr>
      <w:rPr>
        <w:rStyle w:val="6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8372">
    <w:pPr>
      <w:pStyle w:val="13"/>
      <w:pBdr>
        <w:bottom w:val="none" w:color="auto" w:sz="0" w:space="0"/>
      </w:pBdr>
      <w:jc w:val="both"/>
      <w:rPr>
        <w:rStyle w:val="21"/>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E750"/>
    <w:multiLevelType w:val="singleLevel"/>
    <w:tmpl w:val="A7C0E750"/>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6"/>
      <w:numFmt w:val="decimal"/>
      <w:suff w:val="nothing"/>
      <w:lvlText w:val="%1."/>
      <w:lvlJc w:val="left"/>
      <w:pPr>
        <w:textAlignment w:val="baseline"/>
      </w:pPr>
    </w:lvl>
  </w:abstractNum>
  <w:abstractNum w:abstractNumId="2">
    <w:nsid w:val="00000003"/>
    <w:multiLevelType w:val="singleLevel"/>
    <w:tmpl w:val="00000003"/>
    <w:lvl w:ilvl="0" w:tentative="0">
      <w:start w:val="12"/>
      <w:numFmt w:val="decimal"/>
      <w:lvlText w:val="%1."/>
      <w:lvlJc w:val="left"/>
      <w:pPr>
        <w:tabs>
          <w:tab w:val="left" w:pos="312"/>
        </w:tabs>
        <w:textAlignment w:val="baseline"/>
      </w:pPr>
    </w:lvl>
  </w:abstractNum>
  <w:abstractNum w:abstractNumId="3">
    <w:nsid w:val="1784A4CF"/>
    <w:multiLevelType w:val="singleLevel"/>
    <w:tmpl w:val="1784A4CF"/>
    <w:lvl w:ilvl="0" w:tentative="0">
      <w:start w:val="2"/>
      <w:numFmt w:val="decimal"/>
      <w:suff w:val="nothing"/>
      <w:lvlText w:val="%1、"/>
      <w:lvlJc w:val="left"/>
    </w:lvl>
  </w:abstractNum>
  <w:abstractNum w:abstractNumId="4">
    <w:nsid w:val="69943951"/>
    <w:multiLevelType w:val="singleLevel"/>
    <w:tmpl w:val="69943951"/>
    <w:lvl w:ilvl="0" w:tentative="0">
      <w:start w:val="4"/>
      <w:numFmt w:val="decimal"/>
      <w:suff w:val="nothing"/>
      <w:lvlText w:val="%1、"/>
      <w:lvlJc w:val="left"/>
    </w:lvl>
  </w:abstractNum>
  <w:abstractNum w:abstractNumId="5">
    <w:nsid w:val="778C6A1E"/>
    <w:multiLevelType w:val="singleLevel"/>
    <w:tmpl w:val="778C6A1E"/>
    <w:lvl w:ilvl="0" w:tentative="0">
      <w:start w:val="3"/>
      <w:numFmt w:val="decimal"/>
      <w:lvlText w:val="%1."/>
      <w:lvlJc w:val="left"/>
      <w:pPr>
        <w:tabs>
          <w:tab w:val="left" w:pos="312"/>
        </w:tabs>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NzhkYTZhMDU0NDU2N2UxMjE0NzAzOTlkODQyMmUifQ=="/>
  </w:docVars>
  <w:rsids>
    <w:rsidRoot w:val="00DF14E1"/>
    <w:rsid w:val="00094E48"/>
    <w:rsid w:val="000C6F15"/>
    <w:rsid w:val="000F0FC9"/>
    <w:rsid w:val="000F161B"/>
    <w:rsid w:val="00137C75"/>
    <w:rsid w:val="0023471F"/>
    <w:rsid w:val="00234B5F"/>
    <w:rsid w:val="00247B5B"/>
    <w:rsid w:val="002544A0"/>
    <w:rsid w:val="00352C2A"/>
    <w:rsid w:val="00357980"/>
    <w:rsid w:val="00360CC7"/>
    <w:rsid w:val="003D3439"/>
    <w:rsid w:val="00431FA5"/>
    <w:rsid w:val="0047109A"/>
    <w:rsid w:val="004B08B6"/>
    <w:rsid w:val="004B7939"/>
    <w:rsid w:val="00535D3A"/>
    <w:rsid w:val="00555C61"/>
    <w:rsid w:val="0056523E"/>
    <w:rsid w:val="005E7AB6"/>
    <w:rsid w:val="006D791D"/>
    <w:rsid w:val="00737CD1"/>
    <w:rsid w:val="00820F0A"/>
    <w:rsid w:val="008C30E1"/>
    <w:rsid w:val="00924385"/>
    <w:rsid w:val="00951AA5"/>
    <w:rsid w:val="00967959"/>
    <w:rsid w:val="009A3D55"/>
    <w:rsid w:val="009B582E"/>
    <w:rsid w:val="00A517B1"/>
    <w:rsid w:val="00A77C90"/>
    <w:rsid w:val="00AA2E52"/>
    <w:rsid w:val="00B23ECC"/>
    <w:rsid w:val="00B30D0B"/>
    <w:rsid w:val="00BA1194"/>
    <w:rsid w:val="00BC415F"/>
    <w:rsid w:val="00C57C59"/>
    <w:rsid w:val="00CE6458"/>
    <w:rsid w:val="00D01EBC"/>
    <w:rsid w:val="00D541FC"/>
    <w:rsid w:val="00D85B54"/>
    <w:rsid w:val="00DF14E1"/>
    <w:rsid w:val="00E067FF"/>
    <w:rsid w:val="00E77433"/>
    <w:rsid w:val="00EB559A"/>
    <w:rsid w:val="00EF0549"/>
    <w:rsid w:val="00EF3AEE"/>
    <w:rsid w:val="00F009E2"/>
    <w:rsid w:val="00F157CA"/>
    <w:rsid w:val="00F641FE"/>
    <w:rsid w:val="00F675E2"/>
    <w:rsid w:val="00FD2D2C"/>
    <w:rsid w:val="00FE7721"/>
    <w:rsid w:val="01065CAC"/>
    <w:rsid w:val="012D53BC"/>
    <w:rsid w:val="01AD29FE"/>
    <w:rsid w:val="01F66B96"/>
    <w:rsid w:val="023A5B99"/>
    <w:rsid w:val="02AE25E2"/>
    <w:rsid w:val="02CD5F02"/>
    <w:rsid w:val="03372A25"/>
    <w:rsid w:val="03B6630B"/>
    <w:rsid w:val="03DF146E"/>
    <w:rsid w:val="044C4AE4"/>
    <w:rsid w:val="04700A93"/>
    <w:rsid w:val="049C2668"/>
    <w:rsid w:val="05584034"/>
    <w:rsid w:val="055E50A5"/>
    <w:rsid w:val="056D52E8"/>
    <w:rsid w:val="059F6C32"/>
    <w:rsid w:val="061A75BF"/>
    <w:rsid w:val="06616F79"/>
    <w:rsid w:val="06AB07B5"/>
    <w:rsid w:val="06E84AE2"/>
    <w:rsid w:val="07035F04"/>
    <w:rsid w:val="071215ED"/>
    <w:rsid w:val="07133C6D"/>
    <w:rsid w:val="07365B23"/>
    <w:rsid w:val="07573CBB"/>
    <w:rsid w:val="077A251A"/>
    <w:rsid w:val="07A8496E"/>
    <w:rsid w:val="07B14263"/>
    <w:rsid w:val="08065C4D"/>
    <w:rsid w:val="083321ED"/>
    <w:rsid w:val="085B3B1D"/>
    <w:rsid w:val="089B2E2D"/>
    <w:rsid w:val="08C80B84"/>
    <w:rsid w:val="08CC0514"/>
    <w:rsid w:val="08EE4992"/>
    <w:rsid w:val="090D5650"/>
    <w:rsid w:val="095E2469"/>
    <w:rsid w:val="09B66351"/>
    <w:rsid w:val="0A792506"/>
    <w:rsid w:val="0B771A01"/>
    <w:rsid w:val="0C142961"/>
    <w:rsid w:val="0C332D5E"/>
    <w:rsid w:val="0C572C4B"/>
    <w:rsid w:val="0CC01FD6"/>
    <w:rsid w:val="0D832218"/>
    <w:rsid w:val="0DC67C8B"/>
    <w:rsid w:val="0E9078B8"/>
    <w:rsid w:val="0E9E615E"/>
    <w:rsid w:val="0EF14571"/>
    <w:rsid w:val="0F14530A"/>
    <w:rsid w:val="0F242028"/>
    <w:rsid w:val="0F753AE3"/>
    <w:rsid w:val="0F7B6853"/>
    <w:rsid w:val="102E3001"/>
    <w:rsid w:val="11020FDA"/>
    <w:rsid w:val="11162CD7"/>
    <w:rsid w:val="11383ACD"/>
    <w:rsid w:val="11490E5D"/>
    <w:rsid w:val="12C34799"/>
    <w:rsid w:val="1307093C"/>
    <w:rsid w:val="13230A07"/>
    <w:rsid w:val="13455791"/>
    <w:rsid w:val="13461037"/>
    <w:rsid w:val="136D3315"/>
    <w:rsid w:val="138C7281"/>
    <w:rsid w:val="13B902E9"/>
    <w:rsid w:val="13E63223"/>
    <w:rsid w:val="14531B4D"/>
    <w:rsid w:val="1483019F"/>
    <w:rsid w:val="151A70C1"/>
    <w:rsid w:val="15273705"/>
    <w:rsid w:val="15C636E3"/>
    <w:rsid w:val="1601141A"/>
    <w:rsid w:val="1630160C"/>
    <w:rsid w:val="16352F18"/>
    <w:rsid w:val="171952CF"/>
    <w:rsid w:val="173D1A77"/>
    <w:rsid w:val="174B01C5"/>
    <w:rsid w:val="177F683F"/>
    <w:rsid w:val="17BD6D71"/>
    <w:rsid w:val="17C35408"/>
    <w:rsid w:val="17D838A0"/>
    <w:rsid w:val="17E7717C"/>
    <w:rsid w:val="18221F62"/>
    <w:rsid w:val="18D05E62"/>
    <w:rsid w:val="18E66BF6"/>
    <w:rsid w:val="19923117"/>
    <w:rsid w:val="19A96647"/>
    <w:rsid w:val="1A7840BB"/>
    <w:rsid w:val="1AA6397B"/>
    <w:rsid w:val="1B64140C"/>
    <w:rsid w:val="1BC7713A"/>
    <w:rsid w:val="1BD96DDB"/>
    <w:rsid w:val="1C3245F8"/>
    <w:rsid w:val="1C6A1244"/>
    <w:rsid w:val="1CD1424B"/>
    <w:rsid w:val="1D413EDB"/>
    <w:rsid w:val="1D840FC9"/>
    <w:rsid w:val="1DAE523E"/>
    <w:rsid w:val="1DB73C2C"/>
    <w:rsid w:val="1DE6134E"/>
    <w:rsid w:val="1E5A4A3D"/>
    <w:rsid w:val="1E9B2A6E"/>
    <w:rsid w:val="1EA30FA9"/>
    <w:rsid w:val="1EEB18CF"/>
    <w:rsid w:val="1FB95432"/>
    <w:rsid w:val="1FD9514B"/>
    <w:rsid w:val="1FFC5CEA"/>
    <w:rsid w:val="207812B9"/>
    <w:rsid w:val="207D46DD"/>
    <w:rsid w:val="20B16579"/>
    <w:rsid w:val="20B971DB"/>
    <w:rsid w:val="20E80162"/>
    <w:rsid w:val="20F3093F"/>
    <w:rsid w:val="211B2136"/>
    <w:rsid w:val="213C03A9"/>
    <w:rsid w:val="222B5EB7"/>
    <w:rsid w:val="22A06C47"/>
    <w:rsid w:val="22E55ECD"/>
    <w:rsid w:val="230321FB"/>
    <w:rsid w:val="23B109AB"/>
    <w:rsid w:val="23C61A67"/>
    <w:rsid w:val="23DB30CA"/>
    <w:rsid w:val="26490E0B"/>
    <w:rsid w:val="265E41EB"/>
    <w:rsid w:val="268D5392"/>
    <w:rsid w:val="27111CBA"/>
    <w:rsid w:val="272E03F0"/>
    <w:rsid w:val="278E0648"/>
    <w:rsid w:val="27FC2634"/>
    <w:rsid w:val="27FF0DA0"/>
    <w:rsid w:val="27FF4255"/>
    <w:rsid w:val="285D5091"/>
    <w:rsid w:val="28DD1C3A"/>
    <w:rsid w:val="29202D10"/>
    <w:rsid w:val="2927523A"/>
    <w:rsid w:val="295F5795"/>
    <w:rsid w:val="298D2B41"/>
    <w:rsid w:val="299323C6"/>
    <w:rsid w:val="2BA354BA"/>
    <w:rsid w:val="2BBF0A0F"/>
    <w:rsid w:val="2C243EF5"/>
    <w:rsid w:val="2C31308C"/>
    <w:rsid w:val="2C6D41A3"/>
    <w:rsid w:val="2CA01BBE"/>
    <w:rsid w:val="2D311D35"/>
    <w:rsid w:val="2D7A06F3"/>
    <w:rsid w:val="2DC75FF9"/>
    <w:rsid w:val="2E9C2EB6"/>
    <w:rsid w:val="2F0E197F"/>
    <w:rsid w:val="2F217AE1"/>
    <w:rsid w:val="2F2443BA"/>
    <w:rsid w:val="31543F59"/>
    <w:rsid w:val="31A01C4A"/>
    <w:rsid w:val="31ED4B77"/>
    <w:rsid w:val="320A0C1A"/>
    <w:rsid w:val="324C44CF"/>
    <w:rsid w:val="326D256D"/>
    <w:rsid w:val="32852EE6"/>
    <w:rsid w:val="32F01183"/>
    <w:rsid w:val="34936772"/>
    <w:rsid w:val="34AE1C8A"/>
    <w:rsid w:val="356B2D42"/>
    <w:rsid w:val="35A533BF"/>
    <w:rsid w:val="35BA2E49"/>
    <w:rsid w:val="35BD2EF5"/>
    <w:rsid w:val="372447C4"/>
    <w:rsid w:val="372501AD"/>
    <w:rsid w:val="37715AA0"/>
    <w:rsid w:val="3789032B"/>
    <w:rsid w:val="37B3452D"/>
    <w:rsid w:val="37C67446"/>
    <w:rsid w:val="37E54807"/>
    <w:rsid w:val="37ED3EE3"/>
    <w:rsid w:val="38490F2F"/>
    <w:rsid w:val="392F0061"/>
    <w:rsid w:val="3AB60EC8"/>
    <w:rsid w:val="3AE839BE"/>
    <w:rsid w:val="3B27181A"/>
    <w:rsid w:val="3BB71A7C"/>
    <w:rsid w:val="3BC45997"/>
    <w:rsid w:val="3BC4735F"/>
    <w:rsid w:val="3BD60236"/>
    <w:rsid w:val="3BE57C6E"/>
    <w:rsid w:val="3CCA47F2"/>
    <w:rsid w:val="3D567E34"/>
    <w:rsid w:val="3D9B1520"/>
    <w:rsid w:val="3E0B2FD3"/>
    <w:rsid w:val="3EB92D70"/>
    <w:rsid w:val="3F16190C"/>
    <w:rsid w:val="3F793AA4"/>
    <w:rsid w:val="401E039E"/>
    <w:rsid w:val="403E177F"/>
    <w:rsid w:val="40451FF4"/>
    <w:rsid w:val="40614064"/>
    <w:rsid w:val="408B5293"/>
    <w:rsid w:val="40C874D9"/>
    <w:rsid w:val="40F46F48"/>
    <w:rsid w:val="419F3A36"/>
    <w:rsid w:val="41D103D1"/>
    <w:rsid w:val="42472441"/>
    <w:rsid w:val="424E557E"/>
    <w:rsid w:val="4254303E"/>
    <w:rsid w:val="42A93609"/>
    <w:rsid w:val="42AF2AB7"/>
    <w:rsid w:val="445F300F"/>
    <w:rsid w:val="44767BDF"/>
    <w:rsid w:val="44C24A97"/>
    <w:rsid w:val="45857508"/>
    <w:rsid w:val="45AD2F03"/>
    <w:rsid w:val="45C048F7"/>
    <w:rsid w:val="460348D1"/>
    <w:rsid w:val="470365A9"/>
    <w:rsid w:val="47240146"/>
    <w:rsid w:val="47431429"/>
    <w:rsid w:val="474C3E84"/>
    <w:rsid w:val="478C04F1"/>
    <w:rsid w:val="47A75DF6"/>
    <w:rsid w:val="47E726FC"/>
    <w:rsid w:val="484474BE"/>
    <w:rsid w:val="4864522C"/>
    <w:rsid w:val="48C2056E"/>
    <w:rsid w:val="48E74F2A"/>
    <w:rsid w:val="4A1277D9"/>
    <w:rsid w:val="4A642AD5"/>
    <w:rsid w:val="4CCD323F"/>
    <w:rsid w:val="4DDD797D"/>
    <w:rsid w:val="4DEB2042"/>
    <w:rsid w:val="4E75320F"/>
    <w:rsid w:val="4F161B19"/>
    <w:rsid w:val="4F334479"/>
    <w:rsid w:val="4F7C0377"/>
    <w:rsid w:val="4FD63E9B"/>
    <w:rsid w:val="50602600"/>
    <w:rsid w:val="509C604E"/>
    <w:rsid w:val="50AE0B0E"/>
    <w:rsid w:val="50E75DCF"/>
    <w:rsid w:val="52750905"/>
    <w:rsid w:val="52EC7E95"/>
    <w:rsid w:val="532C36B9"/>
    <w:rsid w:val="53682217"/>
    <w:rsid w:val="537F744F"/>
    <w:rsid w:val="538E6019"/>
    <w:rsid w:val="53965C5E"/>
    <w:rsid w:val="53AC4159"/>
    <w:rsid w:val="53DE791F"/>
    <w:rsid w:val="53E861B9"/>
    <w:rsid w:val="553304D8"/>
    <w:rsid w:val="5577150B"/>
    <w:rsid w:val="5588310A"/>
    <w:rsid w:val="55997E7C"/>
    <w:rsid w:val="55D46C6C"/>
    <w:rsid w:val="55E944A7"/>
    <w:rsid w:val="564017AA"/>
    <w:rsid w:val="564C6272"/>
    <w:rsid w:val="567C6706"/>
    <w:rsid w:val="57B8361A"/>
    <w:rsid w:val="57C10C34"/>
    <w:rsid w:val="581F559B"/>
    <w:rsid w:val="58D77C23"/>
    <w:rsid w:val="58E80082"/>
    <w:rsid w:val="5936458D"/>
    <w:rsid w:val="5A4D6F36"/>
    <w:rsid w:val="5A5B046B"/>
    <w:rsid w:val="5AD51017"/>
    <w:rsid w:val="5B084A0C"/>
    <w:rsid w:val="5B6854AA"/>
    <w:rsid w:val="5B710993"/>
    <w:rsid w:val="5C080930"/>
    <w:rsid w:val="5C201030"/>
    <w:rsid w:val="5C3E2332"/>
    <w:rsid w:val="5C966031"/>
    <w:rsid w:val="5CEB3B1E"/>
    <w:rsid w:val="5D663C6C"/>
    <w:rsid w:val="5DB26EB1"/>
    <w:rsid w:val="5E464238"/>
    <w:rsid w:val="5E5E3C2D"/>
    <w:rsid w:val="5EA42342"/>
    <w:rsid w:val="5EAD24DD"/>
    <w:rsid w:val="5EDC21AD"/>
    <w:rsid w:val="5F074641"/>
    <w:rsid w:val="5F932943"/>
    <w:rsid w:val="6017273C"/>
    <w:rsid w:val="60420CC0"/>
    <w:rsid w:val="60602BF4"/>
    <w:rsid w:val="608E6F23"/>
    <w:rsid w:val="608F315A"/>
    <w:rsid w:val="60913E22"/>
    <w:rsid w:val="60CB5C8C"/>
    <w:rsid w:val="60CF044D"/>
    <w:rsid w:val="615F0D35"/>
    <w:rsid w:val="619106F6"/>
    <w:rsid w:val="61E737AA"/>
    <w:rsid w:val="61EB1344"/>
    <w:rsid w:val="63340B4D"/>
    <w:rsid w:val="63600520"/>
    <w:rsid w:val="63A8475B"/>
    <w:rsid w:val="645B35AB"/>
    <w:rsid w:val="64637041"/>
    <w:rsid w:val="64761478"/>
    <w:rsid w:val="64E449AF"/>
    <w:rsid w:val="65431B51"/>
    <w:rsid w:val="659273C7"/>
    <w:rsid w:val="6612673F"/>
    <w:rsid w:val="663C1392"/>
    <w:rsid w:val="66A33F48"/>
    <w:rsid w:val="66DF4E7B"/>
    <w:rsid w:val="67EB771F"/>
    <w:rsid w:val="68BC5088"/>
    <w:rsid w:val="690164B5"/>
    <w:rsid w:val="69180775"/>
    <w:rsid w:val="697678E2"/>
    <w:rsid w:val="69ED6AF4"/>
    <w:rsid w:val="6A2C1D99"/>
    <w:rsid w:val="6A596505"/>
    <w:rsid w:val="6AFA4B5C"/>
    <w:rsid w:val="6B6675C1"/>
    <w:rsid w:val="6B693994"/>
    <w:rsid w:val="6B7936E2"/>
    <w:rsid w:val="6BDA065F"/>
    <w:rsid w:val="6C491246"/>
    <w:rsid w:val="6DCF7C85"/>
    <w:rsid w:val="6DF61B5D"/>
    <w:rsid w:val="6E2D2133"/>
    <w:rsid w:val="6E511DCE"/>
    <w:rsid w:val="6E5458E3"/>
    <w:rsid w:val="6F775864"/>
    <w:rsid w:val="6FBC448C"/>
    <w:rsid w:val="70D02FDD"/>
    <w:rsid w:val="71432CFC"/>
    <w:rsid w:val="71A70ECA"/>
    <w:rsid w:val="72020B45"/>
    <w:rsid w:val="72023B0B"/>
    <w:rsid w:val="720A6B04"/>
    <w:rsid w:val="727859F5"/>
    <w:rsid w:val="72950908"/>
    <w:rsid w:val="7308610E"/>
    <w:rsid w:val="73827321"/>
    <w:rsid w:val="7386076C"/>
    <w:rsid w:val="73FE25CB"/>
    <w:rsid w:val="74650BA5"/>
    <w:rsid w:val="74746816"/>
    <w:rsid w:val="74920FD0"/>
    <w:rsid w:val="74D86DA5"/>
    <w:rsid w:val="751C78AF"/>
    <w:rsid w:val="75A90DE3"/>
    <w:rsid w:val="75C422FE"/>
    <w:rsid w:val="75F27239"/>
    <w:rsid w:val="763E0B4D"/>
    <w:rsid w:val="772A798F"/>
    <w:rsid w:val="77846B1B"/>
    <w:rsid w:val="77D23F80"/>
    <w:rsid w:val="77F57061"/>
    <w:rsid w:val="7825743C"/>
    <w:rsid w:val="789157B3"/>
    <w:rsid w:val="7A1545F8"/>
    <w:rsid w:val="7AA650F7"/>
    <w:rsid w:val="7B5F1FCE"/>
    <w:rsid w:val="7B643142"/>
    <w:rsid w:val="7BB973DE"/>
    <w:rsid w:val="7C116D46"/>
    <w:rsid w:val="7C136915"/>
    <w:rsid w:val="7C3E7E36"/>
    <w:rsid w:val="7C511FEC"/>
    <w:rsid w:val="7CD1649F"/>
    <w:rsid w:val="7D6377BA"/>
    <w:rsid w:val="7D741FF4"/>
    <w:rsid w:val="7DE557B6"/>
    <w:rsid w:val="7E0F0A51"/>
    <w:rsid w:val="7E2272E3"/>
    <w:rsid w:val="7E4459A3"/>
    <w:rsid w:val="7E780F79"/>
    <w:rsid w:val="7E9A2D82"/>
    <w:rsid w:val="7ED366F3"/>
    <w:rsid w:val="7F256F5F"/>
    <w:rsid w:val="7F5353CD"/>
    <w:rsid w:val="7F626BD0"/>
    <w:rsid w:val="7FA04963"/>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spacing w:line="360" w:lineRule="auto"/>
      <w:ind w:firstLine="420" w:firstLineChars="100"/>
    </w:pPr>
    <w:rPr>
      <w:szCs w:val="21"/>
    </w:rPr>
  </w:style>
  <w:style w:type="paragraph" w:styleId="3">
    <w:name w:val="Body Text"/>
    <w:basedOn w:val="1"/>
    <w:next w:val="4"/>
    <w:autoRedefine/>
    <w:qFormat/>
    <w:uiPriority w:val="0"/>
    <w:pPr>
      <w:spacing w:after="120"/>
    </w:pPr>
    <w:rPr>
      <w:rFonts w:cs="Times New Roman"/>
      <w:kern w:val="0"/>
      <w:sz w:val="20"/>
    </w:rPr>
  </w:style>
  <w:style w:type="paragraph" w:styleId="4">
    <w:name w:val="Body Text 2"/>
    <w:basedOn w:val="1"/>
    <w:next w:val="3"/>
    <w:qFormat/>
    <w:uiPriority w:val="0"/>
    <w:rPr>
      <w:rFonts w:ascii="宋体" w:hAnsi="宋体" w:cs="Times New Roman"/>
      <w:sz w:val="28"/>
    </w:rPr>
  </w:style>
  <w:style w:type="paragraph" w:styleId="5">
    <w:name w:val="Body Text First Indent 2"/>
    <w:basedOn w:val="6"/>
    <w:next w:val="1"/>
    <w:autoRedefine/>
    <w:qFormat/>
    <w:uiPriority w:val="0"/>
    <w:pPr>
      <w:ind w:firstLine="420" w:firstLineChars="200"/>
    </w:pPr>
    <w:rPr>
      <w:rFonts w:ascii="Times New Roman" w:hAnsi="Times New Roman" w:cs="Times New Roman"/>
    </w:rPr>
  </w:style>
  <w:style w:type="paragraph" w:styleId="6">
    <w:name w:val="Body Text Indent"/>
    <w:basedOn w:val="1"/>
    <w:next w:val="7"/>
    <w:autoRedefine/>
    <w:qFormat/>
    <w:uiPriority w:val="0"/>
    <w:pPr>
      <w:spacing w:before="100" w:beforeAutospacing="1" w:after="100" w:afterAutospacing="1"/>
      <w:jc w:val="left"/>
    </w:pPr>
    <w:rPr>
      <w:rFonts w:ascii="宋体" w:hAnsi="宋体"/>
      <w:kern w:val="0"/>
      <w:sz w:val="24"/>
    </w:rPr>
  </w:style>
  <w:style w:type="paragraph" w:customStyle="1" w:styleId="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8">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9">
    <w:name w:val="Date"/>
    <w:basedOn w:val="1"/>
    <w:next w:val="1"/>
    <w:autoRedefine/>
    <w:qFormat/>
    <w:uiPriority w:val="0"/>
    <w:pPr>
      <w:textAlignment w:val="auto"/>
    </w:pPr>
    <w:rPr>
      <w:sz w:val="24"/>
      <w:szCs w:val="20"/>
    </w:rPr>
  </w:style>
  <w:style w:type="paragraph" w:styleId="10">
    <w:name w:val="Body Text Indent 2"/>
    <w:basedOn w:val="1"/>
    <w:next w:val="8"/>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qFormat/>
    <w:uiPriority w:val="0"/>
    <w:pPr>
      <w:snapToGrid w:val="0"/>
      <w:jc w:val="both"/>
      <w:textAlignment w:val="baseline"/>
    </w:pPr>
    <w:rPr>
      <w:rFonts w:ascii="Arial" w:hAnsi="Arial" w:eastAsia="宋体" w:cs="Times New Roman"/>
      <w:kern w:val="2"/>
      <w:sz w:val="21"/>
      <w:szCs w:val="24"/>
      <w:lang w:val="en-US" w:eastAsia="zh-CN" w:bidi="ar-SA"/>
    </w:rPr>
  </w:style>
  <w:style w:type="paragraph" w:styleId="1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spacing w:before="100" w:beforeAutospacing="1" w:after="100" w:afterAutospacing="1"/>
      <w:jc w:val="left"/>
    </w:pPr>
    <w:rPr>
      <w:rFonts w:ascii="宋体" w:hAnsi="宋体"/>
      <w:kern w:val="0"/>
      <w:sz w:val="24"/>
    </w:rPr>
  </w:style>
  <w:style w:type="paragraph" w:styleId="16">
    <w:name w:val="Normal (Web)"/>
    <w:basedOn w:val="1"/>
    <w:autoRedefine/>
    <w:qFormat/>
    <w:uiPriority w:val="0"/>
    <w:pPr>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autoRedefine/>
    <w:qFormat/>
    <w:uiPriority w:val="0"/>
    <w:rPr>
      <w:rFonts w:ascii="Tahoma" w:hAnsi="Tahoma" w:cs="Times New Roman"/>
      <w:b/>
      <w:bCs/>
      <w:spacing w:val="6"/>
      <w:sz w:val="24"/>
      <w:szCs w:val="20"/>
    </w:rPr>
  </w:style>
  <w:style w:type="character" w:customStyle="1" w:styleId="21">
    <w:name w:val="NormalCharacter"/>
    <w:link w:val="22"/>
    <w:autoRedefine/>
    <w:qFormat/>
    <w:uiPriority w:val="0"/>
    <w:rPr>
      <w:rFonts w:ascii="Tahoma" w:hAnsi="Tahoma"/>
      <w:spacing w:val="6"/>
      <w:sz w:val="24"/>
      <w:szCs w:val="20"/>
    </w:rPr>
  </w:style>
  <w:style w:type="paragraph" w:customStyle="1" w:styleId="22">
    <w:name w:val="UserStyle_1"/>
    <w:basedOn w:val="1"/>
    <w:link w:val="21"/>
    <w:autoRedefine/>
    <w:qFormat/>
    <w:uiPriority w:val="0"/>
    <w:pPr>
      <w:tabs>
        <w:tab w:val="right" w:pos="-2120"/>
      </w:tabs>
      <w:snapToGrid w:val="0"/>
    </w:pPr>
    <w:rPr>
      <w:rFonts w:ascii="Tahoma" w:hAnsi="Tahoma"/>
      <w:spacing w:val="6"/>
      <w:sz w:val="24"/>
      <w:szCs w:val="20"/>
    </w:rPr>
  </w:style>
  <w:style w:type="character" w:styleId="23">
    <w:name w:val="FollowedHyperlink"/>
    <w:basedOn w:val="21"/>
    <w:autoRedefine/>
    <w:qFormat/>
    <w:uiPriority w:val="0"/>
    <w:rPr>
      <w:rFonts w:ascii="Tahoma" w:hAnsi="Tahoma"/>
      <w:color w:val="800080"/>
      <w:spacing w:val="6"/>
      <w:sz w:val="24"/>
      <w:szCs w:val="20"/>
    </w:rPr>
  </w:style>
  <w:style w:type="character" w:styleId="24">
    <w:name w:val="Emphasis"/>
    <w:basedOn w:val="21"/>
    <w:autoRedefine/>
    <w:qFormat/>
    <w:uiPriority w:val="0"/>
    <w:rPr>
      <w:rFonts w:ascii="Tahoma" w:hAnsi="Tahoma"/>
      <w:spacing w:val="6"/>
      <w:sz w:val="24"/>
      <w:szCs w:val="20"/>
    </w:rPr>
  </w:style>
  <w:style w:type="character" w:styleId="25">
    <w:name w:val="HTML Definition"/>
    <w:basedOn w:val="19"/>
    <w:autoRedefine/>
    <w:qFormat/>
    <w:uiPriority w:val="0"/>
  </w:style>
  <w:style w:type="character" w:styleId="26">
    <w:name w:val="HTML Typewriter"/>
    <w:basedOn w:val="19"/>
    <w:qFormat/>
    <w:uiPriority w:val="0"/>
    <w:rPr>
      <w:rFonts w:hint="default" w:ascii="monospace" w:hAnsi="monospace" w:eastAsia="monospace" w:cs="monospace"/>
      <w:sz w:val="20"/>
    </w:rPr>
  </w:style>
  <w:style w:type="character" w:styleId="27">
    <w:name w:val="HTML Acronym"/>
    <w:basedOn w:val="19"/>
    <w:autoRedefine/>
    <w:qFormat/>
    <w:uiPriority w:val="0"/>
  </w:style>
  <w:style w:type="character" w:styleId="28">
    <w:name w:val="HTML Variable"/>
    <w:basedOn w:val="19"/>
    <w:autoRedefine/>
    <w:qFormat/>
    <w:uiPriority w:val="0"/>
  </w:style>
  <w:style w:type="character" w:styleId="29">
    <w:name w:val="Hyperlink"/>
    <w:basedOn w:val="21"/>
    <w:autoRedefine/>
    <w:qFormat/>
    <w:uiPriority w:val="0"/>
    <w:rPr>
      <w:rFonts w:ascii="Tahoma" w:hAnsi="Tahoma"/>
      <w:color w:val="0000FF"/>
      <w:spacing w:val="6"/>
      <w:sz w:val="24"/>
      <w:szCs w:val="20"/>
    </w:rPr>
  </w:style>
  <w:style w:type="character" w:styleId="30">
    <w:name w:val="HTML Code"/>
    <w:basedOn w:val="19"/>
    <w:autoRedefine/>
    <w:qFormat/>
    <w:uiPriority w:val="0"/>
    <w:rPr>
      <w:rFonts w:hint="default" w:ascii="monospace" w:hAnsi="monospace" w:eastAsia="monospace" w:cs="monospace"/>
      <w:sz w:val="20"/>
    </w:rPr>
  </w:style>
  <w:style w:type="character" w:styleId="31">
    <w:name w:val="HTML Cite"/>
    <w:basedOn w:val="19"/>
    <w:autoRedefine/>
    <w:qFormat/>
    <w:uiPriority w:val="0"/>
  </w:style>
  <w:style w:type="character" w:styleId="32">
    <w:name w:val="HTML Keyboard"/>
    <w:basedOn w:val="19"/>
    <w:qFormat/>
    <w:uiPriority w:val="0"/>
    <w:rPr>
      <w:rFonts w:ascii="monospace" w:hAnsi="monospace" w:eastAsia="monospace" w:cs="monospace"/>
      <w:sz w:val="20"/>
    </w:rPr>
  </w:style>
  <w:style w:type="character" w:styleId="33">
    <w:name w:val="HTML Sample"/>
    <w:basedOn w:val="19"/>
    <w:autoRedefine/>
    <w:qFormat/>
    <w:uiPriority w:val="0"/>
    <w:rPr>
      <w:rFonts w:hint="default" w:ascii="monospace" w:hAnsi="monospace" w:eastAsia="monospace" w:cs="monospace"/>
    </w:rPr>
  </w:style>
  <w:style w:type="paragraph" w:customStyle="1" w:styleId="34">
    <w:name w:val="正文 "/>
    <w:qFormat/>
    <w:uiPriority w:val="0"/>
    <w:pPr>
      <w:adjustRightInd w:val="0"/>
      <w:spacing w:line="318" w:lineRule="atLeast"/>
      <w:ind w:left="369" w:firstLine="369"/>
      <w:jc w:val="both"/>
      <w:textAlignment w:val="baseline"/>
    </w:pPr>
    <w:rPr>
      <w:rFonts w:ascii="宋体" w:hAnsi="Times New Roman" w:eastAsia="宋体" w:cs="宋体"/>
      <w:kern w:val="2"/>
      <w:sz w:val="21"/>
      <w:szCs w:val="20"/>
      <w:lang w:val="en-US" w:eastAsia="zh-CN" w:bidi="ar-SA"/>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表格文字"/>
    <w:next w:val="3"/>
    <w:qFormat/>
    <w:uiPriority w:val="0"/>
    <w:pPr>
      <w:spacing w:line="280" w:lineRule="exact"/>
      <w:jc w:val="left"/>
      <w:textAlignment w:val="baseline"/>
    </w:pPr>
    <w:rPr>
      <w:rFonts w:ascii="Times New Roman" w:hAnsi="Times New Roman" w:eastAsia="宋体" w:cs="宋体"/>
      <w:kern w:val="2"/>
      <w:sz w:val="21"/>
      <w:szCs w:val="24"/>
      <w:lang w:val="en-US" w:eastAsia="zh-CN" w:bidi="ar-SA"/>
    </w:rPr>
  </w:style>
  <w:style w:type="paragraph" w:customStyle="1" w:styleId="37">
    <w:name w:val="纯文本1"/>
    <w:basedOn w:val="1"/>
    <w:autoRedefine/>
    <w:qFormat/>
    <w:uiPriority w:val="0"/>
    <w:pPr>
      <w:adjustRightInd w:val="0"/>
      <w:snapToGrid w:val="0"/>
      <w:spacing w:line="360" w:lineRule="auto"/>
    </w:pPr>
    <w:rPr>
      <w:rFonts w:ascii="宋体" w:hAnsi="Courier New"/>
    </w:rPr>
  </w:style>
  <w:style w:type="paragraph" w:customStyle="1" w:styleId="38">
    <w:name w:val="Char Char10 Char Char Char Char"/>
    <w:basedOn w:val="1"/>
    <w:next w:val="39"/>
    <w:autoRedefine/>
    <w:qFormat/>
    <w:uiPriority w:val="0"/>
    <w:rPr>
      <w:rFonts w:ascii="Calibri" w:hAnsi="Calibri"/>
      <w:kern w:val="0"/>
    </w:rPr>
  </w:style>
  <w:style w:type="paragraph" w:customStyle="1" w:styleId="39">
    <w:name w:val="xl87"/>
    <w:basedOn w:val="1"/>
    <w:next w:val="40"/>
    <w:qFormat/>
    <w:uiPriority w:val="0"/>
    <w:pPr>
      <w:shd w:val="clear" w:color="FFFFFF" w:fill="FFFFFF"/>
      <w:spacing w:before="280" w:after="280"/>
      <w:jc w:val="right"/>
    </w:pPr>
    <w:rPr>
      <w:rFonts w:ascii="宋体"/>
      <w:kern w:val="0"/>
      <w:sz w:val="24"/>
    </w:rPr>
  </w:style>
  <w:style w:type="paragraph" w:customStyle="1" w:styleId="40">
    <w:name w:val="xl72"/>
    <w:basedOn w:val="1"/>
    <w:next w:val="9"/>
    <w:autoRedefine/>
    <w:qFormat/>
    <w:uiPriority w:val="0"/>
    <w:pPr>
      <w:shd w:val="clear" w:color="FFFFFF" w:fill="FFFFFF"/>
      <w:spacing w:before="280" w:after="280"/>
      <w:jc w:val="right"/>
    </w:pPr>
    <w:rPr>
      <w:rFonts w:ascii="宋体"/>
      <w:kern w:val="0"/>
      <w:sz w:val="24"/>
    </w:rPr>
  </w:style>
  <w:style w:type="paragraph" w:customStyle="1" w:styleId="4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2">
    <w:name w:val="BodyText1I"/>
    <w:basedOn w:val="43"/>
    <w:next w:val="45"/>
    <w:qFormat/>
    <w:uiPriority w:val="0"/>
  </w:style>
  <w:style w:type="paragraph" w:customStyle="1" w:styleId="43">
    <w:name w:val="BodyText"/>
    <w:basedOn w:val="1"/>
    <w:next w:val="44"/>
    <w:autoRedefine/>
    <w:qFormat/>
    <w:uiPriority w:val="0"/>
    <w:pPr>
      <w:spacing w:before="100" w:beforeAutospacing="1" w:after="100" w:afterAutospacing="1"/>
      <w:jc w:val="left"/>
    </w:pPr>
    <w:rPr>
      <w:rFonts w:ascii="宋体" w:hAnsi="宋体"/>
      <w:kern w:val="0"/>
      <w:sz w:val="24"/>
    </w:rPr>
  </w:style>
  <w:style w:type="paragraph" w:customStyle="1" w:styleId="44">
    <w:name w:val="BodyText2"/>
    <w:basedOn w:val="1"/>
    <w:next w:val="43"/>
    <w:autoRedefine/>
    <w:qFormat/>
    <w:uiPriority w:val="0"/>
    <w:pPr>
      <w:spacing w:after="120" w:line="480" w:lineRule="auto"/>
    </w:pPr>
  </w:style>
  <w:style w:type="paragraph" w:customStyle="1" w:styleId="45">
    <w:name w:val="BodyText1I2"/>
    <w:basedOn w:val="46"/>
    <w:next w:val="1"/>
    <w:qFormat/>
    <w:uiPriority w:val="0"/>
    <w:pPr>
      <w:ind w:firstLine="420" w:firstLineChars="200"/>
    </w:pPr>
  </w:style>
  <w:style w:type="paragraph" w:customStyle="1" w:styleId="46">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7">
    <w:name w:val="Heading2"/>
    <w:basedOn w:val="1"/>
    <w:next w:val="1"/>
    <w:link w:val="50"/>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8">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49">
    <w:name w:val="TableNormal"/>
    <w:autoRedefine/>
    <w:qFormat/>
    <w:uiPriority w:val="0"/>
    <w:tblPr>
      <w:tblCellMar>
        <w:top w:w="0" w:type="dxa"/>
        <w:left w:w="0" w:type="dxa"/>
        <w:bottom w:w="0" w:type="dxa"/>
        <w:right w:w="0" w:type="dxa"/>
      </w:tblCellMar>
    </w:tblPr>
  </w:style>
  <w:style w:type="character" w:customStyle="1" w:styleId="50">
    <w:name w:val="UserStyle_0"/>
    <w:link w:val="47"/>
    <w:autoRedefine/>
    <w:qFormat/>
    <w:uiPriority w:val="0"/>
    <w:rPr>
      <w:rFonts w:ascii="Arial" w:hAnsi="Arial" w:eastAsia="黑体" w:cs="Times New Roman"/>
      <w:b/>
      <w:bCs/>
      <w:sz w:val="32"/>
      <w:szCs w:val="32"/>
    </w:rPr>
  </w:style>
  <w:style w:type="paragraph" w:customStyle="1" w:styleId="51">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52">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3">
    <w:name w:val="BodyText3"/>
    <w:basedOn w:val="1"/>
    <w:autoRedefine/>
    <w:qFormat/>
    <w:uiPriority w:val="0"/>
    <w:pPr>
      <w:spacing w:after="120"/>
    </w:pPr>
    <w:rPr>
      <w:sz w:val="16"/>
      <w:szCs w:val="16"/>
    </w:rPr>
  </w:style>
  <w:style w:type="paragraph" w:customStyle="1" w:styleId="54">
    <w:name w:val="List2"/>
    <w:basedOn w:val="1"/>
    <w:autoRedefine/>
    <w:qFormat/>
    <w:uiPriority w:val="0"/>
    <w:pPr>
      <w:ind w:left="100" w:leftChars="200" w:hanging="200" w:hangingChars="200"/>
    </w:pPr>
  </w:style>
  <w:style w:type="paragraph" w:customStyle="1" w:styleId="55">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6">
    <w:name w:val="TOC1"/>
    <w:basedOn w:val="1"/>
    <w:next w:val="1"/>
    <w:autoRedefine/>
    <w:qFormat/>
    <w:uiPriority w:val="0"/>
  </w:style>
  <w:style w:type="paragraph" w:customStyle="1" w:styleId="57">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8">
    <w:name w:val="TableGrid"/>
    <w:basedOn w:val="49"/>
    <w:autoRedefine/>
    <w:qFormat/>
    <w:uiPriority w:val="0"/>
  </w:style>
  <w:style w:type="character" w:customStyle="1" w:styleId="59">
    <w:name w:val="PageNumber"/>
    <w:basedOn w:val="21"/>
    <w:autoRedefine/>
    <w:qFormat/>
    <w:uiPriority w:val="0"/>
    <w:rPr>
      <w:rFonts w:ascii="Tahoma" w:hAnsi="Tahoma"/>
      <w:spacing w:val="6"/>
      <w:sz w:val="24"/>
      <w:szCs w:val="20"/>
    </w:rPr>
  </w:style>
  <w:style w:type="character" w:customStyle="1" w:styleId="60">
    <w:name w:val="HtmlDfn"/>
    <w:basedOn w:val="21"/>
    <w:autoRedefine/>
    <w:qFormat/>
    <w:uiPriority w:val="0"/>
    <w:rPr>
      <w:rFonts w:ascii="Tahoma" w:hAnsi="Tahoma"/>
      <w:spacing w:val="6"/>
      <w:sz w:val="24"/>
      <w:szCs w:val="20"/>
    </w:rPr>
  </w:style>
  <w:style w:type="character" w:customStyle="1" w:styleId="61">
    <w:name w:val="HtmlTt"/>
    <w:basedOn w:val="21"/>
    <w:autoRedefine/>
    <w:qFormat/>
    <w:uiPriority w:val="0"/>
    <w:rPr>
      <w:rFonts w:ascii="monospace" w:hAnsi="monospace" w:eastAsia="monospace"/>
      <w:spacing w:val="6"/>
      <w:sz w:val="20"/>
      <w:szCs w:val="20"/>
    </w:rPr>
  </w:style>
  <w:style w:type="character" w:customStyle="1" w:styleId="62">
    <w:name w:val="HtmlAcronym"/>
    <w:basedOn w:val="21"/>
    <w:qFormat/>
    <w:uiPriority w:val="0"/>
    <w:rPr>
      <w:rFonts w:ascii="Tahoma" w:hAnsi="Tahoma"/>
      <w:spacing w:val="6"/>
      <w:sz w:val="24"/>
      <w:szCs w:val="20"/>
    </w:rPr>
  </w:style>
  <w:style w:type="character" w:customStyle="1" w:styleId="63">
    <w:name w:val="HtmlVar"/>
    <w:basedOn w:val="21"/>
    <w:qFormat/>
    <w:uiPriority w:val="0"/>
    <w:rPr>
      <w:rFonts w:ascii="Tahoma" w:hAnsi="Tahoma"/>
      <w:spacing w:val="6"/>
      <w:sz w:val="24"/>
      <w:szCs w:val="20"/>
    </w:rPr>
  </w:style>
  <w:style w:type="character" w:customStyle="1" w:styleId="64">
    <w:name w:val="HtmlCode"/>
    <w:basedOn w:val="21"/>
    <w:autoRedefine/>
    <w:qFormat/>
    <w:uiPriority w:val="0"/>
    <w:rPr>
      <w:rFonts w:ascii="monospace" w:hAnsi="monospace" w:eastAsia="monospace"/>
      <w:spacing w:val="6"/>
      <w:sz w:val="20"/>
      <w:szCs w:val="20"/>
    </w:rPr>
  </w:style>
  <w:style w:type="character" w:customStyle="1" w:styleId="65">
    <w:name w:val="HtmlCite"/>
    <w:basedOn w:val="21"/>
    <w:qFormat/>
    <w:uiPriority w:val="0"/>
    <w:rPr>
      <w:rFonts w:ascii="Tahoma" w:hAnsi="Tahoma"/>
      <w:spacing w:val="6"/>
      <w:sz w:val="24"/>
      <w:szCs w:val="20"/>
    </w:rPr>
  </w:style>
  <w:style w:type="character" w:customStyle="1" w:styleId="66">
    <w:name w:val="HtmlKbd"/>
    <w:basedOn w:val="21"/>
    <w:qFormat/>
    <w:uiPriority w:val="0"/>
    <w:rPr>
      <w:rFonts w:ascii="monospace" w:hAnsi="monospace" w:eastAsia="monospace"/>
      <w:spacing w:val="6"/>
      <w:sz w:val="20"/>
      <w:szCs w:val="20"/>
    </w:rPr>
  </w:style>
  <w:style w:type="character" w:customStyle="1" w:styleId="67">
    <w:name w:val="htmlSamp"/>
    <w:basedOn w:val="21"/>
    <w:qFormat/>
    <w:uiPriority w:val="0"/>
    <w:rPr>
      <w:rFonts w:ascii="monospace" w:hAnsi="monospace" w:eastAsia="monospace"/>
      <w:spacing w:val="6"/>
      <w:sz w:val="24"/>
      <w:szCs w:val="20"/>
    </w:rPr>
  </w:style>
  <w:style w:type="character" w:customStyle="1" w:styleId="68">
    <w:name w:val="UserStyle_2"/>
    <w:qFormat/>
    <w:uiPriority w:val="0"/>
    <w:rPr>
      <w:rFonts w:ascii="Calibri" w:hAnsi="Calibri" w:eastAsia="宋体"/>
    </w:rPr>
  </w:style>
  <w:style w:type="character" w:customStyle="1" w:styleId="69">
    <w:name w:val="UserStyle_3"/>
    <w:basedOn w:val="21"/>
    <w:qFormat/>
    <w:uiPriority w:val="0"/>
    <w:rPr>
      <w:rFonts w:ascii="Tahoma" w:hAnsi="Tahoma"/>
      <w:spacing w:val="6"/>
      <w:sz w:val="24"/>
      <w:szCs w:val="20"/>
    </w:rPr>
  </w:style>
  <w:style w:type="paragraph" w:customStyle="1" w:styleId="70">
    <w:name w:val="UserStyle_4"/>
    <w:qFormat/>
    <w:uiPriority w:val="0"/>
    <w:pPr>
      <w:textAlignment w:val="baseline"/>
    </w:pPr>
    <w:rPr>
      <w:rFonts w:ascii="Times New Roman" w:hAnsi="Times New Roman" w:eastAsia="宋体" w:cs="宋体"/>
      <w:lang w:val="en-US" w:eastAsia="zh-CN" w:bidi="ar-SA"/>
    </w:rPr>
  </w:style>
  <w:style w:type="paragraph" w:customStyle="1" w:styleId="71">
    <w:name w:val="UserStyle_5"/>
    <w:basedOn w:val="1"/>
    <w:qFormat/>
    <w:uiPriority w:val="0"/>
    <w:pPr>
      <w:ind w:firstLine="420"/>
      <w:jc w:val="left"/>
    </w:pPr>
    <w:rPr>
      <w:kern w:val="0"/>
      <w:szCs w:val="20"/>
    </w:rPr>
  </w:style>
  <w:style w:type="paragraph" w:customStyle="1" w:styleId="72">
    <w:name w:val="UserStyle_6"/>
    <w:basedOn w:val="1"/>
    <w:qFormat/>
    <w:uiPriority w:val="0"/>
    <w:pPr>
      <w:ind w:firstLine="420" w:firstLineChars="200"/>
    </w:pPr>
  </w:style>
  <w:style w:type="paragraph" w:customStyle="1" w:styleId="73">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4">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5">
    <w:name w:val="UserStyle_9"/>
    <w:basedOn w:val="1"/>
    <w:qFormat/>
    <w:uiPriority w:val="0"/>
    <w:pPr>
      <w:spacing w:line="400" w:lineRule="exact"/>
    </w:pPr>
    <w:rPr>
      <w:sz w:val="24"/>
    </w:rPr>
  </w:style>
  <w:style w:type="paragraph" w:customStyle="1" w:styleId="76">
    <w:name w:val="UserStyle_10"/>
    <w:basedOn w:val="1"/>
    <w:qFormat/>
    <w:uiPriority w:val="0"/>
    <w:rPr>
      <w:kern w:val="0"/>
      <w:szCs w:val="21"/>
    </w:rPr>
  </w:style>
  <w:style w:type="paragraph" w:customStyle="1" w:styleId="77">
    <w:name w:val="UserStyle_11"/>
    <w:basedOn w:val="1"/>
    <w:qFormat/>
    <w:uiPriority w:val="0"/>
    <w:pPr>
      <w:spacing w:before="100" w:beforeAutospacing="1" w:after="100" w:afterAutospacing="1"/>
      <w:jc w:val="left"/>
    </w:pPr>
    <w:rPr>
      <w:rFonts w:ascii="宋体" w:hAnsi="宋体"/>
      <w:kern w:val="0"/>
      <w:sz w:val="24"/>
    </w:rPr>
  </w:style>
  <w:style w:type="paragraph" w:customStyle="1" w:styleId="78">
    <w:name w:val="UserStyle_12"/>
    <w:basedOn w:val="1"/>
    <w:qFormat/>
    <w:uiPriority w:val="0"/>
    <w:pPr>
      <w:spacing w:before="100" w:beforeAutospacing="1" w:after="100" w:afterAutospacing="1"/>
      <w:jc w:val="left"/>
    </w:pPr>
    <w:rPr>
      <w:rFonts w:ascii="宋体" w:hAnsi="宋体"/>
      <w:kern w:val="0"/>
      <w:sz w:val="24"/>
    </w:rPr>
  </w:style>
  <w:style w:type="paragraph" w:customStyle="1" w:styleId="79">
    <w:name w:val="UserStyle_13"/>
    <w:basedOn w:val="1"/>
    <w:qFormat/>
    <w:uiPriority w:val="0"/>
    <w:pPr>
      <w:ind w:firstLine="420"/>
    </w:pPr>
    <w:rPr>
      <w:kern w:val="0"/>
      <w:szCs w:val="21"/>
    </w:rPr>
  </w:style>
  <w:style w:type="paragraph" w:customStyle="1" w:styleId="80">
    <w:name w:val="FormBottom"/>
    <w:basedOn w:val="1"/>
    <w:next w:val="1"/>
    <w:autoRedefine/>
    <w:qFormat/>
    <w:uiPriority w:val="0"/>
    <w:pPr>
      <w:pBdr>
        <w:top w:val="single" w:color="000000" w:sz="6" w:space="1"/>
      </w:pBdr>
      <w:jc w:val="center"/>
    </w:pPr>
    <w:rPr>
      <w:rFonts w:ascii="Arial"/>
      <w:vanish/>
      <w:sz w:val="16"/>
    </w:rPr>
  </w:style>
  <w:style w:type="paragraph" w:customStyle="1" w:styleId="81">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82">
    <w:name w:val="UserStyle_15"/>
    <w:basedOn w:val="1"/>
    <w:qFormat/>
    <w:uiPriority w:val="0"/>
    <w:pPr>
      <w:spacing w:line="400" w:lineRule="exact"/>
    </w:pPr>
    <w:rPr>
      <w:sz w:val="24"/>
    </w:rPr>
  </w:style>
  <w:style w:type="paragraph" w:customStyle="1" w:styleId="83">
    <w:name w:val="UserStyle_16"/>
    <w:basedOn w:val="1"/>
    <w:qFormat/>
    <w:uiPriority w:val="0"/>
    <w:pPr>
      <w:spacing w:before="100" w:beforeAutospacing="1" w:after="100" w:afterAutospacing="1"/>
      <w:jc w:val="left"/>
    </w:pPr>
    <w:rPr>
      <w:rFonts w:ascii="宋体" w:hAnsi="宋体"/>
      <w:kern w:val="0"/>
      <w:sz w:val="24"/>
    </w:rPr>
  </w:style>
  <w:style w:type="paragraph" w:customStyle="1" w:styleId="84">
    <w:name w:val="UserStyle_17"/>
    <w:basedOn w:val="1"/>
    <w:qFormat/>
    <w:uiPriority w:val="0"/>
    <w:pPr>
      <w:spacing w:before="100" w:beforeAutospacing="1" w:after="100" w:afterAutospacing="1"/>
      <w:jc w:val="left"/>
    </w:pPr>
    <w:rPr>
      <w:rFonts w:ascii="宋体" w:hAnsi="宋体"/>
      <w:kern w:val="0"/>
      <w:sz w:val="24"/>
    </w:rPr>
  </w:style>
  <w:style w:type="paragraph" w:customStyle="1" w:styleId="85">
    <w:name w:val="UserStyle_18"/>
    <w:basedOn w:val="1"/>
    <w:qFormat/>
    <w:uiPriority w:val="0"/>
    <w:pPr>
      <w:snapToGrid w:val="0"/>
      <w:spacing w:line="480" w:lineRule="atLeast"/>
      <w:ind w:firstLine="567"/>
    </w:pPr>
    <w:rPr>
      <w:sz w:val="28"/>
      <w:lang w:val="zh-CN"/>
    </w:rPr>
  </w:style>
  <w:style w:type="paragraph" w:customStyle="1" w:styleId="86">
    <w:name w:val="FormTop"/>
    <w:basedOn w:val="1"/>
    <w:next w:val="1"/>
    <w:qFormat/>
    <w:uiPriority w:val="0"/>
    <w:pPr>
      <w:pBdr>
        <w:bottom w:val="single" w:color="000000" w:sz="6" w:space="1"/>
      </w:pBdr>
      <w:jc w:val="center"/>
    </w:pPr>
    <w:rPr>
      <w:rFonts w:ascii="Arial"/>
      <w:vanish/>
      <w:sz w:val="16"/>
    </w:rPr>
  </w:style>
  <w:style w:type="paragraph" w:customStyle="1" w:styleId="87">
    <w:name w:val="UserStyle_19"/>
    <w:basedOn w:val="1"/>
    <w:qFormat/>
    <w:uiPriority w:val="0"/>
    <w:pPr>
      <w:spacing w:before="100" w:after="100"/>
      <w:jc w:val="left"/>
    </w:pPr>
    <w:rPr>
      <w:rFonts w:ascii="宋体" w:hAnsi="宋体"/>
      <w:kern w:val="0"/>
      <w:sz w:val="24"/>
      <w:szCs w:val="20"/>
    </w:rPr>
  </w:style>
  <w:style w:type="paragraph" w:customStyle="1" w:styleId="88">
    <w:name w:val="UserStyle_20"/>
    <w:basedOn w:val="1"/>
    <w:autoRedefine/>
    <w:qFormat/>
    <w:uiPriority w:val="0"/>
    <w:pPr>
      <w:ind w:firstLine="200" w:firstLineChars="200"/>
    </w:pPr>
    <w:rPr>
      <w:rFonts w:ascii="Calibri" w:hAnsi="Calibri"/>
      <w:szCs w:val="21"/>
    </w:rPr>
  </w:style>
  <w:style w:type="paragraph" w:customStyle="1" w:styleId="89">
    <w:name w:val="UserStyle_21"/>
    <w:basedOn w:val="1"/>
    <w:next w:val="1"/>
    <w:autoRedefine/>
    <w:qFormat/>
    <w:uiPriority w:val="0"/>
    <w:pPr>
      <w:ind w:firstLine="482"/>
    </w:pPr>
    <w:rPr>
      <w:rFonts w:ascii="微软雅黑" w:hAnsi="微软雅黑" w:eastAsia="微软雅黑"/>
      <w:kern w:val="0"/>
      <w:szCs w:val="20"/>
    </w:rPr>
  </w:style>
  <w:style w:type="character" w:customStyle="1" w:styleId="90">
    <w:name w:val="hover17"/>
    <w:basedOn w:val="19"/>
    <w:qFormat/>
    <w:uiPriority w:val="0"/>
  </w:style>
  <w:style w:type="paragraph" w:customStyle="1" w:styleId="91">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92">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3">
    <w:name w:val="icon_ds"/>
    <w:basedOn w:val="19"/>
    <w:qFormat/>
    <w:uiPriority w:val="0"/>
  </w:style>
  <w:style w:type="character" w:customStyle="1" w:styleId="94">
    <w:name w:val="icon_ds1"/>
    <w:basedOn w:val="19"/>
    <w:qFormat/>
    <w:uiPriority w:val="0"/>
    <w:rPr>
      <w:sz w:val="21"/>
      <w:szCs w:val="21"/>
    </w:rPr>
  </w:style>
  <w:style w:type="character" w:customStyle="1" w:styleId="95">
    <w:name w:val="fr"/>
    <w:basedOn w:val="19"/>
    <w:qFormat/>
    <w:uiPriority w:val="0"/>
  </w:style>
  <w:style w:type="character" w:customStyle="1" w:styleId="96">
    <w:name w:val="first-child"/>
    <w:basedOn w:val="19"/>
    <w:autoRedefine/>
    <w:qFormat/>
    <w:uiPriority w:val="0"/>
    <w:rPr>
      <w:color w:val="1F3149"/>
      <w:sz w:val="24"/>
      <w:szCs w:val="24"/>
    </w:rPr>
  </w:style>
  <w:style w:type="character" w:customStyle="1" w:styleId="97">
    <w:name w:val="first-child1"/>
    <w:basedOn w:val="19"/>
    <w:autoRedefine/>
    <w:qFormat/>
    <w:uiPriority w:val="0"/>
    <w:rPr>
      <w:color w:val="1F3149"/>
      <w:sz w:val="24"/>
      <w:szCs w:val="24"/>
    </w:rPr>
  </w:style>
  <w:style w:type="character" w:customStyle="1" w:styleId="98">
    <w:name w:val="icon_gys"/>
    <w:basedOn w:val="19"/>
    <w:autoRedefine/>
    <w:qFormat/>
    <w:uiPriority w:val="0"/>
    <w:rPr>
      <w:sz w:val="21"/>
      <w:szCs w:val="21"/>
    </w:rPr>
  </w:style>
  <w:style w:type="character" w:customStyle="1" w:styleId="99">
    <w:name w:val="xiadan"/>
    <w:basedOn w:val="19"/>
    <w:autoRedefine/>
    <w:qFormat/>
    <w:uiPriority w:val="0"/>
    <w:rPr>
      <w:shd w:val="clear" w:color="auto" w:fill="E4393C"/>
    </w:rPr>
  </w:style>
  <w:style w:type="paragraph" w:customStyle="1" w:styleId="100">
    <w:name w:val="List Paragraph1"/>
    <w:basedOn w:val="1"/>
    <w:next w:val="1"/>
    <w:autoRedefine/>
    <w:qFormat/>
    <w:uiPriority w:val="99"/>
    <w:pPr>
      <w:widowControl w:val="0"/>
      <w:ind w:left="420" w:firstLine="3748"/>
      <w:textAlignment w:val="auto"/>
    </w:pPr>
    <w:rPr>
      <w:rFonts w:cs="Times New Roman"/>
    </w:rPr>
  </w:style>
  <w:style w:type="paragraph" w:customStyle="1" w:styleId="101">
    <w:name w:val="List Paragraph"/>
    <w:basedOn w:val="1"/>
    <w:autoRedefine/>
    <w:unhideWhenUsed/>
    <w:qFormat/>
    <w:uiPriority w:val="99"/>
    <w:pPr>
      <w:ind w:firstLine="420" w:firstLineChars="200"/>
    </w:pPr>
  </w:style>
  <w:style w:type="paragraph" w:customStyle="1" w:styleId="102">
    <w:name w:val="无间隔1"/>
    <w:qFormat/>
    <w:uiPriority w:val="1"/>
    <w:pPr>
      <w:spacing w:line="400" w:lineRule="exact"/>
      <w:jc w:val="both"/>
      <w:textAlignment w:val="baseline"/>
    </w:pPr>
    <w:rPr>
      <w:rFonts w:ascii="Times New Roman" w:hAnsi="Times New Roman" w:eastAsia="宋体" w:cs="宋体"/>
      <w:kern w:val="2"/>
      <w:sz w:val="24"/>
      <w:szCs w:val="24"/>
      <w:lang w:val="en-US" w:eastAsia="zh-CN" w:bidi="ar-SA"/>
    </w:rPr>
  </w:style>
  <w:style w:type="paragraph" w:customStyle="1" w:styleId="103">
    <w:name w:val="No Spacing"/>
    <w:qFormat/>
    <w:uiPriority w:val="1"/>
    <w:pPr>
      <w:spacing w:after="0" w:line="400" w:lineRule="exact"/>
      <w:jc w:val="both"/>
      <w:textAlignment w:val="baseline"/>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18574</Words>
  <Characters>20288</Characters>
  <Lines>222</Lines>
  <Paragraphs>62</Paragraphs>
  <TotalTime>0</TotalTime>
  <ScaleCrop>false</ScaleCrop>
  <LinksUpToDate>false</LinksUpToDate>
  <CharactersWithSpaces>20767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2023-04-14T02:02:00Z</dcterms:created>
  <dc:creator>Administrator</dc:creator>
  <cp:lastModifiedBy>Administrator</cp:lastModifiedBy>
  <cp:lastPrinted>2022-03-23T08:54:00Z</cp:lastPrinted>
  <dcterms:modified xsi:type="dcterms:W3CDTF">2025-09-22T09:15:36Z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27CAEFDA8E2544D1B38B1C9C74BFC791_13</vt:lpwstr>
  </property>
  <property fmtid="{D5CDD505-2E9C-101B-9397-08002B2CF9AE}" pid="4" name="KSOTemplateDocerSaveRecord">
    <vt:lpwstr>eyJoZGlkIjoiMDAwMWZkMTVmYTYzNzk2ZTk2OTUxMzNmMDBiMTRmMWYiLCJ1c2VySWQiOiI0NTY4MjIxNzIifQ==</vt:lpwstr>
  </property>
</Properties>
</file>