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BEBA6">
      <w:pPr>
        <w:pStyle w:val="12"/>
        <w:keepNext w:val="0"/>
        <w:keepLines w:val="0"/>
        <w:pageBreakBefore w:val="0"/>
        <w:kinsoku/>
        <w:wordWrap w:val="0"/>
        <w:overflowPunct/>
        <w:topLinePunct w:val="0"/>
        <w:bidi w:val="0"/>
        <w:rPr>
          <w:rFonts w:hint="eastAsia"/>
          <w:color w:val="auto"/>
          <w:highlight w:val="none"/>
          <w:lang w:eastAsia="zh-CN"/>
        </w:rPr>
      </w:pPr>
    </w:p>
    <w:p w14:paraId="3FC29FD8">
      <w:pPr>
        <w:keepNext w:val="0"/>
        <w:keepLines w:val="0"/>
        <w:pageBreakBefore w:val="0"/>
        <w:kinsoku/>
        <w:wordWrap w:val="0"/>
        <w:overflowPunct/>
        <w:topLinePunct w:val="0"/>
        <w:bidi w:val="0"/>
        <w:spacing w:line="360" w:lineRule="auto"/>
        <w:jc w:val="center"/>
        <w:rPr>
          <w:rFonts w:hint="eastAsia" w:ascii="宋体" w:hAnsi="宋体" w:cs="宋体"/>
          <w:b/>
          <w:bCs/>
          <w:color w:val="auto"/>
          <w:sz w:val="48"/>
          <w:szCs w:val="48"/>
          <w:highlight w:val="none"/>
        </w:rPr>
      </w:pPr>
      <w:r>
        <w:rPr>
          <w:rFonts w:hint="eastAsia" w:ascii="宋体" w:hAnsi="宋体" w:cs="宋体"/>
          <w:b/>
          <w:bCs/>
          <w:color w:val="auto"/>
          <w:sz w:val="44"/>
          <w:szCs w:val="44"/>
          <w:highlight w:val="none"/>
          <w:lang w:val="en-US" w:eastAsia="zh-CN"/>
        </w:rPr>
        <w:t>正阳县自然资源局正阳县2024年度中央财政其他国土绿化（人工造林）项目</w:t>
      </w:r>
    </w:p>
    <w:p w14:paraId="3CF57A1D">
      <w:pPr>
        <w:keepNext w:val="0"/>
        <w:keepLines w:val="0"/>
        <w:pageBreakBefore w:val="0"/>
        <w:kinsoku/>
        <w:wordWrap w:val="0"/>
        <w:overflowPunct/>
        <w:topLinePunct w:val="0"/>
        <w:bidi w:val="0"/>
        <w:spacing w:line="360" w:lineRule="auto"/>
        <w:jc w:val="center"/>
        <w:rPr>
          <w:rFonts w:hint="eastAsia" w:ascii="宋体" w:hAnsi="宋体" w:cs="宋体"/>
          <w:b/>
          <w:bCs/>
          <w:color w:val="auto"/>
          <w:sz w:val="48"/>
          <w:szCs w:val="48"/>
          <w:highlight w:val="none"/>
        </w:rPr>
      </w:pPr>
    </w:p>
    <w:p w14:paraId="7BB04BF5">
      <w:pPr>
        <w:pStyle w:val="5"/>
        <w:rPr>
          <w:rFonts w:hint="eastAsia" w:ascii="宋体" w:hAnsi="宋体" w:cs="宋体"/>
          <w:b/>
          <w:bCs/>
          <w:color w:val="auto"/>
          <w:sz w:val="48"/>
          <w:szCs w:val="48"/>
          <w:highlight w:val="none"/>
        </w:rPr>
      </w:pPr>
    </w:p>
    <w:p w14:paraId="66A39B97">
      <w:pPr>
        <w:pStyle w:val="12"/>
        <w:rPr>
          <w:rFonts w:hint="eastAsia"/>
          <w:color w:val="auto"/>
          <w:highlight w:val="none"/>
        </w:rPr>
      </w:pPr>
    </w:p>
    <w:p w14:paraId="163D8581">
      <w:pPr>
        <w:pStyle w:val="12"/>
        <w:rPr>
          <w:rFonts w:hint="eastAsia"/>
          <w:color w:val="auto"/>
          <w:highlight w:val="none"/>
        </w:rPr>
      </w:pPr>
    </w:p>
    <w:p w14:paraId="7FD42A03">
      <w:pPr>
        <w:keepNext w:val="0"/>
        <w:keepLines w:val="0"/>
        <w:pageBreakBefore w:val="0"/>
        <w:kinsoku/>
        <w:wordWrap w:val="0"/>
        <w:overflowPunct/>
        <w:topLinePunct w:val="0"/>
        <w:bidi w:val="0"/>
        <w:spacing w:line="360" w:lineRule="auto"/>
        <w:jc w:val="center"/>
        <w:rPr>
          <w:rFonts w:ascii="宋体" w:hAnsi="宋体" w:cs="宋体"/>
          <w:b/>
          <w:bCs/>
          <w:color w:val="auto"/>
          <w:sz w:val="56"/>
          <w:szCs w:val="56"/>
          <w:highlight w:val="none"/>
        </w:rPr>
      </w:pPr>
      <w:r>
        <w:rPr>
          <w:rFonts w:hint="eastAsia" w:ascii="宋体" w:hAnsi="宋体" w:cs="宋体"/>
          <w:b/>
          <w:bCs/>
          <w:color w:val="auto"/>
          <w:sz w:val="80"/>
          <w:szCs w:val="80"/>
          <w:highlight w:val="none"/>
        </w:rPr>
        <w:t>竞争性谈判文件</w:t>
      </w:r>
    </w:p>
    <w:p w14:paraId="4C1D599C">
      <w:pPr>
        <w:pStyle w:val="18"/>
        <w:keepNext w:val="0"/>
        <w:keepLines w:val="0"/>
        <w:pageBreakBefore w:val="0"/>
        <w:tabs>
          <w:tab w:val="left" w:pos="7362"/>
        </w:tabs>
        <w:kinsoku/>
        <w:wordWrap w:val="0"/>
        <w:overflowPunct/>
        <w:topLinePunct w:val="0"/>
        <w:bidi w:val="0"/>
        <w:ind w:left="0" w:leftChars="0"/>
        <w:rPr>
          <w:rFonts w:ascii="宋体" w:hAnsi="宋体" w:cs="宋体"/>
          <w:b/>
          <w:bCs/>
          <w:color w:val="auto"/>
          <w:sz w:val="30"/>
          <w:szCs w:val="30"/>
          <w:highlight w:val="none"/>
        </w:rPr>
      </w:pPr>
    </w:p>
    <w:p w14:paraId="63DFF0D6">
      <w:pPr>
        <w:keepNext w:val="0"/>
        <w:keepLines w:val="0"/>
        <w:pageBreakBefore w:val="0"/>
        <w:kinsoku/>
        <w:wordWrap w:val="0"/>
        <w:overflowPunct/>
        <w:topLinePunct w:val="0"/>
        <w:bidi w:val="0"/>
        <w:spacing w:line="72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 xml:space="preserve"> </w:t>
      </w:r>
    </w:p>
    <w:p w14:paraId="1008E6C3">
      <w:pPr>
        <w:pStyle w:val="12"/>
        <w:keepNext w:val="0"/>
        <w:keepLines w:val="0"/>
        <w:pageBreakBefore w:val="0"/>
        <w:kinsoku/>
        <w:wordWrap w:val="0"/>
        <w:overflowPunct/>
        <w:topLinePunct w:val="0"/>
        <w:bidi w:val="0"/>
        <w:rPr>
          <w:rFonts w:hint="eastAsia" w:ascii="宋体" w:hAnsi="宋体" w:cs="宋体"/>
          <w:b w:val="0"/>
          <w:bCs w:val="0"/>
          <w:color w:val="auto"/>
          <w:sz w:val="24"/>
          <w:szCs w:val="24"/>
          <w:highlight w:val="none"/>
          <w:lang w:val="en-US" w:eastAsia="zh-CN"/>
        </w:rPr>
      </w:pPr>
    </w:p>
    <w:p w14:paraId="537B7C3A">
      <w:pPr>
        <w:keepNext w:val="0"/>
        <w:keepLines w:val="0"/>
        <w:pageBreakBefore w:val="0"/>
        <w:kinsoku/>
        <w:wordWrap w:val="0"/>
        <w:overflowPunct/>
        <w:topLinePunct w:val="0"/>
        <w:autoSpaceDE/>
        <w:autoSpaceDN/>
        <w:bidi w:val="0"/>
        <w:adjustRightInd/>
        <w:snapToGrid/>
        <w:spacing w:line="360" w:lineRule="auto"/>
        <w:ind w:firstLine="720" w:firstLineChars="300"/>
        <w:textAlignment w:val="auto"/>
        <w:rPr>
          <w:rFonts w:hint="eastAsia" w:ascii="宋体" w:hAnsi="宋体" w:cs="宋体"/>
          <w:b w:val="0"/>
          <w:bCs w:val="0"/>
          <w:color w:val="auto"/>
          <w:sz w:val="24"/>
          <w:szCs w:val="24"/>
          <w:highlight w:val="none"/>
          <w:lang w:eastAsia="zh-CN"/>
        </w:rPr>
      </w:pPr>
    </w:p>
    <w:p w14:paraId="197E076D">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960" w:firstLineChars="300"/>
        <w:jc w:val="both"/>
        <w:textAlignment w:val="auto"/>
        <w:rPr>
          <w:rFonts w:hint="eastAsia" w:ascii="宋体" w:hAnsi="宋体" w:cs="宋体"/>
          <w:b w:val="0"/>
          <w:bCs w:val="0"/>
          <w:color w:val="auto"/>
          <w:sz w:val="32"/>
          <w:szCs w:val="32"/>
          <w:highlight w:val="none"/>
          <w:lang w:eastAsia="zh-CN"/>
        </w:rPr>
      </w:pPr>
    </w:p>
    <w:p w14:paraId="049B0EAE">
      <w:pPr>
        <w:shd w:val="clear" w:color="auto" w:fill="FFFFFF"/>
        <w:spacing w:line="360" w:lineRule="auto"/>
        <w:ind w:firstLine="602" w:firstLineChars="200"/>
        <w:jc w:val="left"/>
        <w:rPr>
          <w:rStyle w:val="101"/>
          <w:rFonts w:hint="eastAsia" w:asciiTheme="minorEastAsia" w:hAnsiTheme="minorEastAsia" w:eastAsiaTheme="minorEastAsia" w:cstheme="minorEastAsia"/>
          <w:b/>
          <w:bCs/>
          <w:color w:val="auto"/>
          <w:kern w:val="0"/>
          <w:sz w:val="30"/>
          <w:szCs w:val="30"/>
          <w:highlight w:val="none"/>
          <w:lang w:eastAsia="zh-CN"/>
        </w:rPr>
      </w:pPr>
      <w:r>
        <w:rPr>
          <w:rStyle w:val="101"/>
          <w:rFonts w:hint="eastAsia" w:asciiTheme="minorEastAsia" w:hAnsiTheme="minorEastAsia" w:eastAsiaTheme="minorEastAsia" w:cstheme="minorEastAsia"/>
          <w:b/>
          <w:bCs/>
          <w:color w:val="auto"/>
          <w:kern w:val="0"/>
          <w:sz w:val="30"/>
          <w:szCs w:val="30"/>
          <w:highlight w:val="none"/>
        </w:rPr>
        <w:t>项目编号：</w:t>
      </w:r>
      <w:r>
        <w:rPr>
          <w:rStyle w:val="101"/>
          <w:rFonts w:hint="eastAsia" w:asciiTheme="minorEastAsia" w:hAnsiTheme="minorEastAsia" w:eastAsiaTheme="minorEastAsia" w:cstheme="minorEastAsia"/>
          <w:b/>
          <w:bCs/>
          <w:color w:val="auto"/>
          <w:kern w:val="0"/>
          <w:sz w:val="30"/>
          <w:szCs w:val="30"/>
          <w:highlight w:val="none"/>
          <w:lang w:eastAsia="zh-CN"/>
        </w:rPr>
        <w:t>正阳竞谈-2025-58</w:t>
      </w:r>
    </w:p>
    <w:p w14:paraId="1275659E">
      <w:pPr>
        <w:shd w:val="clear" w:color="auto" w:fill="FFFFFF"/>
        <w:spacing w:line="360" w:lineRule="auto"/>
        <w:ind w:left="2102" w:leftChars="284" w:hanging="1506" w:hangingChars="500"/>
        <w:jc w:val="left"/>
        <w:rPr>
          <w:rStyle w:val="101"/>
          <w:rFonts w:hint="eastAsia" w:asciiTheme="minorEastAsia" w:hAnsiTheme="minorEastAsia" w:eastAsiaTheme="minorEastAsia" w:cstheme="minorEastAsia"/>
          <w:b/>
          <w:bCs/>
          <w:color w:val="auto"/>
          <w:kern w:val="0"/>
          <w:sz w:val="30"/>
          <w:szCs w:val="30"/>
          <w:highlight w:val="none"/>
          <w:lang w:val="en-US" w:eastAsia="zh-CN"/>
        </w:rPr>
      </w:pPr>
      <w:r>
        <w:rPr>
          <w:rStyle w:val="101"/>
          <w:rFonts w:hint="eastAsia" w:asciiTheme="minorEastAsia" w:hAnsiTheme="minorEastAsia" w:eastAsiaTheme="minorEastAsia" w:cstheme="minorEastAsia"/>
          <w:b/>
          <w:bCs/>
          <w:color w:val="auto"/>
          <w:kern w:val="0"/>
          <w:sz w:val="30"/>
          <w:szCs w:val="30"/>
          <w:highlight w:val="none"/>
        </w:rPr>
        <w:t>项目名称：</w:t>
      </w:r>
      <w:r>
        <w:rPr>
          <w:rStyle w:val="101"/>
          <w:rFonts w:hint="eastAsia" w:asciiTheme="minorEastAsia" w:hAnsiTheme="minorEastAsia" w:eastAsiaTheme="minorEastAsia" w:cstheme="minorEastAsia"/>
          <w:b/>
          <w:bCs/>
          <w:color w:val="auto"/>
          <w:kern w:val="0"/>
          <w:sz w:val="30"/>
          <w:szCs w:val="30"/>
          <w:highlight w:val="none"/>
          <w:lang w:eastAsia="zh-CN"/>
        </w:rPr>
        <w:t>正阳县自然资源局正阳县2024年度中央财政其他国土绿化（人工造林）项目</w:t>
      </w:r>
    </w:p>
    <w:p w14:paraId="0E313CDB">
      <w:pPr>
        <w:shd w:val="clear" w:color="auto" w:fill="FFFFFF"/>
        <w:spacing w:line="360" w:lineRule="auto"/>
        <w:ind w:firstLine="602" w:firstLineChars="200"/>
        <w:jc w:val="left"/>
        <w:rPr>
          <w:rStyle w:val="101"/>
          <w:rFonts w:hint="eastAsia" w:asciiTheme="minorEastAsia" w:hAnsiTheme="minorEastAsia" w:eastAsiaTheme="minorEastAsia" w:cstheme="minorEastAsia"/>
          <w:b/>
          <w:bCs/>
          <w:color w:val="auto"/>
          <w:kern w:val="0"/>
          <w:sz w:val="30"/>
          <w:szCs w:val="30"/>
          <w:highlight w:val="none"/>
          <w:lang w:val="zh-CN" w:eastAsia="zh-CN"/>
        </w:rPr>
      </w:pPr>
      <w:r>
        <w:rPr>
          <w:rStyle w:val="101"/>
          <w:rFonts w:hint="eastAsia" w:asciiTheme="minorEastAsia" w:hAnsiTheme="minorEastAsia" w:eastAsiaTheme="minorEastAsia" w:cstheme="minorEastAsia"/>
          <w:b/>
          <w:bCs/>
          <w:color w:val="auto"/>
          <w:kern w:val="0"/>
          <w:sz w:val="30"/>
          <w:szCs w:val="30"/>
          <w:highlight w:val="none"/>
          <w:lang w:val="zh-CN"/>
        </w:rPr>
        <w:t>采 购 人：</w:t>
      </w:r>
      <w:r>
        <w:rPr>
          <w:rStyle w:val="101"/>
          <w:rFonts w:hint="eastAsia" w:asciiTheme="minorEastAsia" w:hAnsiTheme="minorEastAsia" w:eastAsiaTheme="minorEastAsia" w:cstheme="minorEastAsia"/>
          <w:b/>
          <w:bCs/>
          <w:color w:val="auto"/>
          <w:kern w:val="0"/>
          <w:sz w:val="30"/>
          <w:szCs w:val="30"/>
          <w:highlight w:val="none"/>
          <w:lang w:eastAsia="zh-CN"/>
        </w:rPr>
        <w:t>正阳县自然资源局</w:t>
      </w:r>
    </w:p>
    <w:p w14:paraId="41BE1D69">
      <w:pPr>
        <w:shd w:val="clear" w:color="auto" w:fill="FFFFFF"/>
        <w:spacing w:line="360" w:lineRule="auto"/>
        <w:ind w:firstLine="602" w:firstLineChars="200"/>
        <w:jc w:val="left"/>
        <w:rPr>
          <w:rStyle w:val="101"/>
          <w:rFonts w:hint="eastAsia" w:asciiTheme="minorEastAsia" w:hAnsiTheme="minorEastAsia" w:eastAsiaTheme="minorEastAsia" w:cstheme="minorEastAsia"/>
          <w:b/>
          <w:bCs/>
          <w:color w:val="auto"/>
          <w:kern w:val="0"/>
          <w:sz w:val="30"/>
          <w:szCs w:val="30"/>
          <w:highlight w:val="none"/>
          <w:lang w:val="zh-CN"/>
        </w:rPr>
      </w:pPr>
      <w:r>
        <w:rPr>
          <w:rStyle w:val="101"/>
          <w:rFonts w:hint="eastAsia" w:asciiTheme="minorEastAsia" w:hAnsiTheme="minorEastAsia" w:eastAsiaTheme="minorEastAsia" w:cstheme="minorEastAsia"/>
          <w:b/>
          <w:bCs/>
          <w:color w:val="auto"/>
          <w:kern w:val="0"/>
          <w:sz w:val="30"/>
          <w:szCs w:val="30"/>
          <w:highlight w:val="none"/>
          <w:lang w:val="zh-CN"/>
        </w:rPr>
        <w:t>采购代理机构：河南诺信工程咨询有限公司</w:t>
      </w:r>
    </w:p>
    <w:p w14:paraId="5C310BF4">
      <w:pPr>
        <w:shd w:val="clear" w:color="auto" w:fill="FFFFFF"/>
        <w:spacing w:line="360" w:lineRule="auto"/>
        <w:ind w:firstLine="602" w:firstLineChars="200"/>
        <w:jc w:val="left"/>
        <w:rPr>
          <w:rStyle w:val="101"/>
          <w:rFonts w:hint="eastAsia" w:asciiTheme="minorEastAsia" w:hAnsiTheme="minorEastAsia" w:eastAsiaTheme="minorEastAsia" w:cstheme="minorEastAsia"/>
          <w:b/>
          <w:bCs/>
          <w:color w:val="auto"/>
          <w:kern w:val="0"/>
          <w:sz w:val="30"/>
          <w:szCs w:val="30"/>
          <w:highlight w:val="none"/>
          <w:lang w:val="zh-CN"/>
        </w:rPr>
      </w:pPr>
      <w:r>
        <w:rPr>
          <w:rStyle w:val="101"/>
          <w:rFonts w:hint="eastAsia" w:asciiTheme="minorEastAsia" w:hAnsiTheme="minorEastAsia" w:eastAsiaTheme="minorEastAsia" w:cstheme="minorEastAsia"/>
          <w:b/>
          <w:bCs/>
          <w:color w:val="auto"/>
          <w:kern w:val="0"/>
          <w:sz w:val="30"/>
          <w:szCs w:val="30"/>
          <w:highlight w:val="none"/>
          <w:lang w:val="zh-CN"/>
        </w:rPr>
        <w:t>日    期：202</w:t>
      </w:r>
      <w:r>
        <w:rPr>
          <w:rStyle w:val="101"/>
          <w:rFonts w:hint="eastAsia" w:asciiTheme="minorEastAsia" w:hAnsiTheme="minorEastAsia" w:eastAsiaTheme="minorEastAsia" w:cstheme="minorEastAsia"/>
          <w:b/>
          <w:bCs/>
          <w:color w:val="auto"/>
          <w:kern w:val="0"/>
          <w:sz w:val="30"/>
          <w:szCs w:val="30"/>
          <w:highlight w:val="none"/>
          <w:lang w:val="en-US" w:eastAsia="zh-CN"/>
        </w:rPr>
        <w:t>5</w:t>
      </w:r>
      <w:r>
        <w:rPr>
          <w:rStyle w:val="101"/>
          <w:rFonts w:hint="eastAsia" w:asciiTheme="minorEastAsia" w:hAnsiTheme="minorEastAsia" w:eastAsiaTheme="minorEastAsia" w:cstheme="minorEastAsia"/>
          <w:b/>
          <w:bCs/>
          <w:color w:val="auto"/>
          <w:kern w:val="0"/>
          <w:sz w:val="30"/>
          <w:szCs w:val="30"/>
          <w:highlight w:val="none"/>
          <w:lang w:val="zh-CN"/>
        </w:rPr>
        <w:t>年</w:t>
      </w:r>
      <w:r>
        <w:rPr>
          <w:rStyle w:val="101"/>
          <w:rFonts w:hint="eastAsia" w:asciiTheme="minorEastAsia" w:hAnsiTheme="minorEastAsia" w:eastAsiaTheme="minorEastAsia" w:cstheme="minorEastAsia"/>
          <w:b/>
          <w:bCs/>
          <w:color w:val="auto"/>
          <w:kern w:val="0"/>
          <w:sz w:val="30"/>
          <w:szCs w:val="30"/>
          <w:highlight w:val="none"/>
          <w:lang w:val="en-US" w:eastAsia="zh-CN"/>
        </w:rPr>
        <w:t>9</w:t>
      </w:r>
      <w:r>
        <w:rPr>
          <w:rStyle w:val="101"/>
          <w:rFonts w:hint="eastAsia" w:asciiTheme="minorEastAsia" w:hAnsiTheme="minorEastAsia" w:eastAsiaTheme="minorEastAsia" w:cstheme="minorEastAsia"/>
          <w:b/>
          <w:bCs/>
          <w:color w:val="auto"/>
          <w:kern w:val="0"/>
          <w:sz w:val="30"/>
          <w:szCs w:val="30"/>
          <w:highlight w:val="none"/>
          <w:lang w:val="zh-CN"/>
        </w:rPr>
        <w:t>月</w:t>
      </w:r>
    </w:p>
    <w:p w14:paraId="1FB0C706">
      <w:pPr>
        <w:keepNext w:val="0"/>
        <w:keepLines w:val="0"/>
        <w:pageBreakBefore w:val="0"/>
        <w:widowControl/>
        <w:shd w:val="clear" w:color="auto" w:fill="FFFFFF"/>
        <w:kinsoku/>
        <w:wordWrap w:val="0"/>
        <w:overflowPunct/>
        <w:topLinePunct w:val="0"/>
        <w:bidi w:val="0"/>
        <w:spacing w:before="156" w:after="156" w:line="360" w:lineRule="auto"/>
        <w:jc w:val="center"/>
        <w:rPr>
          <w:rFonts w:ascii="宋体" w:hAnsi="宋体" w:cs="宋体"/>
          <w:color w:val="auto"/>
          <w:kern w:val="0"/>
          <w:sz w:val="32"/>
          <w:szCs w:val="32"/>
          <w:highlight w:val="none"/>
        </w:rPr>
      </w:pPr>
      <w:r>
        <w:rPr>
          <w:rFonts w:hint="eastAsia" w:ascii="宋体" w:hAnsi="宋体" w:cs="宋体"/>
          <w:b/>
          <w:bCs/>
          <w:color w:val="auto"/>
          <w:kern w:val="0"/>
          <w:sz w:val="40"/>
          <w:szCs w:val="40"/>
          <w:highlight w:val="none"/>
        </w:rPr>
        <w:t>目   录</w:t>
      </w:r>
    </w:p>
    <w:p w14:paraId="635E02DB">
      <w:pPr>
        <w:keepNext w:val="0"/>
        <w:keepLines w:val="0"/>
        <w:pageBreakBefore w:val="0"/>
        <w:widowControl/>
        <w:shd w:val="clear" w:color="auto" w:fill="FFFFFF"/>
        <w:kinsoku/>
        <w:wordWrap w:val="0"/>
        <w:overflowPunct/>
        <w:topLinePunct w:val="0"/>
        <w:bidi w:val="0"/>
        <w:spacing w:before="156" w:line="360" w:lineRule="auto"/>
        <w:ind w:firstLine="1440"/>
        <w:rPr>
          <w:rFonts w:ascii="宋体" w:hAnsi="宋体" w:cs="宋体"/>
          <w:color w:val="auto"/>
          <w:kern w:val="0"/>
          <w:sz w:val="28"/>
          <w:szCs w:val="28"/>
          <w:highlight w:val="none"/>
        </w:rPr>
      </w:pPr>
      <w:r>
        <w:rPr>
          <w:rFonts w:hint="eastAsia" w:ascii="宋体" w:hAnsi="宋体" w:cs="宋体"/>
          <w:color w:val="auto"/>
          <w:kern w:val="0"/>
          <w:sz w:val="28"/>
          <w:szCs w:val="28"/>
          <w:highlight w:val="none"/>
        </w:rPr>
        <w:t>第一章 竞争性谈判公告</w:t>
      </w:r>
    </w:p>
    <w:p w14:paraId="064BE3C5">
      <w:pPr>
        <w:keepNext w:val="0"/>
        <w:keepLines w:val="0"/>
        <w:pageBreakBefore w:val="0"/>
        <w:widowControl/>
        <w:shd w:val="clear" w:color="auto" w:fill="FFFFFF"/>
        <w:kinsoku/>
        <w:wordWrap w:val="0"/>
        <w:overflowPunct/>
        <w:topLinePunct w:val="0"/>
        <w:bidi w:val="0"/>
        <w:spacing w:before="156" w:line="360" w:lineRule="auto"/>
        <w:ind w:left="1440"/>
        <w:rPr>
          <w:rFonts w:ascii="宋体" w:hAnsi="宋体" w:cs="宋体"/>
          <w:color w:val="auto"/>
          <w:kern w:val="0"/>
          <w:sz w:val="28"/>
          <w:szCs w:val="28"/>
          <w:highlight w:val="none"/>
        </w:rPr>
      </w:pPr>
      <w:r>
        <w:rPr>
          <w:rFonts w:hint="eastAsia" w:ascii="宋体" w:hAnsi="宋体" w:cs="宋体"/>
          <w:color w:val="auto"/>
          <w:kern w:val="0"/>
          <w:sz w:val="28"/>
          <w:szCs w:val="28"/>
          <w:highlight w:val="none"/>
        </w:rPr>
        <w:t>第二章 采购需求</w:t>
      </w:r>
    </w:p>
    <w:p w14:paraId="7EE16B2C">
      <w:pPr>
        <w:keepNext w:val="0"/>
        <w:keepLines w:val="0"/>
        <w:pageBreakBefore w:val="0"/>
        <w:widowControl/>
        <w:shd w:val="clear" w:color="auto" w:fill="FFFFFF"/>
        <w:kinsoku/>
        <w:wordWrap w:val="0"/>
        <w:overflowPunct/>
        <w:topLinePunct w:val="0"/>
        <w:bidi w:val="0"/>
        <w:spacing w:before="156" w:line="360" w:lineRule="auto"/>
        <w:ind w:left="1440"/>
        <w:rPr>
          <w:rFonts w:ascii="宋体" w:hAnsi="宋体" w:cs="宋体"/>
          <w:color w:val="auto"/>
          <w:kern w:val="0"/>
          <w:sz w:val="28"/>
          <w:szCs w:val="28"/>
          <w:highlight w:val="none"/>
        </w:rPr>
      </w:pPr>
      <w:r>
        <w:rPr>
          <w:rFonts w:hint="eastAsia" w:ascii="宋体" w:hAnsi="宋体" w:cs="宋体"/>
          <w:color w:val="auto"/>
          <w:kern w:val="0"/>
          <w:sz w:val="28"/>
          <w:szCs w:val="28"/>
          <w:highlight w:val="none"/>
        </w:rPr>
        <w:t>第三章 供应商须知</w:t>
      </w:r>
    </w:p>
    <w:p w14:paraId="53587A4E">
      <w:pPr>
        <w:keepNext w:val="0"/>
        <w:keepLines w:val="0"/>
        <w:pageBreakBefore w:val="0"/>
        <w:widowControl/>
        <w:shd w:val="clear" w:color="auto" w:fill="FFFFFF"/>
        <w:kinsoku/>
        <w:wordWrap w:val="0"/>
        <w:overflowPunct/>
        <w:topLinePunct w:val="0"/>
        <w:bidi w:val="0"/>
        <w:spacing w:before="156" w:line="360" w:lineRule="auto"/>
        <w:ind w:left="1439" w:firstLine="1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供应商须知前附表</w:t>
      </w:r>
    </w:p>
    <w:p w14:paraId="189AF5DE">
      <w:pPr>
        <w:keepNext w:val="0"/>
        <w:keepLines w:val="0"/>
        <w:pageBreakBefore w:val="0"/>
        <w:widowControl/>
        <w:shd w:val="clear" w:color="auto" w:fill="FFFFFF"/>
        <w:kinsoku/>
        <w:wordWrap w:val="0"/>
        <w:overflowPunct/>
        <w:topLinePunct w:val="0"/>
        <w:bidi w:val="0"/>
        <w:spacing w:before="156" w:line="360" w:lineRule="auto"/>
        <w:ind w:left="2159" w:firstLine="480"/>
        <w:rPr>
          <w:rFonts w:ascii="宋体" w:hAnsi="宋体" w:cs="宋体"/>
          <w:color w:val="auto"/>
          <w:kern w:val="0"/>
          <w:sz w:val="28"/>
          <w:szCs w:val="28"/>
          <w:highlight w:val="none"/>
        </w:rPr>
      </w:pPr>
      <w:r>
        <w:rPr>
          <w:rFonts w:hint="eastAsia" w:ascii="宋体" w:hAnsi="宋体" w:cs="宋体"/>
          <w:color w:val="auto"/>
          <w:kern w:val="0"/>
          <w:sz w:val="28"/>
          <w:szCs w:val="28"/>
          <w:highlight w:val="none"/>
        </w:rPr>
        <w:t>一.说明</w:t>
      </w:r>
    </w:p>
    <w:p w14:paraId="1D9F986F">
      <w:pPr>
        <w:keepNext w:val="0"/>
        <w:keepLines w:val="0"/>
        <w:pageBreakBefore w:val="0"/>
        <w:widowControl/>
        <w:shd w:val="clear" w:color="auto" w:fill="FFFFFF"/>
        <w:kinsoku/>
        <w:wordWrap w:val="0"/>
        <w:overflowPunct/>
        <w:topLinePunct w:val="0"/>
        <w:bidi w:val="0"/>
        <w:spacing w:before="156" w:line="360" w:lineRule="auto"/>
        <w:ind w:left="2159" w:firstLine="480"/>
        <w:rPr>
          <w:rFonts w:ascii="宋体" w:hAnsi="宋体" w:cs="宋体"/>
          <w:color w:val="auto"/>
          <w:kern w:val="0"/>
          <w:sz w:val="28"/>
          <w:szCs w:val="28"/>
          <w:highlight w:val="none"/>
        </w:rPr>
      </w:pPr>
      <w:r>
        <w:rPr>
          <w:rFonts w:hint="eastAsia" w:ascii="宋体" w:hAnsi="宋体" w:cs="宋体"/>
          <w:color w:val="auto"/>
          <w:kern w:val="0"/>
          <w:sz w:val="28"/>
          <w:szCs w:val="28"/>
          <w:highlight w:val="none"/>
        </w:rPr>
        <w:t>二.竞争性谈判文件</w:t>
      </w:r>
    </w:p>
    <w:p w14:paraId="25AD6440">
      <w:pPr>
        <w:keepNext w:val="0"/>
        <w:keepLines w:val="0"/>
        <w:pageBreakBefore w:val="0"/>
        <w:widowControl/>
        <w:shd w:val="clear" w:color="auto" w:fill="FFFFFF"/>
        <w:kinsoku/>
        <w:wordWrap w:val="0"/>
        <w:overflowPunct/>
        <w:topLinePunct w:val="0"/>
        <w:bidi w:val="0"/>
        <w:spacing w:before="156" w:line="360" w:lineRule="auto"/>
        <w:ind w:left="2159" w:firstLine="480"/>
        <w:rPr>
          <w:rFonts w:ascii="宋体" w:hAnsi="宋体" w:cs="宋体"/>
          <w:color w:val="auto"/>
          <w:kern w:val="0"/>
          <w:sz w:val="28"/>
          <w:szCs w:val="28"/>
          <w:highlight w:val="none"/>
        </w:rPr>
      </w:pPr>
      <w:r>
        <w:rPr>
          <w:rFonts w:hint="eastAsia" w:ascii="宋体" w:hAnsi="宋体" w:cs="宋体"/>
          <w:color w:val="auto"/>
          <w:kern w:val="0"/>
          <w:sz w:val="28"/>
          <w:szCs w:val="28"/>
          <w:highlight w:val="none"/>
        </w:rPr>
        <w:t>三.响应性文件的编制</w:t>
      </w:r>
    </w:p>
    <w:p w14:paraId="5BE6D571">
      <w:pPr>
        <w:keepNext w:val="0"/>
        <w:keepLines w:val="0"/>
        <w:pageBreakBefore w:val="0"/>
        <w:widowControl/>
        <w:shd w:val="clear" w:color="auto" w:fill="FFFFFF"/>
        <w:kinsoku/>
        <w:wordWrap w:val="0"/>
        <w:overflowPunct/>
        <w:topLinePunct w:val="0"/>
        <w:bidi w:val="0"/>
        <w:spacing w:before="156" w:line="360" w:lineRule="auto"/>
        <w:ind w:left="2159" w:firstLine="480"/>
        <w:rPr>
          <w:rFonts w:ascii="宋体" w:hAnsi="宋体" w:cs="宋体"/>
          <w:color w:val="auto"/>
          <w:kern w:val="0"/>
          <w:sz w:val="28"/>
          <w:szCs w:val="28"/>
          <w:highlight w:val="none"/>
        </w:rPr>
      </w:pPr>
      <w:r>
        <w:rPr>
          <w:rFonts w:hint="eastAsia" w:ascii="宋体" w:hAnsi="宋体" w:cs="宋体"/>
          <w:color w:val="auto"/>
          <w:kern w:val="0"/>
          <w:sz w:val="28"/>
          <w:szCs w:val="28"/>
          <w:highlight w:val="none"/>
        </w:rPr>
        <w:t>四.响应性文件的递交</w:t>
      </w:r>
    </w:p>
    <w:p w14:paraId="21DB4B6E">
      <w:pPr>
        <w:keepNext w:val="0"/>
        <w:keepLines w:val="0"/>
        <w:pageBreakBefore w:val="0"/>
        <w:widowControl/>
        <w:shd w:val="clear" w:color="auto" w:fill="FFFFFF"/>
        <w:kinsoku/>
        <w:wordWrap w:val="0"/>
        <w:overflowPunct/>
        <w:topLinePunct w:val="0"/>
        <w:bidi w:val="0"/>
        <w:spacing w:before="156" w:line="360" w:lineRule="auto"/>
        <w:ind w:left="2159" w:firstLine="480"/>
        <w:rPr>
          <w:rFonts w:ascii="宋体" w:hAnsi="宋体" w:cs="宋体"/>
          <w:color w:val="auto"/>
          <w:kern w:val="0"/>
          <w:sz w:val="28"/>
          <w:szCs w:val="28"/>
          <w:highlight w:val="none"/>
        </w:rPr>
      </w:pPr>
      <w:r>
        <w:rPr>
          <w:rFonts w:hint="eastAsia" w:ascii="宋体" w:hAnsi="宋体" w:cs="宋体"/>
          <w:color w:val="auto"/>
          <w:kern w:val="0"/>
          <w:sz w:val="28"/>
          <w:szCs w:val="28"/>
          <w:highlight w:val="none"/>
        </w:rPr>
        <w:t>五.谈判</w:t>
      </w:r>
    </w:p>
    <w:p w14:paraId="58678917">
      <w:pPr>
        <w:keepNext w:val="0"/>
        <w:keepLines w:val="0"/>
        <w:pageBreakBefore w:val="0"/>
        <w:widowControl/>
        <w:shd w:val="clear" w:color="auto" w:fill="FFFFFF"/>
        <w:kinsoku/>
        <w:wordWrap w:val="0"/>
        <w:overflowPunct/>
        <w:topLinePunct w:val="0"/>
        <w:bidi w:val="0"/>
        <w:spacing w:before="156" w:line="360" w:lineRule="auto"/>
        <w:ind w:left="2159" w:firstLine="480"/>
        <w:rPr>
          <w:rFonts w:ascii="宋体" w:hAnsi="宋体" w:cs="宋体"/>
          <w:color w:val="auto"/>
          <w:kern w:val="0"/>
          <w:sz w:val="28"/>
          <w:szCs w:val="28"/>
          <w:highlight w:val="none"/>
        </w:rPr>
      </w:pPr>
      <w:r>
        <w:rPr>
          <w:rFonts w:hint="eastAsia" w:ascii="宋体" w:hAnsi="宋体" w:cs="宋体"/>
          <w:color w:val="auto"/>
          <w:kern w:val="0"/>
          <w:sz w:val="28"/>
          <w:szCs w:val="28"/>
          <w:highlight w:val="none"/>
        </w:rPr>
        <w:t>六.确定成交供应商</w:t>
      </w:r>
    </w:p>
    <w:p w14:paraId="71704542">
      <w:pPr>
        <w:keepNext w:val="0"/>
        <w:keepLines w:val="0"/>
        <w:pageBreakBefore w:val="0"/>
        <w:widowControl/>
        <w:shd w:val="clear" w:color="auto" w:fill="FFFFFF"/>
        <w:kinsoku/>
        <w:wordWrap w:val="0"/>
        <w:overflowPunct/>
        <w:topLinePunct w:val="0"/>
        <w:bidi w:val="0"/>
        <w:spacing w:before="156" w:line="360" w:lineRule="auto"/>
        <w:ind w:firstLine="2640"/>
        <w:rPr>
          <w:rFonts w:ascii="宋体" w:hAnsi="宋体" w:cs="宋体"/>
          <w:color w:val="auto"/>
          <w:kern w:val="0"/>
          <w:sz w:val="28"/>
          <w:szCs w:val="28"/>
          <w:highlight w:val="none"/>
        </w:rPr>
      </w:pPr>
      <w:r>
        <w:rPr>
          <w:rFonts w:hint="eastAsia" w:ascii="宋体" w:hAnsi="宋体" w:cs="宋体"/>
          <w:color w:val="auto"/>
          <w:kern w:val="0"/>
          <w:sz w:val="28"/>
          <w:szCs w:val="28"/>
          <w:highlight w:val="none"/>
        </w:rPr>
        <w:t>七.合同授予</w:t>
      </w:r>
    </w:p>
    <w:p w14:paraId="5EB6CFF1">
      <w:pPr>
        <w:keepNext w:val="0"/>
        <w:keepLines w:val="0"/>
        <w:pageBreakBefore w:val="0"/>
        <w:widowControl/>
        <w:shd w:val="clear" w:color="auto" w:fill="FFFFFF"/>
        <w:kinsoku/>
        <w:wordWrap w:val="0"/>
        <w:overflowPunct/>
        <w:topLinePunct w:val="0"/>
        <w:bidi w:val="0"/>
        <w:spacing w:before="156" w:line="360" w:lineRule="auto"/>
        <w:ind w:left="1440"/>
        <w:rPr>
          <w:rFonts w:ascii="宋体" w:hAnsi="宋体" w:cs="宋体"/>
          <w:color w:val="auto"/>
          <w:kern w:val="0"/>
          <w:sz w:val="28"/>
          <w:szCs w:val="28"/>
          <w:highlight w:val="none"/>
        </w:rPr>
      </w:pPr>
      <w:r>
        <w:rPr>
          <w:rFonts w:hint="eastAsia" w:ascii="宋体" w:hAnsi="宋体" w:cs="宋体"/>
          <w:color w:val="auto"/>
          <w:kern w:val="0"/>
          <w:sz w:val="28"/>
          <w:szCs w:val="28"/>
          <w:highlight w:val="none"/>
        </w:rPr>
        <w:t>第四章 政府采购合同主要条款</w:t>
      </w:r>
    </w:p>
    <w:p w14:paraId="401D5C75">
      <w:pPr>
        <w:keepNext w:val="0"/>
        <w:keepLines w:val="0"/>
        <w:pageBreakBefore w:val="0"/>
        <w:widowControl/>
        <w:shd w:val="clear" w:color="auto" w:fill="FFFFFF"/>
        <w:kinsoku/>
        <w:wordWrap w:val="0"/>
        <w:overflowPunct/>
        <w:topLinePunct w:val="0"/>
        <w:bidi w:val="0"/>
        <w:spacing w:before="156" w:line="360" w:lineRule="auto"/>
        <w:ind w:left="1440"/>
        <w:rPr>
          <w:rFonts w:ascii="宋体" w:hAnsi="宋体" w:cs="宋体"/>
          <w:color w:val="auto"/>
          <w:kern w:val="0"/>
          <w:sz w:val="28"/>
          <w:szCs w:val="28"/>
          <w:highlight w:val="none"/>
        </w:rPr>
      </w:pPr>
      <w:r>
        <w:rPr>
          <w:rFonts w:hint="eastAsia" w:ascii="宋体" w:hAnsi="宋体" w:cs="宋体"/>
          <w:color w:val="auto"/>
          <w:kern w:val="0"/>
          <w:sz w:val="28"/>
          <w:szCs w:val="28"/>
          <w:highlight w:val="none"/>
        </w:rPr>
        <w:t>第五章 响应性文件格式</w:t>
      </w:r>
    </w:p>
    <w:p w14:paraId="2AE8A9A7">
      <w:pPr>
        <w:keepNext w:val="0"/>
        <w:keepLines w:val="0"/>
        <w:pageBreakBefore w:val="0"/>
        <w:widowControl/>
        <w:shd w:val="clear" w:color="auto" w:fill="FFFFFF"/>
        <w:kinsoku/>
        <w:wordWrap w:val="0"/>
        <w:overflowPunct/>
        <w:topLinePunct w:val="0"/>
        <w:bidi w:val="0"/>
        <w:spacing w:before="156" w:line="360" w:lineRule="auto"/>
        <w:ind w:left="1440"/>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第六章 政府采购政策</w:t>
      </w:r>
    </w:p>
    <w:p w14:paraId="1D8A81B5">
      <w:pPr>
        <w:keepNext w:val="0"/>
        <w:keepLines w:val="0"/>
        <w:pageBreakBefore w:val="0"/>
        <w:widowControl/>
        <w:shd w:val="clear" w:color="auto" w:fill="FFFFFF"/>
        <w:kinsoku/>
        <w:wordWrap w:val="0"/>
        <w:overflowPunct/>
        <w:topLinePunct w:val="0"/>
        <w:bidi w:val="0"/>
        <w:spacing w:before="156" w:line="360" w:lineRule="auto"/>
        <w:ind w:firstLine="2233"/>
        <w:rPr>
          <w:rFonts w:ascii="宋体" w:hAnsi="宋体" w:cs="宋体"/>
          <w:b/>
          <w:bCs/>
          <w:color w:val="auto"/>
          <w:kern w:val="0"/>
          <w:sz w:val="32"/>
          <w:szCs w:val="32"/>
          <w:highlight w:val="none"/>
        </w:rPr>
      </w:pPr>
    </w:p>
    <w:p w14:paraId="178C9F49">
      <w:pPr>
        <w:keepNext w:val="0"/>
        <w:keepLines w:val="0"/>
        <w:pageBreakBefore w:val="0"/>
        <w:widowControl/>
        <w:shd w:val="clear" w:color="auto" w:fill="FFFFFF"/>
        <w:kinsoku/>
        <w:wordWrap w:val="0"/>
        <w:overflowPunct/>
        <w:topLinePunct w:val="0"/>
        <w:bidi w:val="0"/>
        <w:spacing w:before="156" w:line="360" w:lineRule="auto"/>
        <w:ind w:firstLine="2233"/>
        <w:rPr>
          <w:rFonts w:ascii="宋体" w:hAnsi="宋体" w:cs="宋体"/>
          <w:b/>
          <w:bCs/>
          <w:color w:val="auto"/>
          <w:kern w:val="0"/>
          <w:sz w:val="32"/>
          <w:szCs w:val="32"/>
          <w:highlight w:val="none"/>
        </w:rPr>
      </w:pPr>
    </w:p>
    <w:p w14:paraId="18FE72DE">
      <w:pPr>
        <w:keepNext w:val="0"/>
        <w:keepLines w:val="0"/>
        <w:pageBreakBefore w:val="0"/>
        <w:widowControl/>
        <w:shd w:val="clear" w:color="auto" w:fill="FFFFFF"/>
        <w:kinsoku/>
        <w:wordWrap w:val="0"/>
        <w:overflowPunct/>
        <w:topLinePunct w:val="0"/>
        <w:autoSpaceDE/>
        <w:autoSpaceDN/>
        <w:bidi w:val="0"/>
        <w:adjustRightInd/>
        <w:snapToGrid/>
        <w:spacing w:line="360" w:lineRule="auto"/>
        <w:jc w:val="center"/>
        <w:textAlignment w:val="auto"/>
        <w:rPr>
          <w:rFonts w:ascii="宋体" w:hAnsi="宋体" w:cs="宋体"/>
          <w:color w:val="auto"/>
          <w:kern w:val="0"/>
          <w:sz w:val="28"/>
          <w:szCs w:val="28"/>
          <w:highlight w:val="none"/>
        </w:rPr>
      </w:pPr>
      <w:r>
        <w:rPr>
          <w:rFonts w:hint="eastAsia" w:ascii="宋体" w:hAnsi="宋体" w:cs="宋体"/>
          <w:b/>
          <w:bCs/>
          <w:color w:val="auto"/>
          <w:kern w:val="0"/>
          <w:sz w:val="32"/>
          <w:szCs w:val="32"/>
          <w:highlight w:val="none"/>
        </w:rPr>
        <w:br w:type="page"/>
      </w:r>
      <w:r>
        <w:rPr>
          <w:rFonts w:hint="eastAsia" w:ascii="宋体" w:hAnsi="宋体" w:cs="宋体"/>
          <w:b/>
          <w:bCs/>
          <w:color w:val="auto"/>
          <w:kern w:val="0"/>
          <w:sz w:val="32"/>
          <w:szCs w:val="32"/>
          <w:highlight w:val="none"/>
        </w:rPr>
        <w:t>第一章   竞争性谈判公告</w:t>
      </w:r>
    </w:p>
    <w:p w14:paraId="4DB2A444">
      <w:pPr>
        <w:keepNext w:val="0"/>
        <w:keepLines w:val="0"/>
        <w:pageBreakBefore w:val="0"/>
        <w:widowControl/>
        <w:kinsoku/>
        <w:wordWrap w:val="0"/>
        <w:overflowPunct/>
        <w:topLinePunct w:val="0"/>
        <w:bidi w:val="0"/>
        <w:spacing w:line="360" w:lineRule="auto"/>
        <w:jc w:val="center"/>
        <w:rPr>
          <w:rFonts w:hint="eastAsia" w:ascii="宋体" w:hAnsi="宋体" w:cs="宋体"/>
          <w:b/>
          <w:bCs/>
          <w:color w:val="auto"/>
          <w:kern w:val="0"/>
          <w:sz w:val="32"/>
          <w:szCs w:val="32"/>
          <w:highlight w:val="none"/>
        </w:rPr>
      </w:pPr>
      <w:bookmarkStart w:id="0" w:name="_Hlk60233301"/>
      <w:r>
        <w:rPr>
          <w:rFonts w:hint="eastAsia" w:ascii="宋体" w:hAnsi="宋体" w:cs="宋体"/>
          <w:b/>
          <w:bCs/>
          <w:color w:val="auto"/>
          <w:kern w:val="0"/>
          <w:sz w:val="32"/>
          <w:szCs w:val="32"/>
          <w:highlight w:val="none"/>
          <w:lang w:eastAsia="zh-CN"/>
        </w:rPr>
        <w:t>正阳县自然资源局正阳县2024年度中央财政其他国土绿化（人工造林）项目</w:t>
      </w:r>
      <w:r>
        <w:rPr>
          <w:rFonts w:hint="eastAsia" w:ascii="宋体" w:hAnsi="宋体" w:cs="宋体"/>
          <w:b/>
          <w:bCs/>
          <w:color w:val="auto"/>
          <w:kern w:val="0"/>
          <w:sz w:val="32"/>
          <w:szCs w:val="32"/>
          <w:highlight w:val="none"/>
        </w:rPr>
        <w:t>竞争性谈判公告</w:t>
      </w:r>
    </w:p>
    <w:p w14:paraId="33F09F37">
      <w:pPr>
        <w:keepNext w:val="0"/>
        <w:keepLines w:val="0"/>
        <w:pageBreakBefore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spacing w:line="460" w:lineRule="exact"/>
        <w:textAlignment w:val="auto"/>
        <w:rPr>
          <w:rFonts w:hint="eastAsia" w:ascii="宋体" w:hAnsi="宋体" w:cs="宋体"/>
          <w:color w:val="auto"/>
          <w:sz w:val="24"/>
          <w:highlight w:val="none"/>
          <w:u w:val="none"/>
          <w:lang w:val="en-US" w:eastAsia="zh-CN"/>
        </w:rPr>
      </w:pPr>
      <w:r>
        <w:rPr>
          <w:rFonts w:hint="eastAsia" w:ascii="宋体" w:hAnsi="宋体" w:cs="宋体"/>
          <w:color w:val="auto"/>
          <w:sz w:val="24"/>
          <w:highlight w:val="none"/>
          <w:u w:val="none"/>
          <w:lang w:val="en-US" w:eastAsia="zh-CN"/>
        </w:rPr>
        <w:t>项目概况</w:t>
      </w:r>
    </w:p>
    <w:p w14:paraId="0B3CB547">
      <w:pPr>
        <w:keepNext w:val="0"/>
        <w:keepLines w:val="0"/>
        <w:pageBreakBefore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spacing w:line="460" w:lineRule="exact"/>
        <w:ind w:firstLine="480" w:firstLineChars="200"/>
        <w:textAlignment w:val="auto"/>
        <w:rPr>
          <w:rFonts w:hint="eastAsia" w:ascii="宋体" w:hAnsi="宋体" w:cs="宋体"/>
          <w:b/>
          <w:bCs/>
          <w:color w:val="auto"/>
          <w:sz w:val="24"/>
          <w:highlight w:val="none"/>
        </w:rPr>
      </w:pPr>
      <w:r>
        <w:rPr>
          <w:rFonts w:hint="eastAsia" w:ascii="宋体" w:hAnsi="宋体" w:cs="宋体"/>
          <w:color w:val="auto"/>
          <w:sz w:val="24"/>
          <w:highlight w:val="none"/>
          <w:u w:val="single"/>
          <w:lang w:val="en-US" w:eastAsia="zh-CN"/>
        </w:rPr>
        <w:t>正阳县自然资源局正阳县2024年度中央财政其他国土绿化（人工造林）项目</w:t>
      </w:r>
      <w:r>
        <w:rPr>
          <w:rFonts w:hint="eastAsia" w:ascii="宋体" w:hAnsi="宋体" w:cs="宋体"/>
          <w:color w:val="auto"/>
          <w:sz w:val="24"/>
          <w:highlight w:val="none"/>
        </w:rPr>
        <w:t>招标项目</w:t>
      </w:r>
      <w:r>
        <w:rPr>
          <w:rFonts w:hint="eastAsia" w:ascii="宋体" w:hAnsi="宋体" w:cs="宋体"/>
          <w:color w:val="auto"/>
          <w:sz w:val="24"/>
          <w:highlight w:val="none"/>
          <w:u w:val="none"/>
        </w:rPr>
        <w:t>的</w:t>
      </w:r>
      <w:r>
        <w:rPr>
          <w:rFonts w:hint="eastAsia" w:ascii="宋体" w:hAnsi="宋体" w:cs="宋体"/>
          <w:color w:val="auto"/>
          <w:sz w:val="24"/>
          <w:highlight w:val="none"/>
        </w:rPr>
        <w:t>潜在</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应在</w:t>
      </w:r>
      <w:r>
        <w:rPr>
          <w:rFonts w:hint="eastAsia" w:ascii="宋体" w:hAnsi="宋体" w:cs="宋体"/>
          <w:color w:val="auto"/>
          <w:sz w:val="24"/>
          <w:highlight w:val="none"/>
          <w:u w:val="single"/>
        </w:rPr>
        <w:t>驻马店市公共资源交易中心</w:t>
      </w:r>
      <w:r>
        <w:rPr>
          <w:rFonts w:hint="eastAsia" w:ascii="宋体" w:hAnsi="宋体" w:cs="宋体"/>
          <w:color w:val="auto"/>
          <w:sz w:val="24"/>
          <w:highlight w:val="none"/>
          <w:u w:val="single"/>
          <w:lang w:val="en-US" w:eastAsia="zh-CN"/>
        </w:rPr>
        <w:t xml:space="preserve">电子交易平台 </w:t>
      </w:r>
      <w:r>
        <w:rPr>
          <w:rFonts w:hint="eastAsia" w:ascii="宋体" w:hAnsi="宋体" w:cs="宋体"/>
          <w:color w:val="auto"/>
          <w:sz w:val="24"/>
          <w:highlight w:val="none"/>
        </w:rPr>
        <w:t>获取</w:t>
      </w:r>
      <w:r>
        <w:rPr>
          <w:rFonts w:hint="eastAsia" w:ascii="宋体" w:hAnsi="宋体" w:cs="宋体"/>
          <w:color w:val="auto"/>
          <w:sz w:val="24"/>
          <w:highlight w:val="none"/>
          <w:lang w:val="en-US" w:eastAsia="zh-CN"/>
        </w:rPr>
        <w:t>招标</w:t>
      </w:r>
      <w:r>
        <w:rPr>
          <w:rFonts w:hint="eastAsia" w:ascii="宋体" w:hAnsi="宋体" w:cs="宋体"/>
          <w:color w:val="auto"/>
          <w:sz w:val="24"/>
          <w:highlight w:val="none"/>
        </w:rPr>
        <w:t>文件，并于</w:t>
      </w:r>
      <w:r>
        <w:rPr>
          <w:rFonts w:hint="eastAsia" w:ascii="宋体" w:hAnsi="宋体" w:cs="宋体"/>
          <w:i w:val="0"/>
          <w:iCs w:val="0"/>
          <w:color w:val="auto"/>
          <w:sz w:val="24"/>
          <w:highlight w:val="none"/>
          <w:u w:val="single"/>
        </w:rPr>
        <w:t>202</w:t>
      </w:r>
      <w:r>
        <w:rPr>
          <w:rFonts w:hint="eastAsia" w:ascii="宋体" w:hAnsi="宋体" w:cs="宋体"/>
          <w:i w:val="0"/>
          <w:iCs w:val="0"/>
          <w:color w:val="auto"/>
          <w:sz w:val="24"/>
          <w:highlight w:val="none"/>
          <w:u w:val="single"/>
          <w:lang w:val="en-US" w:eastAsia="zh-CN"/>
        </w:rPr>
        <w:t>5</w:t>
      </w:r>
      <w:r>
        <w:rPr>
          <w:rFonts w:hint="eastAsia" w:ascii="宋体" w:hAnsi="宋体" w:cs="宋体"/>
          <w:bCs/>
          <w:i w:val="0"/>
          <w:iCs w:val="0"/>
          <w:color w:val="auto"/>
          <w:sz w:val="24"/>
          <w:highlight w:val="none"/>
          <w:u w:val="single"/>
        </w:rPr>
        <w:t>年</w:t>
      </w:r>
      <w:r>
        <w:rPr>
          <w:rFonts w:hint="eastAsia" w:ascii="宋体" w:hAnsi="宋体" w:cs="宋体"/>
          <w:bCs/>
          <w:i w:val="0"/>
          <w:iCs w:val="0"/>
          <w:color w:val="auto"/>
          <w:sz w:val="24"/>
          <w:highlight w:val="none"/>
          <w:u w:val="single"/>
          <w:lang w:val="en-US" w:eastAsia="zh-CN"/>
        </w:rPr>
        <w:t>9</w:t>
      </w:r>
      <w:r>
        <w:rPr>
          <w:rFonts w:hint="eastAsia" w:ascii="宋体" w:hAnsi="宋体" w:cs="宋体"/>
          <w:bCs/>
          <w:i w:val="0"/>
          <w:iCs w:val="0"/>
          <w:color w:val="auto"/>
          <w:sz w:val="24"/>
          <w:highlight w:val="none"/>
          <w:u w:val="single"/>
        </w:rPr>
        <w:t>月</w:t>
      </w:r>
      <w:r>
        <w:rPr>
          <w:rFonts w:hint="eastAsia" w:ascii="宋体" w:hAnsi="宋体" w:cs="宋体"/>
          <w:bCs/>
          <w:i w:val="0"/>
          <w:iCs w:val="0"/>
          <w:color w:val="auto"/>
          <w:sz w:val="24"/>
          <w:highlight w:val="none"/>
          <w:u w:val="single"/>
          <w:lang w:val="en-US" w:eastAsia="zh-CN"/>
        </w:rPr>
        <w:t>29</w:t>
      </w:r>
      <w:r>
        <w:rPr>
          <w:rFonts w:hint="eastAsia" w:ascii="宋体" w:hAnsi="宋体" w:cs="宋体"/>
          <w:bCs/>
          <w:i w:val="0"/>
          <w:iCs w:val="0"/>
          <w:color w:val="auto"/>
          <w:sz w:val="24"/>
          <w:highlight w:val="none"/>
          <w:u w:val="single"/>
        </w:rPr>
        <w:t>日</w:t>
      </w:r>
      <w:r>
        <w:rPr>
          <w:rFonts w:hint="eastAsia" w:ascii="宋体" w:hAnsi="宋体" w:cs="宋体"/>
          <w:bCs/>
          <w:i w:val="0"/>
          <w:iCs w:val="0"/>
          <w:color w:val="auto"/>
          <w:sz w:val="24"/>
          <w:highlight w:val="none"/>
          <w:u w:val="single"/>
          <w:lang w:val="en-US" w:eastAsia="zh-CN"/>
        </w:rPr>
        <w:t>09</w:t>
      </w:r>
      <w:r>
        <w:rPr>
          <w:rFonts w:hint="eastAsia" w:ascii="宋体" w:hAnsi="宋体" w:cs="宋体"/>
          <w:bCs/>
          <w:i w:val="0"/>
          <w:iCs w:val="0"/>
          <w:color w:val="auto"/>
          <w:sz w:val="24"/>
          <w:highlight w:val="none"/>
          <w:u w:val="single"/>
        </w:rPr>
        <w:t>点</w:t>
      </w:r>
      <w:r>
        <w:rPr>
          <w:rFonts w:hint="eastAsia" w:ascii="宋体" w:hAnsi="宋体" w:cs="宋体"/>
          <w:bCs/>
          <w:i w:val="0"/>
          <w:iCs w:val="0"/>
          <w:color w:val="auto"/>
          <w:sz w:val="24"/>
          <w:highlight w:val="none"/>
          <w:u w:val="single"/>
          <w:lang w:val="en-US" w:eastAsia="zh-CN"/>
        </w:rPr>
        <w:t>00</w:t>
      </w:r>
      <w:r>
        <w:rPr>
          <w:rFonts w:hint="eastAsia" w:ascii="宋体" w:hAnsi="宋体" w:cs="宋体"/>
          <w:bCs/>
          <w:i w:val="0"/>
          <w:iCs w:val="0"/>
          <w:color w:val="auto"/>
          <w:sz w:val="24"/>
          <w:highlight w:val="none"/>
          <w:u w:val="single"/>
        </w:rPr>
        <w:t>分</w:t>
      </w:r>
      <w:r>
        <w:rPr>
          <w:rFonts w:hint="eastAsia" w:ascii="宋体" w:hAnsi="宋体" w:cs="宋体"/>
          <w:bCs/>
          <w:color w:val="auto"/>
          <w:sz w:val="24"/>
          <w:highlight w:val="none"/>
        </w:rPr>
        <w:t>（北京时间）前</w:t>
      </w:r>
      <w:r>
        <w:rPr>
          <w:rFonts w:hint="eastAsia" w:ascii="宋体" w:hAnsi="宋体" w:cs="宋体"/>
          <w:bCs/>
          <w:color w:val="auto"/>
          <w:sz w:val="24"/>
          <w:highlight w:val="none"/>
          <w:lang w:val="en-US" w:eastAsia="zh-CN"/>
        </w:rPr>
        <w:t>递交响应</w:t>
      </w:r>
      <w:r>
        <w:rPr>
          <w:rFonts w:hint="eastAsia" w:ascii="宋体" w:hAnsi="宋体" w:cs="宋体"/>
          <w:bCs/>
          <w:color w:val="auto"/>
          <w:sz w:val="24"/>
          <w:highlight w:val="none"/>
        </w:rPr>
        <w:t>文件</w:t>
      </w:r>
      <w:r>
        <w:rPr>
          <w:rFonts w:hint="eastAsia" w:ascii="宋体" w:hAnsi="宋体" w:cs="宋体"/>
          <w:color w:val="auto"/>
          <w:sz w:val="24"/>
          <w:highlight w:val="none"/>
        </w:rPr>
        <w:t>。</w:t>
      </w:r>
    </w:p>
    <w:p w14:paraId="0A753283">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color w:val="auto"/>
          <w:sz w:val="24"/>
          <w:szCs w:val="24"/>
          <w:highlight w:val="none"/>
        </w:rPr>
      </w:pPr>
      <w:r>
        <w:rPr>
          <w:rFonts w:hint="eastAsia"/>
          <w:color w:val="auto"/>
          <w:sz w:val="24"/>
          <w:szCs w:val="24"/>
          <w:highlight w:val="none"/>
        </w:rPr>
        <w:t>一、项目基本情况：</w:t>
      </w:r>
    </w:p>
    <w:p w14:paraId="3217230D">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1.采购</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rPr>
        <w:t>编号：</w:t>
      </w:r>
      <w:r>
        <w:rPr>
          <w:rFonts w:hint="eastAsia" w:ascii="宋体" w:hAnsi="宋体" w:cs="宋体"/>
          <w:color w:val="auto"/>
          <w:sz w:val="24"/>
          <w:szCs w:val="24"/>
          <w:highlight w:val="none"/>
          <w:lang w:eastAsia="zh-CN"/>
        </w:rPr>
        <w:t>正阳竞谈-2025-58</w:t>
      </w:r>
    </w:p>
    <w:p w14:paraId="1977241F">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2.采购项目名称：</w:t>
      </w:r>
      <w:r>
        <w:rPr>
          <w:rFonts w:hint="eastAsia" w:ascii="宋体" w:hAnsi="宋体" w:cs="宋体"/>
          <w:color w:val="auto"/>
          <w:sz w:val="24"/>
          <w:szCs w:val="24"/>
          <w:highlight w:val="none"/>
          <w:lang w:eastAsia="zh-CN"/>
        </w:rPr>
        <w:t>正阳县自然资源局正阳县2024年度中央财政其他国土绿化（人工造林）项目</w:t>
      </w:r>
    </w:p>
    <w:p w14:paraId="71884692">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3.采购方式：竞争性谈判</w:t>
      </w:r>
    </w:p>
    <w:p w14:paraId="5C33D166">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4.预算金额</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490500.00</w:t>
      </w:r>
      <w:r>
        <w:rPr>
          <w:rFonts w:hint="eastAsia" w:ascii="宋体" w:hAnsi="宋体" w:eastAsia="宋体" w:cs="宋体"/>
          <w:color w:val="auto"/>
          <w:sz w:val="24"/>
          <w:szCs w:val="24"/>
          <w:highlight w:val="none"/>
          <w:lang w:val="en-US" w:eastAsia="zh-CN"/>
        </w:rPr>
        <w:t>元</w:t>
      </w:r>
    </w:p>
    <w:p w14:paraId="0D8323E3">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最高限价：</w:t>
      </w:r>
      <w:r>
        <w:rPr>
          <w:rFonts w:hint="eastAsia" w:ascii="宋体" w:hAnsi="宋体" w:cs="宋体"/>
          <w:color w:val="auto"/>
          <w:sz w:val="24"/>
          <w:szCs w:val="24"/>
          <w:highlight w:val="none"/>
          <w:lang w:val="en-US" w:eastAsia="zh-CN"/>
        </w:rPr>
        <w:t>490500.00</w:t>
      </w:r>
      <w:r>
        <w:rPr>
          <w:rFonts w:hint="eastAsia" w:ascii="宋体" w:hAnsi="宋体" w:eastAsia="宋体" w:cs="宋体"/>
          <w:color w:val="auto"/>
          <w:sz w:val="24"/>
          <w:szCs w:val="24"/>
          <w:highlight w:val="none"/>
          <w:lang w:val="en-US" w:eastAsia="zh-CN"/>
        </w:rPr>
        <w:t>元</w:t>
      </w:r>
    </w:p>
    <w:tbl>
      <w:tblPr>
        <w:tblStyle w:val="26"/>
        <w:tblW w:w="9585"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354"/>
        <w:gridCol w:w="2025"/>
        <w:gridCol w:w="1337"/>
        <w:gridCol w:w="1375"/>
        <w:gridCol w:w="1575"/>
        <w:gridCol w:w="1424"/>
      </w:tblGrid>
      <w:tr w14:paraId="01064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495" w:type="dxa"/>
            <w:noWrap w:val="0"/>
            <w:vAlign w:val="center"/>
          </w:tcPr>
          <w:p w14:paraId="2F297BCE">
            <w:pPr>
              <w:keepNext w:val="0"/>
              <w:keepLines w:val="0"/>
              <w:pageBreakBefore w:val="0"/>
              <w:widowControl/>
              <w:kinsoku/>
              <w:wordWrap w:val="0"/>
              <w:overflowPunct/>
              <w:topLinePunct w:val="0"/>
              <w:autoSpaceDE/>
              <w:autoSpaceDN/>
              <w:bidi w:val="0"/>
              <w:adjustRightInd/>
              <w:snapToGrid/>
              <w:spacing w:line="340" w:lineRule="exact"/>
              <w:jc w:val="center"/>
              <w:textAlignment w:val="auto"/>
              <w:rPr>
                <w:rFonts w:hint="eastAsia" w:ascii="宋体" w:hAnsi="宋体" w:eastAsia="宋体" w:cs="宋体"/>
                <w:color w:val="auto"/>
                <w:kern w:val="0"/>
                <w:sz w:val="24"/>
                <w:highlight w:val="none"/>
                <w:vertAlign w:val="baseline"/>
                <w:lang w:eastAsia="zh-CN"/>
              </w:rPr>
            </w:pPr>
            <w:r>
              <w:rPr>
                <w:rFonts w:hint="eastAsia" w:ascii="宋体" w:hAnsi="宋体" w:cs="宋体"/>
                <w:color w:val="auto"/>
                <w:kern w:val="0"/>
                <w:sz w:val="24"/>
                <w:highlight w:val="none"/>
                <w:vertAlign w:val="baseline"/>
                <w:lang w:eastAsia="zh-CN"/>
              </w:rPr>
              <w:t>序号</w:t>
            </w:r>
          </w:p>
        </w:tc>
        <w:tc>
          <w:tcPr>
            <w:tcW w:w="1354" w:type="dxa"/>
            <w:noWrap w:val="0"/>
            <w:vAlign w:val="center"/>
          </w:tcPr>
          <w:p w14:paraId="20A9658A">
            <w:pPr>
              <w:keepNext w:val="0"/>
              <w:keepLines w:val="0"/>
              <w:pageBreakBefore w:val="0"/>
              <w:widowControl/>
              <w:kinsoku/>
              <w:wordWrap w:val="0"/>
              <w:overflowPunct/>
              <w:topLinePunct w:val="0"/>
              <w:autoSpaceDE/>
              <w:autoSpaceDN/>
              <w:bidi w:val="0"/>
              <w:adjustRightInd/>
              <w:snapToGrid/>
              <w:spacing w:line="340" w:lineRule="exact"/>
              <w:jc w:val="center"/>
              <w:textAlignment w:val="auto"/>
              <w:rPr>
                <w:rFonts w:hint="eastAsia" w:ascii="宋体" w:hAnsi="宋体" w:eastAsia="宋体" w:cs="宋体"/>
                <w:color w:val="auto"/>
                <w:kern w:val="0"/>
                <w:sz w:val="24"/>
                <w:highlight w:val="none"/>
                <w:vertAlign w:val="baseline"/>
                <w:lang w:eastAsia="zh-CN"/>
              </w:rPr>
            </w:pPr>
            <w:r>
              <w:rPr>
                <w:rFonts w:hint="eastAsia" w:ascii="宋体" w:hAnsi="宋体" w:cs="宋体"/>
                <w:color w:val="auto"/>
                <w:kern w:val="0"/>
                <w:sz w:val="24"/>
                <w:highlight w:val="none"/>
                <w:vertAlign w:val="baseline"/>
                <w:lang w:eastAsia="zh-CN"/>
              </w:rPr>
              <w:t>包号</w:t>
            </w:r>
          </w:p>
        </w:tc>
        <w:tc>
          <w:tcPr>
            <w:tcW w:w="2025" w:type="dxa"/>
            <w:noWrap w:val="0"/>
            <w:vAlign w:val="center"/>
          </w:tcPr>
          <w:p w14:paraId="126A9522">
            <w:pPr>
              <w:keepNext w:val="0"/>
              <w:keepLines w:val="0"/>
              <w:pageBreakBefore w:val="0"/>
              <w:widowControl/>
              <w:kinsoku/>
              <w:wordWrap w:val="0"/>
              <w:overflowPunct/>
              <w:topLinePunct w:val="0"/>
              <w:autoSpaceDE/>
              <w:autoSpaceDN/>
              <w:bidi w:val="0"/>
              <w:adjustRightInd/>
              <w:snapToGrid/>
              <w:spacing w:line="340" w:lineRule="exact"/>
              <w:jc w:val="center"/>
              <w:textAlignment w:val="auto"/>
              <w:rPr>
                <w:rFonts w:hint="eastAsia" w:ascii="宋体" w:hAnsi="宋体" w:eastAsia="宋体" w:cs="宋体"/>
                <w:color w:val="auto"/>
                <w:kern w:val="0"/>
                <w:sz w:val="24"/>
                <w:highlight w:val="none"/>
                <w:vertAlign w:val="baseline"/>
                <w:lang w:eastAsia="zh-CN"/>
              </w:rPr>
            </w:pPr>
            <w:r>
              <w:rPr>
                <w:rFonts w:hint="eastAsia" w:ascii="宋体" w:hAnsi="宋体" w:cs="宋体"/>
                <w:color w:val="auto"/>
                <w:kern w:val="0"/>
                <w:sz w:val="24"/>
                <w:highlight w:val="none"/>
                <w:vertAlign w:val="baseline"/>
                <w:lang w:eastAsia="zh-CN"/>
              </w:rPr>
              <w:t>包名称</w:t>
            </w:r>
          </w:p>
        </w:tc>
        <w:tc>
          <w:tcPr>
            <w:tcW w:w="1337" w:type="dxa"/>
            <w:noWrap w:val="0"/>
            <w:vAlign w:val="center"/>
          </w:tcPr>
          <w:p w14:paraId="62BC1BED">
            <w:pPr>
              <w:keepNext w:val="0"/>
              <w:keepLines w:val="0"/>
              <w:pageBreakBefore w:val="0"/>
              <w:widowControl/>
              <w:kinsoku/>
              <w:wordWrap w:val="0"/>
              <w:overflowPunct/>
              <w:topLinePunct w:val="0"/>
              <w:autoSpaceDE/>
              <w:autoSpaceDN/>
              <w:bidi w:val="0"/>
              <w:adjustRightInd/>
              <w:snapToGrid/>
              <w:spacing w:line="340" w:lineRule="exact"/>
              <w:jc w:val="center"/>
              <w:textAlignment w:val="auto"/>
              <w:rPr>
                <w:rFonts w:hint="eastAsia" w:ascii="宋体" w:hAnsi="宋体" w:cs="宋体"/>
                <w:color w:val="auto"/>
                <w:kern w:val="0"/>
                <w:sz w:val="24"/>
                <w:highlight w:val="none"/>
                <w:vertAlign w:val="baseline"/>
                <w:lang w:eastAsia="zh-CN"/>
              </w:rPr>
            </w:pPr>
            <w:r>
              <w:rPr>
                <w:rFonts w:hint="eastAsia" w:ascii="宋体" w:hAnsi="宋体" w:cs="宋体"/>
                <w:color w:val="auto"/>
                <w:kern w:val="0"/>
                <w:sz w:val="24"/>
                <w:highlight w:val="none"/>
                <w:vertAlign w:val="baseline"/>
                <w:lang w:eastAsia="zh-CN"/>
              </w:rPr>
              <w:t>包预算</w:t>
            </w:r>
          </w:p>
          <w:p w14:paraId="1792FE4D">
            <w:pPr>
              <w:keepNext w:val="0"/>
              <w:keepLines w:val="0"/>
              <w:pageBreakBefore w:val="0"/>
              <w:widowControl/>
              <w:kinsoku/>
              <w:wordWrap w:val="0"/>
              <w:overflowPunct/>
              <w:topLinePunct w:val="0"/>
              <w:autoSpaceDE/>
              <w:autoSpaceDN/>
              <w:bidi w:val="0"/>
              <w:adjustRightInd/>
              <w:snapToGrid/>
              <w:spacing w:line="340" w:lineRule="exact"/>
              <w:jc w:val="center"/>
              <w:textAlignment w:val="auto"/>
              <w:rPr>
                <w:rFonts w:hint="eastAsia" w:ascii="宋体" w:hAnsi="宋体" w:eastAsia="宋体" w:cs="宋体"/>
                <w:color w:val="auto"/>
                <w:kern w:val="0"/>
                <w:sz w:val="24"/>
                <w:highlight w:val="none"/>
                <w:vertAlign w:val="baseline"/>
                <w:lang w:eastAsia="zh-CN"/>
              </w:rPr>
            </w:pPr>
            <w:r>
              <w:rPr>
                <w:rFonts w:hint="eastAsia" w:ascii="宋体" w:hAnsi="宋体" w:cs="宋体"/>
                <w:color w:val="auto"/>
                <w:kern w:val="0"/>
                <w:sz w:val="24"/>
                <w:highlight w:val="none"/>
                <w:vertAlign w:val="baseline"/>
                <w:lang w:eastAsia="zh-CN"/>
              </w:rPr>
              <w:t>（元）</w:t>
            </w:r>
          </w:p>
        </w:tc>
        <w:tc>
          <w:tcPr>
            <w:tcW w:w="1375" w:type="dxa"/>
            <w:noWrap w:val="0"/>
            <w:vAlign w:val="center"/>
          </w:tcPr>
          <w:p w14:paraId="7BC11559">
            <w:pPr>
              <w:keepNext w:val="0"/>
              <w:keepLines w:val="0"/>
              <w:pageBreakBefore w:val="0"/>
              <w:widowControl/>
              <w:kinsoku/>
              <w:wordWrap w:val="0"/>
              <w:overflowPunct/>
              <w:topLinePunct w:val="0"/>
              <w:autoSpaceDE/>
              <w:autoSpaceDN/>
              <w:bidi w:val="0"/>
              <w:adjustRightInd/>
              <w:snapToGrid/>
              <w:spacing w:line="340" w:lineRule="exact"/>
              <w:jc w:val="center"/>
              <w:textAlignment w:val="auto"/>
              <w:rPr>
                <w:rFonts w:hint="eastAsia" w:ascii="宋体" w:hAnsi="宋体" w:cs="宋体"/>
                <w:color w:val="auto"/>
                <w:kern w:val="0"/>
                <w:sz w:val="24"/>
                <w:highlight w:val="none"/>
                <w:vertAlign w:val="baseline"/>
              </w:rPr>
            </w:pPr>
            <w:r>
              <w:rPr>
                <w:rFonts w:hint="eastAsia" w:ascii="宋体" w:hAnsi="宋体" w:cs="宋体"/>
                <w:color w:val="auto"/>
                <w:kern w:val="0"/>
                <w:sz w:val="24"/>
                <w:highlight w:val="none"/>
                <w:vertAlign w:val="baseline"/>
              </w:rPr>
              <w:t>包最高限价（元）</w:t>
            </w:r>
          </w:p>
        </w:tc>
        <w:tc>
          <w:tcPr>
            <w:tcW w:w="1575" w:type="dxa"/>
            <w:noWrap w:val="0"/>
            <w:vAlign w:val="center"/>
          </w:tcPr>
          <w:p w14:paraId="4B82B770">
            <w:pPr>
              <w:keepNext w:val="0"/>
              <w:keepLines w:val="0"/>
              <w:pageBreakBefore w:val="0"/>
              <w:widowControl/>
              <w:kinsoku/>
              <w:wordWrap w:val="0"/>
              <w:overflowPunct/>
              <w:topLinePunct w:val="0"/>
              <w:autoSpaceDE/>
              <w:autoSpaceDN/>
              <w:bidi w:val="0"/>
              <w:adjustRightInd/>
              <w:snapToGrid/>
              <w:spacing w:line="340" w:lineRule="exact"/>
              <w:jc w:val="center"/>
              <w:textAlignment w:val="auto"/>
              <w:rPr>
                <w:rFonts w:hint="eastAsia" w:ascii="宋体" w:hAnsi="宋体" w:cs="宋体"/>
                <w:color w:val="auto"/>
                <w:kern w:val="0"/>
                <w:sz w:val="24"/>
                <w:highlight w:val="none"/>
                <w:vertAlign w:val="baseline"/>
              </w:rPr>
            </w:pPr>
            <w:r>
              <w:rPr>
                <w:rFonts w:hint="eastAsia" w:ascii="宋体" w:hAnsi="宋体" w:cs="宋体"/>
                <w:color w:val="auto"/>
                <w:kern w:val="0"/>
                <w:sz w:val="24"/>
                <w:highlight w:val="none"/>
                <w:vertAlign w:val="baseline"/>
              </w:rPr>
              <w:t>是否专门面向中小企业</w:t>
            </w:r>
          </w:p>
        </w:tc>
        <w:tc>
          <w:tcPr>
            <w:tcW w:w="1424" w:type="dxa"/>
            <w:noWrap w:val="0"/>
            <w:vAlign w:val="center"/>
          </w:tcPr>
          <w:p w14:paraId="41A9797F">
            <w:pPr>
              <w:keepNext w:val="0"/>
              <w:keepLines w:val="0"/>
              <w:pageBreakBefore w:val="0"/>
              <w:widowControl/>
              <w:kinsoku/>
              <w:wordWrap w:val="0"/>
              <w:overflowPunct/>
              <w:topLinePunct w:val="0"/>
              <w:autoSpaceDE/>
              <w:autoSpaceDN/>
              <w:bidi w:val="0"/>
              <w:adjustRightInd/>
              <w:snapToGrid/>
              <w:spacing w:line="340" w:lineRule="exact"/>
              <w:jc w:val="center"/>
              <w:textAlignment w:val="auto"/>
              <w:rPr>
                <w:rFonts w:hint="eastAsia" w:ascii="宋体" w:hAnsi="宋体" w:cs="宋体"/>
                <w:color w:val="auto"/>
                <w:kern w:val="0"/>
                <w:sz w:val="24"/>
                <w:highlight w:val="none"/>
                <w:vertAlign w:val="baseline"/>
              </w:rPr>
            </w:pPr>
            <w:r>
              <w:rPr>
                <w:rFonts w:hint="eastAsia" w:ascii="宋体" w:hAnsi="宋体" w:cs="宋体"/>
                <w:color w:val="auto"/>
                <w:kern w:val="0"/>
                <w:sz w:val="24"/>
                <w:highlight w:val="none"/>
                <w:vertAlign w:val="baseline"/>
              </w:rPr>
              <w:t>采购预留金额（元）</w:t>
            </w:r>
          </w:p>
        </w:tc>
      </w:tr>
      <w:tr w14:paraId="0A0C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495" w:type="dxa"/>
            <w:noWrap w:val="0"/>
            <w:vAlign w:val="center"/>
          </w:tcPr>
          <w:p w14:paraId="1C5BBC1C">
            <w:pPr>
              <w:keepNext w:val="0"/>
              <w:keepLines w:val="0"/>
              <w:pageBreakBefore w:val="0"/>
              <w:widowControl/>
              <w:kinsoku/>
              <w:wordWrap w:val="0"/>
              <w:overflowPunct/>
              <w:topLinePunct w:val="0"/>
              <w:autoSpaceDE/>
              <w:autoSpaceDN/>
              <w:bidi w:val="0"/>
              <w:adjustRightInd/>
              <w:snapToGrid/>
              <w:spacing w:line="340" w:lineRule="exact"/>
              <w:jc w:val="center"/>
              <w:textAlignment w:val="auto"/>
              <w:rPr>
                <w:rFonts w:hint="eastAsia" w:ascii="宋体" w:hAnsi="宋体" w:cs="宋体"/>
                <w:color w:val="auto"/>
                <w:kern w:val="0"/>
                <w:sz w:val="24"/>
                <w:highlight w:val="none"/>
                <w:vertAlign w:val="baseline"/>
                <w:lang w:val="en-US" w:eastAsia="zh-CN"/>
              </w:rPr>
            </w:pPr>
            <w:r>
              <w:rPr>
                <w:rFonts w:hint="eastAsia" w:ascii="宋体" w:hAnsi="宋体" w:cs="宋体"/>
                <w:color w:val="auto"/>
                <w:kern w:val="0"/>
                <w:sz w:val="24"/>
                <w:highlight w:val="none"/>
                <w:vertAlign w:val="baseline"/>
                <w:lang w:val="en-US" w:eastAsia="zh-CN"/>
              </w:rPr>
              <w:t>1</w:t>
            </w:r>
          </w:p>
        </w:tc>
        <w:tc>
          <w:tcPr>
            <w:tcW w:w="1354" w:type="dxa"/>
            <w:noWrap w:val="0"/>
            <w:vAlign w:val="center"/>
          </w:tcPr>
          <w:p w14:paraId="23F8FB53">
            <w:pPr>
              <w:keepNext w:val="0"/>
              <w:keepLines w:val="0"/>
              <w:pageBreakBefore w:val="0"/>
              <w:widowControl w:val="0"/>
              <w:kinsoku/>
              <w:wordWrap w:val="0"/>
              <w:overflowPunct/>
              <w:topLinePunct w:val="0"/>
              <w:autoSpaceDE/>
              <w:autoSpaceDN/>
              <w:bidi w:val="0"/>
              <w:adjustRightInd/>
              <w:snapToGrid/>
              <w:spacing w:line="340" w:lineRule="exact"/>
              <w:jc w:val="center"/>
              <w:textAlignment w:val="auto"/>
              <w:rPr>
                <w:rFonts w:hint="default" w:ascii="宋体" w:hAnsi="宋体" w:eastAsia="宋体" w:cs="宋体"/>
                <w:color w:val="auto"/>
                <w:kern w:val="0"/>
                <w:sz w:val="24"/>
                <w:highlight w:val="none"/>
                <w:vertAlign w:val="baseline"/>
                <w:lang w:val="en-US" w:eastAsia="zh-CN"/>
              </w:rPr>
            </w:pPr>
            <w:r>
              <w:rPr>
                <w:rFonts w:hint="eastAsia" w:ascii="宋体" w:hAnsi="宋体" w:cs="宋体"/>
                <w:color w:val="auto"/>
                <w:sz w:val="24"/>
                <w:szCs w:val="24"/>
                <w:highlight w:val="none"/>
                <w:lang w:eastAsia="zh-CN"/>
              </w:rPr>
              <w:t>正阳竞谈-2025-58</w:t>
            </w:r>
            <w:r>
              <w:rPr>
                <w:rFonts w:hint="eastAsia" w:ascii="宋体" w:hAnsi="宋体" w:cs="宋体"/>
                <w:color w:val="auto"/>
                <w:kern w:val="0"/>
                <w:sz w:val="24"/>
                <w:highlight w:val="none"/>
                <w:vertAlign w:val="baseline"/>
                <w:lang w:val="en-US" w:eastAsia="zh-CN"/>
              </w:rPr>
              <w:t>A</w:t>
            </w:r>
          </w:p>
        </w:tc>
        <w:tc>
          <w:tcPr>
            <w:tcW w:w="2025" w:type="dxa"/>
            <w:noWrap w:val="0"/>
            <w:vAlign w:val="center"/>
          </w:tcPr>
          <w:p w14:paraId="3EB1C155">
            <w:pPr>
              <w:keepNext w:val="0"/>
              <w:keepLines w:val="0"/>
              <w:pageBreakBefore w:val="0"/>
              <w:widowControl/>
              <w:kinsoku/>
              <w:wordWrap w:val="0"/>
              <w:overflowPunct/>
              <w:topLinePunct w:val="0"/>
              <w:autoSpaceDE/>
              <w:autoSpaceDN/>
              <w:bidi w:val="0"/>
              <w:adjustRightInd/>
              <w:snapToGrid/>
              <w:spacing w:line="340" w:lineRule="exact"/>
              <w:jc w:val="center"/>
              <w:textAlignment w:val="auto"/>
              <w:rPr>
                <w:rFonts w:hint="default" w:ascii="宋体" w:hAnsi="宋体" w:cs="宋体"/>
                <w:color w:val="auto"/>
                <w:kern w:val="0"/>
                <w:sz w:val="24"/>
                <w:highlight w:val="none"/>
                <w:vertAlign w:val="baseline"/>
                <w:lang w:val="en-US"/>
              </w:rPr>
            </w:pPr>
            <w:r>
              <w:rPr>
                <w:rFonts w:hint="eastAsia" w:ascii="宋体" w:hAnsi="宋体" w:cs="宋体"/>
                <w:color w:val="auto"/>
                <w:kern w:val="0"/>
                <w:sz w:val="24"/>
                <w:highlight w:val="none"/>
                <w:vertAlign w:val="baseline"/>
                <w:lang w:eastAsia="zh-CN"/>
              </w:rPr>
              <w:t>正阳县自然资源局正阳县2024年度中央财政其他国土绿化（人工造林）项目</w:t>
            </w:r>
          </w:p>
        </w:tc>
        <w:tc>
          <w:tcPr>
            <w:tcW w:w="1337" w:type="dxa"/>
            <w:noWrap w:val="0"/>
            <w:vAlign w:val="center"/>
          </w:tcPr>
          <w:p w14:paraId="1F3E3BEE">
            <w:pPr>
              <w:keepNext w:val="0"/>
              <w:keepLines w:val="0"/>
              <w:pageBreakBefore w:val="0"/>
              <w:widowControl/>
              <w:kinsoku/>
              <w:wordWrap w:val="0"/>
              <w:overflowPunct/>
              <w:topLinePunct w:val="0"/>
              <w:autoSpaceDE/>
              <w:autoSpaceDN/>
              <w:bidi w:val="0"/>
              <w:adjustRightInd/>
              <w:snapToGrid/>
              <w:spacing w:line="340" w:lineRule="exact"/>
              <w:jc w:val="center"/>
              <w:textAlignment w:val="auto"/>
              <w:rPr>
                <w:rFonts w:hint="eastAsia" w:ascii="宋体" w:hAnsi="宋体" w:eastAsia="宋体" w:cs="宋体"/>
                <w:color w:val="auto"/>
                <w:kern w:val="0"/>
                <w:sz w:val="24"/>
                <w:highlight w:val="none"/>
                <w:vertAlign w:val="baseline"/>
                <w:lang w:val="en-US" w:eastAsia="zh-CN"/>
              </w:rPr>
            </w:pPr>
            <w:r>
              <w:rPr>
                <w:rFonts w:hint="eastAsia" w:ascii="宋体" w:hAnsi="宋体" w:cs="宋体"/>
                <w:color w:val="auto"/>
                <w:sz w:val="24"/>
                <w:szCs w:val="24"/>
                <w:highlight w:val="none"/>
                <w:lang w:val="en-US" w:eastAsia="zh-CN"/>
              </w:rPr>
              <w:t>490500.00</w:t>
            </w:r>
          </w:p>
        </w:tc>
        <w:tc>
          <w:tcPr>
            <w:tcW w:w="1375" w:type="dxa"/>
            <w:noWrap w:val="0"/>
            <w:vAlign w:val="center"/>
          </w:tcPr>
          <w:p w14:paraId="259FCE70">
            <w:pPr>
              <w:keepNext w:val="0"/>
              <w:keepLines w:val="0"/>
              <w:pageBreakBefore w:val="0"/>
              <w:widowControl/>
              <w:kinsoku/>
              <w:wordWrap w:val="0"/>
              <w:overflowPunct/>
              <w:topLinePunct w:val="0"/>
              <w:autoSpaceDE/>
              <w:autoSpaceDN/>
              <w:bidi w:val="0"/>
              <w:adjustRightInd/>
              <w:snapToGrid/>
              <w:spacing w:line="340" w:lineRule="exact"/>
              <w:jc w:val="center"/>
              <w:textAlignment w:val="auto"/>
              <w:rPr>
                <w:rFonts w:hint="eastAsia" w:ascii="宋体" w:hAnsi="宋体" w:eastAsia="宋体" w:cs="宋体"/>
                <w:color w:val="auto"/>
                <w:kern w:val="0"/>
                <w:sz w:val="24"/>
                <w:highlight w:val="none"/>
                <w:vertAlign w:val="baseline"/>
                <w:lang w:val="en-US" w:eastAsia="zh-CN"/>
              </w:rPr>
            </w:pPr>
            <w:r>
              <w:rPr>
                <w:rFonts w:hint="eastAsia" w:ascii="宋体" w:hAnsi="宋体" w:cs="宋体"/>
                <w:color w:val="auto"/>
                <w:sz w:val="24"/>
                <w:szCs w:val="24"/>
                <w:highlight w:val="none"/>
                <w:lang w:val="en-US" w:eastAsia="zh-CN"/>
              </w:rPr>
              <w:t>490500.00</w:t>
            </w:r>
          </w:p>
        </w:tc>
        <w:tc>
          <w:tcPr>
            <w:tcW w:w="1575" w:type="dxa"/>
            <w:noWrap w:val="0"/>
            <w:vAlign w:val="center"/>
          </w:tcPr>
          <w:p w14:paraId="6C814F1C">
            <w:pPr>
              <w:keepNext w:val="0"/>
              <w:keepLines w:val="0"/>
              <w:pageBreakBefore w:val="0"/>
              <w:widowControl/>
              <w:kinsoku/>
              <w:wordWrap w:val="0"/>
              <w:overflowPunct/>
              <w:topLinePunct w:val="0"/>
              <w:autoSpaceDE/>
              <w:autoSpaceDN/>
              <w:bidi w:val="0"/>
              <w:adjustRightInd/>
              <w:snapToGrid/>
              <w:spacing w:line="340" w:lineRule="exact"/>
              <w:jc w:val="center"/>
              <w:textAlignment w:val="auto"/>
              <w:rPr>
                <w:rFonts w:hint="eastAsia" w:ascii="宋体" w:hAnsi="宋体" w:eastAsia="宋体" w:cs="宋体"/>
                <w:color w:val="auto"/>
                <w:kern w:val="0"/>
                <w:sz w:val="24"/>
                <w:highlight w:val="none"/>
                <w:vertAlign w:val="baseline"/>
                <w:lang w:val="en-US" w:eastAsia="zh-CN"/>
              </w:rPr>
            </w:pPr>
            <w:r>
              <w:rPr>
                <w:rFonts w:hint="eastAsia" w:ascii="宋体" w:hAnsi="宋体" w:eastAsia="宋体" w:cs="宋体"/>
                <w:color w:val="auto"/>
                <w:kern w:val="0"/>
                <w:sz w:val="24"/>
                <w:highlight w:val="none"/>
                <w:vertAlign w:val="baseline"/>
                <w:lang w:val="en-US" w:eastAsia="zh-CN"/>
              </w:rPr>
              <w:t>是</w:t>
            </w:r>
          </w:p>
        </w:tc>
        <w:tc>
          <w:tcPr>
            <w:tcW w:w="1424" w:type="dxa"/>
            <w:noWrap w:val="0"/>
            <w:vAlign w:val="center"/>
          </w:tcPr>
          <w:p w14:paraId="4D7ED147">
            <w:pPr>
              <w:keepNext w:val="0"/>
              <w:keepLines w:val="0"/>
              <w:pageBreakBefore w:val="0"/>
              <w:widowControl/>
              <w:kinsoku/>
              <w:wordWrap w:val="0"/>
              <w:overflowPunct/>
              <w:topLinePunct w:val="0"/>
              <w:autoSpaceDE/>
              <w:autoSpaceDN/>
              <w:bidi w:val="0"/>
              <w:adjustRightInd/>
              <w:snapToGrid/>
              <w:spacing w:line="340" w:lineRule="exact"/>
              <w:jc w:val="center"/>
              <w:textAlignment w:val="auto"/>
              <w:rPr>
                <w:rFonts w:hint="eastAsia" w:ascii="宋体" w:hAnsi="宋体" w:eastAsia="宋体" w:cs="宋体"/>
                <w:color w:val="auto"/>
                <w:kern w:val="0"/>
                <w:sz w:val="24"/>
                <w:highlight w:val="none"/>
                <w:vertAlign w:val="baseline"/>
                <w:lang w:val="en-US" w:eastAsia="zh-CN"/>
              </w:rPr>
            </w:pPr>
            <w:r>
              <w:rPr>
                <w:rFonts w:hint="eastAsia" w:ascii="宋体" w:hAnsi="宋体" w:cs="宋体"/>
                <w:color w:val="auto"/>
                <w:sz w:val="24"/>
                <w:szCs w:val="24"/>
                <w:highlight w:val="none"/>
                <w:lang w:val="en-US" w:eastAsia="zh-CN"/>
              </w:rPr>
              <w:t>490500.00</w:t>
            </w:r>
          </w:p>
        </w:tc>
      </w:tr>
    </w:tbl>
    <w:p w14:paraId="423856BD">
      <w:pPr>
        <w:keepNext w:val="0"/>
        <w:keepLines w:val="0"/>
        <w:pageBreakBefore w:val="0"/>
        <w:widowControl/>
        <w:shd w:val="clear" w:color="auto" w:fill="FFFFFF"/>
        <w:kinsoku/>
        <w:wordWrap w:val="0"/>
        <w:overflowPunct/>
        <w:topLinePunct w:val="0"/>
        <w:autoSpaceDE/>
        <w:autoSpaceDN/>
        <w:bidi w:val="0"/>
        <w:adjustRightInd/>
        <w:spacing w:line="46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5.采购需求（包括但不限于标的的名称、数量、简要技术需求或服务要求等）：详见采购文件及采购需求。</w:t>
      </w:r>
    </w:p>
    <w:p w14:paraId="1761E772">
      <w:pPr>
        <w:keepNext w:val="0"/>
        <w:keepLines w:val="0"/>
        <w:pageBreakBefore w:val="0"/>
        <w:widowControl/>
        <w:shd w:val="clear" w:color="auto" w:fill="FFFFFF"/>
        <w:kinsoku/>
        <w:wordWrap w:val="0"/>
        <w:overflowPunct/>
        <w:topLinePunct w:val="0"/>
        <w:autoSpaceDE/>
        <w:autoSpaceDN/>
        <w:bidi w:val="0"/>
        <w:adjustRightInd/>
        <w:spacing w:line="460" w:lineRule="exact"/>
        <w:ind w:firstLine="472"/>
        <w:textAlignment w:val="auto"/>
        <w:rPr>
          <w:rFonts w:hint="eastAsia" w:eastAsia="宋体"/>
          <w:color w:val="auto"/>
          <w:sz w:val="24"/>
          <w:highlight w:val="none"/>
          <w:lang w:val="en-US" w:eastAsia="zh-CN"/>
        </w:rPr>
      </w:pPr>
      <w:r>
        <w:rPr>
          <w:rFonts w:hint="eastAsia" w:ascii="宋体" w:hAnsi="宋体" w:cs="宋体"/>
          <w:color w:val="auto"/>
          <w:kern w:val="0"/>
          <w:sz w:val="24"/>
          <w:highlight w:val="none"/>
        </w:rPr>
        <w:t>6.合同履行期限：合同签订后</w:t>
      </w:r>
      <w:r>
        <w:rPr>
          <w:rFonts w:hint="eastAsia" w:ascii="宋体" w:hAnsi="宋体" w:cs="宋体"/>
          <w:color w:val="auto"/>
          <w:kern w:val="0"/>
          <w:sz w:val="24"/>
          <w:highlight w:val="none"/>
          <w:lang w:val="en-US" w:eastAsia="zh-CN"/>
        </w:rPr>
        <w:t>60</w:t>
      </w:r>
      <w:r>
        <w:rPr>
          <w:rFonts w:hint="eastAsia" w:ascii="宋体" w:hAnsi="宋体" w:cs="宋体"/>
          <w:color w:val="auto"/>
          <w:kern w:val="0"/>
          <w:sz w:val="24"/>
          <w:highlight w:val="none"/>
        </w:rPr>
        <w:t>日历天</w:t>
      </w:r>
      <w:r>
        <w:rPr>
          <w:rFonts w:hint="eastAsia" w:ascii="宋体" w:hAnsi="宋体" w:cs="宋体"/>
          <w:color w:val="auto"/>
          <w:kern w:val="0"/>
          <w:sz w:val="24"/>
          <w:highlight w:val="none"/>
          <w:lang w:eastAsia="zh-CN"/>
        </w:rPr>
        <w:t>。</w:t>
      </w:r>
    </w:p>
    <w:p w14:paraId="03C4332E">
      <w:pPr>
        <w:keepNext w:val="0"/>
        <w:keepLines w:val="0"/>
        <w:pageBreakBefore w:val="0"/>
        <w:widowControl/>
        <w:shd w:val="clear" w:color="auto" w:fill="FFFFFF"/>
        <w:kinsoku/>
        <w:wordWrap w:val="0"/>
        <w:overflowPunct/>
        <w:topLinePunct w:val="0"/>
        <w:autoSpaceDE/>
        <w:autoSpaceDN/>
        <w:bidi w:val="0"/>
        <w:adjustRightInd/>
        <w:spacing w:line="460" w:lineRule="exact"/>
        <w:ind w:firstLine="472"/>
        <w:textAlignment w:val="auto"/>
        <w:rPr>
          <w:rFonts w:ascii="宋体" w:hAnsi="宋体" w:cs="宋体"/>
          <w:color w:val="auto"/>
          <w:kern w:val="0"/>
          <w:sz w:val="24"/>
          <w:highlight w:val="none"/>
        </w:rPr>
      </w:pPr>
      <w:r>
        <w:rPr>
          <w:rFonts w:hint="eastAsia" w:ascii="宋体" w:hAnsi="宋体" w:cs="宋体"/>
          <w:color w:val="auto"/>
          <w:kern w:val="0"/>
          <w:sz w:val="24"/>
          <w:highlight w:val="none"/>
        </w:rPr>
        <w:t>7.本项目是否接受联合体投标：否</w:t>
      </w:r>
    </w:p>
    <w:p w14:paraId="29FF41C4">
      <w:pPr>
        <w:keepNext w:val="0"/>
        <w:keepLines w:val="0"/>
        <w:pageBreakBefore w:val="0"/>
        <w:widowControl/>
        <w:shd w:val="clear" w:color="auto" w:fill="FFFFFF"/>
        <w:kinsoku/>
        <w:wordWrap w:val="0"/>
        <w:overflowPunct/>
        <w:topLinePunct w:val="0"/>
        <w:autoSpaceDE/>
        <w:autoSpaceDN/>
        <w:bidi w:val="0"/>
        <w:adjustRightInd/>
        <w:spacing w:line="460" w:lineRule="exact"/>
        <w:ind w:firstLine="472"/>
        <w:textAlignment w:val="auto"/>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8.是否接受进口产品：</w:t>
      </w:r>
      <w:r>
        <w:rPr>
          <w:rFonts w:hint="eastAsia" w:ascii="宋体" w:hAnsi="宋体" w:cs="宋体"/>
          <w:color w:val="auto"/>
          <w:kern w:val="0"/>
          <w:sz w:val="24"/>
          <w:highlight w:val="none"/>
          <w:lang w:val="en-US" w:eastAsia="zh-CN"/>
        </w:rPr>
        <w:t>否</w:t>
      </w:r>
    </w:p>
    <w:p w14:paraId="29A0B44B">
      <w:pPr>
        <w:keepNext w:val="0"/>
        <w:keepLines w:val="0"/>
        <w:pageBreakBefore w:val="0"/>
        <w:widowControl/>
        <w:shd w:val="clear" w:color="auto" w:fill="FFFFFF"/>
        <w:kinsoku/>
        <w:wordWrap w:val="0"/>
        <w:overflowPunct/>
        <w:topLinePunct w:val="0"/>
        <w:autoSpaceDE/>
        <w:autoSpaceDN/>
        <w:bidi w:val="0"/>
        <w:adjustRightInd/>
        <w:spacing w:line="460" w:lineRule="exact"/>
        <w:ind w:firstLine="472"/>
        <w:textAlignment w:val="auto"/>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是否</w:t>
      </w:r>
      <w:r>
        <w:rPr>
          <w:rFonts w:hint="eastAsia" w:ascii="宋体" w:hAnsi="宋体" w:cs="宋体"/>
          <w:color w:val="auto"/>
          <w:kern w:val="0"/>
          <w:sz w:val="24"/>
          <w:highlight w:val="none"/>
          <w:vertAlign w:val="baseline"/>
        </w:rPr>
        <w:t>专门</w:t>
      </w:r>
      <w:r>
        <w:rPr>
          <w:rFonts w:hint="eastAsia" w:ascii="宋体" w:hAnsi="宋体" w:cs="宋体"/>
          <w:color w:val="auto"/>
          <w:kern w:val="0"/>
          <w:sz w:val="24"/>
          <w:highlight w:val="none"/>
        </w:rPr>
        <w:t>面向中小企业采购：是</w:t>
      </w:r>
    </w:p>
    <w:p w14:paraId="437613BE">
      <w:pPr>
        <w:keepNext w:val="0"/>
        <w:keepLines w:val="0"/>
        <w:pageBreakBefore w:val="0"/>
        <w:widowControl/>
        <w:shd w:val="clear" w:color="auto" w:fill="FFFFFF"/>
        <w:kinsoku/>
        <w:wordWrap w:val="0"/>
        <w:overflowPunct/>
        <w:topLinePunct w:val="0"/>
        <w:autoSpaceDE/>
        <w:autoSpaceDN/>
        <w:bidi w:val="0"/>
        <w:adjustRightInd/>
        <w:spacing w:line="460" w:lineRule="exact"/>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二、申请人资格要求：</w:t>
      </w:r>
    </w:p>
    <w:p w14:paraId="5B9854D2">
      <w:pPr>
        <w:keepNext w:val="0"/>
        <w:keepLines w:val="0"/>
        <w:pageBreakBefore w:val="0"/>
        <w:widowControl/>
        <w:shd w:val="clear" w:color="auto" w:fill="FFFFFF"/>
        <w:kinsoku/>
        <w:wordWrap w:val="0"/>
        <w:overflowPunct/>
        <w:topLinePunct w:val="0"/>
        <w:autoSpaceDE/>
        <w:autoSpaceDN/>
        <w:bidi w:val="0"/>
        <w:adjustRightInd/>
        <w:spacing w:line="460" w:lineRule="exact"/>
        <w:ind w:firstLine="472"/>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1.满足《中华人民共和国政府采购法》第二十二条规定</w:t>
      </w:r>
      <w:r>
        <w:rPr>
          <w:rFonts w:hint="eastAsia" w:ascii="宋体" w:hAnsi="宋体" w:cs="宋体"/>
          <w:color w:val="auto"/>
          <w:kern w:val="0"/>
          <w:sz w:val="24"/>
          <w:highlight w:val="none"/>
          <w:lang w:eastAsia="zh-CN"/>
        </w:rPr>
        <w:t>；</w:t>
      </w:r>
    </w:p>
    <w:p w14:paraId="1D36166B">
      <w:pPr>
        <w:keepNext w:val="0"/>
        <w:keepLines w:val="0"/>
        <w:pageBreakBefore w:val="0"/>
        <w:kinsoku/>
        <w:wordWrap w:val="0"/>
        <w:overflowPunct/>
        <w:topLinePunct w:val="0"/>
        <w:autoSpaceDE/>
        <w:autoSpaceDN/>
        <w:bidi w:val="0"/>
        <w:adjustRightInd/>
        <w:spacing w:line="460" w:lineRule="exact"/>
        <w:ind w:firstLine="480" w:firstLineChars="200"/>
        <w:textAlignment w:val="auto"/>
        <w:rPr>
          <w:rFonts w:hint="eastAsia" w:ascii="宋体" w:hAnsi="宋体" w:cs="宋体"/>
          <w:bCs/>
          <w:iCs/>
          <w:color w:val="auto"/>
          <w:sz w:val="24"/>
          <w:highlight w:val="none"/>
          <w:lang w:val="en-US" w:eastAsia="zh-CN"/>
        </w:rPr>
      </w:pPr>
      <w:r>
        <w:rPr>
          <w:rFonts w:hint="eastAsia" w:ascii="宋体" w:hAnsi="宋体" w:cs="宋体"/>
          <w:color w:val="auto"/>
          <w:kern w:val="0"/>
          <w:sz w:val="24"/>
          <w:highlight w:val="none"/>
        </w:rPr>
        <w:t>2.落实政府采购政策满足的资格要求</w:t>
      </w:r>
      <w:r>
        <w:rPr>
          <w:rFonts w:hint="eastAsia" w:ascii="宋体" w:hAnsi="宋体" w:cs="宋体"/>
          <w:bCs/>
          <w:iCs/>
          <w:color w:val="auto"/>
          <w:sz w:val="24"/>
          <w:highlight w:val="none"/>
        </w:rPr>
        <w:t>：</w:t>
      </w:r>
    </w:p>
    <w:p w14:paraId="442D6976">
      <w:pPr>
        <w:keepNext w:val="0"/>
        <w:keepLines w:val="0"/>
        <w:pageBreakBefore w:val="0"/>
        <w:kinsoku/>
        <w:wordWrap w:val="0"/>
        <w:overflowPunct/>
        <w:topLinePunct w:val="0"/>
        <w:autoSpaceDE/>
        <w:autoSpaceDN/>
        <w:bidi w:val="0"/>
        <w:adjustRightInd/>
        <w:spacing w:line="460" w:lineRule="exact"/>
        <w:ind w:firstLine="480" w:firstLineChars="200"/>
        <w:textAlignment w:val="auto"/>
        <w:rPr>
          <w:rFonts w:hint="eastAsia" w:ascii="宋体" w:hAnsi="宋体" w:cs="宋体"/>
          <w:bCs/>
          <w:iCs/>
          <w:color w:val="auto"/>
          <w:sz w:val="24"/>
          <w:highlight w:val="none"/>
          <w:lang w:val="en-US" w:eastAsia="zh-CN"/>
        </w:rPr>
      </w:pPr>
      <w:r>
        <w:rPr>
          <w:rFonts w:hint="eastAsia" w:ascii="宋体" w:hAnsi="宋体" w:cs="宋体"/>
          <w:bCs/>
          <w:iCs/>
          <w:color w:val="auto"/>
          <w:sz w:val="24"/>
          <w:highlight w:val="none"/>
          <w:lang w:val="en-US" w:eastAsia="zh-CN"/>
        </w:rPr>
        <w:t>促进中小企业发展/监狱/残疾人福利性企业发展等政府采购政策；落实《政府采购促进中小企业发展管理办法》财库【2020】46号文件规定。</w:t>
      </w:r>
    </w:p>
    <w:p w14:paraId="4A833FEA">
      <w:pPr>
        <w:keepNext w:val="0"/>
        <w:keepLines w:val="0"/>
        <w:pageBreakBefore w:val="0"/>
        <w:kinsoku/>
        <w:wordWrap w:val="0"/>
        <w:overflowPunct/>
        <w:topLinePunct w:val="0"/>
        <w:autoSpaceDE/>
        <w:autoSpaceDN/>
        <w:bidi w:val="0"/>
        <w:adjustRightInd/>
        <w:spacing w:line="460" w:lineRule="exact"/>
        <w:ind w:firstLine="480" w:firstLineChars="200"/>
        <w:textAlignment w:val="auto"/>
        <w:rPr>
          <w:rFonts w:hint="eastAsia" w:ascii="宋体" w:hAnsi="宋体"/>
          <w:color w:val="auto"/>
          <w:sz w:val="24"/>
          <w:highlight w:val="none"/>
          <w:lang w:val="en-US" w:eastAsia="zh-CN"/>
        </w:rPr>
      </w:pPr>
      <w:r>
        <w:rPr>
          <w:rFonts w:hint="eastAsia" w:ascii="宋体" w:hAnsi="宋体" w:cs="宋体"/>
          <w:bCs/>
          <w:iCs/>
          <w:color w:val="auto"/>
          <w:sz w:val="24"/>
          <w:highlight w:val="none"/>
          <w:lang w:eastAsia="zh-CN"/>
        </w:rPr>
        <w:t>3</w:t>
      </w:r>
      <w:r>
        <w:rPr>
          <w:rFonts w:hint="eastAsia" w:ascii="宋体" w:hAnsi="宋体" w:cs="宋体"/>
          <w:bCs/>
          <w:iCs/>
          <w:color w:val="auto"/>
          <w:sz w:val="24"/>
          <w:highlight w:val="none"/>
          <w:lang w:val="en-US" w:eastAsia="zh-CN"/>
        </w:rPr>
        <w:t>.</w:t>
      </w:r>
      <w:r>
        <w:rPr>
          <w:rFonts w:hint="eastAsia" w:ascii="宋体" w:hAnsi="宋体" w:cs="宋体"/>
          <w:bCs/>
          <w:iCs/>
          <w:color w:val="auto"/>
          <w:sz w:val="24"/>
          <w:highlight w:val="none"/>
          <w:lang w:eastAsia="zh-CN"/>
        </w:rPr>
        <w:t>本项目的特定资格要求</w:t>
      </w:r>
    </w:p>
    <w:p w14:paraId="6855F4E2">
      <w:pPr>
        <w:keepNext w:val="0"/>
        <w:keepLines w:val="0"/>
        <w:pageBreakBefore w:val="0"/>
        <w:kinsoku/>
        <w:wordWrap w:val="0"/>
        <w:overflowPunct/>
        <w:topLinePunct w:val="0"/>
        <w:autoSpaceDE/>
        <w:autoSpaceDN/>
        <w:bidi w:val="0"/>
        <w:adjustRightInd/>
        <w:spacing w:line="460" w:lineRule="exact"/>
        <w:ind w:firstLine="480" w:firstLineChars="200"/>
        <w:textAlignment w:val="auto"/>
        <w:rPr>
          <w:rFonts w:hint="eastAsia" w:ascii="宋体" w:hAnsi="宋体" w:cs="宋体"/>
          <w:bCs/>
          <w:iCs/>
          <w:color w:val="auto"/>
          <w:sz w:val="24"/>
          <w:highlight w:val="none"/>
          <w:lang w:eastAsia="zh-CN"/>
        </w:rPr>
      </w:pPr>
      <w:r>
        <w:rPr>
          <w:rFonts w:hint="eastAsia" w:ascii="宋体" w:hAnsi="宋体" w:cs="宋体"/>
          <w:bCs/>
          <w:iCs/>
          <w:color w:val="auto"/>
          <w:sz w:val="24"/>
          <w:highlight w:val="none"/>
          <w:lang w:val="en-US" w:eastAsia="zh-CN"/>
        </w:rPr>
        <w:t>供应商须具有林木种子生产经营许可证。</w:t>
      </w:r>
    </w:p>
    <w:p w14:paraId="3827FF60">
      <w:pPr>
        <w:keepNext w:val="0"/>
        <w:keepLines w:val="0"/>
        <w:pageBreakBefore w:val="0"/>
        <w:widowControl/>
        <w:kinsoku/>
        <w:wordWrap w:val="0"/>
        <w:overflowPunct/>
        <w:topLinePunct w:val="0"/>
        <w:autoSpaceDE/>
        <w:autoSpaceDN/>
        <w:bidi w:val="0"/>
        <w:adjustRightInd/>
        <w:snapToGrid w:val="0"/>
        <w:spacing w:line="44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三、获取采购文件：</w:t>
      </w:r>
    </w:p>
    <w:p w14:paraId="3B4AC1D2">
      <w:pPr>
        <w:pStyle w:val="18"/>
        <w:keepNext w:val="0"/>
        <w:keepLines w:val="0"/>
        <w:pageBreakBefore w:val="0"/>
        <w:kinsoku/>
        <w:wordWrap w:val="0"/>
        <w:overflowPunct/>
        <w:topLinePunct w:val="0"/>
        <w:autoSpaceDE/>
        <w:autoSpaceDN/>
        <w:bidi w:val="0"/>
        <w:adjustRightInd/>
        <w:spacing w:line="440" w:lineRule="exact"/>
        <w:ind w:left="0" w:leftChars="0" w:firstLine="480" w:firstLineChars="200"/>
        <w:textAlignment w:val="auto"/>
        <w:rPr>
          <w:rFonts w:ascii="宋体" w:hAnsi="宋体" w:eastAsia="宋体" w:cs="宋体"/>
          <w:bCs/>
          <w:iCs/>
          <w:color w:val="auto"/>
          <w:sz w:val="24"/>
          <w:highlight w:val="none"/>
        </w:rPr>
      </w:pPr>
      <w:r>
        <w:rPr>
          <w:rFonts w:hint="eastAsia" w:ascii="宋体" w:hAnsi="宋体" w:eastAsia="宋体" w:cs="宋体"/>
          <w:bCs/>
          <w:iCs/>
          <w:color w:val="auto"/>
          <w:sz w:val="24"/>
          <w:highlight w:val="none"/>
        </w:rPr>
        <w:t>1.时间：</w:t>
      </w:r>
      <w:r>
        <w:rPr>
          <w:rFonts w:hint="eastAsia" w:ascii="宋体" w:hAnsi="宋体" w:eastAsia="宋体" w:cs="宋体"/>
          <w:bCs/>
          <w:iCs/>
          <w:color w:val="auto"/>
          <w:sz w:val="24"/>
          <w:highlight w:val="none"/>
          <w:lang w:eastAsia="zh-CN"/>
        </w:rPr>
        <w:t>2025年</w:t>
      </w:r>
      <w:r>
        <w:rPr>
          <w:rFonts w:hint="eastAsia" w:ascii="宋体" w:hAnsi="宋体" w:eastAsia="宋体" w:cs="宋体"/>
          <w:bCs/>
          <w:iCs/>
          <w:color w:val="auto"/>
          <w:sz w:val="24"/>
          <w:highlight w:val="none"/>
          <w:lang w:val="en-US" w:eastAsia="zh-CN"/>
        </w:rPr>
        <w:t>9</w:t>
      </w:r>
      <w:r>
        <w:rPr>
          <w:rFonts w:hint="eastAsia" w:ascii="宋体" w:hAnsi="宋体" w:eastAsia="宋体" w:cs="宋体"/>
          <w:bCs/>
          <w:iCs/>
          <w:color w:val="auto"/>
          <w:sz w:val="24"/>
          <w:highlight w:val="none"/>
        </w:rPr>
        <w:t>月</w:t>
      </w:r>
      <w:r>
        <w:rPr>
          <w:rFonts w:hint="eastAsia" w:ascii="宋体" w:hAnsi="宋体" w:eastAsia="宋体" w:cs="宋体"/>
          <w:bCs/>
          <w:iCs/>
          <w:color w:val="auto"/>
          <w:sz w:val="24"/>
          <w:highlight w:val="none"/>
          <w:lang w:val="en-US" w:eastAsia="zh-CN"/>
        </w:rPr>
        <w:t>25</w:t>
      </w:r>
      <w:r>
        <w:rPr>
          <w:rFonts w:hint="eastAsia" w:ascii="宋体" w:hAnsi="宋体" w:eastAsia="宋体" w:cs="宋体"/>
          <w:bCs/>
          <w:iCs/>
          <w:color w:val="auto"/>
          <w:sz w:val="24"/>
          <w:highlight w:val="none"/>
        </w:rPr>
        <w:t>日至</w:t>
      </w:r>
      <w:r>
        <w:rPr>
          <w:rFonts w:hint="eastAsia" w:ascii="宋体" w:hAnsi="宋体" w:eastAsia="宋体" w:cs="宋体"/>
          <w:bCs/>
          <w:iCs/>
          <w:color w:val="auto"/>
          <w:sz w:val="24"/>
          <w:highlight w:val="none"/>
          <w:lang w:eastAsia="zh-CN"/>
        </w:rPr>
        <w:t>2025年</w:t>
      </w:r>
      <w:r>
        <w:rPr>
          <w:rFonts w:hint="eastAsia" w:ascii="宋体" w:hAnsi="宋体" w:eastAsia="宋体" w:cs="宋体"/>
          <w:bCs/>
          <w:iCs/>
          <w:color w:val="auto"/>
          <w:sz w:val="24"/>
          <w:highlight w:val="none"/>
          <w:lang w:val="en-US" w:eastAsia="zh-CN"/>
        </w:rPr>
        <w:t>9</w:t>
      </w:r>
      <w:r>
        <w:rPr>
          <w:rFonts w:hint="eastAsia" w:ascii="宋体" w:hAnsi="宋体" w:eastAsia="宋体" w:cs="宋体"/>
          <w:bCs/>
          <w:iCs/>
          <w:color w:val="auto"/>
          <w:sz w:val="24"/>
          <w:highlight w:val="none"/>
        </w:rPr>
        <w:t>月</w:t>
      </w:r>
      <w:r>
        <w:rPr>
          <w:rFonts w:hint="eastAsia" w:ascii="宋体" w:hAnsi="宋体" w:eastAsia="宋体" w:cs="宋体"/>
          <w:bCs/>
          <w:iCs/>
          <w:color w:val="auto"/>
          <w:sz w:val="24"/>
          <w:highlight w:val="none"/>
          <w:lang w:val="en-US" w:eastAsia="zh-CN"/>
        </w:rPr>
        <w:t>28</w:t>
      </w:r>
      <w:r>
        <w:rPr>
          <w:rFonts w:hint="eastAsia" w:ascii="宋体" w:hAnsi="宋体" w:eastAsia="宋体" w:cs="宋体"/>
          <w:bCs/>
          <w:iCs/>
          <w:color w:val="auto"/>
          <w:sz w:val="24"/>
          <w:highlight w:val="none"/>
        </w:rPr>
        <w:t>日。每天上午8:00至12:00时，下午12:00至17:30（北京时间，法定节假日除外。）</w:t>
      </w:r>
    </w:p>
    <w:p w14:paraId="3D624401">
      <w:pPr>
        <w:pStyle w:val="18"/>
        <w:keepNext w:val="0"/>
        <w:keepLines w:val="0"/>
        <w:pageBreakBefore w:val="0"/>
        <w:kinsoku/>
        <w:wordWrap w:val="0"/>
        <w:overflowPunct/>
        <w:topLinePunct w:val="0"/>
        <w:autoSpaceDE/>
        <w:autoSpaceDN/>
        <w:bidi w:val="0"/>
        <w:adjustRightInd/>
        <w:spacing w:line="440" w:lineRule="exact"/>
        <w:ind w:left="0" w:leftChars="0" w:firstLine="480" w:firstLineChars="200"/>
        <w:textAlignment w:val="auto"/>
        <w:rPr>
          <w:rFonts w:hint="eastAsia" w:ascii="宋体" w:hAnsi="宋体" w:eastAsia="宋体" w:cs="宋体"/>
          <w:bCs/>
          <w:iCs/>
          <w:color w:val="auto"/>
          <w:sz w:val="24"/>
          <w:highlight w:val="none"/>
          <w:lang w:val="en-US" w:eastAsia="zh-CN"/>
        </w:rPr>
      </w:pPr>
      <w:r>
        <w:rPr>
          <w:rFonts w:hint="eastAsia" w:ascii="宋体" w:hAnsi="宋体" w:eastAsia="宋体" w:cs="宋体"/>
          <w:bCs/>
          <w:iCs/>
          <w:color w:val="auto"/>
          <w:sz w:val="24"/>
          <w:highlight w:val="none"/>
        </w:rPr>
        <w:t>2.地点：</w:t>
      </w:r>
      <w:r>
        <w:rPr>
          <w:rFonts w:hint="eastAsia" w:ascii="宋体" w:hAnsi="宋体" w:eastAsia="宋体" w:cs="宋体"/>
          <w:bCs/>
          <w:iCs/>
          <w:color w:val="auto"/>
          <w:sz w:val="24"/>
          <w:highlight w:val="none"/>
          <w:lang w:val="en-US" w:eastAsia="zh-CN"/>
        </w:rPr>
        <w:t>驻马店市公共资源交易中心电子交易平台</w:t>
      </w:r>
    </w:p>
    <w:p w14:paraId="5944155B">
      <w:pPr>
        <w:pStyle w:val="18"/>
        <w:keepNext w:val="0"/>
        <w:keepLines w:val="0"/>
        <w:pageBreakBefore w:val="0"/>
        <w:kinsoku/>
        <w:wordWrap w:val="0"/>
        <w:overflowPunct/>
        <w:topLinePunct w:val="0"/>
        <w:autoSpaceDE/>
        <w:autoSpaceDN/>
        <w:bidi w:val="0"/>
        <w:adjustRightInd/>
        <w:spacing w:line="440" w:lineRule="exact"/>
        <w:ind w:left="0" w:leftChars="0" w:firstLine="480" w:firstLineChars="200"/>
        <w:textAlignment w:val="auto"/>
        <w:rPr>
          <w:rFonts w:hint="eastAsia" w:ascii="宋体" w:hAnsi="宋体" w:eastAsia="宋体" w:cs="宋体"/>
          <w:bCs/>
          <w:iCs/>
          <w:color w:val="auto"/>
          <w:sz w:val="24"/>
          <w:highlight w:val="none"/>
        </w:rPr>
      </w:pPr>
      <w:r>
        <w:rPr>
          <w:rFonts w:hint="eastAsia" w:ascii="宋体" w:hAnsi="宋体" w:eastAsia="宋体" w:cs="宋体"/>
          <w:bCs/>
          <w:iCs/>
          <w:color w:val="auto"/>
          <w:sz w:val="24"/>
          <w:highlight w:val="none"/>
        </w:rPr>
        <w:t>3.方式：网上下载</w:t>
      </w:r>
    </w:p>
    <w:p w14:paraId="633FC7E1">
      <w:pPr>
        <w:pStyle w:val="18"/>
        <w:keepNext w:val="0"/>
        <w:keepLines w:val="0"/>
        <w:pageBreakBefore w:val="0"/>
        <w:kinsoku/>
        <w:wordWrap w:val="0"/>
        <w:overflowPunct/>
        <w:topLinePunct w:val="0"/>
        <w:autoSpaceDE/>
        <w:autoSpaceDN/>
        <w:bidi w:val="0"/>
        <w:adjustRightInd/>
        <w:spacing w:line="440" w:lineRule="exact"/>
        <w:ind w:left="0" w:leftChars="0" w:firstLine="480" w:firstLineChars="200"/>
        <w:textAlignment w:val="auto"/>
        <w:rPr>
          <w:rFonts w:ascii="宋体" w:hAnsi="宋体" w:eastAsia="宋体" w:cs="宋体"/>
          <w:bCs/>
          <w:iCs/>
          <w:color w:val="auto"/>
          <w:sz w:val="24"/>
          <w:highlight w:val="none"/>
        </w:rPr>
      </w:pPr>
      <w:r>
        <w:rPr>
          <w:rFonts w:hint="eastAsia" w:ascii="宋体" w:hAnsi="宋体" w:eastAsia="宋体" w:cs="宋体"/>
          <w:bCs/>
          <w:iCs/>
          <w:color w:val="auto"/>
          <w:sz w:val="24"/>
          <w:highlight w:val="none"/>
        </w:rPr>
        <w:t>4.售价：0元</w:t>
      </w:r>
    </w:p>
    <w:p w14:paraId="31F07E45">
      <w:pPr>
        <w:pStyle w:val="18"/>
        <w:keepNext w:val="0"/>
        <w:keepLines w:val="0"/>
        <w:pageBreakBefore w:val="0"/>
        <w:kinsoku/>
        <w:wordWrap w:val="0"/>
        <w:overflowPunct/>
        <w:topLinePunct w:val="0"/>
        <w:autoSpaceDE/>
        <w:autoSpaceDN/>
        <w:bidi w:val="0"/>
        <w:adjustRightInd/>
        <w:spacing w:line="440" w:lineRule="exact"/>
        <w:ind w:left="0" w:leftChars="0"/>
        <w:textAlignment w:val="auto"/>
        <w:rPr>
          <w:rFonts w:ascii="宋体" w:hAnsi="宋体" w:eastAsia="宋体" w:cs="宋体"/>
          <w:b/>
          <w:iCs/>
          <w:color w:val="auto"/>
          <w:sz w:val="24"/>
          <w:highlight w:val="none"/>
        </w:rPr>
      </w:pPr>
      <w:r>
        <w:rPr>
          <w:rFonts w:hint="eastAsia" w:ascii="宋体" w:hAnsi="宋体" w:eastAsia="宋体" w:cs="宋体"/>
          <w:b/>
          <w:iCs/>
          <w:color w:val="auto"/>
          <w:sz w:val="24"/>
          <w:highlight w:val="none"/>
        </w:rPr>
        <w:t>四、响应文件提交：</w:t>
      </w:r>
    </w:p>
    <w:p w14:paraId="0CDFFB8A">
      <w:pPr>
        <w:pStyle w:val="18"/>
        <w:keepNext w:val="0"/>
        <w:keepLines w:val="0"/>
        <w:pageBreakBefore w:val="0"/>
        <w:kinsoku/>
        <w:wordWrap w:val="0"/>
        <w:overflowPunct/>
        <w:topLinePunct w:val="0"/>
        <w:autoSpaceDE/>
        <w:autoSpaceDN/>
        <w:bidi w:val="0"/>
        <w:adjustRightInd/>
        <w:spacing w:line="440" w:lineRule="exact"/>
        <w:ind w:left="0" w:leftChars="0" w:firstLine="480" w:firstLineChars="200"/>
        <w:textAlignment w:val="auto"/>
        <w:rPr>
          <w:rFonts w:ascii="宋体" w:hAnsi="宋体" w:eastAsia="宋体" w:cs="宋体"/>
          <w:b/>
          <w:color w:val="auto"/>
          <w:kern w:val="0"/>
          <w:sz w:val="24"/>
          <w:highlight w:val="none"/>
        </w:rPr>
      </w:pPr>
      <w:r>
        <w:rPr>
          <w:rFonts w:hint="eastAsia" w:ascii="宋体" w:hAnsi="宋体" w:eastAsia="宋体" w:cs="宋体"/>
          <w:bCs/>
          <w:iCs/>
          <w:color w:val="auto"/>
          <w:sz w:val="24"/>
          <w:highlight w:val="none"/>
        </w:rPr>
        <w:t>1.时间：</w:t>
      </w:r>
      <w:r>
        <w:rPr>
          <w:rFonts w:hint="eastAsia" w:ascii="宋体" w:hAnsi="宋体" w:eastAsia="宋体" w:cs="宋体"/>
          <w:bCs/>
          <w:iCs/>
          <w:color w:val="auto"/>
          <w:sz w:val="24"/>
          <w:highlight w:val="none"/>
          <w:lang w:eastAsia="zh-CN"/>
        </w:rPr>
        <w:t>2025年</w:t>
      </w:r>
      <w:r>
        <w:rPr>
          <w:rFonts w:hint="eastAsia" w:ascii="宋体" w:hAnsi="宋体" w:eastAsia="宋体" w:cs="宋体"/>
          <w:bCs/>
          <w:iCs/>
          <w:color w:val="auto"/>
          <w:sz w:val="24"/>
          <w:highlight w:val="none"/>
          <w:lang w:val="en-US" w:eastAsia="zh-CN"/>
        </w:rPr>
        <w:t>9</w:t>
      </w:r>
      <w:r>
        <w:rPr>
          <w:rFonts w:hint="eastAsia" w:ascii="宋体" w:hAnsi="宋体" w:eastAsia="宋体" w:cs="宋体"/>
          <w:bCs/>
          <w:iCs/>
          <w:color w:val="auto"/>
          <w:sz w:val="24"/>
          <w:highlight w:val="none"/>
        </w:rPr>
        <w:t>月</w:t>
      </w:r>
      <w:r>
        <w:rPr>
          <w:rFonts w:hint="eastAsia" w:ascii="宋体" w:hAnsi="宋体" w:eastAsia="宋体" w:cs="宋体"/>
          <w:bCs/>
          <w:iCs/>
          <w:color w:val="auto"/>
          <w:sz w:val="24"/>
          <w:highlight w:val="none"/>
          <w:lang w:val="en-US" w:eastAsia="zh-CN"/>
        </w:rPr>
        <w:t>29</w:t>
      </w:r>
      <w:r>
        <w:rPr>
          <w:rFonts w:hint="eastAsia" w:ascii="宋体" w:hAnsi="宋体" w:eastAsia="宋体" w:cs="宋体"/>
          <w:bCs/>
          <w:iCs/>
          <w:color w:val="auto"/>
          <w:sz w:val="24"/>
          <w:highlight w:val="none"/>
        </w:rPr>
        <w:t>日</w:t>
      </w:r>
      <w:r>
        <w:rPr>
          <w:rFonts w:hint="eastAsia" w:ascii="宋体" w:hAnsi="宋体" w:eastAsia="宋体" w:cs="宋体"/>
          <w:bCs/>
          <w:iCs/>
          <w:color w:val="auto"/>
          <w:sz w:val="24"/>
          <w:highlight w:val="none"/>
          <w:lang w:val="en-US" w:eastAsia="zh-CN"/>
        </w:rPr>
        <w:t>09</w:t>
      </w:r>
      <w:r>
        <w:rPr>
          <w:rFonts w:hint="eastAsia" w:ascii="宋体" w:hAnsi="宋体" w:eastAsia="宋体" w:cs="宋体"/>
          <w:bCs/>
          <w:iCs/>
          <w:color w:val="auto"/>
          <w:sz w:val="24"/>
          <w:highlight w:val="none"/>
        </w:rPr>
        <w:t>时</w:t>
      </w:r>
      <w:r>
        <w:rPr>
          <w:rFonts w:hint="eastAsia" w:ascii="宋体" w:hAnsi="宋体" w:eastAsia="宋体" w:cs="宋体"/>
          <w:bCs/>
          <w:iCs/>
          <w:color w:val="auto"/>
          <w:sz w:val="24"/>
          <w:highlight w:val="none"/>
          <w:lang w:val="en-US" w:eastAsia="zh-CN"/>
        </w:rPr>
        <w:t>00</w:t>
      </w:r>
      <w:r>
        <w:rPr>
          <w:rFonts w:hint="eastAsia" w:ascii="宋体" w:hAnsi="宋体" w:eastAsia="宋体" w:cs="宋体"/>
          <w:bCs/>
          <w:iCs/>
          <w:color w:val="auto"/>
          <w:sz w:val="24"/>
          <w:highlight w:val="none"/>
        </w:rPr>
        <w:t>分</w:t>
      </w:r>
    </w:p>
    <w:p w14:paraId="737032DC">
      <w:pPr>
        <w:keepNext w:val="0"/>
        <w:keepLines w:val="0"/>
        <w:pageBreakBefore w:val="0"/>
        <w:widowControl/>
        <w:kinsoku/>
        <w:wordWrap w:val="0"/>
        <w:overflowPunct/>
        <w:topLinePunct w:val="0"/>
        <w:autoSpaceDE/>
        <w:autoSpaceDN/>
        <w:bidi w:val="0"/>
        <w:adjustRightInd/>
        <w:snapToGrid w:val="0"/>
        <w:spacing w:line="440" w:lineRule="exact"/>
        <w:ind w:firstLine="470" w:firstLineChars="196"/>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2.地点：</w:t>
      </w:r>
      <w:r>
        <w:rPr>
          <w:rFonts w:hint="eastAsia" w:ascii="宋体" w:hAnsi="宋体" w:cs="宋体"/>
          <w:bCs/>
          <w:color w:val="auto"/>
          <w:kern w:val="0"/>
          <w:sz w:val="24"/>
          <w:highlight w:val="none"/>
          <w:lang w:val="en-US" w:eastAsia="zh-CN"/>
        </w:rPr>
        <w:t>驻马店市</w:t>
      </w:r>
      <w:r>
        <w:rPr>
          <w:rFonts w:hint="eastAsia" w:ascii="宋体" w:hAnsi="宋体" w:cs="宋体"/>
          <w:bCs/>
          <w:color w:val="auto"/>
          <w:kern w:val="0"/>
          <w:sz w:val="24"/>
          <w:highlight w:val="none"/>
        </w:rPr>
        <w:t>公共资源交易中心电子交易平台</w:t>
      </w:r>
    </w:p>
    <w:p w14:paraId="469543CF">
      <w:pPr>
        <w:keepNext w:val="0"/>
        <w:keepLines w:val="0"/>
        <w:pageBreakBefore w:val="0"/>
        <w:widowControl/>
        <w:kinsoku/>
        <w:wordWrap w:val="0"/>
        <w:overflowPunct/>
        <w:topLinePunct w:val="0"/>
        <w:autoSpaceDE/>
        <w:autoSpaceDN/>
        <w:bidi w:val="0"/>
        <w:adjustRightInd/>
        <w:snapToGrid w:val="0"/>
        <w:spacing w:line="440" w:lineRule="exact"/>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五、响应文件开启：</w:t>
      </w:r>
    </w:p>
    <w:p w14:paraId="3CD0E38E">
      <w:pPr>
        <w:pStyle w:val="18"/>
        <w:keepNext w:val="0"/>
        <w:keepLines w:val="0"/>
        <w:pageBreakBefore w:val="0"/>
        <w:kinsoku/>
        <w:wordWrap w:val="0"/>
        <w:overflowPunct/>
        <w:topLinePunct w:val="0"/>
        <w:autoSpaceDE/>
        <w:autoSpaceDN/>
        <w:bidi w:val="0"/>
        <w:adjustRightInd/>
        <w:spacing w:line="440" w:lineRule="exact"/>
        <w:ind w:left="0" w:leftChars="0" w:firstLine="480" w:firstLineChars="200"/>
        <w:textAlignment w:val="auto"/>
        <w:rPr>
          <w:rFonts w:ascii="宋体" w:hAnsi="宋体" w:eastAsia="宋体" w:cs="宋体"/>
          <w:b/>
          <w:color w:val="auto"/>
          <w:kern w:val="0"/>
          <w:sz w:val="24"/>
          <w:highlight w:val="none"/>
        </w:rPr>
      </w:pPr>
      <w:r>
        <w:rPr>
          <w:rFonts w:hint="eastAsia" w:ascii="宋体" w:hAnsi="宋体" w:eastAsia="宋体" w:cs="宋体"/>
          <w:bCs/>
          <w:iCs/>
          <w:color w:val="auto"/>
          <w:sz w:val="24"/>
          <w:highlight w:val="none"/>
        </w:rPr>
        <w:t>1.时间：</w:t>
      </w:r>
      <w:r>
        <w:rPr>
          <w:rFonts w:hint="eastAsia" w:ascii="宋体" w:hAnsi="宋体" w:eastAsia="宋体" w:cs="宋体"/>
          <w:bCs/>
          <w:iCs/>
          <w:color w:val="auto"/>
          <w:sz w:val="24"/>
          <w:highlight w:val="none"/>
          <w:lang w:eastAsia="zh-CN"/>
        </w:rPr>
        <w:t>2025年</w:t>
      </w:r>
      <w:r>
        <w:rPr>
          <w:rFonts w:hint="eastAsia" w:ascii="宋体" w:hAnsi="宋体" w:eastAsia="宋体" w:cs="宋体"/>
          <w:bCs/>
          <w:iCs/>
          <w:color w:val="auto"/>
          <w:sz w:val="24"/>
          <w:highlight w:val="none"/>
          <w:lang w:val="en-US" w:eastAsia="zh-CN"/>
        </w:rPr>
        <w:t>9</w:t>
      </w:r>
      <w:r>
        <w:rPr>
          <w:rFonts w:hint="eastAsia" w:ascii="宋体" w:hAnsi="宋体" w:eastAsia="宋体" w:cs="宋体"/>
          <w:bCs/>
          <w:iCs/>
          <w:color w:val="auto"/>
          <w:sz w:val="24"/>
          <w:highlight w:val="none"/>
        </w:rPr>
        <w:t>月</w:t>
      </w:r>
      <w:r>
        <w:rPr>
          <w:rFonts w:hint="eastAsia" w:ascii="宋体" w:hAnsi="宋体" w:eastAsia="宋体" w:cs="宋体"/>
          <w:bCs/>
          <w:iCs/>
          <w:color w:val="auto"/>
          <w:sz w:val="24"/>
          <w:highlight w:val="none"/>
          <w:lang w:val="en-US" w:eastAsia="zh-CN"/>
        </w:rPr>
        <w:t>29</w:t>
      </w:r>
      <w:r>
        <w:rPr>
          <w:rFonts w:hint="eastAsia" w:ascii="宋体" w:hAnsi="宋体" w:eastAsia="宋体" w:cs="宋体"/>
          <w:bCs/>
          <w:iCs/>
          <w:color w:val="auto"/>
          <w:sz w:val="24"/>
          <w:highlight w:val="none"/>
        </w:rPr>
        <w:t>日</w:t>
      </w:r>
      <w:r>
        <w:rPr>
          <w:rFonts w:hint="eastAsia" w:ascii="宋体" w:hAnsi="宋体" w:eastAsia="宋体" w:cs="宋体"/>
          <w:bCs/>
          <w:iCs/>
          <w:color w:val="auto"/>
          <w:sz w:val="24"/>
          <w:highlight w:val="none"/>
          <w:lang w:val="en-US" w:eastAsia="zh-CN"/>
        </w:rPr>
        <w:t>09</w:t>
      </w:r>
      <w:r>
        <w:rPr>
          <w:rFonts w:hint="eastAsia" w:ascii="宋体" w:hAnsi="宋体" w:eastAsia="宋体" w:cs="宋体"/>
          <w:bCs/>
          <w:iCs/>
          <w:color w:val="auto"/>
          <w:sz w:val="24"/>
          <w:highlight w:val="none"/>
        </w:rPr>
        <w:t>时</w:t>
      </w:r>
      <w:r>
        <w:rPr>
          <w:rFonts w:hint="eastAsia" w:ascii="宋体" w:hAnsi="宋体" w:eastAsia="宋体" w:cs="宋体"/>
          <w:bCs/>
          <w:iCs/>
          <w:color w:val="auto"/>
          <w:sz w:val="24"/>
          <w:highlight w:val="none"/>
          <w:lang w:val="en-US" w:eastAsia="zh-CN"/>
        </w:rPr>
        <w:t>00</w:t>
      </w:r>
      <w:r>
        <w:rPr>
          <w:rFonts w:hint="eastAsia" w:ascii="宋体" w:hAnsi="宋体" w:eastAsia="宋体" w:cs="宋体"/>
          <w:bCs/>
          <w:iCs/>
          <w:color w:val="auto"/>
          <w:sz w:val="24"/>
          <w:highlight w:val="none"/>
        </w:rPr>
        <w:t>分</w:t>
      </w:r>
    </w:p>
    <w:p w14:paraId="2BC0AB93">
      <w:pPr>
        <w:keepNext w:val="0"/>
        <w:keepLines w:val="0"/>
        <w:pageBreakBefore w:val="0"/>
        <w:widowControl/>
        <w:kinsoku/>
        <w:wordWrap w:val="0"/>
        <w:overflowPunct/>
        <w:topLinePunct w:val="0"/>
        <w:autoSpaceDE/>
        <w:autoSpaceDN/>
        <w:bidi w:val="0"/>
        <w:adjustRightInd/>
        <w:snapToGrid w:val="0"/>
        <w:spacing w:line="440" w:lineRule="exact"/>
        <w:ind w:firstLine="470" w:firstLineChars="196"/>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2.地点：</w:t>
      </w:r>
      <w:r>
        <w:rPr>
          <w:rFonts w:hint="eastAsia" w:ascii="宋体" w:hAnsi="宋体" w:cs="宋体"/>
          <w:bCs/>
          <w:color w:val="auto"/>
          <w:kern w:val="0"/>
          <w:sz w:val="24"/>
          <w:highlight w:val="none"/>
          <w:lang w:val="en-US" w:eastAsia="zh-CN"/>
        </w:rPr>
        <w:t>正阳县公共资源交易中心不见面开标一室</w:t>
      </w:r>
    </w:p>
    <w:p w14:paraId="23A26C0B">
      <w:pPr>
        <w:pStyle w:val="18"/>
        <w:keepNext w:val="0"/>
        <w:keepLines w:val="0"/>
        <w:pageBreakBefore w:val="0"/>
        <w:kinsoku/>
        <w:wordWrap w:val="0"/>
        <w:overflowPunct/>
        <w:topLinePunct w:val="0"/>
        <w:autoSpaceDE/>
        <w:autoSpaceDN/>
        <w:bidi w:val="0"/>
        <w:adjustRightInd/>
        <w:spacing w:line="440" w:lineRule="exact"/>
        <w:ind w:left="0" w:leftChars="0"/>
        <w:textAlignment w:val="auto"/>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六、发布公告的媒介及公告期限：</w:t>
      </w:r>
    </w:p>
    <w:p w14:paraId="06D05ED0">
      <w:pPr>
        <w:pStyle w:val="24"/>
        <w:keepNext w:val="0"/>
        <w:keepLines w:val="0"/>
        <w:pageBreakBefore w:val="0"/>
        <w:widowControl w:val="0"/>
        <w:kinsoku/>
        <w:wordWrap w:val="0"/>
        <w:overflowPunct/>
        <w:topLinePunct w:val="0"/>
        <w:autoSpaceDE/>
        <w:autoSpaceDN/>
        <w:bidi w:val="0"/>
        <w:adjustRightInd/>
        <w:snapToGrid/>
        <w:spacing w:before="0" w:beforeAutospacing="0" w:after="0" w:afterAutospacing="0" w:line="440" w:lineRule="exact"/>
        <w:ind w:firstLine="480"/>
        <w:jc w:val="both"/>
        <w:textAlignment w:val="auto"/>
        <w:rPr>
          <w:bCs/>
          <w:iCs/>
          <w:color w:val="auto"/>
          <w:kern w:val="2"/>
          <w:highlight w:val="none"/>
        </w:rPr>
      </w:pPr>
      <w:r>
        <w:rPr>
          <w:rFonts w:hint="eastAsia"/>
          <w:bCs/>
          <w:iCs/>
          <w:color w:val="auto"/>
          <w:kern w:val="2"/>
          <w:highlight w:val="none"/>
        </w:rPr>
        <w:t>本次公告在《河南省政府采购网》、《驻马店市公共资源电子交易平台》上发布</w:t>
      </w:r>
      <w:r>
        <w:rPr>
          <w:rFonts w:hint="eastAsia"/>
          <w:bCs/>
          <w:iCs/>
          <w:color w:val="auto"/>
          <w:kern w:val="2"/>
          <w:highlight w:val="none"/>
          <w:lang w:eastAsia="zh-CN"/>
        </w:rPr>
        <w:t>，</w:t>
      </w:r>
      <w:r>
        <w:rPr>
          <w:rFonts w:hint="eastAsia"/>
          <w:bCs/>
          <w:iCs/>
          <w:color w:val="auto"/>
          <w:kern w:val="2"/>
          <w:highlight w:val="none"/>
        </w:rPr>
        <w:t>公告期限为三个工作日</w:t>
      </w:r>
      <w:r>
        <w:rPr>
          <w:rFonts w:hint="eastAsia"/>
          <w:bCs/>
          <w:iCs/>
          <w:color w:val="auto"/>
          <w:highlight w:val="none"/>
        </w:rPr>
        <w:t>。</w:t>
      </w:r>
    </w:p>
    <w:p w14:paraId="71A86ABE">
      <w:pPr>
        <w:pStyle w:val="18"/>
        <w:keepNext w:val="0"/>
        <w:keepLines w:val="0"/>
        <w:pageBreakBefore w:val="0"/>
        <w:widowControl w:val="0"/>
        <w:kinsoku/>
        <w:wordWrap w:val="0"/>
        <w:overflowPunct/>
        <w:topLinePunct w:val="0"/>
        <w:autoSpaceDE/>
        <w:autoSpaceDN/>
        <w:bidi w:val="0"/>
        <w:adjustRightInd/>
        <w:snapToGrid/>
        <w:spacing w:line="440" w:lineRule="exact"/>
        <w:ind w:left="0" w:leftChars="0"/>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lang w:val="en-US" w:eastAsia="zh-CN"/>
        </w:rPr>
        <w:t>七、</w:t>
      </w:r>
      <w:r>
        <w:rPr>
          <w:rFonts w:hint="eastAsia" w:ascii="宋体" w:hAnsi="宋体" w:eastAsia="宋体" w:cs="宋体"/>
          <w:b/>
          <w:color w:val="auto"/>
          <w:kern w:val="0"/>
          <w:sz w:val="24"/>
          <w:highlight w:val="none"/>
        </w:rPr>
        <w:t>其他补充事宜：</w:t>
      </w:r>
    </w:p>
    <w:p w14:paraId="61AF2C62">
      <w:pPr>
        <w:pStyle w:val="24"/>
        <w:keepNext w:val="0"/>
        <w:keepLines w:val="0"/>
        <w:pageBreakBefore w:val="0"/>
        <w:widowControl w:val="0"/>
        <w:kinsoku/>
        <w:wordWrap w:val="0"/>
        <w:overflowPunct/>
        <w:topLinePunct w:val="0"/>
        <w:autoSpaceDE/>
        <w:autoSpaceDN/>
        <w:bidi w:val="0"/>
        <w:adjustRightInd/>
        <w:snapToGrid/>
        <w:spacing w:before="0" w:beforeAutospacing="0" w:after="0" w:afterAutospacing="0" w:line="480" w:lineRule="exact"/>
        <w:ind w:firstLine="480"/>
        <w:jc w:val="both"/>
        <w:textAlignment w:val="auto"/>
        <w:rPr>
          <w:rFonts w:hint="eastAsia"/>
          <w:bCs/>
          <w:iCs/>
          <w:color w:val="auto"/>
          <w:kern w:val="2"/>
          <w:highlight w:val="none"/>
        </w:rPr>
      </w:pPr>
      <w:r>
        <w:rPr>
          <w:rFonts w:hint="eastAsia"/>
          <w:bCs/>
          <w:iCs/>
          <w:color w:val="auto"/>
          <w:kern w:val="2"/>
          <w:highlight w:val="none"/>
        </w:rPr>
        <w:t>1.本项目使用远程不见面交易及异地评标模式。供应商应于响应文件提交截止时间前将加密电子响应文件(.zmdtf格式)在驻马店市公共资源交易中心电子交易平台加密上传，逾期上传其响应将被拒绝。</w:t>
      </w:r>
    </w:p>
    <w:p w14:paraId="1E557F33">
      <w:pPr>
        <w:pStyle w:val="24"/>
        <w:keepNext w:val="0"/>
        <w:keepLines w:val="0"/>
        <w:pageBreakBefore w:val="0"/>
        <w:widowControl w:val="0"/>
        <w:kinsoku/>
        <w:wordWrap w:val="0"/>
        <w:overflowPunct/>
        <w:topLinePunct w:val="0"/>
        <w:autoSpaceDE/>
        <w:autoSpaceDN/>
        <w:bidi w:val="0"/>
        <w:adjustRightInd/>
        <w:snapToGrid/>
        <w:spacing w:before="0" w:beforeAutospacing="0" w:after="0" w:afterAutospacing="0" w:line="480" w:lineRule="exact"/>
        <w:ind w:firstLine="480"/>
        <w:jc w:val="both"/>
        <w:textAlignment w:val="auto"/>
        <w:rPr>
          <w:rFonts w:hint="eastAsia"/>
          <w:bCs/>
          <w:iCs/>
          <w:color w:val="auto"/>
          <w:kern w:val="2"/>
          <w:highlight w:val="none"/>
        </w:rPr>
      </w:pPr>
      <w:r>
        <w:rPr>
          <w:rFonts w:hint="eastAsia"/>
          <w:bCs/>
          <w:iCs/>
          <w:color w:val="auto"/>
          <w:kern w:val="2"/>
          <w:highlight w:val="none"/>
        </w:rPr>
        <w:t>2.</w:t>
      </w:r>
      <w:r>
        <w:rPr>
          <w:rFonts w:hint="eastAsia"/>
          <w:bCs/>
          <w:iCs/>
          <w:color w:val="auto"/>
          <w:kern w:val="2"/>
          <w:highlight w:val="none"/>
          <w:lang w:val="en-US" w:eastAsia="zh-CN"/>
        </w:rPr>
        <w:t>供应商</w:t>
      </w:r>
      <w:r>
        <w:rPr>
          <w:rFonts w:hint="eastAsia"/>
          <w:bCs/>
          <w:iCs/>
          <w:color w:val="auto"/>
          <w:kern w:val="2"/>
          <w:highlight w:val="none"/>
        </w:rPr>
        <w:t xml:space="preserve">注册: 供应商首先通过“驻马店市公共资源交易中心（https://ggzy.zhumadian.gov.cn）”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 </w:t>
      </w:r>
    </w:p>
    <w:p w14:paraId="146A0CE1">
      <w:pPr>
        <w:pStyle w:val="24"/>
        <w:keepNext w:val="0"/>
        <w:keepLines w:val="0"/>
        <w:pageBreakBefore w:val="0"/>
        <w:kinsoku/>
        <w:wordWrap w:val="0"/>
        <w:overflowPunct/>
        <w:topLinePunct w:val="0"/>
        <w:autoSpaceDE/>
        <w:autoSpaceDN/>
        <w:bidi w:val="0"/>
        <w:adjustRightInd/>
        <w:spacing w:before="0" w:beforeAutospacing="0" w:after="0" w:afterAutospacing="0" w:line="480" w:lineRule="exact"/>
        <w:ind w:firstLine="480"/>
        <w:jc w:val="both"/>
        <w:textAlignment w:val="auto"/>
        <w:rPr>
          <w:rFonts w:hint="eastAsia"/>
          <w:bCs/>
          <w:iCs/>
          <w:color w:val="auto"/>
          <w:kern w:val="2"/>
          <w:highlight w:val="none"/>
        </w:rPr>
      </w:pPr>
      <w:r>
        <w:rPr>
          <w:rFonts w:hint="eastAsia"/>
          <w:bCs/>
          <w:iCs/>
          <w:color w:val="auto"/>
          <w:kern w:val="2"/>
          <w:highlight w:val="none"/>
        </w:rPr>
        <w:t>3.</w:t>
      </w:r>
      <w:r>
        <w:rPr>
          <w:rFonts w:hint="eastAsia"/>
          <w:bCs/>
          <w:iCs/>
          <w:color w:val="auto"/>
          <w:kern w:val="2"/>
          <w:highlight w:val="none"/>
          <w:lang w:val="en-US" w:eastAsia="zh-CN"/>
        </w:rPr>
        <w:t>采购</w:t>
      </w:r>
      <w:r>
        <w:rPr>
          <w:rFonts w:hint="eastAsia"/>
          <w:bCs/>
          <w:iCs/>
          <w:color w:val="auto"/>
          <w:kern w:val="2"/>
          <w:highlight w:val="none"/>
        </w:rPr>
        <w:t xml:space="preserve">文件下载: </w:t>
      </w:r>
      <w:r>
        <w:rPr>
          <w:rStyle w:val="44"/>
          <w:rFonts w:hint="eastAsia" w:asciiTheme="minorEastAsia" w:hAnsiTheme="minorEastAsia" w:eastAsiaTheme="minorEastAsia" w:cstheme="minorEastAsia"/>
          <w:color w:val="auto"/>
          <w:kern w:val="0"/>
          <w:sz w:val="24"/>
          <w:szCs w:val="24"/>
          <w:highlight w:val="none"/>
          <w:lang w:val="en-US" w:eastAsia="zh-CN"/>
        </w:rPr>
        <w:t>凡有意参加谈判者，登录“驻马店市公共资源交易中心（https://ggzy.zhumadian.gov.cn/）”网站，凭领取的企业身份认证锁（CA密钥）登录系统进行网上免费下载采购文件。供应商未按规定在网上下载采购文件的，其响应将被拒绝</w:t>
      </w:r>
      <w:r>
        <w:rPr>
          <w:rFonts w:hint="eastAsia"/>
          <w:bCs/>
          <w:iCs/>
          <w:color w:val="auto"/>
          <w:kern w:val="2"/>
          <w:highlight w:val="none"/>
        </w:rPr>
        <w:t>。</w:t>
      </w:r>
    </w:p>
    <w:p w14:paraId="733D6287">
      <w:pPr>
        <w:pStyle w:val="24"/>
        <w:keepNext w:val="0"/>
        <w:keepLines w:val="0"/>
        <w:pageBreakBefore w:val="0"/>
        <w:kinsoku/>
        <w:wordWrap w:val="0"/>
        <w:overflowPunct/>
        <w:topLinePunct w:val="0"/>
        <w:autoSpaceDE/>
        <w:autoSpaceDN/>
        <w:bidi w:val="0"/>
        <w:adjustRightInd/>
        <w:spacing w:before="0" w:beforeAutospacing="0" w:after="0" w:afterAutospacing="0" w:line="480" w:lineRule="exact"/>
        <w:ind w:firstLine="480"/>
        <w:jc w:val="both"/>
        <w:textAlignment w:val="auto"/>
        <w:rPr>
          <w:rFonts w:hint="eastAsia"/>
          <w:bCs/>
          <w:iCs/>
          <w:color w:val="auto"/>
          <w:kern w:val="2"/>
          <w:highlight w:val="none"/>
        </w:rPr>
      </w:pPr>
      <w:r>
        <w:rPr>
          <w:rStyle w:val="44"/>
          <w:rFonts w:hint="eastAsia" w:asciiTheme="minorEastAsia" w:hAnsiTheme="minorEastAsia" w:eastAsiaTheme="minorEastAsia" w:cstheme="minorEastAsia"/>
          <w:color w:val="auto"/>
          <w:kern w:val="0"/>
          <w:sz w:val="24"/>
          <w:szCs w:val="24"/>
          <w:highlight w:val="none"/>
          <w:lang w:val="en-US" w:eastAsia="en-US"/>
        </w:rPr>
        <w:t>4.采购代理服务费：由成交供应商参照《河南省招标代理服务收费指导意见》（豫招协【2023】002号）的规定向采购代理机构支付。</w:t>
      </w:r>
    </w:p>
    <w:p w14:paraId="592FD55F">
      <w:pPr>
        <w:pStyle w:val="24"/>
        <w:keepNext w:val="0"/>
        <w:keepLines w:val="0"/>
        <w:pageBreakBefore w:val="0"/>
        <w:kinsoku/>
        <w:wordWrap w:val="0"/>
        <w:overflowPunct/>
        <w:topLinePunct w:val="0"/>
        <w:autoSpaceDE/>
        <w:autoSpaceDN/>
        <w:bidi w:val="0"/>
        <w:adjustRightInd/>
        <w:snapToGrid/>
        <w:spacing w:before="0" w:beforeAutospacing="0" w:after="0" w:afterAutospacing="0" w:line="440" w:lineRule="exact"/>
        <w:jc w:val="both"/>
        <w:textAlignment w:val="auto"/>
        <w:rPr>
          <w:b/>
          <w:color w:val="auto"/>
          <w:highlight w:val="none"/>
        </w:rPr>
      </w:pPr>
      <w:r>
        <w:rPr>
          <w:rFonts w:hint="eastAsia"/>
          <w:b/>
          <w:color w:val="auto"/>
          <w:highlight w:val="none"/>
        </w:rPr>
        <w:t>八</w:t>
      </w:r>
      <w:r>
        <w:rPr>
          <w:b/>
          <w:color w:val="auto"/>
          <w:highlight w:val="none"/>
        </w:rPr>
        <w:t>、</w:t>
      </w:r>
      <w:r>
        <w:rPr>
          <w:rFonts w:hint="eastAsia"/>
          <w:b/>
          <w:color w:val="auto"/>
          <w:highlight w:val="none"/>
        </w:rPr>
        <w:t>凡对本次招标提出询问时，请按照以下方式联系：</w:t>
      </w:r>
    </w:p>
    <w:p w14:paraId="4D12E2ED">
      <w:pPr>
        <w:pStyle w:val="24"/>
        <w:keepNext w:val="0"/>
        <w:keepLines w:val="0"/>
        <w:pageBreakBefore w:val="0"/>
        <w:widowControl/>
        <w:kinsoku/>
        <w:wordWrap w:val="0"/>
        <w:overflowPunct/>
        <w:topLinePunct w:val="0"/>
        <w:autoSpaceDE/>
        <w:autoSpaceDN/>
        <w:bidi w:val="0"/>
        <w:adjustRightInd/>
        <w:snapToGrid/>
        <w:spacing w:before="0" w:beforeAutospacing="0" w:after="0" w:afterAutospacing="0" w:line="480" w:lineRule="exact"/>
        <w:ind w:firstLine="480" w:firstLineChars="200"/>
        <w:jc w:val="both"/>
        <w:textAlignment w:val="auto"/>
        <w:rPr>
          <w:bCs/>
          <w:color w:val="auto"/>
          <w:highlight w:val="none"/>
        </w:rPr>
      </w:pPr>
      <w:r>
        <w:rPr>
          <w:rFonts w:hint="eastAsia"/>
          <w:bCs/>
          <w:color w:val="auto"/>
          <w:highlight w:val="none"/>
        </w:rPr>
        <w:t>1.采购人信息</w:t>
      </w:r>
    </w:p>
    <w:p w14:paraId="085FE373">
      <w:pPr>
        <w:pStyle w:val="24"/>
        <w:keepNext w:val="0"/>
        <w:keepLines w:val="0"/>
        <w:pageBreakBefore w:val="0"/>
        <w:widowControl/>
        <w:kinsoku/>
        <w:wordWrap w:val="0"/>
        <w:overflowPunct/>
        <w:topLinePunct w:val="0"/>
        <w:autoSpaceDE/>
        <w:autoSpaceDN/>
        <w:bidi w:val="0"/>
        <w:adjustRightInd/>
        <w:snapToGrid/>
        <w:spacing w:before="0" w:beforeAutospacing="0" w:after="0" w:afterAutospacing="0" w:line="480" w:lineRule="exact"/>
        <w:ind w:firstLine="480" w:firstLineChars="200"/>
        <w:jc w:val="both"/>
        <w:textAlignment w:val="auto"/>
        <w:rPr>
          <w:rFonts w:hint="default" w:ascii="宋体" w:hAnsi="宋体" w:eastAsia="宋体" w:cs="宋体"/>
          <w:bCs/>
          <w:color w:val="auto"/>
          <w:highlight w:val="none"/>
          <w:lang w:val="en-US" w:eastAsia="zh-CN"/>
        </w:rPr>
      </w:pPr>
      <w:r>
        <w:rPr>
          <w:rFonts w:hint="eastAsia" w:ascii="宋体" w:hAnsi="宋体" w:eastAsia="宋体" w:cs="宋体"/>
          <w:bCs/>
          <w:color w:val="auto"/>
          <w:highlight w:val="none"/>
        </w:rPr>
        <w:t>名称：</w:t>
      </w:r>
      <w:r>
        <w:rPr>
          <w:rFonts w:hint="eastAsia" w:cs="宋体"/>
          <w:bCs/>
          <w:color w:val="auto"/>
          <w:highlight w:val="none"/>
          <w:lang w:val="en-US" w:eastAsia="zh-CN"/>
        </w:rPr>
        <w:t>正阳县自然资源局</w:t>
      </w:r>
    </w:p>
    <w:p w14:paraId="09B0BEB8">
      <w:pPr>
        <w:pStyle w:val="24"/>
        <w:keepNext w:val="0"/>
        <w:keepLines w:val="0"/>
        <w:pageBreakBefore w:val="0"/>
        <w:widowControl/>
        <w:kinsoku/>
        <w:wordWrap w:val="0"/>
        <w:overflowPunct/>
        <w:topLinePunct w:val="0"/>
        <w:autoSpaceDE/>
        <w:autoSpaceDN/>
        <w:bidi w:val="0"/>
        <w:adjustRightInd/>
        <w:snapToGrid/>
        <w:spacing w:before="0" w:beforeAutospacing="0" w:after="0" w:afterAutospacing="0" w:line="480" w:lineRule="exact"/>
        <w:ind w:firstLine="480" w:firstLineChars="200"/>
        <w:jc w:val="both"/>
        <w:textAlignment w:val="auto"/>
        <w:rPr>
          <w:rFonts w:hint="default" w:ascii="宋体" w:hAnsi="宋体" w:eastAsia="宋体" w:cs="宋体"/>
          <w:bCs/>
          <w:color w:val="auto"/>
          <w:highlight w:val="none"/>
          <w:lang w:val="en-US" w:eastAsia="zh-CN"/>
        </w:rPr>
      </w:pPr>
      <w:r>
        <w:rPr>
          <w:rFonts w:hint="eastAsia" w:ascii="宋体" w:hAnsi="宋体" w:eastAsia="宋体" w:cs="宋体"/>
          <w:bCs/>
          <w:color w:val="auto"/>
          <w:highlight w:val="none"/>
        </w:rPr>
        <w:t>地址：正阳县文化路</w:t>
      </w:r>
    </w:p>
    <w:p w14:paraId="79D15D93">
      <w:pPr>
        <w:pStyle w:val="24"/>
        <w:keepNext w:val="0"/>
        <w:keepLines w:val="0"/>
        <w:pageBreakBefore w:val="0"/>
        <w:widowControl/>
        <w:kinsoku/>
        <w:wordWrap w:val="0"/>
        <w:overflowPunct/>
        <w:topLinePunct w:val="0"/>
        <w:autoSpaceDE/>
        <w:autoSpaceDN/>
        <w:bidi w:val="0"/>
        <w:adjustRightInd/>
        <w:snapToGrid/>
        <w:spacing w:before="0" w:beforeAutospacing="0" w:after="0" w:afterAutospacing="0" w:line="480" w:lineRule="exact"/>
        <w:ind w:firstLine="480" w:firstLineChars="200"/>
        <w:jc w:val="both"/>
        <w:textAlignment w:val="auto"/>
        <w:rPr>
          <w:rFonts w:hint="default"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联系人：</w:t>
      </w:r>
      <w:r>
        <w:rPr>
          <w:rFonts w:hint="eastAsia" w:cs="宋体"/>
          <w:bCs/>
          <w:color w:val="auto"/>
          <w:highlight w:val="none"/>
          <w:lang w:val="en-US" w:eastAsia="zh-CN"/>
        </w:rPr>
        <w:t>丁</w:t>
      </w:r>
      <w:r>
        <w:rPr>
          <w:rFonts w:hint="eastAsia" w:ascii="宋体" w:hAnsi="宋体" w:eastAsia="宋体" w:cs="宋体"/>
          <w:bCs/>
          <w:color w:val="auto"/>
          <w:highlight w:val="none"/>
          <w:lang w:val="en-US" w:eastAsia="zh-CN"/>
        </w:rPr>
        <w:t>先生</w:t>
      </w:r>
    </w:p>
    <w:p w14:paraId="4F08DD00">
      <w:pPr>
        <w:pStyle w:val="24"/>
        <w:keepNext w:val="0"/>
        <w:keepLines w:val="0"/>
        <w:pageBreakBefore w:val="0"/>
        <w:widowControl/>
        <w:kinsoku/>
        <w:wordWrap w:val="0"/>
        <w:overflowPunct/>
        <w:topLinePunct w:val="0"/>
        <w:autoSpaceDE/>
        <w:autoSpaceDN/>
        <w:bidi w:val="0"/>
        <w:adjustRightInd/>
        <w:snapToGrid/>
        <w:spacing w:before="0" w:beforeAutospacing="0" w:after="0" w:afterAutospacing="0" w:line="480" w:lineRule="exact"/>
        <w:ind w:firstLine="480" w:firstLineChars="200"/>
        <w:jc w:val="both"/>
        <w:textAlignment w:val="auto"/>
        <w:rPr>
          <w:rFonts w:hint="default"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联系方式：</w:t>
      </w:r>
      <w:r>
        <w:rPr>
          <w:rFonts w:hint="eastAsia" w:cs="宋体"/>
          <w:bCs/>
          <w:color w:val="auto"/>
          <w:highlight w:val="none"/>
          <w:lang w:val="en-US" w:eastAsia="zh-CN"/>
        </w:rPr>
        <w:t>13939622160</w:t>
      </w:r>
    </w:p>
    <w:p w14:paraId="77738101">
      <w:pPr>
        <w:pStyle w:val="24"/>
        <w:keepNext w:val="0"/>
        <w:keepLines w:val="0"/>
        <w:pageBreakBefore w:val="0"/>
        <w:widowControl/>
        <w:kinsoku/>
        <w:wordWrap w:val="0"/>
        <w:overflowPunct/>
        <w:topLinePunct w:val="0"/>
        <w:autoSpaceDE/>
        <w:autoSpaceDN/>
        <w:bidi w:val="0"/>
        <w:adjustRightInd/>
        <w:snapToGrid/>
        <w:spacing w:before="0" w:beforeAutospacing="0" w:after="0" w:afterAutospacing="0" w:line="480" w:lineRule="exact"/>
        <w:ind w:firstLine="480" w:firstLineChars="200"/>
        <w:jc w:val="both"/>
        <w:textAlignment w:val="auto"/>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2.</w:t>
      </w:r>
      <w:r>
        <w:rPr>
          <w:rFonts w:hint="eastAsia" w:ascii="宋体" w:hAnsi="宋体" w:eastAsia="宋体" w:cs="宋体"/>
          <w:bCs/>
          <w:color w:val="auto"/>
          <w:highlight w:val="none"/>
        </w:rPr>
        <w:t>采购代理机构：</w:t>
      </w:r>
      <w:r>
        <w:rPr>
          <w:rFonts w:hint="eastAsia" w:cs="宋体"/>
          <w:bCs/>
          <w:color w:val="auto"/>
          <w:highlight w:val="none"/>
          <w:lang w:eastAsia="zh-CN"/>
        </w:rPr>
        <w:t>河南诺信工程咨询有限公司</w:t>
      </w:r>
    </w:p>
    <w:p w14:paraId="12D82210">
      <w:pPr>
        <w:pStyle w:val="24"/>
        <w:keepNext w:val="0"/>
        <w:keepLines w:val="0"/>
        <w:pageBreakBefore w:val="0"/>
        <w:widowControl/>
        <w:kinsoku/>
        <w:wordWrap w:val="0"/>
        <w:overflowPunct/>
        <w:topLinePunct w:val="0"/>
        <w:autoSpaceDE/>
        <w:autoSpaceDN/>
        <w:bidi w:val="0"/>
        <w:adjustRightInd/>
        <w:snapToGrid/>
        <w:spacing w:before="0" w:beforeAutospacing="0" w:after="0" w:afterAutospacing="0" w:line="480" w:lineRule="exact"/>
        <w:ind w:firstLine="480" w:firstLineChars="200"/>
        <w:jc w:val="both"/>
        <w:textAlignment w:val="auto"/>
        <w:rPr>
          <w:rFonts w:hint="default" w:ascii="宋体" w:hAnsi="宋体" w:eastAsia="宋体" w:cs="宋体"/>
          <w:bCs/>
          <w:color w:val="auto"/>
          <w:highlight w:val="none"/>
          <w:lang w:val="en-US"/>
        </w:rPr>
      </w:pPr>
      <w:r>
        <w:rPr>
          <w:rFonts w:hint="eastAsia" w:ascii="宋体" w:hAnsi="宋体" w:eastAsia="宋体" w:cs="宋体"/>
          <w:bCs/>
          <w:color w:val="auto"/>
          <w:highlight w:val="none"/>
        </w:rPr>
        <w:t>地址：驻马店市西平县盆尧乡盆尧镇政府门面房216室</w:t>
      </w:r>
    </w:p>
    <w:p w14:paraId="5A6CB3A6">
      <w:pPr>
        <w:pStyle w:val="24"/>
        <w:keepNext w:val="0"/>
        <w:keepLines w:val="0"/>
        <w:pageBreakBefore w:val="0"/>
        <w:widowControl/>
        <w:kinsoku/>
        <w:wordWrap w:val="0"/>
        <w:overflowPunct/>
        <w:topLinePunct w:val="0"/>
        <w:autoSpaceDE/>
        <w:autoSpaceDN/>
        <w:bidi w:val="0"/>
        <w:adjustRightInd/>
        <w:snapToGrid/>
        <w:spacing w:before="0" w:beforeAutospacing="0" w:after="0" w:afterAutospacing="0" w:line="480" w:lineRule="exact"/>
        <w:ind w:firstLine="480" w:firstLineChars="200"/>
        <w:jc w:val="both"/>
        <w:textAlignment w:val="auto"/>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rPr>
        <w:t>联系人：</w:t>
      </w:r>
      <w:r>
        <w:rPr>
          <w:rFonts w:hint="eastAsia" w:ascii="宋体" w:hAnsi="宋体" w:eastAsia="宋体" w:cs="宋体"/>
          <w:bCs/>
          <w:color w:val="auto"/>
          <w:highlight w:val="none"/>
          <w:lang w:val="en-US" w:eastAsia="zh-CN"/>
        </w:rPr>
        <w:t>杨经理</w:t>
      </w:r>
    </w:p>
    <w:p w14:paraId="2281F2B7">
      <w:pPr>
        <w:pStyle w:val="24"/>
        <w:keepNext w:val="0"/>
        <w:keepLines w:val="0"/>
        <w:pageBreakBefore w:val="0"/>
        <w:widowControl/>
        <w:kinsoku/>
        <w:wordWrap w:val="0"/>
        <w:overflowPunct/>
        <w:topLinePunct w:val="0"/>
        <w:autoSpaceDE/>
        <w:autoSpaceDN/>
        <w:bidi w:val="0"/>
        <w:adjustRightInd/>
        <w:snapToGrid/>
        <w:spacing w:before="0" w:beforeAutospacing="0" w:after="0" w:afterAutospacing="0" w:line="480" w:lineRule="exact"/>
        <w:ind w:firstLine="480" w:firstLineChars="200"/>
        <w:jc w:val="both"/>
        <w:textAlignment w:val="auto"/>
        <w:rPr>
          <w:rFonts w:hint="default" w:ascii="宋体" w:hAnsi="宋体" w:eastAsia="宋体" w:cs="宋体"/>
          <w:bCs/>
          <w:color w:val="auto"/>
          <w:highlight w:val="none"/>
          <w:lang w:val="en-US" w:eastAsia="zh-CN"/>
        </w:rPr>
      </w:pPr>
      <w:r>
        <w:rPr>
          <w:rFonts w:hint="eastAsia" w:ascii="宋体" w:hAnsi="宋体" w:eastAsia="宋体" w:cs="宋体"/>
          <w:bCs/>
          <w:color w:val="auto"/>
          <w:highlight w:val="none"/>
        </w:rPr>
        <w:t>联系方式：</w:t>
      </w:r>
      <w:r>
        <w:rPr>
          <w:rFonts w:hint="eastAsia" w:ascii="宋体" w:hAnsi="宋体" w:eastAsia="宋体" w:cs="宋体"/>
          <w:bCs/>
          <w:color w:val="auto"/>
          <w:highlight w:val="none"/>
          <w:lang w:val="en-US" w:eastAsia="zh-CN"/>
        </w:rPr>
        <w:t>1</w:t>
      </w:r>
      <w:r>
        <w:rPr>
          <w:rFonts w:hint="eastAsia" w:ascii="宋体" w:hAnsi="宋体" w:eastAsia="宋体" w:cs="宋体"/>
          <w:bCs/>
          <w:color w:val="auto"/>
          <w:highlight w:val="none"/>
        </w:rPr>
        <w:t>7839603231</w:t>
      </w:r>
    </w:p>
    <w:p w14:paraId="56C51A8A">
      <w:pPr>
        <w:pStyle w:val="24"/>
        <w:keepNext w:val="0"/>
        <w:keepLines w:val="0"/>
        <w:pageBreakBefore w:val="0"/>
        <w:widowControl/>
        <w:kinsoku/>
        <w:wordWrap w:val="0"/>
        <w:overflowPunct/>
        <w:topLinePunct w:val="0"/>
        <w:autoSpaceDE/>
        <w:autoSpaceDN/>
        <w:bidi w:val="0"/>
        <w:adjustRightInd/>
        <w:snapToGrid/>
        <w:spacing w:before="0" w:beforeAutospacing="0" w:after="0" w:afterAutospacing="0" w:line="480" w:lineRule="exact"/>
        <w:ind w:firstLine="480" w:firstLineChars="200"/>
        <w:jc w:val="both"/>
        <w:textAlignment w:val="auto"/>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rPr>
        <w:t>3.项目联系方式</w:t>
      </w:r>
    </w:p>
    <w:p w14:paraId="30BD0953">
      <w:pPr>
        <w:pStyle w:val="24"/>
        <w:keepNext w:val="0"/>
        <w:keepLines w:val="0"/>
        <w:pageBreakBefore w:val="0"/>
        <w:widowControl/>
        <w:kinsoku/>
        <w:wordWrap w:val="0"/>
        <w:overflowPunct/>
        <w:topLinePunct w:val="0"/>
        <w:autoSpaceDE/>
        <w:autoSpaceDN/>
        <w:bidi w:val="0"/>
        <w:adjustRightInd/>
        <w:snapToGrid/>
        <w:spacing w:before="0" w:beforeAutospacing="0" w:after="0" w:afterAutospacing="0" w:line="480" w:lineRule="exact"/>
        <w:ind w:firstLine="480" w:firstLineChars="200"/>
        <w:jc w:val="both"/>
        <w:textAlignment w:val="auto"/>
        <w:rPr>
          <w:rFonts w:hint="default" w:ascii="宋体" w:hAnsi="宋体" w:eastAsia="宋体" w:cs="宋体"/>
          <w:bCs/>
          <w:color w:val="auto"/>
          <w:highlight w:val="none"/>
          <w:lang w:val="en-US" w:eastAsia="zh-CN"/>
        </w:rPr>
      </w:pPr>
      <w:r>
        <w:rPr>
          <w:rFonts w:hint="eastAsia" w:ascii="宋体" w:hAnsi="宋体" w:eastAsia="宋体" w:cs="宋体"/>
          <w:bCs/>
          <w:color w:val="auto"/>
          <w:highlight w:val="none"/>
        </w:rPr>
        <w:t>项目</w:t>
      </w:r>
      <w:r>
        <w:rPr>
          <w:rFonts w:hint="eastAsia" w:ascii="宋体" w:hAnsi="宋体" w:eastAsia="宋体" w:cs="宋体"/>
          <w:bCs/>
          <w:color w:val="auto"/>
          <w:highlight w:val="none"/>
          <w:lang w:val="en-US" w:eastAsia="zh-CN"/>
        </w:rPr>
        <w:t>联系人：</w:t>
      </w:r>
      <w:r>
        <w:rPr>
          <w:rFonts w:hint="eastAsia" w:cs="宋体"/>
          <w:bCs/>
          <w:color w:val="auto"/>
          <w:highlight w:val="none"/>
          <w:lang w:val="en-US" w:eastAsia="zh-CN"/>
        </w:rPr>
        <w:t>丁</w:t>
      </w:r>
      <w:r>
        <w:rPr>
          <w:rFonts w:hint="eastAsia" w:ascii="宋体" w:hAnsi="宋体" w:eastAsia="宋体" w:cs="宋体"/>
          <w:bCs/>
          <w:color w:val="auto"/>
          <w:highlight w:val="none"/>
          <w:lang w:val="en-US" w:eastAsia="zh-CN"/>
        </w:rPr>
        <w:t>先生</w:t>
      </w:r>
    </w:p>
    <w:p w14:paraId="34A2E634">
      <w:pPr>
        <w:pStyle w:val="24"/>
        <w:keepNext w:val="0"/>
        <w:keepLines w:val="0"/>
        <w:pageBreakBefore w:val="0"/>
        <w:widowControl/>
        <w:kinsoku/>
        <w:wordWrap w:val="0"/>
        <w:overflowPunct/>
        <w:topLinePunct w:val="0"/>
        <w:autoSpaceDE/>
        <w:autoSpaceDN/>
        <w:bidi w:val="0"/>
        <w:adjustRightInd/>
        <w:snapToGrid/>
        <w:spacing w:before="0" w:beforeAutospacing="0" w:after="0" w:afterAutospacing="0" w:line="480" w:lineRule="exact"/>
        <w:ind w:firstLine="480" w:firstLineChars="200"/>
        <w:jc w:val="both"/>
        <w:textAlignment w:val="auto"/>
        <w:rPr>
          <w:rFonts w:hint="default"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联系方式：</w:t>
      </w:r>
      <w:r>
        <w:rPr>
          <w:rFonts w:hint="eastAsia" w:cs="宋体"/>
          <w:bCs/>
          <w:color w:val="auto"/>
          <w:highlight w:val="none"/>
          <w:lang w:val="en-US" w:eastAsia="zh-CN"/>
        </w:rPr>
        <w:t>13939622160</w:t>
      </w:r>
    </w:p>
    <w:p w14:paraId="77960C59">
      <w:pPr>
        <w:pStyle w:val="24"/>
        <w:keepNext w:val="0"/>
        <w:keepLines w:val="0"/>
        <w:pageBreakBefore w:val="0"/>
        <w:widowControl/>
        <w:kinsoku/>
        <w:wordWrap w:val="0"/>
        <w:overflowPunct/>
        <w:topLinePunct w:val="0"/>
        <w:autoSpaceDE/>
        <w:autoSpaceDN/>
        <w:bidi w:val="0"/>
        <w:adjustRightInd/>
        <w:snapToGrid/>
        <w:spacing w:before="0" w:beforeAutospacing="0" w:after="0" w:afterAutospacing="0" w:line="480" w:lineRule="exact"/>
        <w:ind w:firstLine="480" w:firstLineChars="200"/>
        <w:jc w:val="both"/>
        <w:textAlignment w:val="auto"/>
        <w:rPr>
          <w:rFonts w:hint="eastAsia" w:ascii="宋体" w:hAnsi="宋体" w:eastAsia="宋体" w:cs="宋体"/>
          <w:bCs/>
          <w:color w:val="auto"/>
          <w:highlight w:val="none"/>
        </w:rPr>
      </w:pPr>
    </w:p>
    <w:p w14:paraId="134823A4">
      <w:pPr>
        <w:keepNext w:val="0"/>
        <w:keepLines w:val="0"/>
        <w:pageBreakBefore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br w:type="page"/>
      </w:r>
    </w:p>
    <w:p w14:paraId="03A3B29F">
      <w:pPr>
        <w:keepNext w:val="0"/>
        <w:keepLines w:val="0"/>
        <w:pageBreakBefore w:val="0"/>
        <w:widowControl/>
        <w:shd w:val="clear" w:color="auto" w:fill="FFFFFF"/>
        <w:kinsoku/>
        <w:wordWrap w:val="0"/>
        <w:overflowPunct/>
        <w:topLinePunct w:val="0"/>
        <w:bidi w:val="0"/>
        <w:spacing w:line="360" w:lineRule="auto"/>
        <w:jc w:val="center"/>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第二章  采购需求</w:t>
      </w:r>
    </w:p>
    <w:bookmarkEnd w:id="0"/>
    <w:p w14:paraId="1168DFC8">
      <w:pPr>
        <w:pStyle w:val="24"/>
        <w:keepNext w:val="0"/>
        <w:keepLines w:val="0"/>
        <w:pageBreakBefore w:val="0"/>
        <w:kinsoku/>
        <w:wordWrap w:val="0"/>
        <w:overflowPunct/>
        <w:topLinePunct w:val="0"/>
        <w:autoSpaceDE/>
        <w:autoSpaceDN/>
        <w:bidi w:val="0"/>
        <w:adjustRightInd/>
        <w:spacing w:before="0" w:beforeAutospacing="0" w:after="0" w:afterAutospacing="0" w:line="480" w:lineRule="exact"/>
        <w:ind w:firstLine="480"/>
        <w:jc w:val="both"/>
        <w:textAlignment w:val="auto"/>
        <w:rPr>
          <w:rFonts w:hint="eastAsia"/>
          <w:b/>
          <w:bCs w:val="0"/>
          <w:iCs/>
          <w:color w:val="auto"/>
          <w:kern w:val="2"/>
          <w:highlight w:val="none"/>
          <w:lang w:val="en-US" w:eastAsia="zh-CN"/>
        </w:rPr>
      </w:pPr>
      <w:r>
        <w:rPr>
          <w:rFonts w:hint="eastAsia"/>
          <w:b/>
          <w:bCs w:val="0"/>
          <w:iCs/>
          <w:color w:val="auto"/>
          <w:kern w:val="2"/>
          <w:highlight w:val="none"/>
          <w:lang w:val="en-US" w:eastAsia="zh-CN"/>
        </w:rPr>
        <w:t>一、项目概况</w:t>
      </w:r>
    </w:p>
    <w:p w14:paraId="274E9751">
      <w:pPr>
        <w:pStyle w:val="24"/>
        <w:keepNext w:val="0"/>
        <w:keepLines w:val="0"/>
        <w:pageBreakBefore w:val="0"/>
        <w:kinsoku/>
        <w:wordWrap w:val="0"/>
        <w:overflowPunct/>
        <w:topLinePunct w:val="0"/>
        <w:autoSpaceDE/>
        <w:autoSpaceDN/>
        <w:bidi w:val="0"/>
        <w:adjustRightInd/>
        <w:spacing w:before="0" w:beforeAutospacing="0" w:after="0" w:afterAutospacing="0" w:line="480" w:lineRule="exact"/>
        <w:ind w:firstLine="480"/>
        <w:jc w:val="both"/>
        <w:textAlignment w:val="auto"/>
        <w:rPr>
          <w:rFonts w:hint="eastAsia"/>
          <w:b/>
          <w:bCs w:val="0"/>
          <w:iCs/>
          <w:color w:val="auto"/>
          <w:kern w:val="2"/>
          <w:highlight w:val="none"/>
          <w:lang w:val="en-US" w:eastAsia="zh-CN"/>
        </w:rPr>
      </w:pPr>
      <w:r>
        <w:rPr>
          <w:rFonts w:hint="eastAsia"/>
          <w:b/>
          <w:bCs w:val="0"/>
          <w:iCs/>
          <w:color w:val="auto"/>
          <w:kern w:val="2"/>
          <w:highlight w:val="none"/>
          <w:lang w:val="en-US" w:eastAsia="zh-CN"/>
        </w:rPr>
        <w:t>项目名称：</w:t>
      </w:r>
      <w:r>
        <w:rPr>
          <w:rFonts w:hint="eastAsia" w:cs="宋体"/>
          <w:color w:val="auto"/>
          <w:sz w:val="24"/>
          <w:szCs w:val="24"/>
          <w:highlight w:val="none"/>
          <w:lang w:eastAsia="zh-CN"/>
        </w:rPr>
        <w:t>正阳县自然资源局正阳县2024年度中央财政其他国土绿化（人工造林）项目</w:t>
      </w:r>
    </w:p>
    <w:p w14:paraId="4BB3D392">
      <w:pPr>
        <w:pStyle w:val="24"/>
        <w:keepNext w:val="0"/>
        <w:keepLines w:val="0"/>
        <w:pageBreakBefore w:val="0"/>
        <w:kinsoku/>
        <w:wordWrap w:val="0"/>
        <w:overflowPunct/>
        <w:topLinePunct w:val="0"/>
        <w:autoSpaceDE/>
        <w:autoSpaceDN/>
        <w:bidi w:val="0"/>
        <w:adjustRightInd/>
        <w:spacing w:before="0" w:beforeAutospacing="0" w:after="0" w:afterAutospacing="0" w:line="480" w:lineRule="exact"/>
        <w:ind w:firstLine="480"/>
        <w:jc w:val="both"/>
        <w:textAlignment w:val="auto"/>
        <w:rPr>
          <w:rFonts w:hint="eastAsia" w:eastAsia="宋体"/>
          <w:b/>
          <w:bCs w:val="0"/>
          <w:iCs/>
          <w:color w:val="auto"/>
          <w:kern w:val="2"/>
          <w:highlight w:val="none"/>
          <w:lang w:val="en-US" w:eastAsia="zh-CN"/>
        </w:rPr>
      </w:pPr>
      <w:r>
        <w:rPr>
          <w:rFonts w:hint="eastAsia"/>
          <w:b/>
          <w:bCs w:val="0"/>
          <w:iCs/>
          <w:color w:val="auto"/>
          <w:kern w:val="2"/>
          <w:highlight w:val="none"/>
          <w:lang w:val="en-US" w:eastAsia="zh-CN"/>
        </w:rPr>
        <w:t>项目编号：</w:t>
      </w:r>
      <w:r>
        <w:rPr>
          <w:rFonts w:hint="eastAsia" w:cs="宋体"/>
          <w:color w:val="auto"/>
          <w:sz w:val="24"/>
          <w:szCs w:val="24"/>
          <w:highlight w:val="none"/>
          <w:lang w:eastAsia="zh-CN"/>
        </w:rPr>
        <w:t>正阳竞谈-2025-58</w:t>
      </w:r>
    </w:p>
    <w:p w14:paraId="1AD86269">
      <w:pPr>
        <w:pStyle w:val="24"/>
        <w:keepNext w:val="0"/>
        <w:keepLines w:val="0"/>
        <w:pageBreakBefore w:val="0"/>
        <w:kinsoku/>
        <w:wordWrap w:val="0"/>
        <w:overflowPunct/>
        <w:topLinePunct w:val="0"/>
        <w:autoSpaceDE/>
        <w:autoSpaceDN/>
        <w:bidi w:val="0"/>
        <w:adjustRightInd/>
        <w:spacing w:before="0" w:beforeAutospacing="0" w:after="0" w:afterAutospacing="0" w:line="480" w:lineRule="exact"/>
        <w:ind w:firstLine="480"/>
        <w:jc w:val="both"/>
        <w:textAlignment w:val="auto"/>
        <w:rPr>
          <w:rFonts w:hint="eastAsia" w:ascii="宋体" w:hAnsi="宋体" w:cs="宋体"/>
          <w:b/>
          <w:bCs/>
          <w:color w:val="auto"/>
          <w:kern w:val="0"/>
          <w:sz w:val="24"/>
          <w:highlight w:val="none"/>
          <w:lang w:eastAsia="zh-CN"/>
        </w:rPr>
      </w:pPr>
      <w:r>
        <w:rPr>
          <w:rFonts w:hint="eastAsia" w:ascii="宋体" w:hAnsi="宋体" w:cs="宋体"/>
          <w:b/>
          <w:bCs/>
          <w:color w:val="auto"/>
          <w:kern w:val="0"/>
          <w:sz w:val="24"/>
          <w:highlight w:val="none"/>
          <w:lang w:val="en-US" w:eastAsia="zh-CN"/>
        </w:rPr>
        <w:t>二、</w:t>
      </w:r>
      <w:r>
        <w:rPr>
          <w:rFonts w:hint="eastAsia" w:ascii="宋体" w:hAnsi="宋体" w:cs="宋体"/>
          <w:b/>
          <w:bCs/>
          <w:color w:val="auto"/>
          <w:kern w:val="0"/>
          <w:sz w:val="24"/>
          <w:highlight w:val="none"/>
          <w:lang w:eastAsia="zh-CN"/>
        </w:rPr>
        <w:t>采购</w:t>
      </w:r>
      <w:r>
        <w:rPr>
          <w:rFonts w:hint="eastAsia" w:ascii="宋体" w:hAnsi="宋体" w:cs="宋体"/>
          <w:b/>
          <w:bCs/>
          <w:color w:val="auto"/>
          <w:kern w:val="0"/>
          <w:sz w:val="24"/>
          <w:highlight w:val="none"/>
          <w:lang w:val="en-US" w:eastAsia="zh-CN"/>
        </w:rPr>
        <w:t>清单及要求</w:t>
      </w:r>
      <w:r>
        <w:rPr>
          <w:rFonts w:hint="eastAsia" w:ascii="宋体" w:hAnsi="宋体" w:cs="宋体"/>
          <w:b/>
          <w:bCs/>
          <w:color w:val="auto"/>
          <w:kern w:val="0"/>
          <w:sz w:val="24"/>
          <w:highlight w:val="none"/>
          <w:lang w:eastAsia="zh-CN"/>
        </w:rPr>
        <w:t>：</w:t>
      </w:r>
    </w:p>
    <w:tbl>
      <w:tblPr>
        <w:tblStyle w:val="25"/>
        <w:tblW w:w="84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6"/>
        <w:gridCol w:w="3867"/>
        <w:gridCol w:w="970"/>
        <w:gridCol w:w="1051"/>
        <w:gridCol w:w="1495"/>
      </w:tblGrid>
      <w:tr w14:paraId="45246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C8D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树种</w:t>
            </w:r>
          </w:p>
        </w:tc>
        <w:tc>
          <w:tcPr>
            <w:tcW w:w="3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DCD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规格及要求</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DB3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1CF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数量</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9C3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备注</w:t>
            </w:r>
          </w:p>
        </w:tc>
      </w:tr>
      <w:tr w14:paraId="62A7F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9E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欧美杨</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6B2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苗高3.5米两年生扦插苗，根系完整、无病虫害、优质壮苗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5A4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株</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2CDAA">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kern w:val="0"/>
                <w:sz w:val="22"/>
                <w:szCs w:val="22"/>
                <w:u w:val="none"/>
                <w:lang w:val="en-US" w:eastAsia="zh-CN" w:bidi="ar"/>
              </w:rPr>
              <w:t>23037</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572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color w:val="auto"/>
              </w:rPr>
              <w:t>包栽包活且养护一年</w:t>
            </w:r>
          </w:p>
        </w:tc>
      </w:tr>
      <w:tr w14:paraId="76ECC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C3652">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苦楝</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F0A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color w:val="auto"/>
              </w:rPr>
              <w:t>苗高2米两年生实生苗，根系完整、无病虫害、优质壮苗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33C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株</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17AA7">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kern w:val="0"/>
                <w:sz w:val="22"/>
                <w:szCs w:val="22"/>
                <w:u w:val="none"/>
                <w:lang w:val="en-US" w:eastAsia="zh-CN" w:bidi="ar"/>
              </w:rPr>
              <w:t>1442</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84E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color w:val="auto"/>
              </w:rPr>
              <w:t>包栽包活且养护一年</w:t>
            </w:r>
          </w:p>
        </w:tc>
      </w:tr>
      <w:tr w14:paraId="44DD6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D77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臭椿</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8A0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color w:val="auto"/>
              </w:rPr>
              <w:t>苗高2米两年生实生苗，根系完整、无病虫害、优质壮苗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1B4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株</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DA30F">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kern w:val="0"/>
                <w:sz w:val="22"/>
                <w:szCs w:val="22"/>
                <w:u w:val="none"/>
                <w:lang w:val="en-US" w:eastAsia="zh-CN" w:bidi="ar"/>
              </w:rPr>
              <w:t>1442</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913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color w:val="auto"/>
              </w:rPr>
              <w:t>包栽包活且养护一年</w:t>
            </w:r>
          </w:p>
        </w:tc>
      </w:tr>
      <w:tr w14:paraId="4579F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6C4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香椿</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0C1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color w:val="auto"/>
              </w:rPr>
              <w:t>苗高2米两年生实生苗，根系完整、无病虫害、优质壮苗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9F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株</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CA6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1442</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FCD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color w:val="auto"/>
              </w:rPr>
              <w:t>包栽包活且养护一年</w:t>
            </w:r>
          </w:p>
        </w:tc>
      </w:tr>
      <w:tr w14:paraId="6D7FC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583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刺槐</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E34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color w:val="auto"/>
              </w:rPr>
              <w:t>苗高2米两年生实生苗，根系完整、无病虫害、优质壮苗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C6F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株</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847E3">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442</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D1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color w:val="auto"/>
              </w:rPr>
              <w:t>包栽包活且养护一年</w:t>
            </w:r>
          </w:p>
        </w:tc>
      </w:tr>
    </w:tbl>
    <w:p w14:paraId="5712504E">
      <w:pPr>
        <w:pStyle w:val="24"/>
        <w:keepNext w:val="0"/>
        <w:keepLines w:val="0"/>
        <w:pageBreakBefore w:val="0"/>
        <w:kinsoku/>
        <w:wordWrap w:val="0"/>
        <w:overflowPunct/>
        <w:topLinePunct w:val="0"/>
        <w:autoSpaceDE/>
        <w:autoSpaceDN/>
        <w:bidi w:val="0"/>
        <w:adjustRightInd/>
        <w:spacing w:before="0" w:beforeAutospacing="0" w:after="0" w:afterAutospacing="0" w:line="480" w:lineRule="exact"/>
        <w:ind w:firstLine="480"/>
        <w:jc w:val="both"/>
        <w:textAlignment w:val="auto"/>
        <w:rPr>
          <w:rFonts w:hint="default" w:cs="宋体"/>
          <w:b/>
          <w:bCs/>
          <w:color w:val="auto"/>
          <w:kern w:val="0"/>
          <w:sz w:val="24"/>
          <w:highlight w:val="none"/>
          <w:lang w:val="en-US" w:eastAsia="zh-CN"/>
        </w:rPr>
      </w:pPr>
      <w:r>
        <w:rPr>
          <w:rFonts w:hint="eastAsia" w:cs="宋体"/>
          <w:b/>
          <w:bCs/>
          <w:color w:val="auto"/>
          <w:kern w:val="0"/>
          <w:sz w:val="24"/>
          <w:highlight w:val="none"/>
          <w:lang w:val="en-US" w:eastAsia="zh-CN"/>
        </w:rPr>
        <w:t>注：供货时需提供产地检疫合格证。</w:t>
      </w:r>
    </w:p>
    <w:p w14:paraId="4C558A8C">
      <w:pPr>
        <w:keepNext w:val="0"/>
        <w:keepLines w:val="0"/>
        <w:pageBreakBefore w:val="0"/>
        <w:kinsoku/>
        <w:wordWrap w:val="0"/>
        <w:overflowPunct/>
        <w:topLinePunct w:val="0"/>
        <w:bidi w:val="0"/>
        <w:spacing w:line="1" w:lineRule="exact"/>
        <w:rPr>
          <w:rFonts w:hint="eastAsia" w:ascii="宋体" w:hAnsi="宋体" w:eastAsia="宋体" w:cs="宋体"/>
          <w:i w:val="0"/>
          <w:iCs w:val="0"/>
          <w:color w:val="auto"/>
          <w:kern w:val="0"/>
          <w:sz w:val="24"/>
          <w:szCs w:val="24"/>
          <w:highlight w:val="none"/>
          <w:u w:val="none"/>
          <w:lang w:val="en-US" w:eastAsia="zh-CN" w:bidi="ar"/>
        </w:rPr>
      </w:pPr>
    </w:p>
    <w:p w14:paraId="23A2212F">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357" w:leftChars="0"/>
        <w:textAlignment w:val="auto"/>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三、</w:t>
      </w:r>
      <w:r>
        <w:rPr>
          <w:rFonts w:hint="eastAsia" w:ascii="宋体" w:hAnsi="宋体" w:cs="宋体"/>
          <w:b/>
          <w:bCs/>
          <w:color w:val="auto"/>
          <w:kern w:val="0"/>
          <w:sz w:val="24"/>
          <w:highlight w:val="none"/>
        </w:rPr>
        <w:t>商务要求</w:t>
      </w:r>
    </w:p>
    <w:tbl>
      <w:tblPr>
        <w:tblStyle w:val="25"/>
        <w:tblW w:w="979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1"/>
        <w:gridCol w:w="8228"/>
      </w:tblGrid>
      <w:tr w14:paraId="1A5AFE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571" w:type="dxa"/>
            <w:tcBorders>
              <w:top w:val="single" w:color="auto" w:sz="4" w:space="0"/>
              <w:left w:val="single" w:color="auto" w:sz="4" w:space="0"/>
              <w:bottom w:val="single" w:color="auto" w:sz="4" w:space="0"/>
              <w:right w:val="single" w:color="auto" w:sz="4" w:space="0"/>
            </w:tcBorders>
            <w:vAlign w:val="center"/>
          </w:tcPr>
          <w:p w14:paraId="6F21F546">
            <w:pPr>
              <w:keepNext w:val="0"/>
              <w:keepLines w:val="0"/>
              <w:widowControl/>
              <w:suppressLineNumbers w:val="0"/>
              <w:snapToGrid w:val="0"/>
              <w:spacing w:before="0" w:beforeAutospacing="0" w:after="0" w:afterAutospacing="0"/>
              <w:ind w:left="0" w:right="0"/>
              <w:jc w:val="left"/>
              <w:rPr>
                <w:rFonts w:hint="default" w:ascii="宋体" w:hAnsi="宋体" w:eastAsia="宋体" w:cs="宋体"/>
                <w:color w:val="auto"/>
                <w:kern w:val="0"/>
                <w:sz w:val="24"/>
                <w:szCs w:val="24"/>
              </w:rPr>
            </w:pPr>
            <w:r>
              <w:rPr>
                <w:rFonts w:hint="eastAsia" w:ascii="宋体" w:hAnsi="宋体" w:eastAsia="宋体" w:cs="宋体"/>
                <w:color w:val="auto"/>
                <w:kern w:val="0"/>
                <w:sz w:val="24"/>
                <w:szCs w:val="24"/>
              </w:rPr>
              <w:t>合同签订</w:t>
            </w:r>
          </w:p>
        </w:tc>
        <w:tc>
          <w:tcPr>
            <w:tcW w:w="8228" w:type="dxa"/>
            <w:tcBorders>
              <w:top w:val="single" w:color="auto" w:sz="4" w:space="0"/>
              <w:left w:val="single" w:color="auto" w:sz="4" w:space="0"/>
              <w:bottom w:val="single" w:color="auto" w:sz="4" w:space="0"/>
              <w:right w:val="single" w:color="auto" w:sz="4" w:space="0"/>
            </w:tcBorders>
            <w:vAlign w:val="center"/>
          </w:tcPr>
          <w:p w14:paraId="6946928B">
            <w:pPr>
              <w:keepNext w:val="0"/>
              <w:keepLines w:val="0"/>
              <w:widowControl/>
              <w:suppressLineNumbers w:val="0"/>
              <w:snapToGrid w:val="0"/>
              <w:spacing w:before="0" w:beforeAutospacing="0" w:after="0" w:afterAutospacing="0"/>
              <w:ind w:left="0" w:right="0"/>
              <w:rPr>
                <w:rFonts w:hint="default" w:ascii="宋体" w:hAnsi="宋体" w:eastAsia="宋体" w:cs="宋体"/>
                <w:color w:val="auto"/>
                <w:kern w:val="0"/>
                <w:sz w:val="24"/>
                <w:szCs w:val="24"/>
              </w:rPr>
            </w:pPr>
            <w:r>
              <w:rPr>
                <w:rFonts w:hint="eastAsia" w:ascii="宋体" w:hAnsi="宋体" w:eastAsia="宋体" w:cs="宋体"/>
                <w:color w:val="auto"/>
                <w:kern w:val="0"/>
                <w:sz w:val="24"/>
                <w:szCs w:val="24"/>
              </w:rPr>
              <w:t>自</w:t>
            </w:r>
            <w:r>
              <w:rPr>
                <w:rFonts w:hint="eastAsia" w:ascii="宋体" w:hAnsi="宋体" w:eastAsia="宋体" w:cs="宋体"/>
                <w:color w:val="auto"/>
                <w:kern w:val="0"/>
                <w:sz w:val="24"/>
                <w:szCs w:val="24"/>
                <w:lang w:val="en-US" w:eastAsia="zh-CN"/>
              </w:rPr>
              <w:t>成交</w:t>
            </w:r>
            <w:r>
              <w:rPr>
                <w:rFonts w:hint="eastAsia" w:ascii="宋体" w:hAnsi="宋体" w:eastAsia="宋体" w:cs="宋体"/>
                <w:color w:val="auto"/>
                <w:kern w:val="0"/>
                <w:sz w:val="24"/>
                <w:szCs w:val="24"/>
              </w:rPr>
              <w:t>通知书发出之日起</w:t>
            </w:r>
            <w:r>
              <w:rPr>
                <w:rFonts w:hint="eastAsia" w:ascii="宋体" w:hAnsi="宋体" w:eastAsia="宋体" w:cs="宋体"/>
                <w:color w:val="auto"/>
                <w:kern w:val="0"/>
                <w:sz w:val="24"/>
                <w:szCs w:val="24"/>
                <w:lang w:val="en-US" w:eastAsia="zh-CN"/>
              </w:rPr>
              <w:t>2个工作</w:t>
            </w:r>
            <w:r>
              <w:rPr>
                <w:rFonts w:hint="eastAsia" w:ascii="宋体" w:hAnsi="宋体" w:eastAsia="宋体" w:cs="宋体"/>
                <w:color w:val="auto"/>
                <w:kern w:val="0"/>
                <w:sz w:val="24"/>
                <w:szCs w:val="24"/>
              </w:rPr>
              <w:t>日内</w:t>
            </w:r>
          </w:p>
        </w:tc>
      </w:tr>
      <w:tr w14:paraId="6F054C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571" w:type="dxa"/>
            <w:tcBorders>
              <w:top w:val="single" w:color="auto" w:sz="4" w:space="0"/>
              <w:left w:val="single" w:color="auto" w:sz="4" w:space="0"/>
              <w:bottom w:val="single" w:color="auto" w:sz="4" w:space="0"/>
              <w:right w:val="single" w:color="auto" w:sz="4" w:space="0"/>
            </w:tcBorders>
            <w:vAlign w:val="center"/>
          </w:tcPr>
          <w:p w14:paraId="020CE01A">
            <w:pPr>
              <w:widowControl/>
              <w:snapToGrid w:val="0"/>
              <w:jc w:val="left"/>
              <w:textAlignment w:val="baseline"/>
              <w:rPr>
                <w:rFonts w:hint="default" w:ascii="宋体" w:hAnsi="宋体" w:eastAsia="宋体" w:cs="宋体"/>
                <w:color w:val="auto"/>
                <w:kern w:val="0"/>
                <w:sz w:val="24"/>
                <w:szCs w:val="24"/>
              </w:rPr>
            </w:pPr>
            <w:r>
              <w:rPr>
                <w:rFonts w:hint="eastAsia" w:ascii="宋体" w:hAnsi="宋体" w:cs="宋体"/>
                <w:color w:val="auto"/>
                <w:kern w:val="0"/>
                <w:sz w:val="24"/>
                <w:szCs w:val="24"/>
              </w:rPr>
              <w:t>质保期</w:t>
            </w:r>
          </w:p>
        </w:tc>
        <w:tc>
          <w:tcPr>
            <w:tcW w:w="8228" w:type="dxa"/>
            <w:tcBorders>
              <w:top w:val="single" w:color="auto" w:sz="4" w:space="0"/>
              <w:left w:val="single" w:color="auto" w:sz="4" w:space="0"/>
              <w:bottom w:val="single" w:color="auto" w:sz="4" w:space="0"/>
              <w:right w:val="single" w:color="auto" w:sz="4" w:space="0"/>
            </w:tcBorders>
            <w:vAlign w:val="center"/>
          </w:tcPr>
          <w:p w14:paraId="31CD5E3B">
            <w:pPr>
              <w:widowControl/>
              <w:snapToGrid w:val="0"/>
              <w:jc w:val="left"/>
              <w:textAlignment w:val="baseline"/>
              <w:rPr>
                <w:rFonts w:hint="default" w:ascii="宋体" w:hAnsi="宋体" w:eastAsia="宋体" w:cs="宋体"/>
                <w:color w:val="auto"/>
                <w:kern w:val="0"/>
                <w:sz w:val="24"/>
                <w:szCs w:val="24"/>
              </w:rPr>
            </w:pPr>
            <w:r>
              <w:rPr>
                <w:rFonts w:hint="eastAsia" w:ascii="宋体" w:hAnsi="宋体" w:cs="宋体"/>
                <w:color w:val="auto"/>
                <w:sz w:val="24"/>
              </w:rPr>
              <w:t>一年</w:t>
            </w:r>
          </w:p>
        </w:tc>
      </w:tr>
      <w:tr w14:paraId="5DB75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1571" w:type="dxa"/>
            <w:tcBorders>
              <w:top w:val="single" w:color="auto" w:sz="4" w:space="0"/>
              <w:left w:val="single" w:color="auto" w:sz="4" w:space="0"/>
              <w:bottom w:val="single" w:color="auto" w:sz="4" w:space="0"/>
              <w:right w:val="single" w:color="auto" w:sz="4" w:space="0"/>
            </w:tcBorders>
            <w:vAlign w:val="center"/>
          </w:tcPr>
          <w:p w14:paraId="776EF2A8">
            <w:pPr>
              <w:widowControl/>
              <w:snapToGrid w:val="0"/>
              <w:jc w:val="left"/>
              <w:textAlignment w:val="baseline"/>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rPr>
              <w:t>供货期及供货地点</w:t>
            </w:r>
          </w:p>
        </w:tc>
        <w:tc>
          <w:tcPr>
            <w:tcW w:w="8228" w:type="dxa"/>
            <w:tcBorders>
              <w:top w:val="single" w:color="auto" w:sz="4" w:space="0"/>
              <w:left w:val="single" w:color="auto" w:sz="4" w:space="0"/>
              <w:bottom w:val="single" w:color="auto" w:sz="4" w:space="0"/>
              <w:right w:val="single" w:color="auto" w:sz="4" w:space="0"/>
            </w:tcBorders>
            <w:vAlign w:val="center"/>
          </w:tcPr>
          <w:p w14:paraId="33471075">
            <w:pPr>
              <w:widowControl/>
              <w:snapToGrid w:val="0"/>
              <w:jc w:val="left"/>
              <w:textAlignment w:val="baseline"/>
              <w:rPr>
                <w:rFonts w:ascii="宋体" w:hAnsi="宋体" w:cs="宋体"/>
                <w:color w:val="auto"/>
                <w:kern w:val="0"/>
                <w:sz w:val="24"/>
              </w:rPr>
            </w:pPr>
            <w:r>
              <w:rPr>
                <w:rFonts w:hint="eastAsia" w:ascii="宋体" w:hAnsi="宋体" w:cs="宋体"/>
                <w:color w:val="auto"/>
                <w:kern w:val="0"/>
                <w:sz w:val="24"/>
              </w:rPr>
              <w:t>供货期：</w:t>
            </w:r>
            <w:r>
              <w:rPr>
                <w:rFonts w:hint="eastAsia" w:ascii="宋体" w:hAnsi="宋体" w:eastAsia="宋体" w:cs="宋体"/>
                <w:color w:val="auto"/>
                <w:kern w:val="0"/>
                <w:sz w:val="24"/>
                <w:szCs w:val="24"/>
                <w:lang w:val="en-US" w:eastAsia="zh-CN"/>
              </w:rPr>
              <w:t>合同签订后</w:t>
            </w:r>
            <w:r>
              <w:rPr>
                <w:rFonts w:hint="eastAsia" w:ascii="宋体" w:hAnsi="宋体" w:cs="宋体"/>
                <w:color w:val="auto"/>
                <w:kern w:val="0"/>
                <w:sz w:val="24"/>
                <w:szCs w:val="24"/>
                <w:lang w:val="en-US" w:eastAsia="zh-CN"/>
              </w:rPr>
              <w:t>60</w:t>
            </w:r>
            <w:r>
              <w:rPr>
                <w:rFonts w:hint="eastAsia" w:ascii="宋体" w:hAnsi="宋体" w:eastAsia="宋体" w:cs="宋体"/>
                <w:color w:val="auto"/>
                <w:kern w:val="0"/>
                <w:sz w:val="24"/>
                <w:szCs w:val="24"/>
                <w:lang w:val="en-US" w:eastAsia="zh-CN"/>
              </w:rPr>
              <w:t>日历天</w:t>
            </w:r>
            <w:r>
              <w:rPr>
                <w:rFonts w:hint="eastAsia" w:ascii="宋体" w:hAnsi="宋体" w:cs="宋体"/>
                <w:color w:val="auto"/>
                <w:kern w:val="0"/>
                <w:sz w:val="24"/>
              </w:rPr>
              <w:t>。</w:t>
            </w:r>
          </w:p>
          <w:p w14:paraId="22BDD803">
            <w:pPr>
              <w:widowControl/>
              <w:snapToGrid w:val="0"/>
              <w:jc w:val="left"/>
              <w:textAlignment w:val="baseline"/>
              <w:rPr>
                <w:rFonts w:hint="eastAsia" w:ascii="宋体" w:hAnsi="宋体" w:eastAsia="宋体" w:cs="宋体"/>
                <w:color w:val="auto"/>
                <w:kern w:val="0"/>
                <w:sz w:val="24"/>
                <w:szCs w:val="24"/>
                <w:lang w:val="en-US" w:eastAsia="zh-CN"/>
              </w:rPr>
            </w:pPr>
            <w:r>
              <w:rPr>
                <w:rFonts w:hint="eastAsia" w:ascii="宋体" w:hAnsi="宋体" w:cs="宋体"/>
                <w:color w:val="auto"/>
                <w:kern w:val="0"/>
                <w:sz w:val="24"/>
              </w:rPr>
              <w:t>地点：采购人指定地点。</w:t>
            </w:r>
          </w:p>
        </w:tc>
      </w:tr>
      <w:tr w14:paraId="59EC0F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1571" w:type="dxa"/>
            <w:tcBorders>
              <w:top w:val="single" w:color="auto" w:sz="4" w:space="0"/>
              <w:left w:val="single" w:color="auto" w:sz="4" w:space="0"/>
              <w:bottom w:val="single" w:color="auto" w:sz="4" w:space="0"/>
              <w:right w:val="single" w:color="auto" w:sz="4" w:space="0"/>
            </w:tcBorders>
            <w:vAlign w:val="center"/>
          </w:tcPr>
          <w:p w14:paraId="1466265A">
            <w:pPr>
              <w:widowControl/>
              <w:snapToGrid w:val="0"/>
              <w:jc w:val="left"/>
              <w:textAlignment w:val="baseline"/>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rPr>
              <w:t>付款方式</w:t>
            </w:r>
          </w:p>
        </w:tc>
        <w:tc>
          <w:tcPr>
            <w:tcW w:w="8228" w:type="dxa"/>
            <w:tcBorders>
              <w:top w:val="single" w:color="auto" w:sz="4" w:space="0"/>
              <w:left w:val="single" w:color="auto" w:sz="4" w:space="0"/>
              <w:bottom w:val="single" w:color="auto" w:sz="4" w:space="0"/>
              <w:right w:val="single" w:color="auto" w:sz="4" w:space="0"/>
            </w:tcBorders>
            <w:vAlign w:val="center"/>
          </w:tcPr>
          <w:p w14:paraId="5EF4CE64">
            <w:pPr>
              <w:widowControl/>
              <w:snapToGrid w:val="0"/>
              <w:jc w:val="left"/>
              <w:textAlignment w:val="baseline"/>
              <w:rPr>
                <w:rFonts w:hint="default" w:ascii="宋体" w:hAnsi="宋体" w:eastAsia="宋体" w:cs="宋体"/>
                <w:color w:val="auto"/>
                <w:kern w:val="0"/>
                <w:sz w:val="24"/>
                <w:szCs w:val="24"/>
                <w:lang w:val="en-US" w:eastAsia="zh-CN"/>
              </w:rPr>
            </w:pPr>
            <w:r>
              <w:rPr>
                <w:rFonts w:hint="eastAsia" w:ascii="宋体" w:hAnsi="宋体" w:cs="宋体"/>
                <w:color w:val="auto"/>
                <w:kern w:val="0"/>
                <w:sz w:val="24"/>
                <w:lang w:val="en-US" w:eastAsia="zh-CN"/>
              </w:rPr>
              <w:t>合同签订后支付合同款的30%作为预付款（中小微企业50%），</w:t>
            </w:r>
            <w:r>
              <w:rPr>
                <w:rFonts w:hint="eastAsia" w:ascii="宋体" w:hAnsi="宋体"/>
                <w:bCs/>
                <w:color w:val="auto"/>
                <w:sz w:val="24"/>
                <w:szCs w:val="24"/>
                <w:highlight w:val="none"/>
                <w:lang w:eastAsia="zh-CN"/>
              </w:rPr>
              <w:t>全部</w:t>
            </w:r>
            <w:r>
              <w:rPr>
                <w:rFonts w:hint="eastAsia" w:ascii="宋体" w:hAnsi="宋体"/>
                <w:bCs/>
                <w:color w:val="auto"/>
                <w:sz w:val="24"/>
                <w:szCs w:val="24"/>
                <w:highlight w:val="none"/>
                <w:lang w:val="en-US" w:eastAsia="zh-CN"/>
              </w:rPr>
              <w:t>苗木</w:t>
            </w:r>
            <w:r>
              <w:rPr>
                <w:rFonts w:hint="eastAsia" w:ascii="宋体" w:hAnsi="宋体"/>
                <w:bCs/>
                <w:color w:val="auto"/>
                <w:sz w:val="24"/>
                <w:szCs w:val="24"/>
                <w:highlight w:val="none"/>
                <w:lang w:eastAsia="zh-CN"/>
              </w:rPr>
              <w:t>运输到位</w:t>
            </w:r>
            <w:r>
              <w:rPr>
                <w:rFonts w:hint="eastAsia" w:ascii="宋体" w:hAnsi="宋体"/>
                <w:bCs/>
                <w:color w:val="auto"/>
                <w:sz w:val="24"/>
                <w:szCs w:val="24"/>
                <w:highlight w:val="none"/>
                <w:lang w:val="en-US" w:eastAsia="zh-CN"/>
              </w:rPr>
              <w:t>栽植</w:t>
            </w:r>
            <w:r>
              <w:rPr>
                <w:rFonts w:hint="eastAsia" w:ascii="宋体" w:hAnsi="宋体"/>
                <w:bCs/>
                <w:color w:val="auto"/>
                <w:sz w:val="24"/>
                <w:szCs w:val="24"/>
                <w:highlight w:val="none"/>
                <w:lang w:eastAsia="zh-CN"/>
              </w:rPr>
              <w:t>后</w:t>
            </w:r>
            <w:r>
              <w:rPr>
                <w:rFonts w:hint="eastAsia" w:ascii="宋体" w:hAnsi="宋体"/>
                <w:bCs/>
                <w:color w:val="auto"/>
                <w:sz w:val="24"/>
                <w:szCs w:val="24"/>
                <w:highlight w:val="none"/>
                <w:lang w:val="en-US" w:eastAsia="zh-CN"/>
              </w:rPr>
              <w:t>,</w:t>
            </w:r>
            <w:r>
              <w:rPr>
                <w:rFonts w:hint="eastAsia" w:ascii="宋体" w:hAnsi="宋体"/>
                <w:bCs/>
                <w:color w:val="auto"/>
                <w:sz w:val="24"/>
                <w:szCs w:val="24"/>
                <w:highlight w:val="none"/>
                <w:lang w:eastAsia="zh-CN"/>
              </w:rPr>
              <w:t>经采购人</w:t>
            </w:r>
            <w:r>
              <w:rPr>
                <w:rFonts w:hint="eastAsia" w:ascii="宋体" w:hAnsi="宋体"/>
                <w:bCs/>
                <w:color w:val="auto"/>
                <w:sz w:val="24"/>
                <w:szCs w:val="24"/>
                <w:highlight w:val="none"/>
              </w:rPr>
              <w:t>验收</w:t>
            </w:r>
            <w:r>
              <w:rPr>
                <w:rFonts w:hint="eastAsia" w:ascii="宋体" w:hAnsi="宋体"/>
                <w:bCs/>
                <w:color w:val="auto"/>
                <w:sz w:val="24"/>
                <w:szCs w:val="24"/>
                <w:highlight w:val="none"/>
                <w:lang w:val="en-US" w:eastAsia="zh-CN"/>
              </w:rPr>
              <w:t>成活率</w:t>
            </w:r>
            <w:r>
              <w:rPr>
                <w:rFonts w:hint="eastAsia" w:ascii="宋体" w:hAnsi="宋体"/>
                <w:bCs/>
                <w:color w:val="auto"/>
                <w:sz w:val="24"/>
                <w:szCs w:val="24"/>
                <w:highlight w:val="none"/>
              </w:rPr>
              <w:t>合格后</w:t>
            </w:r>
            <w:r>
              <w:rPr>
                <w:rFonts w:hint="eastAsia" w:ascii="宋体" w:hAnsi="宋体" w:cs="宋体"/>
                <w:color w:val="auto"/>
                <w:kern w:val="0"/>
                <w:sz w:val="24"/>
              </w:rPr>
              <w:t>验收合格后一次性付清</w:t>
            </w:r>
            <w:r>
              <w:rPr>
                <w:rFonts w:hint="eastAsia" w:ascii="宋体" w:hAnsi="宋体" w:cs="宋体"/>
                <w:color w:val="auto"/>
                <w:kern w:val="0"/>
                <w:sz w:val="24"/>
                <w:lang w:val="en-US" w:eastAsia="zh-CN"/>
              </w:rPr>
              <w:t>剩余全部货款</w:t>
            </w:r>
            <w:r>
              <w:rPr>
                <w:rFonts w:hint="eastAsia" w:ascii="宋体" w:hAnsi="宋体" w:cs="宋体"/>
                <w:color w:val="auto"/>
                <w:kern w:val="0"/>
                <w:sz w:val="24"/>
              </w:rPr>
              <w:t>。</w:t>
            </w:r>
          </w:p>
        </w:tc>
      </w:tr>
      <w:tr w14:paraId="1161D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571" w:type="dxa"/>
            <w:tcBorders>
              <w:top w:val="single" w:color="auto" w:sz="4" w:space="0"/>
              <w:left w:val="single" w:color="auto" w:sz="4" w:space="0"/>
              <w:bottom w:val="single" w:color="auto" w:sz="4" w:space="0"/>
              <w:right w:val="single" w:color="auto" w:sz="4" w:space="0"/>
            </w:tcBorders>
            <w:vAlign w:val="center"/>
          </w:tcPr>
          <w:p w14:paraId="1693BF70">
            <w:pPr>
              <w:keepNext w:val="0"/>
              <w:keepLines w:val="0"/>
              <w:widowControl/>
              <w:suppressLineNumbers w:val="0"/>
              <w:snapToGrid w:val="0"/>
              <w:spacing w:before="100" w:beforeAutospacing="1" w:after="100" w:afterAutospacing="1" w:line="0" w:lineRule="atLeast"/>
              <w:ind w:left="0" w:right="0"/>
              <w:jc w:val="left"/>
              <w:rPr>
                <w:rFonts w:hint="eastAsia" w:ascii="宋体" w:hAnsi="宋体" w:eastAsia="宋体" w:cs="宋体"/>
                <w:color w:val="auto"/>
                <w:kern w:val="0"/>
                <w:sz w:val="24"/>
                <w:szCs w:val="24"/>
                <w:lang w:val="en-US" w:eastAsia="zh-CN" w:bidi="ar-SA"/>
              </w:rPr>
            </w:pPr>
            <w:r>
              <w:rPr>
                <w:rFonts w:hint="eastAsia" w:ascii="宋体" w:hAnsi="宋体" w:eastAsia="宋体" w:cs="Times New Roman"/>
                <w:bCs/>
                <w:color w:val="auto"/>
                <w:sz w:val="24"/>
                <w:szCs w:val="24"/>
              </w:rPr>
              <w:t>验收</w:t>
            </w:r>
            <w:r>
              <w:rPr>
                <w:rFonts w:hint="eastAsia" w:ascii="宋体" w:hAnsi="宋体" w:eastAsia="宋体" w:cs="Times New Roman"/>
                <w:bCs/>
                <w:color w:val="auto"/>
                <w:sz w:val="24"/>
                <w:szCs w:val="24"/>
                <w:lang w:eastAsia="zh-CN"/>
              </w:rPr>
              <w:t>要求</w:t>
            </w:r>
          </w:p>
        </w:tc>
        <w:tc>
          <w:tcPr>
            <w:tcW w:w="8228" w:type="dxa"/>
            <w:tcBorders>
              <w:top w:val="single" w:color="auto" w:sz="4" w:space="0"/>
              <w:left w:val="single" w:color="auto" w:sz="4" w:space="0"/>
              <w:bottom w:val="single" w:color="auto" w:sz="4" w:space="0"/>
              <w:right w:val="single" w:color="auto" w:sz="4" w:space="0"/>
            </w:tcBorders>
            <w:vAlign w:val="center"/>
          </w:tcPr>
          <w:p w14:paraId="27D8337F">
            <w:pPr>
              <w:keepNext w:val="0"/>
              <w:keepLines w:val="0"/>
              <w:widowControl/>
              <w:suppressLineNumbers w:val="0"/>
              <w:adjustRightInd w:val="0"/>
              <w:snapToGrid w:val="0"/>
              <w:spacing w:before="0" w:beforeAutospacing="0" w:after="0" w:afterAutospacing="0" w:line="0" w:lineRule="atLeast"/>
              <w:ind w:left="0" w:right="0"/>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1、</w:t>
            </w:r>
            <w:r>
              <w:rPr>
                <w:rFonts w:hint="eastAsia" w:ascii="宋体" w:hAnsi="宋体" w:eastAsia="宋体" w:cs="Times New Roman"/>
                <w:bCs/>
                <w:color w:val="auto"/>
                <w:sz w:val="24"/>
                <w:szCs w:val="24"/>
                <w:lang w:val="en-US" w:eastAsia="zh-CN"/>
              </w:rPr>
              <w:t>在采购人需要时由</w:t>
            </w:r>
            <w:r>
              <w:rPr>
                <w:rFonts w:hint="eastAsia" w:ascii="宋体" w:hAnsi="宋体" w:cs="Times New Roman"/>
                <w:bCs/>
                <w:color w:val="auto"/>
                <w:sz w:val="24"/>
                <w:szCs w:val="24"/>
                <w:lang w:val="en-US" w:eastAsia="zh-CN"/>
              </w:rPr>
              <w:t>成交供应商</w:t>
            </w:r>
            <w:r>
              <w:rPr>
                <w:rFonts w:hint="eastAsia" w:ascii="宋体" w:hAnsi="宋体" w:eastAsia="宋体" w:cs="Times New Roman"/>
                <w:bCs/>
                <w:color w:val="auto"/>
                <w:sz w:val="24"/>
                <w:szCs w:val="24"/>
              </w:rPr>
              <w:t>送货至采购人指定地点。</w:t>
            </w:r>
          </w:p>
          <w:p w14:paraId="2929A910">
            <w:pPr>
              <w:keepNext w:val="0"/>
              <w:keepLines w:val="0"/>
              <w:widowControl/>
              <w:suppressLineNumbers w:val="0"/>
              <w:adjustRightInd w:val="0"/>
              <w:snapToGrid w:val="0"/>
              <w:spacing w:before="0" w:beforeAutospacing="0" w:after="0" w:afterAutospacing="0" w:line="0" w:lineRule="atLeast"/>
              <w:ind w:left="0" w:right="0"/>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2、采购人负责验收，成立验收小组。验收应按照</w:t>
            </w:r>
            <w:r>
              <w:rPr>
                <w:rFonts w:hint="eastAsia" w:ascii="宋体" w:hAnsi="宋体" w:cs="Times New Roman"/>
                <w:bCs/>
                <w:color w:val="auto"/>
                <w:sz w:val="24"/>
                <w:szCs w:val="24"/>
                <w:lang w:val="en-US" w:eastAsia="zh-CN"/>
              </w:rPr>
              <w:t>采购</w:t>
            </w:r>
            <w:r>
              <w:rPr>
                <w:rFonts w:hint="eastAsia" w:ascii="宋体" w:hAnsi="宋体" w:eastAsia="宋体" w:cs="Times New Roman"/>
                <w:bCs/>
                <w:color w:val="auto"/>
                <w:sz w:val="24"/>
                <w:szCs w:val="24"/>
              </w:rPr>
              <w:t>要求及</w:t>
            </w:r>
            <w:r>
              <w:rPr>
                <w:rFonts w:hint="eastAsia" w:ascii="宋体" w:hAnsi="宋体" w:cs="Times New Roman"/>
                <w:bCs/>
                <w:color w:val="auto"/>
                <w:sz w:val="24"/>
                <w:szCs w:val="24"/>
                <w:lang w:val="en-US" w:eastAsia="zh-CN"/>
              </w:rPr>
              <w:t>成交供应商</w:t>
            </w:r>
            <w:r>
              <w:rPr>
                <w:rFonts w:hint="eastAsia" w:ascii="宋体" w:hAnsi="宋体" w:eastAsia="宋体" w:cs="Times New Roman"/>
                <w:bCs/>
                <w:color w:val="auto"/>
                <w:sz w:val="24"/>
                <w:szCs w:val="24"/>
              </w:rPr>
              <w:t>的响应内容对所供货的数量和质量进行核对验收；</w:t>
            </w:r>
            <w:r>
              <w:rPr>
                <w:rFonts w:hint="eastAsia" w:ascii="宋体" w:hAnsi="宋体" w:cs="Times New Roman"/>
                <w:bCs/>
                <w:color w:val="auto"/>
                <w:sz w:val="24"/>
                <w:szCs w:val="24"/>
                <w:lang w:val="en-US" w:eastAsia="zh-CN"/>
              </w:rPr>
              <w:t>成交供应商</w:t>
            </w:r>
            <w:r>
              <w:rPr>
                <w:rFonts w:hint="eastAsia" w:ascii="宋体" w:hAnsi="宋体" w:eastAsia="宋体" w:cs="Times New Roman"/>
                <w:bCs/>
                <w:color w:val="auto"/>
                <w:sz w:val="24"/>
                <w:szCs w:val="24"/>
              </w:rPr>
              <w:t>提供产地检疫合格证以及相关的技术资料。</w:t>
            </w:r>
          </w:p>
          <w:p w14:paraId="2F27A51C">
            <w:pPr>
              <w:keepNext w:val="0"/>
              <w:keepLines w:val="0"/>
              <w:widowControl/>
              <w:suppressLineNumbers w:val="0"/>
              <w:adjustRightInd w:val="0"/>
              <w:snapToGrid w:val="0"/>
              <w:spacing w:before="0" w:beforeAutospacing="0" w:after="0" w:afterAutospacing="0" w:line="0" w:lineRule="atLeast"/>
              <w:ind w:left="0" w:right="0"/>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sz w:val="24"/>
                <w:szCs w:val="24"/>
              </w:rPr>
              <w:t>3、验收合格后，由验收小组组成人员签署验收合格报告，并承担相应责任，该验收报告将作为付款的主要依据。</w:t>
            </w:r>
          </w:p>
        </w:tc>
      </w:tr>
      <w:tr w14:paraId="5D5EF6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571" w:type="dxa"/>
            <w:tcBorders>
              <w:top w:val="single" w:color="auto" w:sz="4" w:space="0"/>
              <w:left w:val="single" w:color="auto" w:sz="4" w:space="0"/>
              <w:bottom w:val="single" w:color="auto" w:sz="4" w:space="0"/>
              <w:right w:val="single" w:color="auto" w:sz="4" w:space="0"/>
            </w:tcBorders>
            <w:vAlign w:val="center"/>
          </w:tcPr>
          <w:p w14:paraId="4B3B3672">
            <w:pPr>
              <w:widowControl/>
              <w:snapToGrid w:val="0"/>
              <w:jc w:val="left"/>
              <w:textAlignment w:val="baseline"/>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rPr>
              <w:t>售后服务要求</w:t>
            </w:r>
          </w:p>
        </w:tc>
        <w:tc>
          <w:tcPr>
            <w:tcW w:w="8228" w:type="dxa"/>
            <w:tcBorders>
              <w:top w:val="single" w:color="auto" w:sz="4" w:space="0"/>
              <w:left w:val="single" w:color="auto" w:sz="4" w:space="0"/>
              <w:bottom w:val="single" w:color="auto" w:sz="4" w:space="0"/>
              <w:right w:val="single" w:color="auto" w:sz="4" w:space="0"/>
            </w:tcBorders>
            <w:vAlign w:val="center"/>
          </w:tcPr>
          <w:p w14:paraId="333F8DB4">
            <w:pPr>
              <w:widowControl/>
              <w:snapToGrid w:val="0"/>
              <w:jc w:val="left"/>
              <w:textAlignment w:val="baseline"/>
              <w:rPr>
                <w:rFonts w:hint="eastAsia" w:ascii="宋体" w:hAnsi="宋体" w:eastAsia="宋体" w:cs="宋体"/>
                <w:color w:val="auto"/>
                <w:kern w:val="0"/>
                <w:sz w:val="24"/>
                <w:szCs w:val="24"/>
                <w:lang w:val="en-US" w:eastAsia="zh-CN"/>
              </w:rPr>
            </w:pPr>
            <w:r>
              <w:rPr>
                <w:rFonts w:hint="eastAsia" w:ascii="宋体" w:hAnsi="宋体" w:cs="宋体"/>
                <w:color w:val="auto"/>
                <w:kern w:val="0"/>
                <w:sz w:val="24"/>
              </w:rPr>
              <w:t>供应商必须提供完善的售后服务体系, 在质保期内给予免费技术培训及相关技术支持,有质量问题需在24小时内派技术人员上门处理。</w:t>
            </w:r>
          </w:p>
        </w:tc>
      </w:tr>
    </w:tbl>
    <w:p w14:paraId="2E4C2797">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auto"/>
        <w:rPr>
          <w:color w:val="auto"/>
          <w:highlight w:val="none"/>
        </w:rPr>
      </w:pPr>
      <w:r>
        <w:rPr>
          <w:rFonts w:hint="eastAsia" w:ascii="宋体" w:hAnsi="宋体" w:cs="宋体"/>
          <w:b/>
          <w:bCs/>
          <w:color w:val="auto"/>
          <w:kern w:val="0"/>
          <w:sz w:val="24"/>
          <w:szCs w:val="24"/>
          <w:highlight w:val="none"/>
          <w:lang w:val="en-US" w:eastAsia="zh-CN" w:bidi="ar"/>
        </w:rPr>
        <w:t>四</w:t>
      </w:r>
      <w:r>
        <w:rPr>
          <w:rFonts w:hint="eastAsia" w:ascii="宋体" w:hAnsi="宋体" w:eastAsia="宋体" w:cs="宋体"/>
          <w:b/>
          <w:bCs/>
          <w:color w:val="auto"/>
          <w:kern w:val="0"/>
          <w:sz w:val="24"/>
          <w:szCs w:val="24"/>
          <w:highlight w:val="none"/>
          <w:lang w:val="en-US" w:eastAsia="zh-CN" w:bidi="ar"/>
        </w:rPr>
        <w:t>、采购人对项目的特殊要求及说明</w:t>
      </w:r>
    </w:p>
    <w:tbl>
      <w:tblPr>
        <w:tblStyle w:val="25"/>
        <w:tblW w:w="94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2"/>
        <w:gridCol w:w="7750"/>
      </w:tblGrid>
      <w:tr w14:paraId="589527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9" w:hRule="atLeast"/>
          <w:jc w:val="center"/>
        </w:trPr>
        <w:tc>
          <w:tcPr>
            <w:tcW w:w="1722" w:type="dxa"/>
            <w:tcBorders>
              <w:top w:val="single" w:color="auto" w:sz="4" w:space="0"/>
              <w:left w:val="single" w:color="auto" w:sz="4" w:space="0"/>
              <w:bottom w:val="single" w:color="auto" w:sz="4" w:space="0"/>
              <w:right w:val="single" w:color="auto" w:sz="4" w:space="0"/>
            </w:tcBorders>
            <w:noWrap w:val="0"/>
            <w:vAlign w:val="center"/>
          </w:tcPr>
          <w:p w14:paraId="4B8AE437">
            <w:pPr>
              <w:keepNext w:val="0"/>
              <w:keepLines w:val="0"/>
              <w:pageBreakBefore w:val="0"/>
              <w:widowControl/>
              <w:suppressLineNumbers w:val="0"/>
              <w:kinsoku/>
              <w:wordWrap w:val="0"/>
              <w:overflowPunct/>
              <w:topLinePunct w:val="0"/>
              <w:autoSpaceDE/>
              <w:autoSpaceDN/>
              <w:bidi w:val="0"/>
              <w:adjustRightInd/>
              <w:snapToGrid/>
              <w:spacing w:line="42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采购人的特殊要求及说明理由</w:t>
            </w:r>
          </w:p>
        </w:tc>
        <w:tc>
          <w:tcPr>
            <w:tcW w:w="7750" w:type="dxa"/>
            <w:tcBorders>
              <w:top w:val="single" w:color="auto" w:sz="4" w:space="0"/>
              <w:left w:val="single" w:color="auto" w:sz="4" w:space="0"/>
              <w:bottom w:val="single" w:color="auto" w:sz="4" w:space="0"/>
              <w:right w:val="single" w:color="auto" w:sz="4" w:space="0"/>
            </w:tcBorders>
            <w:noWrap w:val="0"/>
            <w:vAlign w:val="center"/>
          </w:tcPr>
          <w:p w14:paraId="27346CA1">
            <w:pPr>
              <w:keepNext w:val="0"/>
              <w:keepLines w:val="0"/>
              <w:pageBreakBefore w:val="0"/>
              <w:widowControl/>
              <w:kinsoku/>
              <w:wordWrap w:val="0"/>
              <w:overflowPunct/>
              <w:topLinePunct w:val="0"/>
              <w:bidi w:val="0"/>
              <w:spacing w:line="400" w:lineRule="exact"/>
              <w:rPr>
                <w:rFonts w:hint="default"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rPr>
              <w:t>1、</w:t>
            </w:r>
            <w:r>
              <w:rPr>
                <w:rFonts w:hint="eastAsia" w:ascii="宋体" w:hAnsi="宋体" w:cs="Times New Roman"/>
                <w:color w:val="auto"/>
                <w:kern w:val="0"/>
                <w:sz w:val="24"/>
                <w:szCs w:val="24"/>
                <w:highlight w:val="none"/>
                <w:lang w:val="en-US" w:eastAsia="zh-CN"/>
              </w:rPr>
              <w:t>供应商</w:t>
            </w:r>
            <w:r>
              <w:rPr>
                <w:rFonts w:hint="eastAsia" w:ascii="宋体" w:hAnsi="宋体" w:eastAsia="宋体" w:cs="Times New Roman"/>
                <w:color w:val="auto"/>
                <w:kern w:val="0"/>
                <w:sz w:val="24"/>
                <w:szCs w:val="24"/>
                <w:highlight w:val="none"/>
              </w:rPr>
              <w:t>特殊资格等要求：</w:t>
            </w:r>
            <w:r>
              <w:rPr>
                <w:rFonts w:hint="eastAsia" w:ascii="宋体" w:hAnsi="宋体" w:eastAsia="宋体" w:cs="Times New Roman"/>
                <w:color w:val="auto"/>
                <w:kern w:val="0"/>
                <w:sz w:val="24"/>
                <w:szCs w:val="24"/>
                <w:highlight w:val="none"/>
                <w:lang w:val="en-US" w:eastAsia="zh-CN"/>
              </w:rPr>
              <w:t>详见公告</w:t>
            </w:r>
          </w:p>
          <w:p w14:paraId="2227099D">
            <w:pPr>
              <w:keepNext w:val="0"/>
              <w:keepLines w:val="0"/>
              <w:pageBreakBefore w:val="0"/>
              <w:widowControl/>
              <w:kinsoku/>
              <w:wordWrap w:val="0"/>
              <w:overflowPunct/>
              <w:topLinePunct w:val="0"/>
              <w:bidi w:val="0"/>
              <w:spacing w:line="400" w:lineRule="exact"/>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2、是否接受联合体投标：否</w:t>
            </w:r>
          </w:p>
          <w:p w14:paraId="5A731771">
            <w:pPr>
              <w:keepNext w:val="0"/>
              <w:keepLines w:val="0"/>
              <w:pageBreakBefore w:val="0"/>
              <w:widowControl/>
              <w:kinsoku/>
              <w:wordWrap w:val="0"/>
              <w:overflowPunct/>
              <w:topLinePunct w:val="0"/>
              <w:bidi w:val="0"/>
              <w:spacing w:line="400" w:lineRule="exact"/>
              <w:rPr>
                <w:rFonts w:hint="eastAsia" w:ascii="宋体" w:hAnsi="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rPr>
              <w:t>3、是否授权</w:t>
            </w:r>
            <w:r>
              <w:rPr>
                <w:rFonts w:hint="eastAsia" w:ascii="宋体" w:hAnsi="宋体" w:cs="Times New Roman"/>
                <w:color w:val="auto"/>
                <w:kern w:val="0"/>
                <w:sz w:val="24"/>
                <w:szCs w:val="24"/>
                <w:highlight w:val="none"/>
                <w:lang w:val="en-US" w:eastAsia="zh-CN"/>
              </w:rPr>
              <w:t>评审小组</w:t>
            </w:r>
            <w:r>
              <w:rPr>
                <w:rFonts w:hint="eastAsia" w:ascii="宋体" w:hAnsi="宋体" w:eastAsia="宋体" w:cs="Times New Roman"/>
                <w:color w:val="auto"/>
                <w:kern w:val="0"/>
                <w:sz w:val="24"/>
                <w:szCs w:val="24"/>
                <w:highlight w:val="none"/>
              </w:rPr>
              <w:t>直接确定</w:t>
            </w:r>
            <w:r>
              <w:rPr>
                <w:rFonts w:hint="eastAsia" w:ascii="宋体" w:hAnsi="宋体" w:eastAsia="宋体" w:cs="Times New Roman"/>
                <w:color w:val="auto"/>
                <w:kern w:val="0"/>
                <w:sz w:val="24"/>
                <w:szCs w:val="24"/>
                <w:highlight w:val="none"/>
                <w:lang w:val="en-US" w:eastAsia="zh-CN"/>
              </w:rPr>
              <w:t>成交供应商</w:t>
            </w:r>
            <w:r>
              <w:rPr>
                <w:rFonts w:hint="eastAsia" w:ascii="宋体" w:hAnsi="宋体" w:eastAsia="宋体" w:cs="Times New Roman"/>
                <w:color w:val="auto"/>
                <w:kern w:val="0"/>
                <w:sz w:val="24"/>
                <w:szCs w:val="24"/>
                <w:highlight w:val="none"/>
              </w:rPr>
              <w:t>和</w:t>
            </w:r>
            <w:r>
              <w:rPr>
                <w:rFonts w:hint="eastAsia" w:ascii="宋体" w:hAnsi="宋体" w:eastAsia="宋体" w:cs="Times New Roman"/>
                <w:color w:val="auto"/>
                <w:kern w:val="0"/>
                <w:sz w:val="24"/>
                <w:szCs w:val="24"/>
                <w:highlight w:val="none"/>
                <w:lang w:val="en-US" w:eastAsia="zh-CN"/>
              </w:rPr>
              <w:t>成交</w:t>
            </w:r>
            <w:r>
              <w:rPr>
                <w:rFonts w:hint="eastAsia" w:ascii="宋体" w:hAnsi="宋体" w:eastAsia="宋体" w:cs="Times New Roman"/>
                <w:color w:val="auto"/>
                <w:kern w:val="0"/>
                <w:sz w:val="24"/>
                <w:szCs w:val="24"/>
                <w:highlight w:val="none"/>
              </w:rPr>
              <w:t>候选人</w:t>
            </w:r>
            <w:r>
              <w:rPr>
                <w:rFonts w:hint="eastAsia" w:ascii="宋体" w:hAnsi="宋体" w:eastAsia="宋体" w:cs="Times New Roman"/>
                <w:color w:val="auto"/>
                <w:kern w:val="0"/>
                <w:sz w:val="24"/>
                <w:szCs w:val="24"/>
                <w:highlight w:val="none"/>
                <w:lang w:val="en-US" w:eastAsia="zh-CN"/>
              </w:rPr>
              <w:t>供应商</w:t>
            </w:r>
            <w:r>
              <w:rPr>
                <w:rFonts w:hint="eastAsia" w:ascii="宋体" w:hAnsi="宋体" w:eastAsia="宋体" w:cs="Times New Roman"/>
                <w:color w:val="auto"/>
                <w:kern w:val="0"/>
                <w:sz w:val="24"/>
                <w:szCs w:val="24"/>
                <w:highlight w:val="none"/>
              </w:rPr>
              <w:t>：</w:t>
            </w:r>
            <w:r>
              <w:rPr>
                <w:rFonts w:hint="eastAsia" w:ascii="宋体" w:hAnsi="宋体" w:cs="Times New Roman"/>
                <w:color w:val="auto"/>
                <w:kern w:val="0"/>
                <w:sz w:val="24"/>
                <w:szCs w:val="24"/>
                <w:highlight w:val="none"/>
                <w:lang w:val="en-US" w:eastAsia="zh-CN"/>
              </w:rPr>
              <w:t>否</w:t>
            </w:r>
          </w:p>
          <w:p w14:paraId="19A774DC">
            <w:pPr>
              <w:keepNext w:val="0"/>
              <w:keepLines w:val="0"/>
              <w:pageBreakBefore w:val="0"/>
              <w:widowControl/>
              <w:kinsoku/>
              <w:wordWrap w:val="0"/>
              <w:overflowPunct/>
              <w:topLinePunct w:val="0"/>
              <w:bidi w:val="0"/>
              <w:spacing w:line="400" w:lineRule="exac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rPr>
              <w:t>4、是否专门面向中小企业采购：</w:t>
            </w:r>
            <w:r>
              <w:rPr>
                <w:rFonts w:hint="eastAsia" w:ascii="宋体" w:hAnsi="宋体" w:eastAsia="宋体" w:cs="Times New Roman"/>
                <w:color w:val="auto"/>
                <w:kern w:val="0"/>
                <w:sz w:val="24"/>
                <w:szCs w:val="24"/>
                <w:highlight w:val="none"/>
                <w:lang w:val="en-US" w:eastAsia="zh-CN"/>
              </w:rPr>
              <w:t>是</w:t>
            </w:r>
          </w:p>
          <w:p w14:paraId="100E26B2">
            <w:pPr>
              <w:keepNext w:val="0"/>
              <w:keepLines w:val="0"/>
              <w:pageBreakBefore w:val="0"/>
              <w:widowControl/>
              <w:kinsoku/>
              <w:wordWrap w:val="0"/>
              <w:overflowPunct/>
              <w:topLinePunct w:val="0"/>
              <w:bidi w:val="0"/>
              <w:spacing w:line="400" w:lineRule="exact"/>
              <w:rPr>
                <w:rFonts w:hint="eastAsia"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rPr>
              <w:t>5、本项目是否要求以联合体形式参加或者合同分包：否</w:t>
            </w:r>
          </w:p>
          <w:p w14:paraId="205A54F6">
            <w:pPr>
              <w:keepNext w:val="0"/>
              <w:keepLines w:val="0"/>
              <w:pageBreakBefore w:val="0"/>
              <w:widowControl/>
              <w:kinsoku/>
              <w:wordWrap w:val="0"/>
              <w:overflowPunct/>
              <w:topLinePunct w:val="0"/>
              <w:bidi w:val="0"/>
              <w:spacing w:line="400" w:lineRule="exact"/>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6、依据《政府采购促进中小企业发展管理办法》(财库〔2020〕46 号)的规定享受扶持政策获得政府采购合同的，小微企业不得将合同分包给大中型企业，中型企业不得将合同分包给大型企业。</w:t>
            </w:r>
          </w:p>
          <w:p w14:paraId="4CA11BF5">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4"/>
                <w:szCs w:val="24"/>
                <w:highlight w:val="none"/>
              </w:rPr>
              <w:t>7、采购标的对应的中小企业划分标准所属行业为：</w:t>
            </w:r>
            <w:r>
              <w:rPr>
                <w:rFonts w:ascii="宋体" w:hAnsi="宋体" w:eastAsia="宋体" w:cs="宋体"/>
                <w:color w:val="auto"/>
                <w:sz w:val="24"/>
                <w:szCs w:val="24"/>
              </w:rPr>
              <w:t>农、林、牧、渔业。营业收入20000万元以下的为中小微型企业。其中， 营业收入500万元及以上的为中型企业，营业收入50万元及以上的为小型企业，营业</w:t>
            </w:r>
            <w:bookmarkStart w:id="5" w:name="_GoBack"/>
            <w:bookmarkEnd w:id="5"/>
            <w:r>
              <w:rPr>
                <w:rFonts w:ascii="宋体" w:hAnsi="宋体" w:eastAsia="宋体" w:cs="宋体"/>
                <w:color w:val="auto"/>
                <w:sz w:val="24"/>
                <w:szCs w:val="24"/>
              </w:rPr>
              <w:t>收入50万元以下的为微型企业。</w:t>
            </w:r>
          </w:p>
        </w:tc>
      </w:tr>
    </w:tbl>
    <w:p w14:paraId="005E37CD">
      <w:pPr>
        <w:keepNext w:val="0"/>
        <w:keepLines w:val="0"/>
        <w:pageBreakBefore w:val="0"/>
        <w:widowControl/>
        <w:shd w:val="clear" w:color="auto" w:fill="FFFFFF"/>
        <w:kinsoku/>
        <w:wordWrap w:val="0"/>
        <w:overflowPunct/>
        <w:topLinePunct w:val="0"/>
        <w:bidi w:val="0"/>
        <w:spacing w:line="360" w:lineRule="auto"/>
        <w:jc w:val="center"/>
        <w:rPr>
          <w:rFonts w:hint="eastAsia" w:ascii="宋体" w:hAnsi="宋体" w:cs="宋体"/>
          <w:b/>
          <w:bCs/>
          <w:color w:val="auto"/>
          <w:kern w:val="0"/>
          <w:sz w:val="32"/>
          <w:szCs w:val="32"/>
          <w:highlight w:val="none"/>
        </w:rPr>
      </w:pPr>
    </w:p>
    <w:p w14:paraId="7D2C0EA6">
      <w:pPr>
        <w:keepNext w:val="0"/>
        <w:keepLines w:val="0"/>
        <w:pageBreakBefore w:val="0"/>
        <w:widowControl/>
        <w:shd w:val="clear" w:color="auto" w:fill="FFFFFF"/>
        <w:kinsoku/>
        <w:wordWrap w:val="0"/>
        <w:overflowPunct/>
        <w:topLinePunct w:val="0"/>
        <w:bidi w:val="0"/>
        <w:spacing w:line="360" w:lineRule="auto"/>
        <w:jc w:val="center"/>
        <w:rPr>
          <w:rFonts w:hint="eastAsia" w:ascii="宋体" w:hAnsi="宋体" w:cs="宋体"/>
          <w:b/>
          <w:bCs/>
          <w:color w:val="auto"/>
          <w:kern w:val="0"/>
          <w:sz w:val="32"/>
          <w:szCs w:val="32"/>
          <w:highlight w:val="none"/>
        </w:rPr>
      </w:pPr>
    </w:p>
    <w:p w14:paraId="0DBC8204">
      <w:pPr>
        <w:keepNext w:val="0"/>
        <w:keepLines w:val="0"/>
        <w:pageBreakBefore w:val="0"/>
        <w:widowControl/>
        <w:shd w:val="clear" w:color="auto" w:fill="FFFFFF"/>
        <w:kinsoku/>
        <w:wordWrap w:val="0"/>
        <w:overflowPunct/>
        <w:topLinePunct w:val="0"/>
        <w:bidi w:val="0"/>
        <w:spacing w:line="360" w:lineRule="auto"/>
        <w:jc w:val="center"/>
        <w:rPr>
          <w:rFonts w:hint="eastAsia" w:ascii="宋体" w:hAnsi="宋体" w:cs="宋体"/>
          <w:b/>
          <w:bCs/>
          <w:color w:val="auto"/>
          <w:kern w:val="0"/>
          <w:sz w:val="32"/>
          <w:szCs w:val="32"/>
          <w:highlight w:val="none"/>
        </w:rPr>
      </w:pPr>
    </w:p>
    <w:p w14:paraId="054203FB">
      <w:pPr>
        <w:keepNext w:val="0"/>
        <w:keepLines w:val="0"/>
        <w:pageBreakBefore w:val="0"/>
        <w:widowControl/>
        <w:shd w:val="clear" w:color="auto" w:fill="FFFFFF"/>
        <w:kinsoku/>
        <w:wordWrap w:val="0"/>
        <w:overflowPunct/>
        <w:topLinePunct w:val="0"/>
        <w:bidi w:val="0"/>
        <w:spacing w:line="360" w:lineRule="auto"/>
        <w:jc w:val="center"/>
        <w:rPr>
          <w:rFonts w:hint="eastAsia" w:ascii="宋体" w:hAnsi="宋体" w:cs="宋体"/>
          <w:b/>
          <w:bCs/>
          <w:color w:val="auto"/>
          <w:kern w:val="0"/>
          <w:sz w:val="32"/>
          <w:szCs w:val="32"/>
          <w:highlight w:val="none"/>
        </w:rPr>
      </w:pPr>
    </w:p>
    <w:p w14:paraId="549EC974">
      <w:pPr>
        <w:keepNext w:val="0"/>
        <w:keepLines w:val="0"/>
        <w:pageBreakBefore w:val="0"/>
        <w:widowControl/>
        <w:shd w:val="clear" w:color="auto" w:fill="FFFFFF"/>
        <w:kinsoku/>
        <w:wordWrap w:val="0"/>
        <w:overflowPunct/>
        <w:topLinePunct w:val="0"/>
        <w:bidi w:val="0"/>
        <w:spacing w:line="360" w:lineRule="auto"/>
        <w:jc w:val="center"/>
        <w:rPr>
          <w:rFonts w:hint="eastAsia" w:ascii="宋体" w:hAnsi="宋体" w:cs="宋体"/>
          <w:b/>
          <w:bCs/>
          <w:color w:val="auto"/>
          <w:kern w:val="0"/>
          <w:sz w:val="32"/>
          <w:szCs w:val="32"/>
          <w:highlight w:val="none"/>
        </w:rPr>
      </w:pPr>
    </w:p>
    <w:p w14:paraId="01EACAC7">
      <w:pPr>
        <w:keepNext w:val="0"/>
        <w:keepLines w:val="0"/>
        <w:pageBreakBefore w:val="0"/>
        <w:widowControl/>
        <w:shd w:val="clear" w:color="auto" w:fill="FFFFFF"/>
        <w:kinsoku/>
        <w:wordWrap w:val="0"/>
        <w:overflowPunct/>
        <w:topLinePunct w:val="0"/>
        <w:bidi w:val="0"/>
        <w:spacing w:line="360" w:lineRule="auto"/>
        <w:jc w:val="center"/>
        <w:rPr>
          <w:rFonts w:hint="eastAsia" w:ascii="宋体" w:hAnsi="宋体" w:cs="宋体"/>
          <w:b/>
          <w:bCs/>
          <w:color w:val="auto"/>
          <w:kern w:val="0"/>
          <w:sz w:val="32"/>
          <w:szCs w:val="32"/>
          <w:highlight w:val="none"/>
        </w:rPr>
      </w:pPr>
    </w:p>
    <w:p w14:paraId="2B87D95C">
      <w:pPr>
        <w:keepNext w:val="0"/>
        <w:keepLines w:val="0"/>
        <w:pageBreakBefore w:val="0"/>
        <w:widowControl/>
        <w:shd w:val="clear" w:color="auto" w:fill="FFFFFF"/>
        <w:kinsoku/>
        <w:wordWrap w:val="0"/>
        <w:overflowPunct/>
        <w:topLinePunct w:val="0"/>
        <w:bidi w:val="0"/>
        <w:spacing w:line="360" w:lineRule="auto"/>
        <w:jc w:val="center"/>
        <w:rPr>
          <w:rFonts w:hint="eastAsia" w:ascii="宋体" w:hAnsi="宋体" w:cs="宋体"/>
          <w:b/>
          <w:bCs/>
          <w:color w:val="auto"/>
          <w:kern w:val="0"/>
          <w:sz w:val="32"/>
          <w:szCs w:val="32"/>
          <w:highlight w:val="none"/>
        </w:rPr>
      </w:pPr>
    </w:p>
    <w:p w14:paraId="0CD56610">
      <w:pPr>
        <w:keepNext w:val="0"/>
        <w:keepLines w:val="0"/>
        <w:pageBreakBefore w:val="0"/>
        <w:widowControl/>
        <w:shd w:val="clear" w:color="auto" w:fill="FFFFFF"/>
        <w:kinsoku/>
        <w:wordWrap w:val="0"/>
        <w:overflowPunct/>
        <w:topLinePunct w:val="0"/>
        <w:bidi w:val="0"/>
        <w:spacing w:line="360" w:lineRule="auto"/>
        <w:jc w:val="center"/>
        <w:rPr>
          <w:rFonts w:hint="eastAsia" w:ascii="宋体" w:hAnsi="宋体" w:cs="宋体"/>
          <w:b/>
          <w:bCs/>
          <w:color w:val="auto"/>
          <w:kern w:val="0"/>
          <w:sz w:val="32"/>
          <w:szCs w:val="32"/>
          <w:highlight w:val="none"/>
        </w:rPr>
      </w:pPr>
    </w:p>
    <w:p w14:paraId="40348155">
      <w:pPr>
        <w:pStyle w:val="2"/>
        <w:rPr>
          <w:rFonts w:hint="eastAsia" w:ascii="宋体" w:hAnsi="宋体" w:cs="宋体"/>
          <w:b/>
          <w:bCs/>
          <w:color w:val="auto"/>
          <w:kern w:val="0"/>
          <w:sz w:val="32"/>
          <w:szCs w:val="32"/>
          <w:highlight w:val="none"/>
        </w:rPr>
      </w:pPr>
    </w:p>
    <w:p w14:paraId="455C86FE">
      <w:pPr>
        <w:pStyle w:val="5"/>
        <w:rPr>
          <w:rFonts w:hint="eastAsia" w:ascii="宋体" w:hAnsi="宋体" w:cs="宋体"/>
          <w:b/>
          <w:bCs/>
          <w:color w:val="auto"/>
          <w:kern w:val="0"/>
          <w:sz w:val="32"/>
          <w:szCs w:val="32"/>
          <w:highlight w:val="none"/>
        </w:rPr>
      </w:pPr>
    </w:p>
    <w:p w14:paraId="56F3EBA2">
      <w:pPr>
        <w:rPr>
          <w:rFonts w:hint="eastAsia" w:ascii="宋体" w:hAnsi="宋体" w:cs="宋体"/>
          <w:b/>
          <w:bCs/>
          <w:color w:val="auto"/>
          <w:kern w:val="0"/>
          <w:sz w:val="32"/>
          <w:szCs w:val="32"/>
          <w:highlight w:val="none"/>
        </w:rPr>
      </w:pPr>
    </w:p>
    <w:p w14:paraId="269A8C51">
      <w:pPr>
        <w:pStyle w:val="2"/>
        <w:rPr>
          <w:rFonts w:hint="eastAsia" w:ascii="宋体" w:hAnsi="宋体" w:cs="宋体"/>
          <w:b/>
          <w:bCs/>
          <w:color w:val="auto"/>
          <w:kern w:val="0"/>
          <w:sz w:val="32"/>
          <w:szCs w:val="32"/>
          <w:highlight w:val="none"/>
        </w:rPr>
      </w:pPr>
    </w:p>
    <w:p w14:paraId="5C0764F7">
      <w:pPr>
        <w:pStyle w:val="5"/>
        <w:rPr>
          <w:rFonts w:hint="eastAsia"/>
          <w:color w:val="auto"/>
        </w:rPr>
      </w:pPr>
    </w:p>
    <w:p w14:paraId="36EF323B">
      <w:pPr>
        <w:keepNext w:val="0"/>
        <w:keepLines w:val="0"/>
        <w:pageBreakBefore w:val="0"/>
        <w:widowControl/>
        <w:shd w:val="clear" w:color="auto" w:fill="FFFFFF"/>
        <w:kinsoku/>
        <w:wordWrap w:val="0"/>
        <w:overflowPunct/>
        <w:topLinePunct w:val="0"/>
        <w:bidi w:val="0"/>
        <w:spacing w:line="360" w:lineRule="auto"/>
        <w:jc w:val="center"/>
        <w:rPr>
          <w:rFonts w:hint="eastAsia" w:ascii="宋体" w:hAnsi="宋体" w:cs="宋体"/>
          <w:b/>
          <w:bCs/>
          <w:color w:val="auto"/>
          <w:kern w:val="0"/>
          <w:sz w:val="32"/>
          <w:szCs w:val="32"/>
          <w:highlight w:val="none"/>
        </w:rPr>
      </w:pPr>
    </w:p>
    <w:p w14:paraId="3DA80BA6">
      <w:pPr>
        <w:keepNext w:val="0"/>
        <w:keepLines w:val="0"/>
        <w:pageBreakBefore w:val="0"/>
        <w:widowControl/>
        <w:shd w:val="clear" w:color="auto" w:fill="FFFFFF"/>
        <w:kinsoku/>
        <w:wordWrap w:val="0"/>
        <w:overflowPunct/>
        <w:topLinePunct w:val="0"/>
        <w:bidi w:val="0"/>
        <w:spacing w:line="360" w:lineRule="auto"/>
        <w:jc w:val="center"/>
        <w:rPr>
          <w:rFonts w:hint="eastAsia" w:ascii="宋体" w:hAnsi="宋体" w:cs="宋体"/>
          <w:b/>
          <w:bCs/>
          <w:color w:val="auto"/>
          <w:kern w:val="0"/>
          <w:sz w:val="32"/>
          <w:szCs w:val="32"/>
          <w:highlight w:val="none"/>
        </w:rPr>
      </w:pPr>
    </w:p>
    <w:p w14:paraId="1F287717">
      <w:pPr>
        <w:keepNext w:val="0"/>
        <w:keepLines w:val="0"/>
        <w:pageBreakBefore w:val="0"/>
        <w:widowControl/>
        <w:shd w:val="clear" w:color="auto" w:fill="FFFFFF"/>
        <w:kinsoku/>
        <w:wordWrap w:val="0"/>
        <w:overflowPunct/>
        <w:topLinePunct w:val="0"/>
        <w:bidi w:val="0"/>
        <w:spacing w:line="360" w:lineRule="auto"/>
        <w:jc w:val="center"/>
        <w:rPr>
          <w:rFonts w:ascii="宋体" w:hAnsi="宋体" w:cs="宋体"/>
          <w:b/>
          <w:bCs/>
          <w:color w:val="auto"/>
          <w:kern w:val="0"/>
          <w:sz w:val="10"/>
          <w:szCs w:val="10"/>
          <w:highlight w:val="none"/>
        </w:rPr>
      </w:pPr>
      <w:r>
        <w:rPr>
          <w:rFonts w:hint="eastAsia" w:ascii="宋体" w:hAnsi="宋体" w:cs="宋体"/>
          <w:b/>
          <w:bCs/>
          <w:color w:val="auto"/>
          <w:kern w:val="0"/>
          <w:sz w:val="32"/>
          <w:szCs w:val="32"/>
          <w:highlight w:val="none"/>
        </w:rPr>
        <w:t>第三章 供应商须知</w:t>
      </w:r>
    </w:p>
    <w:p w14:paraId="04661415">
      <w:pPr>
        <w:keepNext w:val="0"/>
        <w:keepLines w:val="0"/>
        <w:pageBreakBefore w:val="0"/>
        <w:widowControl/>
        <w:shd w:val="clear" w:color="auto" w:fill="FFFFFF"/>
        <w:kinsoku/>
        <w:wordWrap w:val="0"/>
        <w:overflowPunct/>
        <w:topLinePunct w:val="0"/>
        <w:bidi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xml:space="preserve"> 供应商须知前附表</w:t>
      </w:r>
    </w:p>
    <w:tbl>
      <w:tblPr>
        <w:tblStyle w:val="25"/>
        <w:tblW w:w="9240" w:type="dxa"/>
        <w:jc w:val="center"/>
        <w:shd w:val="clear" w:color="auto" w:fill="FFFFFF"/>
        <w:tblLayout w:type="fixed"/>
        <w:tblCellMar>
          <w:top w:w="0" w:type="dxa"/>
          <w:left w:w="0" w:type="dxa"/>
          <w:bottom w:w="0" w:type="dxa"/>
          <w:right w:w="0" w:type="dxa"/>
        </w:tblCellMar>
      </w:tblPr>
      <w:tblGrid>
        <w:gridCol w:w="869"/>
        <w:gridCol w:w="8371"/>
      </w:tblGrid>
      <w:tr w14:paraId="11B1FD2E">
        <w:tblPrEx>
          <w:shd w:val="clear" w:color="auto" w:fill="FFFFFF"/>
          <w:tblCellMar>
            <w:top w:w="0" w:type="dxa"/>
            <w:left w:w="0" w:type="dxa"/>
            <w:bottom w:w="0" w:type="dxa"/>
            <w:right w:w="0" w:type="dxa"/>
          </w:tblCellMar>
        </w:tblPrEx>
        <w:trPr>
          <w:trHeight w:val="409" w:hRule="atLeast"/>
          <w:jc w:val="center"/>
        </w:trPr>
        <w:tc>
          <w:tcPr>
            <w:tcW w:w="86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DD5DB99">
            <w:pPr>
              <w:keepNext w:val="0"/>
              <w:keepLines w:val="0"/>
              <w:pageBreakBefore w:val="0"/>
              <w:widowControl/>
              <w:kinsoku/>
              <w:wordWrap w:val="0"/>
              <w:overflowPunct/>
              <w:topLinePunct w:val="0"/>
              <w:autoSpaceDE/>
              <w:autoSpaceDN/>
              <w:bidi w:val="0"/>
              <w:adjustRightInd/>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4"/>
                <w:highlight w:val="none"/>
              </w:rPr>
              <w:t>序号</w:t>
            </w:r>
          </w:p>
        </w:tc>
        <w:tc>
          <w:tcPr>
            <w:tcW w:w="8371"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1C78CEC">
            <w:pPr>
              <w:keepNext w:val="0"/>
              <w:keepLines w:val="0"/>
              <w:pageBreakBefore w:val="0"/>
              <w:widowControl/>
              <w:kinsoku/>
              <w:wordWrap w:val="0"/>
              <w:overflowPunct/>
              <w:topLinePunct w:val="0"/>
              <w:autoSpaceDE/>
              <w:autoSpaceDN/>
              <w:bidi w:val="0"/>
              <w:adjustRightInd/>
              <w:spacing w:line="360" w:lineRule="auto"/>
              <w:ind w:firstLine="3240"/>
              <w:rPr>
                <w:rFonts w:ascii="宋体" w:hAnsi="宋体" w:cs="宋体"/>
                <w:color w:val="auto"/>
                <w:kern w:val="0"/>
                <w:sz w:val="28"/>
                <w:szCs w:val="28"/>
                <w:highlight w:val="none"/>
              </w:rPr>
            </w:pPr>
            <w:r>
              <w:rPr>
                <w:rFonts w:hint="eastAsia" w:ascii="宋体" w:hAnsi="宋体" w:cs="宋体"/>
                <w:color w:val="auto"/>
                <w:kern w:val="0"/>
                <w:sz w:val="24"/>
                <w:highlight w:val="none"/>
              </w:rPr>
              <w:t>内容、要求</w:t>
            </w:r>
          </w:p>
        </w:tc>
      </w:tr>
      <w:tr w14:paraId="761FF8C4">
        <w:tblPrEx>
          <w:shd w:val="clear" w:color="auto" w:fill="FFFFFF"/>
          <w:tblCellMar>
            <w:top w:w="0" w:type="dxa"/>
            <w:left w:w="0" w:type="dxa"/>
            <w:bottom w:w="0" w:type="dxa"/>
            <w:right w:w="0" w:type="dxa"/>
          </w:tblCellMar>
        </w:tblPrEx>
        <w:trPr>
          <w:trHeight w:val="114" w:hRule="atLeast"/>
          <w:jc w:val="center"/>
        </w:trPr>
        <w:tc>
          <w:tcPr>
            <w:tcW w:w="86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F34C380">
            <w:pPr>
              <w:keepNext w:val="0"/>
              <w:keepLines w:val="0"/>
              <w:pageBreakBefore w:val="0"/>
              <w:widowControl/>
              <w:kinsoku/>
              <w:wordWrap w:val="0"/>
              <w:overflowPunct/>
              <w:topLinePunct w:val="0"/>
              <w:autoSpaceDE/>
              <w:autoSpaceDN/>
              <w:bidi w:val="0"/>
              <w:adjustRightInd/>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4"/>
                <w:highlight w:val="none"/>
              </w:rPr>
              <w:t>1</w:t>
            </w:r>
          </w:p>
        </w:tc>
        <w:tc>
          <w:tcPr>
            <w:tcW w:w="83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A540782">
            <w:pPr>
              <w:keepNext w:val="0"/>
              <w:keepLines w:val="0"/>
              <w:pageBreakBefore w:val="0"/>
              <w:widowControl/>
              <w:numPr>
                <w:ilvl w:val="0"/>
                <w:numId w:val="0"/>
              </w:numPr>
              <w:kinsoku/>
              <w:wordWrap w:val="0"/>
              <w:overflowPunct/>
              <w:topLinePunct w:val="0"/>
              <w:autoSpaceDE/>
              <w:autoSpaceDN/>
              <w:bidi w:val="0"/>
              <w:adjustRightInd/>
              <w:spacing w:line="360" w:lineRule="auto"/>
              <w:ind w:leftChars="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1.1采购</w:t>
            </w:r>
            <w:r>
              <w:rPr>
                <w:rFonts w:hint="eastAsia" w:ascii="宋体" w:hAnsi="宋体" w:cs="宋体"/>
                <w:color w:val="auto"/>
                <w:kern w:val="0"/>
                <w:sz w:val="24"/>
                <w:highlight w:val="none"/>
              </w:rPr>
              <w:t>项目名称：</w:t>
            </w:r>
            <w:r>
              <w:rPr>
                <w:rFonts w:hint="eastAsia" w:ascii="宋体" w:hAnsi="宋体" w:cs="宋体"/>
                <w:color w:val="auto"/>
                <w:spacing w:val="-6"/>
                <w:kern w:val="0"/>
                <w:sz w:val="24"/>
                <w:highlight w:val="none"/>
                <w:lang w:eastAsia="zh-CN"/>
              </w:rPr>
              <w:t>正阳县自然资源局正阳县2024年度中央财政其他国土绿化（人工造林）项目</w:t>
            </w:r>
          </w:p>
          <w:p w14:paraId="38A5DFE3">
            <w:pPr>
              <w:keepNext w:val="0"/>
              <w:keepLines w:val="0"/>
              <w:pageBreakBefore w:val="0"/>
              <w:widowControl/>
              <w:kinsoku/>
              <w:wordWrap w:val="0"/>
              <w:overflowPunct/>
              <w:topLinePunct w:val="0"/>
              <w:autoSpaceDE/>
              <w:autoSpaceDN/>
              <w:bidi w:val="0"/>
              <w:adjustRightInd/>
              <w:spacing w:line="360" w:lineRule="auto"/>
              <w:rPr>
                <w:rFonts w:ascii="宋体" w:hAnsi="宋体" w:cs="宋体"/>
                <w:color w:val="auto"/>
                <w:kern w:val="0"/>
                <w:sz w:val="28"/>
                <w:szCs w:val="28"/>
                <w:highlight w:val="none"/>
              </w:rPr>
            </w:pPr>
            <w:r>
              <w:rPr>
                <w:rFonts w:hint="eastAsia" w:ascii="宋体" w:hAnsi="宋体" w:cs="宋体"/>
                <w:color w:val="auto"/>
                <w:kern w:val="0"/>
                <w:sz w:val="24"/>
                <w:highlight w:val="none"/>
                <w:lang w:val="en-US" w:eastAsia="zh-CN"/>
              </w:rPr>
              <w:t>1.2</w:t>
            </w:r>
            <w:r>
              <w:rPr>
                <w:rFonts w:hint="eastAsia" w:ascii="宋体" w:hAnsi="宋体" w:cs="宋体"/>
                <w:color w:val="auto"/>
                <w:kern w:val="0"/>
                <w:sz w:val="24"/>
                <w:highlight w:val="none"/>
              </w:rPr>
              <w:t>采购人名称：</w:t>
            </w:r>
            <w:r>
              <w:rPr>
                <w:rFonts w:hint="eastAsia" w:ascii="宋体" w:hAnsi="宋体" w:cs="宋体"/>
                <w:color w:val="auto"/>
                <w:spacing w:val="-6"/>
                <w:kern w:val="0"/>
                <w:sz w:val="24"/>
                <w:highlight w:val="none"/>
                <w:lang w:eastAsia="zh-CN"/>
              </w:rPr>
              <w:t>正阳县自然资源局</w:t>
            </w:r>
          </w:p>
        </w:tc>
      </w:tr>
      <w:tr w14:paraId="6869921E">
        <w:tblPrEx>
          <w:shd w:val="clear" w:color="auto" w:fill="FFFFFF"/>
          <w:tblCellMar>
            <w:top w:w="0" w:type="dxa"/>
            <w:left w:w="0" w:type="dxa"/>
            <w:bottom w:w="0" w:type="dxa"/>
            <w:right w:w="0" w:type="dxa"/>
          </w:tblCellMar>
        </w:tblPrEx>
        <w:trPr>
          <w:trHeight w:val="603" w:hRule="atLeast"/>
          <w:jc w:val="center"/>
        </w:trPr>
        <w:tc>
          <w:tcPr>
            <w:tcW w:w="869"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657216CC">
            <w:pPr>
              <w:keepNext w:val="0"/>
              <w:keepLines w:val="0"/>
              <w:pageBreakBefore w:val="0"/>
              <w:widowControl/>
              <w:kinsoku/>
              <w:wordWrap w:val="0"/>
              <w:overflowPunct/>
              <w:topLinePunct w:val="0"/>
              <w:autoSpaceDE/>
              <w:autoSpaceDN/>
              <w:bidi w:val="0"/>
              <w:adjustRightInd/>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4"/>
                <w:highlight w:val="none"/>
              </w:rPr>
              <w:t>2</w:t>
            </w:r>
          </w:p>
        </w:tc>
        <w:tc>
          <w:tcPr>
            <w:tcW w:w="8371"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717F4EE2">
            <w:pPr>
              <w:keepNext w:val="0"/>
              <w:keepLines w:val="0"/>
              <w:pageBreakBefore w:val="0"/>
              <w:widowControl/>
              <w:kinsoku/>
              <w:wordWrap w:val="0"/>
              <w:overflowPunct/>
              <w:topLinePunct w:val="0"/>
              <w:autoSpaceDE/>
              <w:autoSpaceDN/>
              <w:bidi w:val="0"/>
              <w:adjustRightInd/>
              <w:spacing w:line="360" w:lineRule="auto"/>
              <w:rPr>
                <w:rFonts w:ascii="宋体" w:hAnsi="宋体" w:cs="宋体"/>
                <w:color w:val="auto"/>
                <w:kern w:val="0"/>
                <w:sz w:val="28"/>
                <w:szCs w:val="28"/>
                <w:highlight w:val="none"/>
              </w:rPr>
            </w:pPr>
            <w:r>
              <w:rPr>
                <w:rFonts w:hint="eastAsia" w:ascii="宋体" w:hAnsi="宋体" w:cs="宋体"/>
                <w:color w:val="auto"/>
                <w:kern w:val="0"/>
                <w:sz w:val="24"/>
                <w:highlight w:val="none"/>
              </w:rPr>
              <w:t>合格供应商：具备竞争性谈判公告第二项规定的条件。</w:t>
            </w:r>
          </w:p>
        </w:tc>
      </w:tr>
      <w:tr w14:paraId="5F9E48EC">
        <w:tblPrEx>
          <w:shd w:val="clear" w:color="auto" w:fill="FFFFFF"/>
          <w:tblCellMar>
            <w:top w:w="0" w:type="dxa"/>
            <w:left w:w="0" w:type="dxa"/>
            <w:bottom w:w="0" w:type="dxa"/>
            <w:right w:w="0" w:type="dxa"/>
          </w:tblCellMar>
        </w:tblPrEx>
        <w:trPr>
          <w:trHeight w:val="581" w:hRule="atLeast"/>
          <w:jc w:val="center"/>
        </w:trPr>
        <w:tc>
          <w:tcPr>
            <w:tcW w:w="869" w:type="dxa"/>
            <w:tcBorders>
              <w:top w:val="single" w:color="auto" w:sz="4" w:space="0"/>
              <w:left w:val="single" w:color="auto" w:sz="4"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AFDB32D">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ascii="宋体" w:hAnsi="宋体" w:cs="宋体"/>
                <w:color w:val="auto"/>
                <w:kern w:val="0"/>
                <w:sz w:val="28"/>
                <w:szCs w:val="28"/>
                <w:highlight w:val="none"/>
              </w:rPr>
            </w:pPr>
            <w:r>
              <w:rPr>
                <w:rFonts w:hint="eastAsia" w:ascii="宋体" w:hAnsi="宋体" w:cs="宋体"/>
                <w:color w:val="auto"/>
                <w:kern w:val="0"/>
                <w:sz w:val="24"/>
                <w:highlight w:val="none"/>
              </w:rPr>
              <w:t>3</w:t>
            </w:r>
          </w:p>
        </w:tc>
        <w:tc>
          <w:tcPr>
            <w:tcW w:w="8371" w:type="dxa"/>
            <w:tcBorders>
              <w:top w:val="single" w:color="auto" w:sz="4" w:space="0"/>
              <w:left w:val="nil"/>
              <w:bottom w:val="single" w:color="auto" w:sz="8" w:space="0"/>
              <w:right w:val="single" w:color="auto" w:sz="4" w:space="0"/>
            </w:tcBorders>
            <w:shd w:val="clear" w:color="auto" w:fill="FFFFFF"/>
            <w:noWrap w:val="0"/>
            <w:tcMar>
              <w:top w:w="0" w:type="dxa"/>
              <w:left w:w="108" w:type="dxa"/>
              <w:bottom w:w="0" w:type="dxa"/>
              <w:right w:w="108" w:type="dxa"/>
            </w:tcMar>
            <w:vAlign w:val="center"/>
          </w:tcPr>
          <w:p w14:paraId="47BCC7B3">
            <w:pPr>
              <w:keepNext w:val="0"/>
              <w:keepLines w:val="0"/>
              <w:pageBreakBefore w:val="0"/>
              <w:widowControl/>
              <w:kinsoku/>
              <w:wordWrap w:val="0"/>
              <w:overflowPunct/>
              <w:topLinePunct w:val="0"/>
              <w:autoSpaceDE/>
              <w:autoSpaceDN/>
              <w:bidi w:val="0"/>
              <w:adjustRightInd/>
              <w:snapToGrid/>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谈判报价及费用：</w:t>
            </w:r>
          </w:p>
          <w:p w14:paraId="099D3732">
            <w:pPr>
              <w:keepNext w:val="0"/>
              <w:keepLines w:val="0"/>
              <w:pageBreakBefore w:val="0"/>
              <w:widowControl/>
              <w:kinsoku/>
              <w:wordWrap w:val="0"/>
              <w:overflowPunct/>
              <w:topLinePunct w:val="0"/>
              <w:autoSpaceDE/>
              <w:autoSpaceDN/>
              <w:bidi w:val="0"/>
              <w:adjustRightInd/>
              <w:snapToGrid/>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3.1本次谈判应以人民币报价。</w:t>
            </w:r>
          </w:p>
          <w:p w14:paraId="6D9587EF">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3.2供应商的最后一轮报价均超过采购预算，采购人不能支付的，本项目谈判废止。</w:t>
            </w:r>
          </w:p>
          <w:p w14:paraId="3C0D20E9">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auto"/>
              <w:rPr>
                <w:rFonts w:hint="eastAsia" w:ascii="宋体" w:hAnsi="宋体" w:cs="宋体"/>
                <w:color w:val="auto"/>
                <w:kern w:val="0"/>
                <w:sz w:val="24"/>
                <w:highlight w:val="none"/>
                <w:lang w:eastAsia="zh-CN"/>
              </w:rPr>
            </w:pPr>
            <w:r>
              <w:rPr>
                <w:rFonts w:hint="eastAsia" w:ascii="宋体" w:hAnsi="宋体" w:cs="宋体"/>
                <w:color w:val="auto"/>
                <w:sz w:val="24"/>
                <w:szCs w:val="24"/>
                <w:highlight w:val="none"/>
              </w:rPr>
              <w:t xml:space="preserve">3.3 </w:t>
            </w:r>
            <w:r>
              <w:rPr>
                <w:rFonts w:hint="eastAsia" w:ascii="宋体" w:hAnsi="宋体" w:cs="宋体"/>
                <w:color w:val="auto"/>
                <w:kern w:val="0"/>
                <w:sz w:val="24"/>
                <w:szCs w:val="24"/>
                <w:highlight w:val="none"/>
              </w:rPr>
              <w:t>代理服务费参照《河南省招标代理服务收费指导意见》（豫招协【2023】002号）中文件规定标准收取，由</w:t>
            </w:r>
            <w:r>
              <w:rPr>
                <w:rFonts w:hint="eastAsia" w:ascii="宋体" w:hAnsi="宋体" w:cs="宋体"/>
                <w:color w:val="auto"/>
                <w:kern w:val="0"/>
                <w:sz w:val="24"/>
                <w:szCs w:val="24"/>
                <w:highlight w:val="none"/>
                <w:lang w:val="en-US" w:eastAsia="zh-CN"/>
              </w:rPr>
              <w:t>成交供应商</w:t>
            </w:r>
            <w:r>
              <w:rPr>
                <w:rFonts w:hint="eastAsia" w:ascii="宋体" w:hAnsi="宋体" w:cs="宋体"/>
                <w:color w:val="auto"/>
                <w:kern w:val="0"/>
                <w:sz w:val="24"/>
                <w:szCs w:val="24"/>
                <w:highlight w:val="none"/>
              </w:rPr>
              <w:t>支付。</w:t>
            </w:r>
          </w:p>
        </w:tc>
      </w:tr>
      <w:tr w14:paraId="044BA503">
        <w:tblPrEx>
          <w:shd w:val="clear" w:color="auto" w:fill="FFFFFF"/>
          <w:tblCellMar>
            <w:top w:w="0" w:type="dxa"/>
            <w:left w:w="0" w:type="dxa"/>
            <w:bottom w:w="0" w:type="dxa"/>
            <w:right w:w="0" w:type="dxa"/>
          </w:tblCellMar>
        </w:tblPrEx>
        <w:trPr>
          <w:trHeight w:val="586" w:hRule="atLeast"/>
          <w:jc w:val="center"/>
        </w:trPr>
        <w:tc>
          <w:tcPr>
            <w:tcW w:w="869" w:type="dxa"/>
            <w:tcBorders>
              <w:top w:val="nil"/>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514056A2">
            <w:pPr>
              <w:keepNext w:val="0"/>
              <w:keepLines w:val="0"/>
              <w:pageBreakBefore w:val="0"/>
              <w:widowControl/>
              <w:kinsoku/>
              <w:wordWrap w:val="0"/>
              <w:overflowPunct/>
              <w:topLinePunct w:val="0"/>
              <w:autoSpaceDE/>
              <w:autoSpaceDN/>
              <w:bidi w:val="0"/>
              <w:adjustRightInd/>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4"/>
                <w:highlight w:val="none"/>
              </w:rPr>
              <w:t>4</w:t>
            </w:r>
          </w:p>
        </w:tc>
        <w:tc>
          <w:tcPr>
            <w:tcW w:w="8371" w:type="dxa"/>
            <w:tcBorders>
              <w:top w:val="nil"/>
              <w:left w:val="nil"/>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0619E28B">
            <w:pPr>
              <w:keepNext w:val="0"/>
              <w:keepLines w:val="0"/>
              <w:pageBreakBefore w:val="0"/>
              <w:widowControl/>
              <w:kinsoku/>
              <w:wordWrap w:val="0"/>
              <w:overflowPunct/>
              <w:topLinePunct w:val="0"/>
              <w:autoSpaceDE/>
              <w:autoSpaceDN/>
              <w:bidi w:val="0"/>
              <w:adjustRightInd/>
              <w:spacing w:line="360" w:lineRule="auto"/>
              <w:textAlignment w:val="bottom"/>
              <w:rPr>
                <w:rFonts w:ascii="宋体" w:hAnsi="宋体" w:cs="宋体"/>
                <w:color w:val="auto"/>
                <w:kern w:val="0"/>
                <w:sz w:val="24"/>
                <w:highlight w:val="none"/>
              </w:rPr>
            </w:pPr>
            <w:r>
              <w:rPr>
                <w:rFonts w:hint="eastAsia" w:ascii="宋体" w:hAnsi="宋体" w:cs="宋体"/>
                <w:color w:val="auto"/>
                <w:kern w:val="0"/>
                <w:sz w:val="24"/>
                <w:highlight w:val="none"/>
              </w:rPr>
              <w:t>现场踏勘或标前答疑：本项目不组织现场踏勘或标前答疑会。</w:t>
            </w:r>
          </w:p>
        </w:tc>
      </w:tr>
      <w:tr w14:paraId="1623D2E4">
        <w:tblPrEx>
          <w:shd w:val="clear" w:color="auto" w:fill="FFFFFF"/>
          <w:tblCellMar>
            <w:top w:w="0" w:type="dxa"/>
            <w:left w:w="0" w:type="dxa"/>
            <w:bottom w:w="0" w:type="dxa"/>
            <w:right w:w="0" w:type="dxa"/>
          </w:tblCellMar>
        </w:tblPrEx>
        <w:trPr>
          <w:trHeight w:val="1363" w:hRule="atLeast"/>
          <w:jc w:val="center"/>
        </w:trPr>
        <w:tc>
          <w:tcPr>
            <w:tcW w:w="869" w:type="dxa"/>
            <w:tcBorders>
              <w:top w:val="single" w:color="auto" w:sz="4"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73C83BD">
            <w:pPr>
              <w:keepNext w:val="0"/>
              <w:keepLines w:val="0"/>
              <w:pageBreakBefore w:val="0"/>
              <w:widowControl/>
              <w:kinsoku/>
              <w:wordWrap w:val="0"/>
              <w:overflowPunct/>
              <w:topLinePunct w:val="0"/>
              <w:autoSpaceDE/>
              <w:autoSpaceDN/>
              <w:bidi w:val="0"/>
              <w:adjustRightInd/>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4"/>
                <w:highlight w:val="none"/>
              </w:rPr>
              <w:t>5</w:t>
            </w:r>
          </w:p>
        </w:tc>
        <w:tc>
          <w:tcPr>
            <w:tcW w:w="8371" w:type="dxa"/>
            <w:tcBorders>
              <w:top w:val="single" w:color="auto" w:sz="4"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97ABF92">
            <w:pPr>
              <w:keepNext w:val="0"/>
              <w:keepLines w:val="0"/>
              <w:pageBreakBefore w:val="0"/>
              <w:widowControl/>
              <w:kinsoku/>
              <w:wordWrap w:val="0"/>
              <w:overflowPunct/>
              <w:topLinePunct w:val="0"/>
              <w:autoSpaceDE/>
              <w:autoSpaceDN/>
              <w:bidi w:val="0"/>
              <w:adjustRightInd/>
              <w:spacing w:line="360" w:lineRule="auto"/>
              <w:textAlignment w:val="bottom"/>
              <w:rPr>
                <w:rFonts w:ascii="宋体" w:hAnsi="宋体" w:cs="宋体"/>
                <w:color w:val="auto"/>
                <w:kern w:val="0"/>
                <w:sz w:val="28"/>
                <w:szCs w:val="28"/>
                <w:highlight w:val="none"/>
              </w:rPr>
            </w:pPr>
            <w:r>
              <w:rPr>
                <w:rFonts w:hint="eastAsia" w:ascii="宋体" w:hAnsi="宋体" w:cs="宋体"/>
                <w:color w:val="auto"/>
                <w:kern w:val="0"/>
                <w:sz w:val="24"/>
                <w:highlight w:val="none"/>
              </w:rPr>
              <w:t>响应性文件组成：加密电子响应性文件（*.ZMDTF 格式）应在投标截止时间前通过驻马店市公共资源交易电子交易平（https://ggzy.zhumadian.gov.cn）上传完成。</w:t>
            </w:r>
          </w:p>
        </w:tc>
      </w:tr>
      <w:tr w14:paraId="254947C9">
        <w:tblPrEx>
          <w:shd w:val="clear" w:color="auto" w:fill="FFFFFF"/>
          <w:tblCellMar>
            <w:top w:w="0" w:type="dxa"/>
            <w:left w:w="0" w:type="dxa"/>
            <w:bottom w:w="0" w:type="dxa"/>
            <w:right w:w="0" w:type="dxa"/>
          </w:tblCellMar>
        </w:tblPrEx>
        <w:trPr>
          <w:trHeight w:val="620" w:hRule="atLeast"/>
          <w:jc w:val="center"/>
        </w:trPr>
        <w:tc>
          <w:tcPr>
            <w:tcW w:w="86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AAEB596">
            <w:pPr>
              <w:keepNext w:val="0"/>
              <w:keepLines w:val="0"/>
              <w:pageBreakBefore w:val="0"/>
              <w:widowControl/>
              <w:kinsoku/>
              <w:wordWrap w:val="0"/>
              <w:overflowPunct/>
              <w:topLinePunct w:val="0"/>
              <w:autoSpaceDE/>
              <w:autoSpaceDN/>
              <w:bidi w:val="0"/>
              <w:adjustRightInd/>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4"/>
                <w:highlight w:val="none"/>
              </w:rPr>
              <w:t>6</w:t>
            </w:r>
          </w:p>
        </w:tc>
        <w:tc>
          <w:tcPr>
            <w:tcW w:w="83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899D49D">
            <w:pPr>
              <w:keepNext w:val="0"/>
              <w:keepLines w:val="0"/>
              <w:pageBreakBefore w:val="0"/>
              <w:widowControl/>
              <w:kinsoku/>
              <w:wordWrap w:val="0"/>
              <w:overflowPunct/>
              <w:topLinePunct w:val="0"/>
              <w:autoSpaceDE/>
              <w:autoSpaceDN/>
              <w:bidi w:val="0"/>
              <w:adjustRightInd/>
              <w:spacing w:line="360" w:lineRule="auto"/>
              <w:rPr>
                <w:rFonts w:ascii="宋体" w:hAnsi="宋体" w:cs="宋体"/>
                <w:color w:val="auto"/>
                <w:kern w:val="0"/>
                <w:sz w:val="28"/>
                <w:szCs w:val="28"/>
                <w:highlight w:val="none"/>
              </w:rPr>
            </w:pPr>
            <w:r>
              <w:rPr>
                <w:rFonts w:hint="eastAsia" w:ascii="宋体" w:hAnsi="宋体" w:cs="宋体"/>
                <w:color w:val="auto"/>
                <w:kern w:val="0"/>
                <w:sz w:val="24"/>
                <w:highlight w:val="none"/>
              </w:rPr>
              <w:t>递交响应性文件截止时间及地点：详见竞争性谈判公告。</w:t>
            </w:r>
          </w:p>
        </w:tc>
      </w:tr>
      <w:tr w14:paraId="2196517C">
        <w:tblPrEx>
          <w:shd w:val="clear" w:color="auto" w:fill="FFFFFF"/>
          <w:tblCellMar>
            <w:top w:w="0" w:type="dxa"/>
            <w:left w:w="0" w:type="dxa"/>
            <w:bottom w:w="0" w:type="dxa"/>
            <w:right w:w="0" w:type="dxa"/>
          </w:tblCellMar>
        </w:tblPrEx>
        <w:trPr>
          <w:trHeight w:val="620" w:hRule="atLeast"/>
          <w:jc w:val="center"/>
        </w:trPr>
        <w:tc>
          <w:tcPr>
            <w:tcW w:w="86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985BBE1">
            <w:pPr>
              <w:keepNext w:val="0"/>
              <w:keepLines w:val="0"/>
              <w:pageBreakBefore w:val="0"/>
              <w:widowControl/>
              <w:kinsoku/>
              <w:wordWrap w:val="0"/>
              <w:overflowPunct/>
              <w:topLinePunct w:val="0"/>
              <w:autoSpaceDE/>
              <w:autoSpaceDN/>
              <w:bidi w:val="0"/>
              <w:adjustRightInd/>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4"/>
                <w:highlight w:val="none"/>
              </w:rPr>
              <w:t>7</w:t>
            </w:r>
          </w:p>
        </w:tc>
        <w:tc>
          <w:tcPr>
            <w:tcW w:w="83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9647523">
            <w:pPr>
              <w:keepNext w:val="0"/>
              <w:keepLines w:val="0"/>
              <w:pageBreakBefore w:val="0"/>
              <w:widowControl/>
              <w:kinsoku/>
              <w:wordWrap w:val="0"/>
              <w:overflowPunct/>
              <w:topLinePunct w:val="0"/>
              <w:autoSpaceDE/>
              <w:autoSpaceDN/>
              <w:bidi w:val="0"/>
              <w:adjustRightInd/>
              <w:spacing w:line="360" w:lineRule="auto"/>
              <w:rPr>
                <w:rFonts w:ascii="宋体" w:hAnsi="宋体" w:cs="宋体"/>
                <w:color w:val="auto"/>
                <w:kern w:val="0"/>
                <w:sz w:val="28"/>
                <w:szCs w:val="28"/>
                <w:highlight w:val="none"/>
              </w:rPr>
            </w:pPr>
            <w:r>
              <w:rPr>
                <w:rFonts w:hint="eastAsia" w:ascii="宋体" w:hAnsi="宋体" w:cs="宋体"/>
                <w:color w:val="auto"/>
                <w:kern w:val="0"/>
                <w:sz w:val="24"/>
                <w:highlight w:val="none"/>
              </w:rPr>
              <w:t>谈判时间及地点：详见竞争性谈判公告。</w:t>
            </w:r>
          </w:p>
        </w:tc>
      </w:tr>
      <w:tr w14:paraId="3C6BF2B4">
        <w:tblPrEx>
          <w:shd w:val="clear" w:color="auto" w:fill="FFFFFF"/>
          <w:tblCellMar>
            <w:top w:w="0" w:type="dxa"/>
            <w:left w:w="0" w:type="dxa"/>
            <w:bottom w:w="0" w:type="dxa"/>
            <w:right w:w="0" w:type="dxa"/>
          </w:tblCellMar>
        </w:tblPrEx>
        <w:trPr>
          <w:trHeight w:val="1300" w:hRule="atLeast"/>
          <w:jc w:val="center"/>
        </w:trPr>
        <w:tc>
          <w:tcPr>
            <w:tcW w:w="869"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2ABEA34A">
            <w:pPr>
              <w:keepNext w:val="0"/>
              <w:keepLines w:val="0"/>
              <w:pageBreakBefore w:val="0"/>
              <w:widowControl/>
              <w:kinsoku/>
              <w:wordWrap w:val="0"/>
              <w:overflowPunct/>
              <w:topLinePunct w:val="0"/>
              <w:autoSpaceDE/>
              <w:autoSpaceDN/>
              <w:bidi w:val="0"/>
              <w:adjustRightInd/>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4"/>
                <w:highlight w:val="none"/>
              </w:rPr>
              <w:t>8</w:t>
            </w:r>
          </w:p>
        </w:tc>
        <w:tc>
          <w:tcPr>
            <w:tcW w:w="8371"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343965C6">
            <w:pPr>
              <w:keepNext w:val="0"/>
              <w:keepLines w:val="0"/>
              <w:pageBreakBefore w:val="0"/>
              <w:widowControl/>
              <w:kinsoku/>
              <w:wordWrap w:val="0"/>
              <w:overflowPunct/>
              <w:topLinePunct w:val="0"/>
              <w:autoSpaceDE/>
              <w:autoSpaceDN/>
              <w:bidi w:val="0"/>
              <w:adjustRightInd/>
              <w:spacing w:line="360" w:lineRule="auto"/>
              <w:textAlignment w:val="bottom"/>
              <w:rPr>
                <w:rFonts w:ascii="宋体" w:hAnsi="宋体" w:cs="宋体"/>
                <w:color w:val="auto"/>
                <w:kern w:val="0"/>
                <w:sz w:val="28"/>
                <w:szCs w:val="28"/>
                <w:highlight w:val="none"/>
              </w:rPr>
            </w:pPr>
            <w:r>
              <w:rPr>
                <w:rFonts w:hint="eastAsia" w:ascii="宋体" w:hAnsi="宋体" w:cs="宋体"/>
                <w:b/>
                <w:color w:val="auto"/>
                <w:kern w:val="0"/>
                <w:sz w:val="24"/>
                <w:highlight w:val="none"/>
              </w:rPr>
              <w:t>评定办法</w:t>
            </w:r>
            <w:r>
              <w:rPr>
                <w:rFonts w:hint="eastAsia" w:ascii="宋体" w:hAnsi="宋体" w:cs="宋体"/>
                <w:color w:val="auto"/>
                <w:kern w:val="0"/>
                <w:sz w:val="24"/>
                <w:highlight w:val="none"/>
              </w:rPr>
              <w:t>：本次谈判将按照</w:t>
            </w:r>
            <w:r>
              <w:rPr>
                <w:rFonts w:hint="eastAsia" w:ascii="宋体" w:hAnsi="宋体" w:cs="宋体"/>
                <w:color w:val="auto"/>
                <w:kern w:val="0"/>
                <w:sz w:val="24"/>
                <w:highlight w:val="none"/>
                <w:lang w:eastAsia="zh-CN"/>
              </w:rPr>
              <w:t>最低评审价法</w:t>
            </w:r>
            <w:r>
              <w:rPr>
                <w:rFonts w:hint="eastAsia" w:ascii="宋体" w:hAnsi="宋体" w:cs="宋体"/>
                <w:color w:val="auto"/>
                <w:kern w:val="0"/>
                <w:sz w:val="24"/>
                <w:highlight w:val="none"/>
              </w:rPr>
              <w:t>，即在符合采购需求、质量和服务相等的前提下，</w:t>
            </w:r>
            <w:r>
              <w:rPr>
                <w:rFonts w:hint="eastAsia" w:asciiTheme="minorEastAsia" w:hAnsiTheme="minorEastAsia" w:eastAsiaTheme="minorEastAsia" w:cstheme="minorEastAsia"/>
                <w:color w:val="auto"/>
                <w:kern w:val="0"/>
                <w:sz w:val="24"/>
                <w:highlight w:val="none"/>
              </w:rPr>
              <w:t>以供应商最后一轮的报价按政府采购相关规定调整后的最低评定价推荐3名成交候选供应商</w:t>
            </w:r>
            <w:r>
              <w:rPr>
                <w:rFonts w:hint="eastAsia" w:ascii="宋体" w:hAnsi="宋体" w:cs="宋体"/>
                <w:color w:val="auto"/>
                <w:kern w:val="0"/>
                <w:sz w:val="24"/>
                <w:highlight w:val="none"/>
              </w:rPr>
              <w:t>。</w:t>
            </w:r>
          </w:p>
        </w:tc>
      </w:tr>
      <w:tr w14:paraId="4FD0E10B">
        <w:tblPrEx>
          <w:shd w:val="clear" w:color="auto" w:fill="FFFFFF"/>
          <w:tblCellMar>
            <w:top w:w="0" w:type="dxa"/>
            <w:left w:w="0" w:type="dxa"/>
            <w:bottom w:w="0" w:type="dxa"/>
            <w:right w:w="0" w:type="dxa"/>
          </w:tblCellMar>
        </w:tblPrEx>
        <w:trPr>
          <w:trHeight w:val="90"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285771AF">
            <w:pPr>
              <w:keepNext w:val="0"/>
              <w:keepLines w:val="0"/>
              <w:pageBreakBefore w:val="0"/>
              <w:widowControl/>
              <w:kinsoku/>
              <w:wordWrap w:val="0"/>
              <w:overflowPunct/>
              <w:topLinePunct w:val="0"/>
              <w:autoSpaceDE/>
              <w:autoSpaceDN/>
              <w:bidi w:val="0"/>
              <w:adjustRightInd/>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4"/>
                <w:highlight w:val="none"/>
              </w:rPr>
              <w:t>9</w:t>
            </w:r>
          </w:p>
        </w:tc>
        <w:tc>
          <w:tcPr>
            <w:tcW w:w="837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9106D9C">
            <w:pPr>
              <w:keepNext w:val="0"/>
              <w:keepLines w:val="0"/>
              <w:pageBreakBefore w:val="0"/>
              <w:widowControl/>
              <w:kinsoku/>
              <w:wordWrap w:val="0"/>
              <w:overflowPunct/>
              <w:topLinePunct w:val="0"/>
              <w:autoSpaceDE/>
              <w:autoSpaceDN/>
              <w:bidi w:val="0"/>
              <w:adjustRightInd/>
              <w:spacing w:line="360" w:lineRule="auto"/>
              <w:textAlignment w:val="bottom"/>
              <w:rPr>
                <w:rFonts w:ascii="宋体" w:hAnsi="宋体" w:cs="宋体"/>
                <w:color w:val="auto"/>
                <w:kern w:val="0"/>
                <w:sz w:val="28"/>
                <w:szCs w:val="28"/>
                <w:highlight w:val="none"/>
              </w:rPr>
            </w:pPr>
            <w:r>
              <w:rPr>
                <w:rFonts w:hint="eastAsia" w:ascii="宋体" w:hAnsi="宋体" w:cs="宋体"/>
                <w:color w:val="auto"/>
                <w:kern w:val="0"/>
                <w:sz w:val="24"/>
                <w:highlight w:val="none"/>
              </w:rPr>
              <w:t>成交公告及成交通知书：由采购人授权谈判小组</w:t>
            </w:r>
            <w:r>
              <w:rPr>
                <w:rFonts w:hint="eastAsia" w:ascii="宋体" w:hAnsi="宋体" w:cs="宋体"/>
                <w:color w:val="auto"/>
                <w:kern w:val="0"/>
                <w:sz w:val="24"/>
                <w:highlight w:val="none"/>
                <w:lang w:val="en-US" w:eastAsia="zh-CN"/>
              </w:rPr>
              <w:t>推荐3名</w:t>
            </w:r>
            <w:r>
              <w:rPr>
                <w:rFonts w:hint="eastAsia" w:ascii="宋体" w:hAnsi="宋体" w:cs="宋体"/>
                <w:color w:val="auto"/>
                <w:kern w:val="0"/>
                <w:sz w:val="24"/>
                <w:highlight w:val="none"/>
              </w:rPr>
              <w:t>成交候选</w:t>
            </w:r>
            <w:r>
              <w:rPr>
                <w:rFonts w:hint="eastAsia" w:ascii="宋体" w:hAnsi="宋体" w:cs="宋体"/>
                <w:color w:val="auto"/>
                <w:kern w:val="0"/>
                <w:sz w:val="24"/>
                <w:highlight w:val="none"/>
                <w:lang w:val="en-US" w:eastAsia="zh-CN"/>
              </w:rPr>
              <w:t>供应商，评审</w:t>
            </w:r>
            <w:r>
              <w:rPr>
                <w:rFonts w:hint="eastAsia" w:ascii="宋体" w:hAnsi="宋体" w:cs="Times New Roman"/>
                <w:color w:val="auto"/>
                <w:kern w:val="0"/>
                <w:sz w:val="24"/>
                <w:szCs w:val="24"/>
                <w:highlight w:val="none"/>
                <w:lang w:val="en-US" w:eastAsia="zh-CN"/>
              </w:rPr>
              <w:t>（标）委员会根据全体评审（标）成员签字的原始评审（标）记录和评审（标）结果编写评审（标）报告，采购代理机构应当履行核对评审（标）结果职责，并在评审评标结束后2个工作日内将评标报告通过公共资源电子交易系统提交采购人，采购人应当在收到评审报告1个工作日内通过公共资源电子交易系统线上确定中标、成交供应商。采购人确定中标、成交供应商后，</w:t>
            </w:r>
            <w:r>
              <w:rPr>
                <w:rFonts w:hint="eastAsia" w:ascii="宋体" w:hAnsi="宋体" w:cs="宋体"/>
                <w:color w:val="auto"/>
                <w:kern w:val="0"/>
                <w:sz w:val="24"/>
                <w:highlight w:val="none"/>
              </w:rPr>
              <w:t>采购</w:t>
            </w:r>
            <w:r>
              <w:rPr>
                <w:rFonts w:hint="eastAsia" w:ascii="宋体" w:hAnsi="宋体" w:cs="宋体"/>
                <w:color w:val="auto"/>
                <w:kern w:val="0"/>
                <w:sz w:val="24"/>
                <w:highlight w:val="none"/>
                <w:lang w:val="en-US" w:eastAsia="zh-CN"/>
              </w:rPr>
              <w:t>代理</w:t>
            </w:r>
            <w:r>
              <w:rPr>
                <w:rFonts w:hint="eastAsia" w:ascii="宋体" w:hAnsi="宋体" w:cs="宋体"/>
                <w:color w:val="auto"/>
                <w:kern w:val="0"/>
                <w:sz w:val="24"/>
                <w:highlight w:val="none"/>
              </w:rPr>
              <w:t>机构</w:t>
            </w:r>
            <w:r>
              <w:rPr>
                <w:rFonts w:hint="eastAsia" w:ascii="宋体" w:hAnsi="宋体" w:cs="宋体"/>
                <w:color w:val="auto"/>
                <w:kern w:val="0"/>
                <w:sz w:val="24"/>
                <w:highlight w:val="none"/>
                <w:lang w:val="en-US" w:eastAsia="zh-CN"/>
              </w:rPr>
              <w:t>第一时间</w:t>
            </w:r>
            <w:r>
              <w:rPr>
                <w:rFonts w:hint="eastAsia" w:ascii="宋体" w:hAnsi="宋体" w:cs="宋体"/>
                <w:color w:val="auto"/>
                <w:kern w:val="0"/>
                <w:sz w:val="24"/>
                <w:highlight w:val="none"/>
              </w:rPr>
              <w:t>在河南省政府采购网</w:t>
            </w:r>
            <w:r>
              <w:rPr>
                <w:color w:val="auto"/>
                <w:highlight w:val="none"/>
              </w:rPr>
              <w:fldChar w:fldCharType="begin"/>
            </w:r>
            <w:r>
              <w:rPr>
                <w:color w:val="auto"/>
                <w:highlight w:val="none"/>
              </w:rPr>
              <w:instrText xml:space="preserve"> HYPERLINK "http://zhumadian.hngp.gov.cn/prx/000/http/www.sxztb.gov.cn/" </w:instrText>
            </w:r>
            <w:r>
              <w:rPr>
                <w:color w:val="auto"/>
                <w:highlight w:val="none"/>
              </w:rPr>
              <w:fldChar w:fldCharType="separate"/>
            </w:r>
            <w:r>
              <w:rPr>
                <w:color w:val="auto"/>
                <w:highlight w:val="none"/>
              </w:rPr>
              <w:fldChar w:fldCharType="end"/>
            </w:r>
            <w:r>
              <w:rPr>
                <w:rFonts w:hint="eastAsia" w:ascii="宋体" w:hAnsi="宋体" w:cs="宋体"/>
                <w:color w:val="auto"/>
                <w:kern w:val="0"/>
                <w:sz w:val="24"/>
                <w:highlight w:val="none"/>
              </w:rPr>
              <w:t>等相关媒体上发布成交公告，同时向成交供应商发出成交通知书。</w:t>
            </w:r>
          </w:p>
        </w:tc>
      </w:tr>
      <w:tr w14:paraId="41B7C22F">
        <w:tblPrEx>
          <w:shd w:val="clear" w:color="auto" w:fill="FFFFFF"/>
          <w:tblCellMar>
            <w:top w:w="0" w:type="dxa"/>
            <w:left w:w="0" w:type="dxa"/>
            <w:bottom w:w="0" w:type="dxa"/>
            <w:right w:w="0" w:type="dxa"/>
          </w:tblCellMar>
        </w:tblPrEx>
        <w:trPr>
          <w:trHeight w:val="285"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3457DD0C">
            <w:pPr>
              <w:keepNext w:val="0"/>
              <w:keepLines w:val="0"/>
              <w:pageBreakBefore w:val="0"/>
              <w:widowControl/>
              <w:kinsoku/>
              <w:wordWrap w:val="0"/>
              <w:overflowPunct/>
              <w:topLinePunct w:val="0"/>
              <w:autoSpaceDE/>
              <w:autoSpaceDN/>
              <w:bidi w:val="0"/>
              <w:adjustRightInd/>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4"/>
                <w:highlight w:val="none"/>
              </w:rPr>
              <w:t>10</w:t>
            </w:r>
          </w:p>
        </w:tc>
        <w:tc>
          <w:tcPr>
            <w:tcW w:w="837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174131B4">
            <w:pPr>
              <w:keepNext w:val="0"/>
              <w:keepLines w:val="0"/>
              <w:pageBreakBefore w:val="0"/>
              <w:widowControl/>
              <w:shd w:val="clear" w:color="auto" w:fill="FFFFFF"/>
              <w:kinsoku/>
              <w:wordWrap w:val="0"/>
              <w:overflowPunct/>
              <w:topLinePunct w:val="0"/>
              <w:autoSpaceDE/>
              <w:autoSpaceDN/>
              <w:bidi w:val="0"/>
              <w:adjustRightInd/>
              <w:spacing w:line="360" w:lineRule="auto"/>
              <w:rPr>
                <w:rFonts w:ascii="宋体" w:hAnsi="宋体" w:cs="宋体"/>
                <w:color w:val="auto"/>
                <w:kern w:val="0"/>
                <w:sz w:val="28"/>
                <w:szCs w:val="28"/>
                <w:highlight w:val="none"/>
              </w:rPr>
            </w:pPr>
            <w:r>
              <w:rPr>
                <w:rFonts w:hint="eastAsia" w:ascii="宋体" w:hAnsi="宋体" w:cs="宋体"/>
                <w:color w:val="auto"/>
                <w:kern w:val="0"/>
                <w:sz w:val="24"/>
                <w:highlight w:val="none"/>
              </w:rPr>
              <w:t>谈判保证金交纳与退还：</w:t>
            </w:r>
            <w:r>
              <w:rPr>
                <w:rFonts w:hint="eastAsia" w:ascii="宋体" w:hAnsi="宋体" w:cs="宋体"/>
                <w:bCs/>
                <w:color w:val="auto"/>
                <w:kern w:val="0"/>
                <w:sz w:val="24"/>
                <w:highlight w:val="none"/>
              </w:rPr>
              <w:t>本项目不收取谈判保证金。</w:t>
            </w:r>
          </w:p>
        </w:tc>
      </w:tr>
      <w:tr w14:paraId="78D95B0B">
        <w:tblPrEx>
          <w:shd w:val="clear" w:color="auto" w:fill="FFFFFF"/>
          <w:tblCellMar>
            <w:top w:w="0" w:type="dxa"/>
            <w:left w:w="0" w:type="dxa"/>
            <w:bottom w:w="0" w:type="dxa"/>
            <w:right w:w="0" w:type="dxa"/>
          </w:tblCellMar>
        </w:tblPrEx>
        <w:trPr>
          <w:trHeight w:val="615"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8EAA90E">
            <w:pPr>
              <w:keepNext w:val="0"/>
              <w:keepLines w:val="0"/>
              <w:pageBreakBefore w:val="0"/>
              <w:widowControl/>
              <w:kinsoku/>
              <w:wordWrap w:val="0"/>
              <w:overflowPunct/>
              <w:topLinePunct w:val="0"/>
              <w:autoSpaceDE/>
              <w:autoSpaceDN/>
              <w:bidi w:val="0"/>
              <w:adjustRightInd/>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4"/>
                <w:highlight w:val="none"/>
              </w:rPr>
              <w:t>11</w:t>
            </w:r>
          </w:p>
        </w:tc>
        <w:tc>
          <w:tcPr>
            <w:tcW w:w="837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A226738">
            <w:pPr>
              <w:keepNext w:val="0"/>
              <w:keepLines w:val="0"/>
              <w:pageBreakBefore w:val="0"/>
              <w:widowControl/>
              <w:kinsoku/>
              <w:wordWrap w:val="0"/>
              <w:overflowPunct/>
              <w:topLinePunct w:val="0"/>
              <w:autoSpaceDE/>
              <w:autoSpaceDN/>
              <w:bidi w:val="0"/>
              <w:adjustRightInd/>
              <w:spacing w:line="360" w:lineRule="auto"/>
              <w:textAlignment w:val="bottom"/>
              <w:rPr>
                <w:rFonts w:ascii="宋体" w:hAnsi="宋体" w:cs="宋体"/>
                <w:color w:val="auto"/>
                <w:kern w:val="0"/>
                <w:sz w:val="28"/>
                <w:szCs w:val="28"/>
                <w:highlight w:val="none"/>
              </w:rPr>
            </w:pPr>
            <w:r>
              <w:rPr>
                <w:rFonts w:hint="eastAsia" w:ascii="宋体" w:hAnsi="宋体" w:cs="宋体"/>
                <w:color w:val="auto"/>
                <w:kern w:val="0"/>
                <w:sz w:val="24"/>
                <w:highlight w:val="none"/>
              </w:rPr>
              <w:t>签订合同</w:t>
            </w:r>
            <w:r>
              <w:rPr>
                <w:rFonts w:hint="eastAsia" w:ascii="宋体" w:hAnsi="宋体" w:cs="宋体"/>
                <w:color w:val="auto"/>
                <w:kern w:val="0"/>
                <w:sz w:val="24"/>
                <w:highlight w:val="none"/>
                <w:lang w:val="en-US" w:eastAsia="zh-CN"/>
              </w:rPr>
              <w:t>时间</w:t>
            </w:r>
            <w:r>
              <w:rPr>
                <w:rFonts w:hint="eastAsia" w:ascii="宋体" w:hAnsi="宋体" w:cs="宋体"/>
                <w:color w:val="auto"/>
                <w:kern w:val="0"/>
                <w:sz w:val="24"/>
                <w:highlight w:val="none"/>
              </w:rPr>
              <w:t>：详见第二章采购需求</w:t>
            </w:r>
            <w:r>
              <w:rPr>
                <w:rFonts w:hint="eastAsia" w:ascii="宋体" w:hAnsi="宋体" w:cs="宋体"/>
                <w:color w:val="auto"/>
                <w:kern w:val="0"/>
                <w:sz w:val="24"/>
                <w:highlight w:val="none"/>
                <w:lang w:val="en-US" w:eastAsia="zh-CN"/>
              </w:rPr>
              <w:t>三</w:t>
            </w:r>
            <w:r>
              <w:rPr>
                <w:rFonts w:hint="eastAsia" w:ascii="宋体" w:hAnsi="宋体" w:cs="宋体"/>
                <w:color w:val="auto"/>
                <w:kern w:val="0"/>
                <w:sz w:val="24"/>
                <w:highlight w:val="none"/>
              </w:rPr>
              <w:t>、商务要求。</w:t>
            </w:r>
          </w:p>
        </w:tc>
      </w:tr>
      <w:tr w14:paraId="20E0E07E">
        <w:tblPrEx>
          <w:shd w:val="clear" w:color="auto" w:fill="FFFFFF"/>
          <w:tblCellMar>
            <w:top w:w="0" w:type="dxa"/>
            <w:left w:w="0" w:type="dxa"/>
            <w:bottom w:w="0" w:type="dxa"/>
            <w:right w:w="0" w:type="dxa"/>
          </w:tblCellMar>
        </w:tblPrEx>
        <w:trPr>
          <w:trHeight w:val="521"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297F935A">
            <w:pPr>
              <w:keepNext w:val="0"/>
              <w:keepLines w:val="0"/>
              <w:pageBreakBefore w:val="0"/>
              <w:widowControl/>
              <w:kinsoku/>
              <w:wordWrap w:val="0"/>
              <w:overflowPunct/>
              <w:topLinePunct w:val="0"/>
              <w:autoSpaceDE/>
              <w:autoSpaceDN/>
              <w:bidi w:val="0"/>
              <w:adjustRightInd/>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4"/>
                <w:highlight w:val="none"/>
              </w:rPr>
              <w:t>12</w:t>
            </w:r>
          </w:p>
        </w:tc>
        <w:tc>
          <w:tcPr>
            <w:tcW w:w="837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30252B9D">
            <w:pPr>
              <w:keepNext w:val="0"/>
              <w:keepLines w:val="0"/>
              <w:pageBreakBefore w:val="0"/>
              <w:widowControl/>
              <w:kinsoku/>
              <w:wordWrap w:val="0"/>
              <w:overflowPunct/>
              <w:topLinePunct w:val="0"/>
              <w:autoSpaceDE/>
              <w:autoSpaceDN/>
              <w:bidi w:val="0"/>
              <w:adjustRightInd/>
              <w:snapToGrid w:val="0"/>
              <w:spacing w:line="360" w:lineRule="auto"/>
              <w:jc w:val="both"/>
              <w:textAlignment w:val="bottom"/>
              <w:rPr>
                <w:rFonts w:ascii="宋体" w:hAnsi="宋体" w:cs="宋体"/>
                <w:color w:val="auto"/>
                <w:kern w:val="0"/>
                <w:sz w:val="28"/>
                <w:szCs w:val="28"/>
                <w:highlight w:val="none"/>
              </w:rPr>
            </w:pPr>
            <w:r>
              <w:rPr>
                <w:rFonts w:hint="eastAsia" w:ascii="宋体" w:hAnsi="宋体" w:cs="宋体"/>
                <w:color w:val="auto"/>
                <w:kern w:val="0"/>
                <w:sz w:val="24"/>
                <w:highlight w:val="none"/>
              </w:rPr>
              <w:t>履约保证金的收取及退还：</w:t>
            </w:r>
            <w:r>
              <w:rPr>
                <w:rFonts w:hint="eastAsia" w:ascii="宋体" w:hAnsi="宋体" w:cs="宋体"/>
                <w:color w:val="auto"/>
                <w:kern w:val="0"/>
                <w:sz w:val="24"/>
                <w:szCs w:val="24"/>
                <w:highlight w:val="none"/>
              </w:rPr>
              <w:t>本项目不收取履约保证金。</w:t>
            </w:r>
          </w:p>
        </w:tc>
      </w:tr>
      <w:tr w14:paraId="41FFBD14">
        <w:tblPrEx>
          <w:shd w:val="clear" w:color="auto" w:fill="FFFFFF"/>
          <w:tblCellMar>
            <w:top w:w="0" w:type="dxa"/>
            <w:left w:w="0" w:type="dxa"/>
            <w:bottom w:w="0" w:type="dxa"/>
            <w:right w:w="0" w:type="dxa"/>
          </w:tblCellMar>
        </w:tblPrEx>
        <w:trPr>
          <w:trHeight w:val="420"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12C47AB">
            <w:pPr>
              <w:keepNext w:val="0"/>
              <w:keepLines w:val="0"/>
              <w:pageBreakBefore w:val="0"/>
              <w:widowControl/>
              <w:kinsoku/>
              <w:wordWrap w:val="0"/>
              <w:overflowPunct/>
              <w:topLinePunct w:val="0"/>
              <w:autoSpaceDE/>
              <w:autoSpaceDN/>
              <w:bidi w:val="0"/>
              <w:adjustRightInd/>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4"/>
                <w:highlight w:val="none"/>
              </w:rPr>
              <w:t>13</w:t>
            </w:r>
          </w:p>
        </w:tc>
        <w:tc>
          <w:tcPr>
            <w:tcW w:w="837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42DC0F01">
            <w:pPr>
              <w:keepNext w:val="0"/>
              <w:keepLines w:val="0"/>
              <w:pageBreakBefore w:val="0"/>
              <w:kinsoku/>
              <w:wordWrap w:val="0"/>
              <w:overflowPunct/>
              <w:topLinePunct w:val="0"/>
              <w:autoSpaceDE/>
              <w:autoSpaceDN/>
              <w:bidi w:val="0"/>
              <w:adjustRightInd/>
              <w:rPr>
                <w:rFonts w:ascii="宋体" w:hAnsi="宋体" w:cs="宋体"/>
                <w:color w:val="auto"/>
                <w:highlight w:val="none"/>
              </w:rPr>
            </w:pPr>
            <w:r>
              <w:rPr>
                <w:rFonts w:hint="eastAsia" w:ascii="宋体" w:hAnsi="宋体" w:cs="宋体"/>
                <w:color w:val="auto"/>
                <w:kern w:val="0"/>
                <w:sz w:val="24"/>
                <w:highlight w:val="none"/>
              </w:rPr>
              <w:t>采购资金来源：</w:t>
            </w:r>
            <w:r>
              <w:rPr>
                <w:rFonts w:hint="eastAsia" w:ascii="宋体" w:hAnsi="宋体" w:cs="宋体"/>
                <w:color w:val="auto"/>
                <w:kern w:val="0"/>
                <w:sz w:val="24"/>
                <w:highlight w:val="none"/>
                <w:lang w:eastAsia="zh-CN"/>
              </w:rPr>
              <w:t>财政</w:t>
            </w:r>
            <w:r>
              <w:rPr>
                <w:rFonts w:hint="eastAsia" w:ascii="宋体" w:hAnsi="宋体" w:cs="宋体"/>
                <w:color w:val="auto"/>
                <w:kern w:val="0"/>
                <w:sz w:val="24"/>
                <w:highlight w:val="none"/>
              </w:rPr>
              <w:t>资金。</w:t>
            </w:r>
          </w:p>
        </w:tc>
      </w:tr>
      <w:tr w14:paraId="2813E4D6">
        <w:tblPrEx>
          <w:shd w:val="clear" w:color="auto" w:fill="FFFFFF"/>
          <w:tblCellMar>
            <w:top w:w="0" w:type="dxa"/>
            <w:left w:w="0" w:type="dxa"/>
            <w:bottom w:w="0" w:type="dxa"/>
            <w:right w:w="0" w:type="dxa"/>
          </w:tblCellMar>
        </w:tblPrEx>
        <w:trPr>
          <w:trHeight w:val="420"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32D62654">
            <w:pPr>
              <w:keepNext w:val="0"/>
              <w:keepLines w:val="0"/>
              <w:pageBreakBefore w:val="0"/>
              <w:widowControl/>
              <w:kinsoku/>
              <w:wordWrap w:val="0"/>
              <w:overflowPunct/>
              <w:topLinePunct w:val="0"/>
              <w:autoSpaceDE/>
              <w:autoSpaceDN/>
              <w:bidi w:val="0"/>
              <w:adjustRightInd/>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14</w:t>
            </w:r>
          </w:p>
        </w:tc>
        <w:tc>
          <w:tcPr>
            <w:tcW w:w="837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4912189">
            <w:pPr>
              <w:keepNext w:val="0"/>
              <w:keepLines w:val="0"/>
              <w:pageBreakBefore w:val="0"/>
              <w:widowControl/>
              <w:kinsoku/>
              <w:wordWrap w:val="0"/>
              <w:overflowPunct/>
              <w:topLinePunct w:val="0"/>
              <w:autoSpaceDE/>
              <w:autoSpaceDN/>
              <w:bidi w:val="0"/>
              <w:adjustRightInd/>
              <w:spacing w:line="360" w:lineRule="auto"/>
              <w:jc w:val="left"/>
              <w:textAlignment w:val="bottom"/>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付款方式：</w:t>
            </w:r>
            <w:r>
              <w:rPr>
                <w:rFonts w:hint="eastAsia" w:ascii="宋体" w:hAnsi="宋体" w:cs="宋体"/>
                <w:color w:val="auto"/>
                <w:kern w:val="0"/>
                <w:sz w:val="24"/>
                <w:highlight w:val="none"/>
              </w:rPr>
              <w:t>详见第二章采购需求。</w:t>
            </w:r>
          </w:p>
        </w:tc>
      </w:tr>
      <w:tr w14:paraId="11175830">
        <w:tblPrEx>
          <w:shd w:val="clear" w:color="auto" w:fill="FFFFFF"/>
          <w:tblCellMar>
            <w:top w:w="0" w:type="dxa"/>
            <w:left w:w="0" w:type="dxa"/>
            <w:bottom w:w="0" w:type="dxa"/>
            <w:right w:w="0" w:type="dxa"/>
          </w:tblCellMar>
        </w:tblPrEx>
        <w:trPr>
          <w:trHeight w:val="420"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B511A48">
            <w:pPr>
              <w:keepNext w:val="0"/>
              <w:keepLines w:val="0"/>
              <w:pageBreakBefore w:val="0"/>
              <w:widowControl/>
              <w:kinsoku/>
              <w:wordWrap w:val="0"/>
              <w:overflowPunct/>
              <w:topLinePunct w:val="0"/>
              <w:autoSpaceDE/>
              <w:autoSpaceDN/>
              <w:bidi w:val="0"/>
              <w:adjustRightInd/>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15</w:t>
            </w:r>
          </w:p>
        </w:tc>
        <w:tc>
          <w:tcPr>
            <w:tcW w:w="837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D8B02F1">
            <w:pPr>
              <w:keepNext w:val="0"/>
              <w:keepLines w:val="0"/>
              <w:pageBreakBefore w:val="0"/>
              <w:widowControl/>
              <w:kinsoku/>
              <w:wordWrap w:val="0"/>
              <w:overflowPunct/>
              <w:topLinePunct w:val="0"/>
              <w:autoSpaceDE/>
              <w:autoSpaceDN/>
              <w:bidi w:val="0"/>
              <w:adjustRightInd/>
              <w:spacing w:line="360" w:lineRule="auto"/>
              <w:jc w:val="left"/>
              <w:textAlignment w:val="bottom"/>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成交供应商可以以政府采购合同为担保向金融机构进行贷款融资。</w:t>
            </w:r>
          </w:p>
        </w:tc>
      </w:tr>
      <w:tr w14:paraId="7077A34F">
        <w:tblPrEx>
          <w:shd w:val="clear" w:color="auto" w:fill="FFFFFF"/>
          <w:tblCellMar>
            <w:top w:w="0" w:type="dxa"/>
            <w:left w:w="0" w:type="dxa"/>
            <w:bottom w:w="0" w:type="dxa"/>
            <w:right w:w="0" w:type="dxa"/>
          </w:tblCellMar>
        </w:tblPrEx>
        <w:trPr>
          <w:trHeight w:val="420"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7BFDAFFE">
            <w:pPr>
              <w:keepNext w:val="0"/>
              <w:keepLines w:val="0"/>
              <w:pageBreakBefore w:val="0"/>
              <w:widowControl/>
              <w:kinsoku/>
              <w:wordWrap w:val="0"/>
              <w:overflowPunct/>
              <w:topLinePunct w:val="0"/>
              <w:autoSpaceDE/>
              <w:autoSpaceDN/>
              <w:bidi w:val="0"/>
              <w:adjustRightInd/>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16</w:t>
            </w:r>
          </w:p>
        </w:tc>
        <w:tc>
          <w:tcPr>
            <w:tcW w:w="837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449B67BD">
            <w:pPr>
              <w:keepNext w:val="0"/>
              <w:keepLines w:val="0"/>
              <w:pageBreakBefore w:val="0"/>
              <w:widowControl/>
              <w:kinsoku/>
              <w:wordWrap w:val="0"/>
              <w:overflowPunct/>
              <w:topLinePunct w:val="0"/>
              <w:autoSpaceDE/>
              <w:autoSpaceDN/>
              <w:bidi w:val="0"/>
              <w:adjustRightInd/>
              <w:spacing w:line="360" w:lineRule="auto"/>
              <w:jc w:val="left"/>
              <w:textAlignment w:val="bottom"/>
              <w:rPr>
                <w:rFonts w:hint="eastAsia" w:ascii="宋体" w:hAnsi="宋体" w:cs="宋体"/>
                <w:color w:val="auto"/>
                <w:kern w:val="0"/>
                <w:sz w:val="24"/>
                <w:highlight w:val="none"/>
              </w:rPr>
            </w:pPr>
            <w:r>
              <w:rPr>
                <w:rFonts w:hint="eastAsia" w:ascii="宋体" w:hAnsi="宋体" w:cs="宋体"/>
                <w:color w:val="auto"/>
                <w:kern w:val="0"/>
                <w:sz w:val="24"/>
                <w:szCs w:val="24"/>
                <w:highlight w:val="none"/>
              </w:rPr>
              <w:t>响应文件有效期：响应文件提交截止期结束后60日。成交供应商的响应文件是合同的组成部分,有效期至合同完全履行止。</w:t>
            </w:r>
          </w:p>
        </w:tc>
      </w:tr>
      <w:tr w14:paraId="53FA9F7A">
        <w:tblPrEx>
          <w:shd w:val="clear" w:color="auto" w:fill="FFFFFF"/>
          <w:tblCellMar>
            <w:top w:w="0" w:type="dxa"/>
            <w:left w:w="0" w:type="dxa"/>
            <w:bottom w:w="0" w:type="dxa"/>
            <w:right w:w="0" w:type="dxa"/>
          </w:tblCellMar>
        </w:tblPrEx>
        <w:trPr>
          <w:trHeight w:val="420"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71327BCB">
            <w:pPr>
              <w:keepNext w:val="0"/>
              <w:keepLines w:val="0"/>
              <w:pageBreakBefore w:val="0"/>
              <w:widowControl/>
              <w:kinsoku/>
              <w:wordWrap w:val="0"/>
              <w:overflowPunct/>
              <w:topLinePunct w:val="0"/>
              <w:autoSpaceDE/>
              <w:autoSpaceDN/>
              <w:bidi w:val="0"/>
              <w:adjustRightInd/>
              <w:spacing w:line="360" w:lineRule="auto"/>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17</w:t>
            </w:r>
          </w:p>
        </w:tc>
        <w:tc>
          <w:tcPr>
            <w:tcW w:w="837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FDD0334">
            <w:pPr>
              <w:keepNext w:val="0"/>
              <w:keepLines w:val="0"/>
              <w:pageBreakBefore w:val="0"/>
              <w:widowControl/>
              <w:kinsoku/>
              <w:wordWrap w:val="0"/>
              <w:overflowPunct/>
              <w:topLinePunct w:val="0"/>
              <w:autoSpaceDE/>
              <w:autoSpaceDN/>
              <w:bidi w:val="0"/>
              <w:adjustRightInd/>
              <w:spacing w:line="360" w:lineRule="auto"/>
              <w:jc w:val="left"/>
              <w:textAlignment w:val="bottom"/>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谈判开始后, </w:t>
            </w:r>
            <w:r>
              <w:rPr>
                <w:rFonts w:hint="eastAsia" w:ascii="宋体" w:hAnsi="宋体" w:cs="宋体"/>
                <w:color w:val="auto"/>
                <w:kern w:val="0"/>
                <w:sz w:val="24"/>
                <w:szCs w:val="24"/>
                <w:highlight w:val="none"/>
                <w:lang w:val="en-US" w:eastAsia="zh-CN"/>
              </w:rPr>
              <w:t>采购人</w:t>
            </w:r>
            <w:r>
              <w:rPr>
                <w:rFonts w:hint="eastAsia" w:ascii="宋体" w:hAnsi="宋体" w:cs="宋体"/>
                <w:color w:val="auto"/>
                <w:kern w:val="0"/>
                <w:sz w:val="24"/>
                <w:szCs w:val="24"/>
                <w:highlight w:val="none"/>
              </w:rPr>
              <w:t>将通过信用中国网站（www.creditchina.gov.cn）、中国政府采购网网站（www.ccgp.gov.cn）查询供应商是否被列入失信被执行人、重大税收违法失信主体和政府采购严重违法失信行为记录名单，并将查询结果存档。谈判小组查询之后，网站信息发生的任何变化不再作为评审依据；供应商自行提供的与网站信息不一致的其他证明材料不作为评审依据。</w:t>
            </w:r>
          </w:p>
        </w:tc>
      </w:tr>
      <w:tr w14:paraId="0CE1E169">
        <w:tblPrEx>
          <w:shd w:val="clear" w:color="auto" w:fill="FFFFFF"/>
          <w:tblCellMar>
            <w:top w:w="0" w:type="dxa"/>
            <w:left w:w="0" w:type="dxa"/>
            <w:bottom w:w="0" w:type="dxa"/>
            <w:right w:w="0" w:type="dxa"/>
          </w:tblCellMar>
        </w:tblPrEx>
        <w:trPr>
          <w:trHeight w:val="420"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40CAB467">
            <w:pPr>
              <w:keepNext w:val="0"/>
              <w:keepLines w:val="0"/>
              <w:pageBreakBefore w:val="0"/>
              <w:widowControl/>
              <w:kinsoku/>
              <w:wordWrap w:val="0"/>
              <w:overflowPunct/>
              <w:topLinePunct w:val="0"/>
              <w:autoSpaceDE/>
              <w:autoSpaceDN/>
              <w:bidi w:val="0"/>
              <w:adjustRightInd/>
              <w:spacing w:line="360" w:lineRule="auto"/>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18</w:t>
            </w:r>
          </w:p>
        </w:tc>
        <w:tc>
          <w:tcPr>
            <w:tcW w:w="837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885CBEE">
            <w:pPr>
              <w:keepNext w:val="0"/>
              <w:keepLines w:val="0"/>
              <w:pageBreakBefore w:val="0"/>
              <w:widowControl/>
              <w:kinsoku/>
              <w:wordWrap w:val="0"/>
              <w:overflowPunct/>
              <w:topLinePunct w:val="0"/>
              <w:autoSpaceDE/>
              <w:autoSpaceDN/>
              <w:bidi w:val="0"/>
              <w:adjustRightInd/>
              <w:spacing w:line="360" w:lineRule="auto"/>
              <w:jc w:val="left"/>
              <w:textAlignment w:val="bottom"/>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质疑和投诉：详见第三章供应商须知第</w:t>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rPr>
              <w:t>条</w:t>
            </w:r>
          </w:p>
        </w:tc>
      </w:tr>
      <w:tr w14:paraId="06DF00F9">
        <w:tblPrEx>
          <w:shd w:val="clear" w:color="auto" w:fill="FFFFFF"/>
          <w:tblCellMar>
            <w:top w:w="0" w:type="dxa"/>
            <w:left w:w="0" w:type="dxa"/>
            <w:bottom w:w="0" w:type="dxa"/>
            <w:right w:w="0" w:type="dxa"/>
          </w:tblCellMar>
        </w:tblPrEx>
        <w:trPr>
          <w:trHeight w:val="90"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98226AE">
            <w:pPr>
              <w:keepNext w:val="0"/>
              <w:keepLines w:val="0"/>
              <w:pageBreakBefore w:val="0"/>
              <w:widowControl/>
              <w:kinsoku/>
              <w:wordWrap w:val="0"/>
              <w:overflowPunct/>
              <w:topLinePunct w:val="0"/>
              <w:autoSpaceDE/>
              <w:autoSpaceDN/>
              <w:bidi w:val="0"/>
              <w:adjustRightInd/>
              <w:spacing w:line="360" w:lineRule="auto"/>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19</w:t>
            </w:r>
          </w:p>
        </w:tc>
        <w:tc>
          <w:tcPr>
            <w:tcW w:w="837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F85B033">
            <w:pPr>
              <w:keepNext w:val="0"/>
              <w:keepLines w:val="0"/>
              <w:pageBreakBefore w:val="0"/>
              <w:widowControl/>
              <w:kinsoku/>
              <w:wordWrap w:val="0"/>
              <w:overflowPunct/>
              <w:topLinePunct w:val="0"/>
              <w:autoSpaceDE/>
              <w:autoSpaceDN/>
              <w:bidi w:val="0"/>
              <w:adjustRightInd/>
              <w:spacing w:line="360" w:lineRule="auto"/>
              <w:jc w:val="left"/>
              <w:textAlignment w:val="bottom"/>
              <w:rPr>
                <w:rFonts w:hint="eastAsia" w:ascii="宋体" w:hAnsi="宋体" w:eastAsia="宋体" w:cs="宋体"/>
                <w:color w:val="auto"/>
                <w:kern w:val="0"/>
                <w:sz w:val="24"/>
                <w:szCs w:val="24"/>
                <w:highlight w:val="none"/>
                <w:lang w:val="en-US" w:eastAsia="zh-CN" w:bidi="ar-SA"/>
              </w:rPr>
            </w:pPr>
            <w:r>
              <w:rPr>
                <w:rFonts w:hint="eastAsia" w:ascii="宋体" w:hAnsi="宋体"/>
                <w:b/>
                <w:bCs/>
                <w:color w:val="auto"/>
                <w:kern w:val="0"/>
                <w:sz w:val="24"/>
                <w:szCs w:val="24"/>
                <w:highlight w:val="none"/>
              </w:rPr>
              <w:t>本项目使用远程不见面交易的模式。供应商应于提交响应文件截止时间前将加密电子响应文件(.zmdtf格式)在驻马店市公共资源交易中心电子交易平台加密上传，逾期上传谈判将被拒绝。</w:t>
            </w:r>
          </w:p>
        </w:tc>
      </w:tr>
      <w:tr w14:paraId="24606CD9">
        <w:tblPrEx>
          <w:shd w:val="clear" w:color="auto" w:fill="FFFFFF"/>
          <w:tblCellMar>
            <w:top w:w="0" w:type="dxa"/>
            <w:left w:w="0" w:type="dxa"/>
            <w:bottom w:w="0" w:type="dxa"/>
            <w:right w:w="0" w:type="dxa"/>
          </w:tblCellMar>
        </w:tblPrEx>
        <w:trPr>
          <w:trHeight w:val="1994"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4395DFB9">
            <w:pPr>
              <w:keepNext w:val="0"/>
              <w:keepLines w:val="0"/>
              <w:pageBreakBefore w:val="0"/>
              <w:widowControl/>
              <w:kinsoku/>
              <w:wordWrap w:val="0"/>
              <w:overflowPunct/>
              <w:topLinePunct w:val="0"/>
              <w:autoSpaceDE/>
              <w:autoSpaceDN/>
              <w:bidi w:val="0"/>
              <w:adjustRightInd/>
              <w:spacing w:line="360" w:lineRule="auto"/>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20</w:t>
            </w:r>
          </w:p>
        </w:tc>
        <w:tc>
          <w:tcPr>
            <w:tcW w:w="837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7C84B40">
            <w:pPr>
              <w:keepNext w:val="0"/>
              <w:keepLines w:val="0"/>
              <w:pageBreakBefore w:val="0"/>
              <w:kinsoku/>
              <w:wordWrap w:val="0"/>
              <w:overflowPunct/>
              <w:topLinePunct w:val="0"/>
              <w:autoSpaceDE/>
              <w:autoSpaceDN/>
              <w:bidi w:val="0"/>
              <w:adjustRightInd/>
              <w:spacing w:line="360" w:lineRule="auto"/>
              <w:contextualSpacing/>
              <w:rPr>
                <w:rFonts w:hint="eastAsia" w:ascii="宋体" w:hAnsi="宋体" w:eastAsia="宋体" w:cs="Times New Roman"/>
                <w:b/>
                <w:bCs/>
                <w:color w:val="auto"/>
                <w:kern w:val="0"/>
                <w:sz w:val="24"/>
                <w:szCs w:val="24"/>
                <w:highlight w:val="none"/>
                <w:lang w:val="en-US" w:eastAsia="zh-CN" w:bidi="ar-SA"/>
              </w:rPr>
            </w:pPr>
            <w:r>
              <w:rPr>
                <w:rFonts w:hint="eastAsia" w:ascii="宋体" w:hAnsi="宋体"/>
                <w:b/>
                <w:bCs/>
                <w:color w:val="auto"/>
                <w:kern w:val="0"/>
                <w:sz w:val="24"/>
                <w:szCs w:val="24"/>
                <w:highlight w:val="none"/>
              </w:rPr>
              <w:t>供应商注册:</w:t>
            </w:r>
            <w:r>
              <w:rPr>
                <w:rFonts w:hint="eastAsia"/>
                <w:color w:val="auto"/>
                <w:sz w:val="24"/>
                <w:szCs w:val="24"/>
                <w:highlight w:val="none"/>
              </w:rPr>
              <w:t xml:space="preserve"> </w:t>
            </w:r>
            <w:r>
              <w:rPr>
                <w:rFonts w:hint="eastAsia" w:ascii="宋体" w:hAnsi="宋体"/>
                <w:bCs/>
                <w:color w:val="auto"/>
                <w:kern w:val="0"/>
                <w:sz w:val="24"/>
                <w:szCs w:val="24"/>
                <w:highlight w:val="none"/>
              </w:rPr>
              <w:t>供应商首先通过“驻马店市公共资源交易中心（</w:t>
            </w:r>
            <w:r>
              <w:rPr>
                <w:rFonts w:hint="eastAsia" w:ascii="宋体" w:hAnsi="宋体" w:eastAsia="宋体" w:cs="宋体"/>
                <w:color w:val="auto"/>
                <w:kern w:val="0"/>
                <w:sz w:val="24"/>
                <w:highlight w:val="none"/>
              </w:rPr>
              <w:t>https://ggzy.zhumadian.gov.cn</w:t>
            </w:r>
            <w:r>
              <w:rPr>
                <w:rFonts w:hint="eastAsia" w:ascii="宋体" w:hAnsi="宋体"/>
                <w:bCs/>
                <w:color w:val="auto"/>
                <w:kern w:val="0"/>
                <w:sz w:val="24"/>
                <w:szCs w:val="24"/>
                <w:highlight w:val="none"/>
              </w:rPr>
              <w:t>）”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w:t>
            </w:r>
            <w:r>
              <w:rPr>
                <w:rFonts w:hint="eastAsia" w:ascii="宋体" w:hAnsi="宋体"/>
                <w:color w:val="auto"/>
                <w:sz w:val="24"/>
                <w:szCs w:val="24"/>
                <w:highlight w:val="none"/>
              </w:rPr>
              <w:t>完成注册。</w:t>
            </w:r>
          </w:p>
        </w:tc>
      </w:tr>
      <w:tr w14:paraId="3CA811B8">
        <w:tblPrEx>
          <w:shd w:val="clear" w:color="auto" w:fill="FFFFFF"/>
          <w:tblCellMar>
            <w:top w:w="0" w:type="dxa"/>
            <w:left w:w="0" w:type="dxa"/>
            <w:bottom w:w="0" w:type="dxa"/>
            <w:right w:w="0" w:type="dxa"/>
          </w:tblCellMar>
        </w:tblPrEx>
        <w:trPr>
          <w:trHeight w:val="371"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20C3251">
            <w:pPr>
              <w:keepNext w:val="0"/>
              <w:keepLines w:val="0"/>
              <w:pageBreakBefore w:val="0"/>
              <w:widowControl/>
              <w:kinsoku/>
              <w:wordWrap w:val="0"/>
              <w:overflowPunct/>
              <w:topLinePunct w:val="0"/>
              <w:autoSpaceDE/>
              <w:autoSpaceDN/>
              <w:bidi w:val="0"/>
              <w:adjustRightInd/>
              <w:spacing w:line="360" w:lineRule="auto"/>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21</w:t>
            </w:r>
          </w:p>
        </w:tc>
        <w:tc>
          <w:tcPr>
            <w:tcW w:w="837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DA2AF75">
            <w:pPr>
              <w:keepNext w:val="0"/>
              <w:keepLines w:val="0"/>
              <w:pageBreakBefore w:val="0"/>
              <w:kinsoku/>
              <w:wordWrap w:val="0"/>
              <w:overflowPunct/>
              <w:topLinePunct w:val="0"/>
              <w:autoSpaceDE/>
              <w:autoSpaceDN/>
              <w:bidi w:val="0"/>
              <w:adjustRightInd/>
              <w:spacing w:line="360" w:lineRule="auto"/>
              <w:contextualSpacing/>
              <w:rPr>
                <w:rFonts w:hint="eastAsia"/>
                <w:color w:val="auto"/>
                <w:sz w:val="24"/>
                <w:szCs w:val="24"/>
                <w:highlight w:val="none"/>
              </w:rPr>
            </w:pPr>
            <w:r>
              <w:rPr>
                <w:rFonts w:hint="eastAsia" w:ascii="宋体" w:hAnsi="宋体"/>
                <w:b/>
                <w:bCs/>
                <w:color w:val="auto"/>
                <w:kern w:val="0"/>
                <w:sz w:val="24"/>
                <w:szCs w:val="24"/>
                <w:highlight w:val="none"/>
                <w:lang w:eastAsia="zh-CN"/>
              </w:rPr>
              <w:t>谈判</w:t>
            </w:r>
            <w:r>
              <w:rPr>
                <w:rFonts w:hint="eastAsia" w:ascii="宋体" w:hAnsi="宋体"/>
                <w:b/>
                <w:bCs/>
                <w:color w:val="auto"/>
                <w:kern w:val="0"/>
                <w:sz w:val="24"/>
                <w:szCs w:val="24"/>
                <w:highlight w:val="none"/>
              </w:rPr>
              <w:t>文件下载:</w:t>
            </w:r>
            <w:r>
              <w:rPr>
                <w:rFonts w:hint="eastAsia"/>
                <w:color w:val="auto"/>
                <w:sz w:val="24"/>
                <w:szCs w:val="24"/>
                <w:highlight w:val="none"/>
              </w:rPr>
              <w:t xml:space="preserve"> </w:t>
            </w:r>
          </w:p>
          <w:p w14:paraId="26C54B64">
            <w:pPr>
              <w:keepNext w:val="0"/>
              <w:keepLines w:val="0"/>
              <w:pageBreakBefore w:val="0"/>
              <w:widowControl/>
              <w:kinsoku/>
              <w:wordWrap w:val="0"/>
              <w:overflowPunct/>
              <w:topLinePunct w:val="0"/>
              <w:autoSpaceDE/>
              <w:autoSpaceDN/>
              <w:bidi w:val="0"/>
              <w:adjustRightInd/>
              <w:spacing w:line="360" w:lineRule="auto"/>
              <w:jc w:val="left"/>
              <w:textAlignment w:val="bottom"/>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bCs/>
                <w:color w:val="auto"/>
                <w:kern w:val="0"/>
                <w:sz w:val="24"/>
                <w:szCs w:val="24"/>
                <w:highlight w:val="none"/>
              </w:rPr>
              <w:t>凡有意参加</w:t>
            </w:r>
            <w:r>
              <w:rPr>
                <w:rFonts w:hint="eastAsia" w:ascii="宋体" w:hAnsi="宋体"/>
                <w:bCs/>
                <w:color w:val="auto"/>
                <w:kern w:val="0"/>
                <w:sz w:val="24"/>
                <w:szCs w:val="24"/>
                <w:highlight w:val="none"/>
                <w:lang w:eastAsia="zh-CN"/>
              </w:rPr>
              <w:t>谈判</w:t>
            </w:r>
            <w:r>
              <w:rPr>
                <w:rFonts w:hint="eastAsia" w:ascii="宋体" w:hAnsi="宋体"/>
                <w:bCs/>
                <w:color w:val="auto"/>
                <w:kern w:val="0"/>
                <w:sz w:val="24"/>
                <w:szCs w:val="24"/>
                <w:highlight w:val="none"/>
              </w:rPr>
              <w:t>者，登录“驻马店市公共资源交易中心（</w:t>
            </w:r>
            <w:r>
              <w:rPr>
                <w:rFonts w:hint="eastAsia" w:ascii="宋体" w:hAnsi="宋体" w:eastAsia="宋体" w:cs="宋体"/>
                <w:color w:val="auto"/>
                <w:kern w:val="0"/>
                <w:sz w:val="24"/>
                <w:highlight w:val="none"/>
              </w:rPr>
              <w:t>https://ggzy.zhumadian.gov.cn</w:t>
            </w:r>
            <w:r>
              <w:rPr>
                <w:rFonts w:hint="eastAsia" w:ascii="宋体" w:hAnsi="宋体"/>
                <w:bCs/>
                <w:color w:val="auto"/>
                <w:kern w:val="0"/>
                <w:sz w:val="24"/>
                <w:szCs w:val="24"/>
                <w:highlight w:val="none"/>
              </w:rPr>
              <w:t>）”网站，凭领取的企业身份认证锁（CA密钥）登录系统进行网上免费下载</w:t>
            </w:r>
            <w:r>
              <w:rPr>
                <w:rFonts w:hint="eastAsia" w:ascii="宋体" w:hAnsi="宋体"/>
                <w:bCs/>
                <w:color w:val="auto"/>
                <w:kern w:val="0"/>
                <w:sz w:val="24"/>
                <w:szCs w:val="24"/>
                <w:highlight w:val="none"/>
                <w:lang w:eastAsia="zh-CN"/>
              </w:rPr>
              <w:t>谈判</w:t>
            </w:r>
            <w:r>
              <w:rPr>
                <w:rFonts w:hint="eastAsia" w:ascii="宋体" w:hAnsi="宋体"/>
                <w:bCs/>
                <w:color w:val="auto"/>
                <w:kern w:val="0"/>
                <w:sz w:val="24"/>
                <w:szCs w:val="24"/>
                <w:highlight w:val="none"/>
              </w:rPr>
              <w:t>文件。供应商未按规定在网上下载</w:t>
            </w:r>
            <w:r>
              <w:rPr>
                <w:rFonts w:hint="eastAsia" w:ascii="宋体" w:hAnsi="宋体"/>
                <w:bCs/>
                <w:color w:val="auto"/>
                <w:kern w:val="0"/>
                <w:sz w:val="24"/>
                <w:szCs w:val="24"/>
                <w:highlight w:val="none"/>
                <w:lang w:eastAsia="zh-CN"/>
              </w:rPr>
              <w:t>谈判</w:t>
            </w:r>
            <w:r>
              <w:rPr>
                <w:rFonts w:hint="eastAsia" w:ascii="宋体" w:hAnsi="宋体"/>
                <w:bCs/>
                <w:color w:val="auto"/>
                <w:kern w:val="0"/>
                <w:sz w:val="24"/>
                <w:szCs w:val="24"/>
                <w:highlight w:val="none"/>
              </w:rPr>
              <w:t>文件的，其</w:t>
            </w:r>
            <w:r>
              <w:rPr>
                <w:rFonts w:hint="eastAsia" w:ascii="宋体" w:hAnsi="宋体"/>
                <w:bCs/>
                <w:color w:val="auto"/>
                <w:kern w:val="0"/>
                <w:sz w:val="24"/>
                <w:szCs w:val="24"/>
                <w:highlight w:val="none"/>
                <w:lang w:eastAsia="zh-CN"/>
              </w:rPr>
              <w:t>谈判</w:t>
            </w:r>
            <w:r>
              <w:rPr>
                <w:rFonts w:hint="eastAsia" w:ascii="宋体" w:hAnsi="宋体"/>
                <w:bCs/>
                <w:color w:val="auto"/>
                <w:kern w:val="0"/>
                <w:sz w:val="24"/>
                <w:szCs w:val="24"/>
                <w:highlight w:val="none"/>
              </w:rPr>
              <w:t>将被拒绝。</w:t>
            </w:r>
          </w:p>
        </w:tc>
      </w:tr>
      <w:tr w14:paraId="0A36BF38">
        <w:tblPrEx>
          <w:tblCellMar>
            <w:top w:w="0" w:type="dxa"/>
            <w:left w:w="0" w:type="dxa"/>
            <w:bottom w:w="0" w:type="dxa"/>
            <w:right w:w="0" w:type="dxa"/>
          </w:tblCellMar>
        </w:tblPrEx>
        <w:trPr>
          <w:trHeight w:val="688"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DB84A5C">
            <w:pPr>
              <w:keepNext w:val="0"/>
              <w:keepLines w:val="0"/>
              <w:pageBreakBefore w:val="0"/>
              <w:widowControl/>
              <w:kinsoku/>
              <w:wordWrap w:val="0"/>
              <w:overflowPunct/>
              <w:topLinePunct w:val="0"/>
              <w:autoSpaceDE/>
              <w:autoSpaceDN/>
              <w:bidi w:val="0"/>
              <w:adjustRightInd/>
              <w:spacing w:line="360" w:lineRule="auto"/>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22</w:t>
            </w:r>
          </w:p>
        </w:tc>
        <w:tc>
          <w:tcPr>
            <w:tcW w:w="837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70BC750A">
            <w:pPr>
              <w:keepNext w:val="0"/>
              <w:keepLines w:val="0"/>
              <w:pageBreakBefore w:val="0"/>
              <w:kinsoku/>
              <w:wordWrap w:val="0"/>
              <w:overflowPunct/>
              <w:topLinePunct w:val="0"/>
              <w:autoSpaceDE/>
              <w:autoSpaceDN/>
              <w:bidi w:val="0"/>
              <w:adjustRightInd/>
              <w:spacing w:line="360" w:lineRule="auto"/>
              <w:contextualSpacing/>
              <w:rPr>
                <w:rFonts w:hint="eastAsia"/>
                <w:color w:val="auto"/>
                <w:sz w:val="24"/>
                <w:szCs w:val="24"/>
                <w:highlight w:val="none"/>
              </w:rPr>
            </w:pPr>
            <w:r>
              <w:rPr>
                <w:rFonts w:hint="eastAsia" w:ascii="宋体" w:hAnsi="宋体"/>
                <w:b/>
                <w:bCs/>
                <w:color w:val="auto"/>
                <w:kern w:val="0"/>
                <w:sz w:val="24"/>
                <w:szCs w:val="24"/>
                <w:highlight w:val="none"/>
                <w:lang w:val="en-US" w:eastAsia="zh-CN"/>
              </w:rPr>
              <w:t>响应</w:t>
            </w:r>
            <w:r>
              <w:rPr>
                <w:rFonts w:hint="eastAsia" w:ascii="宋体" w:hAnsi="宋体"/>
                <w:b/>
                <w:bCs/>
                <w:color w:val="auto"/>
                <w:kern w:val="0"/>
                <w:sz w:val="24"/>
                <w:szCs w:val="24"/>
                <w:highlight w:val="none"/>
              </w:rPr>
              <w:t>文件制作:</w:t>
            </w:r>
            <w:r>
              <w:rPr>
                <w:rFonts w:hint="eastAsia"/>
                <w:color w:val="auto"/>
                <w:sz w:val="24"/>
                <w:szCs w:val="24"/>
                <w:highlight w:val="none"/>
              </w:rPr>
              <w:t xml:space="preserve"> </w:t>
            </w:r>
          </w:p>
          <w:p w14:paraId="54BD713F">
            <w:pPr>
              <w:keepNext w:val="0"/>
              <w:keepLines w:val="0"/>
              <w:pageBreakBefore w:val="0"/>
              <w:kinsoku/>
              <w:wordWrap w:val="0"/>
              <w:overflowPunct/>
              <w:topLinePunct w:val="0"/>
              <w:autoSpaceDE/>
              <w:autoSpaceDN/>
              <w:bidi w:val="0"/>
              <w:adjustRightInd/>
              <w:spacing w:line="360" w:lineRule="auto"/>
              <w:contextualSpacing/>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1、供应商通过“驻马店市公共资源交易中心（</w:t>
            </w:r>
            <w:r>
              <w:rPr>
                <w:rFonts w:hint="eastAsia" w:ascii="宋体" w:hAnsi="宋体" w:eastAsia="宋体" w:cs="宋体"/>
                <w:color w:val="auto"/>
                <w:kern w:val="0"/>
                <w:sz w:val="24"/>
                <w:highlight w:val="none"/>
              </w:rPr>
              <w:t>https://ggzy.zhumadian.gov.cn</w:t>
            </w:r>
            <w:r>
              <w:rPr>
                <w:rFonts w:hint="eastAsia" w:ascii="宋体" w:hAnsi="宋体"/>
                <w:bCs/>
                <w:color w:val="auto"/>
                <w:kern w:val="0"/>
                <w:sz w:val="24"/>
                <w:szCs w:val="24"/>
                <w:highlight w:val="none"/>
              </w:rPr>
              <w:t>）”网站下载中心（政府采购类）：下载“新点投标文件制作软件（驻马店）”。</w:t>
            </w:r>
          </w:p>
          <w:p w14:paraId="327AF265">
            <w:pPr>
              <w:keepNext w:val="0"/>
              <w:keepLines w:val="0"/>
              <w:pageBreakBefore w:val="0"/>
              <w:kinsoku/>
              <w:wordWrap w:val="0"/>
              <w:overflowPunct/>
              <w:topLinePunct w:val="0"/>
              <w:autoSpaceDE/>
              <w:autoSpaceDN/>
              <w:bidi w:val="0"/>
              <w:adjustRightInd/>
              <w:spacing w:line="360" w:lineRule="auto"/>
              <w:contextualSpacing/>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2、供应商凭 CA 密钥登陆交易系统下载</w:t>
            </w:r>
            <w:r>
              <w:rPr>
                <w:rFonts w:hint="eastAsia" w:ascii="宋体" w:hAnsi="宋体"/>
                <w:bCs/>
                <w:color w:val="auto"/>
                <w:kern w:val="0"/>
                <w:sz w:val="24"/>
                <w:szCs w:val="24"/>
                <w:highlight w:val="none"/>
                <w:lang w:eastAsia="zh-CN"/>
              </w:rPr>
              <w:t>谈判</w:t>
            </w:r>
            <w:r>
              <w:rPr>
                <w:rFonts w:hint="eastAsia" w:ascii="宋体" w:hAnsi="宋体"/>
                <w:bCs/>
                <w:color w:val="auto"/>
                <w:kern w:val="0"/>
                <w:sz w:val="24"/>
                <w:szCs w:val="24"/>
                <w:highlight w:val="none"/>
              </w:rPr>
              <w:t>文件(.zmdzf 格式)。</w:t>
            </w:r>
          </w:p>
          <w:p w14:paraId="5C3775BA">
            <w:pPr>
              <w:keepNext w:val="0"/>
              <w:keepLines w:val="0"/>
              <w:pageBreakBefore w:val="0"/>
              <w:kinsoku/>
              <w:wordWrap w:val="0"/>
              <w:overflowPunct/>
              <w:topLinePunct w:val="0"/>
              <w:autoSpaceDE/>
              <w:autoSpaceDN/>
              <w:bidi w:val="0"/>
              <w:adjustRightInd/>
              <w:spacing w:line="360" w:lineRule="auto"/>
              <w:contextualSpacing/>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3、供应商须在提交响应文件截止时间前制作并提交：加密的电子响应文件（.zmdtf 格式）,应在提交响应文件截止时间前通过“驻马店市公共资源交易中心（</w:t>
            </w:r>
            <w:r>
              <w:rPr>
                <w:rFonts w:hint="eastAsia" w:ascii="宋体" w:hAnsi="宋体" w:eastAsia="宋体" w:cs="宋体"/>
                <w:color w:val="auto"/>
                <w:kern w:val="0"/>
                <w:sz w:val="24"/>
                <w:highlight w:val="none"/>
              </w:rPr>
              <w:t>https://ggzy.zhumadian.gov.cn</w:t>
            </w:r>
            <w:r>
              <w:rPr>
                <w:rFonts w:hint="eastAsia" w:ascii="宋体" w:hAnsi="宋体"/>
                <w:bCs/>
                <w:color w:val="auto"/>
                <w:kern w:val="0"/>
                <w:sz w:val="24"/>
                <w:szCs w:val="24"/>
                <w:highlight w:val="none"/>
              </w:rPr>
              <w:t>）”电子交易平台内上传；</w:t>
            </w:r>
          </w:p>
          <w:p w14:paraId="54FB427B">
            <w:pPr>
              <w:keepNext w:val="0"/>
              <w:keepLines w:val="0"/>
              <w:pageBreakBefore w:val="0"/>
              <w:kinsoku/>
              <w:wordWrap w:val="0"/>
              <w:overflowPunct/>
              <w:topLinePunct w:val="0"/>
              <w:autoSpaceDE/>
              <w:autoSpaceDN/>
              <w:bidi w:val="0"/>
              <w:adjustRightInd/>
              <w:spacing w:line="360" w:lineRule="auto"/>
              <w:contextualSpacing/>
              <w:jc w:val="left"/>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4、加密的电子响应文件为“驻马店市公共资源交易中心（</w:t>
            </w:r>
            <w:r>
              <w:rPr>
                <w:rFonts w:hint="eastAsia" w:ascii="宋体" w:hAnsi="宋体" w:eastAsia="宋体" w:cs="宋体"/>
                <w:color w:val="auto"/>
                <w:kern w:val="0"/>
                <w:sz w:val="24"/>
                <w:highlight w:val="none"/>
              </w:rPr>
              <w:t>https://ggzy.zhumadian.gov.cn</w:t>
            </w:r>
            <w:r>
              <w:rPr>
                <w:rFonts w:hint="eastAsia" w:ascii="宋体" w:hAnsi="宋体"/>
                <w:bCs/>
                <w:color w:val="auto"/>
                <w:kern w:val="0"/>
                <w:sz w:val="24"/>
                <w:szCs w:val="24"/>
                <w:highlight w:val="none"/>
              </w:rPr>
              <w:t>）”网站提供的“新点投标文件制作软件（驻马店）”制作生成的加密版响应文件。</w:t>
            </w:r>
          </w:p>
          <w:p w14:paraId="4A425614">
            <w:pPr>
              <w:keepNext w:val="0"/>
              <w:keepLines w:val="0"/>
              <w:pageBreakBefore w:val="0"/>
              <w:kinsoku/>
              <w:wordWrap w:val="0"/>
              <w:overflowPunct/>
              <w:topLinePunct w:val="0"/>
              <w:autoSpaceDE/>
              <w:autoSpaceDN/>
              <w:bidi w:val="0"/>
              <w:adjustRightInd/>
              <w:spacing w:line="360" w:lineRule="auto"/>
              <w:contextualSpacing/>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5、</w:t>
            </w:r>
            <w:r>
              <w:rPr>
                <w:rFonts w:hint="eastAsia" w:ascii="宋体" w:hAnsi="宋体" w:eastAsia="宋体" w:cs="宋体"/>
                <w:color w:val="auto"/>
                <w:sz w:val="24"/>
                <w:szCs w:val="24"/>
                <w:highlight w:val="none"/>
              </w:rPr>
              <w:t>供应商在编制电子响应文件时，生成后的电子响应文件须按</w:t>
            </w:r>
            <w:r>
              <w:rPr>
                <w:rFonts w:hint="eastAsia" w:ascii="宋体" w:hAnsi="宋体" w:eastAsia="宋体" w:cs="宋体"/>
                <w:color w:val="auto"/>
                <w:sz w:val="24"/>
                <w:szCs w:val="24"/>
                <w:highlight w:val="none"/>
                <w:lang w:eastAsia="zh-CN"/>
              </w:rPr>
              <w:t>竞争性谈判</w:t>
            </w:r>
            <w:r>
              <w:rPr>
                <w:rFonts w:hint="eastAsia" w:ascii="宋体" w:hAnsi="宋体" w:eastAsia="宋体" w:cs="宋体"/>
                <w:color w:val="auto"/>
                <w:sz w:val="24"/>
                <w:szCs w:val="24"/>
                <w:highlight w:val="none"/>
              </w:rPr>
              <w:t>文件的格式要求完成电子签字或盖章</w:t>
            </w:r>
            <w:r>
              <w:rPr>
                <w:rFonts w:hint="eastAsia" w:ascii="宋体" w:hAnsi="宋体"/>
                <w:bCs/>
                <w:color w:val="auto"/>
                <w:kern w:val="0"/>
                <w:sz w:val="24"/>
                <w:szCs w:val="24"/>
                <w:highlight w:val="none"/>
              </w:rPr>
              <w:t>。</w:t>
            </w:r>
            <w:r>
              <w:rPr>
                <w:rFonts w:hint="eastAsia" w:ascii="宋体" w:hAnsi="宋体" w:eastAsia="宋体"/>
                <w:color w:val="auto"/>
                <w:sz w:val="24"/>
                <w:szCs w:val="24"/>
                <w:highlight w:val="none"/>
              </w:rPr>
              <w:t>无法</w:t>
            </w:r>
            <w:r>
              <w:rPr>
                <w:rFonts w:ascii="宋体" w:hAnsi="宋体" w:eastAsia="宋体"/>
                <w:color w:val="auto"/>
                <w:sz w:val="24"/>
                <w:szCs w:val="24"/>
                <w:highlight w:val="none"/>
              </w:rPr>
              <w:t>直接完成电子签字或盖章</w:t>
            </w:r>
            <w:r>
              <w:rPr>
                <w:rFonts w:hint="eastAsia" w:ascii="宋体" w:hAnsi="宋体" w:eastAsia="宋体"/>
                <w:color w:val="auto"/>
                <w:sz w:val="24"/>
                <w:szCs w:val="24"/>
                <w:highlight w:val="none"/>
              </w:rPr>
              <w:t>的</w:t>
            </w:r>
            <w:r>
              <w:rPr>
                <w:rFonts w:hint="eastAsia" w:ascii="宋体" w:hAnsi="宋体" w:eastAsia="宋体"/>
                <w:color w:val="auto"/>
                <w:sz w:val="24"/>
                <w:szCs w:val="24"/>
                <w:highlight w:val="none"/>
                <w:lang w:eastAsia="zh-CN"/>
              </w:rPr>
              <w:t>响应</w:t>
            </w:r>
            <w:r>
              <w:rPr>
                <w:rFonts w:hint="eastAsia" w:ascii="宋体" w:hAnsi="宋体" w:eastAsia="宋体"/>
                <w:color w:val="auto"/>
                <w:sz w:val="24"/>
                <w:szCs w:val="24"/>
                <w:highlight w:val="none"/>
              </w:rPr>
              <w:t>文件格式内容，</w:t>
            </w:r>
            <w:r>
              <w:rPr>
                <w:rFonts w:hint="eastAsia" w:ascii="宋体" w:hAnsi="宋体"/>
                <w:bCs/>
                <w:color w:val="auto"/>
                <w:kern w:val="0"/>
                <w:sz w:val="24"/>
                <w:szCs w:val="24"/>
                <w:highlight w:val="none"/>
              </w:rPr>
              <w:t>供应商</w:t>
            </w:r>
            <w:r>
              <w:rPr>
                <w:rFonts w:hint="eastAsia" w:ascii="宋体" w:hAnsi="宋体" w:eastAsia="宋体"/>
                <w:color w:val="auto"/>
                <w:sz w:val="24"/>
                <w:szCs w:val="24"/>
                <w:highlight w:val="none"/>
              </w:rPr>
              <w:t>须将盖章签字后的扫描图片替换到相应格式中。</w:t>
            </w:r>
          </w:p>
          <w:p w14:paraId="03BA0A65">
            <w:pPr>
              <w:keepNext w:val="0"/>
              <w:keepLines w:val="0"/>
              <w:pageBreakBefore w:val="0"/>
              <w:kinsoku/>
              <w:wordWrap w:val="0"/>
              <w:overflowPunct/>
              <w:topLinePunct w:val="0"/>
              <w:autoSpaceDE/>
              <w:autoSpaceDN/>
              <w:bidi w:val="0"/>
              <w:adjustRightInd/>
              <w:spacing w:line="360" w:lineRule="auto"/>
              <w:contextualSpacing/>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6、</w:t>
            </w:r>
            <w:r>
              <w:rPr>
                <w:rFonts w:hint="eastAsia" w:ascii="宋体" w:hAnsi="宋体"/>
                <w:bCs/>
                <w:color w:val="auto"/>
                <w:kern w:val="0"/>
                <w:sz w:val="24"/>
                <w:szCs w:val="24"/>
                <w:highlight w:val="none"/>
                <w:lang w:eastAsia="zh-CN"/>
              </w:rPr>
              <w:t>谈判</w:t>
            </w:r>
            <w:r>
              <w:rPr>
                <w:rFonts w:hint="eastAsia" w:ascii="宋体" w:hAnsi="宋体"/>
                <w:bCs/>
                <w:color w:val="auto"/>
                <w:kern w:val="0"/>
                <w:sz w:val="24"/>
                <w:szCs w:val="24"/>
                <w:highlight w:val="none"/>
              </w:rPr>
              <w:t>文件格式所要求包含的全部资料应全部制作在响应文件内，严格按照本项目</w:t>
            </w:r>
            <w:r>
              <w:rPr>
                <w:rFonts w:hint="eastAsia" w:ascii="宋体" w:hAnsi="宋体"/>
                <w:bCs/>
                <w:color w:val="auto"/>
                <w:kern w:val="0"/>
                <w:sz w:val="24"/>
                <w:szCs w:val="24"/>
                <w:highlight w:val="none"/>
                <w:lang w:eastAsia="zh-CN"/>
              </w:rPr>
              <w:t>谈判</w:t>
            </w:r>
            <w:r>
              <w:rPr>
                <w:rFonts w:hint="eastAsia" w:ascii="宋体" w:hAnsi="宋体"/>
                <w:bCs/>
                <w:color w:val="auto"/>
                <w:kern w:val="0"/>
                <w:sz w:val="24"/>
                <w:szCs w:val="24"/>
                <w:highlight w:val="none"/>
              </w:rPr>
              <w:t>文件所有格式如实填写（不涉及的内容除外），不应存在漏项或缺项，否则将存在响应文件被拒绝的风险。</w:t>
            </w:r>
          </w:p>
          <w:p w14:paraId="17442037">
            <w:pPr>
              <w:keepNext w:val="0"/>
              <w:keepLines w:val="0"/>
              <w:pageBreakBefore w:val="0"/>
              <w:kinsoku/>
              <w:wordWrap w:val="0"/>
              <w:overflowPunct/>
              <w:topLinePunct w:val="0"/>
              <w:autoSpaceDE/>
              <w:autoSpaceDN/>
              <w:bidi w:val="0"/>
              <w:adjustRightInd/>
              <w:spacing w:line="360" w:lineRule="auto"/>
              <w:contextualSpacing/>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7、响应文件以外的任何资料采购人和集中采购机构将拒收。</w:t>
            </w:r>
          </w:p>
          <w:p w14:paraId="51F35CE6">
            <w:pPr>
              <w:keepNext w:val="0"/>
              <w:keepLines w:val="0"/>
              <w:pageBreakBefore w:val="0"/>
              <w:kinsoku/>
              <w:wordWrap w:val="0"/>
              <w:overflowPunct/>
              <w:topLinePunct w:val="0"/>
              <w:autoSpaceDE/>
              <w:autoSpaceDN/>
              <w:bidi w:val="0"/>
              <w:adjustRightInd/>
              <w:spacing w:line="360" w:lineRule="auto"/>
              <w:contextualSpacing/>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8、供应商编辑电子响应文件时，根据谈判文件要求用法人 CA 密钥和企业CA 密钥进行签章制作；最后一步生成电子响应文件（.zmdtf 格式和.nzmdtf 格式）时，只能用本单位的企业 CA 密钥。</w:t>
            </w:r>
          </w:p>
          <w:p w14:paraId="606C5966">
            <w:pPr>
              <w:keepNext w:val="0"/>
              <w:keepLines w:val="0"/>
              <w:pageBreakBefore w:val="0"/>
              <w:widowControl/>
              <w:kinsoku/>
              <w:wordWrap w:val="0"/>
              <w:overflowPunct/>
              <w:topLinePunct w:val="0"/>
              <w:autoSpaceDE/>
              <w:autoSpaceDN/>
              <w:bidi w:val="0"/>
              <w:adjustRightInd/>
              <w:spacing w:line="360" w:lineRule="auto"/>
              <w:jc w:val="left"/>
              <w:textAlignment w:val="bottom"/>
              <w:rPr>
                <w:rFonts w:hint="eastAsia" w:ascii="宋体" w:hAnsi="宋体" w:eastAsia="宋体" w:cs="Times New Roman"/>
                <w:bCs/>
                <w:color w:val="auto"/>
                <w:kern w:val="0"/>
                <w:sz w:val="24"/>
                <w:szCs w:val="24"/>
                <w:highlight w:val="none"/>
                <w:lang w:val="en-US" w:eastAsia="zh-CN" w:bidi="ar-SA"/>
              </w:rPr>
            </w:pPr>
            <w:r>
              <w:rPr>
                <w:rFonts w:hint="eastAsia" w:ascii="宋体" w:hAnsi="宋体"/>
                <w:bCs/>
                <w:color w:val="auto"/>
                <w:kern w:val="0"/>
                <w:sz w:val="24"/>
                <w:szCs w:val="24"/>
                <w:highlight w:val="none"/>
              </w:rPr>
              <w:t>9、电子响应文件制作流程，可参考驻马店市公共资源交易中心官方网站的，下载中心板块的视频（</w:t>
            </w:r>
            <w:r>
              <w:rPr>
                <w:rFonts w:hint="eastAsia" w:ascii="宋体" w:hAnsi="宋体" w:eastAsia="宋体" w:cs="宋体"/>
                <w:color w:val="auto"/>
                <w:kern w:val="0"/>
                <w:sz w:val="24"/>
                <w:highlight w:val="none"/>
              </w:rPr>
              <w:t>https://ggzy.zhumadian.gov.cn</w:t>
            </w:r>
            <w:r>
              <w:rPr>
                <w:rFonts w:hint="eastAsia" w:ascii="宋体" w:hAnsi="宋体"/>
                <w:bCs/>
                <w:color w:val="auto"/>
                <w:kern w:val="0"/>
                <w:sz w:val="24"/>
                <w:szCs w:val="24"/>
                <w:highlight w:val="none"/>
              </w:rPr>
              <w:t>/TPFront/InfoDetail/?InfoID=844e0ea7-2b6c-425d-99f6-91bd5b500e5e&amp;CategoryNum=026002）</w:t>
            </w:r>
          </w:p>
        </w:tc>
      </w:tr>
      <w:tr w14:paraId="252477FA">
        <w:tblPrEx>
          <w:shd w:val="clear" w:color="auto" w:fill="FFFFFF"/>
          <w:tblCellMar>
            <w:top w:w="0" w:type="dxa"/>
            <w:left w:w="0" w:type="dxa"/>
            <w:bottom w:w="0" w:type="dxa"/>
            <w:right w:w="0" w:type="dxa"/>
          </w:tblCellMar>
        </w:tblPrEx>
        <w:trPr>
          <w:trHeight w:val="688"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5C33947">
            <w:pPr>
              <w:keepNext w:val="0"/>
              <w:keepLines w:val="0"/>
              <w:pageBreakBefore w:val="0"/>
              <w:widowControl/>
              <w:kinsoku/>
              <w:wordWrap w:val="0"/>
              <w:overflowPunct/>
              <w:topLinePunct w:val="0"/>
              <w:autoSpaceDE/>
              <w:autoSpaceDN/>
              <w:bidi w:val="0"/>
              <w:adjustRightInd/>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23</w:t>
            </w:r>
          </w:p>
        </w:tc>
        <w:tc>
          <w:tcPr>
            <w:tcW w:w="837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3FBB186A">
            <w:pPr>
              <w:keepNext w:val="0"/>
              <w:keepLines w:val="0"/>
              <w:pageBreakBefore w:val="0"/>
              <w:widowControl/>
              <w:kinsoku/>
              <w:wordWrap w:val="0"/>
              <w:overflowPunct/>
              <w:topLinePunct w:val="0"/>
              <w:autoSpaceDE/>
              <w:autoSpaceDN/>
              <w:bidi w:val="0"/>
              <w:adjustRightInd/>
              <w:spacing w:line="360" w:lineRule="auto"/>
              <w:jc w:val="left"/>
              <w:textAlignment w:val="bottom"/>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响应文件上传:详见第三章供应商须知第 22 条</w:t>
            </w:r>
          </w:p>
        </w:tc>
      </w:tr>
      <w:tr w14:paraId="4421DA4C">
        <w:tblPrEx>
          <w:shd w:val="clear" w:color="auto" w:fill="FFFFFF"/>
          <w:tblCellMar>
            <w:top w:w="0" w:type="dxa"/>
            <w:left w:w="0" w:type="dxa"/>
            <w:bottom w:w="0" w:type="dxa"/>
            <w:right w:w="0" w:type="dxa"/>
          </w:tblCellMar>
        </w:tblPrEx>
        <w:trPr>
          <w:trHeight w:val="688"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356F8172">
            <w:pPr>
              <w:keepNext w:val="0"/>
              <w:keepLines w:val="0"/>
              <w:pageBreakBefore w:val="0"/>
              <w:widowControl/>
              <w:kinsoku/>
              <w:wordWrap w:val="0"/>
              <w:overflowPunct/>
              <w:topLinePunct w:val="0"/>
              <w:autoSpaceDE/>
              <w:autoSpaceDN/>
              <w:bidi w:val="0"/>
              <w:adjustRightInd/>
              <w:spacing w:line="360" w:lineRule="auto"/>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24</w:t>
            </w:r>
          </w:p>
        </w:tc>
        <w:tc>
          <w:tcPr>
            <w:tcW w:w="837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1C2C7B2F">
            <w:pPr>
              <w:keepNext w:val="0"/>
              <w:keepLines w:val="0"/>
              <w:pageBreakBefore w:val="0"/>
              <w:kinsoku/>
              <w:wordWrap w:val="0"/>
              <w:overflowPunct/>
              <w:topLinePunct w:val="0"/>
              <w:autoSpaceDE/>
              <w:autoSpaceDN/>
              <w:bidi w:val="0"/>
              <w:adjustRightInd/>
              <w:spacing w:line="360" w:lineRule="auto"/>
              <w:contextualSpacing/>
              <w:rPr>
                <w:rFonts w:hint="eastAsia"/>
                <w:b/>
                <w:color w:val="auto"/>
                <w:sz w:val="24"/>
                <w:szCs w:val="24"/>
                <w:highlight w:val="none"/>
              </w:rPr>
            </w:pPr>
            <w:r>
              <w:rPr>
                <w:rFonts w:hint="eastAsia" w:ascii="宋体" w:hAnsi="宋体"/>
                <w:b/>
                <w:bCs/>
                <w:color w:val="auto"/>
                <w:kern w:val="0"/>
                <w:sz w:val="24"/>
                <w:szCs w:val="24"/>
                <w:highlight w:val="none"/>
                <w:lang w:eastAsia="zh-CN"/>
              </w:rPr>
              <w:t>谈判</w:t>
            </w:r>
            <w:r>
              <w:rPr>
                <w:rFonts w:hint="eastAsia" w:ascii="宋体" w:hAnsi="宋体"/>
                <w:b/>
                <w:bCs/>
                <w:color w:val="auto"/>
                <w:kern w:val="0"/>
                <w:sz w:val="24"/>
                <w:szCs w:val="24"/>
                <w:highlight w:val="none"/>
              </w:rPr>
              <w:t>文件的澄清与变更:</w:t>
            </w:r>
            <w:r>
              <w:rPr>
                <w:rFonts w:hint="eastAsia"/>
                <w:b/>
                <w:color w:val="auto"/>
                <w:sz w:val="24"/>
                <w:szCs w:val="24"/>
                <w:highlight w:val="none"/>
              </w:rPr>
              <w:t xml:space="preserve"> </w:t>
            </w:r>
          </w:p>
          <w:p w14:paraId="5020A670">
            <w:pPr>
              <w:keepNext w:val="0"/>
              <w:keepLines w:val="0"/>
              <w:pageBreakBefore w:val="0"/>
              <w:kinsoku/>
              <w:wordWrap w:val="0"/>
              <w:overflowPunct/>
              <w:topLinePunct w:val="0"/>
              <w:autoSpaceDE/>
              <w:autoSpaceDN/>
              <w:bidi w:val="0"/>
              <w:adjustRightInd/>
              <w:spacing w:line="360" w:lineRule="auto"/>
              <w:contextualSpacing/>
              <w:rPr>
                <w:rFonts w:hint="eastAsia" w:ascii="宋体" w:hAnsi="宋体"/>
                <w:bCs/>
                <w:color w:val="auto"/>
                <w:kern w:val="0"/>
                <w:sz w:val="24"/>
                <w:szCs w:val="24"/>
                <w:highlight w:val="none"/>
              </w:rPr>
            </w:pPr>
            <w:r>
              <w:rPr>
                <w:rFonts w:hint="eastAsia" w:ascii="宋体" w:hAnsi="宋体" w:eastAsia="宋体" w:cs="宋体"/>
                <w:b w:val="0"/>
                <w:bCs/>
                <w:color w:val="auto"/>
                <w:sz w:val="24"/>
                <w:szCs w:val="24"/>
                <w:highlight w:val="none"/>
              </w:rPr>
              <w:t>1、</w:t>
            </w:r>
            <w:r>
              <w:rPr>
                <w:rFonts w:hint="eastAsia" w:ascii="宋体" w:hAnsi="宋体"/>
                <w:bCs/>
                <w:color w:val="auto"/>
                <w:kern w:val="0"/>
                <w:sz w:val="24"/>
                <w:szCs w:val="24"/>
                <w:highlight w:val="none"/>
              </w:rPr>
              <w:t>采购人、采购代理机构对已发出的</w:t>
            </w:r>
            <w:r>
              <w:rPr>
                <w:rFonts w:hint="eastAsia" w:ascii="宋体" w:hAnsi="宋体"/>
                <w:bCs/>
                <w:color w:val="auto"/>
                <w:kern w:val="0"/>
                <w:sz w:val="24"/>
                <w:szCs w:val="24"/>
                <w:highlight w:val="none"/>
                <w:lang w:eastAsia="zh-CN"/>
              </w:rPr>
              <w:t>谈判</w:t>
            </w:r>
            <w:r>
              <w:rPr>
                <w:rFonts w:hint="eastAsia" w:ascii="宋体" w:hAnsi="宋体"/>
                <w:bCs/>
                <w:color w:val="auto"/>
                <w:kern w:val="0"/>
                <w:sz w:val="24"/>
                <w:szCs w:val="24"/>
                <w:highlight w:val="none"/>
              </w:rPr>
              <w:t>文件进行的澄清、更正或更改，澄清、更正或更改的内容将作为</w:t>
            </w:r>
            <w:r>
              <w:rPr>
                <w:rFonts w:hint="eastAsia" w:ascii="宋体" w:hAnsi="宋体"/>
                <w:bCs/>
                <w:color w:val="auto"/>
                <w:kern w:val="0"/>
                <w:sz w:val="24"/>
                <w:szCs w:val="24"/>
                <w:highlight w:val="none"/>
                <w:lang w:eastAsia="zh-CN"/>
              </w:rPr>
              <w:t>谈判</w:t>
            </w:r>
            <w:r>
              <w:rPr>
                <w:rFonts w:hint="eastAsia" w:ascii="宋体" w:hAnsi="宋体"/>
                <w:bCs/>
                <w:color w:val="auto"/>
                <w:kern w:val="0"/>
                <w:sz w:val="24"/>
                <w:szCs w:val="24"/>
                <w:highlight w:val="none"/>
              </w:rPr>
              <w:t>文件的组成部分。采购代理机构将通过网站“变更公告”和“答疑文件”告知供应商。各供应商须下载</w:t>
            </w:r>
            <w:r>
              <w:rPr>
                <w:rFonts w:hint="eastAsia" w:ascii="宋体" w:hAnsi="宋体"/>
                <w:bCs/>
                <w:color w:val="auto"/>
                <w:kern w:val="0"/>
                <w:sz w:val="24"/>
                <w:szCs w:val="24"/>
                <w:highlight w:val="none"/>
                <w:lang w:eastAsia="zh-CN"/>
              </w:rPr>
              <w:t>谈判</w:t>
            </w:r>
            <w:r>
              <w:rPr>
                <w:rFonts w:hint="eastAsia" w:ascii="宋体" w:hAnsi="宋体"/>
                <w:bCs/>
                <w:color w:val="auto"/>
                <w:kern w:val="0"/>
                <w:sz w:val="24"/>
                <w:szCs w:val="24"/>
                <w:highlight w:val="none"/>
              </w:rPr>
              <w:t>文件和最新的答疑文件，以此编制响应文件。</w:t>
            </w:r>
          </w:p>
          <w:p w14:paraId="2C0576CD">
            <w:pPr>
              <w:keepNext w:val="0"/>
              <w:keepLines w:val="0"/>
              <w:pageBreakBefore w:val="0"/>
              <w:kinsoku/>
              <w:wordWrap w:val="0"/>
              <w:overflowPunct/>
              <w:topLinePunct w:val="0"/>
              <w:autoSpaceDE/>
              <w:autoSpaceDN/>
              <w:bidi w:val="0"/>
              <w:adjustRightInd/>
              <w:spacing w:line="360" w:lineRule="auto"/>
              <w:contextualSpacing/>
              <w:rPr>
                <w:rFonts w:hint="eastAsia" w:ascii="宋体" w:hAnsi="宋体" w:eastAsia="宋体" w:cs="Times New Roman"/>
                <w:b/>
                <w:bCs/>
                <w:color w:val="auto"/>
                <w:kern w:val="0"/>
                <w:sz w:val="24"/>
                <w:szCs w:val="24"/>
                <w:highlight w:val="none"/>
                <w:lang w:val="en-US" w:eastAsia="zh-CN" w:bidi="ar-SA"/>
              </w:rPr>
            </w:pPr>
            <w:r>
              <w:rPr>
                <w:rFonts w:hint="eastAsia" w:ascii="宋体" w:hAnsi="宋体"/>
                <w:bCs/>
                <w:color w:val="auto"/>
                <w:kern w:val="0"/>
                <w:sz w:val="24"/>
                <w:szCs w:val="24"/>
                <w:highlight w:val="none"/>
              </w:rPr>
              <w:t>2、因驻马店市公共资源交易中心平台在开标前具有保密性，供应商在响应文件提交截止时间前须自行查看项目进展、变更通知、澄清及回复，因供应商未及时查看而造成的后果自负。</w:t>
            </w:r>
          </w:p>
        </w:tc>
      </w:tr>
      <w:tr w14:paraId="7E548E05">
        <w:tblPrEx>
          <w:shd w:val="clear" w:color="auto" w:fill="FFFFFF"/>
          <w:tblCellMar>
            <w:top w:w="0" w:type="dxa"/>
            <w:left w:w="0" w:type="dxa"/>
            <w:bottom w:w="0" w:type="dxa"/>
            <w:right w:w="0" w:type="dxa"/>
          </w:tblCellMar>
        </w:tblPrEx>
        <w:trPr>
          <w:trHeight w:val="90"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079D2D31">
            <w:pPr>
              <w:keepNext w:val="0"/>
              <w:keepLines w:val="0"/>
              <w:pageBreakBefore w:val="0"/>
              <w:widowControl/>
              <w:kinsoku/>
              <w:wordWrap w:val="0"/>
              <w:overflowPunct/>
              <w:topLinePunct w:val="0"/>
              <w:autoSpaceDE/>
              <w:autoSpaceDN/>
              <w:bidi w:val="0"/>
              <w:adjustRightInd/>
              <w:spacing w:line="360" w:lineRule="auto"/>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25</w:t>
            </w:r>
          </w:p>
        </w:tc>
        <w:tc>
          <w:tcPr>
            <w:tcW w:w="837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02B6FEC">
            <w:pPr>
              <w:keepNext w:val="0"/>
              <w:keepLines w:val="0"/>
              <w:pageBreakBefore w:val="0"/>
              <w:kinsoku/>
              <w:wordWrap w:val="0"/>
              <w:overflowPunct/>
              <w:topLinePunct w:val="0"/>
              <w:autoSpaceDE/>
              <w:autoSpaceDN/>
              <w:bidi w:val="0"/>
              <w:adjustRightInd/>
              <w:spacing w:line="360" w:lineRule="auto"/>
              <w:contextualSpacing/>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开启（解密）：</w:t>
            </w:r>
          </w:p>
          <w:p w14:paraId="7D97A5BF">
            <w:pPr>
              <w:keepNext w:val="0"/>
              <w:keepLines w:val="0"/>
              <w:pageBreakBefore w:val="0"/>
              <w:kinsoku/>
              <w:wordWrap w:val="0"/>
              <w:overflowPunct/>
              <w:topLinePunct w:val="0"/>
              <w:autoSpaceDE/>
              <w:autoSpaceDN/>
              <w:bidi w:val="0"/>
              <w:adjustRightInd/>
              <w:spacing w:line="360" w:lineRule="auto"/>
              <w:contextualSpacing/>
              <w:rPr>
                <w:rFonts w:hint="eastAsia" w:ascii="宋体" w:hAnsi="宋体"/>
                <w:bCs/>
                <w:color w:val="auto"/>
                <w:kern w:val="0"/>
                <w:sz w:val="24"/>
                <w:szCs w:val="24"/>
                <w:highlight w:val="none"/>
              </w:rPr>
            </w:pPr>
            <w:r>
              <w:rPr>
                <w:rFonts w:hint="eastAsia" w:ascii="宋体" w:hAnsi="宋体"/>
                <w:b w:val="0"/>
                <w:bCs w:val="0"/>
                <w:color w:val="auto"/>
                <w:kern w:val="0"/>
                <w:sz w:val="24"/>
                <w:szCs w:val="24"/>
                <w:highlight w:val="none"/>
              </w:rPr>
              <w:t>1、</w:t>
            </w:r>
            <w:r>
              <w:rPr>
                <w:rFonts w:hint="eastAsia" w:ascii="宋体" w:hAnsi="宋体"/>
                <w:bCs/>
                <w:color w:val="auto"/>
                <w:kern w:val="0"/>
                <w:sz w:val="24"/>
                <w:szCs w:val="24"/>
                <w:highlight w:val="none"/>
                <w:lang w:eastAsia="zh-CN"/>
              </w:rPr>
              <w:t>谈判</w:t>
            </w:r>
            <w:r>
              <w:rPr>
                <w:rFonts w:hint="eastAsia" w:ascii="宋体" w:hAnsi="宋体"/>
                <w:bCs/>
                <w:color w:val="auto"/>
                <w:kern w:val="0"/>
                <w:sz w:val="24"/>
                <w:szCs w:val="24"/>
                <w:highlight w:val="none"/>
              </w:rPr>
              <w:t>当日，供应商无需到达</w:t>
            </w:r>
            <w:r>
              <w:rPr>
                <w:rFonts w:hint="eastAsia" w:ascii="宋体" w:hAnsi="宋体"/>
                <w:bCs/>
                <w:color w:val="auto"/>
                <w:kern w:val="0"/>
                <w:sz w:val="24"/>
                <w:szCs w:val="24"/>
                <w:highlight w:val="none"/>
                <w:lang w:eastAsia="zh-CN"/>
              </w:rPr>
              <w:t>谈判</w:t>
            </w:r>
            <w:r>
              <w:rPr>
                <w:rFonts w:hint="eastAsia" w:ascii="宋体" w:hAnsi="宋体"/>
                <w:bCs/>
                <w:color w:val="auto"/>
                <w:kern w:val="0"/>
                <w:sz w:val="24"/>
                <w:szCs w:val="24"/>
                <w:highlight w:val="none"/>
              </w:rPr>
              <w:t>现场，仅需在任意地点使用企业CA 密钥登入驻马店市公共资源交易中心不见面开标大厅（</w:t>
            </w:r>
            <w:r>
              <w:rPr>
                <w:rFonts w:hint="eastAsia" w:ascii="宋体" w:hAnsi="宋体" w:eastAsia="宋体" w:cs="宋体"/>
                <w:color w:val="auto"/>
                <w:kern w:val="0"/>
                <w:sz w:val="24"/>
                <w:highlight w:val="none"/>
              </w:rPr>
              <w:t>https://ggzy.zhumadian.gov.cn</w:t>
            </w:r>
            <w:r>
              <w:rPr>
                <w:rFonts w:hint="eastAsia" w:ascii="宋体" w:hAnsi="宋体"/>
                <w:bCs/>
                <w:color w:val="auto"/>
                <w:kern w:val="0"/>
                <w:sz w:val="24"/>
                <w:szCs w:val="24"/>
                <w:highlight w:val="none"/>
              </w:rPr>
              <w:t>）及相应的配套硬件设备（摄像头、话筒、麦克风等）参加谈判活动。</w:t>
            </w:r>
          </w:p>
          <w:p w14:paraId="2B589E3E">
            <w:pPr>
              <w:keepNext w:val="0"/>
              <w:keepLines w:val="0"/>
              <w:pageBreakBefore w:val="0"/>
              <w:kinsoku/>
              <w:wordWrap w:val="0"/>
              <w:overflowPunct/>
              <w:topLinePunct w:val="0"/>
              <w:autoSpaceDE/>
              <w:autoSpaceDN/>
              <w:bidi w:val="0"/>
              <w:adjustRightInd/>
              <w:spacing w:line="360" w:lineRule="auto"/>
              <w:contextualSpacing/>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2、解密时，供应商必须使用能正确解密响应文件的CA 密钥在规定的时间内完成远程解密，因供应商原因未能解密、解密失败或解密超时，视为供应商撤销其响应文件，系统内响应文件将被退回；因采购人原因或网上电子交易平台发生故障，导致供应商无法按时完成响应文件解密或</w:t>
            </w:r>
            <w:r>
              <w:rPr>
                <w:rFonts w:hint="eastAsia" w:ascii="宋体" w:hAnsi="宋体"/>
                <w:bCs/>
                <w:color w:val="auto"/>
                <w:kern w:val="0"/>
                <w:sz w:val="24"/>
                <w:szCs w:val="24"/>
                <w:highlight w:val="none"/>
                <w:lang w:eastAsia="zh-CN"/>
              </w:rPr>
              <w:t>谈判</w:t>
            </w:r>
            <w:r>
              <w:rPr>
                <w:rFonts w:hint="eastAsia" w:ascii="宋体" w:hAnsi="宋体"/>
                <w:bCs/>
                <w:color w:val="auto"/>
                <w:kern w:val="0"/>
                <w:sz w:val="24"/>
                <w:szCs w:val="24"/>
                <w:highlight w:val="none"/>
              </w:rPr>
              <w:t>评审工作无法进行的，可根据实际情况报请批准后相应延迟解密时间或调整</w:t>
            </w:r>
            <w:r>
              <w:rPr>
                <w:rFonts w:hint="eastAsia" w:ascii="宋体" w:hAnsi="宋体"/>
                <w:bCs/>
                <w:color w:val="auto"/>
                <w:kern w:val="0"/>
                <w:sz w:val="24"/>
                <w:szCs w:val="24"/>
                <w:highlight w:val="none"/>
                <w:lang w:eastAsia="zh-CN"/>
              </w:rPr>
              <w:t>谈判</w:t>
            </w:r>
            <w:r>
              <w:rPr>
                <w:rFonts w:hint="eastAsia" w:ascii="宋体" w:hAnsi="宋体"/>
                <w:bCs/>
                <w:color w:val="auto"/>
                <w:kern w:val="0"/>
                <w:sz w:val="24"/>
                <w:szCs w:val="24"/>
                <w:highlight w:val="none"/>
              </w:rPr>
              <w:t>评审时间（友情提示：若供应商已领取副锁（含多把副锁）请注意正副锁的使用差别）。</w:t>
            </w:r>
          </w:p>
          <w:p w14:paraId="29241146">
            <w:pPr>
              <w:keepNext w:val="0"/>
              <w:keepLines w:val="0"/>
              <w:pageBreakBefore w:val="0"/>
              <w:kinsoku/>
              <w:wordWrap w:val="0"/>
              <w:overflowPunct/>
              <w:topLinePunct w:val="0"/>
              <w:autoSpaceDE/>
              <w:autoSpaceDN/>
              <w:bidi w:val="0"/>
              <w:adjustRightInd/>
              <w:spacing w:line="360" w:lineRule="auto"/>
              <w:contextualSpacing/>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3、远程解密前，供应商务必在驻马店市公共资源交易电子交易平台（</w:t>
            </w:r>
            <w:r>
              <w:rPr>
                <w:rFonts w:hint="eastAsia" w:ascii="宋体" w:hAnsi="宋体" w:eastAsia="宋体" w:cs="宋体"/>
                <w:color w:val="auto"/>
                <w:kern w:val="0"/>
                <w:sz w:val="24"/>
                <w:highlight w:val="none"/>
              </w:rPr>
              <w:t>https://ggzy.zhumadian.gov.cn</w:t>
            </w:r>
            <w:r>
              <w:rPr>
                <w:rFonts w:hint="eastAsia" w:ascii="宋体" w:hAnsi="宋体"/>
                <w:bCs/>
                <w:color w:val="auto"/>
                <w:kern w:val="0"/>
                <w:sz w:val="24"/>
                <w:szCs w:val="24"/>
                <w:highlight w:val="none"/>
              </w:rPr>
              <w:t>）投标文件上传模块中使用“模拟解密”功能，验证本机远程自助解密环境。</w:t>
            </w:r>
          </w:p>
          <w:p w14:paraId="7F546FDF">
            <w:pPr>
              <w:keepNext w:val="0"/>
              <w:keepLines w:val="0"/>
              <w:pageBreakBefore w:val="0"/>
              <w:kinsoku/>
              <w:wordWrap w:val="0"/>
              <w:overflowPunct/>
              <w:topLinePunct w:val="0"/>
              <w:autoSpaceDE/>
              <w:autoSpaceDN/>
              <w:bidi w:val="0"/>
              <w:adjustRightInd/>
              <w:spacing w:line="360" w:lineRule="auto"/>
              <w:contextualSpacing/>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4、</w:t>
            </w:r>
            <w:r>
              <w:rPr>
                <w:rFonts w:hint="eastAsia" w:ascii="宋体" w:hAnsi="宋体"/>
                <w:b/>
                <w:bCs/>
                <w:color w:val="auto"/>
                <w:kern w:val="0"/>
                <w:sz w:val="24"/>
                <w:szCs w:val="24"/>
                <w:highlight w:val="none"/>
              </w:rPr>
              <w:t>特别提醒：</w:t>
            </w:r>
          </w:p>
          <w:p w14:paraId="255FA420">
            <w:pPr>
              <w:keepNext w:val="0"/>
              <w:keepLines w:val="0"/>
              <w:pageBreakBefore w:val="0"/>
              <w:kinsoku/>
              <w:wordWrap w:val="0"/>
              <w:overflowPunct/>
              <w:topLinePunct w:val="0"/>
              <w:autoSpaceDE/>
              <w:autoSpaceDN/>
              <w:bidi w:val="0"/>
              <w:adjustRightInd/>
              <w:spacing w:line="360" w:lineRule="auto"/>
              <w:contextualSpacing/>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 xml:space="preserve">    因驻马店市公共资源不见面交易系统具备视频直播、语音通话等，对网络带宽及硬件要求相对较高的功能，故供应商在参与使用不见面交易系统开标的项目时，需确认是否满足如下要求：</w:t>
            </w:r>
          </w:p>
          <w:p w14:paraId="2EEF96B1">
            <w:pPr>
              <w:keepNext w:val="0"/>
              <w:keepLines w:val="0"/>
              <w:pageBreakBefore w:val="0"/>
              <w:kinsoku/>
              <w:wordWrap w:val="0"/>
              <w:overflowPunct/>
              <w:topLinePunct w:val="0"/>
              <w:autoSpaceDE/>
              <w:autoSpaceDN/>
              <w:bidi w:val="0"/>
              <w:adjustRightInd/>
              <w:spacing w:line="360" w:lineRule="auto"/>
              <w:contextualSpacing/>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（1）网络要求：网络带宽4M以上。</w:t>
            </w:r>
          </w:p>
          <w:p w14:paraId="7FB65EB1">
            <w:pPr>
              <w:keepNext w:val="0"/>
              <w:keepLines w:val="0"/>
              <w:pageBreakBefore w:val="0"/>
              <w:kinsoku/>
              <w:wordWrap w:val="0"/>
              <w:overflowPunct/>
              <w:topLinePunct w:val="0"/>
              <w:autoSpaceDE/>
              <w:autoSpaceDN/>
              <w:bidi w:val="0"/>
              <w:adjustRightInd/>
              <w:spacing w:line="360" w:lineRule="auto"/>
              <w:contextualSpacing/>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（2）硬件要求：电脑要求内存4G及以上，且需配套网络摄像头、麦克风、音箱等，并确保其均能正常运转。操作系统要求Windows7及以上，IE浏览器IE11及以上。</w:t>
            </w:r>
          </w:p>
          <w:p w14:paraId="7C37952E">
            <w:pPr>
              <w:keepNext w:val="0"/>
              <w:keepLines w:val="0"/>
              <w:pageBreakBefore w:val="0"/>
              <w:kinsoku/>
              <w:wordWrap w:val="0"/>
              <w:overflowPunct/>
              <w:topLinePunct w:val="0"/>
              <w:autoSpaceDE/>
              <w:autoSpaceDN/>
              <w:bidi w:val="0"/>
              <w:adjustRightInd/>
              <w:spacing w:line="360" w:lineRule="auto"/>
              <w:contextualSpacing/>
              <w:rPr>
                <w:rFonts w:hint="eastAsia" w:ascii="宋体" w:hAnsi="宋体" w:eastAsia="宋体" w:cs="Times New Roman"/>
                <w:b/>
                <w:bCs/>
                <w:color w:val="auto"/>
                <w:kern w:val="0"/>
                <w:sz w:val="24"/>
                <w:szCs w:val="24"/>
                <w:highlight w:val="none"/>
                <w:lang w:val="en-US" w:eastAsia="zh-CN" w:bidi="ar-SA"/>
              </w:rPr>
            </w:pPr>
            <w:r>
              <w:rPr>
                <w:rFonts w:hint="eastAsia" w:ascii="宋体" w:hAnsi="宋体"/>
                <w:bCs/>
                <w:color w:val="auto"/>
                <w:kern w:val="0"/>
                <w:sz w:val="24"/>
                <w:szCs w:val="24"/>
                <w:highlight w:val="none"/>
              </w:rPr>
              <w:t>（3）人员要求：对于参与驻马店不见面交易系统</w:t>
            </w:r>
            <w:r>
              <w:rPr>
                <w:rFonts w:hint="eastAsia" w:ascii="宋体" w:hAnsi="宋体"/>
                <w:bCs/>
                <w:color w:val="auto"/>
                <w:kern w:val="0"/>
                <w:sz w:val="24"/>
                <w:szCs w:val="24"/>
                <w:highlight w:val="none"/>
                <w:lang w:eastAsia="zh-CN"/>
              </w:rPr>
              <w:t>谈判</w:t>
            </w:r>
            <w:r>
              <w:rPr>
                <w:rFonts w:hint="eastAsia" w:ascii="宋体" w:hAnsi="宋体"/>
                <w:bCs/>
                <w:color w:val="auto"/>
                <w:kern w:val="0"/>
                <w:sz w:val="24"/>
                <w:szCs w:val="24"/>
                <w:highlight w:val="none"/>
              </w:rPr>
              <w:t>的供应商，要求能熟练掌握电脑基础操作。不见面开标操作手册下载地址：（</w:t>
            </w:r>
            <w:r>
              <w:rPr>
                <w:rFonts w:hint="eastAsia" w:ascii="宋体" w:hAnsi="宋体" w:eastAsia="宋体" w:cs="宋体"/>
                <w:color w:val="auto"/>
                <w:kern w:val="0"/>
                <w:sz w:val="24"/>
                <w:highlight w:val="none"/>
              </w:rPr>
              <w:t>https://ggzy.zhumadian.gov.cn</w:t>
            </w:r>
            <w:r>
              <w:rPr>
                <w:rFonts w:hint="eastAsia" w:ascii="宋体" w:hAnsi="宋体"/>
                <w:bCs/>
                <w:color w:val="auto"/>
                <w:kern w:val="0"/>
                <w:sz w:val="24"/>
                <w:szCs w:val="24"/>
                <w:highlight w:val="none"/>
              </w:rPr>
              <w:t>）</w:t>
            </w:r>
          </w:p>
        </w:tc>
      </w:tr>
      <w:tr w14:paraId="2BC982E4">
        <w:tblPrEx>
          <w:shd w:val="clear" w:color="auto" w:fill="FFFFFF"/>
          <w:tblCellMar>
            <w:top w:w="0" w:type="dxa"/>
            <w:left w:w="0" w:type="dxa"/>
            <w:bottom w:w="0" w:type="dxa"/>
            <w:right w:w="0" w:type="dxa"/>
          </w:tblCellMar>
        </w:tblPrEx>
        <w:trPr>
          <w:trHeight w:val="688"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729CB67">
            <w:pPr>
              <w:keepNext w:val="0"/>
              <w:keepLines w:val="0"/>
              <w:pageBreakBefore w:val="0"/>
              <w:widowControl/>
              <w:kinsoku/>
              <w:wordWrap w:val="0"/>
              <w:overflowPunct/>
              <w:topLinePunct w:val="0"/>
              <w:autoSpaceDE/>
              <w:autoSpaceDN/>
              <w:bidi w:val="0"/>
              <w:adjustRightInd/>
              <w:spacing w:line="360" w:lineRule="auto"/>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26</w:t>
            </w:r>
          </w:p>
        </w:tc>
        <w:tc>
          <w:tcPr>
            <w:tcW w:w="837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8CF2DD8">
            <w:pPr>
              <w:keepNext w:val="0"/>
              <w:keepLines w:val="0"/>
              <w:pageBreakBefore w:val="0"/>
              <w:widowControl/>
              <w:kinsoku/>
              <w:wordWrap w:val="0"/>
              <w:overflowPunct/>
              <w:topLinePunct w:val="0"/>
              <w:autoSpaceDE/>
              <w:autoSpaceDN/>
              <w:bidi w:val="0"/>
              <w:adjustRightInd/>
              <w:spacing w:line="420" w:lineRule="atLeast"/>
              <w:textAlignment w:val="bottom"/>
              <w:rPr>
                <w:rFonts w:hint="eastAsia" w:ascii="宋体" w:hAnsi="宋体" w:eastAsia="宋体" w:cs="Times New Roman"/>
                <w:b/>
                <w:bCs/>
                <w:color w:val="auto"/>
                <w:kern w:val="0"/>
                <w:sz w:val="24"/>
                <w:szCs w:val="24"/>
                <w:highlight w:val="none"/>
                <w:lang w:val="en-US" w:eastAsia="zh-CN" w:bidi="ar-SA"/>
              </w:rPr>
            </w:pPr>
            <w:r>
              <w:rPr>
                <w:rFonts w:hint="eastAsia" w:ascii="宋体" w:hAnsi="宋体"/>
                <w:color w:val="auto"/>
                <w:kern w:val="0"/>
                <w:sz w:val="24"/>
                <w:szCs w:val="24"/>
                <w:highlight w:val="none"/>
                <w:lang w:val="en-US" w:eastAsia="zh-CN"/>
              </w:rPr>
              <w:t>评审：详见第三章供应商须知第 25、26、27、28、29 条</w:t>
            </w:r>
          </w:p>
        </w:tc>
      </w:tr>
      <w:tr w14:paraId="3CF703AB">
        <w:tblPrEx>
          <w:shd w:val="clear" w:color="auto" w:fill="FFFFFF"/>
          <w:tblCellMar>
            <w:top w:w="0" w:type="dxa"/>
            <w:left w:w="0" w:type="dxa"/>
            <w:bottom w:w="0" w:type="dxa"/>
            <w:right w:w="0" w:type="dxa"/>
          </w:tblCellMar>
        </w:tblPrEx>
        <w:trPr>
          <w:trHeight w:val="688"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7FF16F26">
            <w:pPr>
              <w:keepNext w:val="0"/>
              <w:keepLines w:val="0"/>
              <w:pageBreakBefore w:val="0"/>
              <w:widowControl/>
              <w:kinsoku/>
              <w:wordWrap w:val="0"/>
              <w:overflowPunct/>
              <w:topLinePunct w:val="0"/>
              <w:autoSpaceDE/>
              <w:autoSpaceDN/>
              <w:bidi w:val="0"/>
              <w:adjustRightInd/>
              <w:spacing w:line="360" w:lineRule="auto"/>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27</w:t>
            </w:r>
          </w:p>
        </w:tc>
        <w:tc>
          <w:tcPr>
            <w:tcW w:w="837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02D955E2">
            <w:pPr>
              <w:keepNext w:val="0"/>
              <w:keepLines w:val="0"/>
              <w:pageBreakBefore w:val="0"/>
              <w:widowControl/>
              <w:kinsoku/>
              <w:wordWrap w:val="0"/>
              <w:overflowPunct/>
              <w:topLinePunct w:val="0"/>
              <w:autoSpaceDE/>
              <w:autoSpaceDN/>
              <w:bidi w:val="0"/>
              <w:adjustRightInd/>
              <w:spacing w:line="420" w:lineRule="atLeast"/>
              <w:textAlignment w:val="bottom"/>
              <w:rPr>
                <w:color w:val="auto"/>
                <w:kern w:val="0"/>
                <w:sz w:val="24"/>
                <w:szCs w:val="24"/>
                <w:highlight w:val="none"/>
              </w:rPr>
            </w:pPr>
            <w:r>
              <w:rPr>
                <w:rFonts w:hint="eastAsia" w:ascii="宋体" w:hAnsi="宋体"/>
                <w:color w:val="auto"/>
                <w:kern w:val="0"/>
                <w:sz w:val="24"/>
                <w:szCs w:val="24"/>
                <w:highlight w:val="none"/>
              </w:rPr>
              <w:t>解释：构成本竞争性</w:t>
            </w:r>
            <w:r>
              <w:rPr>
                <w:rFonts w:hint="eastAsia" w:ascii="宋体" w:hAnsi="宋体"/>
                <w:color w:val="auto"/>
                <w:kern w:val="0"/>
                <w:sz w:val="24"/>
                <w:szCs w:val="24"/>
                <w:highlight w:val="none"/>
                <w:lang w:eastAsia="zh-CN"/>
              </w:rPr>
              <w:t>谈判</w:t>
            </w:r>
            <w:r>
              <w:rPr>
                <w:rFonts w:hint="eastAsia" w:ascii="宋体" w:hAnsi="宋体"/>
                <w:color w:val="auto"/>
                <w:kern w:val="0"/>
                <w:sz w:val="24"/>
                <w:szCs w:val="24"/>
                <w:highlight w:val="none"/>
              </w:rPr>
              <w:t>文件的各个组成文件应互为解释，互为说明；如有不明确或不一致，构成合同文件组成内容的，以合同文件约定内容为准；除竞争性</w:t>
            </w:r>
            <w:r>
              <w:rPr>
                <w:rFonts w:hint="eastAsia" w:ascii="宋体" w:hAnsi="宋体"/>
                <w:color w:val="auto"/>
                <w:kern w:val="0"/>
                <w:sz w:val="24"/>
                <w:szCs w:val="24"/>
                <w:highlight w:val="none"/>
                <w:lang w:eastAsia="zh-CN"/>
              </w:rPr>
              <w:t>谈判</w:t>
            </w:r>
            <w:r>
              <w:rPr>
                <w:rFonts w:hint="eastAsia" w:ascii="宋体" w:hAnsi="宋体"/>
                <w:color w:val="auto"/>
                <w:kern w:val="0"/>
                <w:sz w:val="24"/>
                <w:szCs w:val="24"/>
                <w:highlight w:val="none"/>
              </w:rPr>
              <w:t>文件中有特殊规定外，仅适用于</w:t>
            </w:r>
            <w:r>
              <w:rPr>
                <w:rFonts w:hint="eastAsia" w:ascii="宋体" w:hAnsi="宋体"/>
                <w:color w:val="auto"/>
                <w:kern w:val="0"/>
                <w:sz w:val="24"/>
                <w:szCs w:val="24"/>
                <w:highlight w:val="none"/>
                <w:lang w:eastAsia="zh-CN"/>
              </w:rPr>
              <w:t>谈判</w:t>
            </w:r>
            <w:r>
              <w:rPr>
                <w:rFonts w:hint="eastAsia" w:ascii="宋体" w:hAnsi="宋体"/>
                <w:color w:val="auto"/>
                <w:kern w:val="0"/>
                <w:sz w:val="24"/>
                <w:szCs w:val="24"/>
                <w:highlight w:val="none"/>
              </w:rPr>
              <w:t>阶段的规定，按竞争性</w:t>
            </w:r>
            <w:r>
              <w:rPr>
                <w:rFonts w:hint="eastAsia" w:ascii="宋体" w:hAnsi="宋体"/>
                <w:color w:val="auto"/>
                <w:kern w:val="0"/>
                <w:sz w:val="24"/>
                <w:szCs w:val="24"/>
                <w:highlight w:val="none"/>
                <w:lang w:eastAsia="zh-CN"/>
              </w:rPr>
              <w:t>谈判</w:t>
            </w:r>
            <w:r>
              <w:rPr>
                <w:rFonts w:hint="eastAsia" w:ascii="宋体" w:hAnsi="宋体"/>
                <w:color w:val="auto"/>
                <w:kern w:val="0"/>
                <w:sz w:val="24"/>
                <w:szCs w:val="24"/>
                <w:highlight w:val="none"/>
              </w:rPr>
              <w:t>公告、供应商须知、响应文件格式的先后顺序解释；同一组成文件中就同一事项的规定或约定不一致的，以编排顺序在后者为准；当竞争性</w:t>
            </w:r>
            <w:r>
              <w:rPr>
                <w:rFonts w:hint="eastAsia" w:ascii="宋体" w:hAnsi="宋体"/>
                <w:color w:val="auto"/>
                <w:kern w:val="0"/>
                <w:sz w:val="24"/>
                <w:szCs w:val="24"/>
                <w:highlight w:val="none"/>
                <w:lang w:eastAsia="zh-CN"/>
              </w:rPr>
              <w:t>谈判</w:t>
            </w:r>
            <w:r>
              <w:rPr>
                <w:rFonts w:hint="eastAsia" w:ascii="宋体" w:hAnsi="宋体"/>
                <w:color w:val="auto"/>
                <w:kern w:val="0"/>
                <w:sz w:val="24"/>
                <w:szCs w:val="24"/>
                <w:highlight w:val="none"/>
              </w:rPr>
              <w:t>文件与竞争性</w:t>
            </w:r>
            <w:r>
              <w:rPr>
                <w:rFonts w:hint="eastAsia" w:ascii="宋体" w:hAnsi="宋体"/>
                <w:color w:val="auto"/>
                <w:kern w:val="0"/>
                <w:sz w:val="24"/>
                <w:szCs w:val="24"/>
                <w:highlight w:val="none"/>
                <w:lang w:eastAsia="zh-CN"/>
              </w:rPr>
              <w:t>谈判</w:t>
            </w:r>
            <w:r>
              <w:rPr>
                <w:rFonts w:hint="eastAsia" w:ascii="宋体" w:hAnsi="宋体"/>
                <w:color w:val="auto"/>
                <w:kern w:val="0"/>
                <w:sz w:val="24"/>
                <w:szCs w:val="24"/>
                <w:highlight w:val="none"/>
              </w:rPr>
              <w:t>文件的澄清、修改或补充通知就同一内容的表述不一致时，以最后发出的书面文件为准。合同文件约定或后者明显错误的除外。</w:t>
            </w:r>
          </w:p>
          <w:p w14:paraId="0B15B9FD">
            <w:pPr>
              <w:keepNext w:val="0"/>
              <w:keepLines w:val="0"/>
              <w:pageBreakBefore w:val="0"/>
              <w:widowControl/>
              <w:kinsoku/>
              <w:wordWrap w:val="0"/>
              <w:overflowPunct/>
              <w:topLinePunct w:val="0"/>
              <w:autoSpaceDE/>
              <w:autoSpaceDN/>
              <w:bidi w:val="0"/>
              <w:adjustRightInd/>
              <w:spacing w:line="420" w:lineRule="atLeast"/>
              <w:textAlignment w:val="bottom"/>
              <w:rPr>
                <w:rFonts w:hint="eastAsia" w:ascii="Times New Roman" w:hAnsi="Times New Roman" w:eastAsia="宋体" w:cs="Times New Roman"/>
                <w:color w:val="auto"/>
                <w:kern w:val="0"/>
                <w:sz w:val="24"/>
                <w:szCs w:val="24"/>
                <w:highlight w:val="none"/>
                <w:lang w:val="en-US" w:eastAsia="zh-CN" w:bidi="ar-SA"/>
              </w:rPr>
            </w:pPr>
            <w:r>
              <w:rPr>
                <w:rFonts w:hint="eastAsia" w:ascii="宋体" w:hAnsi="宋体"/>
                <w:color w:val="auto"/>
                <w:kern w:val="0"/>
                <w:sz w:val="24"/>
                <w:szCs w:val="24"/>
                <w:highlight w:val="none"/>
              </w:rPr>
              <w:t>按本款前述规定仍不能形成结论的，由采购人（或采购代理机构）负责解释。</w:t>
            </w:r>
          </w:p>
        </w:tc>
      </w:tr>
    </w:tbl>
    <w:p w14:paraId="77D5D138">
      <w:pPr>
        <w:keepNext w:val="0"/>
        <w:keepLines w:val="0"/>
        <w:pageBreakBefore w:val="0"/>
        <w:widowControl/>
        <w:shd w:val="clear" w:color="auto" w:fill="FFFFFF"/>
        <w:kinsoku/>
        <w:wordWrap w:val="0"/>
        <w:overflowPunct/>
        <w:topLinePunct w:val="0"/>
        <w:autoSpaceDE/>
        <w:autoSpaceDN/>
        <w:bidi w:val="0"/>
        <w:adjustRightInd/>
        <w:snapToGrid/>
        <w:spacing w:before="160" w:beforeLines="50" w:line="360" w:lineRule="auto"/>
        <w:jc w:val="center"/>
        <w:textAlignment w:val="auto"/>
        <w:rPr>
          <w:rFonts w:ascii="宋体" w:hAnsi="宋体" w:cs="宋体"/>
          <w:color w:val="auto"/>
          <w:kern w:val="0"/>
          <w:sz w:val="24"/>
          <w:highlight w:val="none"/>
        </w:rPr>
      </w:pPr>
      <w:r>
        <w:rPr>
          <w:rFonts w:hint="eastAsia" w:ascii="宋体" w:hAnsi="宋体" w:cs="宋体"/>
          <w:b/>
          <w:bCs/>
          <w:color w:val="auto"/>
          <w:kern w:val="0"/>
          <w:sz w:val="32"/>
          <w:szCs w:val="32"/>
          <w:highlight w:val="none"/>
        </w:rPr>
        <w:t>一 说  明</w:t>
      </w:r>
    </w:p>
    <w:p w14:paraId="569ADB20">
      <w:pPr>
        <w:keepNext w:val="0"/>
        <w:keepLines w:val="0"/>
        <w:pageBreakBefore w:val="0"/>
        <w:widowControl/>
        <w:shd w:val="clear" w:color="auto" w:fill="FFFFFF"/>
        <w:kinsoku/>
        <w:wordWrap w:val="0"/>
        <w:overflowPunct/>
        <w:topLinePunct w:val="0"/>
        <w:bidi w:val="0"/>
        <w:spacing w:line="276" w:lineRule="auto"/>
        <w:ind w:firstLine="482"/>
        <w:jc w:val="left"/>
        <w:rPr>
          <w:rFonts w:ascii="宋体" w:hAnsi="宋体" w:cs="宋体"/>
          <w:color w:val="auto"/>
          <w:kern w:val="0"/>
          <w:sz w:val="28"/>
          <w:szCs w:val="28"/>
          <w:highlight w:val="none"/>
        </w:rPr>
      </w:pPr>
      <w:r>
        <w:rPr>
          <w:rFonts w:hint="eastAsia" w:ascii="宋体" w:hAnsi="宋体" w:cs="宋体"/>
          <w:b/>
          <w:bCs/>
          <w:color w:val="auto"/>
          <w:kern w:val="0"/>
          <w:sz w:val="24"/>
          <w:highlight w:val="none"/>
        </w:rPr>
        <w:t>1.适用范围</w:t>
      </w:r>
    </w:p>
    <w:p w14:paraId="759123D6">
      <w:pPr>
        <w:keepNext w:val="0"/>
        <w:keepLines w:val="0"/>
        <w:pageBreakBefore w:val="0"/>
        <w:widowControl/>
        <w:shd w:val="clear" w:color="auto" w:fill="FFFFFF"/>
        <w:kinsoku/>
        <w:wordWrap w:val="0"/>
        <w:overflowPunct/>
        <w:topLinePunct w:val="0"/>
        <w:bidi w:val="0"/>
        <w:spacing w:line="276" w:lineRule="auto"/>
        <w:ind w:firstLine="482"/>
        <w:jc w:val="left"/>
        <w:rPr>
          <w:rFonts w:ascii="宋体" w:hAnsi="宋体" w:cs="宋体"/>
          <w:color w:val="auto"/>
          <w:kern w:val="0"/>
          <w:sz w:val="24"/>
          <w:highlight w:val="none"/>
        </w:rPr>
      </w:pPr>
      <w:r>
        <w:rPr>
          <w:rFonts w:hint="eastAsia" w:ascii="宋体" w:hAnsi="宋体" w:cs="宋体"/>
          <w:color w:val="auto"/>
          <w:kern w:val="0"/>
          <w:sz w:val="24"/>
          <w:highlight w:val="none"/>
        </w:rPr>
        <w:t>本竞争性谈判文件仅适用于竞争性谈判公告中所叙述项目的</w:t>
      </w:r>
      <w:r>
        <w:rPr>
          <w:rFonts w:hint="eastAsia" w:ascii="宋体" w:hAnsi="宋体"/>
          <w:color w:val="auto"/>
          <w:kern w:val="0"/>
          <w:sz w:val="24"/>
          <w:highlight w:val="none"/>
        </w:rPr>
        <w:t>货物及相关服务采购</w:t>
      </w:r>
      <w:r>
        <w:rPr>
          <w:rFonts w:hint="eastAsia" w:ascii="宋体" w:hAnsi="宋体" w:cs="宋体"/>
          <w:color w:val="auto"/>
          <w:kern w:val="0"/>
          <w:sz w:val="24"/>
          <w:highlight w:val="none"/>
        </w:rPr>
        <w:t>。</w:t>
      </w:r>
    </w:p>
    <w:p w14:paraId="0AB7FFCC">
      <w:pPr>
        <w:keepNext w:val="0"/>
        <w:keepLines w:val="0"/>
        <w:pageBreakBefore w:val="0"/>
        <w:widowControl/>
        <w:shd w:val="clear" w:color="auto" w:fill="FFFFFF"/>
        <w:kinsoku/>
        <w:wordWrap w:val="0"/>
        <w:overflowPunct/>
        <w:topLinePunct w:val="0"/>
        <w:bidi w:val="0"/>
        <w:spacing w:line="276" w:lineRule="auto"/>
        <w:ind w:firstLine="482"/>
        <w:jc w:val="left"/>
        <w:rPr>
          <w:rFonts w:ascii="宋体" w:hAnsi="宋体" w:cs="宋体"/>
          <w:color w:val="auto"/>
          <w:kern w:val="0"/>
          <w:sz w:val="28"/>
          <w:szCs w:val="28"/>
          <w:highlight w:val="none"/>
        </w:rPr>
      </w:pPr>
      <w:r>
        <w:rPr>
          <w:rFonts w:hint="eastAsia" w:ascii="宋体" w:hAnsi="宋体" w:cs="宋体"/>
          <w:b/>
          <w:bCs/>
          <w:color w:val="auto"/>
          <w:kern w:val="0"/>
          <w:sz w:val="24"/>
          <w:highlight w:val="none"/>
        </w:rPr>
        <w:t>2.定义</w:t>
      </w:r>
    </w:p>
    <w:p w14:paraId="760F3F6B">
      <w:pPr>
        <w:pStyle w:val="81"/>
        <w:keepNext w:val="0"/>
        <w:keepLines w:val="0"/>
        <w:pageBreakBefore w:val="0"/>
        <w:kinsoku/>
        <w:wordWrap w:val="0"/>
        <w:overflowPunct/>
        <w:topLinePunct w:val="0"/>
        <w:bidi w:val="0"/>
        <w:snapToGrid w:val="0"/>
        <w:spacing w:line="360"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2.1 “采购人”系指本次采购项目的业主方。</w:t>
      </w:r>
    </w:p>
    <w:p w14:paraId="0BD3808D">
      <w:pPr>
        <w:pStyle w:val="81"/>
        <w:keepNext w:val="0"/>
        <w:keepLines w:val="0"/>
        <w:pageBreakBefore w:val="0"/>
        <w:kinsoku/>
        <w:wordWrap w:val="0"/>
        <w:overflowPunct/>
        <w:topLinePunct w:val="0"/>
        <w:bidi w:val="0"/>
        <w:snapToGrid w:val="0"/>
        <w:spacing w:line="360"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2.2 “采购机构”系指本次采购项目活动组织方。</w:t>
      </w:r>
    </w:p>
    <w:p w14:paraId="412BCA4C">
      <w:pPr>
        <w:pStyle w:val="81"/>
        <w:keepNext w:val="0"/>
        <w:keepLines w:val="0"/>
        <w:pageBreakBefore w:val="0"/>
        <w:kinsoku/>
        <w:wordWrap w:val="0"/>
        <w:overflowPunct/>
        <w:topLinePunct w:val="0"/>
        <w:bidi w:val="0"/>
        <w:snapToGrid w:val="0"/>
        <w:spacing w:line="360"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2.3 “供应商”系指下载了本竞争性谈判文件，且已经提交本次响应性文件的参加谈判主体。</w:t>
      </w:r>
    </w:p>
    <w:p w14:paraId="63FDE237">
      <w:pPr>
        <w:pStyle w:val="81"/>
        <w:keepNext w:val="0"/>
        <w:keepLines w:val="0"/>
        <w:pageBreakBefore w:val="0"/>
        <w:kinsoku/>
        <w:wordWrap w:val="0"/>
        <w:overflowPunct/>
        <w:topLinePunct w:val="0"/>
        <w:bidi w:val="0"/>
        <w:snapToGrid w:val="0"/>
        <w:spacing w:line="360"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2.4 “供应商代表”系指代表供应商参加本次谈判活动的供应商的法定代表人或其委托代理人。</w:t>
      </w:r>
    </w:p>
    <w:p w14:paraId="297F76CC">
      <w:pPr>
        <w:keepNext w:val="0"/>
        <w:keepLines w:val="0"/>
        <w:pageBreakBefore w:val="0"/>
        <w:kinsoku/>
        <w:wordWrap w:val="0"/>
        <w:overflowPunct/>
        <w:topLinePunct w:val="0"/>
        <w:autoSpaceDE/>
        <w:autoSpaceDN/>
        <w:bidi w:val="0"/>
        <w:adjustRightInd/>
        <w:snapToGrid/>
        <w:spacing w:line="480" w:lineRule="exact"/>
        <w:ind w:firstLine="480" w:firstLineChars="200"/>
        <w:rPr>
          <w:rFonts w:hint="eastAsia" w:ascii="宋体" w:hAnsi="宋体" w:cs="宋体"/>
          <w:color w:val="auto"/>
          <w:kern w:val="0"/>
          <w:sz w:val="24"/>
          <w:highlight w:val="none"/>
        </w:rPr>
      </w:pPr>
      <w:r>
        <w:rPr>
          <w:rFonts w:hint="eastAsia" w:ascii="宋体" w:hAnsi="宋体" w:eastAsia="宋体" w:cs="宋体"/>
          <w:color w:val="auto"/>
          <w:sz w:val="24"/>
          <w:szCs w:val="24"/>
          <w:highlight w:val="none"/>
        </w:rPr>
        <w:t>2.5 </w:t>
      </w:r>
      <w:r>
        <w:rPr>
          <w:rFonts w:hint="eastAsia" w:ascii="宋体" w:hAnsi="宋体"/>
          <w:color w:val="auto"/>
          <w:kern w:val="0"/>
          <w:sz w:val="24"/>
          <w:highlight w:val="none"/>
        </w:rPr>
        <w:t>“货物”系指供应商按竞争性谈判文件规定向采购人提供的一切设备、机械、仪器仪表、备品备件、工具、手册及其它有关技术资料和材料</w:t>
      </w:r>
      <w:r>
        <w:rPr>
          <w:rFonts w:hint="eastAsia" w:ascii="宋体" w:hAnsi="宋体" w:cs="宋体"/>
          <w:color w:val="auto"/>
          <w:kern w:val="0"/>
          <w:sz w:val="24"/>
          <w:highlight w:val="none"/>
        </w:rPr>
        <w:t>。</w:t>
      </w:r>
    </w:p>
    <w:p w14:paraId="4CE7E89E">
      <w:pPr>
        <w:keepNext w:val="0"/>
        <w:keepLines w:val="0"/>
        <w:pageBreakBefore w:val="0"/>
        <w:kinsoku/>
        <w:wordWrap w:val="0"/>
        <w:overflowPunct/>
        <w:topLinePunct w:val="0"/>
        <w:autoSpaceDE/>
        <w:autoSpaceDN/>
        <w:bidi w:val="0"/>
        <w:adjustRightInd/>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kern w:val="0"/>
          <w:sz w:val="24"/>
          <w:highlight w:val="none"/>
        </w:rPr>
        <w:t>2.6 “相关服务”系指竞争性谈判文件规定供应商须承担的与本次采购货物相关的安装、调试、技术协助、校准、培训以及其他类似的义务。</w:t>
      </w:r>
    </w:p>
    <w:p w14:paraId="36F80F06">
      <w:pPr>
        <w:keepNext w:val="0"/>
        <w:keepLines w:val="0"/>
        <w:pageBreakBefore w:val="0"/>
        <w:kinsoku/>
        <w:wordWrap w:val="0"/>
        <w:overflowPunct/>
        <w:topLinePunct w:val="0"/>
        <w:autoSpaceDE/>
        <w:autoSpaceDN/>
        <w:bidi w:val="0"/>
        <w:adjustRightInd/>
        <w:snapToGrid/>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 “响应文件有效期” 系指本次采购项目响应文件提交截止之日起至合同签订之日止的期限。成交供应商的响应文件有效期至合同完全履行</w:t>
      </w:r>
      <w:r>
        <w:rPr>
          <w:rFonts w:hint="eastAsia" w:ascii="宋体" w:hAnsi="宋体" w:cs="宋体"/>
          <w:color w:val="auto"/>
          <w:sz w:val="24"/>
          <w:szCs w:val="24"/>
          <w:highlight w:val="none"/>
          <w:lang w:eastAsia="zh-CN"/>
        </w:rPr>
        <w:t>止。</w:t>
      </w:r>
    </w:p>
    <w:p w14:paraId="10D9A538">
      <w:pPr>
        <w:keepNext w:val="0"/>
        <w:keepLines w:val="0"/>
        <w:pageBreakBefore w:val="0"/>
        <w:widowControl/>
        <w:shd w:val="clear" w:color="auto" w:fill="FFFFFF"/>
        <w:kinsoku/>
        <w:wordWrap w:val="0"/>
        <w:overflowPunct/>
        <w:topLinePunct w:val="0"/>
        <w:bidi w:val="0"/>
        <w:spacing w:line="276" w:lineRule="auto"/>
        <w:ind w:firstLine="482"/>
        <w:jc w:val="left"/>
        <w:rPr>
          <w:rFonts w:ascii="宋体" w:hAnsi="宋体" w:cs="宋体"/>
          <w:color w:val="auto"/>
          <w:kern w:val="0"/>
          <w:sz w:val="28"/>
          <w:szCs w:val="28"/>
          <w:highlight w:val="none"/>
        </w:rPr>
      </w:pPr>
      <w:r>
        <w:rPr>
          <w:rFonts w:hint="eastAsia" w:ascii="宋体" w:hAnsi="宋体" w:cs="宋体"/>
          <w:b/>
          <w:bCs/>
          <w:color w:val="auto"/>
          <w:kern w:val="0"/>
          <w:sz w:val="24"/>
          <w:highlight w:val="none"/>
        </w:rPr>
        <w:t>3.采购预算</w:t>
      </w:r>
    </w:p>
    <w:p w14:paraId="0F51668B">
      <w:pPr>
        <w:keepNext w:val="0"/>
        <w:keepLines w:val="0"/>
        <w:pageBreakBefore w:val="0"/>
        <w:widowControl/>
        <w:shd w:val="clear" w:color="auto" w:fill="FFFFFF"/>
        <w:kinsoku/>
        <w:wordWrap w:val="0"/>
        <w:overflowPunct/>
        <w:topLinePunct w:val="0"/>
        <w:autoSpaceDE/>
        <w:autoSpaceDN/>
        <w:bidi w:val="0"/>
        <w:adjustRightInd/>
        <w:spacing w:line="460" w:lineRule="exact"/>
        <w:ind w:firstLine="472"/>
        <w:textAlignment w:val="auto"/>
        <w:rPr>
          <w:rFonts w:hint="default" w:ascii="宋体" w:hAnsi="宋体" w:cs="宋体"/>
          <w:color w:val="auto"/>
          <w:kern w:val="0"/>
          <w:sz w:val="24"/>
          <w:highlight w:val="none"/>
          <w:lang w:val="en-US" w:eastAsia="zh-CN"/>
        </w:rPr>
      </w:pPr>
      <w:r>
        <w:rPr>
          <w:rFonts w:hint="eastAsia" w:ascii="宋体" w:hAnsi="宋体" w:cs="Times New Roman"/>
          <w:color w:val="auto"/>
          <w:kern w:val="0"/>
          <w:sz w:val="24"/>
          <w:highlight w:val="none"/>
        </w:rPr>
        <w:t>本</w:t>
      </w:r>
      <w:r>
        <w:rPr>
          <w:rFonts w:hint="eastAsia" w:ascii="宋体" w:hAnsi="宋体" w:cs="Times New Roman"/>
          <w:color w:val="auto"/>
          <w:kern w:val="0"/>
          <w:sz w:val="24"/>
          <w:highlight w:val="none"/>
          <w:lang w:eastAsia="zh-CN"/>
        </w:rPr>
        <w:t>次</w:t>
      </w:r>
      <w:r>
        <w:rPr>
          <w:rFonts w:hint="eastAsia" w:ascii="宋体" w:hAnsi="宋体" w:cs="Times New Roman"/>
          <w:color w:val="auto"/>
          <w:kern w:val="0"/>
          <w:sz w:val="24"/>
          <w:highlight w:val="none"/>
        </w:rPr>
        <w:t>采购预算（最高限价）</w:t>
      </w:r>
      <w:r>
        <w:rPr>
          <w:rFonts w:hint="eastAsia" w:ascii="宋体" w:hAnsi="宋体" w:cs="Times New Roman"/>
          <w:color w:val="auto"/>
          <w:kern w:val="0"/>
          <w:sz w:val="24"/>
          <w:highlight w:val="none"/>
          <w:lang w:eastAsia="zh-CN"/>
        </w:rPr>
        <w:t>：</w:t>
      </w:r>
      <w:r>
        <w:rPr>
          <w:rFonts w:hint="eastAsia" w:ascii="宋体" w:hAnsi="宋体" w:cs="Times New Roman"/>
          <w:color w:val="auto"/>
          <w:kern w:val="0"/>
          <w:sz w:val="24"/>
          <w:highlight w:val="none"/>
          <w:lang w:val="en-US" w:eastAsia="zh-CN"/>
        </w:rPr>
        <w:t>490500.00</w:t>
      </w:r>
      <w:r>
        <w:rPr>
          <w:rFonts w:hint="eastAsia" w:ascii="宋体" w:hAnsi="宋体" w:cs="宋体"/>
          <w:color w:val="auto"/>
          <w:kern w:val="0"/>
          <w:sz w:val="24"/>
          <w:highlight w:val="none"/>
          <w:lang w:val="en-US" w:eastAsia="zh-CN"/>
        </w:rPr>
        <w:t>元</w:t>
      </w:r>
    </w:p>
    <w:p w14:paraId="7B7120F9">
      <w:pPr>
        <w:keepNext w:val="0"/>
        <w:keepLines w:val="0"/>
        <w:pageBreakBefore w:val="0"/>
        <w:kinsoku/>
        <w:wordWrap w:val="0"/>
        <w:overflowPunct/>
        <w:topLinePunct w:val="0"/>
        <w:bidi w:val="0"/>
        <w:spacing w:line="500" w:lineRule="exact"/>
        <w:ind w:firstLine="482" w:firstLineChars="200"/>
        <w:rPr>
          <w:rFonts w:hint="eastAsia" w:ascii="宋体" w:hAnsi="宋体" w:eastAsia="宋体" w:cs="宋体"/>
          <w:b/>
          <w:bCs/>
          <w:color w:val="auto"/>
          <w:kern w:val="0"/>
          <w:sz w:val="24"/>
          <w:highlight w:val="none"/>
          <w:lang w:eastAsia="zh-CN"/>
        </w:rPr>
      </w:pPr>
      <w:r>
        <w:rPr>
          <w:rFonts w:hint="eastAsia" w:ascii="宋体" w:hAnsi="宋体" w:eastAsia="宋体" w:cs="宋体"/>
          <w:b/>
          <w:bCs/>
          <w:color w:val="auto"/>
          <w:kern w:val="0"/>
          <w:sz w:val="24"/>
          <w:highlight w:val="none"/>
          <w:lang w:eastAsia="zh-CN"/>
        </w:rPr>
        <w:t>4.供应商应提交的证明文件</w:t>
      </w:r>
    </w:p>
    <w:p w14:paraId="327BD58C">
      <w:pPr>
        <w:keepNext w:val="0"/>
        <w:keepLines w:val="0"/>
        <w:pageBreakBefore w:val="0"/>
        <w:kinsoku/>
        <w:wordWrap w:val="0"/>
        <w:overflowPunct/>
        <w:topLinePunct w:val="0"/>
        <w:bidi w:val="0"/>
        <w:spacing w:line="500" w:lineRule="exact"/>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 xml:space="preserve">4.1根据驻财购【2022】15号文件规定，供应商应提供符合《中华人民共和国政府采购法》第二十二条规定的承诺函。（格式详见附件) </w:t>
      </w:r>
    </w:p>
    <w:p w14:paraId="7B2E71D5">
      <w:pPr>
        <w:keepNext w:val="0"/>
        <w:keepLines w:val="0"/>
        <w:pageBreakBefore w:val="0"/>
        <w:widowControl/>
        <w:kinsoku/>
        <w:wordWrap w:val="0"/>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注：根据《关于推行政府采购资格审查环节信用承诺制的通知》（驻财购[2022]15号） 的规定，供应商在投标时无需提交上述证明材料，按照规定提供《政府采购供应商信用承诺函》备查。采购人有权在发放中标通知书前要求中标（成交）供应商提供证明材料，以备核实供应商承诺事项的真实性。</w:t>
      </w:r>
    </w:p>
    <w:p w14:paraId="4CA57B2D">
      <w:pPr>
        <w:keepNext w:val="0"/>
        <w:keepLines w:val="0"/>
        <w:pageBreakBefore w:val="0"/>
        <w:widowControl/>
        <w:kinsoku/>
        <w:wordWrap w:val="0"/>
        <w:overflowPunct/>
        <w:topLinePunct w:val="0"/>
        <w:autoSpaceDE/>
        <w:autoSpaceDN/>
        <w:bidi w:val="0"/>
        <w:adjustRightInd/>
        <w:snapToGrid w:val="0"/>
        <w:spacing w:line="44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eastAsia="宋体" w:cs="宋体"/>
          <w:color w:val="auto"/>
          <w:kern w:val="0"/>
          <w:sz w:val="24"/>
          <w:highlight w:val="none"/>
          <w:lang w:eastAsia="zh-CN"/>
        </w:rPr>
        <w:t>4.2</w:t>
      </w:r>
      <w:r>
        <w:rPr>
          <w:rFonts w:hint="eastAsia" w:ascii="宋体" w:hAnsi="宋体"/>
          <w:color w:val="auto"/>
          <w:sz w:val="24"/>
          <w:highlight w:val="none"/>
          <w:lang w:val="en-US" w:eastAsia="zh-CN"/>
        </w:rPr>
        <w:t>供应商具有有效的企业营业执照、税务登记证、组织机构代码证（或具有有效的统一社会信用代码三证合一的营业执照）。</w:t>
      </w:r>
    </w:p>
    <w:p w14:paraId="4B8B9AA6">
      <w:pPr>
        <w:keepNext w:val="0"/>
        <w:keepLines w:val="0"/>
        <w:pageBreakBefore w:val="0"/>
        <w:kinsoku/>
        <w:wordWrap w:val="0"/>
        <w:overflowPunct/>
        <w:topLinePunct w:val="0"/>
        <w:bidi w:val="0"/>
        <w:spacing w:line="500" w:lineRule="exact"/>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4.3</w:t>
      </w:r>
      <w:r>
        <w:rPr>
          <w:rFonts w:hint="eastAsia" w:ascii="宋体" w:hAnsi="宋体" w:eastAsia="宋体" w:cs="宋体"/>
          <w:color w:val="auto"/>
          <w:kern w:val="0"/>
          <w:sz w:val="24"/>
          <w:highlight w:val="none"/>
          <w:lang w:eastAsia="zh-CN"/>
        </w:rPr>
        <w:t xml:space="preserve">法定代表人本人参加谈判的，提供身份证原件的扫描件；法定代表人委托代理人参加谈判的，提供法人授权委托书原件和委托代理人的身份证原件的扫描件。 </w:t>
      </w:r>
    </w:p>
    <w:p w14:paraId="57E145DA">
      <w:pPr>
        <w:keepNext w:val="0"/>
        <w:keepLines w:val="0"/>
        <w:pageBreakBefore w:val="0"/>
        <w:kinsoku/>
        <w:wordWrap w:val="0"/>
        <w:overflowPunct/>
        <w:topLinePunct w:val="0"/>
        <w:bidi w:val="0"/>
        <w:spacing w:line="500" w:lineRule="exact"/>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4.4</w:t>
      </w:r>
      <w:r>
        <w:rPr>
          <w:rFonts w:hint="eastAsia" w:ascii="宋体" w:hAnsi="宋体" w:eastAsia="宋体" w:cs="宋体"/>
          <w:color w:val="auto"/>
          <w:kern w:val="0"/>
          <w:sz w:val="24"/>
          <w:highlight w:val="none"/>
          <w:lang w:eastAsia="zh-CN"/>
        </w:rPr>
        <w:t>其他证明文件（采购人根据项目需要提出且为本次采购所必要的）。</w:t>
      </w:r>
    </w:p>
    <w:p w14:paraId="2B96DAB7">
      <w:pPr>
        <w:keepNext w:val="0"/>
        <w:keepLines w:val="0"/>
        <w:pageBreakBefore w:val="0"/>
        <w:widowControl/>
        <w:kinsoku/>
        <w:wordWrap w:val="0"/>
        <w:overflowPunct/>
        <w:topLinePunct w:val="0"/>
        <w:autoSpaceDE/>
        <w:autoSpaceDN/>
        <w:bidi w:val="0"/>
        <w:adjustRightInd/>
        <w:snapToGrid w:val="0"/>
        <w:spacing w:line="400" w:lineRule="exact"/>
        <w:ind w:firstLine="482" w:firstLineChars="200"/>
        <w:jc w:val="left"/>
        <w:textAlignment w:val="auto"/>
        <w:rPr>
          <w:rFonts w:hint="eastAsia" w:ascii="宋体" w:hAnsi="宋体" w:cs="Times New Roman"/>
          <w:b/>
          <w:bCs/>
          <w:color w:val="auto"/>
          <w:sz w:val="24"/>
          <w:highlight w:val="none"/>
          <w:lang w:val="en-US" w:eastAsia="zh-CN"/>
        </w:rPr>
      </w:pPr>
      <w:r>
        <w:rPr>
          <w:rFonts w:hint="eastAsia" w:ascii="宋体" w:hAnsi="宋体" w:cs="Times New Roman"/>
          <w:b/>
          <w:bCs/>
          <w:color w:val="auto"/>
          <w:sz w:val="24"/>
          <w:highlight w:val="none"/>
          <w:lang w:val="en-US" w:eastAsia="zh-CN"/>
        </w:rPr>
        <w:t>注：以上为必须提供的材料。本项目采用不见面开标，供应商在上传响应文件截止时间前应及时完善主体诚信库中企业信息及扫描件，提交并自行核验通过，要求提供扫描件的，扫描件须附在响应文件内。同时在“资格审查及评审材料”菜单下按分包挑选该包所用资格审查材料，以供评审过程中谈判小组查阅。供应商应确保主体诚信库信息与电子响应文件信息一致，上传的资料要真实并清晰可辨。评审时以电子响应文件及“资格审查及评审材料”菜单中选取的企业信息为准。</w:t>
      </w:r>
    </w:p>
    <w:p w14:paraId="1C71F9E2">
      <w:pPr>
        <w:keepNext w:val="0"/>
        <w:keepLines w:val="0"/>
        <w:pageBreakBefore w:val="0"/>
        <w:widowControl/>
        <w:shd w:val="clear" w:color="auto" w:fill="FFFFFF"/>
        <w:kinsoku/>
        <w:wordWrap w:val="0"/>
        <w:overflowPunct/>
        <w:topLinePunct w:val="0"/>
        <w:autoSpaceDE/>
        <w:autoSpaceDN/>
        <w:bidi w:val="0"/>
        <w:adjustRightInd/>
        <w:spacing w:line="400" w:lineRule="exact"/>
        <w:ind w:firstLine="482"/>
        <w:jc w:val="left"/>
        <w:textAlignment w:val="auto"/>
        <w:rPr>
          <w:rFonts w:ascii="宋体" w:hAnsi="宋体" w:cs="宋体"/>
          <w:color w:val="auto"/>
          <w:kern w:val="0"/>
          <w:sz w:val="28"/>
          <w:szCs w:val="28"/>
          <w:highlight w:val="none"/>
        </w:rPr>
      </w:pPr>
      <w:r>
        <w:rPr>
          <w:rFonts w:hint="eastAsia" w:ascii="宋体" w:hAnsi="宋体" w:cs="宋体"/>
          <w:b/>
          <w:bCs/>
          <w:color w:val="auto"/>
          <w:kern w:val="0"/>
          <w:sz w:val="24"/>
          <w:highlight w:val="none"/>
        </w:rPr>
        <w:t>5.履约保证金</w:t>
      </w:r>
    </w:p>
    <w:p w14:paraId="05A5B859">
      <w:pPr>
        <w:keepNext w:val="0"/>
        <w:keepLines w:val="0"/>
        <w:pageBreakBefore w:val="0"/>
        <w:widowControl/>
        <w:shd w:val="clear" w:color="auto" w:fill="FFFFFF"/>
        <w:kinsoku/>
        <w:wordWrap w:val="0"/>
        <w:overflowPunct/>
        <w:topLinePunct w:val="0"/>
        <w:autoSpaceDE/>
        <w:autoSpaceDN/>
        <w:bidi w:val="0"/>
        <w:adjustRightInd/>
        <w:spacing w:line="400" w:lineRule="exact"/>
        <w:ind w:firstLine="482"/>
        <w:jc w:val="left"/>
        <w:textAlignment w:val="auto"/>
        <w:rPr>
          <w:rFonts w:ascii="宋体" w:hAnsi="宋体" w:cs="宋体"/>
          <w:color w:val="auto"/>
          <w:sz w:val="24"/>
          <w:highlight w:val="none"/>
        </w:rPr>
      </w:pPr>
      <w:r>
        <w:rPr>
          <w:rFonts w:hint="eastAsia" w:ascii="宋体" w:hAnsi="宋体" w:cs="宋体"/>
          <w:color w:val="auto"/>
          <w:sz w:val="24"/>
          <w:highlight w:val="none"/>
        </w:rPr>
        <w:t>本项目不收取履约保证金。</w:t>
      </w:r>
    </w:p>
    <w:p w14:paraId="007E2A82">
      <w:pPr>
        <w:keepNext w:val="0"/>
        <w:keepLines w:val="0"/>
        <w:pageBreakBefore w:val="0"/>
        <w:widowControl/>
        <w:shd w:val="clear" w:color="auto" w:fill="FFFFFF"/>
        <w:kinsoku/>
        <w:wordWrap w:val="0"/>
        <w:overflowPunct/>
        <w:topLinePunct w:val="0"/>
        <w:autoSpaceDE/>
        <w:autoSpaceDN/>
        <w:bidi w:val="0"/>
        <w:adjustRightInd/>
        <w:spacing w:line="400" w:lineRule="exact"/>
        <w:ind w:firstLine="482"/>
        <w:jc w:val="left"/>
        <w:textAlignment w:val="auto"/>
        <w:rPr>
          <w:rFonts w:ascii="宋体" w:hAnsi="宋体" w:cs="宋体"/>
          <w:color w:val="auto"/>
          <w:kern w:val="0"/>
          <w:sz w:val="28"/>
          <w:szCs w:val="28"/>
          <w:highlight w:val="none"/>
        </w:rPr>
      </w:pPr>
      <w:r>
        <w:rPr>
          <w:rFonts w:hint="eastAsia" w:ascii="宋体" w:hAnsi="宋体" w:cs="宋体"/>
          <w:b/>
          <w:bCs/>
          <w:color w:val="auto"/>
          <w:kern w:val="0"/>
          <w:sz w:val="24"/>
          <w:highlight w:val="none"/>
        </w:rPr>
        <w:t>6.联合体参加谈判</w:t>
      </w:r>
    </w:p>
    <w:p w14:paraId="090D5C80">
      <w:pPr>
        <w:keepNext w:val="0"/>
        <w:keepLines w:val="0"/>
        <w:pageBreakBefore w:val="0"/>
        <w:widowControl/>
        <w:shd w:val="clear" w:color="auto" w:fill="FFFFFF"/>
        <w:kinsoku/>
        <w:wordWrap w:val="0"/>
        <w:overflowPunct/>
        <w:topLinePunct w:val="0"/>
        <w:autoSpaceDE/>
        <w:autoSpaceDN/>
        <w:bidi w:val="0"/>
        <w:adjustRightInd/>
        <w:spacing w:line="400" w:lineRule="exact"/>
        <w:ind w:firstLine="482"/>
        <w:textAlignment w:val="auto"/>
        <w:rPr>
          <w:rFonts w:hint="eastAsia" w:ascii="宋体" w:hAnsi="宋体" w:eastAsia="宋体" w:cs="仿宋"/>
          <w:color w:val="auto"/>
          <w:kern w:val="0"/>
          <w:sz w:val="24"/>
          <w:highlight w:val="none"/>
          <w:lang w:eastAsia="zh-CN"/>
        </w:rPr>
      </w:pPr>
      <w:r>
        <w:rPr>
          <w:rFonts w:hint="eastAsia" w:ascii="宋体" w:hAnsi="宋体" w:cs="仿宋"/>
          <w:color w:val="auto"/>
          <w:kern w:val="0"/>
          <w:sz w:val="24"/>
          <w:highlight w:val="none"/>
        </w:rPr>
        <w:t>本项目不接受联合体投标</w:t>
      </w:r>
      <w:r>
        <w:rPr>
          <w:rFonts w:hint="eastAsia" w:ascii="宋体" w:hAnsi="宋体" w:cs="仿宋"/>
          <w:color w:val="auto"/>
          <w:kern w:val="0"/>
          <w:sz w:val="24"/>
          <w:highlight w:val="none"/>
          <w:lang w:eastAsia="zh-CN"/>
        </w:rPr>
        <w:t>。</w:t>
      </w:r>
    </w:p>
    <w:p w14:paraId="7E732EE6">
      <w:pPr>
        <w:keepNext w:val="0"/>
        <w:keepLines w:val="0"/>
        <w:pageBreakBefore w:val="0"/>
        <w:widowControl/>
        <w:shd w:val="clear" w:color="auto" w:fill="FFFFFF"/>
        <w:kinsoku/>
        <w:wordWrap w:val="0"/>
        <w:overflowPunct/>
        <w:topLinePunct w:val="0"/>
        <w:autoSpaceDE/>
        <w:autoSpaceDN/>
        <w:bidi w:val="0"/>
        <w:adjustRightInd/>
        <w:spacing w:line="400" w:lineRule="exact"/>
        <w:ind w:firstLine="482"/>
        <w:textAlignment w:val="auto"/>
        <w:rPr>
          <w:rFonts w:ascii="宋体" w:hAnsi="宋体" w:cs="宋体"/>
          <w:color w:val="auto"/>
          <w:kern w:val="0"/>
          <w:sz w:val="28"/>
          <w:szCs w:val="28"/>
          <w:highlight w:val="none"/>
        </w:rPr>
      </w:pPr>
      <w:r>
        <w:rPr>
          <w:rFonts w:hint="eastAsia" w:ascii="宋体" w:hAnsi="宋体" w:cs="宋体"/>
          <w:b/>
          <w:bCs/>
          <w:color w:val="auto"/>
          <w:kern w:val="0"/>
          <w:sz w:val="24"/>
          <w:highlight w:val="none"/>
        </w:rPr>
        <w:t>7.转包与分包</w:t>
      </w:r>
    </w:p>
    <w:p w14:paraId="6A720610">
      <w:pPr>
        <w:keepNext w:val="0"/>
        <w:keepLines w:val="0"/>
        <w:pageBreakBefore w:val="0"/>
        <w:widowControl/>
        <w:shd w:val="clear" w:color="auto" w:fill="FFFFFF"/>
        <w:kinsoku/>
        <w:wordWrap w:val="0"/>
        <w:overflowPunct/>
        <w:topLinePunct w:val="0"/>
        <w:autoSpaceDE/>
        <w:autoSpaceDN/>
        <w:bidi w:val="0"/>
        <w:adjustRightInd/>
        <w:spacing w:line="400" w:lineRule="exact"/>
        <w:ind w:firstLine="480"/>
        <w:textAlignment w:val="auto"/>
        <w:rPr>
          <w:rFonts w:ascii="宋体" w:hAnsi="宋体" w:cs="宋体"/>
          <w:color w:val="auto"/>
          <w:kern w:val="0"/>
          <w:sz w:val="28"/>
          <w:szCs w:val="28"/>
          <w:highlight w:val="none"/>
        </w:rPr>
      </w:pPr>
      <w:r>
        <w:rPr>
          <w:rFonts w:hint="eastAsia" w:ascii="宋体" w:hAnsi="宋体" w:cs="宋体"/>
          <w:color w:val="auto"/>
          <w:kern w:val="0"/>
          <w:sz w:val="24"/>
          <w:highlight w:val="none"/>
        </w:rPr>
        <w:t>7.1 本项目不允许采取转包方式履行合同。</w:t>
      </w:r>
    </w:p>
    <w:p w14:paraId="0D47E052">
      <w:pPr>
        <w:keepNext w:val="0"/>
        <w:keepLines w:val="0"/>
        <w:pageBreakBefore w:val="0"/>
        <w:widowControl/>
        <w:shd w:val="clear" w:color="auto" w:fill="FFFFFF"/>
        <w:kinsoku/>
        <w:wordWrap w:val="0"/>
        <w:overflowPunct/>
        <w:topLinePunct w:val="0"/>
        <w:autoSpaceDE/>
        <w:autoSpaceDN/>
        <w:bidi w:val="0"/>
        <w:adjustRightInd/>
        <w:spacing w:line="400" w:lineRule="exact"/>
        <w:ind w:firstLine="480"/>
        <w:textAlignment w:val="auto"/>
        <w:rPr>
          <w:rFonts w:ascii="宋体" w:hAnsi="宋体" w:cs="宋体"/>
          <w:color w:val="auto"/>
          <w:kern w:val="0"/>
          <w:sz w:val="24"/>
          <w:highlight w:val="none"/>
        </w:rPr>
      </w:pPr>
      <w:r>
        <w:rPr>
          <w:rFonts w:hint="eastAsia" w:ascii="宋体" w:hAnsi="宋体" w:cs="宋体"/>
          <w:color w:val="auto"/>
          <w:kern w:val="0"/>
          <w:sz w:val="24"/>
          <w:highlight w:val="none"/>
        </w:rPr>
        <w:t>7.2  本项目不允许采取分包方式履行合同。</w:t>
      </w:r>
    </w:p>
    <w:p w14:paraId="03D31A0D">
      <w:pPr>
        <w:keepNext w:val="0"/>
        <w:keepLines w:val="0"/>
        <w:pageBreakBefore w:val="0"/>
        <w:widowControl/>
        <w:shd w:val="clear" w:color="auto" w:fill="FFFFFF"/>
        <w:kinsoku/>
        <w:wordWrap w:val="0"/>
        <w:overflowPunct/>
        <w:topLinePunct w:val="0"/>
        <w:bidi w:val="0"/>
        <w:spacing w:line="460" w:lineRule="exact"/>
        <w:ind w:firstLine="480"/>
        <w:rPr>
          <w:rFonts w:ascii="宋体" w:hAnsi="宋体"/>
          <w:bCs/>
          <w:color w:val="auto"/>
          <w:kern w:val="0"/>
          <w:sz w:val="24"/>
          <w:highlight w:val="none"/>
        </w:rPr>
      </w:pPr>
      <w:r>
        <w:rPr>
          <w:rFonts w:ascii="宋体" w:hAnsi="宋体"/>
          <w:bCs/>
          <w:color w:val="auto"/>
          <w:kern w:val="0"/>
          <w:sz w:val="24"/>
          <w:highlight w:val="none"/>
        </w:rPr>
        <w:t>7</w:t>
      </w:r>
      <w:r>
        <w:rPr>
          <w:rFonts w:hint="eastAsia" w:ascii="宋体" w:hAnsi="宋体"/>
          <w:bCs/>
          <w:color w:val="auto"/>
          <w:kern w:val="0"/>
          <w:sz w:val="24"/>
          <w:highlight w:val="none"/>
        </w:rPr>
        <w:t>.3本项目不挂靠、不转包、不违法分包，一旦发现挂靠、转包、违法分包等情形，甲方有权解除合同，且投标人应自愿接受甲方的经济处罚及其他处罚。</w:t>
      </w:r>
      <w:r>
        <w:rPr>
          <w:rFonts w:hint="eastAsia" w:ascii="宋体" w:hAnsi="宋体" w:cs="宋体"/>
          <w:color w:val="auto"/>
          <w:kern w:val="0"/>
          <w:sz w:val="24"/>
          <w:highlight w:val="none"/>
        </w:rPr>
        <w:t>对上述作出书面承诺并附响应性文件中，否则视为不响应谈判文件要求。</w:t>
      </w:r>
    </w:p>
    <w:p w14:paraId="6B4CD862">
      <w:pPr>
        <w:keepNext w:val="0"/>
        <w:keepLines w:val="0"/>
        <w:pageBreakBefore w:val="0"/>
        <w:widowControl/>
        <w:shd w:val="clear" w:color="auto" w:fill="FFFFFF"/>
        <w:kinsoku/>
        <w:wordWrap w:val="0"/>
        <w:overflowPunct/>
        <w:topLinePunct w:val="0"/>
        <w:autoSpaceDE/>
        <w:autoSpaceDN/>
        <w:bidi w:val="0"/>
        <w:adjustRightInd/>
        <w:spacing w:line="400" w:lineRule="exact"/>
        <w:ind w:firstLine="482"/>
        <w:jc w:val="left"/>
        <w:textAlignment w:val="auto"/>
        <w:rPr>
          <w:rFonts w:ascii="宋体" w:hAnsi="宋体" w:cs="宋体"/>
          <w:color w:val="auto"/>
          <w:kern w:val="0"/>
          <w:sz w:val="28"/>
          <w:szCs w:val="28"/>
          <w:highlight w:val="none"/>
        </w:rPr>
      </w:pPr>
      <w:r>
        <w:rPr>
          <w:rFonts w:hint="eastAsia" w:ascii="宋体" w:hAnsi="宋体" w:cs="宋体"/>
          <w:b/>
          <w:bCs/>
          <w:color w:val="auto"/>
          <w:kern w:val="0"/>
          <w:sz w:val="24"/>
          <w:highlight w:val="none"/>
        </w:rPr>
        <w:t>8.特别说明：</w:t>
      </w:r>
    </w:p>
    <w:p w14:paraId="560825EE">
      <w:pPr>
        <w:keepNext w:val="0"/>
        <w:keepLines w:val="0"/>
        <w:pageBreakBefore w:val="0"/>
        <w:widowControl/>
        <w:shd w:val="clear" w:color="auto" w:fill="FFFFFF"/>
        <w:kinsoku/>
        <w:wordWrap w:val="0"/>
        <w:overflowPunct/>
        <w:topLinePunct w:val="0"/>
        <w:bidi w:val="0"/>
        <w:spacing w:line="360" w:lineRule="auto"/>
        <w:ind w:firstLine="482"/>
        <w:jc w:val="left"/>
        <w:rPr>
          <w:rFonts w:hint="eastAsia" w:eastAsia="宋体"/>
          <w:color w:val="auto"/>
          <w:highlight w:val="none"/>
          <w:lang w:eastAsia="zh-CN"/>
        </w:rPr>
      </w:pPr>
      <w:r>
        <w:rPr>
          <w:rFonts w:hint="eastAsia" w:ascii="宋体" w:hAnsi="宋体" w:cs="宋体"/>
          <w:color w:val="auto"/>
          <w:kern w:val="0"/>
          <w:sz w:val="24"/>
          <w:highlight w:val="none"/>
        </w:rPr>
        <w:t>8.1供应商参加谈判所使用的资格、信誉、荣誉、业绩与企业认证必须为本法人所拥</w:t>
      </w:r>
      <w:r>
        <w:rPr>
          <w:rFonts w:hint="eastAsia" w:ascii="宋体" w:hAnsi="宋体" w:cs="宋体"/>
          <w:color w:val="auto"/>
          <w:kern w:val="0"/>
          <w:sz w:val="24"/>
          <w:highlight w:val="none"/>
          <w:lang w:eastAsia="zh-CN"/>
        </w:rPr>
        <w:t>有，否则视为不响应</w:t>
      </w:r>
      <w:r>
        <w:rPr>
          <w:rFonts w:hint="eastAsia" w:ascii="宋体" w:hAnsi="宋体" w:cs="宋体"/>
          <w:color w:val="auto"/>
          <w:kern w:val="0"/>
          <w:sz w:val="24"/>
          <w:highlight w:val="none"/>
          <w:lang w:val="en-US" w:eastAsia="zh-CN"/>
        </w:rPr>
        <w:t>谈判</w:t>
      </w:r>
      <w:r>
        <w:rPr>
          <w:rFonts w:hint="eastAsia" w:ascii="宋体" w:hAnsi="宋体" w:cs="宋体"/>
          <w:color w:val="auto"/>
          <w:kern w:val="0"/>
          <w:sz w:val="24"/>
          <w:highlight w:val="none"/>
          <w:lang w:eastAsia="zh-CN"/>
        </w:rPr>
        <w:t>文件</w:t>
      </w:r>
      <w:r>
        <w:rPr>
          <w:rFonts w:hint="eastAsia" w:ascii="宋体" w:hAnsi="宋体" w:cs="宋体"/>
          <w:color w:val="auto"/>
          <w:kern w:val="0"/>
          <w:sz w:val="24"/>
          <w:highlight w:val="none"/>
        </w:rPr>
        <w:t>。</w:t>
      </w:r>
    </w:p>
    <w:p w14:paraId="40E57E6A">
      <w:pPr>
        <w:keepNext w:val="0"/>
        <w:keepLines w:val="0"/>
        <w:pageBreakBefore w:val="0"/>
        <w:widowControl/>
        <w:shd w:val="clear" w:color="auto" w:fill="FFFFFF"/>
        <w:kinsoku/>
        <w:wordWrap w:val="0"/>
        <w:overflowPunct/>
        <w:topLinePunct w:val="0"/>
        <w:autoSpaceDE/>
        <w:autoSpaceDN/>
        <w:bidi w:val="0"/>
        <w:adjustRightInd/>
        <w:spacing w:line="400" w:lineRule="exact"/>
        <w:ind w:firstLine="48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8.2</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供应商代表只能接受一个供应商的委托参加谈判。</w:t>
      </w:r>
    </w:p>
    <w:p w14:paraId="6E32D596">
      <w:pPr>
        <w:keepNext w:val="0"/>
        <w:keepLines w:val="0"/>
        <w:pageBreakBefore w:val="0"/>
        <w:widowControl/>
        <w:shd w:val="clear" w:color="auto" w:fill="FFFFFF"/>
        <w:kinsoku/>
        <w:wordWrap w:val="0"/>
        <w:overflowPunct/>
        <w:topLinePunct w:val="0"/>
        <w:autoSpaceDE/>
        <w:autoSpaceDN/>
        <w:bidi w:val="0"/>
        <w:adjustRightInd/>
        <w:spacing w:line="400" w:lineRule="exact"/>
        <w:ind w:firstLine="48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8.3 《政府采购法》第二十二条第五款“参加政府采购活动前三年内，在经营活动中没有重大违法记录”，“重大违法记录”是指供应商因违法经营受到刑事处罚或者责令停产停业、吊销许可证或者执照、较大数额罚款等行政处罚。</w:t>
      </w:r>
    </w:p>
    <w:p w14:paraId="68820F0B">
      <w:pPr>
        <w:keepNext w:val="0"/>
        <w:keepLines w:val="0"/>
        <w:pageBreakBefore w:val="0"/>
        <w:widowControl/>
        <w:kinsoku/>
        <w:wordWrap w:val="0"/>
        <w:overflowPunct/>
        <w:topLinePunct w:val="0"/>
        <w:autoSpaceDE/>
        <w:autoSpaceDN/>
        <w:bidi w:val="0"/>
        <w:adjustRightInd/>
        <w:snapToGrid w:val="0"/>
        <w:spacing w:line="40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8.</w:t>
      </w:r>
      <w:r>
        <w:rPr>
          <w:rFonts w:hint="eastAsia" w:ascii="宋体" w:hAnsi="宋体" w:cs="宋体"/>
          <w:b/>
          <w:color w:val="auto"/>
          <w:kern w:val="0"/>
          <w:sz w:val="24"/>
          <w:highlight w:val="none"/>
          <w:lang w:val="en-US" w:eastAsia="zh-CN"/>
        </w:rPr>
        <w:t>4</w:t>
      </w:r>
      <w:r>
        <w:rPr>
          <w:rFonts w:hint="eastAsia" w:ascii="宋体" w:hAnsi="宋体" w:cs="宋体"/>
          <w:b/>
          <w:color w:val="auto"/>
          <w:kern w:val="0"/>
          <w:sz w:val="24"/>
          <w:highlight w:val="none"/>
        </w:rPr>
        <w:t>关联企业参加谈判</w:t>
      </w:r>
    </w:p>
    <w:p w14:paraId="0A299A55">
      <w:pPr>
        <w:keepNext w:val="0"/>
        <w:keepLines w:val="0"/>
        <w:pageBreakBefore w:val="0"/>
        <w:widowControl/>
        <w:shd w:val="clear" w:color="auto" w:fill="FFFFFF"/>
        <w:kinsoku/>
        <w:wordWrap w:val="0"/>
        <w:overflowPunct/>
        <w:topLinePunct w:val="0"/>
        <w:autoSpaceDE/>
        <w:autoSpaceDN/>
        <w:bidi w:val="0"/>
        <w:adjustRightInd/>
        <w:spacing w:line="400" w:lineRule="exact"/>
        <w:ind w:firstLine="48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8.</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.1 本谈判文件所称关联企业,是指存在关联关系的企业。“关联关系”的界定适用《中华人民共和国公司法》第二百</w:t>
      </w:r>
      <w:r>
        <w:rPr>
          <w:rFonts w:hint="eastAsia" w:ascii="宋体" w:hAnsi="宋体" w:cs="宋体"/>
          <w:color w:val="auto"/>
          <w:kern w:val="0"/>
          <w:sz w:val="24"/>
          <w:highlight w:val="none"/>
          <w:lang w:val="en-US" w:eastAsia="zh-CN"/>
        </w:rPr>
        <w:t>六十五</w:t>
      </w:r>
      <w:r>
        <w:rPr>
          <w:rFonts w:hint="eastAsia" w:ascii="宋体" w:hAnsi="宋体" w:cs="宋体"/>
          <w:color w:val="auto"/>
          <w:kern w:val="0"/>
          <w:sz w:val="24"/>
          <w:highlight w:val="none"/>
        </w:rPr>
        <w:t>条、《中华人民共和国政府采购法实施条例》第十八条之规定。</w:t>
      </w:r>
    </w:p>
    <w:p w14:paraId="488AADF8">
      <w:pPr>
        <w:keepNext w:val="0"/>
        <w:keepLines w:val="0"/>
        <w:pageBreakBefore w:val="0"/>
        <w:widowControl/>
        <w:shd w:val="clear" w:color="auto" w:fill="FFFFFF"/>
        <w:kinsoku/>
        <w:wordWrap w:val="0"/>
        <w:overflowPunct/>
        <w:topLinePunct w:val="0"/>
        <w:autoSpaceDE/>
        <w:autoSpaceDN/>
        <w:bidi w:val="0"/>
        <w:adjustRightInd/>
        <w:spacing w:line="400" w:lineRule="exact"/>
        <w:ind w:firstLine="48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8.</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.2 关联企业中, 同一个法定代表人的两个及两个以上法人，母公司、全资子公司及其控股公司，都不得同时谈判活动。单位负责人为同一人或者存在直接控股、管理关系的不同供应商，不得参加同一合同项下的谈判活动。一经发现，将导致谈判同时被拒绝。</w:t>
      </w:r>
    </w:p>
    <w:p w14:paraId="752D4C52">
      <w:pPr>
        <w:keepNext w:val="0"/>
        <w:keepLines w:val="0"/>
        <w:pageBreakBefore w:val="0"/>
        <w:widowControl/>
        <w:shd w:val="clear" w:color="auto" w:fill="FFFFFF"/>
        <w:kinsoku/>
        <w:wordWrap w:val="0"/>
        <w:overflowPunct/>
        <w:topLinePunct w:val="0"/>
        <w:autoSpaceDE/>
        <w:autoSpaceDN/>
        <w:bidi w:val="0"/>
        <w:adjustRightInd/>
        <w:spacing w:line="400" w:lineRule="exact"/>
        <w:ind w:firstLine="48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8.</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.3 为采购项目提供整体设计、规范编制或者项目管理、监理、检测等服务的供应商，不得再参加该采购项目的其他采购活动。</w:t>
      </w:r>
    </w:p>
    <w:p w14:paraId="0A6278C9">
      <w:pPr>
        <w:keepNext w:val="0"/>
        <w:keepLines w:val="0"/>
        <w:pageBreakBefore w:val="0"/>
        <w:widowControl/>
        <w:shd w:val="clear" w:color="auto" w:fill="FFFFFF"/>
        <w:kinsoku/>
        <w:wordWrap w:val="0"/>
        <w:overflowPunct/>
        <w:topLinePunct w:val="0"/>
        <w:autoSpaceDE/>
        <w:autoSpaceDN/>
        <w:bidi w:val="0"/>
        <w:adjustRightInd/>
        <w:spacing w:line="400" w:lineRule="exact"/>
        <w:ind w:firstLine="482"/>
        <w:textAlignment w:val="auto"/>
        <w:rPr>
          <w:rFonts w:ascii="宋体" w:hAnsi="宋体" w:cs="宋体"/>
          <w:color w:val="auto"/>
          <w:kern w:val="0"/>
          <w:sz w:val="24"/>
          <w:highlight w:val="none"/>
        </w:rPr>
      </w:pPr>
      <w:r>
        <w:rPr>
          <w:rFonts w:hint="eastAsia" w:ascii="宋体" w:hAnsi="宋体" w:cs="宋体"/>
          <w:b/>
          <w:bCs/>
          <w:color w:val="auto"/>
          <w:kern w:val="0"/>
          <w:sz w:val="24"/>
          <w:highlight w:val="none"/>
        </w:rPr>
        <w:t>9.质疑和投诉</w:t>
      </w:r>
    </w:p>
    <w:p w14:paraId="056D059F">
      <w:pPr>
        <w:keepNext w:val="0"/>
        <w:keepLines w:val="0"/>
        <w:pageBreakBefore w:val="0"/>
        <w:widowControl w:val="0"/>
        <w:shd w:val="clear" w:color="auto" w:fill="FFFFFF"/>
        <w:kinsoku/>
        <w:wordWrap w:val="0"/>
        <w:overflowPunct/>
        <w:topLinePunct w:val="0"/>
        <w:autoSpaceDE/>
        <w:autoSpaceDN/>
        <w:bidi w:val="0"/>
        <w:adjustRightInd/>
        <w:snapToGrid/>
        <w:spacing w:line="360" w:lineRule="auto"/>
        <w:ind w:firstLine="482"/>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9.1供应商认为竞争性谈判文件使自己的合法权益受到损害的，应在递交响应文件截止时间2日之前提出质疑；供应商对谈判过程和成交结果使自己的合法权益受到损害的，应当在知道或者应知其权益受到损害之日起7个工作日内提出质疑。逾期不再受理，供应商在法定质疑期内应一次性提出针对同一采购环节的质疑。关于对招标采购程序、竞争性谈判文件格式性条款、谈判结果的询问和质疑,请向</w:t>
      </w:r>
      <w:r>
        <w:rPr>
          <w:rFonts w:hint="eastAsia" w:ascii="宋体" w:hAnsi="宋体" w:cs="宋体"/>
          <w:color w:val="auto"/>
          <w:kern w:val="0"/>
          <w:sz w:val="24"/>
          <w:highlight w:val="none"/>
          <w:lang w:eastAsia="zh-CN"/>
        </w:rPr>
        <w:t>采购代理机构</w:t>
      </w:r>
      <w:r>
        <w:rPr>
          <w:rFonts w:hint="eastAsia" w:ascii="宋体" w:hAnsi="宋体" w:cs="宋体"/>
          <w:color w:val="auto"/>
          <w:kern w:val="0"/>
          <w:sz w:val="24"/>
          <w:highlight w:val="none"/>
        </w:rPr>
        <w:t>提出；关于对供应商特殊资质要求、技术参数和技术标准、商务要求的询问和质疑，请向采购人提出。</w:t>
      </w:r>
    </w:p>
    <w:p w14:paraId="6EA9DCBE">
      <w:pPr>
        <w:keepNext w:val="0"/>
        <w:keepLines w:val="0"/>
        <w:pageBreakBefore w:val="0"/>
        <w:widowControl w:val="0"/>
        <w:shd w:val="clear" w:color="auto" w:fill="FFFFFF"/>
        <w:kinsoku/>
        <w:wordWrap w:val="0"/>
        <w:overflowPunct/>
        <w:topLinePunct w:val="0"/>
        <w:autoSpaceDE/>
        <w:autoSpaceDN/>
        <w:bidi w:val="0"/>
        <w:adjustRightInd/>
        <w:snapToGrid/>
        <w:spacing w:line="360" w:lineRule="auto"/>
        <w:ind w:firstLine="482"/>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供应商对采购人或采购代理机构的质疑答复不满意</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或采购人或采购代理机构未在规定时间内作出答复的，可以在答复期满后15个工作日内向同级财政部门投诉。</w:t>
      </w:r>
    </w:p>
    <w:p w14:paraId="1E437A9C">
      <w:pPr>
        <w:keepNext w:val="0"/>
        <w:keepLines w:val="0"/>
        <w:pageBreakBefore w:val="0"/>
        <w:widowControl w:val="0"/>
        <w:shd w:val="clear" w:color="auto" w:fill="FFFFFF"/>
        <w:kinsoku/>
        <w:wordWrap w:val="0"/>
        <w:overflowPunct/>
        <w:topLinePunct w:val="0"/>
        <w:autoSpaceDE/>
        <w:autoSpaceDN/>
        <w:bidi w:val="0"/>
        <w:adjustRightInd/>
        <w:snapToGrid/>
        <w:spacing w:line="360" w:lineRule="auto"/>
        <w:ind w:firstLine="482"/>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9.2质疑、投诉应当采用书面形式，质疑及答疑将通过驻马店市公共资源交易不见面系统进行。供</w:t>
      </w:r>
      <w:r>
        <w:rPr>
          <w:rFonts w:hint="eastAsia" w:ascii="宋体" w:hAnsi="宋体" w:cs="宋体"/>
          <w:b w:val="0"/>
          <w:bCs w:val="0"/>
          <w:color w:val="auto"/>
          <w:kern w:val="0"/>
          <w:sz w:val="24"/>
          <w:highlight w:val="none"/>
        </w:rPr>
        <w:t>应商</w:t>
      </w:r>
      <w:r>
        <w:rPr>
          <w:rFonts w:hint="eastAsia" w:ascii="宋体" w:hAnsi="宋体" w:cs="宋体"/>
          <w:b w:val="0"/>
          <w:bCs w:val="0"/>
          <w:color w:val="auto"/>
          <w:kern w:val="0"/>
          <w:sz w:val="24"/>
          <w:highlight w:val="none"/>
          <w:lang w:eastAsia="zh-CN"/>
        </w:rPr>
        <w:t>对竞争性谈判文件、谈判过程和</w:t>
      </w:r>
      <w:r>
        <w:rPr>
          <w:rFonts w:hint="eastAsia" w:ascii="宋体" w:hAnsi="宋体" w:cs="宋体"/>
          <w:b w:val="0"/>
          <w:bCs w:val="0"/>
          <w:color w:val="auto"/>
          <w:kern w:val="0"/>
          <w:sz w:val="24"/>
          <w:highlight w:val="none"/>
        </w:rPr>
        <w:t>成交</w:t>
      </w:r>
      <w:r>
        <w:rPr>
          <w:rFonts w:hint="eastAsia" w:ascii="宋体" w:hAnsi="宋体" w:cs="宋体"/>
          <w:b w:val="0"/>
          <w:bCs w:val="0"/>
          <w:color w:val="auto"/>
          <w:kern w:val="0"/>
          <w:sz w:val="24"/>
          <w:highlight w:val="none"/>
          <w:lang w:eastAsia="zh-CN"/>
        </w:rPr>
        <w:t>结果有异议的，除将有效的质疑函上传至驻马店市公共资源交易不见面系统外，供应商必须电话通知代理机构或采购人（联系电话详见竞争性谈判公告）。</w:t>
      </w:r>
      <w:r>
        <w:rPr>
          <w:rFonts w:hint="eastAsia" w:ascii="宋体" w:hAnsi="宋体" w:cs="宋体"/>
          <w:b w:val="0"/>
          <w:bCs w:val="0"/>
          <w:color w:val="auto"/>
          <w:kern w:val="0"/>
          <w:sz w:val="24"/>
          <w:highlight w:val="none"/>
        </w:rPr>
        <w:t>质疑书、投诉书均应</w:t>
      </w:r>
      <w:r>
        <w:rPr>
          <w:rFonts w:hint="eastAsia" w:ascii="宋体" w:hAnsi="宋体" w:cs="宋体"/>
          <w:color w:val="auto"/>
          <w:kern w:val="0"/>
          <w:sz w:val="24"/>
          <w:highlight w:val="none"/>
        </w:rPr>
        <w:t>明确阐述竞争性谈判文件、谈判过程和谈判结果中使自己合法权益受到损害的实质性内容，提供相关事实、依据和证据及其来源或线索，便于有关单位调查、答复和处理。</w:t>
      </w:r>
    </w:p>
    <w:p w14:paraId="7D485469">
      <w:pPr>
        <w:keepNext w:val="0"/>
        <w:keepLines w:val="0"/>
        <w:pageBreakBefore w:val="0"/>
        <w:widowControl w:val="0"/>
        <w:shd w:val="clear" w:color="auto" w:fill="FFFFFF"/>
        <w:kinsoku/>
        <w:wordWrap w:val="0"/>
        <w:overflowPunct/>
        <w:topLinePunct w:val="0"/>
        <w:autoSpaceDE/>
        <w:autoSpaceDN/>
        <w:bidi w:val="0"/>
        <w:adjustRightInd/>
        <w:snapToGrid/>
        <w:spacing w:line="360" w:lineRule="auto"/>
        <w:ind w:firstLine="482"/>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.3投诉受理机构：正阳县财政局</w:t>
      </w:r>
    </w:p>
    <w:p w14:paraId="13D4C4F4">
      <w:pPr>
        <w:keepNext w:val="0"/>
        <w:keepLines w:val="0"/>
        <w:pageBreakBefore w:val="0"/>
        <w:widowControl w:val="0"/>
        <w:shd w:val="clear" w:color="auto" w:fill="FFFFFF"/>
        <w:kinsoku/>
        <w:wordWrap w:val="0"/>
        <w:overflowPunct/>
        <w:topLinePunct w:val="0"/>
        <w:autoSpaceDE/>
        <w:autoSpaceDN/>
        <w:bidi w:val="0"/>
        <w:adjustRightInd/>
        <w:snapToGrid/>
        <w:spacing w:line="360" w:lineRule="auto"/>
        <w:ind w:firstLine="482"/>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联系地址：正阳县东大街8号正阳县财政局201室，联系电话：8939201，邮编：463600。</w:t>
      </w:r>
    </w:p>
    <w:p w14:paraId="29AAFD6A">
      <w:pPr>
        <w:keepNext w:val="0"/>
        <w:keepLines w:val="0"/>
        <w:pageBreakBefore w:val="0"/>
        <w:widowControl/>
        <w:shd w:val="clear" w:color="auto" w:fill="FFFFFF"/>
        <w:kinsoku/>
        <w:wordWrap w:val="0"/>
        <w:overflowPunct/>
        <w:topLinePunct w:val="0"/>
        <w:autoSpaceDE/>
        <w:autoSpaceDN/>
        <w:bidi w:val="0"/>
        <w:adjustRightInd/>
        <w:spacing w:line="400" w:lineRule="exact"/>
        <w:ind w:firstLine="482"/>
        <w:jc w:val="left"/>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val="en-US" w:eastAsia="zh-CN"/>
        </w:rPr>
        <w:t>10.</w:t>
      </w:r>
      <w:r>
        <w:rPr>
          <w:rFonts w:hint="eastAsia" w:ascii="宋体" w:hAnsi="宋体" w:eastAsia="宋体" w:cs="宋体"/>
          <w:b/>
          <w:bCs/>
          <w:color w:val="auto"/>
          <w:kern w:val="0"/>
          <w:sz w:val="24"/>
          <w:highlight w:val="none"/>
        </w:rPr>
        <w:t>供应商的风险</w:t>
      </w:r>
    </w:p>
    <w:p w14:paraId="18F099D7">
      <w:pPr>
        <w:keepNext w:val="0"/>
        <w:keepLines w:val="0"/>
        <w:pageBreakBefore w:val="0"/>
        <w:widowControl/>
        <w:shd w:val="clear" w:color="auto" w:fill="FFFFFF"/>
        <w:kinsoku/>
        <w:wordWrap w:val="0"/>
        <w:overflowPunct/>
        <w:topLinePunct w:val="0"/>
        <w:autoSpaceDE/>
        <w:autoSpaceDN/>
        <w:bidi w:val="0"/>
        <w:adjustRightInd/>
        <w:spacing w:line="400" w:lineRule="exact"/>
        <w:ind w:firstLine="480"/>
        <w:jc w:val="left"/>
        <w:textAlignment w:val="auto"/>
        <w:rPr>
          <w:rFonts w:ascii="宋体" w:hAnsi="宋体" w:cs="宋体"/>
          <w:color w:val="auto"/>
          <w:kern w:val="0"/>
          <w:sz w:val="28"/>
          <w:szCs w:val="28"/>
          <w:highlight w:val="none"/>
        </w:rPr>
      </w:pPr>
      <w:r>
        <w:rPr>
          <w:rFonts w:hint="eastAsia" w:ascii="宋体" w:hAnsi="宋体" w:cs="宋体"/>
          <w:color w:val="auto"/>
          <w:kern w:val="0"/>
          <w:sz w:val="24"/>
          <w:highlight w:val="none"/>
        </w:rPr>
        <w:t>供应商没有按照竞争性谈判文件要求提供全部资料，或者供应商没有对</w:t>
      </w:r>
      <w:r>
        <w:rPr>
          <w:rFonts w:hint="eastAsia" w:ascii="宋体" w:hAnsi="宋体" w:cs="宋体"/>
          <w:color w:val="auto"/>
          <w:kern w:val="0"/>
          <w:sz w:val="24"/>
          <w:highlight w:val="none"/>
          <w:lang w:eastAsia="zh-CN"/>
        </w:rPr>
        <w:t>谈判</w:t>
      </w:r>
      <w:r>
        <w:rPr>
          <w:rFonts w:hint="eastAsia" w:ascii="宋体" w:hAnsi="宋体" w:cs="宋体"/>
          <w:color w:val="auto"/>
          <w:kern w:val="0"/>
          <w:sz w:val="24"/>
          <w:highlight w:val="none"/>
        </w:rPr>
        <w:t>文件在各方面都作出实质性响应是供应商的风险，并可能导致其响应被拒绝。</w:t>
      </w:r>
    </w:p>
    <w:p w14:paraId="4BF47631">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2551"/>
        <w:textAlignment w:val="auto"/>
        <w:rPr>
          <w:rFonts w:ascii="宋体" w:hAnsi="宋体" w:cs="宋体"/>
          <w:color w:val="auto"/>
          <w:kern w:val="0"/>
          <w:sz w:val="24"/>
          <w:highlight w:val="none"/>
        </w:rPr>
      </w:pPr>
      <w:r>
        <w:rPr>
          <w:rFonts w:hint="eastAsia" w:ascii="宋体" w:hAnsi="宋体" w:cs="宋体"/>
          <w:b/>
          <w:bCs/>
          <w:color w:val="auto"/>
          <w:kern w:val="0"/>
          <w:sz w:val="32"/>
          <w:szCs w:val="32"/>
          <w:highlight w:val="none"/>
        </w:rPr>
        <w:t>二  竞争性谈判文件</w:t>
      </w:r>
    </w:p>
    <w:p w14:paraId="614D27F5">
      <w:pPr>
        <w:keepNext w:val="0"/>
        <w:keepLines w:val="0"/>
        <w:pageBreakBefore w:val="0"/>
        <w:widowControl/>
        <w:shd w:val="clear" w:color="auto" w:fill="FFFFFF"/>
        <w:kinsoku/>
        <w:wordWrap w:val="0"/>
        <w:overflowPunct/>
        <w:topLinePunct w:val="0"/>
        <w:autoSpaceDE/>
        <w:autoSpaceDN/>
        <w:bidi w:val="0"/>
        <w:adjustRightInd/>
        <w:spacing w:line="400" w:lineRule="exact"/>
        <w:ind w:firstLine="482"/>
        <w:jc w:val="left"/>
        <w:textAlignment w:val="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11.竞争性谈判文件的构成</w:t>
      </w:r>
    </w:p>
    <w:p w14:paraId="79556A19">
      <w:pPr>
        <w:keepNext w:val="0"/>
        <w:keepLines w:val="0"/>
        <w:pageBreakBefore w:val="0"/>
        <w:widowControl/>
        <w:shd w:val="clear" w:color="auto" w:fill="FFFFFF"/>
        <w:kinsoku/>
        <w:wordWrap w:val="0"/>
        <w:overflowPunct/>
        <w:topLinePunct w:val="0"/>
        <w:autoSpaceDE/>
        <w:autoSpaceDN/>
        <w:bidi w:val="0"/>
        <w:adjustRightInd/>
        <w:spacing w:line="400" w:lineRule="exact"/>
        <w:ind w:firstLine="482"/>
        <w:jc w:val="left"/>
        <w:textAlignment w:val="auto"/>
        <w:rPr>
          <w:rFonts w:ascii="宋体" w:hAnsi="宋体" w:cs="宋体"/>
          <w:b w:val="0"/>
          <w:bCs w:val="0"/>
          <w:color w:val="auto"/>
          <w:kern w:val="0"/>
          <w:sz w:val="28"/>
          <w:szCs w:val="28"/>
          <w:highlight w:val="none"/>
        </w:rPr>
      </w:pPr>
      <w:r>
        <w:rPr>
          <w:rFonts w:hint="eastAsia" w:ascii="宋体" w:hAnsi="宋体" w:cs="宋体"/>
          <w:b w:val="0"/>
          <w:bCs w:val="0"/>
          <w:color w:val="auto"/>
          <w:kern w:val="0"/>
          <w:sz w:val="24"/>
          <w:highlight w:val="none"/>
        </w:rPr>
        <w:t>本竞争性谈判文件由以下部分组成：</w:t>
      </w:r>
    </w:p>
    <w:p w14:paraId="687F416E">
      <w:pPr>
        <w:keepNext w:val="0"/>
        <w:keepLines w:val="0"/>
        <w:pageBreakBefore w:val="0"/>
        <w:widowControl/>
        <w:shd w:val="clear" w:color="auto" w:fill="FFFFFF"/>
        <w:kinsoku/>
        <w:wordWrap w:val="0"/>
        <w:overflowPunct/>
        <w:topLinePunct w:val="0"/>
        <w:autoSpaceDE/>
        <w:autoSpaceDN/>
        <w:bidi w:val="0"/>
        <w:adjustRightInd/>
        <w:spacing w:line="400" w:lineRule="exact"/>
        <w:ind w:firstLine="480"/>
        <w:textAlignment w:val="auto"/>
        <w:rPr>
          <w:rFonts w:ascii="宋体" w:hAnsi="宋体" w:cs="宋体"/>
          <w:color w:val="auto"/>
          <w:kern w:val="0"/>
          <w:szCs w:val="21"/>
          <w:highlight w:val="none"/>
        </w:rPr>
      </w:pPr>
      <w:r>
        <w:rPr>
          <w:rFonts w:hint="eastAsia" w:ascii="宋体" w:hAnsi="宋体" w:cs="宋体"/>
          <w:color w:val="auto"/>
          <w:kern w:val="0"/>
          <w:sz w:val="24"/>
          <w:highlight w:val="none"/>
        </w:rPr>
        <w:t>11.1 竞争性谈判公告</w:t>
      </w:r>
    </w:p>
    <w:p w14:paraId="308D3B92">
      <w:pPr>
        <w:keepNext w:val="0"/>
        <w:keepLines w:val="0"/>
        <w:pageBreakBefore w:val="0"/>
        <w:widowControl/>
        <w:shd w:val="clear" w:color="auto" w:fill="FFFFFF"/>
        <w:kinsoku/>
        <w:wordWrap w:val="0"/>
        <w:overflowPunct/>
        <w:topLinePunct w:val="0"/>
        <w:autoSpaceDE/>
        <w:autoSpaceDN/>
        <w:bidi w:val="0"/>
        <w:adjustRightInd/>
        <w:spacing w:line="400" w:lineRule="exact"/>
        <w:ind w:firstLine="480"/>
        <w:jc w:val="left"/>
        <w:textAlignment w:val="auto"/>
        <w:rPr>
          <w:rFonts w:ascii="宋体" w:hAnsi="宋体" w:cs="宋体"/>
          <w:color w:val="auto"/>
          <w:kern w:val="0"/>
          <w:sz w:val="28"/>
          <w:szCs w:val="28"/>
          <w:highlight w:val="none"/>
        </w:rPr>
      </w:pPr>
      <w:r>
        <w:rPr>
          <w:rFonts w:hint="eastAsia" w:ascii="宋体" w:hAnsi="宋体" w:cs="宋体"/>
          <w:color w:val="auto"/>
          <w:kern w:val="0"/>
          <w:sz w:val="24"/>
          <w:highlight w:val="none"/>
        </w:rPr>
        <w:t>11.2 采购需求</w:t>
      </w:r>
    </w:p>
    <w:p w14:paraId="586CAE4F">
      <w:pPr>
        <w:keepNext w:val="0"/>
        <w:keepLines w:val="0"/>
        <w:pageBreakBefore w:val="0"/>
        <w:widowControl/>
        <w:shd w:val="clear" w:color="auto" w:fill="FFFFFF"/>
        <w:kinsoku/>
        <w:wordWrap w:val="0"/>
        <w:overflowPunct/>
        <w:topLinePunct w:val="0"/>
        <w:autoSpaceDE/>
        <w:autoSpaceDN/>
        <w:bidi w:val="0"/>
        <w:adjustRightInd/>
        <w:spacing w:line="400" w:lineRule="exact"/>
        <w:ind w:firstLine="480"/>
        <w:jc w:val="left"/>
        <w:textAlignment w:val="auto"/>
        <w:rPr>
          <w:rFonts w:ascii="宋体" w:hAnsi="宋体" w:cs="宋体"/>
          <w:color w:val="auto"/>
          <w:kern w:val="0"/>
          <w:sz w:val="28"/>
          <w:szCs w:val="28"/>
          <w:highlight w:val="none"/>
        </w:rPr>
      </w:pPr>
      <w:r>
        <w:rPr>
          <w:rFonts w:hint="eastAsia" w:ascii="宋体" w:hAnsi="宋体" w:cs="宋体"/>
          <w:color w:val="auto"/>
          <w:kern w:val="0"/>
          <w:sz w:val="24"/>
          <w:highlight w:val="none"/>
        </w:rPr>
        <w:t>11.3 供应商须知</w:t>
      </w:r>
    </w:p>
    <w:p w14:paraId="3B22D089">
      <w:pPr>
        <w:keepNext w:val="0"/>
        <w:keepLines w:val="0"/>
        <w:pageBreakBefore w:val="0"/>
        <w:widowControl/>
        <w:shd w:val="clear" w:color="auto" w:fill="FFFFFF"/>
        <w:kinsoku/>
        <w:wordWrap w:val="0"/>
        <w:overflowPunct/>
        <w:topLinePunct w:val="0"/>
        <w:autoSpaceDE/>
        <w:autoSpaceDN/>
        <w:bidi w:val="0"/>
        <w:adjustRightInd/>
        <w:spacing w:line="400" w:lineRule="exact"/>
        <w:ind w:firstLine="480"/>
        <w:jc w:val="left"/>
        <w:textAlignment w:val="auto"/>
        <w:rPr>
          <w:rFonts w:ascii="宋体" w:hAnsi="宋体" w:cs="宋体"/>
          <w:color w:val="auto"/>
          <w:kern w:val="0"/>
          <w:sz w:val="28"/>
          <w:szCs w:val="28"/>
          <w:highlight w:val="none"/>
        </w:rPr>
      </w:pPr>
      <w:r>
        <w:rPr>
          <w:rFonts w:hint="eastAsia" w:ascii="宋体" w:hAnsi="宋体" w:cs="宋体"/>
          <w:color w:val="auto"/>
          <w:kern w:val="0"/>
          <w:sz w:val="24"/>
          <w:highlight w:val="none"/>
        </w:rPr>
        <w:t>11.4</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合同主要条款</w:t>
      </w:r>
    </w:p>
    <w:p w14:paraId="6BD51BFA">
      <w:pPr>
        <w:keepNext w:val="0"/>
        <w:keepLines w:val="0"/>
        <w:pageBreakBefore w:val="0"/>
        <w:widowControl/>
        <w:shd w:val="clear" w:color="auto" w:fill="FFFFFF"/>
        <w:kinsoku/>
        <w:wordWrap w:val="0"/>
        <w:overflowPunct/>
        <w:topLinePunct w:val="0"/>
        <w:autoSpaceDE/>
        <w:autoSpaceDN/>
        <w:bidi w:val="0"/>
        <w:adjustRightInd/>
        <w:spacing w:line="400" w:lineRule="exact"/>
        <w:ind w:firstLine="480"/>
        <w:jc w:val="left"/>
        <w:textAlignment w:val="auto"/>
        <w:rPr>
          <w:rFonts w:ascii="宋体" w:hAnsi="宋体" w:cs="宋体"/>
          <w:color w:val="auto"/>
          <w:kern w:val="0"/>
          <w:sz w:val="28"/>
          <w:szCs w:val="28"/>
          <w:highlight w:val="none"/>
        </w:rPr>
      </w:pPr>
      <w:r>
        <w:rPr>
          <w:rFonts w:hint="eastAsia" w:ascii="宋体" w:hAnsi="宋体" w:cs="宋体"/>
          <w:color w:val="auto"/>
          <w:kern w:val="0"/>
          <w:sz w:val="24"/>
          <w:highlight w:val="none"/>
        </w:rPr>
        <w:t>11.5 响应性文件格式</w:t>
      </w:r>
    </w:p>
    <w:p w14:paraId="55ED5D62">
      <w:pPr>
        <w:keepNext w:val="0"/>
        <w:keepLines w:val="0"/>
        <w:pageBreakBefore w:val="0"/>
        <w:widowControl/>
        <w:numPr>
          <w:ilvl w:val="0"/>
          <w:numId w:val="0"/>
        </w:numPr>
        <w:shd w:val="clear" w:color="auto" w:fill="FFFFFF"/>
        <w:kinsoku/>
        <w:wordWrap w:val="0"/>
        <w:overflowPunct/>
        <w:topLinePunct w:val="0"/>
        <w:autoSpaceDE/>
        <w:autoSpaceDN/>
        <w:bidi w:val="0"/>
        <w:adjustRightInd/>
        <w:spacing w:line="400" w:lineRule="exact"/>
        <w:ind w:left="482" w:leftChars="0"/>
        <w:jc w:val="left"/>
        <w:textAlignment w:val="auto"/>
        <w:rPr>
          <w:rFonts w:ascii="宋体" w:hAnsi="宋体" w:cs="宋体"/>
          <w:color w:val="auto"/>
          <w:kern w:val="0"/>
          <w:sz w:val="24"/>
          <w:highlight w:val="none"/>
        </w:rPr>
      </w:pPr>
      <w:r>
        <w:rPr>
          <w:rFonts w:hint="eastAsia" w:ascii="宋体" w:hAnsi="宋体" w:cs="宋体"/>
          <w:b/>
          <w:bCs/>
          <w:color w:val="auto"/>
          <w:kern w:val="0"/>
          <w:sz w:val="24"/>
          <w:highlight w:val="none"/>
        </w:rPr>
        <w:t>12.竞争性谈判文件的澄清与修改</w:t>
      </w:r>
    </w:p>
    <w:p w14:paraId="4D3172A8">
      <w:pPr>
        <w:keepNext w:val="0"/>
        <w:keepLines w:val="0"/>
        <w:pageBreakBefore w:val="0"/>
        <w:widowControl/>
        <w:shd w:val="clear" w:color="auto" w:fill="FFFFFF"/>
        <w:kinsoku/>
        <w:wordWrap w:val="0"/>
        <w:overflowPunct/>
        <w:topLinePunct w:val="0"/>
        <w:bidi w:val="0"/>
        <w:spacing w:line="460" w:lineRule="atLeast"/>
        <w:ind w:firstLine="480"/>
        <w:rPr>
          <w:rFonts w:hint="eastAsia" w:ascii="宋体" w:hAnsi="宋体" w:eastAsia="宋体"/>
          <w:color w:val="auto"/>
          <w:kern w:val="0"/>
          <w:sz w:val="24"/>
          <w:highlight w:val="none"/>
        </w:rPr>
      </w:pPr>
      <w:r>
        <w:rPr>
          <w:rFonts w:hint="eastAsia" w:ascii="宋体" w:hAnsi="宋体" w:eastAsia="宋体"/>
          <w:color w:val="auto"/>
          <w:kern w:val="0"/>
          <w:sz w:val="24"/>
          <w:highlight w:val="none"/>
        </w:rPr>
        <w:t>1</w:t>
      </w:r>
      <w:r>
        <w:rPr>
          <w:rFonts w:hint="eastAsia" w:ascii="宋体" w:hAnsi="宋体"/>
          <w:color w:val="auto"/>
          <w:kern w:val="0"/>
          <w:sz w:val="24"/>
          <w:highlight w:val="none"/>
          <w:lang w:val="en-US" w:eastAsia="zh-CN"/>
        </w:rPr>
        <w:t>2</w:t>
      </w:r>
      <w:r>
        <w:rPr>
          <w:rFonts w:hint="eastAsia" w:ascii="宋体" w:hAnsi="宋体" w:eastAsia="宋体"/>
          <w:color w:val="auto"/>
          <w:kern w:val="0"/>
          <w:sz w:val="24"/>
          <w:highlight w:val="none"/>
        </w:rPr>
        <w:t>.1</w:t>
      </w:r>
      <w:r>
        <w:rPr>
          <w:rFonts w:hint="eastAsia" w:ascii="宋体" w:hAnsi="宋体"/>
          <w:color w:val="auto"/>
          <w:kern w:val="0"/>
          <w:sz w:val="24"/>
          <w:highlight w:val="none"/>
          <w:lang w:val="en-US" w:eastAsia="zh-CN"/>
        </w:rPr>
        <w:t xml:space="preserve"> </w:t>
      </w:r>
      <w:r>
        <w:rPr>
          <w:rFonts w:hint="eastAsia" w:ascii="宋体" w:hAnsi="宋体" w:eastAsia="宋体"/>
          <w:color w:val="auto"/>
          <w:kern w:val="0"/>
          <w:sz w:val="24"/>
          <w:highlight w:val="none"/>
        </w:rPr>
        <w:t>采购代理机构对已发出的竞争性谈判文件进行必要澄清、修改或补充的，应当在竞争性谈判文件要求提交响应文件截止时间3个工作日（如至原定截止时间不足3个工作日，则需延长谈判开始时间，谈判文件发售时间、递交样品截止时间等可以相应延长）前，在《河南省政府采购网》、《驻马店市公共资源电子交易平台》</w:t>
      </w:r>
      <w:r>
        <w:rPr>
          <w:rFonts w:hint="eastAsia" w:ascii="宋体" w:hAnsi="宋体" w:eastAsia="宋体"/>
          <w:color w:val="auto"/>
          <w:kern w:val="0"/>
          <w:sz w:val="24"/>
          <w:highlight w:val="none"/>
        </w:rPr>
        <w:fldChar w:fldCharType="begin"/>
      </w:r>
      <w:r>
        <w:rPr>
          <w:rFonts w:hint="eastAsia" w:ascii="宋体" w:hAnsi="宋体" w:eastAsia="宋体"/>
          <w:color w:val="auto"/>
          <w:kern w:val="0"/>
          <w:sz w:val="24"/>
          <w:highlight w:val="none"/>
        </w:rPr>
        <w:instrText xml:space="preserve"> HYPERLINK "http://zhumadian.hngp.gov.cn/prx/000/http/www.sxztb.gov.cn/" </w:instrText>
      </w:r>
      <w:r>
        <w:rPr>
          <w:rFonts w:hint="eastAsia" w:ascii="宋体" w:hAnsi="宋体" w:eastAsia="宋体"/>
          <w:color w:val="auto"/>
          <w:kern w:val="0"/>
          <w:sz w:val="24"/>
          <w:highlight w:val="none"/>
        </w:rPr>
        <w:fldChar w:fldCharType="separate"/>
      </w:r>
      <w:r>
        <w:rPr>
          <w:rFonts w:hint="eastAsia" w:ascii="宋体" w:hAnsi="宋体" w:eastAsia="宋体"/>
          <w:color w:val="auto"/>
          <w:kern w:val="0"/>
          <w:sz w:val="24"/>
          <w:highlight w:val="none"/>
        </w:rPr>
        <w:fldChar w:fldCharType="end"/>
      </w:r>
      <w:r>
        <w:rPr>
          <w:rFonts w:hint="eastAsia" w:ascii="宋体" w:hAnsi="宋体" w:eastAsia="宋体"/>
          <w:color w:val="auto"/>
          <w:kern w:val="0"/>
          <w:sz w:val="24"/>
          <w:highlight w:val="none"/>
        </w:rPr>
        <w:t>等相关媒体上发布更正公告或变更公告。竞争性谈判文件公示期间对竞争性谈判文件进行的澄清、修改或补充不受上述限制。</w:t>
      </w:r>
    </w:p>
    <w:p w14:paraId="67ACE875">
      <w:pPr>
        <w:keepNext w:val="0"/>
        <w:keepLines w:val="0"/>
        <w:pageBreakBefore w:val="0"/>
        <w:widowControl/>
        <w:shd w:val="clear" w:color="auto" w:fill="FFFFFF"/>
        <w:kinsoku/>
        <w:wordWrap w:val="0"/>
        <w:overflowPunct/>
        <w:topLinePunct w:val="0"/>
        <w:bidi w:val="0"/>
        <w:spacing w:line="460" w:lineRule="atLeast"/>
        <w:ind w:firstLine="480"/>
        <w:rPr>
          <w:rFonts w:hint="eastAsia" w:ascii="宋体" w:hAnsi="宋体" w:eastAsia="宋体"/>
          <w:color w:val="auto"/>
          <w:kern w:val="0"/>
          <w:sz w:val="24"/>
          <w:highlight w:val="none"/>
        </w:rPr>
      </w:pPr>
      <w:r>
        <w:rPr>
          <w:rFonts w:hint="eastAsia" w:ascii="宋体" w:hAnsi="宋体" w:eastAsia="宋体"/>
          <w:color w:val="auto"/>
          <w:kern w:val="0"/>
          <w:sz w:val="24"/>
          <w:highlight w:val="none"/>
        </w:rPr>
        <w:t>12.2 竞争性谈判文件澄清、修改或补充的内容为竞争性谈判文件的组成部分。</w:t>
      </w:r>
    </w:p>
    <w:p w14:paraId="29089E07">
      <w:pPr>
        <w:keepNext w:val="0"/>
        <w:keepLines w:val="0"/>
        <w:pageBreakBefore w:val="0"/>
        <w:widowControl/>
        <w:shd w:val="clear" w:color="auto" w:fill="FFFFFF"/>
        <w:kinsoku/>
        <w:wordWrap w:val="0"/>
        <w:overflowPunct/>
        <w:topLinePunct w:val="0"/>
        <w:bidi w:val="0"/>
        <w:spacing w:line="460" w:lineRule="atLeast"/>
        <w:ind w:firstLine="480"/>
        <w:rPr>
          <w:rFonts w:hint="eastAsia" w:ascii="宋体" w:hAnsi="宋体" w:eastAsia="宋体"/>
          <w:color w:val="auto"/>
          <w:kern w:val="0"/>
          <w:sz w:val="24"/>
          <w:highlight w:val="none"/>
        </w:rPr>
      </w:pPr>
      <w:r>
        <w:rPr>
          <w:rFonts w:hint="eastAsia" w:ascii="宋体" w:hAnsi="宋体" w:eastAsia="宋体"/>
          <w:color w:val="auto"/>
          <w:kern w:val="0"/>
          <w:sz w:val="24"/>
          <w:highlight w:val="none"/>
        </w:rPr>
        <w:t>12.3 竞争性谈判文件的澄清、修改或补充都应通过本代理机构以法定形式发布。采购人未通过本代理机构对竞争性谈判文件进行的澄清、修改或补充无效，谈判时不予认可。</w:t>
      </w:r>
    </w:p>
    <w:p w14:paraId="4D12B5F3">
      <w:pPr>
        <w:keepNext w:val="0"/>
        <w:keepLines w:val="0"/>
        <w:pageBreakBefore w:val="0"/>
        <w:widowControl/>
        <w:shd w:val="clear" w:color="auto" w:fill="FFFFFF"/>
        <w:kinsoku/>
        <w:wordWrap w:val="0"/>
        <w:overflowPunct/>
        <w:topLinePunct w:val="0"/>
        <w:bidi w:val="0"/>
        <w:spacing w:line="460" w:lineRule="atLeast"/>
        <w:ind w:firstLine="480"/>
        <w:rPr>
          <w:rFonts w:hint="eastAsia" w:ascii="宋体" w:hAnsi="宋体" w:eastAsia="宋体"/>
          <w:color w:val="auto"/>
          <w:kern w:val="0"/>
          <w:sz w:val="24"/>
          <w:highlight w:val="none"/>
        </w:rPr>
      </w:pPr>
      <w:r>
        <w:rPr>
          <w:rFonts w:hint="eastAsia" w:ascii="宋体" w:hAnsi="宋体" w:eastAsia="宋体"/>
          <w:color w:val="auto"/>
          <w:kern w:val="0"/>
          <w:sz w:val="24"/>
          <w:highlight w:val="none"/>
        </w:rPr>
        <w:t>12.4 采购机构可以视采购具体情况延长递交响应性文件截止时间和开始谈判时间，但至少应当在竞争性谈判文件要求提交响应性文件的截止时间3个工作日前，将变更时间在《河南省政府采购网》、《驻马店市公共资源电子交易平台》</w:t>
      </w:r>
      <w:r>
        <w:rPr>
          <w:rFonts w:hint="eastAsia" w:ascii="宋体" w:hAnsi="宋体" w:eastAsia="宋体"/>
          <w:color w:val="auto"/>
          <w:kern w:val="0"/>
          <w:sz w:val="24"/>
          <w:highlight w:val="none"/>
        </w:rPr>
        <w:fldChar w:fldCharType="begin"/>
      </w:r>
      <w:r>
        <w:rPr>
          <w:rFonts w:hint="eastAsia" w:ascii="宋体" w:hAnsi="宋体" w:eastAsia="宋体"/>
          <w:color w:val="auto"/>
          <w:kern w:val="0"/>
          <w:sz w:val="24"/>
          <w:highlight w:val="none"/>
        </w:rPr>
        <w:instrText xml:space="preserve"> HYPERLINK "http://zhumadian.hngp.gov.cn/prx/000/http/www.sxztb.gov.cn/" </w:instrText>
      </w:r>
      <w:r>
        <w:rPr>
          <w:rFonts w:hint="eastAsia" w:ascii="宋体" w:hAnsi="宋体" w:eastAsia="宋体"/>
          <w:color w:val="auto"/>
          <w:kern w:val="0"/>
          <w:sz w:val="24"/>
          <w:highlight w:val="none"/>
        </w:rPr>
        <w:fldChar w:fldCharType="separate"/>
      </w:r>
      <w:r>
        <w:rPr>
          <w:rFonts w:hint="eastAsia" w:ascii="宋体" w:hAnsi="宋体" w:eastAsia="宋体"/>
          <w:color w:val="auto"/>
          <w:kern w:val="0"/>
          <w:sz w:val="24"/>
          <w:highlight w:val="none"/>
        </w:rPr>
        <w:fldChar w:fldCharType="end"/>
      </w:r>
      <w:r>
        <w:rPr>
          <w:rFonts w:hint="eastAsia" w:ascii="宋体" w:hAnsi="宋体" w:eastAsia="宋体"/>
          <w:color w:val="auto"/>
          <w:kern w:val="0"/>
          <w:sz w:val="24"/>
          <w:highlight w:val="none"/>
        </w:rPr>
        <w:t>等相关媒体上发布更正公告或变更公告。</w:t>
      </w:r>
    </w:p>
    <w:p w14:paraId="0D53284F">
      <w:pPr>
        <w:keepNext w:val="0"/>
        <w:keepLines w:val="0"/>
        <w:pageBreakBefore w:val="0"/>
        <w:widowControl/>
        <w:shd w:val="clear" w:color="auto" w:fill="FFFFFF"/>
        <w:kinsoku/>
        <w:wordWrap w:val="0"/>
        <w:overflowPunct/>
        <w:topLinePunct w:val="0"/>
        <w:bidi w:val="0"/>
        <w:spacing w:line="360" w:lineRule="auto"/>
        <w:ind w:firstLine="200"/>
        <w:jc w:val="center"/>
        <w:rPr>
          <w:rFonts w:ascii="宋体" w:hAnsi="宋体" w:cs="宋体"/>
          <w:color w:val="auto"/>
          <w:kern w:val="0"/>
          <w:sz w:val="28"/>
          <w:szCs w:val="28"/>
          <w:highlight w:val="none"/>
        </w:rPr>
      </w:pPr>
      <w:r>
        <w:rPr>
          <w:rFonts w:hint="eastAsia" w:ascii="宋体" w:hAnsi="宋体" w:cs="宋体"/>
          <w:b/>
          <w:bCs/>
          <w:color w:val="auto"/>
          <w:kern w:val="0"/>
          <w:sz w:val="32"/>
          <w:szCs w:val="32"/>
          <w:highlight w:val="none"/>
        </w:rPr>
        <w:t>三  响应性文件的编制</w:t>
      </w:r>
    </w:p>
    <w:p w14:paraId="62FCC942">
      <w:pPr>
        <w:keepNext w:val="0"/>
        <w:keepLines w:val="0"/>
        <w:pageBreakBefore w:val="0"/>
        <w:widowControl/>
        <w:shd w:val="clear" w:color="auto" w:fill="FFFFFF"/>
        <w:kinsoku/>
        <w:wordWrap w:val="0"/>
        <w:overflowPunct/>
        <w:topLinePunct w:val="0"/>
        <w:bidi w:val="0"/>
        <w:spacing w:line="360" w:lineRule="auto"/>
        <w:ind w:firstLine="482"/>
        <w:rPr>
          <w:rFonts w:ascii="宋体" w:hAnsi="宋体" w:cs="宋体"/>
          <w:color w:val="auto"/>
          <w:kern w:val="0"/>
          <w:sz w:val="28"/>
          <w:szCs w:val="28"/>
          <w:highlight w:val="none"/>
        </w:rPr>
      </w:pPr>
      <w:r>
        <w:rPr>
          <w:rFonts w:hint="eastAsia" w:ascii="宋体" w:hAnsi="宋体" w:cs="宋体"/>
          <w:b/>
          <w:bCs/>
          <w:color w:val="auto"/>
          <w:kern w:val="0"/>
          <w:sz w:val="24"/>
          <w:highlight w:val="none"/>
        </w:rPr>
        <w:t>13.要求</w:t>
      </w:r>
    </w:p>
    <w:p w14:paraId="2748FFDA">
      <w:pPr>
        <w:keepNext w:val="0"/>
        <w:keepLines w:val="0"/>
        <w:pageBreakBefore w:val="0"/>
        <w:widowControl w:val="0"/>
        <w:shd w:val="clear" w:color="auto" w:fill="FFFFFF"/>
        <w:kinsoku/>
        <w:wordWrap w:val="0"/>
        <w:overflowPunct/>
        <w:topLinePunct w:val="0"/>
        <w:autoSpaceDE/>
        <w:autoSpaceDN/>
        <w:bidi w:val="0"/>
        <w:adjustRightInd/>
        <w:snapToGrid/>
        <w:spacing w:line="460" w:lineRule="atLeast"/>
        <w:ind w:firstLine="482"/>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13.1供应商应仔细阅读采购文件的所有内容，按照采购文件提供的格式编写响应文件，不得缺少或留空任何采购文件要求填写的表格或提交的资料。采购文件提供格式的按格式填列，未提供格式的可自行拟定</w:t>
      </w:r>
      <w:r>
        <w:rPr>
          <w:rFonts w:hint="eastAsia" w:ascii="宋体" w:hAnsi="宋体" w:cs="宋体"/>
          <w:color w:val="auto"/>
          <w:kern w:val="0"/>
          <w:sz w:val="24"/>
          <w:highlight w:val="none"/>
          <w:lang w:val="en-US" w:eastAsia="zh-CN"/>
        </w:rPr>
        <w:t>加盖单位公章并由法定代表人签字</w:t>
      </w:r>
      <w:r>
        <w:rPr>
          <w:rFonts w:hint="eastAsia" w:ascii="宋体" w:hAnsi="宋体" w:cs="宋体"/>
          <w:color w:val="auto"/>
          <w:kern w:val="0"/>
          <w:sz w:val="24"/>
          <w:highlight w:val="none"/>
        </w:rPr>
        <w:t>。响应文件应对采购文件的要求作出实质性响应（包括供应商资格要求、技术参数和技术标准、商务要求和响应文件中对响应的要求），供应商对所提供的全部资料的合法性、真实性负责并作出承诺，否则视为对竞争性谈判文件未作出实质性响应。</w:t>
      </w:r>
    </w:p>
    <w:p w14:paraId="20287F20">
      <w:pPr>
        <w:keepNext w:val="0"/>
        <w:keepLines w:val="0"/>
        <w:pageBreakBefore w:val="0"/>
        <w:widowControl w:val="0"/>
        <w:shd w:val="clear" w:color="auto" w:fill="FFFFFF"/>
        <w:kinsoku/>
        <w:wordWrap w:val="0"/>
        <w:overflowPunct/>
        <w:topLinePunct w:val="0"/>
        <w:autoSpaceDE/>
        <w:autoSpaceDN/>
        <w:bidi w:val="0"/>
        <w:adjustRightInd/>
        <w:snapToGrid/>
        <w:spacing w:line="460" w:lineRule="atLeast"/>
        <w:ind w:firstLine="482"/>
        <w:textAlignment w:val="auto"/>
        <w:rPr>
          <w:rFonts w:hint="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13.2 </w:t>
      </w:r>
      <w:r>
        <w:rPr>
          <w:rFonts w:hint="eastAsia" w:ascii="宋体" w:hAnsi="宋体"/>
          <w:color w:val="auto"/>
          <w:kern w:val="0"/>
          <w:sz w:val="24"/>
          <w:highlight w:val="none"/>
        </w:rPr>
        <w:t>供应商应完整签署响应文件格式附件中《竞争性</w:t>
      </w:r>
      <w:r>
        <w:rPr>
          <w:rFonts w:hint="eastAsia" w:ascii="宋体" w:hAnsi="宋体"/>
          <w:color w:val="auto"/>
          <w:kern w:val="0"/>
          <w:sz w:val="24"/>
          <w:highlight w:val="none"/>
          <w:lang w:eastAsia="zh-CN"/>
        </w:rPr>
        <w:t>谈判</w:t>
      </w:r>
      <w:r>
        <w:rPr>
          <w:rFonts w:hint="eastAsia" w:ascii="宋体" w:hAnsi="宋体"/>
          <w:color w:val="auto"/>
          <w:kern w:val="0"/>
          <w:sz w:val="24"/>
          <w:highlight w:val="none"/>
        </w:rPr>
        <w:t>响应书》和《抵制商业贿赂承诺》</w:t>
      </w:r>
      <w:r>
        <w:rPr>
          <w:rFonts w:hint="eastAsia" w:ascii="宋体" w:hAnsi="宋体"/>
          <w:color w:val="auto"/>
          <w:kern w:val="0"/>
          <w:sz w:val="24"/>
          <w:highlight w:val="none"/>
          <w:lang w:eastAsia="zh-CN"/>
        </w:rPr>
        <w:t>，</w:t>
      </w:r>
      <w:r>
        <w:rPr>
          <w:rFonts w:hint="eastAsia" w:ascii="宋体" w:hAnsi="宋体"/>
          <w:color w:val="auto"/>
          <w:kern w:val="0"/>
          <w:sz w:val="24"/>
          <w:highlight w:val="none"/>
        </w:rPr>
        <w:t>不得随意增减或修改内容。否则视为对采购文件未作出实质性响应。</w:t>
      </w:r>
    </w:p>
    <w:p w14:paraId="355A2033">
      <w:pPr>
        <w:keepNext w:val="0"/>
        <w:keepLines w:val="0"/>
        <w:pageBreakBefore w:val="0"/>
        <w:widowControl/>
        <w:shd w:val="clear" w:color="auto" w:fill="FFFFFF"/>
        <w:kinsoku/>
        <w:wordWrap w:val="0"/>
        <w:overflowPunct/>
        <w:topLinePunct w:val="0"/>
        <w:bidi w:val="0"/>
        <w:spacing w:line="360" w:lineRule="auto"/>
        <w:ind w:firstLine="482"/>
        <w:rPr>
          <w:rFonts w:ascii="宋体" w:hAnsi="宋体" w:cs="宋体"/>
          <w:color w:val="auto"/>
          <w:kern w:val="0"/>
          <w:sz w:val="28"/>
          <w:szCs w:val="28"/>
          <w:highlight w:val="none"/>
        </w:rPr>
      </w:pPr>
      <w:r>
        <w:rPr>
          <w:rFonts w:hint="eastAsia" w:ascii="宋体" w:hAnsi="宋体" w:cs="宋体"/>
          <w:b/>
          <w:bCs/>
          <w:color w:val="auto"/>
          <w:kern w:val="0"/>
          <w:sz w:val="24"/>
          <w:highlight w:val="none"/>
        </w:rPr>
        <w:t>14.响应性文件的语言和计量单位</w:t>
      </w:r>
    </w:p>
    <w:p w14:paraId="18161E98">
      <w:pPr>
        <w:keepNext w:val="0"/>
        <w:keepLines w:val="0"/>
        <w:pageBreakBefore w:val="0"/>
        <w:widowControl/>
        <w:shd w:val="clear" w:color="auto" w:fill="FFFFFF"/>
        <w:kinsoku/>
        <w:wordWrap w:val="0"/>
        <w:overflowPunct/>
        <w:topLinePunct w:val="0"/>
        <w:bidi w:val="0"/>
        <w:spacing w:line="360" w:lineRule="auto"/>
        <w:ind w:firstLine="480"/>
        <w:rPr>
          <w:rFonts w:ascii="宋体" w:hAnsi="宋体" w:cs="宋体"/>
          <w:color w:val="auto"/>
          <w:kern w:val="0"/>
          <w:sz w:val="28"/>
          <w:szCs w:val="28"/>
          <w:highlight w:val="none"/>
        </w:rPr>
      </w:pPr>
      <w:r>
        <w:rPr>
          <w:rFonts w:hint="eastAsia" w:ascii="宋体" w:hAnsi="宋体" w:cs="宋体"/>
          <w:color w:val="auto"/>
          <w:kern w:val="0"/>
          <w:sz w:val="24"/>
          <w:highlight w:val="none"/>
        </w:rPr>
        <w:t>14.1响应性文件以及供应商与采购人、代理机构就有关谈判事宜的所有来往函电均应使用简体中文书写。</w:t>
      </w:r>
    </w:p>
    <w:p w14:paraId="2088ABFF">
      <w:pPr>
        <w:keepNext w:val="0"/>
        <w:keepLines w:val="0"/>
        <w:pageBreakBefore w:val="0"/>
        <w:widowControl/>
        <w:shd w:val="clear" w:color="auto" w:fill="FFFFFF"/>
        <w:kinsoku/>
        <w:wordWrap w:val="0"/>
        <w:overflowPunct/>
        <w:topLinePunct w:val="0"/>
        <w:bidi w:val="0"/>
        <w:spacing w:line="360" w:lineRule="auto"/>
        <w:ind w:firstLine="480"/>
        <w:jc w:val="left"/>
        <w:rPr>
          <w:rFonts w:ascii="宋体" w:hAnsi="宋体" w:cs="宋体"/>
          <w:color w:val="auto"/>
          <w:kern w:val="0"/>
          <w:sz w:val="28"/>
          <w:szCs w:val="28"/>
          <w:highlight w:val="none"/>
        </w:rPr>
      </w:pPr>
      <w:r>
        <w:rPr>
          <w:rFonts w:hint="eastAsia" w:ascii="宋体" w:hAnsi="宋体" w:cs="宋体"/>
          <w:color w:val="auto"/>
          <w:kern w:val="0"/>
          <w:sz w:val="24"/>
          <w:highlight w:val="none"/>
        </w:rPr>
        <w:t>14.2 关于计量单位，竞争性谈判文件已有明确规定的，使用竞争性谈判文件规定的计量单位；竞争性谈判文件没有规定的，应采用中华人民共和国法定计量单位。否则视为对竞争性谈判文件未作出实质性响应。</w:t>
      </w:r>
    </w:p>
    <w:p w14:paraId="45F7DEE0">
      <w:pPr>
        <w:keepNext w:val="0"/>
        <w:keepLines w:val="0"/>
        <w:pageBreakBefore w:val="0"/>
        <w:widowControl/>
        <w:shd w:val="clear" w:color="auto" w:fill="FFFFFF"/>
        <w:kinsoku/>
        <w:wordWrap w:val="0"/>
        <w:overflowPunct/>
        <w:topLinePunct w:val="0"/>
        <w:bidi w:val="0"/>
        <w:spacing w:line="360" w:lineRule="auto"/>
        <w:ind w:firstLine="480"/>
        <w:jc w:val="left"/>
        <w:rPr>
          <w:rFonts w:ascii="宋体" w:hAnsi="宋体" w:cs="宋体"/>
          <w:color w:val="auto"/>
          <w:kern w:val="0"/>
          <w:sz w:val="28"/>
          <w:szCs w:val="28"/>
          <w:highlight w:val="none"/>
        </w:rPr>
      </w:pPr>
      <w:r>
        <w:rPr>
          <w:rFonts w:hint="eastAsia" w:ascii="宋体" w:hAnsi="宋体" w:cs="宋体"/>
          <w:color w:val="auto"/>
          <w:kern w:val="0"/>
          <w:sz w:val="24"/>
          <w:highlight w:val="none"/>
        </w:rPr>
        <w:t xml:space="preserve">14.3 </w:t>
      </w:r>
      <w:r>
        <w:rPr>
          <w:rFonts w:hint="eastAsia" w:ascii="宋体" w:hAnsi="宋体" w:cs="宋体"/>
          <w:color w:val="auto"/>
          <w:spacing w:val="10"/>
          <w:kern w:val="0"/>
          <w:sz w:val="24"/>
          <w:highlight w:val="none"/>
        </w:rPr>
        <w:t>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14:paraId="1CFDDCA3">
      <w:pPr>
        <w:keepNext w:val="0"/>
        <w:keepLines w:val="0"/>
        <w:pageBreakBefore w:val="0"/>
        <w:widowControl/>
        <w:shd w:val="clear" w:color="auto" w:fill="FFFFFF"/>
        <w:kinsoku/>
        <w:wordWrap w:val="0"/>
        <w:overflowPunct/>
        <w:topLinePunct w:val="0"/>
        <w:bidi w:val="0"/>
        <w:spacing w:line="360" w:lineRule="auto"/>
        <w:ind w:firstLine="482"/>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15.响应性文件的组成</w:t>
      </w:r>
    </w:p>
    <w:p w14:paraId="075E96D6">
      <w:pPr>
        <w:keepNext w:val="0"/>
        <w:keepLines w:val="0"/>
        <w:pageBreakBefore w:val="0"/>
        <w:widowControl/>
        <w:shd w:val="clear" w:color="auto" w:fill="FFFFFF"/>
        <w:kinsoku/>
        <w:wordWrap w:val="0"/>
        <w:overflowPunct/>
        <w:topLinePunct w:val="0"/>
        <w:bidi w:val="0"/>
        <w:spacing w:line="360" w:lineRule="auto"/>
        <w:ind w:firstLine="482"/>
        <w:rPr>
          <w:rFonts w:ascii="宋体" w:hAnsi="宋体" w:cs="宋体"/>
          <w:b w:val="0"/>
          <w:bCs w:val="0"/>
          <w:color w:val="auto"/>
          <w:kern w:val="0"/>
          <w:sz w:val="28"/>
          <w:szCs w:val="28"/>
          <w:highlight w:val="none"/>
        </w:rPr>
      </w:pPr>
      <w:r>
        <w:rPr>
          <w:rFonts w:hint="eastAsia" w:ascii="宋体" w:hAnsi="宋体" w:cs="宋体"/>
          <w:b w:val="0"/>
          <w:bCs w:val="0"/>
          <w:color w:val="auto"/>
          <w:kern w:val="0"/>
          <w:sz w:val="24"/>
          <w:highlight w:val="none"/>
        </w:rPr>
        <w:t>响应性文件应包括下列部分：</w:t>
      </w:r>
    </w:p>
    <w:p w14:paraId="343B772B">
      <w:pPr>
        <w:keepNext w:val="0"/>
        <w:keepLines w:val="0"/>
        <w:pageBreakBefore w:val="0"/>
        <w:widowControl/>
        <w:shd w:val="clear" w:color="auto" w:fill="FFFFFF"/>
        <w:kinsoku/>
        <w:wordWrap w:val="0"/>
        <w:overflowPunct/>
        <w:topLinePunct w:val="0"/>
        <w:bidi w:val="0"/>
        <w:spacing w:line="360" w:lineRule="auto"/>
        <w:ind w:firstLine="482"/>
        <w:rPr>
          <w:rFonts w:ascii="宋体" w:hAnsi="宋体" w:cs="宋体"/>
          <w:color w:val="auto"/>
          <w:kern w:val="0"/>
          <w:sz w:val="24"/>
          <w:highlight w:val="none"/>
        </w:rPr>
      </w:pPr>
      <w:r>
        <w:rPr>
          <w:rFonts w:hint="eastAsia" w:ascii="宋体" w:hAnsi="宋体" w:cs="宋体"/>
          <w:color w:val="auto"/>
          <w:kern w:val="0"/>
          <w:sz w:val="24"/>
          <w:highlight w:val="none"/>
        </w:rPr>
        <w:t>附件1竞争性谈判文件封面</w:t>
      </w:r>
    </w:p>
    <w:p w14:paraId="17CE2406">
      <w:pPr>
        <w:keepNext w:val="0"/>
        <w:keepLines w:val="0"/>
        <w:pageBreakBefore w:val="0"/>
        <w:widowControl/>
        <w:shd w:val="clear" w:color="auto" w:fill="FFFFFF"/>
        <w:kinsoku/>
        <w:wordWrap w:val="0"/>
        <w:overflowPunct/>
        <w:topLinePunct w:val="0"/>
        <w:bidi w:val="0"/>
        <w:spacing w:line="360" w:lineRule="auto"/>
        <w:ind w:firstLine="482"/>
        <w:rPr>
          <w:rFonts w:ascii="宋体" w:hAnsi="宋体" w:cs="宋体"/>
          <w:color w:val="auto"/>
          <w:kern w:val="0"/>
          <w:sz w:val="24"/>
          <w:highlight w:val="none"/>
        </w:rPr>
      </w:pPr>
      <w:r>
        <w:rPr>
          <w:rFonts w:hint="eastAsia" w:ascii="宋体" w:hAnsi="宋体" w:cs="宋体"/>
          <w:color w:val="auto"/>
          <w:kern w:val="0"/>
          <w:sz w:val="24"/>
          <w:highlight w:val="none"/>
        </w:rPr>
        <w:t>附件2竞争性谈判响应书</w:t>
      </w:r>
    </w:p>
    <w:p w14:paraId="68E6C637">
      <w:pPr>
        <w:keepNext w:val="0"/>
        <w:keepLines w:val="0"/>
        <w:pageBreakBefore w:val="0"/>
        <w:widowControl/>
        <w:shd w:val="clear" w:color="auto" w:fill="FFFFFF"/>
        <w:kinsoku/>
        <w:wordWrap w:val="0"/>
        <w:overflowPunct/>
        <w:topLinePunct w:val="0"/>
        <w:bidi w:val="0"/>
        <w:spacing w:line="360" w:lineRule="auto"/>
        <w:ind w:firstLine="482"/>
        <w:rPr>
          <w:rFonts w:ascii="宋体" w:hAnsi="宋体" w:cs="宋体"/>
          <w:color w:val="auto"/>
          <w:kern w:val="0"/>
          <w:sz w:val="24"/>
          <w:highlight w:val="none"/>
        </w:rPr>
      </w:pPr>
      <w:r>
        <w:rPr>
          <w:rFonts w:hint="eastAsia" w:ascii="宋体" w:hAnsi="宋体" w:cs="宋体"/>
          <w:color w:val="auto"/>
          <w:kern w:val="0"/>
          <w:sz w:val="24"/>
          <w:highlight w:val="none"/>
        </w:rPr>
        <w:t>附件3初次报价一览表</w:t>
      </w:r>
    </w:p>
    <w:p w14:paraId="15742529">
      <w:pPr>
        <w:keepNext w:val="0"/>
        <w:keepLines w:val="0"/>
        <w:pageBreakBefore w:val="0"/>
        <w:widowControl/>
        <w:shd w:val="clear" w:color="auto" w:fill="FFFFFF"/>
        <w:kinsoku/>
        <w:wordWrap w:val="0"/>
        <w:overflowPunct/>
        <w:topLinePunct w:val="0"/>
        <w:bidi w:val="0"/>
        <w:spacing w:line="360" w:lineRule="auto"/>
        <w:ind w:firstLine="482"/>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 xml:space="preserve">附件4 </w:t>
      </w:r>
      <w:r>
        <w:rPr>
          <w:rFonts w:hint="eastAsia" w:ascii="宋体" w:hAnsi="宋体" w:cs="宋体"/>
          <w:color w:val="auto"/>
          <w:kern w:val="0"/>
          <w:sz w:val="24"/>
          <w:highlight w:val="none"/>
          <w:lang w:val="en-US" w:eastAsia="zh-CN"/>
        </w:rPr>
        <w:t>初次报价明细表</w:t>
      </w:r>
    </w:p>
    <w:p w14:paraId="5845DE66">
      <w:pPr>
        <w:keepNext w:val="0"/>
        <w:keepLines w:val="0"/>
        <w:pageBreakBefore w:val="0"/>
        <w:widowControl/>
        <w:shd w:val="clear" w:color="auto" w:fill="FFFFFF"/>
        <w:kinsoku/>
        <w:wordWrap w:val="0"/>
        <w:overflowPunct/>
        <w:topLinePunct w:val="0"/>
        <w:bidi w:val="0"/>
        <w:spacing w:line="360" w:lineRule="auto"/>
        <w:ind w:firstLine="482"/>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附件5</w:t>
      </w:r>
      <w:r>
        <w:rPr>
          <w:rFonts w:hint="eastAsia" w:ascii="宋体" w:hAnsi="宋体" w:cs="宋体"/>
          <w:color w:val="auto"/>
          <w:kern w:val="0"/>
          <w:sz w:val="24"/>
          <w:highlight w:val="none"/>
        </w:rPr>
        <w:t>供货范围清单</w:t>
      </w:r>
    </w:p>
    <w:p w14:paraId="314A81C8">
      <w:pPr>
        <w:keepNext w:val="0"/>
        <w:keepLines w:val="0"/>
        <w:pageBreakBefore w:val="0"/>
        <w:widowControl/>
        <w:shd w:val="clear" w:color="auto" w:fill="FFFFFF"/>
        <w:kinsoku/>
        <w:wordWrap w:val="0"/>
        <w:overflowPunct/>
        <w:topLinePunct w:val="0"/>
        <w:bidi w:val="0"/>
        <w:spacing w:line="360" w:lineRule="auto"/>
        <w:ind w:firstLine="482"/>
        <w:rPr>
          <w:rFonts w:ascii="宋体" w:hAnsi="宋体" w:cs="宋体"/>
          <w:color w:val="auto"/>
          <w:kern w:val="0"/>
          <w:sz w:val="24"/>
          <w:highlight w:val="none"/>
        </w:rPr>
      </w:pPr>
      <w:r>
        <w:rPr>
          <w:rFonts w:hint="eastAsia" w:ascii="宋体" w:hAnsi="宋体" w:cs="宋体"/>
          <w:color w:val="auto"/>
          <w:kern w:val="0"/>
          <w:sz w:val="24"/>
          <w:highlight w:val="none"/>
        </w:rPr>
        <w:t>附件</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技术响应表</w:t>
      </w:r>
    </w:p>
    <w:p w14:paraId="59647440">
      <w:pPr>
        <w:keepNext w:val="0"/>
        <w:keepLines w:val="0"/>
        <w:pageBreakBefore w:val="0"/>
        <w:widowControl/>
        <w:shd w:val="clear" w:color="auto" w:fill="FFFFFF"/>
        <w:kinsoku/>
        <w:wordWrap w:val="0"/>
        <w:overflowPunct/>
        <w:topLinePunct w:val="0"/>
        <w:bidi w:val="0"/>
        <w:spacing w:line="360" w:lineRule="auto"/>
        <w:ind w:firstLine="482"/>
        <w:rPr>
          <w:rFonts w:ascii="宋体" w:hAnsi="宋体" w:cs="宋体"/>
          <w:color w:val="auto"/>
          <w:kern w:val="0"/>
          <w:sz w:val="24"/>
          <w:highlight w:val="none"/>
        </w:rPr>
      </w:pPr>
      <w:r>
        <w:rPr>
          <w:rFonts w:hint="eastAsia" w:ascii="宋体" w:hAnsi="宋体" w:cs="宋体"/>
          <w:color w:val="auto"/>
          <w:kern w:val="0"/>
          <w:sz w:val="24"/>
          <w:highlight w:val="none"/>
        </w:rPr>
        <w:t>附件</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商务响应表</w:t>
      </w:r>
    </w:p>
    <w:p w14:paraId="54D2DBE4">
      <w:pPr>
        <w:keepNext w:val="0"/>
        <w:keepLines w:val="0"/>
        <w:pageBreakBefore w:val="0"/>
        <w:widowControl/>
        <w:shd w:val="clear" w:color="auto" w:fill="FFFFFF"/>
        <w:kinsoku/>
        <w:wordWrap w:val="0"/>
        <w:overflowPunct/>
        <w:topLinePunct w:val="0"/>
        <w:bidi w:val="0"/>
        <w:spacing w:line="360" w:lineRule="auto"/>
        <w:ind w:firstLine="482"/>
        <w:rPr>
          <w:rFonts w:ascii="宋体" w:hAnsi="宋体" w:cs="宋体"/>
          <w:color w:val="auto"/>
          <w:kern w:val="0"/>
          <w:sz w:val="24"/>
          <w:highlight w:val="none"/>
        </w:rPr>
      </w:pPr>
      <w:r>
        <w:rPr>
          <w:rFonts w:hint="eastAsia" w:ascii="宋体" w:hAnsi="宋体" w:cs="宋体"/>
          <w:color w:val="auto"/>
          <w:kern w:val="0"/>
          <w:sz w:val="24"/>
          <w:highlight w:val="none"/>
        </w:rPr>
        <w:t>附件</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法定代表人身份证明</w:t>
      </w:r>
    </w:p>
    <w:p w14:paraId="76BBF1BC">
      <w:pPr>
        <w:keepNext w:val="0"/>
        <w:keepLines w:val="0"/>
        <w:pageBreakBefore w:val="0"/>
        <w:widowControl/>
        <w:shd w:val="clear" w:color="auto" w:fill="FFFFFF"/>
        <w:kinsoku/>
        <w:wordWrap w:val="0"/>
        <w:overflowPunct/>
        <w:topLinePunct w:val="0"/>
        <w:bidi w:val="0"/>
        <w:spacing w:line="360" w:lineRule="auto"/>
        <w:ind w:firstLine="482"/>
        <w:rPr>
          <w:rFonts w:ascii="宋体" w:hAnsi="宋体" w:cs="宋体"/>
          <w:color w:val="auto"/>
          <w:kern w:val="0"/>
          <w:sz w:val="24"/>
          <w:highlight w:val="none"/>
        </w:rPr>
      </w:pPr>
      <w:r>
        <w:rPr>
          <w:rFonts w:hint="eastAsia" w:ascii="宋体" w:hAnsi="宋体" w:cs="宋体"/>
          <w:color w:val="auto"/>
          <w:kern w:val="0"/>
          <w:sz w:val="24"/>
          <w:highlight w:val="none"/>
        </w:rPr>
        <w:t>附件</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法定代表人授权书</w:t>
      </w:r>
    </w:p>
    <w:p w14:paraId="0E8755CC">
      <w:pPr>
        <w:keepNext w:val="0"/>
        <w:keepLines w:val="0"/>
        <w:pageBreakBefore w:val="0"/>
        <w:widowControl/>
        <w:shd w:val="clear" w:color="auto" w:fill="FFFFFF"/>
        <w:kinsoku/>
        <w:wordWrap w:val="0"/>
        <w:overflowPunct/>
        <w:topLinePunct w:val="0"/>
        <w:bidi w:val="0"/>
        <w:spacing w:line="360" w:lineRule="auto"/>
        <w:ind w:firstLine="482"/>
        <w:rPr>
          <w:rFonts w:ascii="宋体" w:hAnsi="宋体" w:cs="宋体"/>
          <w:color w:val="auto"/>
          <w:kern w:val="0"/>
          <w:sz w:val="24"/>
          <w:highlight w:val="none"/>
        </w:rPr>
      </w:pPr>
      <w:r>
        <w:rPr>
          <w:rFonts w:hint="eastAsia" w:ascii="宋体" w:hAnsi="宋体" w:cs="宋体"/>
          <w:color w:val="auto"/>
          <w:kern w:val="0"/>
          <w:sz w:val="24"/>
          <w:highlight w:val="none"/>
        </w:rPr>
        <w:t>附件</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证明文件</w:t>
      </w:r>
    </w:p>
    <w:p w14:paraId="1A118BE0">
      <w:pPr>
        <w:keepNext w:val="0"/>
        <w:keepLines w:val="0"/>
        <w:pageBreakBefore w:val="0"/>
        <w:widowControl/>
        <w:shd w:val="clear" w:color="auto" w:fill="FFFFFF"/>
        <w:kinsoku/>
        <w:wordWrap w:val="0"/>
        <w:overflowPunct/>
        <w:topLinePunct w:val="0"/>
        <w:bidi w:val="0"/>
        <w:spacing w:line="360" w:lineRule="auto"/>
        <w:ind w:firstLine="482"/>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附件11</w:t>
      </w:r>
      <w:r>
        <w:rPr>
          <w:rFonts w:hint="eastAsia" w:ascii="宋体" w:hAnsi="宋体" w:cs="宋体"/>
          <w:color w:val="auto"/>
          <w:kern w:val="0"/>
          <w:sz w:val="24"/>
          <w:highlight w:val="none"/>
        </w:rPr>
        <w:t>投标人自觉抵制政府采购领域商业贿赂行为承诺书</w:t>
      </w:r>
    </w:p>
    <w:p w14:paraId="02A425C8">
      <w:pPr>
        <w:keepNext w:val="0"/>
        <w:keepLines w:val="0"/>
        <w:pageBreakBefore w:val="0"/>
        <w:widowControl/>
        <w:shd w:val="clear" w:color="auto" w:fill="FFFFFF"/>
        <w:kinsoku/>
        <w:wordWrap w:val="0"/>
        <w:overflowPunct/>
        <w:topLinePunct w:val="0"/>
        <w:bidi w:val="0"/>
        <w:spacing w:line="360" w:lineRule="auto"/>
        <w:ind w:firstLine="361" w:firstLineChars="150"/>
        <w:rPr>
          <w:rFonts w:ascii="宋体" w:hAnsi="宋体" w:cs="宋体"/>
          <w:color w:val="auto"/>
          <w:kern w:val="0"/>
          <w:sz w:val="28"/>
          <w:szCs w:val="28"/>
          <w:highlight w:val="none"/>
        </w:rPr>
      </w:pPr>
      <w:r>
        <w:rPr>
          <w:rFonts w:hint="eastAsia" w:ascii="宋体" w:hAnsi="宋体" w:cs="宋体"/>
          <w:b/>
          <w:bCs/>
          <w:color w:val="auto"/>
          <w:kern w:val="0"/>
          <w:sz w:val="24"/>
          <w:highlight w:val="none"/>
        </w:rPr>
        <w:t>16.响应性文件有效期</w:t>
      </w:r>
    </w:p>
    <w:p w14:paraId="4DA7CAC4">
      <w:pPr>
        <w:keepNext w:val="0"/>
        <w:keepLines w:val="0"/>
        <w:pageBreakBefore w:val="0"/>
        <w:widowControl/>
        <w:shd w:val="clear" w:color="auto" w:fill="FFFFFF"/>
        <w:kinsoku/>
        <w:wordWrap w:val="0"/>
        <w:overflowPunct/>
        <w:topLinePunct w:val="0"/>
        <w:bidi w:val="0"/>
        <w:spacing w:line="420" w:lineRule="atLeast"/>
        <w:ind w:firstLine="480"/>
        <w:rPr>
          <w:color w:val="auto"/>
          <w:kern w:val="0"/>
          <w:sz w:val="28"/>
          <w:szCs w:val="28"/>
          <w:highlight w:val="none"/>
        </w:rPr>
      </w:pPr>
      <w:r>
        <w:rPr>
          <w:rFonts w:hint="eastAsia" w:ascii="宋体" w:hAnsi="宋体"/>
          <w:color w:val="auto"/>
          <w:kern w:val="0"/>
          <w:sz w:val="24"/>
          <w:highlight w:val="none"/>
        </w:rPr>
        <w:t>16.1响应文件从竞争性</w:t>
      </w:r>
      <w:r>
        <w:rPr>
          <w:rFonts w:hint="eastAsia" w:ascii="宋体" w:hAnsi="宋体"/>
          <w:color w:val="auto"/>
          <w:kern w:val="0"/>
          <w:sz w:val="24"/>
          <w:highlight w:val="none"/>
          <w:lang w:eastAsia="zh-CN"/>
        </w:rPr>
        <w:t>谈判</w:t>
      </w:r>
      <w:r>
        <w:rPr>
          <w:rFonts w:hint="eastAsia" w:ascii="宋体" w:hAnsi="宋体"/>
          <w:color w:val="auto"/>
          <w:kern w:val="0"/>
          <w:sz w:val="24"/>
          <w:highlight w:val="none"/>
        </w:rPr>
        <w:t>公告所规定的递交响应文件截止期之后开始生效，在供应商须知前附表所规定的期限内保持有效。有效期不足将导致其响应文件被拒绝。并对在规定的合同履行期限内保质保量完成工作任务作出承诺，作为响应文件的组成部分，否则视为对采购文件未作出实质性响应。成交供应商的响应文件有效期至合同完全履行止。</w:t>
      </w:r>
    </w:p>
    <w:p w14:paraId="79402403">
      <w:pPr>
        <w:keepNext w:val="0"/>
        <w:keepLines w:val="0"/>
        <w:pageBreakBefore w:val="0"/>
        <w:widowControl/>
        <w:shd w:val="clear" w:color="auto" w:fill="FFFFFF"/>
        <w:kinsoku/>
        <w:wordWrap w:val="0"/>
        <w:overflowPunct/>
        <w:topLinePunct w:val="0"/>
        <w:bidi w:val="0"/>
        <w:spacing w:line="440" w:lineRule="exact"/>
        <w:ind w:firstLine="482"/>
        <w:rPr>
          <w:rFonts w:hint="eastAsia" w:ascii="宋体" w:hAnsi="宋体"/>
          <w:color w:val="auto"/>
          <w:kern w:val="0"/>
          <w:sz w:val="24"/>
          <w:highlight w:val="none"/>
        </w:rPr>
      </w:pPr>
      <w:r>
        <w:rPr>
          <w:rFonts w:hint="eastAsia" w:ascii="宋体" w:hAnsi="宋体"/>
          <w:color w:val="auto"/>
          <w:kern w:val="0"/>
          <w:sz w:val="24"/>
          <w:highlight w:val="none"/>
        </w:rPr>
        <w:t>16.</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特殊情况下采购代理机构可于响应文件有效期满之前书面要求供应商同意延长有效期，供应商应在采购代理机构规定的期限内以书面形式予以答复。</w:t>
      </w:r>
    </w:p>
    <w:p w14:paraId="49267A32">
      <w:pPr>
        <w:keepNext w:val="0"/>
        <w:keepLines w:val="0"/>
        <w:pageBreakBefore w:val="0"/>
        <w:widowControl/>
        <w:shd w:val="clear" w:color="auto" w:fill="FFFFFF"/>
        <w:kinsoku/>
        <w:wordWrap w:val="0"/>
        <w:overflowPunct/>
        <w:topLinePunct w:val="0"/>
        <w:bidi w:val="0"/>
        <w:spacing w:line="360" w:lineRule="auto"/>
        <w:ind w:firstLine="482"/>
        <w:rPr>
          <w:rFonts w:ascii="宋体" w:hAnsi="宋体" w:cs="宋体"/>
          <w:color w:val="auto"/>
          <w:kern w:val="0"/>
          <w:sz w:val="28"/>
          <w:szCs w:val="28"/>
          <w:highlight w:val="none"/>
        </w:rPr>
      </w:pPr>
      <w:r>
        <w:rPr>
          <w:rFonts w:hint="eastAsia" w:ascii="宋体" w:hAnsi="宋体" w:cs="宋体"/>
          <w:b/>
          <w:bCs/>
          <w:color w:val="auto"/>
          <w:kern w:val="0"/>
          <w:sz w:val="24"/>
          <w:highlight w:val="none"/>
        </w:rPr>
        <w:t>17.谈判报价</w:t>
      </w:r>
    </w:p>
    <w:p w14:paraId="34B7918A">
      <w:pPr>
        <w:keepNext w:val="0"/>
        <w:keepLines w:val="0"/>
        <w:pageBreakBefore w:val="0"/>
        <w:widowControl/>
        <w:shd w:val="clear" w:color="auto" w:fill="FFFFFF"/>
        <w:kinsoku/>
        <w:wordWrap w:val="0"/>
        <w:overflowPunct/>
        <w:topLinePunct w:val="0"/>
        <w:bidi w:val="0"/>
        <w:spacing w:line="360" w:lineRule="auto"/>
        <w:ind w:firstLine="480"/>
        <w:jc w:val="left"/>
        <w:rPr>
          <w:rFonts w:ascii="宋体" w:hAnsi="宋体" w:cs="宋体"/>
          <w:color w:val="auto"/>
          <w:kern w:val="0"/>
          <w:sz w:val="28"/>
          <w:szCs w:val="28"/>
          <w:highlight w:val="none"/>
        </w:rPr>
      </w:pPr>
      <w:r>
        <w:rPr>
          <w:rFonts w:hint="eastAsia" w:ascii="宋体" w:hAnsi="宋体" w:cs="宋体"/>
          <w:color w:val="auto"/>
          <w:kern w:val="0"/>
          <w:sz w:val="24"/>
          <w:highlight w:val="none"/>
        </w:rPr>
        <w:t>17.1 所有谈判报价均以人民币元为计算单位。供应商的报价为完成本项目服务内容产生的所有费用。</w:t>
      </w:r>
    </w:p>
    <w:p w14:paraId="59890C82">
      <w:pPr>
        <w:keepNext w:val="0"/>
        <w:keepLines w:val="0"/>
        <w:pageBreakBefore w:val="0"/>
        <w:widowControl/>
        <w:shd w:val="clear" w:color="auto" w:fill="FFFFFF"/>
        <w:kinsoku/>
        <w:wordWrap w:val="0"/>
        <w:overflowPunct/>
        <w:topLinePunct w:val="0"/>
        <w:bidi w:val="0"/>
        <w:spacing w:line="360" w:lineRule="auto"/>
        <w:ind w:firstLine="480"/>
        <w:rPr>
          <w:rFonts w:ascii="宋体" w:hAnsi="宋体" w:cs="宋体"/>
          <w:color w:val="auto"/>
          <w:kern w:val="0"/>
          <w:sz w:val="28"/>
          <w:szCs w:val="28"/>
          <w:highlight w:val="none"/>
        </w:rPr>
      </w:pPr>
      <w:r>
        <w:rPr>
          <w:rFonts w:hint="eastAsia" w:ascii="宋体" w:hAnsi="宋体" w:cs="宋体"/>
          <w:color w:val="auto"/>
          <w:kern w:val="0"/>
          <w:sz w:val="24"/>
          <w:highlight w:val="none"/>
        </w:rPr>
        <w:t>17.2 供应商要按初次报价一览表的内容填写。</w:t>
      </w:r>
    </w:p>
    <w:p w14:paraId="50EB0611">
      <w:pPr>
        <w:keepNext w:val="0"/>
        <w:keepLines w:val="0"/>
        <w:pageBreakBefore w:val="0"/>
        <w:widowControl/>
        <w:shd w:val="clear" w:color="auto" w:fill="FFFFFF"/>
        <w:kinsoku/>
        <w:wordWrap w:val="0"/>
        <w:overflowPunct/>
        <w:topLinePunct w:val="0"/>
        <w:bidi w:val="0"/>
        <w:spacing w:line="360" w:lineRule="auto"/>
        <w:ind w:firstLine="482"/>
        <w:rPr>
          <w:rFonts w:ascii="宋体" w:hAnsi="宋体" w:cs="宋体"/>
          <w:color w:val="auto"/>
          <w:spacing w:val="10"/>
          <w:kern w:val="0"/>
          <w:sz w:val="24"/>
          <w:highlight w:val="none"/>
        </w:rPr>
      </w:pPr>
      <w:r>
        <w:rPr>
          <w:rFonts w:hint="eastAsia" w:ascii="宋体" w:hAnsi="宋体" w:cs="宋体"/>
          <w:color w:val="auto"/>
          <w:kern w:val="0"/>
          <w:sz w:val="24"/>
          <w:highlight w:val="none"/>
        </w:rPr>
        <w:t>17.3 供应商</w:t>
      </w:r>
      <w:r>
        <w:rPr>
          <w:rFonts w:hint="eastAsia" w:ascii="宋体" w:hAnsi="宋体" w:cs="宋体"/>
          <w:color w:val="auto"/>
          <w:spacing w:val="10"/>
          <w:kern w:val="0"/>
          <w:sz w:val="24"/>
          <w:highlight w:val="none"/>
        </w:rPr>
        <w:t>投报多包的，应对每包分别报价并分别填报</w:t>
      </w:r>
      <w:r>
        <w:rPr>
          <w:rFonts w:hint="eastAsia" w:ascii="宋体" w:hAnsi="宋体" w:cs="宋体"/>
          <w:color w:val="auto"/>
          <w:kern w:val="0"/>
          <w:sz w:val="24"/>
          <w:highlight w:val="none"/>
        </w:rPr>
        <w:t>初次报价一览表</w:t>
      </w:r>
      <w:r>
        <w:rPr>
          <w:rFonts w:hint="eastAsia" w:ascii="宋体" w:hAnsi="宋体" w:cs="宋体"/>
          <w:color w:val="auto"/>
          <w:spacing w:val="10"/>
          <w:kern w:val="0"/>
          <w:sz w:val="24"/>
          <w:highlight w:val="none"/>
        </w:rPr>
        <w:t>。</w:t>
      </w:r>
    </w:p>
    <w:p w14:paraId="0205A4BE">
      <w:pPr>
        <w:keepNext w:val="0"/>
        <w:keepLines w:val="0"/>
        <w:pageBreakBefore w:val="0"/>
        <w:widowControl/>
        <w:shd w:val="clear" w:color="auto" w:fill="FFFFFF"/>
        <w:kinsoku/>
        <w:wordWrap w:val="0"/>
        <w:overflowPunct/>
        <w:topLinePunct w:val="0"/>
        <w:bidi w:val="0"/>
        <w:spacing w:line="360" w:lineRule="auto"/>
        <w:ind w:firstLine="482"/>
        <w:rPr>
          <w:rFonts w:ascii="宋体" w:hAnsi="宋体" w:cs="宋体"/>
          <w:color w:val="auto"/>
          <w:kern w:val="0"/>
          <w:sz w:val="28"/>
          <w:szCs w:val="28"/>
          <w:highlight w:val="none"/>
        </w:rPr>
      </w:pPr>
      <w:r>
        <w:rPr>
          <w:rFonts w:hint="eastAsia" w:ascii="宋体" w:hAnsi="宋体" w:cs="宋体"/>
          <w:b/>
          <w:bCs/>
          <w:color w:val="auto"/>
          <w:kern w:val="0"/>
          <w:sz w:val="24"/>
          <w:highlight w:val="none"/>
        </w:rPr>
        <w:t>18.谈判保证金（</w:t>
      </w:r>
      <w:r>
        <w:rPr>
          <w:rFonts w:hint="eastAsia" w:ascii="宋体" w:hAnsi="宋体" w:cs="宋体"/>
          <w:b/>
          <w:bCs/>
          <w:color w:val="auto"/>
          <w:kern w:val="0"/>
          <w:sz w:val="24"/>
          <w:highlight w:val="none"/>
          <w:lang w:eastAsia="zh-CN"/>
        </w:rPr>
        <w:t>不收取</w:t>
      </w:r>
      <w:r>
        <w:rPr>
          <w:rFonts w:hint="eastAsia" w:ascii="宋体" w:hAnsi="宋体" w:cs="宋体"/>
          <w:b/>
          <w:bCs/>
          <w:color w:val="auto"/>
          <w:kern w:val="0"/>
          <w:sz w:val="24"/>
          <w:highlight w:val="none"/>
        </w:rPr>
        <w:t>）</w:t>
      </w:r>
    </w:p>
    <w:p w14:paraId="4CED3C43">
      <w:pPr>
        <w:keepNext w:val="0"/>
        <w:keepLines w:val="0"/>
        <w:pageBreakBefore w:val="0"/>
        <w:widowControl/>
        <w:shd w:val="clear" w:color="auto" w:fill="FFFFFF"/>
        <w:kinsoku/>
        <w:wordWrap w:val="0"/>
        <w:overflowPunct/>
        <w:topLinePunct w:val="0"/>
        <w:bidi w:val="0"/>
        <w:spacing w:line="360" w:lineRule="auto"/>
        <w:ind w:firstLine="482"/>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val="en-US" w:eastAsia="zh-CN"/>
        </w:rPr>
        <w:t>19.</w:t>
      </w:r>
      <w:r>
        <w:rPr>
          <w:rFonts w:hint="eastAsia" w:ascii="宋体" w:hAnsi="宋体" w:eastAsia="宋体" w:cs="宋体"/>
          <w:b/>
          <w:bCs/>
          <w:color w:val="auto"/>
          <w:kern w:val="0"/>
          <w:sz w:val="24"/>
          <w:highlight w:val="none"/>
        </w:rPr>
        <w:t>响应性文件的签署</w:t>
      </w:r>
    </w:p>
    <w:p w14:paraId="3D236CB1">
      <w:pPr>
        <w:keepNext w:val="0"/>
        <w:keepLines w:val="0"/>
        <w:pageBreakBefore w:val="0"/>
        <w:widowControl/>
        <w:kinsoku/>
        <w:wordWrap w:val="0"/>
        <w:overflowPunct/>
        <w:topLinePunct w:val="0"/>
        <w:bidi w:val="0"/>
        <w:spacing w:line="460" w:lineRule="exact"/>
        <w:ind w:firstLine="480" w:firstLineChars="200"/>
        <w:jc w:val="left"/>
        <w:rPr>
          <w:rFonts w:hint="eastAsia"/>
          <w:color w:val="auto"/>
          <w:kern w:val="0"/>
          <w:sz w:val="24"/>
          <w:szCs w:val="24"/>
          <w:highlight w:val="none"/>
        </w:rPr>
      </w:pPr>
      <w:r>
        <w:rPr>
          <w:rFonts w:hint="eastAsia"/>
          <w:color w:val="auto"/>
          <w:kern w:val="0"/>
          <w:sz w:val="24"/>
          <w:szCs w:val="24"/>
          <w:highlight w:val="none"/>
        </w:rPr>
        <w:t xml:space="preserve">19.1 </w:t>
      </w:r>
      <w:r>
        <w:rPr>
          <w:rFonts w:hint="eastAsia" w:ascii="宋体" w:hAnsi="宋体" w:cs="宋体"/>
          <w:color w:val="auto"/>
          <w:kern w:val="0"/>
          <w:sz w:val="24"/>
          <w:highlight w:val="none"/>
        </w:rPr>
        <w:t>供应商应按本竞争性谈判文件规定的格式和顺序编制、装订响应性文件。</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rPr>
        <w:t>文件按流水顺序填写，字迹必须清晰可认，响应性文件的目录</w:t>
      </w:r>
      <w:r>
        <w:rPr>
          <w:rFonts w:hint="eastAsia" w:ascii="宋体" w:hAnsi="宋体" w:cs="宋体"/>
          <w:color w:val="auto"/>
          <w:kern w:val="0"/>
          <w:sz w:val="24"/>
          <w:highlight w:val="none"/>
          <w:lang w:val="en-US" w:eastAsia="zh-CN"/>
        </w:rPr>
        <w:t>应</w:t>
      </w:r>
      <w:r>
        <w:rPr>
          <w:rFonts w:hint="eastAsia" w:ascii="宋体" w:hAnsi="宋体" w:cs="宋体"/>
          <w:color w:val="auto"/>
          <w:kern w:val="0"/>
          <w:sz w:val="24"/>
          <w:highlight w:val="none"/>
        </w:rPr>
        <w:t>编序</w:t>
      </w:r>
      <w:r>
        <w:rPr>
          <w:rFonts w:hint="eastAsia" w:ascii="宋体" w:hAnsi="宋体" w:cs="宋体"/>
          <w:color w:val="auto"/>
          <w:kern w:val="0"/>
          <w:sz w:val="24"/>
          <w:highlight w:val="none"/>
          <w:lang w:val="en-US" w:eastAsia="zh-CN"/>
        </w:rPr>
        <w:t>并签字</w:t>
      </w:r>
      <w:r>
        <w:rPr>
          <w:rFonts w:hint="eastAsia"/>
          <w:color w:val="auto"/>
          <w:kern w:val="0"/>
          <w:sz w:val="24"/>
          <w:szCs w:val="24"/>
          <w:highlight w:val="none"/>
        </w:rPr>
        <w:t>。响应文件内容不完整、编排混乱导致被误读、漏读或者查找不到相关内容的，由供应商负责。</w:t>
      </w:r>
    </w:p>
    <w:p w14:paraId="1DC43D40">
      <w:pPr>
        <w:keepNext w:val="0"/>
        <w:keepLines w:val="0"/>
        <w:pageBreakBefore w:val="0"/>
        <w:widowControl/>
        <w:kinsoku/>
        <w:wordWrap w:val="0"/>
        <w:overflowPunct/>
        <w:topLinePunct w:val="0"/>
        <w:bidi w:val="0"/>
        <w:spacing w:line="460" w:lineRule="exact"/>
        <w:ind w:firstLine="480" w:firstLineChars="200"/>
        <w:jc w:val="left"/>
        <w:rPr>
          <w:rFonts w:hint="eastAsia"/>
          <w:color w:val="auto"/>
          <w:kern w:val="0"/>
          <w:sz w:val="24"/>
          <w:szCs w:val="24"/>
          <w:highlight w:val="none"/>
        </w:rPr>
      </w:pPr>
      <w:r>
        <w:rPr>
          <w:rFonts w:hint="eastAsia"/>
          <w:color w:val="auto"/>
          <w:kern w:val="0"/>
          <w:sz w:val="24"/>
          <w:szCs w:val="24"/>
          <w:highlight w:val="none"/>
        </w:rPr>
        <w:t>19.2 加密的电子响应文件（.zmdtf格式）是根据“驻马店市公共资源交易中心网”下载的电子竞争性谈判文件，制作生成的加密版响应文件。</w:t>
      </w:r>
    </w:p>
    <w:p w14:paraId="4981641E">
      <w:pPr>
        <w:keepNext w:val="0"/>
        <w:keepLines w:val="0"/>
        <w:pageBreakBefore w:val="0"/>
        <w:widowControl/>
        <w:kinsoku/>
        <w:wordWrap w:val="0"/>
        <w:overflowPunct/>
        <w:topLinePunct w:val="0"/>
        <w:bidi w:val="0"/>
        <w:spacing w:line="460" w:lineRule="exact"/>
        <w:ind w:firstLine="480" w:firstLineChars="200"/>
        <w:jc w:val="left"/>
        <w:rPr>
          <w:rFonts w:hint="eastAsia"/>
          <w:color w:val="auto"/>
          <w:kern w:val="0"/>
          <w:sz w:val="24"/>
          <w:szCs w:val="24"/>
          <w:highlight w:val="none"/>
        </w:rPr>
      </w:pPr>
      <w:r>
        <w:rPr>
          <w:rFonts w:hint="eastAsia"/>
          <w:color w:val="auto"/>
          <w:kern w:val="0"/>
          <w:sz w:val="24"/>
          <w:szCs w:val="24"/>
          <w:highlight w:val="none"/>
        </w:rPr>
        <w:t>19.3供应商应提交证明其拟供服务货物符合竞争性谈判文件要求的技术响应文件，该文件可以是文字资料、图纸和数据，并须提供服务货物主要技术性能的详细描述。</w:t>
      </w:r>
    </w:p>
    <w:p w14:paraId="1D055094">
      <w:pPr>
        <w:keepNext w:val="0"/>
        <w:keepLines w:val="0"/>
        <w:pageBreakBefore w:val="0"/>
        <w:kinsoku/>
        <w:wordWrap w:val="0"/>
        <w:overflowPunct/>
        <w:topLinePunct w:val="0"/>
        <w:bidi w:val="0"/>
        <w:spacing w:line="440" w:lineRule="exact"/>
        <w:ind w:firstLine="480" w:firstLineChars="200"/>
        <w:rPr>
          <w:rFonts w:hint="eastAsia"/>
          <w:color w:val="auto"/>
          <w:kern w:val="0"/>
          <w:sz w:val="24"/>
          <w:szCs w:val="24"/>
          <w:highlight w:val="none"/>
        </w:rPr>
      </w:pPr>
      <w:r>
        <w:rPr>
          <w:rFonts w:hint="eastAsia"/>
          <w:color w:val="auto"/>
          <w:kern w:val="0"/>
          <w:sz w:val="24"/>
          <w:szCs w:val="24"/>
          <w:highlight w:val="none"/>
        </w:rPr>
        <w:t>19.4 供应商在编制电子响应文</w:t>
      </w:r>
      <w:r>
        <w:rPr>
          <w:rFonts w:hint="eastAsia" w:asciiTheme="minorEastAsia" w:hAnsiTheme="minorEastAsia" w:eastAsiaTheme="minorEastAsia" w:cstheme="minorEastAsia"/>
          <w:color w:val="auto"/>
          <w:kern w:val="0"/>
          <w:sz w:val="24"/>
          <w:szCs w:val="24"/>
          <w:highlight w:val="none"/>
        </w:rPr>
        <w:t>件时，根据竞争性谈判文件的要求用法人CA密钥和企业CA密钥进行签章制作。生成电子响应文件时，只能用本单位的企业CA密钥。</w:t>
      </w:r>
      <w:r>
        <w:rPr>
          <w:rFonts w:hint="eastAsia" w:asciiTheme="minorEastAsia" w:hAnsiTheme="minorEastAsia" w:eastAsiaTheme="minorEastAsia" w:cstheme="minorEastAsia"/>
          <w:color w:val="auto"/>
          <w:sz w:val="24"/>
          <w:highlight w:val="none"/>
          <w:shd w:val="clear" w:color="auto" w:fill="auto"/>
        </w:rPr>
        <w:t>生成后的电子响应文件须按谈判文件的格式</w:t>
      </w:r>
      <w:r>
        <w:rPr>
          <w:rFonts w:hint="eastAsia" w:ascii="宋体" w:hAnsi="宋体" w:eastAsia="宋体" w:cs="宋体"/>
          <w:color w:val="auto"/>
          <w:sz w:val="24"/>
          <w:highlight w:val="none"/>
          <w:shd w:val="clear" w:color="auto" w:fill="auto"/>
        </w:rPr>
        <w:t>要求完成电子签字或盖章</w:t>
      </w:r>
      <w:r>
        <w:rPr>
          <w:rFonts w:hint="eastAsia"/>
          <w:color w:val="auto"/>
          <w:kern w:val="0"/>
          <w:sz w:val="24"/>
          <w:szCs w:val="24"/>
          <w:highlight w:val="none"/>
        </w:rPr>
        <w:t>。</w:t>
      </w:r>
    </w:p>
    <w:p w14:paraId="53C7CF8D">
      <w:pPr>
        <w:keepNext w:val="0"/>
        <w:keepLines w:val="0"/>
        <w:pageBreakBefore w:val="0"/>
        <w:widowControl/>
        <w:kinsoku/>
        <w:wordWrap w:val="0"/>
        <w:overflowPunct/>
        <w:topLinePunct w:val="0"/>
        <w:bidi w:val="0"/>
        <w:spacing w:line="460" w:lineRule="exact"/>
        <w:ind w:firstLine="480" w:firstLineChars="200"/>
        <w:jc w:val="left"/>
        <w:rPr>
          <w:rFonts w:hint="eastAsia"/>
          <w:color w:val="auto"/>
          <w:kern w:val="0"/>
          <w:sz w:val="24"/>
          <w:szCs w:val="24"/>
          <w:highlight w:val="none"/>
        </w:rPr>
      </w:pPr>
      <w:r>
        <w:rPr>
          <w:rFonts w:hint="eastAsia"/>
          <w:color w:val="auto"/>
          <w:kern w:val="0"/>
          <w:sz w:val="24"/>
          <w:szCs w:val="24"/>
          <w:highlight w:val="none"/>
        </w:rPr>
        <w:t>19.5 不接受电报、邮件和传真的响应文件。</w:t>
      </w:r>
    </w:p>
    <w:p w14:paraId="35B9B544">
      <w:pPr>
        <w:widowControl/>
        <w:shd w:val="clear" w:color="auto" w:fill="FFFFFF"/>
        <w:spacing w:line="460" w:lineRule="atLeast"/>
        <w:ind w:firstLine="480"/>
        <w:jc w:val="left"/>
        <w:textAlignment w:val="auto"/>
        <w:rPr>
          <w:rFonts w:hint="eastAsia" w:ascii="Times New Roman" w:hAnsi="Times New Roman" w:eastAsia="宋体" w:cs="Times New Roman"/>
          <w:color w:val="auto"/>
          <w:kern w:val="0"/>
          <w:sz w:val="24"/>
          <w:szCs w:val="24"/>
          <w:highlight w:val="none"/>
        </w:rPr>
      </w:pPr>
      <w:r>
        <w:rPr>
          <w:rFonts w:hint="eastAsia"/>
          <w:color w:val="auto"/>
          <w:kern w:val="0"/>
          <w:sz w:val="24"/>
          <w:szCs w:val="24"/>
          <w:highlight w:val="none"/>
        </w:rPr>
        <w:t>19.6全套响应文件应无涂改和行间插字，除非这些改动是为改正供应商造成的必须修改的错误而进行的。有改动时，修改处应由供应商代表签署证明或加盖公章，但非供应商出具的材料，供应商改动无效。按规定的统一格式填写，不准有空项，无相应内容填写“无”、“没有相应指标”</w:t>
      </w:r>
      <w:r>
        <w:rPr>
          <w:rFonts w:hint="eastAsia" w:ascii="Times New Roman" w:hAnsi="Times New Roman" w:eastAsia="宋体" w:cs="Times New Roman"/>
          <w:color w:val="auto"/>
          <w:kern w:val="0"/>
          <w:sz w:val="24"/>
          <w:szCs w:val="24"/>
          <w:highlight w:val="none"/>
        </w:rPr>
        <w:t>等明确的文字，未按本须知规定的格式填写响应文件或响应文件字迹模糊不清，导致谈判小组无法认定是否实质性响应竞争性谈判文件</w:t>
      </w: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rPr>
        <w:t>其响应文件将被作为无效响应文件。响应文件中“致”均须针对采购人及采购代理机构，否则按未实质性响应竞争性谈判文件处理。</w:t>
      </w:r>
    </w:p>
    <w:p w14:paraId="414E35D0">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jc w:val="left"/>
        <w:textAlignment w:val="auto"/>
        <w:rPr>
          <w:rFonts w:hint="eastAsia" w:ascii="仿宋_GB2312" w:hAnsi="宋体" w:eastAsia="仿宋_GB2312" w:cs="宋体"/>
          <w:color w:val="auto"/>
          <w:kern w:val="0"/>
          <w:sz w:val="24"/>
          <w:szCs w:val="24"/>
          <w:highlight w:val="none"/>
        </w:rPr>
      </w:pPr>
      <w:r>
        <w:rPr>
          <w:rFonts w:hint="eastAsia"/>
          <w:color w:val="auto"/>
          <w:kern w:val="0"/>
          <w:sz w:val="24"/>
          <w:szCs w:val="24"/>
          <w:highlight w:val="none"/>
          <w:lang w:val="en-US" w:eastAsia="zh-CN"/>
        </w:rPr>
        <w:t>19</w:t>
      </w:r>
      <w:r>
        <w:rPr>
          <w:rFonts w:hint="eastAsia"/>
          <w:color w:val="auto"/>
          <w:kern w:val="0"/>
          <w:sz w:val="24"/>
          <w:szCs w:val="24"/>
          <w:highlight w:val="none"/>
        </w:rPr>
        <w:t>.7 电子响应文件制作流程。可参考驻马店市公共资源交易中心官方网站的下载中心板块的视频（</w:t>
      </w:r>
      <w:r>
        <w:rPr>
          <w:rFonts w:hint="eastAsia" w:asciiTheme="minorEastAsia" w:hAnsiTheme="minorEastAsia" w:eastAsiaTheme="minorEastAsia" w:cstheme="minorEastAsia"/>
          <w:color w:val="auto"/>
          <w:kern w:val="0"/>
          <w:sz w:val="24"/>
          <w:highlight w:val="none"/>
          <w:lang w:eastAsia="zh-CN"/>
        </w:rPr>
        <w:t>https://ggzy.zhumadian.gov.cn</w:t>
      </w:r>
      <w:r>
        <w:rPr>
          <w:rFonts w:hint="eastAsia" w:asciiTheme="minorEastAsia" w:hAnsiTheme="minorEastAsia" w:eastAsiaTheme="minorEastAsia" w:cstheme="minorEastAsia"/>
          <w:color w:val="auto"/>
          <w:kern w:val="0"/>
          <w:sz w:val="24"/>
          <w:highlight w:val="none"/>
        </w:rPr>
        <w:t>/TPFront/InfoDetail/?InfoID=844e0ea7-2b6c-425d-99f6-91bd5b500e5e&amp;CategoryNum=026002</w:t>
      </w:r>
      <w:r>
        <w:rPr>
          <w:rFonts w:hint="eastAsia"/>
          <w:color w:val="auto"/>
          <w:kern w:val="0"/>
          <w:sz w:val="24"/>
          <w:szCs w:val="24"/>
          <w:highlight w:val="none"/>
        </w:rPr>
        <w:t>）</w:t>
      </w:r>
    </w:p>
    <w:p w14:paraId="513290E2">
      <w:pPr>
        <w:keepNext w:val="0"/>
        <w:keepLines w:val="0"/>
        <w:pageBreakBefore w:val="0"/>
        <w:widowControl/>
        <w:shd w:val="clear" w:color="auto" w:fill="FFFFFF"/>
        <w:kinsoku/>
        <w:wordWrap w:val="0"/>
        <w:overflowPunct/>
        <w:topLinePunct w:val="0"/>
        <w:bidi w:val="0"/>
        <w:spacing w:line="360" w:lineRule="auto"/>
        <w:ind w:firstLine="2554"/>
        <w:rPr>
          <w:rFonts w:ascii="宋体" w:hAnsi="宋体" w:cs="宋体"/>
          <w:color w:val="auto"/>
          <w:kern w:val="0"/>
          <w:sz w:val="28"/>
          <w:szCs w:val="28"/>
          <w:highlight w:val="none"/>
        </w:rPr>
      </w:pPr>
      <w:r>
        <w:rPr>
          <w:rFonts w:hint="eastAsia" w:ascii="宋体" w:hAnsi="宋体" w:cs="宋体"/>
          <w:b/>
          <w:bCs/>
          <w:color w:val="auto"/>
          <w:kern w:val="0"/>
          <w:sz w:val="32"/>
          <w:szCs w:val="32"/>
          <w:highlight w:val="none"/>
        </w:rPr>
        <w:t>四</w:t>
      </w:r>
      <w:r>
        <w:rPr>
          <w:rFonts w:hint="eastAsia" w:ascii="宋体" w:hAnsi="宋体" w:cs="宋体"/>
          <w:b/>
          <w:bCs/>
          <w:color w:val="auto"/>
          <w:kern w:val="0"/>
          <w:sz w:val="32"/>
          <w:szCs w:val="32"/>
          <w:highlight w:val="none"/>
          <w:lang w:val="en-US" w:eastAsia="zh-CN"/>
        </w:rPr>
        <w:t xml:space="preserve"> </w:t>
      </w:r>
      <w:r>
        <w:rPr>
          <w:rFonts w:hint="eastAsia" w:ascii="宋体" w:hAnsi="宋体" w:cs="宋体"/>
          <w:b/>
          <w:bCs/>
          <w:color w:val="auto"/>
          <w:kern w:val="0"/>
          <w:sz w:val="32"/>
          <w:szCs w:val="32"/>
          <w:highlight w:val="none"/>
        </w:rPr>
        <w:t>响应性文件的上传、递交</w:t>
      </w:r>
    </w:p>
    <w:p w14:paraId="3F1090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bidi w:val="0"/>
        <w:spacing w:before="0" w:beforeAutospacing="0" w:after="0" w:afterAutospacing="0" w:line="460" w:lineRule="atLeast"/>
        <w:ind w:left="0" w:right="0" w:firstLine="482"/>
        <w:jc w:val="left"/>
        <w:rPr>
          <w:color w:val="auto"/>
          <w:highlight w:val="none"/>
        </w:rPr>
      </w:pPr>
      <w:r>
        <w:rPr>
          <w:rFonts w:hint="eastAsia" w:ascii="宋体" w:hAnsi="宋体" w:eastAsia="宋体" w:cs="宋体"/>
          <w:b/>
          <w:color w:val="auto"/>
          <w:kern w:val="0"/>
          <w:sz w:val="24"/>
          <w:szCs w:val="24"/>
          <w:highlight w:val="none"/>
          <w:shd w:val="clear" w:color="auto" w:fill="FFFFFF"/>
          <w:lang w:val="en-US" w:eastAsia="zh-CN" w:bidi="ar"/>
        </w:rPr>
        <w:t>20.响应性文件的密封、标记</w:t>
      </w:r>
    </w:p>
    <w:p w14:paraId="0876D7C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bidi w:val="0"/>
        <w:spacing w:before="0" w:beforeAutospacing="0" w:after="0" w:afterAutospacing="0" w:line="460" w:lineRule="atLeast"/>
        <w:ind w:left="0" w:right="0" w:firstLine="360"/>
        <w:jc w:val="left"/>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 xml:space="preserve">20.1 </w:t>
      </w:r>
      <w:r>
        <w:rPr>
          <w:rFonts w:hint="eastAsia" w:ascii="宋体" w:hAnsi="宋体" w:cs="宋体"/>
          <w:color w:val="auto"/>
          <w:kern w:val="0"/>
          <w:sz w:val="24"/>
          <w:highlight w:val="none"/>
        </w:rPr>
        <w:t>供应商应在提交响应文件截止时间前对上传的电子响应文件（.zmdtf格式）用本单位的企业 CA 密钥进行加密</w:t>
      </w:r>
      <w:r>
        <w:rPr>
          <w:rFonts w:hint="eastAsia" w:ascii="宋体" w:hAnsi="宋体" w:eastAsia="宋体" w:cs="宋体"/>
          <w:color w:val="auto"/>
          <w:kern w:val="0"/>
          <w:sz w:val="24"/>
          <w:szCs w:val="24"/>
          <w:highlight w:val="none"/>
          <w:shd w:val="clear" w:color="auto" w:fill="FFFFFF"/>
          <w:lang w:val="en-US" w:eastAsia="zh-CN" w:bidi="ar"/>
        </w:rPr>
        <w:t>。</w:t>
      </w:r>
    </w:p>
    <w:p w14:paraId="36D03D9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bidi w:val="0"/>
        <w:spacing w:before="0" w:beforeAutospacing="0" w:after="0" w:afterAutospacing="0" w:line="460" w:lineRule="atLeast"/>
        <w:ind w:left="0" w:right="0" w:firstLine="360"/>
        <w:jc w:val="left"/>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cs="宋体"/>
          <w:color w:val="auto"/>
          <w:kern w:val="0"/>
          <w:sz w:val="24"/>
          <w:szCs w:val="24"/>
          <w:highlight w:val="none"/>
          <w:shd w:val="clear" w:color="auto" w:fill="FFFFFF"/>
          <w:lang w:val="en-US" w:eastAsia="zh-CN" w:bidi="ar"/>
        </w:rPr>
        <w:t>20.2</w:t>
      </w:r>
      <w:r>
        <w:rPr>
          <w:rFonts w:hint="eastAsia" w:ascii="宋体" w:hAnsi="宋体" w:eastAsia="宋体" w:cs="宋体"/>
          <w:color w:val="auto"/>
          <w:kern w:val="0"/>
          <w:sz w:val="24"/>
          <w:szCs w:val="24"/>
          <w:highlight w:val="none"/>
          <w:shd w:val="clear" w:color="auto" w:fill="FFFFFF"/>
          <w:lang w:val="en-US" w:eastAsia="zh-CN" w:bidi="ar"/>
        </w:rPr>
        <w:t>供应商因驻马店市公共资源交易平台投标系统出现问题无法上传电子响应文件时，请与江苏国泰新点软件有限公司联系，联系电话：0396-2613088</w:t>
      </w:r>
    </w:p>
    <w:p w14:paraId="6387C45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bidi w:val="0"/>
        <w:spacing w:before="0" w:beforeAutospacing="0" w:after="0" w:afterAutospacing="0" w:line="460" w:lineRule="atLeast"/>
        <w:ind w:left="0" w:right="0" w:firstLine="482"/>
        <w:jc w:val="left"/>
        <w:rPr>
          <w:color w:val="auto"/>
          <w:highlight w:val="none"/>
        </w:rPr>
      </w:pPr>
      <w:r>
        <w:rPr>
          <w:rFonts w:hint="eastAsia" w:ascii="宋体" w:hAnsi="宋体" w:eastAsia="宋体" w:cs="宋体"/>
          <w:b/>
          <w:color w:val="auto"/>
          <w:kern w:val="0"/>
          <w:sz w:val="24"/>
          <w:szCs w:val="24"/>
          <w:highlight w:val="none"/>
          <w:shd w:val="clear" w:color="auto" w:fill="FFFFFF"/>
          <w:lang w:val="en-US" w:eastAsia="zh-CN" w:bidi="ar"/>
        </w:rPr>
        <w:t>21..响应文件的上传、提交</w:t>
      </w:r>
    </w:p>
    <w:p w14:paraId="68E44C5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bidi w:val="0"/>
        <w:spacing w:before="0" w:beforeAutospacing="0" w:after="0" w:afterAutospacing="0" w:line="460" w:lineRule="atLeast"/>
        <w:ind w:left="0" w:right="0" w:firstLine="480"/>
        <w:jc w:val="left"/>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供应商应在竞争性谈判公告中规定的提交响应文件截止时间前将制作好的电子响应文件加密上传至驻马店市公共资源交易中心电子交易平台</w:t>
      </w:r>
      <w:r>
        <w:rPr>
          <w:rFonts w:hint="eastAsia" w:ascii="宋体" w:hAnsi="宋体" w:cs="宋体"/>
          <w:color w:val="auto"/>
          <w:kern w:val="0"/>
          <w:sz w:val="24"/>
          <w:szCs w:val="24"/>
          <w:highlight w:val="none"/>
          <w:shd w:val="clear" w:color="auto" w:fill="FFFFFF"/>
          <w:lang w:val="en-US" w:eastAsia="zh-CN" w:bidi="ar"/>
        </w:rPr>
        <w:t>，</w:t>
      </w:r>
      <w:r>
        <w:rPr>
          <w:rFonts w:hint="eastAsia" w:ascii="宋体" w:hAnsi="宋体" w:eastAsia="宋体" w:cs="宋体"/>
          <w:color w:val="auto"/>
          <w:kern w:val="0"/>
          <w:sz w:val="24"/>
          <w:szCs w:val="24"/>
          <w:highlight w:val="none"/>
          <w:shd w:val="clear" w:color="auto" w:fill="FFFFFF"/>
          <w:lang w:val="en-US" w:eastAsia="zh-CN" w:bidi="ar"/>
        </w:rPr>
        <w:t>逾期上传其响应将被拒绝。</w:t>
      </w:r>
    </w:p>
    <w:p w14:paraId="6864740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bidi w:val="0"/>
        <w:spacing w:before="0" w:beforeAutospacing="0" w:after="0" w:afterAutospacing="0" w:line="460" w:lineRule="atLeast"/>
        <w:ind w:left="0" w:right="0" w:firstLine="482"/>
        <w:jc w:val="left"/>
        <w:rPr>
          <w:color w:val="auto"/>
          <w:highlight w:val="none"/>
        </w:rPr>
      </w:pPr>
      <w:r>
        <w:rPr>
          <w:rFonts w:hint="eastAsia" w:ascii="宋体" w:hAnsi="宋体" w:eastAsia="宋体" w:cs="宋体"/>
          <w:b/>
          <w:color w:val="auto"/>
          <w:kern w:val="0"/>
          <w:sz w:val="24"/>
          <w:szCs w:val="24"/>
          <w:highlight w:val="none"/>
          <w:shd w:val="clear" w:color="auto" w:fill="FFFFFF"/>
          <w:lang w:val="en-US" w:eastAsia="zh-CN" w:bidi="ar"/>
        </w:rPr>
        <w:t>22.响应性文件的修改和撤回</w:t>
      </w:r>
    </w:p>
    <w:p w14:paraId="213A154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bidi w:val="0"/>
        <w:spacing w:before="0" w:beforeAutospacing="0" w:after="0" w:afterAutospacing="0" w:line="460" w:lineRule="atLeast"/>
        <w:ind w:left="0" w:right="0" w:firstLine="480"/>
        <w:jc w:val="left"/>
        <w:rPr>
          <w:color w:val="auto"/>
          <w:highlight w:val="none"/>
        </w:rPr>
      </w:pPr>
      <w:r>
        <w:rPr>
          <w:rFonts w:hint="eastAsia" w:ascii="宋体" w:hAnsi="宋体" w:eastAsia="宋体" w:cs="宋体"/>
          <w:color w:val="auto"/>
          <w:kern w:val="0"/>
          <w:sz w:val="24"/>
          <w:szCs w:val="24"/>
          <w:highlight w:val="none"/>
          <w:shd w:val="clear" w:color="auto" w:fill="FFFFFF"/>
          <w:lang w:val="en-US" w:eastAsia="zh-CN" w:bidi="ar"/>
        </w:rPr>
        <w:t>在</w:t>
      </w:r>
      <w:r>
        <w:rPr>
          <w:rFonts w:hint="eastAsia" w:ascii="宋体" w:hAnsi="宋体" w:cs="宋体"/>
          <w:color w:val="auto"/>
          <w:kern w:val="0"/>
          <w:sz w:val="24"/>
          <w:szCs w:val="24"/>
          <w:highlight w:val="none"/>
          <w:shd w:val="clear" w:color="auto" w:fill="FFFFFF"/>
          <w:lang w:val="en-US" w:eastAsia="zh-CN" w:bidi="ar"/>
        </w:rPr>
        <w:t>供应商</w:t>
      </w:r>
      <w:r>
        <w:rPr>
          <w:rFonts w:hint="eastAsia" w:ascii="宋体" w:hAnsi="宋体" w:eastAsia="宋体" w:cs="宋体"/>
          <w:color w:val="auto"/>
          <w:kern w:val="0"/>
          <w:sz w:val="24"/>
          <w:szCs w:val="24"/>
          <w:highlight w:val="none"/>
          <w:shd w:val="clear" w:color="auto" w:fill="FFFFFF"/>
          <w:lang w:val="en-US" w:eastAsia="zh-CN" w:bidi="ar"/>
        </w:rPr>
        <w:t>须知前附表规定的投标截止时间前，投标人可以多次修改或撤回已递交的投标文件，最终投标文件以投标截止时间前完成上传至驻马店市公共资源交易中心交易系统最后一份投标文件为准。</w:t>
      </w:r>
    </w:p>
    <w:p w14:paraId="75412171">
      <w:pPr>
        <w:keepNext w:val="0"/>
        <w:keepLines w:val="0"/>
        <w:pageBreakBefore w:val="0"/>
        <w:widowControl/>
        <w:shd w:val="clear" w:color="auto" w:fill="FFFFFF"/>
        <w:kinsoku/>
        <w:wordWrap w:val="0"/>
        <w:overflowPunct/>
        <w:topLinePunct w:val="0"/>
        <w:bidi w:val="0"/>
        <w:spacing w:line="360" w:lineRule="auto"/>
        <w:jc w:val="center"/>
        <w:rPr>
          <w:rFonts w:ascii="宋体" w:hAnsi="宋体" w:cs="宋体"/>
          <w:color w:val="auto"/>
          <w:kern w:val="0"/>
          <w:sz w:val="28"/>
          <w:szCs w:val="28"/>
          <w:highlight w:val="none"/>
        </w:rPr>
      </w:pPr>
      <w:r>
        <w:rPr>
          <w:rFonts w:hint="eastAsia" w:ascii="宋体" w:hAnsi="宋体" w:cs="宋体"/>
          <w:b/>
          <w:bCs/>
          <w:color w:val="auto"/>
          <w:kern w:val="0"/>
          <w:sz w:val="32"/>
          <w:szCs w:val="32"/>
          <w:highlight w:val="none"/>
        </w:rPr>
        <w:t>五</w:t>
      </w:r>
      <w:r>
        <w:rPr>
          <w:rFonts w:hint="eastAsia" w:ascii="宋体" w:hAnsi="宋体" w:cs="宋体"/>
          <w:b/>
          <w:bCs/>
          <w:color w:val="auto"/>
          <w:kern w:val="0"/>
          <w:sz w:val="32"/>
          <w:highlight w:val="none"/>
        </w:rPr>
        <w:t> </w:t>
      </w:r>
      <w:r>
        <w:rPr>
          <w:rFonts w:hint="eastAsia" w:ascii="宋体" w:hAnsi="宋体" w:cs="宋体"/>
          <w:b/>
          <w:bCs/>
          <w:color w:val="auto"/>
          <w:kern w:val="0"/>
          <w:sz w:val="32"/>
          <w:szCs w:val="32"/>
          <w:highlight w:val="none"/>
        </w:rPr>
        <w:t>谈判</w:t>
      </w:r>
    </w:p>
    <w:p w14:paraId="72471310">
      <w:pPr>
        <w:keepNext w:val="0"/>
        <w:keepLines w:val="0"/>
        <w:pageBreakBefore w:val="0"/>
        <w:widowControl w:val="0"/>
        <w:shd w:val="clear" w:color="auto" w:fill="FFFFFF"/>
        <w:kinsoku/>
        <w:wordWrap w:val="0"/>
        <w:overflowPunct/>
        <w:topLinePunct w:val="0"/>
        <w:autoSpaceDE/>
        <w:autoSpaceDN/>
        <w:bidi w:val="0"/>
        <w:adjustRightInd/>
        <w:snapToGrid/>
        <w:spacing w:line="360" w:lineRule="auto"/>
        <w:ind w:firstLine="482"/>
        <w:textAlignment w:val="auto"/>
        <w:rPr>
          <w:rFonts w:ascii="宋体" w:hAnsi="宋体" w:cs="宋体"/>
          <w:color w:val="auto"/>
          <w:kern w:val="0"/>
          <w:sz w:val="28"/>
          <w:szCs w:val="28"/>
          <w:highlight w:val="none"/>
        </w:rPr>
      </w:pPr>
      <w:r>
        <w:rPr>
          <w:rFonts w:hint="eastAsia" w:ascii="宋体" w:hAnsi="宋体" w:cs="宋体"/>
          <w:b/>
          <w:bCs/>
          <w:color w:val="auto"/>
          <w:kern w:val="0"/>
          <w:sz w:val="24"/>
          <w:highlight w:val="none"/>
        </w:rPr>
        <w:t>23.组建谈判小组</w:t>
      </w:r>
    </w:p>
    <w:p w14:paraId="62DAF2DC">
      <w:pPr>
        <w:keepNext w:val="0"/>
        <w:keepLines w:val="0"/>
        <w:pageBreakBefore w:val="0"/>
        <w:widowControl w:val="0"/>
        <w:shd w:val="clear" w:color="auto" w:fill="FFFFFF"/>
        <w:kinsoku/>
        <w:wordWrap w:val="0"/>
        <w:overflowPunct/>
        <w:topLinePunct w:val="0"/>
        <w:autoSpaceDE/>
        <w:autoSpaceDN/>
        <w:bidi w:val="0"/>
        <w:adjustRightInd/>
        <w:snapToGrid/>
        <w:spacing w:line="460" w:lineRule="atLeast"/>
        <w:ind w:firstLine="482"/>
        <w:textAlignment w:val="auto"/>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采购代理机构根据采购项目的特点依法组建谈判小组。谈判小组由采购人代表和</w:t>
      </w:r>
      <w:r>
        <w:rPr>
          <w:rFonts w:hint="eastAsia" w:ascii="宋体" w:hAnsi="宋体" w:cs="宋体"/>
          <w:color w:val="auto"/>
          <w:kern w:val="0"/>
          <w:sz w:val="24"/>
          <w:highlight w:val="none"/>
          <w:shd w:val="clear" w:color="auto" w:fill="FFFFFF"/>
          <w:lang w:val="en-US" w:eastAsia="zh-CN"/>
        </w:rPr>
        <w:t>评审</w:t>
      </w:r>
      <w:r>
        <w:rPr>
          <w:rFonts w:hint="eastAsia" w:ascii="宋体" w:hAnsi="宋体" w:cs="宋体"/>
          <w:color w:val="auto"/>
          <w:kern w:val="0"/>
          <w:sz w:val="24"/>
          <w:highlight w:val="none"/>
          <w:shd w:val="clear" w:color="auto" w:fill="FFFFFF"/>
        </w:rPr>
        <w:t>专家组成，成员为</w:t>
      </w:r>
      <w:r>
        <w:rPr>
          <w:rFonts w:hint="eastAsia" w:ascii="宋体" w:hAnsi="宋体" w:cs="宋体"/>
          <w:color w:val="auto"/>
          <w:kern w:val="0"/>
          <w:sz w:val="24"/>
          <w:highlight w:val="none"/>
          <w:u w:val="single"/>
          <w:shd w:val="clear" w:color="auto" w:fill="FFFFFF"/>
        </w:rPr>
        <w:t xml:space="preserve"> 3 </w:t>
      </w:r>
      <w:r>
        <w:rPr>
          <w:rFonts w:hint="eastAsia" w:ascii="宋体" w:hAnsi="宋体" w:cs="宋体"/>
          <w:color w:val="auto"/>
          <w:kern w:val="0"/>
          <w:sz w:val="24"/>
          <w:highlight w:val="none"/>
          <w:shd w:val="clear" w:color="auto" w:fill="FFFFFF"/>
        </w:rPr>
        <w:t>人单数组成。其中：采购人代表1人，采购人代表不得担任谈判小组组长。</w:t>
      </w:r>
    </w:p>
    <w:p w14:paraId="06C5C9F0">
      <w:pPr>
        <w:keepNext w:val="0"/>
        <w:keepLines w:val="0"/>
        <w:pageBreakBefore w:val="0"/>
        <w:widowControl w:val="0"/>
        <w:shd w:val="clear" w:color="auto" w:fill="FFFFFF"/>
        <w:kinsoku/>
        <w:wordWrap w:val="0"/>
        <w:overflowPunct/>
        <w:topLinePunct w:val="0"/>
        <w:autoSpaceDE/>
        <w:autoSpaceDN/>
        <w:bidi w:val="0"/>
        <w:adjustRightInd/>
        <w:snapToGrid/>
        <w:spacing w:line="360" w:lineRule="auto"/>
        <w:ind w:firstLine="482"/>
        <w:textAlignment w:val="auto"/>
        <w:rPr>
          <w:rFonts w:ascii="宋体" w:hAnsi="宋体" w:cs="宋体"/>
          <w:color w:val="auto"/>
          <w:kern w:val="0"/>
          <w:sz w:val="28"/>
          <w:szCs w:val="28"/>
          <w:highlight w:val="none"/>
        </w:rPr>
      </w:pPr>
      <w:r>
        <w:rPr>
          <w:rFonts w:hint="eastAsia" w:ascii="宋体" w:hAnsi="宋体" w:cs="宋体"/>
          <w:b/>
          <w:bCs/>
          <w:color w:val="auto"/>
          <w:kern w:val="0"/>
          <w:sz w:val="24"/>
          <w:highlight w:val="none"/>
        </w:rPr>
        <w:t>24.响应性文件的初审</w:t>
      </w:r>
    </w:p>
    <w:p w14:paraId="02A759EE">
      <w:pPr>
        <w:keepNext w:val="0"/>
        <w:keepLines w:val="0"/>
        <w:pageBreakBefore w:val="0"/>
        <w:widowControl w:val="0"/>
        <w:shd w:val="clear" w:color="auto" w:fill="FFFFFF"/>
        <w:kinsoku/>
        <w:wordWrap w:val="0"/>
        <w:overflowPunct/>
        <w:topLinePunct w:val="0"/>
        <w:autoSpaceDE/>
        <w:autoSpaceDN/>
        <w:bidi w:val="0"/>
        <w:adjustRightInd/>
        <w:snapToGrid/>
        <w:spacing w:line="360" w:lineRule="auto"/>
        <w:ind w:firstLine="480"/>
        <w:jc w:val="left"/>
        <w:textAlignment w:val="auto"/>
        <w:rPr>
          <w:rFonts w:ascii="宋体" w:hAnsi="宋体" w:cs="宋体"/>
          <w:color w:val="auto"/>
          <w:kern w:val="0"/>
          <w:sz w:val="28"/>
          <w:szCs w:val="28"/>
          <w:highlight w:val="none"/>
        </w:rPr>
      </w:pPr>
      <w:r>
        <w:rPr>
          <w:rFonts w:hint="eastAsia" w:ascii="宋体" w:hAnsi="宋体" w:cs="宋体"/>
          <w:color w:val="auto"/>
          <w:kern w:val="0"/>
          <w:sz w:val="24"/>
          <w:highlight w:val="none"/>
        </w:rPr>
        <w:t>24.1谈判小组会将对响应性文件进行检查，以确定响应性文件是否完整、有无计算上的错误、是否已正确签署等。响应性文件如果出现计算或表达上的错误，修正错误的原则如下：</w:t>
      </w:r>
    </w:p>
    <w:p w14:paraId="6C09D9BE">
      <w:pPr>
        <w:keepNext w:val="0"/>
        <w:keepLines w:val="0"/>
        <w:pageBreakBefore w:val="0"/>
        <w:widowControl w:val="0"/>
        <w:shd w:val="clear" w:color="auto" w:fill="FFFFFF"/>
        <w:kinsoku/>
        <w:wordWrap w:val="0"/>
        <w:overflowPunct/>
        <w:topLinePunct w:val="0"/>
        <w:autoSpaceDE/>
        <w:autoSpaceDN/>
        <w:bidi w:val="0"/>
        <w:adjustRightInd/>
        <w:snapToGrid/>
        <w:spacing w:line="360" w:lineRule="auto"/>
        <w:ind w:firstLine="48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报价一览表的内容与报价明细表的内容不一致的，以报价一览表为准；大写金额与小写金额不一致的，以大写金额为准；总价金额与按单价汇总金额不一致的，以单价金额计算结果为准，除非谈判小组认为单价有明显的小数点错误，此时应以总价为准，并修改单价；对不同文字文本响应性文件的解释发生异议的，以中文文本为准。上述修正错误的原则及方法调整或修正响应性文件的报价，供应商同意后，调整后的报价对供应商起约束作用。如果供应商不接受修正后的报价，则其响应性文件将被作为无效响应。</w:t>
      </w:r>
    </w:p>
    <w:p w14:paraId="6E8D8BB8">
      <w:pPr>
        <w:keepNext w:val="0"/>
        <w:keepLines w:val="0"/>
        <w:pageBreakBefore w:val="0"/>
        <w:widowControl w:val="0"/>
        <w:shd w:val="clear" w:color="auto" w:fill="FFFFFF"/>
        <w:kinsoku/>
        <w:wordWrap w:val="0"/>
        <w:overflowPunct/>
        <w:topLinePunct w:val="0"/>
        <w:autoSpaceDE/>
        <w:autoSpaceDN/>
        <w:bidi w:val="0"/>
        <w:adjustRightInd/>
        <w:snapToGrid/>
        <w:spacing w:line="360" w:lineRule="auto"/>
        <w:ind w:firstLine="480"/>
        <w:textAlignment w:val="auto"/>
        <w:rPr>
          <w:rFonts w:ascii="宋体" w:hAnsi="宋体" w:cs="宋体"/>
          <w:color w:val="auto"/>
          <w:kern w:val="0"/>
          <w:sz w:val="28"/>
          <w:szCs w:val="28"/>
          <w:highlight w:val="none"/>
        </w:rPr>
      </w:pPr>
      <w:r>
        <w:rPr>
          <w:rFonts w:hint="eastAsia" w:ascii="宋体" w:hAnsi="宋体" w:cs="宋体"/>
          <w:color w:val="auto"/>
          <w:kern w:val="0"/>
          <w:sz w:val="24"/>
          <w:highlight w:val="none"/>
        </w:rPr>
        <w:t>24.2 资格性检查和符合性检查。</w:t>
      </w:r>
    </w:p>
    <w:p w14:paraId="475C7750">
      <w:pPr>
        <w:keepNext w:val="0"/>
        <w:keepLines w:val="0"/>
        <w:pageBreakBefore w:val="0"/>
        <w:widowControl w:val="0"/>
        <w:shd w:val="clear" w:color="auto" w:fill="FFFFFF"/>
        <w:kinsoku/>
        <w:wordWrap w:val="0"/>
        <w:overflowPunct/>
        <w:topLinePunct w:val="0"/>
        <w:autoSpaceDE/>
        <w:autoSpaceDN/>
        <w:bidi w:val="0"/>
        <w:adjustRightInd/>
        <w:snapToGrid/>
        <w:spacing w:line="360" w:lineRule="auto"/>
        <w:ind w:firstLine="48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24.2.1资格性检查。谈判小组根据</w:t>
      </w:r>
      <w:r>
        <w:rPr>
          <w:rFonts w:ascii="宋体" w:hAnsi="宋体" w:cs="宋体"/>
          <w:color w:val="auto"/>
          <w:kern w:val="0"/>
          <w:sz w:val="24"/>
          <w:highlight w:val="none"/>
        </w:rPr>
        <w:t>标段</w:t>
      </w:r>
      <w:r>
        <w:rPr>
          <w:rFonts w:hint="eastAsia" w:ascii="宋体" w:hAnsi="宋体" w:cs="宋体"/>
          <w:color w:val="auto"/>
          <w:kern w:val="0"/>
          <w:sz w:val="24"/>
          <w:highlight w:val="none"/>
        </w:rPr>
        <w:t>将依据响应性文件按竞争性谈判公告第二项所述的申请人资格要求和竞争性谈判文件第三章4.供应商应提交的证明文件对供应商进行资格审查,以确定其是否具备谈判资格。</w:t>
      </w:r>
    </w:p>
    <w:p w14:paraId="37E55592">
      <w:pPr>
        <w:keepNext w:val="0"/>
        <w:keepLines w:val="0"/>
        <w:pageBreakBefore w:val="0"/>
        <w:widowControl w:val="0"/>
        <w:shd w:val="clear" w:color="auto" w:fill="FFFFFF"/>
        <w:kinsoku/>
        <w:wordWrap w:val="0"/>
        <w:overflowPunct/>
        <w:topLinePunct w:val="0"/>
        <w:autoSpaceDE/>
        <w:autoSpaceDN/>
        <w:bidi w:val="0"/>
        <w:adjustRightInd/>
        <w:snapToGrid/>
        <w:spacing w:line="360" w:lineRule="auto"/>
        <w:ind w:firstLine="480"/>
        <w:textAlignment w:val="auto"/>
        <w:rPr>
          <w:rFonts w:ascii="宋体" w:hAnsi="宋体" w:cs="宋体"/>
          <w:color w:val="auto"/>
          <w:kern w:val="0"/>
          <w:sz w:val="28"/>
          <w:szCs w:val="28"/>
          <w:highlight w:val="none"/>
        </w:rPr>
      </w:pPr>
      <w:r>
        <w:rPr>
          <w:rFonts w:hint="eastAsia" w:ascii="宋体" w:hAnsi="宋体" w:cs="宋体"/>
          <w:color w:val="auto"/>
          <w:kern w:val="0"/>
          <w:sz w:val="24"/>
          <w:highlight w:val="none"/>
        </w:rPr>
        <w:t>24.2.2 符合性检查。谈判小组将从响应性文件的有效性、完整性和对竞争性谈判文件的响应程度进行审查，以确定是否符合对竞争性谈判文件的实质性要求作出响应（采购人可根据具体项目的情况对实质性要求作特别的具体规定）。实质性偏离是指：（1）实质性影响合同的范围、质量和履行。（2）实质性违背竞争性谈判文件，限制了采购人的权利。（3）不公正地影响了其它作出实质性响应的供应商的竞争地位。对没有实质性响应竞争性谈判文件的供应商，将不进入下一阶段谈判。凡有下列情况之一者，其响应性文件也将被视为未实质性响应竞争性谈判文件：</w:t>
      </w:r>
    </w:p>
    <w:p w14:paraId="24F39893">
      <w:pPr>
        <w:keepNext w:val="0"/>
        <w:keepLines w:val="0"/>
        <w:pageBreakBefore w:val="0"/>
        <w:widowControl/>
        <w:shd w:val="clear" w:color="auto" w:fill="FFFFFF"/>
        <w:kinsoku/>
        <w:wordWrap w:val="0"/>
        <w:overflowPunct/>
        <w:topLinePunct w:val="0"/>
        <w:bidi w:val="0"/>
        <w:spacing w:line="360" w:lineRule="auto"/>
        <w:ind w:left="0" w:leftChars="0" w:firstLine="638" w:firstLineChars="266"/>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(1)响应性文件未按规定签字、盖章的。</w:t>
      </w:r>
    </w:p>
    <w:p w14:paraId="323483A7">
      <w:pPr>
        <w:keepNext w:val="0"/>
        <w:keepLines w:val="0"/>
        <w:pageBreakBefore w:val="0"/>
        <w:widowControl/>
        <w:shd w:val="clear" w:color="auto" w:fill="FFFFFF"/>
        <w:kinsoku/>
        <w:wordWrap w:val="0"/>
        <w:overflowPunct/>
        <w:topLinePunct w:val="0"/>
        <w:bidi w:val="0"/>
        <w:spacing w:line="360" w:lineRule="auto"/>
        <w:ind w:left="0" w:leftChars="0" w:firstLine="638" w:firstLineChars="266"/>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(2)供应商代表未能出具有效身份证明，或与身份不符的。</w:t>
      </w:r>
    </w:p>
    <w:p w14:paraId="494024D0">
      <w:pPr>
        <w:keepNext w:val="0"/>
        <w:keepLines w:val="0"/>
        <w:pageBreakBefore w:val="0"/>
        <w:widowControl w:val="0"/>
        <w:shd w:val="clear" w:color="auto" w:fill="FFFFFF"/>
        <w:kinsoku/>
        <w:wordWrap w:val="0"/>
        <w:overflowPunct/>
        <w:topLinePunct w:val="0"/>
        <w:autoSpaceDE/>
        <w:autoSpaceDN/>
        <w:bidi w:val="0"/>
        <w:adjustRightInd/>
        <w:snapToGrid/>
        <w:spacing w:line="360" w:lineRule="auto"/>
        <w:ind w:left="0" w:leftChars="0" w:firstLine="638" w:firstLineChars="266"/>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(3)资格证明文件不全的，或不符合竞争性谈判文件标明的资格要求的。</w:t>
      </w:r>
    </w:p>
    <w:p w14:paraId="654E56D6">
      <w:pPr>
        <w:keepNext w:val="0"/>
        <w:keepLines w:val="0"/>
        <w:pageBreakBefore w:val="0"/>
        <w:widowControl w:val="0"/>
        <w:shd w:val="clear" w:color="auto" w:fill="FFFFFF"/>
        <w:kinsoku/>
        <w:wordWrap w:val="0"/>
        <w:overflowPunct/>
        <w:topLinePunct w:val="0"/>
        <w:autoSpaceDE/>
        <w:autoSpaceDN/>
        <w:bidi w:val="0"/>
        <w:adjustRightInd/>
        <w:snapToGrid/>
        <w:spacing w:line="360" w:lineRule="auto"/>
        <w:ind w:left="0" w:leftChars="0" w:firstLine="638" w:firstLineChars="266"/>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(4)响应性文件有效期、</w:t>
      </w:r>
      <w:r>
        <w:rPr>
          <w:rFonts w:hint="eastAsia" w:ascii="宋体" w:hAnsi="宋体" w:eastAsia="宋体" w:cs="宋体"/>
          <w:color w:val="auto"/>
          <w:kern w:val="0"/>
          <w:sz w:val="24"/>
          <w:highlight w:val="none"/>
          <w:lang w:val="en-US" w:eastAsia="zh-CN"/>
        </w:rPr>
        <w:t>合同履行时间（交货期限）、质保期、免费维修期</w:t>
      </w:r>
      <w:r>
        <w:rPr>
          <w:rFonts w:hint="eastAsia" w:ascii="宋体" w:hAnsi="宋体" w:eastAsia="宋体" w:cs="宋体"/>
          <w:color w:val="auto"/>
          <w:kern w:val="0"/>
          <w:sz w:val="24"/>
          <w:highlight w:val="none"/>
        </w:rPr>
        <w:t>等不满足竞争性谈判文件要求的。</w:t>
      </w:r>
    </w:p>
    <w:p w14:paraId="3FC86D01">
      <w:pPr>
        <w:keepNext w:val="0"/>
        <w:keepLines w:val="0"/>
        <w:pageBreakBefore w:val="0"/>
        <w:widowControl w:val="0"/>
        <w:shd w:val="clear" w:color="auto" w:fill="FFFFFF"/>
        <w:kinsoku/>
        <w:wordWrap w:val="0"/>
        <w:overflowPunct/>
        <w:topLinePunct w:val="0"/>
        <w:autoSpaceDE/>
        <w:autoSpaceDN/>
        <w:bidi w:val="0"/>
        <w:adjustRightInd/>
        <w:snapToGrid/>
        <w:spacing w:line="360" w:lineRule="auto"/>
        <w:ind w:left="0" w:leftChars="0" w:firstLine="638" w:firstLineChars="266"/>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)任何</w:t>
      </w:r>
      <w:r>
        <w:rPr>
          <w:rFonts w:hint="eastAsia" w:ascii="宋体" w:hAnsi="宋体" w:eastAsia="宋体" w:cs="宋体"/>
          <w:color w:val="auto"/>
          <w:kern w:val="0"/>
          <w:sz w:val="24"/>
          <w:highlight w:val="none"/>
          <w:lang w:val="en-US" w:eastAsia="zh-CN"/>
        </w:rPr>
        <w:t>一</w:t>
      </w:r>
      <w:r>
        <w:rPr>
          <w:rFonts w:hint="eastAsia" w:ascii="宋体" w:hAnsi="宋体" w:eastAsia="宋体" w:cs="宋体"/>
          <w:color w:val="auto"/>
          <w:kern w:val="0"/>
          <w:sz w:val="24"/>
          <w:highlight w:val="none"/>
        </w:rPr>
        <w:t>项功能、性能及技术指标低于采购需求的。</w:t>
      </w:r>
    </w:p>
    <w:p w14:paraId="18DEC7C7">
      <w:pPr>
        <w:keepNext w:val="0"/>
        <w:keepLines w:val="0"/>
        <w:pageBreakBefore w:val="0"/>
        <w:widowControl w:val="0"/>
        <w:shd w:val="clear" w:color="auto" w:fill="FFFFFF"/>
        <w:kinsoku/>
        <w:wordWrap w:val="0"/>
        <w:overflowPunct/>
        <w:topLinePunct w:val="0"/>
        <w:autoSpaceDE/>
        <w:autoSpaceDN/>
        <w:bidi w:val="0"/>
        <w:adjustRightInd/>
        <w:snapToGrid/>
        <w:spacing w:line="360" w:lineRule="auto"/>
        <w:ind w:left="0" w:leftChars="0" w:firstLine="638" w:firstLineChars="266"/>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)未按竞争性谈判文件提供的格式填列、项目不齐全或内容虚假的。</w:t>
      </w:r>
    </w:p>
    <w:p w14:paraId="0F284988">
      <w:pPr>
        <w:keepNext w:val="0"/>
        <w:keepLines w:val="0"/>
        <w:pageBreakBefore w:val="0"/>
        <w:widowControl w:val="0"/>
        <w:shd w:val="clear" w:color="auto" w:fill="FFFFFF"/>
        <w:kinsoku/>
        <w:wordWrap w:val="0"/>
        <w:overflowPunct/>
        <w:topLinePunct w:val="0"/>
        <w:autoSpaceDE/>
        <w:autoSpaceDN/>
        <w:bidi w:val="0"/>
        <w:adjustRightInd/>
        <w:snapToGrid/>
        <w:spacing w:line="360" w:lineRule="auto"/>
        <w:ind w:left="0" w:leftChars="0" w:firstLine="638" w:firstLineChars="266"/>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)响应性文件的实质性内容未使用中文表述，或意思表述不明确，或前后矛盾，或使用计量单位不符合竞争性谈判文件要求的。</w:t>
      </w:r>
    </w:p>
    <w:p w14:paraId="4141E177">
      <w:pPr>
        <w:keepNext w:val="0"/>
        <w:keepLines w:val="0"/>
        <w:pageBreakBefore w:val="0"/>
        <w:widowControl w:val="0"/>
        <w:shd w:val="clear" w:color="auto" w:fill="FFFFFF"/>
        <w:kinsoku/>
        <w:wordWrap w:val="0"/>
        <w:overflowPunct/>
        <w:topLinePunct w:val="0"/>
        <w:autoSpaceDE/>
        <w:autoSpaceDN/>
        <w:bidi w:val="0"/>
        <w:adjustRightInd/>
        <w:snapToGrid/>
        <w:spacing w:line="360" w:lineRule="auto"/>
        <w:ind w:left="0" w:leftChars="0" w:firstLine="638" w:firstLineChars="266"/>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)响应性文件的关键内容字迹模糊、无法辨认,或响应性文件中经修正的内容字迹模糊无法辩认，或修改处未按规定签名盖章的。</w:t>
      </w:r>
    </w:p>
    <w:p w14:paraId="31606AB0">
      <w:pPr>
        <w:keepNext w:val="0"/>
        <w:keepLines w:val="0"/>
        <w:pageBreakBefore w:val="0"/>
        <w:widowControl w:val="0"/>
        <w:shd w:val="clear" w:color="auto" w:fill="FFFFFF"/>
        <w:kinsoku/>
        <w:wordWrap w:val="0"/>
        <w:overflowPunct/>
        <w:topLinePunct w:val="0"/>
        <w:autoSpaceDE/>
        <w:autoSpaceDN/>
        <w:bidi w:val="0"/>
        <w:adjustRightInd/>
        <w:snapToGrid/>
        <w:spacing w:line="360" w:lineRule="auto"/>
        <w:ind w:left="0" w:leftChars="0" w:firstLine="638" w:firstLineChars="266"/>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 xml:space="preserve"> 供货安装方案、保证交货期限的方案及人力资源安排等偏离本项目的。</w:t>
      </w:r>
    </w:p>
    <w:p w14:paraId="059EE3D1">
      <w:pPr>
        <w:keepNext w:val="0"/>
        <w:keepLines w:val="0"/>
        <w:pageBreakBefore w:val="0"/>
        <w:widowControl w:val="0"/>
        <w:shd w:val="clear" w:color="auto" w:fill="FFFFFF"/>
        <w:kinsoku/>
        <w:wordWrap w:val="0"/>
        <w:overflowPunct/>
        <w:topLinePunct w:val="0"/>
        <w:autoSpaceDE/>
        <w:autoSpaceDN/>
        <w:bidi w:val="0"/>
        <w:adjustRightInd/>
        <w:snapToGrid/>
        <w:spacing w:line="360" w:lineRule="auto"/>
        <w:ind w:left="0" w:leftChars="0" w:firstLine="638" w:firstLineChars="266"/>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不符合竞争性谈判文件中规定的其它实质性条款。</w:t>
      </w:r>
    </w:p>
    <w:p w14:paraId="7E39E6C4">
      <w:pPr>
        <w:keepNext w:val="0"/>
        <w:keepLines w:val="0"/>
        <w:pageBreakBefore w:val="0"/>
        <w:widowControl w:val="0"/>
        <w:shd w:val="clear" w:color="auto" w:fill="FFFFFF"/>
        <w:kinsoku/>
        <w:wordWrap w:val="0"/>
        <w:overflowPunct/>
        <w:topLinePunct w:val="0"/>
        <w:autoSpaceDE/>
        <w:autoSpaceDN/>
        <w:bidi w:val="0"/>
        <w:adjustRightInd/>
        <w:snapToGrid/>
        <w:spacing w:line="360" w:lineRule="auto"/>
        <w:ind w:left="0" w:leftChars="0" w:firstLine="638" w:firstLineChars="266"/>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谈判小组将拒绝被确定为没有实质性响应竞争性谈判文件的响应性文件。谈判小组决定供应商是否实质性响应竞争性谈判文件只根据响应性文件本身的内容，而不寻求其他的外部证据。</w:t>
      </w:r>
    </w:p>
    <w:p w14:paraId="150E0E13">
      <w:pPr>
        <w:keepNext w:val="0"/>
        <w:keepLines w:val="0"/>
        <w:pageBreakBefore w:val="0"/>
        <w:widowControl/>
        <w:shd w:val="clear" w:color="auto" w:fill="FFFFFF"/>
        <w:kinsoku/>
        <w:wordWrap w:val="0"/>
        <w:overflowPunct/>
        <w:topLinePunct w:val="0"/>
        <w:bidi w:val="0"/>
        <w:spacing w:line="360" w:lineRule="auto"/>
        <w:ind w:left="0" w:leftChars="0" w:firstLine="638" w:firstLineChars="266"/>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24.3 在评审过程中，谈判小组发现供应商有下列情形之一的，视为供应商相互串通。具体表现形式如下：</w:t>
      </w:r>
    </w:p>
    <w:p w14:paraId="3C3DFD82">
      <w:pPr>
        <w:keepNext w:val="0"/>
        <w:keepLines w:val="0"/>
        <w:pageBreakBefore w:val="0"/>
        <w:widowControl/>
        <w:shd w:val="clear" w:color="auto" w:fill="FFFFFF"/>
        <w:kinsoku/>
        <w:wordWrap w:val="0"/>
        <w:overflowPunct/>
        <w:topLinePunct w:val="0"/>
        <w:bidi w:val="0"/>
        <w:spacing w:line="360" w:lineRule="auto"/>
        <w:ind w:firstLine="957" w:firstLineChars="399"/>
        <w:textAlignment w:val="baseline"/>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24.3.1不同供应商的响应性文件异常一致的。</w:t>
      </w:r>
    </w:p>
    <w:p w14:paraId="71BCE391">
      <w:pPr>
        <w:keepNext w:val="0"/>
        <w:keepLines w:val="0"/>
        <w:pageBreakBefore w:val="0"/>
        <w:widowControl/>
        <w:shd w:val="clear" w:color="auto" w:fill="FFFFFF"/>
        <w:kinsoku/>
        <w:wordWrap w:val="0"/>
        <w:overflowPunct/>
        <w:topLinePunct w:val="0"/>
        <w:bidi w:val="0"/>
        <w:spacing w:line="360" w:lineRule="auto"/>
        <w:ind w:left="0" w:leftChars="0" w:firstLine="638" w:firstLineChars="266"/>
        <w:textAlignment w:val="baseline"/>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   24.3.2 不同供应商的响应性文件由同一单位或个人编制的。</w:t>
      </w:r>
    </w:p>
    <w:p w14:paraId="2557C1D6">
      <w:pPr>
        <w:keepNext w:val="0"/>
        <w:keepLines w:val="0"/>
        <w:pageBreakBefore w:val="0"/>
        <w:widowControl/>
        <w:shd w:val="clear" w:color="auto" w:fill="FFFFFF"/>
        <w:kinsoku/>
        <w:wordWrap w:val="0"/>
        <w:overflowPunct/>
        <w:topLinePunct w:val="0"/>
        <w:bidi w:val="0"/>
        <w:spacing w:line="360" w:lineRule="auto"/>
        <w:ind w:left="0" w:leftChars="0" w:firstLine="638" w:firstLineChars="266"/>
        <w:textAlignment w:val="baseline"/>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   24.3.4 不同供应商的响应性文件载明的项目管理成员为同一人的。</w:t>
      </w:r>
    </w:p>
    <w:p w14:paraId="0A123D69">
      <w:pPr>
        <w:keepNext w:val="0"/>
        <w:keepLines w:val="0"/>
        <w:pageBreakBefore w:val="0"/>
        <w:widowControl/>
        <w:shd w:val="clear" w:color="auto" w:fill="FFFFFF"/>
        <w:kinsoku/>
        <w:wordWrap w:val="0"/>
        <w:overflowPunct/>
        <w:topLinePunct w:val="0"/>
        <w:bidi w:val="0"/>
        <w:spacing w:line="360" w:lineRule="auto"/>
        <w:ind w:left="0" w:leftChars="0" w:firstLine="638" w:firstLineChars="266"/>
        <w:textAlignment w:val="baseline"/>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   24.3.5 不同供应商的响应性文件相互混装的。</w:t>
      </w:r>
    </w:p>
    <w:p w14:paraId="42D29F30">
      <w:pPr>
        <w:keepNext w:val="0"/>
        <w:keepLines w:val="0"/>
        <w:pageBreakBefore w:val="0"/>
        <w:widowControl/>
        <w:shd w:val="clear" w:color="auto" w:fill="FFFFFF"/>
        <w:kinsoku/>
        <w:wordWrap w:val="0"/>
        <w:overflowPunct/>
        <w:topLinePunct w:val="0"/>
        <w:bidi w:val="0"/>
        <w:spacing w:line="360" w:lineRule="auto"/>
        <w:ind w:left="0" w:leftChars="0" w:firstLine="638" w:firstLineChars="266"/>
        <w:textAlignment w:val="baseline"/>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   24.3.6 不同供应商授权同一人作为供应商代表的。</w:t>
      </w:r>
    </w:p>
    <w:p w14:paraId="61979BFA">
      <w:pPr>
        <w:keepNext w:val="0"/>
        <w:keepLines w:val="0"/>
        <w:pageBreakBefore w:val="0"/>
        <w:widowControl/>
        <w:shd w:val="clear" w:color="auto" w:fill="FFFFFF"/>
        <w:kinsoku/>
        <w:wordWrap w:val="0"/>
        <w:overflowPunct/>
        <w:topLinePunct w:val="0"/>
        <w:bidi w:val="0"/>
        <w:spacing w:line="360" w:lineRule="auto"/>
        <w:ind w:left="0" w:leftChars="0" w:firstLine="638" w:firstLineChars="266"/>
        <w:textAlignment w:val="baseline"/>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   24.3.7不同供应商的谈判保证金由同一单位或者个人支付的（若收取）。</w:t>
      </w:r>
    </w:p>
    <w:p w14:paraId="6431DB0C">
      <w:pPr>
        <w:keepNext w:val="0"/>
        <w:keepLines w:val="0"/>
        <w:pageBreakBefore w:val="0"/>
        <w:widowControl/>
        <w:shd w:val="clear" w:color="auto" w:fill="FFFFFF"/>
        <w:kinsoku/>
        <w:wordWrap w:val="0"/>
        <w:overflowPunct/>
        <w:topLinePunct w:val="0"/>
        <w:bidi w:val="0"/>
        <w:spacing w:line="360" w:lineRule="auto"/>
        <w:ind w:left="0" w:leftChars="0" w:firstLine="638" w:firstLineChars="266"/>
        <w:textAlignment w:val="baseline"/>
        <w:rPr>
          <w:rFonts w:ascii="宋体" w:hAnsi="宋体" w:cs="宋体"/>
          <w:color w:val="auto"/>
          <w:kern w:val="0"/>
          <w:sz w:val="28"/>
          <w:szCs w:val="28"/>
          <w:highlight w:val="none"/>
        </w:rPr>
      </w:pPr>
      <w:r>
        <w:rPr>
          <w:rFonts w:hint="eastAsia" w:ascii="宋体" w:hAnsi="宋体" w:cs="宋体"/>
          <w:color w:val="auto"/>
          <w:kern w:val="0"/>
          <w:sz w:val="24"/>
          <w:highlight w:val="none"/>
        </w:rPr>
        <w:t xml:space="preserve">   24.3.8 有证据证明供应商与采购人、采购机构或其他供应商串通的其他情形的。</w:t>
      </w:r>
    </w:p>
    <w:p w14:paraId="7245C284">
      <w:pPr>
        <w:keepNext w:val="0"/>
        <w:keepLines w:val="0"/>
        <w:pageBreakBefore w:val="0"/>
        <w:widowControl/>
        <w:shd w:val="clear" w:color="auto" w:fill="FFFFFF"/>
        <w:kinsoku/>
        <w:wordWrap w:val="0"/>
        <w:overflowPunct/>
        <w:topLinePunct w:val="0"/>
        <w:bidi w:val="0"/>
        <w:spacing w:line="360" w:lineRule="auto"/>
        <w:ind w:firstLine="960" w:firstLineChars="400"/>
        <w:textAlignment w:val="baseline"/>
        <w:rPr>
          <w:rFonts w:ascii="宋体" w:hAnsi="宋体" w:cs="宋体"/>
          <w:color w:val="auto"/>
          <w:kern w:val="0"/>
          <w:sz w:val="28"/>
          <w:szCs w:val="28"/>
          <w:highlight w:val="none"/>
        </w:rPr>
      </w:pPr>
      <w:r>
        <w:rPr>
          <w:rFonts w:hint="eastAsia" w:ascii="宋体" w:hAnsi="宋体" w:cs="宋体"/>
          <w:color w:val="auto"/>
          <w:kern w:val="0"/>
          <w:sz w:val="24"/>
          <w:highlight w:val="none"/>
        </w:rPr>
        <w:t>24.3.9谈判小组认定的其他串通情形。</w:t>
      </w:r>
    </w:p>
    <w:p w14:paraId="54936BD3">
      <w:pPr>
        <w:keepNext w:val="0"/>
        <w:keepLines w:val="0"/>
        <w:pageBreakBefore w:val="0"/>
        <w:widowControl/>
        <w:shd w:val="clear" w:color="auto" w:fill="FFFFFF"/>
        <w:kinsoku/>
        <w:wordWrap w:val="0"/>
        <w:overflowPunct/>
        <w:topLinePunct w:val="0"/>
        <w:bidi w:val="0"/>
        <w:spacing w:line="360" w:lineRule="auto"/>
        <w:ind w:firstLine="482"/>
        <w:rPr>
          <w:rFonts w:ascii="宋体" w:hAnsi="宋体" w:cs="宋体"/>
          <w:color w:val="auto"/>
          <w:kern w:val="0"/>
          <w:sz w:val="28"/>
          <w:szCs w:val="28"/>
          <w:highlight w:val="none"/>
        </w:rPr>
      </w:pPr>
      <w:r>
        <w:rPr>
          <w:rFonts w:hint="eastAsia" w:ascii="宋体" w:hAnsi="宋体" w:cs="宋体"/>
          <w:b/>
          <w:bCs/>
          <w:color w:val="auto"/>
          <w:kern w:val="0"/>
          <w:sz w:val="24"/>
          <w:highlight w:val="none"/>
        </w:rPr>
        <w:t>25.响应性文件的澄清</w:t>
      </w:r>
    </w:p>
    <w:p w14:paraId="0F963CBF">
      <w:pPr>
        <w:keepNext w:val="0"/>
        <w:keepLines w:val="0"/>
        <w:pageBreakBefore w:val="0"/>
        <w:widowControl w:val="0"/>
        <w:shd w:val="clear" w:color="auto" w:fill="FFFFFF"/>
        <w:kinsoku/>
        <w:wordWrap w:val="0"/>
        <w:overflowPunct/>
        <w:topLinePunct w:val="0"/>
        <w:autoSpaceDE/>
        <w:autoSpaceDN/>
        <w:bidi w:val="0"/>
        <w:adjustRightInd/>
        <w:snapToGrid/>
        <w:spacing w:line="360" w:lineRule="auto"/>
        <w:ind w:firstLine="480"/>
        <w:textAlignment w:val="auto"/>
        <w:rPr>
          <w:rFonts w:ascii="宋体" w:hAnsi="宋体" w:cs="宋体"/>
          <w:color w:val="auto"/>
          <w:kern w:val="0"/>
          <w:sz w:val="28"/>
          <w:szCs w:val="28"/>
          <w:highlight w:val="none"/>
        </w:rPr>
      </w:pPr>
      <w:r>
        <w:rPr>
          <w:rFonts w:hint="eastAsia" w:ascii="宋体" w:hAnsi="宋体" w:cs="宋体"/>
          <w:color w:val="auto"/>
          <w:kern w:val="0"/>
          <w:sz w:val="24"/>
          <w:highlight w:val="none"/>
        </w:rPr>
        <w:t>对响应性文件中含义不明确、同类问题表述不一致或者有明显文字和计算错误的内容，谈判小组可以书面形式要求供应商作出必要的澄清。供应商的澄清应当在谈判小组规定的时间内以书面形式作出，由供应商代表签字。但澄清事项不得超出响应性文件的范围，不得实质性改变响应性文件的内容，不得通过澄清等方式对供应商实行差别对待。谈判小组不得接受供应商主动提出的澄清和解释。</w:t>
      </w:r>
    </w:p>
    <w:p w14:paraId="0D706C56">
      <w:pPr>
        <w:keepNext w:val="0"/>
        <w:keepLines w:val="0"/>
        <w:pageBreakBefore w:val="0"/>
        <w:widowControl w:val="0"/>
        <w:shd w:val="clear" w:color="auto" w:fill="FFFFFF"/>
        <w:kinsoku/>
        <w:wordWrap w:val="0"/>
        <w:overflowPunct/>
        <w:topLinePunct w:val="0"/>
        <w:autoSpaceDE/>
        <w:autoSpaceDN/>
        <w:bidi w:val="0"/>
        <w:adjustRightInd/>
        <w:snapToGrid/>
        <w:spacing w:line="360" w:lineRule="auto"/>
        <w:ind w:firstLine="482"/>
        <w:textAlignment w:val="auto"/>
        <w:rPr>
          <w:rFonts w:ascii="宋体" w:hAnsi="宋体" w:cs="宋体"/>
          <w:color w:val="auto"/>
          <w:kern w:val="0"/>
          <w:sz w:val="28"/>
          <w:szCs w:val="28"/>
          <w:highlight w:val="none"/>
        </w:rPr>
      </w:pPr>
      <w:r>
        <w:rPr>
          <w:rFonts w:hint="eastAsia" w:ascii="宋体" w:hAnsi="宋体" w:cs="宋体"/>
          <w:b/>
          <w:bCs/>
          <w:color w:val="auto"/>
          <w:kern w:val="0"/>
          <w:sz w:val="24"/>
          <w:highlight w:val="none"/>
        </w:rPr>
        <w:t>26. 谈判</w:t>
      </w:r>
    </w:p>
    <w:p w14:paraId="5E2A8192">
      <w:pPr>
        <w:keepNext w:val="0"/>
        <w:keepLines w:val="0"/>
        <w:pageBreakBefore w:val="0"/>
        <w:widowControl w:val="0"/>
        <w:shd w:val="clear" w:color="auto" w:fill="FFFFFF"/>
        <w:kinsoku/>
        <w:wordWrap w:val="0"/>
        <w:overflowPunct/>
        <w:topLinePunct w:val="0"/>
        <w:autoSpaceDE/>
        <w:autoSpaceDN/>
        <w:bidi w:val="0"/>
        <w:adjustRightInd/>
        <w:snapToGrid/>
        <w:spacing w:line="360" w:lineRule="auto"/>
        <w:ind w:firstLine="480"/>
        <w:textAlignment w:val="auto"/>
        <w:rPr>
          <w:rFonts w:ascii="宋体" w:hAnsi="宋体" w:cs="宋体"/>
          <w:color w:val="auto"/>
          <w:kern w:val="0"/>
          <w:sz w:val="24"/>
          <w:highlight w:val="none"/>
        </w:rPr>
      </w:pPr>
      <w:r>
        <w:rPr>
          <w:rFonts w:hint="eastAsia" w:ascii="宋体" w:hAnsi="宋体" w:cs="宋体"/>
          <w:color w:val="auto"/>
          <w:kern w:val="0"/>
          <w:sz w:val="24"/>
          <w:highlight w:val="none"/>
        </w:rPr>
        <w:t>26.1对资格性检查和符合性检查合格的供应商，进入本次谈判程序。</w:t>
      </w:r>
    </w:p>
    <w:p w14:paraId="18B082FA">
      <w:pPr>
        <w:keepNext w:val="0"/>
        <w:keepLines w:val="0"/>
        <w:pageBreakBefore w:val="0"/>
        <w:widowControl w:val="0"/>
        <w:shd w:val="clear" w:color="auto" w:fill="FFFFFF"/>
        <w:kinsoku/>
        <w:wordWrap w:val="0"/>
        <w:overflowPunct/>
        <w:topLinePunct w:val="0"/>
        <w:autoSpaceDE/>
        <w:autoSpaceDN/>
        <w:bidi w:val="0"/>
        <w:adjustRightInd/>
        <w:snapToGrid/>
        <w:spacing w:line="360" w:lineRule="auto"/>
        <w:ind w:firstLine="48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26.2</w:t>
      </w:r>
      <w:r>
        <w:rPr>
          <w:rFonts w:hint="eastAsia" w:ascii="宋体" w:hAnsi="宋体" w:cs="宋体"/>
          <w:color w:val="auto"/>
          <w:kern w:val="0"/>
          <w:sz w:val="24"/>
          <w:highlight w:val="none"/>
          <w:lang w:val="en-US" w:eastAsia="zh-CN"/>
        </w:rPr>
        <w:t>谈判小组通过网上方式通知谈判供应商，所有进入谈判的供应商在网上进行二次报价。在谈判中，谈判的任何一方不得透露与谈判有关的其他供应商的技术资料、价格和其他信息。在谈判过程中，谈判小组可以根据谈判文件和谈判情况实质性变动采购需求中的技术、服务要求及合同条款，但不得变动谈判文件的其他内容。实质性变动的内容须经采购人代表确认。谈判文件有实质性变动的，谈判小组应当通知所有参加谈判供应商。</w:t>
      </w:r>
    </w:p>
    <w:p w14:paraId="0C47373F">
      <w:pPr>
        <w:widowControl/>
        <w:shd w:val="clear" w:color="auto" w:fill="FFFFFF"/>
        <w:spacing w:line="360" w:lineRule="auto"/>
        <w:ind w:firstLine="480" w:firstLineChars="200"/>
        <w:textAlignment w:val="baseline"/>
        <w:rPr>
          <w:rFonts w:hint="eastAsia" w:ascii="宋体" w:hAnsi="宋体" w:cs="宋体"/>
          <w:color w:val="auto"/>
          <w:kern w:val="0"/>
          <w:sz w:val="24"/>
          <w:highlight w:val="none"/>
        </w:rPr>
      </w:pPr>
      <w:r>
        <w:rPr>
          <w:rFonts w:hint="eastAsia" w:ascii="宋体" w:hAnsi="宋体" w:cs="宋体"/>
          <w:color w:val="auto"/>
          <w:kern w:val="0"/>
          <w:sz w:val="24"/>
          <w:highlight w:val="none"/>
        </w:rPr>
        <w:t>26.3本次</w:t>
      </w:r>
      <w:r>
        <w:rPr>
          <w:rFonts w:hint="eastAsia" w:ascii="宋体" w:hAnsi="宋体" w:cs="宋体"/>
          <w:color w:val="auto"/>
          <w:kern w:val="0"/>
          <w:sz w:val="24"/>
          <w:highlight w:val="none"/>
          <w:lang w:eastAsia="zh-CN"/>
        </w:rPr>
        <w:t>谈判</w:t>
      </w:r>
      <w:r>
        <w:rPr>
          <w:rFonts w:hint="eastAsia" w:ascii="宋体" w:hAnsi="宋体" w:cs="宋体"/>
          <w:color w:val="auto"/>
          <w:kern w:val="0"/>
          <w:sz w:val="24"/>
          <w:highlight w:val="none"/>
        </w:rPr>
        <w:t>进行二轮次报价，并给予每个供应商相同的机会。响应文件报价为第一轮报价，以后轮次报价不得高于上一轮次报价（除</w:t>
      </w:r>
      <w:r>
        <w:rPr>
          <w:rFonts w:hint="eastAsia" w:ascii="宋体" w:hAnsi="宋体" w:cs="宋体"/>
          <w:color w:val="auto"/>
          <w:kern w:val="0"/>
          <w:sz w:val="24"/>
          <w:highlight w:val="none"/>
          <w:lang w:eastAsia="zh-CN"/>
        </w:rPr>
        <w:t>谈判</w:t>
      </w:r>
      <w:r>
        <w:rPr>
          <w:rFonts w:hint="eastAsia" w:ascii="宋体" w:hAnsi="宋体" w:cs="宋体"/>
          <w:color w:val="auto"/>
          <w:kern w:val="0"/>
          <w:sz w:val="24"/>
          <w:highlight w:val="none"/>
        </w:rPr>
        <w:t>文件有实质性变动外），否则将被视为未实质性响应竞争性</w:t>
      </w:r>
      <w:r>
        <w:rPr>
          <w:rFonts w:hint="eastAsia" w:ascii="宋体" w:hAnsi="宋体" w:cs="宋体"/>
          <w:color w:val="auto"/>
          <w:kern w:val="0"/>
          <w:sz w:val="24"/>
          <w:highlight w:val="none"/>
          <w:lang w:eastAsia="zh-CN"/>
        </w:rPr>
        <w:t>谈判</w:t>
      </w:r>
      <w:r>
        <w:rPr>
          <w:rFonts w:hint="eastAsia" w:ascii="宋体" w:hAnsi="宋体" w:cs="宋体"/>
          <w:color w:val="auto"/>
          <w:kern w:val="0"/>
          <w:sz w:val="24"/>
          <w:highlight w:val="none"/>
        </w:rPr>
        <w:t>文件。供应商应当通过驻马店市公共资源电子平台不见面系统</w:t>
      </w:r>
      <w:r>
        <w:rPr>
          <w:rFonts w:hint="eastAsia" w:ascii="宋体" w:hAnsi="宋体" w:cs="宋体"/>
          <w:color w:val="auto"/>
          <w:kern w:val="0"/>
          <w:sz w:val="24"/>
          <w:highlight w:val="none"/>
          <w:lang w:eastAsia="zh-CN"/>
        </w:rPr>
        <w:t>进行网上二轮报价</w:t>
      </w:r>
      <w:r>
        <w:rPr>
          <w:rFonts w:hint="eastAsia" w:ascii="宋体" w:hAnsi="宋体" w:cs="宋体"/>
          <w:color w:val="auto"/>
          <w:kern w:val="0"/>
          <w:sz w:val="24"/>
          <w:highlight w:val="none"/>
        </w:rPr>
        <w:t>，在</w:t>
      </w:r>
      <w:r>
        <w:rPr>
          <w:rFonts w:hint="eastAsia" w:ascii="宋体" w:hAnsi="宋体" w:cs="宋体"/>
          <w:color w:val="auto"/>
          <w:kern w:val="0"/>
          <w:sz w:val="24"/>
          <w:highlight w:val="none"/>
          <w:lang w:eastAsia="zh-CN"/>
        </w:rPr>
        <w:t>驻马店公共资源交易中心不见面系统</w:t>
      </w:r>
      <w:r>
        <w:rPr>
          <w:rFonts w:hint="eastAsia" w:ascii="宋体" w:hAnsi="宋体" w:cs="宋体"/>
          <w:color w:val="auto"/>
          <w:kern w:val="0"/>
          <w:sz w:val="24"/>
          <w:highlight w:val="none"/>
        </w:rPr>
        <w:t>规定的时限内</w:t>
      </w:r>
      <w:r>
        <w:rPr>
          <w:rFonts w:hint="eastAsia" w:ascii="宋体" w:hAnsi="宋体" w:cs="宋体"/>
          <w:color w:val="auto"/>
          <w:kern w:val="0"/>
          <w:sz w:val="24"/>
          <w:highlight w:val="none"/>
          <w:lang w:eastAsia="zh-CN"/>
        </w:rPr>
        <w:t>提交</w:t>
      </w:r>
      <w:r>
        <w:rPr>
          <w:rFonts w:hint="eastAsia" w:ascii="宋体" w:hAnsi="宋体" w:cs="宋体"/>
          <w:color w:val="auto"/>
          <w:kern w:val="0"/>
          <w:sz w:val="24"/>
          <w:highlight w:val="none"/>
        </w:rPr>
        <w:t>给</w:t>
      </w:r>
      <w:r>
        <w:rPr>
          <w:rFonts w:hint="eastAsia" w:ascii="宋体" w:hAnsi="宋体" w:cs="宋体"/>
          <w:color w:val="auto"/>
          <w:kern w:val="0"/>
          <w:sz w:val="24"/>
          <w:highlight w:val="none"/>
          <w:lang w:eastAsia="zh-CN"/>
        </w:rPr>
        <w:t>谈判</w:t>
      </w:r>
      <w:r>
        <w:rPr>
          <w:rFonts w:hint="eastAsia" w:ascii="宋体" w:hAnsi="宋体" w:cs="宋体"/>
          <w:color w:val="auto"/>
          <w:kern w:val="0"/>
          <w:sz w:val="24"/>
          <w:highlight w:val="none"/>
        </w:rPr>
        <w:t>小组，</w:t>
      </w:r>
      <w:r>
        <w:rPr>
          <w:rFonts w:hint="eastAsia" w:ascii="宋体" w:hAnsi="宋体" w:cs="宋体"/>
          <w:color w:val="auto"/>
          <w:kern w:val="0"/>
          <w:sz w:val="24"/>
          <w:highlight w:val="none"/>
          <w:lang w:eastAsia="zh-CN"/>
        </w:rPr>
        <w:t>谈判</w:t>
      </w:r>
      <w:r>
        <w:rPr>
          <w:rFonts w:hint="eastAsia" w:ascii="宋体" w:hAnsi="宋体" w:cs="宋体"/>
          <w:color w:val="auto"/>
          <w:kern w:val="0"/>
          <w:sz w:val="24"/>
          <w:highlight w:val="none"/>
        </w:rPr>
        <w:t>报价以供应商的后</w:t>
      </w:r>
      <w:r>
        <w:rPr>
          <w:rFonts w:hint="eastAsia" w:ascii="宋体" w:hAnsi="宋体" w:eastAsia="宋体" w:cs="宋体"/>
          <w:color w:val="auto"/>
          <w:kern w:val="0"/>
          <w:sz w:val="24"/>
          <w:highlight w:val="none"/>
        </w:rPr>
        <w:t>一轮次报价为准。供应商未在规定时限内递交第二轮报价的则视为自动退出谈判，谈判小组应当将其作为无效响应处理。</w:t>
      </w:r>
    </w:p>
    <w:p w14:paraId="6BD81E01">
      <w:pPr>
        <w:keepNext w:val="0"/>
        <w:keepLines w:val="0"/>
        <w:pageBreakBefore w:val="0"/>
        <w:widowControl/>
        <w:shd w:val="clear" w:color="auto" w:fill="FFFFFF"/>
        <w:kinsoku/>
        <w:wordWrap w:val="0"/>
        <w:overflowPunct/>
        <w:topLinePunct w:val="0"/>
        <w:bidi w:val="0"/>
        <w:spacing w:line="360" w:lineRule="auto"/>
        <w:ind w:firstLine="480"/>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zh-CN" w:eastAsia="zh-CN"/>
        </w:rPr>
        <w:t>注：</w:t>
      </w:r>
      <w:r>
        <w:rPr>
          <w:rFonts w:hint="eastAsia" w:ascii="宋体" w:hAnsi="宋体" w:eastAsia="宋体" w:cs="宋体"/>
          <w:b/>
          <w:bCs/>
          <w:color w:val="auto"/>
          <w:kern w:val="0"/>
          <w:sz w:val="24"/>
          <w:highlight w:val="none"/>
          <w:lang w:val="en-US" w:eastAsia="zh-CN"/>
        </w:rPr>
        <w:t>谈判</w:t>
      </w:r>
      <w:r>
        <w:rPr>
          <w:rFonts w:hint="eastAsia" w:ascii="宋体" w:hAnsi="宋体" w:eastAsia="宋体" w:cs="宋体"/>
          <w:b/>
          <w:bCs/>
          <w:color w:val="auto"/>
          <w:kern w:val="0"/>
          <w:sz w:val="24"/>
          <w:highlight w:val="none"/>
          <w:lang w:val="zh-CN" w:eastAsia="zh-CN"/>
        </w:rPr>
        <w:t>小组在完成资格性审查和符合性审查后，通过驻马店市公共资源交易中心不见面开评标交易平台向通过资格性审查和符合性审查的投标供应商推送二次报价信息，请各投标供应商密切关注驻马店市公共资源交易中心不见面开评标交易平台信息推送提示，若因投标供应商操作不当，造成二次报价错误或错过报价时间或投标供应商长时间未进行二次报价等一切后果由投标供应商自行承担。</w:t>
      </w:r>
    </w:p>
    <w:p w14:paraId="233C8428">
      <w:pPr>
        <w:keepNext w:val="0"/>
        <w:keepLines w:val="0"/>
        <w:pageBreakBefore w:val="0"/>
        <w:widowControl/>
        <w:shd w:val="clear" w:color="auto" w:fill="FFFFFF"/>
        <w:kinsoku/>
        <w:wordWrap w:val="0"/>
        <w:overflowPunct/>
        <w:topLinePunct w:val="0"/>
        <w:bidi w:val="0"/>
        <w:spacing w:line="360" w:lineRule="auto"/>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26.4 在确定成交供应商之前，谈判小组认为排在前面的成交候选人的最低报价或某些分项报价明显不合理或者低于成本，有可能影响商品质量和不能诚信履约的，应当要求其在规定的期限内提供书面文件予以解释说明，并提交相关证明村料。不能合理说明并提供相关证明材料的，谈判小组可以取消该供应商的成交候选人资格，按顺序由排在后面的供应商递补，以此类推。</w:t>
      </w:r>
    </w:p>
    <w:p w14:paraId="1F2790B6">
      <w:pPr>
        <w:keepNext w:val="0"/>
        <w:keepLines w:val="0"/>
        <w:pageBreakBefore w:val="0"/>
        <w:widowControl/>
        <w:shd w:val="clear" w:color="auto" w:fill="FFFFFF"/>
        <w:kinsoku/>
        <w:wordWrap w:val="0"/>
        <w:overflowPunct/>
        <w:topLinePunct w:val="0"/>
        <w:bidi w:val="0"/>
        <w:spacing w:line="360" w:lineRule="auto"/>
        <w:ind w:firstLine="480"/>
        <w:rPr>
          <w:rFonts w:ascii="宋体" w:hAnsi="宋体" w:cs="宋体"/>
          <w:color w:val="auto"/>
          <w:kern w:val="0"/>
          <w:sz w:val="28"/>
          <w:szCs w:val="28"/>
          <w:highlight w:val="none"/>
        </w:rPr>
      </w:pPr>
      <w:r>
        <w:rPr>
          <w:rFonts w:hint="eastAsia" w:ascii="宋体" w:hAnsi="宋体" w:cs="宋体"/>
          <w:b/>
          <w:bCs/>
          <w:color w:val="auto"/>
          <w:kern w:val="0"/>
          <w:sz w:val="24"/>
          <w:highlight w:val="none"/>
        </w:rPr>
        <w:t>27.谈判过程及保密原则</w:t>
      </w:r>
    </w:p>
    <w:p w14:paraId="719DB892">
      <w:pPr>
        <w:keepNext w:val="0"/>
        <w:keepLines w:val="0"/>
        <w:pageBreakBefore w:val="0"/>
        <w:widowControl/>
        <w:shd w:val="clear" w:color="auto" w:fill="FFFFFF"/>
        <w:kinsoku/>
        <w:wordWrap w:val="0"/>
        <w:overflowPunct/>
        <w:topLinePunct w:val="0"/>
        <w:bidi w:val="0"/>
        <w:spacing w:line="360" w:lineRule="auto"/>
        <w:ind w:firstLine="360"/>
        <w:rPr>
          <w:rFonts w:ascii="宋体" w:hAnsi="宋体" w:cs="宋体"/>
          <w:color w:val="auto"/>
          <w:kern w:val="0"/>
          <w:sz w:val="28"/>
          <w:szCs w:val="28"/>
          <w:highlight w:val="none"/>
        </w:rPr>
      </w:pPr>
      <w:r>
        <w:rPr>
          <w:rFonts w:hint="eastAsia" w:ascii="宋体" w:hAnsi="宋体" w:cs="宋体"/>
          <w:color w:val="auto"/>
          <w:kern w:val="0"/>
          <w:sz w:val="24"/>
          <w:highlight w:val="none"/>
        </w:rPr>
        <w:t xml:space="preserve"> 27.1 凡与本次谈判有关人员对属于审查、澄清、评价和谈判中的有关资料等，均不得向供应商或其他人员透露。否则,将按有关规定追究相关人员的责任。</w:t>
      </w:r>
    </w:p>
    <w:p w14:paraId="66785ACE">
      <w:pPr>
        <w:keepNext w:val="0"/>
        <w:keepLines w:val="0"/>
        <w:pageBreakBefore w:val="0"/>
        <w:widowControl/>
        <w:shd w:val="clear" w:color="auto" w:fill="FFFFFF"/>
        <w:kinsoku/>
        <w:wordWrap w:val="0"/>
        <w:overflowPunct/>
        <w:topLinePunct w:val="0"/>
        <w:bidi w:val="0"/>
        <w:spacing w:line="360" w:lineRule="auto"/>
        <w:ind w:firstLine="360"/>
        <w:rPr>
          <w:rFonts w:ascii="宋体" w:hAnsi="宋体" w:cs="宋体"/>
          <w:b/>
          <w:bCs/>
          <w:color w:val="auto"/>
          <w:kern w:val="0"/>
          <w:sz w:val="32"/>
          <w:szCs w:val="32"/>
          <w:highlight w:val="none"/>
        </w:rPr>
      </w:pPr>
      <w:r>
        <w:rPr>
          <w:rFonts w:hint="eastAsia" w:ascii="宋体" w:hAnsi="宋体" w:cs="宋体"/>
          <w:color w:val="auto"/>
          <w:kern w:val="0"/>
          <w:sz w:val="24"/>
          <w:highlight w:val="none"/>
        </w:rPr>
        <w:t xml:space="preserve"> 27.2 在谈判期间，供应商试图影响或干预评审的任何行为，将导致其丧失参加谈判的资格，并承担相应的法律责任。</w:t>
      </w:r>
    </w:p>
    <w:p w14:paraId="7E3F56FE">
      <w:pPr>
        <w:keepNext w:val="0"/>
        <w:keepLines w:val="0"/>
        <w:pageBreakBefore w:val="0"/>
        <w:widowControl/>
        <w:shd w:val="clear" w:color="auto" w:fill="FFFFFF"/>
        <w:kinsoku/>
        <w:wordWrap w:val="0"/>
        <w:overflowPunct/>
        <w:topLinePunct w:val="0"/>
        <w:bidi w:val="0"/>
        <w:spacing w:line="360" w:lineRule="auto"/>
        <w:jc w:val="center"/>
        <w:rPr>
          <w:rFonts w:ascii="宋体" w:hAnsi="宋体" w:cs="宋体"/>
          <w:color w:val="auto"/>
          <w:kern w:val="0"/>
          <w:sz w:val="28"/>
          <w:szCs w:val="28"/>
          <w:highlight w:val="none"/>
        </w:rPr>
      </w:pPr>
      <w:r>
        <w:rPr>
          <w:rFonts w:hint="eastAsia" w:ascii="宋体" w:hAnsi="宋体" w:cs="宋体"/>
          <w:b/>
          <w:bCs/>
          <w:color w:val="auto"/>
          <w:kern w:val="0"/>
          <w:sz w:val="32"/>
          <w:szCs w:val="32"/>
          <w:highlight w:val="none"/>
        </w:rPr>
        <w:t>六 确定成交供应商</w:t>
      </w:r>
    </w:p>
    <w:p w14:paraId="7F7F2819">
      <w:pPr>
        <w:keepNext w:val="0"/>
        <w:keepLines w:val="0"/>
        <w:pageBreakBefore w:val="0"/>
        <w:widowControl/>
        <w:shd w:val="clear" w:color="auto" w:fill="FFFFFF"/>
        <w:kinsoku/>
        <w:wordWrap w:val="0"/>
        <w:overflowPunct/>
        <w:topLinePunct w:val="0"/>
        <w:bidi w:val="0"/>
        <w:spacing w:line="276" w:lineRule="auto"/>
        <w:ind w:firstLine="482"/>
        <w:rPr>
          <w:rFonts w:ascii="宋体" w:hAnsi="宋体" w:cs="仿宋"/>
          <w:color w:val="auto"/>
          <w:kern w:val="0"/>
          <w:sz w:val="28"/>
          <w:szCs w:val="28"/>
          <w:highlight w:val="none"/>
        </w:rPr>
      </w:pPr>
      <w:r>
        <w:rPr>
          <w:rFonts w:hint="eastAsia" w:ascii="宋体" w:hAnsi="宋体" w:cs="仿宋"/>
          <w:b/>
          <w:bCs/>
          <w:color w:val="auto"/>
          <w:kern w:val="0"/>
          <w:sz w:val="24"/>
          <w:highlight w:val="none"/>
        </w:rPr>
        <w:t>28.成交原则</w:t>
      </w:r>
    </w:p>
    <w:p w14:paraId="587A441C">
      <w:pPr>
        <w:keepNext w:val="0"/>
        <w:keepLines w:val="0"/>
        <w:pageBreakBefore w:val="0"/>
        <w:widowControl w:val="0"/>
        <w:shd w:val="clear" w:color="auto" w:fill="FFFFFF"/>
        <w:kinsoku/>
        <w:wordWrap w:val="0"/>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本</w:t>
      </w:r>
      <w:r>
        <w:rPr>
          <w:rFonts w:hint="eastAsia" w:asciiTheme="minorEastAsia" w:hAnsiTheme="minorEastAsia" w:eastAsiaTheme="minorEastAsia" w:cstheme="minorEastAsia"/>
          <w:color w:val="auto"/>
          <w:kern w:val="0"/>
          <w:sz w:val="24"/>
          <w:highlight w:val="none"/>
        </w:rPr>
        <w:t>次谈判将按照竞争性谈判文件的规定推荐3名成交候选供应商，</w:t>
      </w:r>
      <w:r>
        <w:rPr>
          <w:rFonts w:hint="eastAsia" w:ascii="宋体" w:hAnsi="宋体" w:cs="宋体"/>
          <w:color w:val="auto"/>
          <w:kern w:val="0"/>
          <w:sz w:val="24"/>
          <w:highlight w:val="none"/>
        </w:rPr>
        <w:t>即在符合采购需求、质量和服务相等的前提下，以供应商最后一轮报价按政府采购相关规定调整后的最终评定价作为成交供应商的依据，按最终评定价由低到高排列。最终评定价相同的，按最后一轮报价由低到高排列。最终评定价与最后一轮的报价均相同的，按技术指标优劣排列。最终评定价、最后一轮报价与技术指标均相同的，按服务优劣排列。以上全部相同的，通过随机抽取产生。</w:t>
      </w:r>
    </w:p>
    <w:p w14:paraId="2ED69003">
      <w:pPr>
        <w:keepNext w:val="0"/>
        <w:keepLines w:val="0"/>
        <w:pageBreakBefore w:val="0"/>
        <w:widowControl w:val="0"/>
        <w:shd w:val="clear" w:color="auto" w:fill="FFFFFF"/>
        <w:kinsoku/>
        <w:wordWrap w:val="0"/>
        <w:overflowPunct/>
        <w:topLinePunct w:val="0"/>
        <w:autoSpaceDE/>
        <w:autoSpaceDN/>
        <w:bidi w:val="0"/>
        <w:adjustRightInd/>
        <w:snapToGrid/>
        <w:spacing w:line="276" w:lineRule="auto"/>
        <w:ind w:firstLine="482"/>
        <w:textAlignment w:val="auto"/>
        <w:rPr>
          <w:rFonts w:hint="eastAsia" w:ascii="宋体" w:hAnsi="宋体" w:eastAsia="宋体" w:cs="仿宋"/>
          <w:color w:val="auto"/>
          <w:kern w:val="0"/>
          <w:sz w:val="28"/>
          <w:szCs w:val="28"/>
          <w:highlight w:val="none"/>
          <w:lang w:eastAsia="zh-CN"/>
        </w:rPr>
      </w:pPr>
      <w:r>
        <w:rPr>
          <w:rFonts w:hint="eastAsia" w:ascii="宋体" w:hAnsi="宋体" w:cs="仿宋"/>
          <w:b/>
          <w:bCs/>
          <w:color w:val="auto"/>
          <w:kern w:val="0"/>
          <w:sz w:val="24"/>
          <w:highlight w:val="none"/>
        </w:rPr>
        <w:t>29.</w:t>
      </w:r>
      <w:r>
        <w:rPr>
          <w:rFonts w:hint="eastAsia" w:ascii="宋体" w:hAnsi="宋体" w:cs="仿宋"/>
          <w:color w:val="auto"/>
          <w:kern w:val="0"/>
          <w:sz w:val="24"/>
          <w:highlight w:val="none"/>
        </w:rPr>
        <w:t> </w:t>
      </w:r>
      <w:r>
        <w:rPr>
          <w:rFonts w:hint="eastAsia" w:ascii="宋体" w:hAnsi="宋体" w:cs="仿宋"/>
          <w:b/>
          <w:bCs/>
          <w:color w:val="auto"/>
          <w:kern w:val="0"/>
          <w:sz w:val="24"/>
          <w:highlight w:val="none"/>
        </w:rPr>
        <w:t>价格调整</w:t>
      </w:r>
      <w:r>
        <w:rPr>
          <w:rFonts w:hint="eastAsia" w:ascii="宋体" w:hAnsi="宋体" w:cs="仿宋"/>
          <w:b/>
          <w:bCs/>
          <w:color w:val="auto"/>
          <w:kern w:val="0"/>
          <w:sz w:val="24"/>
          <w:highlight w:val="none"/>
          <w:lang w:eastAsia="zh-CN"/>
        </w:rPr>
        <w:t>（本项目专门面向中小企业，不再实行价格折扣）</w:t>
      </w:r>
    </w:p>
    <w:p w14:paraId="65ED8AD5">
      <w:pPr>
        <w:keepNext w:val="0"/>
        <w:keepLines w:val="0"/>
        <w:pageBreakBefore w:val="0"/>
        <w:widowControl w:val="0"/>
        <w:shd w:val="clear" w:color="auto" w:fill="FFFFFF"/>
        <w:kinsoku/>
        <w:wordWrap w:val="0"/>
        <w:overflowPunct/>
        <w:topLinePunct w:val="0"/>
        <w:autoSpaceDE/>
        <w:autoSpaceDN/>
        <w:bidi w:val="0"/>
        <w:adjustRightInd/>
        <w:snapToGrid/>
        <w:spacing w:line="360" w:lineRule="auto"/>
        <w:ind w:firstLine="36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29.1谈判小组根据政府采购相关规定，对供应商提供的服务符合价格折扣条件的，按照“价格调整要素及价格折扣幅度列表”对供应商报价进行调整。</w:t>
      </w:r>
    </w:p>
    <w:p w14:paraId="523B00B1">
      <w:pPr>
        <w:keepNext w:val="0"/>
        <w:keepLines w:val="0"/>
        <w:pageBreakBefore w:val="0"/>
        <w:widowControl w:val="0"/>
        <w:shd w:val="clear" w:color="auto" w:fill="FFFFFF"/>
        <w:kinsoku/>
        <w:wordWrap w:val="0"/>
        <w:overflowPunct/>
        <w:topLinePunct w:val="0"/>
        <w:autoSpaceDE/>
        <w:autoSpaceDN/>
        <w:bidi w:val="0"/>
        <w:adjustRightInd/>
        <w:snapToGrid/>
        <w:spacing w:before="156" w:after="156" w:line="276" w:lineRule="auto"/>
        <w:ind w:firstLine="470"/>
        <w:textAlignment w:val="auto"/>
        <w:rPr>
          <w:rFonts w:ascii="宋体" w:hAnsi="宋体" w:cs="仿宋"/>
          <w:color w:val="auto"/>
          <w:kern w:val="0"/>
          <w:sz w:val="24"/>
          <w:highlight w:val="none"/>
        </w:rPr>
      </w:pPr>
      <w:r>
        <w:rPr>
          <w:rFonts w:hint="eastAsia" w:ascii="宋体" w:hAnsi="宋体" w:cs="仿宋"/>
          <w:color w:val="auto"/>
          <w:kern w:val="0"/>
          <w:sz w:val="24"/>
          <w:highlight w:val="none"/>
        </w:rPr>
        <w:t>29.2价格调整要素及价格折扣幅度列表：</w:t>
      </w:r>
    </w:p>
    <w:tbl>
      <w:tblPr>
        <w:tblStyle w:val="25"/>
        <w:tblW w:w="9251" w:type="dxa"/>
        <w:jc w:val="center"/>
        <w:shd w:val="clear" w:color="auto" w:fill="FFFFFF"/>
        <w:tblLayout w:type="fixed"/>
        <w:tblCellMar>
          <w:top w:w="0" w:type="dxa"/>
          <w:left w:w="0" w:type="dxa"/>
          <w:bottom w:w="0" w:type="dxa"/>
          <w:right w:w="0" w:type="dxa"/>
        </w:tblCellMar>
      </w:tblPr>
      <w:tblGrid>
        <w:gridCol w:w="3370"/>
        <w:gridCol w:w="5881"/>
      </w:tblGrid>
      <w:tr w14:paraId="0D613806">
        <w:tblPrEx>
          <w:shd w:val="clear" w:color="auto" w:fill="FFFFFF"/>
          <w:tblCellMar>
            <w:top w:w="0" w:type="dxa"/>
            <w:left w:w="0" w:type="dxa"/>
            <w:bottom w:w="0" w:type="dxa"/>
            <w:right w:w="0" w:type="dxa"/>
          </w:tblCellMar>
        </w:tblPrEx>
        <w:trPr>
          <w:cantSplit/>
          <w:trHeight w:val="325" w:hRule="atLeast"/>
          <w:jc w:val="center"/>
        </w:trPr>
        <w:tc>
          <w:tcPr>
            <w:tcW w:w="337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D31924F">
            <w:pPr>
              <w:keepNext w:val="0"/>
              <w:keepLines w:val="0"/>
              <w:pageBreakBefore w:val="0"/>
              <w:widowControl/>
              <w:kinsoku/>
              <w:wordWrap w:val="0"/>
              <w:overflowPunct/>
              <w:topLinePunct w:val="0"/>
              <w:bidi w:val="0"/>
              <w:spacing w:line="276" w:lineRule="auto"/>
              <w:jc w:val="center"/>
              <w:rPr>
                <w:rFonts w:ascii="宋体" w:hAnsi="宋体" w:cs="仿宋"/>
                <w:color w:val="auto"/>
                <w:kern w:val="0"/>
                <w:sz w:val="28"/>
                <w:szCs w:val="28"/>
                <w:highlight w:val="none"/>
              </w:rPr>
            </w:pPr>
            <w:r>
              <w:rPr>
                <w:rFonts w:hint="eastAsia" w:ascii="宋体" w:hAnsi="宋体" w:cs="仿宋"/>
                <w:color w:val="auto"/>
                <w:kern w:val="0"/>
                <w:sz w:val="24"/>
                <w:highlight w:val="none"/>
              </w:rPr>
              <w:t>价格要素</w:t>
            </w:r>
          </w:p>
        </w:tc>
        <w:tc>
          <w:tcPr>
            <w:tcW w:w="5881"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2FE0F20">
            <w:pPr>
              <w:keepNext w:val="0"/>
              <w:keepLines w:val="0"/>
              <w:pageBreakBefore w:val="0"/>
              <w:widowControl/>
              <w:kinsoku/>
              <w:wordWrap w:val="0"/>
              <w:overflowPunct/>
              <w:topLinePunct w:val="0"/>
              <w:bidi w:val="0"/>
              <w:spacing w:line="276" w:lineRule="auto"/>
              <w:jc w:val="center"/>
              <w:rPr>
                <w:rFonts w:ascii="宋体" w:hAnsi="宋体" w:cs="仿宋"/>
                <w:color w:val="auto"/>
                <w:kern w:val="0"/>
                <w:sz w:val="28"/>
                <w:szCs w:val="28"/>
                <w:highlight w:val="none"/>
              </w:rPr>
            </w:pPr>
            <w:r>
              <w:rPr>
                <w:rFonts w:hint="eastAsia" w:ascii="宋体" w:hAnsi="宋体" w:cs="仿宋"/>
                <w:color w:val="auto"/>
                <w:kern w:val="0"/>
                <w:sz w:val="24"/>
                <w:highlight w:val="none"/>
              </w:rPr>
              <w:t>价格折扣幅度</w:t>
            </w:r>
          </w:p>
        </w:tc>
      </w:tr>
      <w:tr w14:paraId="0DF8C07C">
        <w:tblPrEx>
          <w:tblCellMar>
            <w:top w:w="0" w:type="dxa"/>
            <w:left w:w="0" w:type="dxa"/>
            <w:bottom w:w="0" w:type="dxa"/>
            <w:right w:w="0" w:type="dxa"/>
          </w:tblCellMar>
        </w:tblPrEx>
        <w:trPr>
          <w:cantSplit/>
          <w:trHeight w:val="325" w:hRule="atLeast"/>
          <w:jc w:val="center"/>
        </w:trPr>
        <w:tc>
          <w:tcPr>
            <w:tcW w:w="337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7BBAE970">
            <w:pPr>
              <w:keepNext w:val="0"/>
              <w:keepLines w:val="0"/>
              <w:pageBreakBefore w:val="0"/>
              <w:widowControl/>
              <w:kinsoku/>
              <w:wordWrap w:val="0"/>
              <w:overflowPunct/>
              <w:topLinePunct w:val="0"/>
              <w:bidi w:val="0"/>
              <w:spacing w:line="276" w:lineRule="auto"/>
              <w:jc w:val="center"/>
              <w:rPr>
                <w:rFonts w:ascii="宋体" w:hAnsi="宋体" w:cs="仿宋"/>
                <w:color w:val="auto"/>
                <w:kern w:val="0"/>
                <w:sz w:val="28"/>
                <w:szCs w:val="28"/>
                <w:highlight w:val="none"/>
              </w:rPr>
            </w:pPr>
            <w:r>
              <w:rPr>
                <w:rFonts w:hint="eastAsia" w:ascii="宋体" w:hAnsi="宋体" w:cs="仿宋"/>
                <w:color w:val="auto"/>
                <w:kern w:val="0"/>
                <w:sz w:val="24"/>
                <w:highlight w:val="none"/>
              </w:rPr>
              <w:t>节能产品</w:t>
            </w:r>
          </w:p>
        </w:tc>
        <w:tc>
          <w:tcPr>
            <w:tcW w:w="588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281B2F52">
            <w:pPr>
              <w:keepNext w:val="0"/>
              <w:keepLines w:val="0"/>
              <w:pageBreakBefore w:val="0"/>
              <w:widowControl/>
              <w:kinsoku/>
              <w:wordWrap w:val="0"/>
              <w:overflowPunct/>
              <w:topLinePunct w:val="0"/>
              <w:bidi w:val="0"/>
              <w:spacing w:line="276" w:lineRule="auto"/>
              <w:ind w:firstLine="480"/>
              <w:rPr>
                <w:rFonts w:ascii="宋体" w:hAnsi="宋体" w:cs="仿宋"/>
                <w:color w:val="auto"/>
                <w:kern w:val="0"/>
                <w:sz w:val="28"/>
                <w:szCs w:val="28"/>
                <w:highlight w:val="none"/>
              </w:rPr>
            </w:pPr>
            <w:r>
              <w:rPr>
                <w:rFonts w:hint="eastAsia" w:ascii="宋体" w:hAnsi="宋体" w:cs="仿宋"/>
                <w:color w:val="auto"/>
                <w:kern w:val="0"/>
                <w:sz w:val="24"/>
                <w:highlight w:val="none"/>
              </w:rPr>
              <w:t>3%</w:t>
            </w:r>
          </w:p>
        </w:tc>
      </w:tr>
      <w:tr w14:paraId="3FED6AFF">
        <w:tblPrEx>
          <w:tblCellMar>
            <w:top w:w="0" w:type="dxa"/>
            <w:left w:w="0" w:type="dxa"/>
            <w:bottom w:w="0" w:type="dxa"/>
            <w:right w:w="0" w:type="dxa"/>
          </w:tblCellMar>
        </w:tblPrEx>
        <w:trPr>
          <w:cantSplit/>
          <w:trHeight w:val="492" w:hRule="atLeast"/>
          <w:jc w:val="center"/>
        </w:trPr>
        <w:tc>
          <w:tcPr>
            <w:tcW w:w="337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023ABEE3">
            <w:pPr>
              <w:keepNext w:val="0"/>
              <w:keepLines w:val="0"/>
              <w:pageBreakBefore w:val="0"/>
              <w:widowControl/>
              <w:kinsoku/>
              <w:wordWrap w:val="0"/>
              <w:overflowPunct/>
              <w:topLinePunct w:val="0"/>
              <w:bidi w:val="0"/>
              <w:spacing w:line="276" w:lineRule="auto"/>
              <w:jc w:val="center"/>
              <w:rPr>
                <w:rFonts w:ascii="宋体" w:hAnsi="宋体" w:cs="仿宋"/>
                <w:color w:val="auto"/>
                <w:kern w:val="0"/>
                <w:sz w:val="28"/>
                <w:szCs w:val="28"/>
                <w:highlight w:val="none"/>
              </w:rPr>
            </w:pPr>
            <w:r>
              <w:rPr>
                <w:rFonts w:hint="eastAsia" w:ascii="宋体" w:hAnsi="宋体" w:cs="仿宋"/>
                <w:color w:val="auto"/>
                <w:kern w:val="0"/>
                <w:sz w:val="24"/>
                <w:highlight w:val="none"/>
              </w:rPr>
              <w:t>环保产品</w:t>
            </w:r>
          </w:p>
        </w:tc>
        <w:tc>
          <w:tcPr>
            <w:tcW w:w="588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77477BF1">
            <w:pPr>
              <w:keepNext w:val="0"/>
              <w:keepLines w:val="0"/>
              <w:pageBreakBefore w:val="0"/>
              <w:widowControl/>
              <w:kinsoku/>
              <w:wordWrap w:val="0"/>
              <w:overflowPunct/>
              <w:topLinePunct w:val="0"/>
              <w:bidi w:val="0"/>
              <w:spacing w:line="276" w:lineRule="auto"/>
              <w:ind w:firstLine="480"/>
              <w:rPr>
                <w:rFonts w:ascii="宋体" w:hAnsi="宋体" w:cs="仿宋"/>
                <w:color w:val="auto"/>
                <w:kern w:val="0"/>
                <w:sz w:val="28"/>
                <w:szCs w:val="28"/>
                <w:highlight w:val="none"/>
              </w:rPr>
            </w:pPr>
            <w:r>
              <w:rPr>
                <w:rFonts w:hint="eastAsia" w:ascii="宋体" w:hAnsi="宋体" w:cs="仿宋"/>
                <w:color w:val="auto"/>
                <w:kern w:val="0"/>
                <w:sz w:val="24"/>
                <w:highlight w:val="none"/>
              </w:rPr>
              <w:t>3%</w:t>
            </w:r>
          </w:p>
        </w:tc>
      </w:tr>
      <w:tr w14:paraId="3B89AD1D">
        <w:tblPrEx>
          <w:tblCellMar>
            <w:top w:w="0" w:type="dxa"/>
            <w:left w:w="0" w:type="dxa"/>
            <w:bottom w:w="0" w:type="dxa"/>
            <w:right w:w="0" w:type="dxa"/>
          </w:tblCellMar>
        </w:tblPrEx>
        <w:trPr>
          <w:cantSplit/>
          <w:trHeight w:val="1267" w:hRule="atLeast"/>
          <w:jc w:val="center"/>
        </w:trPr>
        <w:tc>
          <w:tcPr>
            <w:tcW w:w="337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6B3EC904">
            <w:pPr>
              <w:keepNext w:val="0"/>
              <w:keepLines w:val="0"/>
              <w:pageBreakBefore w:val="0"/>
              <w:widowControl/>
              <w:kinsoku/>
              <w:wordWrap w:val="0"/>
              <w:overflowPunct/>
              <w:topLinePunct w:val="0"/>
              <w:bidi w:val="0"/>
              <w:spacing w:line="276" w:lineRule="auto"/>
              <w:jc w:val="center"/>
              <w:rPr>
                <w:rFonts w:ascii="宋体" w:hAnsi="宋体" w:cs="仿宋"/>
                <w:color w:val="auto"/>
                <w:kern w:val="0"/>
                <w:sz w:val="28"/>
                <w:szCs w:val="28"/>
                <w:highlight w:val="none"/>
              </w:rPr>
            </w:pPr>
            <w:r>
              <w:rPr>
                <w:rFonts w:hint="eastAsia" w:ascii="宋体" w:hAnsi="宋体" w:cs="仿宋"/>
                <w:color w:val="auto"/>
                <w:kern w:val="0"/>
                <w:sz w:val="24"/>
                <w:highlight w:val="none"/>
              </w:rPr>
              <w:t>投标产品出自小型或微型企业。监狱企业、残疾人福利型单位视同小型、微型企业。</w:t>
            </w:r>
          </w:p>
        </w:tc>
        <w:tc>
          <w:tcPr>
            <w:tcW w:w="588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64D7B212">
            <w:pPr>
              <w:keepNext w:val="0"/>
              <w:keepLines w:val="0"/>
              <w:pageBreakBefore w:val="0"/>
              <w:widowControl/>
              <w:kinsoku/>
              <w:wordWrap w:val="0"/>
              <w:overflowPunct/>
              <w:topLinePunct w:val="0"/>
              <w:bidi w:val="0"/>
              <w:spacing w:line="276" w:lineRule="auto"/>
              <w:rPr>
                <w:rFonts w:ascii="宋体" w:hAnsi="宋体" w:cs="仿宋"/>
                <w:color w:val="auto"/>
                <w:kern w:val="0"/>
                <w:sz w:val="28"/>
                <w:szCs w:val="28"/>
                <w:highlight w:val="none"/>
              </w:rPr>
            </w:pPr>
            <w:r>
              <w:rPr>
                <w:rFonts w:hint="eastAsia" w:ascii="宋体" w:hAnsi="宋体" w:cs="仿宋"/>
                <w:color w:val="auto"/>
                <w:kern w:val="0"/>
                <w:sz w:val="24"/>
                <w:highlight w:val="none"/>
                <w:lang w:val="en-US" w:eastAsia="zh-CN"/>
              </w:rPr>
              <w:t>20</w:t>
            </w:r>
            <w:r>
              <w:rPr>
                <w:rFonts w:hint="eastAsia" w:ascii="宋体" w:hAnsi="宋体" w:cs="仿宋"/>
                <w:color w:val="auto"/>
                <w:kern w:val="0"/>
                <w:sz w:val="24"/>
                <w:highlight w:val="none"/>
              </w:rPr>
              <w:t>%；联合体参加谈判的，小型、微型企业的协议合同金额占到联合体协议合同总金额30%以上的，给予联合体</w:t>
            </w:r>
            <w:r>
              <w:rPr>
                <w:rFonts w:hint="eastAsia" w:ascii="宋体" w:hAnsi="宋体" w:cs="仿宋"/>
                <w:color w:val="auto"/>
                <w:kern w:val="0"/>
                <w:sz w:val="24"/>
                <w:highlight w:val="none"/>
                <w:lang w:val="en-US" w:eastAsia="zh-CN"/>
              </w:rPr>
              <w:t>5</w:t>
            </w:r>
            <w:r>
              <w:rPr>
                <w:rFonts w:hint="eastAsia" w:ascii="宋体" w:hAnsi="宋体" w:cs="仿宋"/>
                <w:color w:val="auto"/>
                <w:kern w:val="0"/>
                <w:sz w:val="24"/>
                <w:highlight w:val="none"/>
              </w:rPr>
              <w:t>%的价格扣除。具体由采购人或者采购机构确定。</w:t>
            </w:r>
          </w:p>
        </w:tc>
      </w:tr>
    </w:tbl>
    <w:p w14:paraId="5120F282">
      <w:pPr>
        <w:keepNext w:val="0"/>
        <w:keepLines w:val="0"/>
        <w:pageBreakBefore w:val="0"/>
        <w:widowControl/>
        <w:shd w:val="clear" w:color="auto" w:fill="FFFFFF"/>
        <w:kinsoku/>
        <w:wordWrap w:val="0"/>
        <w:overflowPunct/>
        <w:topLinePunct w:val="0"/>
        <w:bidi w:val="0"/>
        <w:spacing w:line="360" w:lineRule="auto"/>
        <w:ind w:firstLine="360"/>
        <w:rPr>
          <w:rFonts w:hint="eastAsia" w:ascii="宋体" w:hAnsi="宋体" w:cs="宋体"/>
          <w:color w:val="auto"/>
          <w:kern w:val="0"/>
          <w:sz w:val="24"/>
          <w:highlight w:val="none"/>
        </w:rPr>
      </w:pPr>
      <w:r>
        <w:rPr>
          <w:rFonts w:hint="eastAsia" w:ascii="宋体" w:hAnsi="宋体" w:cs="宋体"/>
          <w:color w:val="auto"/>
          <w:kern w:val="0"/>
          <w:sz w:val="24"/>
          <w:highlight w:val="none"/>
        </w:rPr>
        <w:t>注：1.供应商提供的产品属节能或环保产品的，以当期的《目录》为准。属于强制采购的产品，不再给予价格优惠。</w:t>
      </w:r>
    </w:p>
    <w:p w14:paraId="54709E2C">
      <w:pPr>
        <w:keepNext w:val="0"/>
        <w:keepLines w:val="0"/>
        <w:pageBreakBefore w:val="0"/>
        <w:widowControl/>
        <w:shd w:val="clear" w:color="auto" w:fill="FFFFFF"/>
        <w:kinsoku/>
        <w:wordWrap w:val="0"/>
        <w:overflowPunct/>
        <w:topLinePunct w:val="0"/>
        <w:bidi w:val="0"/>
        <w:spacing w:line="360" w:lineRule="auto"/>
        <w:ind w:firstLine="36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2、供应商或其提供的产品按规定享受其他国家政策支持、扶持的，由供应商提供相关法律法规依据，每项按0.5%折扣。</w:t>
      </w:r>
    </w:p>
    <w:p w14:paraId="4CC29D87">
      <w:pPr>
        <w:keepNext w:val="0"/>
        <w:keepLines w:val="0"/>
        <w:pageBreakBefore w:val="0"/>
        <w:widowControl/>
        <w:shd w:val="clear" w:color="auto" w:fill="FFFFFF"/>
        <w:kinsoku/>
        <w:wordWrap w:val="0"/>
        <w:overflowPunct/>
        <w:topLinePunct w:val="0"/>
        <w:bidi w:val="0"/>
        <w:spacing w:line="360" w:lineRule="auto"/>
        <w:ind w:firstLine="360"/>
        <w:rPr>
          <w:rFonts w:hint="eastAsia" w:ascii="宋体" w:hAnsi="宋体" w:cs="宋体"/>
          <w:color w:val="auto"/>
          <w:kern w:val="0"/>
          <w:sz w:val="24"/>
          <w:highlight w:val="none"/>
        </w:rPr>
      </w:pPr>
      <w:r>
        <w:rPr>
          <w:rFonts w:hint="eastAsia" w:ascii="宋体" w:hAnsi="宋体" w:cs="宋体"/>
          <w:color w:val="auto"/>
          <w:kern w:val="0"/>
          <w:sz w:val="24"/>
          <w:highlight w:val="none"/>
        </w:rPr>
        <w:t>29.3 如果同一标段为单一产品，对最后一轮报价进行调整，调整后的报价作为最终评定价。</w:t>
      </w:r>
    </w:p>
    <w:p w14:paraId="76FEDD81">
      <w:pPr>
        <w:keepNext w:val="0"/>
        <w:keepLines w:val="0"/>
        <w:pageBreakBefore w:val="0"/>
        <w:widowControl/>
        <w:shd w:val="clear" w:color="auto" w:fill="FFFFFF"/>
        <w:kinsoku/>
        <w:wordWrap w:val="0"/>
        <w:overflowPunct/>
        <w:topLinePunct w:val="0"/>
        <w:bidi w:val="0"/>
        <w:spacing w:line="360" w:lineRule="auto"/>
        <w:ind w:firstLine="360"/>
        <w:rPr>
          <w:rFonts w:hint="eastAsia" w:ascii="宋体" w:hAnsi="宋体" w:cs="宋体"/>
          <w:color w:val="auto"/>
          <w:kern w:val="0"/>
          <w:sz w:val="24"/>
          <w:highlight w:val="none"/>
        </w:rPr>
      </w:pPr>
      <w:r>
        <w:rPr>
          <w:rFonts w:hint="eastAsia" w:ascii="宋体" w:hAnsi="宋体" w:cs="宋体"/>
          <w:color w:val="auto"/>
          <w:kern w:val="0"/>
          <w:sz w:val="24"/>
          <w:highlight w:val="none"/>
        </w:rPr>
        <w:t>最终评定价=最后一轮报价×（1-∑价格折扣幅度）</w:t>
      </w:r>
    </w:p>
    <w:p w14:paraId="66E55BF5">
      <w:pPr>
        <w:keepNext w:val="0"/>
        <w:keepLines w:val="0"/>
        <w:pageBreakBefore w:val="0"/>
        <w:widowControl/>
        <w:shd w:val="clear" w:color="auto" w:fill="FFFFFF"/>
        <w:kinsoku/>
        <w:wordWrap w:val="0"/>
        <w:overflowPunct/>
        <w:topLinePunct w:val="0"/>
        <w:bidi w:val="0"/>
        <w:spacing w:line="360" w:lineRule="auto"/>
        <w:ind w:firstLine="360"/>
        <w:rPr>
          <w:rFonts w:hint="eastAsia" w:ascii="宋体" w:hAnsi="宋体" w:cs="宋体"/>
          <w:color w:val="auto"/>
          <w:kern w:val="0"/>
          <w:sz w:val="24"/>
          <w:highlight w:val="none"/>
        </w:rPr>
      </w:pPr>
      <w:r>
        <w:rPr>
          <w:rFonts w:hint="eastAsia" w:ascii="宋体" w:hAnsi="宋体" w:cs="宋体"/>
          <w:color w:val="auto"/>
          <w:kern w:val="0"/>
          <w:sz w:val="24"/>
          <w:highlight w:val="none"/>
        </w:rPr>
        <w:t>29.4 如果同一标段内有多个产品，部分产品符合政策功能要求的，只对符合政策功能要求的产品依据《报价明细表》按上述价格折扣幅度进行折扣。</w:t>
      </w:r>
    </w:p>
    <w:p w14:paraId="3C0316A6">
      <w:pPr>
        <w:keepNext w:val="0"/>
        <w:keepLines w:val="0"/>
        <w:pageBreakBefore w:val="0"/>
        <w:widowControl/>
        <w:shd w:val="clear" w:color="auto" w:fill="FFFFFF"/>
        <w:kinsoku/>
        <w:wordWrap w:val="0"/>
        <w:overflowPunct/>
        <w:topLinePunct w:val="0"/>
        <w:bidi w:val="0"/>
        <w:spacing w:line="360" w:lineRule="auto"/>
        <w:ind w:firstLine="360"/>
        <w:rPr>
          <w:rFonts w:hint="eastAsia" w:ascii="宋体" w:hAnsi="宋体" w:cs="宋体"/>
          <w:color w:val="auto"/>
          <w:kern w:val="0"/>
          <w:sz w:val="24"/>
          <w:highlight w:val="none"/>
        </w:rPr>
      </w:pPr>
      <w:r>
        <w:rPr>
          <w:rFonts w:hint="eastAsia" w:ascii="宋体" w:hAnsi="宋体" w:cs="宋体"/>
          <w:color w:val="auto"/>
          <w:kern w:val="0"/>
          <w:sz w:val="24"/>
          <w:highlight w:val="none"/>
        </w:rPr>
        <w:t>29.4.1如果最后一轮供应商按《报价明细表》报价，对最后一轮报价进行调整，调整后的报价作为最终评定价。</w:t>
      </w:r>
    </w:p>
    <w:p w14:paraId="7B6DEC48">
      <w:pPr>
        <w:keepNext w:val="0"/>
        <w:keepLines w:val="0"/>
        <w:pageBreakBefore w:val="0"/>
        <w:widowControl/>
        <w:shd w:val="clear" w:color="auto" w:fill="FFFFFF"/>
        <w:kinsoku/>
        <w:wordWrap w:val="0"/>
        <w:overflowPunct/>
        <w:topLinePunct w:val="0"/>
        <w:bidi w:val="0"/>
        <w:spacing w:line="360" w:lineRule="auto"/>
        <w:ind w:firstLine="360"/>
        <w:rPr>
          <w:rFonts w:hint="eastAsia" w:ascii="宋体" w:hAnsi="宋体" w:cs="宋体"/>
          <w:color w:val="auto"/>
          <w:kern w:val="0"/>
          <w:sz w:val="24"/>
          <w:highlight w:val="none"/>
        </w:rPr>
      </w:pPr>
      <w:r>
        <w:rPr>
          <w:rFonts w:hint="eastAsia" w:ascii="宋体" w:hAnsi="宋体" w:cs="宋体"/>
          <w:color w:val="auto"/>
          <w:kern w:val="0"/>
          <w:sz w:val="24"/>
          <w:highlight w:val="none"/>
        </w:rPr>
        <w:t>单项调整报价=最后一轮单项报价×（1-∑价格折扣幅度）</w:t>
      </w:r>
    </w:p>
    <w:p w14:paraId="21699E22">
      <w:pPr>
        <w:keepNext w:val="0"/>
        <w:keepLines w:val="0"/>
        <w:pageBreakBefore w:val="0"/>
        <w:widowControl/>
        <w:shd w:val="clear" w:color="auto" w:fill="FFFFFF"/>
        <w:kinsoku/>
        <w:wordWrap w:val="0"/>
        <w:overflowPunct/>
        <w:topLinePunct w:val="0"/>
        <w:bidi w:val="0"/>
        <w:spacing w:line="360" w:lineRule="auto"/>
        <w:ind w:firstLine="360"/>
        <w:rPr>
          <w:rFonts w:hint="eastAsia" w:ascii="宋体" w:hAnsi="宋体" w:cs="宋体"/>
          <w:color w:val="auto"/>
          <w:kern w:val="0"/>
          <w:sz w:val="24"/>
          <w:highlight w:val="none"/>
        </w:rPr>
      </w:pPr>
      <w:r>
        <w:rPr>
          <w:rFonts w:hint="eastAsia" w:ascii="宋体" w:hAnsi="宋体" w:cs="宋体"/>
          <w:color w:val="auto"/>
          <w:kern w:val="0"/>
          <w:sz w:val="24"/>
          <w:highlight w:val="none"/>
        </w:rPr>
        <w:t>最终评定价=∑单项调整报价+∑不进行价格调整产品的最后一轮单项报价</w:t>
      </w:r>
    </w:p>
    <w:p w14:paraId="2B250829">
      <w:pPr>
        <w:keepNext w:val="0"/>
        <w:keepLines w:val="0"/>
        <w:pageBreakBefore w:val="0"/>
        <w:widowControl/>
        <w:shd w:val="clear" w:color="auto" w:fill="FFFFFF"/>
        <w:kinsoku/>
        <w:wordWrap w:val="0"/>
        <w:overflowPunct/>
        <w:topLinePunct w:val="0"/>
        <w:bidi w:val="0"/>
        <w:spacing w:line="360" w:lineRule="auto"/>
        <w:ind w:firstLine="360"/>
        <w:rPr>
          <w:rFonts w:hint="eastAsia" w:ascii="宋体" w:hAnsi="宋体" w:cs="宋体"/>
          <w:color w:val="auto"/>
          <w:kern w:val="0"/>
          <w:sz w:val="24"/>
          <w:highlight w:val="none"/>
        </w:rPr>
      </w:pPr>
      <w:r>
        <w:rPr>
          <w:rFonts w:hint="eastAsia" w:ascii="宋体" w:hAnsi="宋体" w:cs="宋体"/>
          <w:color w:val="auto"/>
          <w:kern w:val="0"/>
          <w:sz w:val="24"/>
          <w:highlight w:val="none"/>
        </w:rPr>
        <w:t>29.4.2如果最后一轮报价只报总价，先对第一轮报价进行调整，再按最后一轮报价比第一轮报价降价幅度计算出最终评定价。</w:t>
      </w:r>
    </w:p>
    <w:p w14:paraId="4B882DD1">
      <w:pPr>
        <w:keepNext w:val="0"/>
        <w:keepLines w:val="0"/>
        <w:pageBreakBefore w:val="0"/>
        <w:widowControl w:val="0"/>
        <w:shd w:val="clear" w:color="auto" w:fill="FFFFFF"/>
        <w:kinsoku/>
        <w:wordWrap w:val="0"/>
        <w:overflowPunct/>
        <w:topLinePunct w:val="0"/>
        <w:autoSpaceDE/>
        <w:autoSpaceDN/>
        <w:bidi w:val="0"/>
        <w:adjustRightInd/>
        <w:snapToGrid/>
        <w:spacing w:line="360" w:lineRule="auto"/>
        <w:ind w:firstLine="36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第一轮单项调整报价=第一轮单项报价×（1-∑价格折扣幅度）</w:t>
      </w:r>
    </w:p>
    <w:p w14:paraId="0D4FD41B">
      <w:pPr>
        <w:keepNext w:val="0"/>
        <w:keepLines w:val="0"/>
        <w:pageBreakBefore w:val="0"/>
        <w:widowControl w:val="0"/>
        <w:shd w:val="clear" w:color="auto" w:fill="FFFFFF"/>
        <w:kinsoku/>
        <w:wordWrap w:val="0"/>
        <w:overflowPunct/>
        <w:topLinePunct w:val="0"/>
        <w:autoSpaceDE/>
        <w:autoSpaceDN/>
        <w:bidi w:val="0"/>
        <w:adjustRightInd/>
        <w:snapToGrid/>
        <w:spacing w:line="360" w:lineRule="auto"/>
        <w:ind w:firstLine="36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第一轮调整后报价总价=∑第一轮单项调整报价+∑不进行价格调整产品的第一轮单项报价</w:t>
      </w:r>
    </w:p>
    <w:p w14:paraId="76FBF340">
      <w:pPr>
        <w:keepNext w:val="0"/>
        <w:keepLines w:val="0"/>
        <w:pageBreakBefore w:val="0"/>
        <w:widowControl w:val="0"/>
        <w:shd w:val="clear" w:color="auto" w:fill="FFFFFF"/>
        <w:kinsoku/>
        <w:wordWrap w:val="0"/>
        <w:overflowPunct/>
        <w:topLinePunct w:val="0"/>
        <w:autoSpaceDE/>
        <w:autoSpaceDN/>
        <w:bidi w:val="0"/>
        <w:adjustRightInd/>
        <w:snapToGrid/>
        <w:spacing w:line="360" w:lineRule="auto"/>
        <w:ind w:firstLine="36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最终评定价=（最后一轮报价/第一轮报价）×第一轮调整后报价总价</w:t>
      </w:r>
    </w:p>
    <w:p w14:paraId="5EAA086F">
      <w:pPr>
        <w:keepNext w:val="0"/>
        <w:keepLines w:val="0"/>
        <w:pageBreakBefore w:val="0"/>
        <w:widowControl w:val="0"/>
        <w:shd w:val="clear" w:color="auto" w:fill="FFFFFF"/>
        <w:kinsoku/>
        <w:wordWrap w:val="0"/>
        <w:overflowPunct/>
        <w:topLinePunct w:val="0"/>
        <w:autoSpaceDE/>
        <w:autoSpaceDN/>
        <w:bidi w:val="0"/>
        <w:adjustRightInd/>
        <w:snapToGrid/>
        <w:spacing w:line="276" w:lineRule="auto"/>
        <w:ind w:firstLine="482"/>
        <w:textAlignment w:val="auto"/>
        <w:rPr>
          <w:rFonts w:ascii="宋体" w:hAnsi="宋体" w:cs="仿宋"/>
          <w:color w:val="auto"/>
          <w:kern w:val="0"/>
          <w:sz w:val="28"/>
          <w:szCs w:val="28"/>
          <w:highlight w:val="none"/>
        </w:rPr>
      </w:pPr>
      <w:r>
        <w:rPr>
          <w:rFonts w:hint="eastAsia" w:ascii="宋体" w:hAnsi="宋体" w:cs="仿宋"/>
          <w:b/>
          <w:bCs/>
          <w:color w:val="auto"/>
          <w:kern w:val="0"/>
          <w:sz w:val="24"/>
          <w:highlight w:val="none"/>
        </w:rPr>
        <w:t>30.确定成交供应商和成交候选供应商</w:t>
      </w:r>
    </w:p>
    <w:p w14:paraId="6634E858">
      <w:pPr>
        <w:keepNext w:val="0"/>
        <w:keepLines w:val="0"/>
        <w:pageBreakBefore w:val="0"/>
        <w:widowControl w:val="0"/>
        <w:shd w:val="clear" w:color="auto" w:fill="FFFFFF"/>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谈判小组根据全体评审成员签字的原始评审记录和评审结果编写评审报告，采购代理机构应当履行核对评审结果职责，并在评审结束后2个工作日内将评审报告通过公共资源电子交易系统提交采购人，采购人应当在收到评审报告1个工作日内通过公共资源电子交易系统线上确定成交供应商。</w:t>
      </w:r>
    </w:p>
    <w:p w14:paraId="3BC5B174">
      <w:pPr>
        <w:keepNext w:val="0"/>
        <w:keepLines w:val="0"/>
        <w:pageBreakBefore w:val="0"/>
        <w:widowControl w:val="0"/>
        <w:shd w:val="clear" w:color="auto" w:fill="FFFFFF"/>
        <w:kinsoku/>
        <w:wordWrap w:val="0"/>
        <w:overflowPunct/>
        <w:topLinePunct w:val="0"/>
        <w:autoSpaceDE/>
        <w:autoSpaceDN/>
        <w:bidi w:val="0"/>
        <w:adjustRightInd/>
        <w:snapToGrid/>
        <w:spacing w:line="276" w:lineRule="auto"/>
        <w:ind w:firstLine="482"/>
        <w:textAlignment w:val="auto"/>
        <w:rPr>
          <w:rFonts w:ascii="宋体" w:hAnsi="宋体" w:cs="仿宋"/>
          <w:color w:val="auto"/>
          <w:kern w:val="0"/>
          <w:sz w:val="28"/>
          <w:szCs w:val="28"/>
          <w:highlight w:val="none"/>
        </w:rPr>
      </w:pPr>
      <w:r>
        <w:rPr>
          <w:rFonts w:hint="eastAsia" w:ascii="宋体" w:hAnsi="宋体" w:cs="仿宋"/>
          <w:b/>
          <w:bCs/>
          <w:color w:val="auto"/>
          <w:kern w:val="0"/>
          <w:sz w:val="24"/>
          <w:highlight w:val="none"/>
        </w:rPr>
        <w:t>31.</w:t>
      </w:r>
      <w:r>
        <w:rPr>
          <w:rFonts w:hint="eastAsia" w:ascii="宋体" w:hAnsi="宋体" w:cs="仿宋"/>
          <w:color w:val="auto"/>
          <w:kern w:val="0"/>
          <w:sz w:val="24"/>
          <w:highlight w:val="none"/>
        </w:rPr>
        <w:t> </w:t>
      </w:r>
      <w:r>
        <w:rPr>
          <w:rFonts w:hint="eastAsia" w:ascii="宋体" w:hAnsi="宋体" w:cs="仿宋"/>
          <w:b/>
          <w:bCs/>
          <w:color w:val="auto"/>
          <w:kern w:val="0"/>
          <w:sz w:val="24"/>
          <w:highlight w:val="none"/>
        </w:rPr>
        <w:t>成交通知书及成交公告</w:t>
      </w:r>
    </w:p>
    <w:p w14:paraId="015AC32A">
      <w:pPr>
        <w:keepNext w:val="0"/>
        <w:keepLines w:val="0"/>
        <w:pageBreakBefore w:val="0"/>
        <w:widowControl/>
        <w:shd w:val="clear" w:color="auto" w:fill="FFFFFF"/>
        <w:kinsoku/>
        <w:wordWrap w:val="0"/>
        <w:overflowPunct/>
        <w:topLinePunct w:val="0"/>
        <w:bidi w:val="0"/>
        <w:spacing w:line="360" w:lineRule="auto"/>
        <w:ind w:firstLine="360"/>
        <w:rPr>
          <w:rFonts w:hint="eastAsia" w:ascii="宋体" w:hAnsi="宋体" w:cs="宋体"/>
          <w:color w:val="auto"/>
          <w:kern w:val="0"/>
          <w:sz w:val="24"/>
          <w:highlight w:val="none"/>
        </w:rPr>
      </w:pPr>
      <w:r>
        <w:rPr>
          <w:rFonts w:hint="eastAsia" w:ascii="宋体" w:hAnsi="宋体" w:cs="宋体"/>
          <w:color w:val="auto"/>
          <w:kern w:val="0"/>
          <w:sz w:val="24"/>
          <w:highlight w:val="none"/>
        </w:rPr>
        <w:t>31.1 采购人确定成交供应商后</w:t>
      </w:r>
      <w:r>
        <w:rPr>
          <w:rFonts w:hint="eastAsia" w:ascii="宋体" w:hAnsi="宋体" w:cs="宋体"/>
          <w:color w:val="auto"/>
          <w:kern w:val="0"/>
          <w:sz w:val="24"/>
          <w:szCs w:val="24"/>
          <w:highlight w:val="none"/>
        </w:rPr>
        <w:t>，采购代理机构及时在</w:t>
      </w:r>
      <w:r>
        <w:rPr>
          <w:rFonts w:hint="eastAsia"/>
          <w:bCs/>
          <w:iCs/>
          <w:color w:val="auto"/>
          <w:kern w:val="2"/>
          <w:sz w:val="24"/>
          <w:szCs w:val="24"/>
          <w:highlight w:val="none"/>
        </w:rPr>
        <w:t>《</w:t>
      </w:r>
      <w:r>
        <w:rPr>
          <w:rFonts w:hint="eastAsia" w:ascii="宋体" w:hAnsi="宋体" w:eastAsia="宋体" w:cs="宋体"/>
          <w:color w:val="auto"/>
          <w:kern w:val="0"/>
          <w:sz w:val="24"/>
          <w:szCs w:val="24"/>
          <w:highlight w:val="none"/>
        </w:rPr>
        <w:t>河南省政府采购网》、《驻马店市公共资源电子交易平台》</w:t>
      </w:r>
      <w:r>
        <w:rPr>
          <w:rFonts w:hint="eastAsia" w:ascii="宋体" w:hAnsi="宋体" w:cs="宋体"/>
          <w:color w:val="auto"/>
          <w:kern w:val="0"/>
          <w:sz w:val="24"/>
          <w:szCs w:val="24"/>
          <w:highlight w:val="none"/>
        </w:rPr>
        <w:fldChar w:fldCharType="begin"/>
      </w:r>
      <w:r>
        <w:rPr>
          <w:rFonts w:hint="eastAsia" w:ascii="宋体" w:hAnsi="宋体" w:cs="宋体"/>
          <w:color w:val="auto"/>
          <w:kern w:val="0"/>
          <w:sz w:val="24"/>
          <w:szCs w:val="24"/>
          <w:highlight w:val="none"/>
        </w:rPr>
        <w:instrText xml:space="preserve"> HYPERLINK "http://zhumadian.hngp.gov.cn/prx/000/http/www.sxztb.gov.cn/" </w:instrText>
      </w:r>
      <w:r>
        <w:rPr>
          <w:rFonts w:hint="eastAsia" w:ascii="宋体" w:hAnsi="宋体" w:cs="宋体"/>
          <w:color w:val="auto"/>
          <w:kern w:val="0"/>
          <w:sz w:val="24"/>
          <w:szCs w:val="24"/>
          <w:highlight w:val="none"/>
        </w:rPr>
        <w:fldChar w:fldCharType="separate"/>
      </w:r>
      <w:r>
        <w:rPr>
          <w:rFonts w:hint="eastAsia" w:ascii="宋体" w:hAnsi="宋体" w:cs="宋体"/>
          <w:color w:val="auto"/>
          <w:kern w:val="0"/>
          <w:sz w:val="24"/>
          <w:szCs w:val="24"/>
          <w:highlight w:val="none"/>
        </w:rPr>
        <w:fldChar w:fldCharType="end"/>
      </w:r>
      <w:r>
        <w:rPr>
          <w:rFonts w:hint="eastAsia" w:ascii="宋体" w:hAnsi="宋体" w:cs="宋体"/>
          <w:color w:val="auto"/>
          <w:kern w:val="0"/>
          <w:sz w:val="24"/>
          <w:szCs w:val="24"/>
          <w:highlight w:val="none"/>
        </w:rPr>
        <w:t>等相关媒体上发布成交公告，同时向成交供应商发出成交通知书。</w:t>
      </w:r>
    </w:p>
    <w:p w14:paraId="3F975E00">
      <w:pPr>
        <w:keepNext w:val="0"/>
        <w:keepLines w:val="0"/>
        <w:pageBreakBefore w:val="0"/>
        <w:widowControl/>
        <w:shd w:val="clear" w:color="auto" w:fill="FFFFFF"/>
        <w:kinsoku/>
        <w:wordWrap w:val="0"/>
        <w:overflowPunct/>
        <w:topLinePunct w:val="0"/>
        <w:bidi w:val="0"/>
        <w:spacing w:line="360" w:lineRule="auto"/>
        <w:ind w:firstLine="360"/>
        <w:rPr>
          <w:rFonts w:hint="eastAsia" w:ascii="宋体" w:hAnsi="宋体" w:cs="宋体"/>
          <w:color w:val="auto"/>
          <w:kern w:val="0"/>
          <w:sz w:val="24"/>
          <w:highlight w:val="none"/>
        </w:rPr>
      </w:pPr>
      <w:r>
        <w:rPr>
          <w:rFonts w:hint="eastAsia" w:ascii="宋体" w:hAnsi="宋体" w:cs="宋体"/>
          <w:color w:val="auto"/>
          <w:kern w:val="0"/>
          <w:sz w:val="24"/>
          <w:highlight w:val="none"/>
        </w:rPr>
        <w:t>31.2 成交供应商在规定的时间内不领取成交通知书的，视为成交后自动放弃成交资格，承担由此引起的一切后果。成交供应商在有效的最后一轮报价中报价最低,非不可抗力放弃成交资格的，视为供应商恶意串通。</w:t>
      </w:r>
    </w:p>
    <w:p w14:paraId="5B0F0120">
      <w:pPr>
        <w:keepNext w:val="0"/>
        <w:keepLines w:val="0"/>
        <w:pageBreakBefore w:val="0"/>
        <w:widowControl/>
        <w:shd w:val="clear" w:color="auto" w:fill="FFFFFF"/>
        <w:kinsoku/>
        <w:wordWrap w:val="0"/>
        <w:overflowPunct/>
        <w:topLinePunct w:val="0"/>
        <w:bidi w:val="0"/>
        <w:spacing w:line="360" w:lineRule="auto"/>
        <w:ind w:firstLine="360"/>
        <w:rPr>
          <w:rFonts w:hint="eastAsia" w:ascii="宋体" w:hAnsi="宋体" w:cs="宋体"/>
          <w:color w:val="auto"/>
          <w:kern w:val="0"/>
          <w:sz w:val="24"/>
          <w:highlight w:val="none"/>
        </w:rPr>
      </w:pPr>
      <w:r>
        <w:rPr>
          <w:rFonts w:hint="eastAsia" w:ascii="宋体" w:hAnsi="宋体" w:cs="宋体"/>
          <w:color w:val="auto"/>
          <w:kern w:val="0"/>
          <w:sz w:val="24"/>
          <w:highlight w:val="none"/>
        </w:rPr>
        <w:t>31.3 成交通知书对采购人和成交供应商具有同等法律效力。成交通知书发出后，采购人改变成交结果，或者成交供应商放弃成交，应按相关法律、规章、规范性文件的要求承担相应的法律责任。</w:t>
      </w:r>
    </w:p>
    <w:p w14:paraId="02221EBB">
      <w:pPr>
        <w:keepNext w:val="0"/>
        <w:keepLines w:val="0"/>
        <w:pageBreakBefore w:val="0"/>
        <w:widowControl/>
        <w:shd w:val="clear" w:color="auto" w:fill="FFFFFF"/>
        <w:kinsoku/>
        <w:wordWrap w:val="0"/>
        <w:overflowPunct/>
        <w:topLinePunct w:val="0"/>
        <w:bidi w:val="0"/>
        <w:spacing w:line="360" w:lineRule="auto"/>
        <w:ind w:firstLine="360"/>
        <w:rPr>
          <w:rFonts w:ascii="宋体" w:hAnsi="宋体" w:cs="仿宋"/>
          <w:color w:val="auto"/>
          <w:kern w:val="0"/>
          <w:sz w:val="24"/>
          <w:highlight w:val="none"/>
        </w:rPr>
      </w:pPr>
      <w:r>
        <w:rPr>
          <w:rFonts w:hint="eastAsia" w:ascii="宋体" w:hAnsi="宋体" w:cs="宋体"/>
          <w:color w:val="auto"/>
          <w:kern w:val="0"/>
          <w:sz w:val="24"/>
          <w:highlight w:val="none"/>
        </w:rPr>
        <w:t>31.4 成交通知书将作为签订合同的依据。合同签订后，成交通知书成为合同的一部分</w:t>
      </w:r>
      <w:r>
        <w:rPr>
          <w:rFonts w:hint="eastAsia" w:ascii="宋体" w:hAnsi="宋体" w:cs="仿宋"/>
          <w:color w:val="auto"/>
          <w:kern w:val="0"/>
          <w:sz w:val="24"/>
          <w:highlight w:val="none"/>
        </w:rPr>
        <w:t>。</w:t>
      </w:r>
    </w:p>
    <w:p w14:paraId="0A26D441">
      <w:pPr>
        <w:keepNext w:val="0"/>
        <w:keepLines w:val="0"/>
        <w:pageBreakBefore w:val="0"/>
        <w:widowControl/>
        <w:shd w:val="clear" w:color="auto" w:fill="FFFFFF"/>
        <w:kinsoku/>
        <w:wordWrap w:val="0"/>
        <w:overflowPunct/>
        <w:topLinePunct w:val="0"/>
        <w:bidi w:val="0"/>
        <w:spacing w:line="276" w:lineRule="auto"/>
        <w:ind w:firstLine="479"/>
        <w:rPr>
          <w:rFonts w:ascii="宋体" w:hAnsi="宋体" w:cs="仿宋"/>
          <w:color w:val="auto"/>
          <w:kern w:val="0"/>
          <w:sz w:val="28"/>
          <w:szCs w:val="28"/>
          <w:highlight w:val="none"/>
        </w:rPr>
      </w:pPr>
      <w:r>
        <w:rPr>
          <w:rFonts w:hint="eastAsia" w:ascii="宋体" w:hAnsi="宋体" w:cs="仿宋"/>
          <w:b/>
          <w:bCs/>
          <w:color w:val="auto"/>
          <w:kern w:val="0"/>
          <w:sz w:val="24"/>
          <w:highlight w:val="none"/>
        </w:rPr>
        <w:t>32.采购代理机构宣布谈判废止的权利</w:t>
      </w:r>
    </w:p>
    <w:p w14:paraId="6147FE8B">
      <w:pPr>
        <w:keepNext w:val="0"/>
        <w:keepLines w:val="0"/>
        <w:pageBreakBefore w:val="0"/>
        <w:widowControl/>
        <w:shd w:val="clear" w:color="auto" w:fill="FFFFFF"/>
        <w:kinsoku/>
        <w:wordWrap w:val="0"/>
        <w:overflowPunct/>
        <w:topLinePunct w:val="0"/>
        <w:bidi w:val="0"/>
        <w:spacing w:line="360" w:lineRule="auto"/>
        <w:ind w:firstLine="360"/>
        <w:rPr>
          <w:rFonts w:hint="eastAsia" w:ascii="宋体" w:hAnsi="宋体" w:cs="宋体"/>
          <w:color w:val="auto"/>
          <w:kern w:val="0"/>
          <w:sz w:val="24"/>
          <w:highlight w:val="none"/>
        </w:rPr>
      </w:pPr>
      <w:r>
        <w:rPr>
          <w:rFonts w:hint="eastAsia" w:ascii="宋体" w:hAnsi="宋体" w:cs="宋体"/>
          <w:color w:val="auto"/>
          <w:kern w:val="0"/>
          <w:sz w:val="24"/>
          <w:highlight w:val="none"/>
        </w:rPr>
        <w:t>32.1 出现下列情况之一时，采购代理机构有权宣布谈判废止，并将理由通知所有供应商：</w:t>
      </w:r>
    </w:p>
    <w:p w14:paraId="02065A59">
      <w:pPr>
        <w:keepNext w:val="0"/>
        <w:keepLines w:val="0"/>
        <w:pageBreakBefore w:val="0"/>
        <w:widowControl/>
        <w:shd w:val="clear" w:color="auto" w:fill="FFFFFF"/>
        <w:kinsoku/>
        <w:wordWrap w:val="0"/>
        <w:overflowPunct/>
        <w:topLinePunct w:val="0"/>
        <w:bidi w:val="0"/>
        <w:spacing w:line="360" w:lineRule="auto"/>
        <w:ind w:firstLine="360"/>
        <w:rPr>
          <w:rFonts w:hint="eastAsia" w:ascii="宋体" w:hAnsi="宋体" w:cs="宋体"/>
          <w:color w:val="auto"/>
          <w:kern w:val="0"/>
          <w:sz w:val="24"/>
          <w:highlight w:val="none"/>
        </w:rPr>
      </w:pPr>
      <w:r>
        <w:rPr>
          <w:rFonts w:hint="eastAsia" w:ascii="宋体" w:hAnsi="宋体" w:cs="宋体"/>
          <w:color w:val="auto"/>
          <w:kern w:val="0"/>
          <w:sz w:val="24"/>
          <w:highlight w:val="none"/>
        </w:rPr>
        <w:t>32.1.1出现影响采购公正的违法、违规行为的。</w:t>
      </w:r>
    </w:p>
    <w:p w14:paraId="7A4ED83F">
      <w:pPr>
        <w:keepNext w:val="0"/>
        <w:keepLines w:val="0"/>
        <w:pageBreakBefore w:val="0"/>
        <w:widowControl/>
        <w:shd w:val="clear" w:color="auto" w:fill="FFFFFF"/>
        <w:kinsoku/>
        <w:wordWrap w:val="0"/>
        <w:overflowPunct/>
        <w:topLinePunct w:val="0"/>
        <w:bidi w:val="0"/>
        <w:spacing w:line="360" w:lineRule="auto"/>
        <w:ind w:firstLine="360"/>
        <w:rPr>
          <w:rFonts w:hint="eastAsia" w:ascii="宋体" w:hAnsi="宋体" w:cs="宋体"/>
          <w:color w:val="auto"/>
          <w:kern w:val="0"/>
          <w:sz w:val="24"/>
          <w:highlight w:val="none"/>
        </w:rPr>
      </w:pPr>
      <w:r>
        <w:rPr>
          <w:rFonts w:hint="eastAsia" w:ascii="宋体" w:hAnsi="宋体" w:cs="宋体"/>
          <w:color w:val="auto"/>
          <w:kern w:val="0"/>
          <w:sz w:val="24"/>
          <w:highlight w:val="none"/>
        </w:rPr>
        <w:t>32.1.2 供应商的最后一轮报价均超过了采购控制价，采购人不能支付的。</w:t>
      </w:r>
    </w:p>
    <w:p w14:paraId="638F4343">
      <w:pPr>
        <w:keepNext w:val="0"/>
        <w:keepLines w:val="0"/>
        <w:pageBreakBefore w:val="0"/>
        <w:widowControl/>
        <w:shd w:val="clear" w:color="auto" w:fill="FFFFFF"/>
        <w:kinsoku/>
        <w:wordWrap w:val="0"/>
        <w:overflowPunct/>
        <w:topLinePunct w:val="0"/>
        <w:bidi w:val="0"/>
        <w:spacing w:line="360" w:lineRule="auto"/>
        <w:ind w:firstLine="360"/>
        <w:rPr>
          <w:rFonts w:hint="eastAsia" w:ascii="宋体" w:hAnsi="宋体" w:cs="宋体"/>
          <w:color w:val="auto"/>
          <w:kern w:val="0"/>
          <w:sz w:val="24"/>
          <w:highlight w:val="none"/>
        </w:rPr>
      </w:pPr>
      <w:r>
        <w:rPr>
          <w:rFonts w:hint="eastAsia" w:ascii="宋体" w:hAnsi="宋体" w:cs="宋体"/>
          <w:color w:val="auto"/>
          <w:kern w:val="0"/>
          <w:sz w:val="24"/>
          <w:highlight w:val="none"/>
        </w:rPr>
        <w:t>32.1.3 因重大变故，采购任务取消的。</w:t>
      </w:r>
    </w:p>
    <w:p w14:paraId="5D304B96">
      <w:pPr>
        <w:keepNext w:val="0"/>
        <w:keepLines w:val="0"/>
        <w:pageBreakBefore w:val="0"/>
        <w:widowControl/>
        <w:shd w:val="clear" w:color="auto" w:fill="FFFFFF"/>
        <w:kinsoku/>
        <w:wordWrap w:val="0"/>
        <w:overflowPunct/>
        <w:topLinePunct w:val="0"/>
        <w:bidi w:val="0"/>
        <w:spacing w:line="360" w:lineRule="auto"/>
        <w:ind w:firstLine="360"/>
        <w:rPr>
          <w:rFonts w:hint="eastAsia" w:ascii="宋体" w:hAnsi="宋体" w:cs="宋体"/>
          <w:color w:val="auto"/>
          <w:kern w:val="0"/>
          <w:sz w:val="24"/>
          <w:highlight w:val="none"/>
        </w:rPr>
      </w:pPr>
      <w:r>
        <w:rPr>
          <w:rFonts w:hint="eastAsia" w:ascii="宋体" w:hAnsi="宋体" w:cs="宋体"/>
          <w:color w:val="auto"/>
          <w:kern w:val="0"/>
          <w:sz w:val="24"/>
          <w:highlight w:val="none"/>
        </w:rPr>
        <w:t>32.1.4谈判截止时间结束后参加供应商不足3家的，评审期间符合专业条件的供应商或者对谈判文件作出实质响应的供应商不足3家的。</w:t>
      </w:r>
    </w:p>
    <w:p w14:paraId="79890010">
      <w:pPr>
        <w:keepNext w:val="0"/>
        <w:keepLines w:val="0"/>
        <w:pageBreakBefore w:val="0"/>
        <w:widowControl/>
        <w:shd w:val="clear" w:color="auto" w:fill="FFFFFF"/>
        <w:kinsoku/>
        <w:wordWrap w:val="0"/>
        <w:overflowPunct/>
        <w:topLinePunct w:val="0"/>
        <w:bidi w:val="0"/>
        <w:spacing w:line="360" w:lineRule="auto"/>
        <w:jc w:val="center"/>
        <w:rPr>
          <w:rFonts w:ascii="宋体" w:hAnsi="宋体" w:cs="宋体"/>
          <w:color w:val="auto"/>
          <w:kern w:val="0"/>
          <w:sz w:val="24"/>
          <w:highlight w:val="none"/>
        </w:rPr>
      </w:pPr>
      <w:r>
        <w:rPr>
          <w:rFonts w:hint="eastAsia" w:ascii="宋体" w:hAnsi="宋体" w:cs="宋体"/>
          <w:b/>
          <w:bCs/>
          <w:color w:val="auto"/>
          <w:kern w:val="0"/>
          <w:sz w:val="32"/>
          <w:szCs w:val="32"/>
          <w:highlight w:val="none"/>
        </w:rPr>
        <w:t>七 合同授予</w:t>
      </w:r>
    </w:p>
    <w:p w14:paraId="36A64991">
      <w:pPr>
        <w:keepNext w:val="0"/>
        <w:keepLines w:val="0"/>
        <w:pageBreakBefore w:val="0"/>
        <w:widowControl/>
        <w:shd w:val="clear" w:color="auto" w:fill="FFFFFF"/>
        <w:kinsoku/>
        <w:wordWrap w:val="0"/>
        <w:overflowPunct/>
        <w:topLinePunct w:val="0"/>
        <w:bidi w:val="0"/>
        <w:spacing w:line="360" w:lineRule="auto"/>
        <w:ind w:firstLine="482"/>
        <w:rPr>
          <w:rFonts w:ascii="宋体" w:hAnsi="宋体" w:cs="宋体"/>
          <w:color w:val="auto"/>
          <w:kern w:val="0"/>
          <w:sz w:val="28"/>
          <w:szCs w:val="28"/>
          <w:highlight w:val="none"/>
        </w:rPr>
      </w:pPr>
      <w:r>
        <w:rPr>
          <w:rFonts w:hint="eastAsia" w:ascii="宋体" w:hAnsi="宋体" w:cs="宋体"/>
          <w:b/>
          <w:bCs/>
          <w:color w:val="auto"/>
          <w:kern w:val="0"/>
          <w:sz w:val="24"/>
          <w:highlight w:val="none"/>
        </w:rPr>
        <w:t>33.签订合同</w:t>
      </w:r>
    </w:p>
    <w:p w14:paraId="65977860">
      <w:pPr>
        <w:keepNext w:val="0"/>
        <w:keepLines w:val="0"/>
        <w:pageBreakBefore w:val="0"/>
        <w:widowControl w:val="0"/>
        <w:shd w:val="clear" w:color="auto" w:fill="FFFFFF"/>
        <w:kinsoku/>
        <w:wordWrap w:val="0"/>
        <w:overflowPunct/>
        <w:topLinePunct w:val="0"/>
        <w:autoSpaceDE/>
        <w:autoSpaceDN/>
        <w:bidi w:val="0"/>
        <w:adjustRightInd/>
        <w:snapToGrid/>
        <w:spacing w:line="360" w:lineRule="auto"/>
        <w:ind w:firstLine="360"/>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33.1 采购人、成交供应商自成交通知书发出之日起，在竞争性谈判文件第三章《供应商须知前附表》规定的时间内，根据竞争性谈判文件确定的事项和成交供应商响应性文件签订合同</w:t>
      </w:r>
      <w:r>
        <w:rPr>
          <w:rFonts w:hint="eastAsia" w:ascii="宋体" w:hAnsi="宋体" w:cs="宋体"/>
          <w:color w:val="auto"/>
          <w:kern w:val="0"/>
          <w:sz w:val="24"/>
          <w:highlight w:val="none"/>
          <w:lang w:eastAsia="zh-CN"/>
        </w:rPr>
        <w:t>。双方所签订的合同不得对采购文件和成交供应商响应文件作实质性修改。</w:t>
      </w:r>
      <w:r>
        <w:rPr>
          <w:rFonts w:hint="eastAsia" w:ascii="宋体" w:hAnsi="宋体" w:eastAsia="宋体" w:cs="宋体"/>
          <w:color w:val="auto"/>
          <w:kern w:val="0"/>
          <w:sz w:val="24"/>
          <w:szCs w:val="24"/>
          <w:highlight w:val="none"/>
        </w:rPr>
        <w:t>成交供应商逾期未签订合同，视为成交后无正当理由不与采购人签订合同，其谈判保证金将被没收，并按照有关法律规定承担相应的法律责任。采购人逾期不与成交供应商签订合同的，按政府采购的有关规定处理</w:t>
      </w:r>
      <w:r>
        <w:rPr>
          <w:rFonts w:hint="eastAsia" w:ascii="宋体" w:hAnsi="宋体" w:cs="宋体"/>
          <w:color w:val="auto"/>
          <w:kern w:val="0"/>
          <w:sz w:val="24"/>
          <w:highlight w:val="none"/>
          <w:lang w:eastAsia="zh-CN"/>
        </w:rPr>
        <w:t>。</w:t>
      </w:r>
    </w:p>
    <w:p w14:paraId="52786A26">
      <w:pPr>
        <w:keepNext w:val="0"/>
        <w:keepLines w:val="0"/>
        <w:pageBreakBefore w:val="0"/>
        <w:widowControl w:val="0"/>
        <w:shd w:val="clear" w:color="auto" w:fill="FFFFFF"/>
        <w:kinsoku/>
        <w:wordWrap w:val="0"/>
        <w:overflowPunct/>
        <w:topLinePunct w:val="0"/>
        <w:autoSpaceDE/>
        <w:autoSpaceDN/>
        <w:bidi w:val="0"/>
        <w:adjustRightInd/>
        <w:snapToGrid/>
        <w:spacing w:line="360" w:lineRule="auto"/>
        <w:ind w:firstLine="360"/>
        <w:textAlignment w:val="auto"/>
        <w:rPr>
          <w:rFonts w:ascii="宋体" w:hAnsi="宋体" w:cs="宋体"/>
          <w:color w:val="auto"/>
          <w:kern w:val="0"/>
          <w:sz w:val="28"/>
          <w:szCs w:val="28"/>
          <w:highlight w:val="none"/>
        </w:rPr>
      </w:pPr>
      <w:r>
        <w:rPr>
          <w:rFonts w:hint="eastAsia" w:ascii="宋体" w:hAnsi="宋体" w:cs="宋体"/>
          <w:color w:val="auto"/>
          <w:kern w:val="0"/>
          <w:sz w:val="24"/>
          <w:highlight w:val="none"/>
        </w:rPr>
        <w:t>33.2 竞争性谈判文件、竞争性谈判文件的修改文件、成交供应商的响应性文件、补充或修改的文件及澄清或承诺文件等，均为双方签订合同的组成部分，并与合同一并作为本竞争性谈判文件所列采购项目的互补性法律文件，与合同具有同等法律效力。</w:t>
      </w:r>
    </w:p>
    <w:p w14:paraId="73A88CE5">
      <w:pPr>
        <w:keepNext w:val="0"/>
        <w:keepLines w:val="0"/>
        <w:pageBreakBefore w:val="0"/>
        <w:widowControl w:val="0"/>
        <w:shd w:val="clear" w:color="auto" w:fill="FFFFFF"/>
        <w:kinsoku/>
        <w:wordWrap w:val="0"/>
        <w:overflowPunct/>
        <w:topLinePunct w:val="0"/>
        <w:autoSpaceDE/>
        <w:autoSpaceDN/>
        <w:bidi w:val="0"/>
        <w:adjustRightInd/>
        <w:snapToGrid/>
        <w:spacing w:line="360" w:lineRule="auto"/>
        <w:ind w:firstLine="48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33.3 成交供应商放弃成交、因不可抗力不能履行合同、不按照竞争性谈判文件要求提交履约保证金，或者被查实存在影响成交结果的违法行为等情形，不符合成交条件的，采购人可以按照谈判小组提出的成交候选供应商名单排序依次确定其他成交候选供应商为成交供应商，也可以重新组织采购。拒绝签订政府采购合同的成交供应商不得参加对该项目重新开展的采购活动。</w:t>
      </w:r>
    </w:p>
    <w:p w14:paraId="6A114AF0">
      <w:pPr>
        <w:keepNext w:val="0"/>
        <w:keepLines w:val="0"/>
        <w:pageBreakBefore w:val="0"/>
        <w:widowControl w:val="0"/>
        <w:shd w:val="clear" w:color="auto" w:fill="FFFFFF"/>
        <w:kinsoku/>
        <w:wordWrap w:val="0"/>
        <w:overflowPunct/>
        <w:topLinePunct w:val="0"/>
        <w:autoSpaceDE/>
        <w:autoSpaceDN/>
        <w:bidi w:val="0"/>
        <w:adjustRightInd/>
        <w:snapToGrid/>
        <w:spacing w:line="360" w:lineRule="auto"/>
        <w:ind w:firstLine="48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33.4 采购人按照法律法规及各级财政部门相关规定，在规定时间内将合同副本报同级财政部门备案。</w:t>
      </w:r>
    </w:p>
    <w:p w14:paraId="5B11B081">
      <w:pPr>
        <w:widowControl/>
        <w:shd w:val="clear" w:color="auto" w:fill="FFFFFF"/>
        <w:spacing w:line="460" w:lineRule="atLeast"/>
        <w:ind w:firstLine="480"/>
        <w:jc w:val="left"/>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lang w:val="en-US" w:eastAsia="zh-CN"/>
        </w:rPr>
        <w:t>33.5 河南省政府采购合同融资政策告知函</w:t>
      </w:r>
    </w:p>
    <w:p w14:paraId="5A65E0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各供应商：</w:t>
      </w:r>
    </w:p>
    <w:p w14:paraId="64DA07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欢迎贵公司参与河南省政府采购活动！</w:t>
      </w:r>
    </w:p>
    <w:p w14:paraId="6F6A8E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Theme="minorEastAsia" w:hAnsiTheme="minorEastAsia" w:eastAsiaTheme="minorEastAsia" w:cstheme="minorEastAsia"/>
          <w:b/>
          <w:bCs/>
          <w:color w:val="auto"/>
          <w:kern w:val="0"/>
          <w:sz w:val="24"/>
          <w:szCs w:val="24"/>
          <w:highlight w:val="none"/>
          <w:lang w:val="en-US" w:eastAsia="zh-CN" w:bidi="ar"/>
        </w:rPr>
      </w:pPr>
      <w:r>
        <w:rPr>
          <w:rFonts w:hint="eastAsia" w:asciiTheme="minorEastAsia" w:hAnsiTheme="minorEastAsia" w:eastAsiaTheme="minorEastAsia" w:cstheme="minorEastAsia"/>
          <w:b/>
          <w:bCs/>
          <w:color w:val="auto"/>
          <w:kern w:val="0"/>
          <w:sz w:val="24"/>
          <w:szCs w:val="24"/>
          <w:highlight w:val="none"/>
          <w:lang w:val="en-US" w:eastAsia="zh-CN" w:bidi="ar"/>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42DB98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Theme="minorEastAsia" w:hAnsiTheme="minorEastAsia" w:eastAsiaTheme="minorEastAsia" w:cstheme="minorEastAsia"/>
          <w:b/>
          <w:bCs/>
          <w:color w:val="auto"/>
          <w:kern w:val="0"/>
          <w:sz w:val="24"/>
          <w:szCs w:val="24"/>
          <w:highlight w:val="none"/>
          <w:lang w:val="en-US" w:eastAsia="zh-CN" w:bidi="ar"/>
        </w:rPr>
      </w:pPr>
      <w:r>
        <w:rPr>
          <w:rFonts w:hint="eastAsia" w:asciiTheme="minorEastAsia" w:hAnsiTheme="minorEastAsia" w:eastAsiaTheme="minorEastAsia" w:cstheme="minorEastAsia"/>
          <w:b/>
          <w:bCs/>
          <w:color w:val="auto"/>
          <w:kern w:val="0"/>
          <w:sz w:val="24"/>
          <w:szCs w:val="24"/>
          <w:highlight w:val="none"/>
          <w:lang w:val="en-US" w:eastAsia="zh-CN" w:bidi="ar"/>
        </w:rPr>
        <w:t>贷款渠道和提供贷款的金融机构，可在河南省政府采购网“河南省政府采购合同融资平台”查询联系。</w:t>
      </w:r>
    </w:p>
    <w:p w14:paraId="6456A524">
      <w:pPr>
        <w:keepNext w:val="0"/>
        <w:keepLines w:val="0"/>
        <w:pageBreakBefore w:val="0"/>
        <w:widowControl/>
        <w:kinsoku/>
        <w:wordWrap/>
        <w:overflowPunct/>
        <w:topLinePunct w:val="0"/>
        <w:autoSpaceDE/>
        <w:autoSpaceDN/>
        <w:bidi w:val="0"/>
        <w:adjustRightInd/>
        <w:snapToGrid w:val="0"/>
        <w:spacing w:before="157" w:beforeLines="50" w:line="360" w:lineRule="auto"/>
        <w:jc w:val="center"/>
        <w:textAlignment w:val="baseline"/>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驻马店市政府采购合同融资金融机构联系方式</w:t>
      </w:r>
    </w:p>
    <w:p w14:paraId="755D6FE4">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1、上海浦东发展银行信阳分行</w:t>
      </w:r>
    </w:p>
    <w:p w14:paraId="1734DE5E">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联系人：曾涛  18203766999</w:t>
      </w:r>
    </w:p>
    <w:p w14:paraId="6AA2024F">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地址：信阳市羊山新区新六大街北段九阳大厦一号楼</w:t>
      </w:r>
    </w:p>
    <w:p w14:paraId="04EEB667">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2、中原银行驻马店分行公司业务七部</w:t>
      </w:r>
    </w:p>
    <w:p w14:paraId="5156BEE9">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联系人：王磊</w:t>
      </w:r>
    </w:p>
    <w:p w14:paraId="3AF1085A">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联系电话：13783327708</w:t>
      </w:r>
    </w:p>
    <w:p w14:paraId="21587F85">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地址：驻马店市驿城区文明路168号（天龙大酒店对面）</w:t>
      </w:r>
    </w:p>
    <w:p w14:paraId="7D32DEFC">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3、 郑州银行驻马店分行 </w:t>
      </w:r>
    </w:p>
    <w:p w14:paraId="00616110">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联系人：禹阳</w:t>
      </w:r>
    </w:p>
    <w:p w14:paraId="7A1E9031">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联系电话：15103825000</w:t>
      </w:r>
    </w:p>
    <w:p w14:paraId="0538363F">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地址：河南省驻马店市置地大道与天中山大道交叉口西南角</w:t>
      </w:r>
    </w:p>
    <w:p w14:paraId="3023CD74">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4、驻马店农村商业银行股份有限公司</w:t>
      </w:r>
    </w:p>
    <w:p w14:paraId="3833B65E">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联系人：鄢川源  15136590288   3699502</w:t>
      </w:r>
    </w:p>
    <w:p w14:paraId="02023F65">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周莉娟  15290172878  3618869</w:t>
      </w:r>
    </w:p>
    <w:p w14:paraId="322F04D8">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地址：驻马店市驿城区文化路360号</w:t>
      </w:r>
    </w:p>
    <w:p w14:paraId="48F10D8A">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5、中国银行股份有限公司驻马店分行营业部</w:t>
      </w:r>
    </w:p>
    <w:p w14:paraId="64EFA0EA">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联系人：罗浩 手机号15239620736</w:t>
      </w:r>
    </w:p>
    <w:p w14:paraId="1BBA9F45">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刘杰 手机号16639631991</w:t>
      </w:r>
    </w:p>
    <w:p w14:paraId="1F8AEED1">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地址：驻马店市文明路188号</w:t>
      </w:r>
    </w:p>
    <w:p w14:paraId="16D714FC">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6、中信银行股份有限公司郑州东明路支行</w:t>
      </w:r>
    </w:p>
    <w:p w14:paraId="20864E0C">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联系人：李阿萃  18638139933</w:t>
      </w:r>
    </w:p>
    <w:p w14:paraId="161A529B">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地址：郑州市东明路与东风路交叉口</w:t>
      </w:r>
    </w:p>
    <w:p w14:paraId="7C5D26DE">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7、中国建设银行股份有限公司驻马店分行</w:t>
      </w:r>
    </w:p>
    <w:p w14:paraId="1E0EFC64">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联系人：崔颖13303968688</w:t>
      </w:r>
    </w:p>
    <w:p w14:paraId="2DEE2A03">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地址：驻马店市交通路998号</w:t>
      </w:r>
    </w:p>
    <w:p w14:paraId="680CD69D">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8、洛阳银行股份有限公司驻马店分行</w:t>
      </w:r>
    </w:p>
    <w:p w14:paraId="559B4A66">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联系人：马晨旭  13526371627</w:t>
      </w:r>
    </w:p>
    <w:p w14:paraId="5C8D2165">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地址：驿城区文明大道与天中山大道交汇处汇金大厦</w:t>
      </w:r>
    </w:p>
    <w:p w14:paraId="0DE62D6F">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9、中国邮政储蓄银行股份有限公司驻马店市分行</w:t>
      </w:r>
    </w:p>
    <w:p w14:paraId="36CF4736">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联系人：胥永伟13526391116</w:t>
      </w:r>
    </w:p>
    <w:p w14:paraId="6D231DE0">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地址：驻马店市解放大道与文明大道交叉口</w:t>
      </w:r>
    </w:p>
    <w:p w14:paraId="4F0E6B6B">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10、兴业银行股份有限公司驻马店分行</w:t>
      </w:r>
    </w:p>
    <w:p w14:paraId="32ECB009">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联系人：张辰羽  15236302066</w:t>
      </w:r>
    </w:p>
    <w:p w14:paraId="5E5316BE">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地址：驿城区骏马路与开源大道交叉口</w:t>
      </w:r>
    </w:p>
    <w:p w14:paraId="4124CE53">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11、中国农业银行股份有限公司驻马店分行</w:t>
      </w:r>
    </w:p>
    <w:p w14:paraId="0417A5AC">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联系人：赵晨光13939637700</w:t>
      </w:r>
    </w:p>
    <w:p w14:paraId="4F7EE336">
      <w:pPr>
        <w:tabs>
          <w:tab w:val="left" w:pos="2391"/>
        </w:tabs>
        <w:spacing w:line="360" w:lineRule="auto"/>
        <w:jc w:val="left"/>
        <w:rPr>
          <w:rFonts w:hint="eastAsia" w:ascii="宋体" w:hAnsi="宋体" w:eastAsia="宋体" w:cs="宋体"/>
          <w:color w:val="auto"/>
          <w:kern w:val="0"/>
          <w:sz w:val="24"/>
          <w:highlight w:val="none"/>
        </w:rPr>
      </w:pPr>
      <w:r>
        <w:rPr>
          <w:rFonts w:hint="eastAsia" w:asciiTheme="minorEastAsia" w:hAnsiTheme="minorEastAsia" w:eastAsiaTheme="minorEastAsia" w:cstheme="minorEastAsia"/>
          <w:color w:val="auto"/>
          <w:kern w:val="0"/>
          <w:sz w:val="24"/>
          <w:highlight w:val="none"/>
        </w:rPr>
        <w:t>地址：驻马店市解放大道西段599号</w:t>
      </w:r>
    </w:p>
    <w:p w14:paraId="021F40CC">
      <w:pPr>
        <w:keepNext w:val="0"/>
        <w:keepLines w:val="0"/>
        <w:pageBreakBefore w:val="0"/>
        <w:widowControl/>
        <w:kinsoku/>
        <w:wordWrap w:val="0"/>
        <w:overflowPunct/>
        <w:topLinePunct w:val="0"/>
        <w:bidi w:val="0"/>
        <w:spacing w:line="360" w:lineRule="auto"/>
        <w:ind w:firstLine="643" w:firstLineChars="200"/>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r>
        <w:rPr>
          <w:rFonts w:hint="eastAsia" w:ascii="宋体" w:hAnsi="宋体" w:cs="宋体"/>
          <w:b/>
          <w:bCs/>
          <w:color w:val="auto"/>
          <w:kern w:val="0"/>
          <w:sz w:val="32"/>
          <w:szCs w:val="32"/>
          <w:highlight w:val="none"/>
        </w:rPr>
        <w:t>第四章 政府采购合同(指引)</w:t>
      </w:r>
    </w:p>
    <w:p w14:paraId="269CC15C">
      <w:pPr>
        <w:keepNext w:val="0"/>
        <w:keepLines w:val="0"/>
        <w:pageBreakBefore w:val="0"/>
        <w:kinsoku/>
        <w:wordWrap w:val="0"/>
        <w:overflowPunct/>
        <w:topLinePunct w:val="0"/>
        <w:bidi w:val="0"/>
        <w:snapToGrid w:val="0"/>
        <w:spacing w:line="460" w:lineRule="exact"/>
        <w:ind w:firstLine="482" w:firstLineChars="200"/>
        <w:jc w:val="center"/>
        <w:rPr>
          <w:rFonts w:ascii="宋体" w:hAnsi="宋体"/>
          <w:b/>
          <w:bCs/>
          <w:color w:val="auto"/>
          <w:kern w:val="0"/>
          <w:sz w:val="24"/>
          <w:highlight w:val="none"/>
        </w:rPr>
      </w:pPr>
      <w:r>
        <w:rPr>
          <w:rFonts w:hint="eastAsia" w:ascii="宋体" w:hAnsi="宋体"/>
          <w:b/>
          <w:bCs/>
          <w:color w:val="auto"/>
          <w:kern w:val="0"/>
          <w:sz w:val="24"/>
          <w:highlight w:val="none"/>
        </w:rPr>
        <w:t>（</w:t>
      </w:r>
      <w:r>
        <w:rPr>
          <w:rFonts w:hint="eastAsia" w:ascii="宋体" w:hAnsi="宋体"/>
          <w:color w:val="auto"/>
          <w:kern w:val="0"/>
          <w:sz w:val="24"/>
          <w:highlight w:val="none"/>
        </w:rPr>
        <w:t>采购人可根据采购项目的实际情况增减条款和内容</w:t>
      </w:r>
      <w:r>
        <w:rPr>
          <w:rFonts w:hint="eastAsia" w:ascii="宋体" w:hAnsi="宋体"/>
          <w:b/>
          <w:bCs/>
          <w:color w:val="auto"/>
          <w:kern w:val="0"/>
          <w:sz w:val="24"/>
          <w:highlight w:val="none"/>
        </w:rPr>
        <w:t>）</w:t>
      </w:r>
    </w:p>
    <w:p w14:paraId="09A93004">
      <w:pPr>
        <w:keepNext w:val="0"/>
        <w:keepLines w:val="0"/>
        <w:pageBreakBefore w:val="0"/>
        <w:kinsoku/>
        <w:wordWrap w:val="0"/>
        <w:overflowPunct/>
        <w:topLinePunct w:val="0"/>
        <w:autoSpaceDE/>
        <w:autoSpaceDN/>
        <w:bidi w:val="0"/>
        <w:adjustRightInd/>
        <w:snapToGrid w:val="0"/>
        <w:spacing w:line="45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项目名称：                               项目编号：</w:t>
      </w:r>
    </w:p>
    <w:p w14:paraId="1ECA83AD">
      <w:pPr>
        <w:keepNext w:val="0"/>
        <w:keepLines w:val="0"/>
        <w:pageBreakBefore w:val="0"/>
        <w:kinsoku/>
        <w:wordWrap w:val="0"/>
        <w:overflowPunct/>
        <w:topLinePunct w:val="0"/>
        <w:autoSpaceDE/>
        <w:autoSpaceDN/>
        <w:bidi w:val="0"/>
        <w:adjustRightInd/>
        <w:snapToGrid w:val="0"/>
        <w:spacing w:line="45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甲方： （采购人）</w:t>
      </w:r>
    </w:p>
    <w:p w14:paraId="29065559">
      <w:pPr>
        <w:keepNext w:val="0"/>
        <w:keepLines w:val="0"/>
        <w:pageBreakBefore w:val="0"/>
        <w:kinsoku/>
        <w:wordWrap w:val="0"/>
        <w:overflowPunct/>
        <w:topLinePunct w:val="0"/>
        <w:autoSpaceDE/>
        <w:autoSpaceDN/>
        <w:bidi w:val="0"/>
        <w:adjustRightInd/>
        <w:snapToGrid w:val="0"/>
        <w:spacing w:line="45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乙方：</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（中标供应商）</w:t>
      </w:r>
    </w:p>
    <w:p w14:paraId="48AC83AF">
      <w:pPr>
        <w:keepNext w:val="0"/>
        <w:keepLines w:val="0"/>
        <w:pageBreakBefore w:val="0"/>
        <w:kinsoku/>
        <w:wordWrap w:val="0"/>
        <w:overflowPunct/>
        <w:topLinePunct w:val="0"/>
        <w:autoSpaceDE/>
        <w:autoSpaceDN/>
        <w:bidi w:val="0"/>
        <w:adjustRightInd/>
        <w:spacing w:line="45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甲、乙双方根据《中华人民共和国</w:t>
      </w:r>
      <w:r>
        <w:rPr>
          <w:rFonts w:hint="eastAsia" w:ascii="宋体" w:hAnsi="宋体"/>
          <w:color w:val="auto"/>
          <w:kern w:val="0"/>
          <w:sz w:val="24"/>
          <w:highlight w:val="none"/>
          <w:lang w:val="en-US" w:eastAsia="zh-CN"/>
        </w:rPr>
        <w:t>政府</w:t>
      </w:r>
      <w:r>
        <w:rPr>
          <w:rFonts w:hint="eastAsia" w:ascii="宋体" w:hAnsi="宋体"/>
          <w:color w:val="auto"/>
          <w:kern w:val="0"/>
          <w:sz w:val="24"/>
          <w:highlight w:val="none"/>
        </w:rPr>
        <w:t>采购法》、《中华人民共和国</w:t>
      </w:r>
      <w:r>
        <w:rPr>
          <w:rFonts w:hint="eastAsia" w:ascii="宋体" w:hAnsi="宋体"/>
          <w:color w:val="auto"/>
          <w:kern w:val="0"/>
          <w:sz w:val="24"/>
          <w:highlight w:val="none"/>
          <w:lang w:val="en-US" w:eastAsia="zh-CN"/>
        </w:rPr>
        <w:t>民法典</w:t>
      </w:r>
      <w:r>
        <w:rPr>
          <w:rFonts w:hint="eastAsia" w:ascii="宋体" w:hAnsi="宋体"/>
          <w:color w:val="auto"/>
          <w:kern w:val="0"/>
          <w:sz w:val="24"/>
          <w:highlight w:val="none"/>
        </w:rPr>
        <w:t>》等法律法规的规定，按照</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招标编号）的招标结果签订本合同。</w:t>
      </w:r>
    </w:p>
    <w:p w14:paraId="15C36442">
      <w:pPr>
        <w:keepNext w:val="0"/>
        <w:keepLines w:val="0"/>
        <w:pageBreakBefore w:val="0"/>
        <w:kinsoku/>
        <w:wordWrap w:val="0"/>
        <w:overflowPunct/>
        <w:topLinePunct w:val="0"/>
        <w:autoSpaceDE/>
        <w:autoSpaceDN/>
        <w:bidi w:val="0"/>
        <w:adjustRightInd/>
        <w:snapToGrid w:val="0"/>
        <w:spacing w:line="450" w:lineRule="exact"/>
        <w:ind w:firstLine="482" w:firstLineChars="200"/>
        <w:jc w:val="left"/>
        <w:textAlignment w:val="auto"/>
        <w:rPr>
          <w:rFonts w:ascii="宋体" w:hAnsi="宋体"/>
          <w:b/>
          <w:bCs/>
          <w:color w:val="auto"/>
          <w:kern w:val="0"/>
          <w:sz w:val="24"/>
          <w:highlight w:val="none"/>
        </w:rPr>
      </w:pPr>
      <w:r>
        <w:rPr>
          <w:rFonts w:hint="eastAsia" w:ascii="宋体" w:hAnsi="宋体"/>
          <w:b/>
          <w:bCs/>
          <w:color w:val="auto"/>
          <w:kern w:val="0"/>
          <w:sz w:val="24"/>
          <w:highlight w:val="none"/>
        </w:rPr>
        <w:t>1.货物内容</w:t>
      </w:r>
    </w:p>
    <w:p w14:paraId="7135EF19">
      <w:pPr>
        <w:keepNext w:val="0"/>
        <w:keepLines w:val="0"/>
        <w:pageBreakBefore w:val="0"/>
        <w:kinsoku/>
        <w:wordWrap w:val="0"/>
        <w:overflowPunct/>
        <w:topLinePunct w:val="0"/>
        <w:autoSpaceDE/>
        <w:autoSpaceDN/>
        <w:bidi w:val="0"/>
        <w:adjustRightInd/>
        <w:snapToGrid w:val="0"/>
        <w:spacing w:line="45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1.1 货物名称：</w:t>
      </w:r>
    </w:p>
    <w:p w14:paraId="0B42F25B">
      <w:pPr>
        <w:keepNext w:val="0"/>
        <w:keepLines w:val="0"/>
        <w:pageBreakBefore w:val="0"/>
        <w:kinsoku/>
        <w:wordWrap w:val="0"/>
        <w:overflowPunct/>
        <w:topLinePunct w:val="0"/>
        <w:autoSpaceDE/>
        <w:autoSpaceDN/>
        <w:bidi w:val="0"/>
        <w:adjustRightInd/>
        <w:snapToGrid w:val="0"/>
        <w:spacing w:line="45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1.2 型号规格：</w:t>
      </w:r>
    </w:p>
    <w:p w14:paraId="1FA20181">
      <w:pPr>
        <w:keepNext w:val="0"/>
        <w:keepLines w:val="0"/>
        <w:pageBreakBefore w:val="0"/>
        <w:kinsoku/>
        <w:wordWrap w:val="0"/>
        <w:overflowPunct/>
        <w:topLinePunct w:val="0"/>
        <w:autoSpaceDE/>
        <w:autoSpaceDN/>
        <w:bidi w:val="0"/>
        <w:adjustRightInd/>
        <w:snapToGrid w:val="0"/>
        <w:spacing w:line="45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1.3 技术参数：</w:t>
      </w:r>
    </w:p>
    <w:p w14:paraId="26A3C079">
      <w:pPr>
        <w:keepNext w:val="0"/>
        <w:keepLines w:val="0"/>
        <w:pageBreakBefore w:val="0"/>
        <w:kinsoku/>
        <w:wordWrap w:val="0"/>
        <w:overflowPunct/>
        <w:topLinePunct w:val="0"/>
        <w:autoSpaceDE/>
        <w:autoSpaceDN/>
        <w:bidi w:val="0"/>
        <w:adjustRightInd/>
        <w:snapToGrid w:val="0"/>
        <w:spacing w:line="45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1.4 数量（单位）：</w:t>
      </w:r>
    </w:p>
    <w:p w14:paraId="22CD36C4">
      <w:pPr>
        <w:keepNext w:val="0"/>
        <w:keepLines w:val="0"/>
        <w:pageBreakBefore w:val="0"/>
        <w:kinsoku/>
        <w:wordWrap w:val="0"/>
        <w:overflowPunct/>
        <w:topLinePunct w:val="0"/>
        <w:autoSpaceDE/>
        <w:autoSpaceDN/>
        <w:bidi w:val="0"/>
        <w:adjustRightInd/>
        <w:snapToGrid w:val="0"/>
        <w:spacing w:line="450" w:lineRule="exact"/>
        <w:ind w:firstLine="482" w:firstLineChars="200"/>
        <w:jc w:val="left"/>
        <w:textAlignment w:val="auto"/>
        <w:rPr>
          <w:rFonts w:ascii="宋体" w:hAnsi="宋体"/>
          <w:b/>
          <w:bCs/>
          <w:color w:val="auto"/>
          <w:kern w:val="0"/>
          <w:sz w:val="24"/>
          <w:highlight w:val="none"/>
        </w:rPr>
      </w:pPr>
      <w:r>
        <w:rPr>
          <w:rFonts w:hint="eastAsia" w:ascii="宋体" w:hAnsi="宋体"/>
          <w:b/>
          <w:bCs/>
          <w:color w:val="auto"/>
          <w:kern w:val="0"/>
          <w:sz w:val="24"/>
          <w:highlight w:val="none"/>
        </w:rPr>
        <w:t>2.合同金额</w:t>
      </w:r>
    </w:p>
    <w:p w14:paraId="7FE20952">
      <w:pPr>
        <w:keepNext w:val="0"/>
        <w:keepLines w:val="0"/>
        <w:pageBreakBefore w:val="0"/>
        <w:kinsoku/>
        <w:wordWrap w:val="0"/>
        <w:overflowPunct/>
        <w:topLinePunct w:val="0"/>
        <w:autoSpaceDE/>
        <w:autoSpaceDN/>
        <w:bidi w:val="0"/>
        <w:adjustRightInd/>
        <w:snapToGrid w:val="0"/>
        <w:spacing w:line="45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本合同金额为人民币（大写）：</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_元（￥________元）。</w:t>
      </w:r>
    </w:p>
    <w:p w14:paraId="170231CA">
      <w:pPr>
        <w:keepNext w:val="0"/>
        <w:keepLines w:val="0"/>
        <w:pageBreakBefore w:val="0"/>
        <w:kinsoku/>
        <w:wordWrap w:val="0"/>
        <w:overflowPunct/>
        <w:topLinePunct w:val="0"/>
        <w:autoSpaceDE/>
        <w:autoSpaceDN/>
        <w:bidi w:val="0"/>
        <w:adjustRightInd/>
        <w:snapToGrid w:val="0"/>
        <w:spacing w:line="450" w:lineRule="exact"/>
        <w:ind w:firstLine="482" w:firstLineChars="200"/>
        <w:jc w:val="left"/>
        <w:textAlignment w:val="auto"/>
        <w:rPr>
          <w:rFonts w:ascii="宋体" w:hAnsi="宋体"/>
          <w:b/>
          <w:bCs/>
          <w:color w:val="auto"/>
          <w:kern w:val="0"/>
          <w:sz w:val="24"/>
          <w:highlight w:val="none"/>
        </w:rPr>
      </w:pPr>
      <w:r>
        <w:rPr>
          <w:rFonts w:hint="eastAsia" w:ascii="宋体" w:hAnsi="宋体"/>
          <w:b/>
          <w:bCs/>
          <w:color w:val="auto"/>
          <w:kern w:val="0"/>
          <w:sz w:val="24"/>
          <w:highlight w:val="none"/>
        </w:rPr>
        <w:t>3.技术资料</w:t>
      </w:r>
    </w:p>
    <w:p w14:paraId="385BD3B4">
      <w:pPr>
        <w:keepNext w:val="0"/>
        <w:keepLines w:val="0"/>
        <w:pageBreakBefore w:val="0"/>
        <w:kinsoku/>
        <w:wordWrap w:val="0"/>
        <w:overflowPunct/>
        <w:topLinePunct w:val="0"/>
        <w:autoSpaceDE/>
        <w:autoSpaceDN/>
        <w:bidi w:val="0"/>
        <w:adjustRightInd/>
        <w:snapToGrid w:val="0"/>
        <w:spacing w:line="45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3.1乙方按竞争性谈判文件规定的时间向甲方提供使用货物的有关技术资料。</w:t>
      </w:r>
    </w:p>
    <w:p w14:paraId="4655CEA6">
      <w:pPr>
        <w:keepNext w:val="0"/>
        <w:keepLines w:val="0"/>
        <w:pageBreakBefore w:val="0"/>
        <w:kinsoku/>
        <w:wordWrap w:val="0"/>
        <w:overflowPunct/>
        <w:topLinePunct w:val="0"/>
        <w:autoSpaceDE/>
        <w:autoSpaceDN/>
        <w:bidi w:val="0"/>
        <w:adjustRightInd/>
        <w:snapToGrid w:val="0"/>
        <w:spacing w:line="45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3.2 没有甲方事先书面同意，乙方不得将由甲方提供的有关合同或任何合同条文、规格、计划、图纸、样品或资料提供给与履行本合同无关的任何其他人。</w:t>
      </w:r>
    </w:p>
    <w:p w14:paraId="528E2119">
      <w:pPr>
        <w:keepNext w:val="0"/>
        <w:keepLines w:val="0"/>
        <w:pageBreakBefore w:val="0"/>
        <w:kinsoku/>
        <w:wordWrap w:val="0"/>
        <w:overflowPunct/>
        <w:topLinePunct w:val="0"/>
        <w:autoSpaceDE/>
        <w:autoSpaceDN/>
        <w:bidi w:val="0"/>
        <w:adjustRightInd/>
        <w:snapToGrid w:val="0"/>
        <w:spacing w:line="450" w:lineRule="exact"/>
        <w:ind w:firstLine="482" w:firstLineChars="200"/>
        <w:jc w:val="left"/>
        <w:textAlignment w:val="auto"/>
        <w:rPr>
          <w:rFonts w:ascii="宋体" w:hAnsi="宋体"/>
          <w:b/>
          <w:bCs/>
          <w:color w:val="auto"/>
          <w:kern w:val="0"/>
          <w:sz w:val="24"/>
          <w:highlight w:val="none"/>
        </w:rPr>
      </w:pPr>
      <w:r>
        <w:rPr>
          <w:rFonts w:hint="eastAsia" w:ascii="宋体" w:hAnsi="宋体"/>
          <w:b/>
          <w:bCs/>
          <w:color w:val="auto"/>
          <w:kern w:val="0"/>
          <w:sz w:val="24"/>
          <w:highlight w:val="none"/>
        </w:rPr>
        <w:t>4.知识产权</w:t>
      </w:r>
    </w:p>
    <w:p w14:paraId="44821C3D">
      <w:pPr>
        <w:keepNext w:val="0"/>
        <w:keepLines w:val="0"/>
        <w:pageBreakBefore w:val="0"/>
        <w:kinsoku/>
        <w:wordWrap w:val="0"/>
        <w:overflowPunct/>
        <w:topLinePunct w:val="0"/>
        <w:autoSpaceDE/>
        <w:autoSpaceDN/>
        <w:bidi w:val="0"/>
        <w:adjustRightInd/>
        <w:snapToGrid w:val="0"/>
        <w:spacing w:line="450" w:lineRule="exact"/>
        <w:ind w:firstLine="480" w:firstLineChars="200"/>
        <w:jc w:val="left"/>
        <w:textAlignment w:val="auto"/>
        <w:rPr>
          <w:rFonts w:hint="eastAsia" w:ascii="宋体" w:hAnsi="宋体" w:eastAsia="宋体"/>
          <w:color w:val="auto"/>
          <w:kern w:val="0"/>
          <w:sz w:val="24"/>
          <w:highlight w:val="none"/>
          <w:lang w:eastAsia="zh-CN"/>
        </w:rPr>
      </w:pPr>
      <w:r>
        <w:rPr>
          <w:rFonts w:hint="eastAsia" w:ascii="宋体" w:hAnsi="宋体"/>
          <w:color w:val="auto"/>
          <w:kern w:val="0"/>
          <w:sz w:val="24"/>
          <w:highlight w:val="none"/>
        </w:rPr>
        <w:t>乙方保证所提供的货物或其任何一部分均不会侵犯任何第三方的知识产权</w:t>
      </w:r>
      <w:r>
        <w:rPr>
          <w:rFonts w:hint="eastAsia" w:ascii="宋体" w:hAnsi="宋体" w:cs="宋体"/>
          <w:b w:val="0"/>
          <w:i w:val="0"/>
          <w:caps w:val="0"/>
          <w:color w:val="auto"/>
          <w:spacing w:val="0"/>
          <w:w w:val="100"/>
          <w:sz w:val="24"/>
          <w:highlight w:val="none"/>
          <w:lang w:eastAsia="zh-CN"/>
        </w:rPr>
        <w:t>。</w:t>
      </w:r>
    </w:p>
    <w:p w14:paraId="141C1B56">
      <w:pPr>
        <w:keepNext w:val="0"/>
        <w:keepLines w:val="0"/>
        <w:pageBreakBefore w:val="0"/>
        <w:kinsoku/>
        <w:wordWrap w:val="0"/>
        <w:overflowPunct/>
        <w:topLinePunct w:val="0"/>
        <w:autoSpaceDE/>
        <w:autoSpaceDN/>
        <w:bidi w:val="0"/>
        <w:adjustRightInd/>
        <w:snapToGrid w:val="0"/>
        <w:spacing w:line="450" w:lineRule="exact"/>
        <w:ind w:firstLine="482" w:firstLineChars="200"/>
        <w:jc w:val="left"/>
        <w:textAlignment w:val="auto"/>
        <w:rPr>
          <w:rFonts w:ascii="宋体" w:hAnsi="宋体"/>
          <w:color w:val="auto"/>
          <w:kern w:val="0"/>
          <w:sz w:val="24"/>
          <w:highlight w:val="none"/>
          <w:u w:val="single"/>
        </w:rPr>
      </w:pPr>
      <w:r>
        <w:rPr>
          <w:rFonts w:hint="eastAsia" w:ascii="宋体" w:hAnsi="宋体"/>
          <w:b/>
          <w:bCs/>
          <w:color w:val="auto"/>
          <w:kern w:val="0"/>
          <w:sz w:val="24"/>
          <w:highlight w:val="none"/>
        </w:rPr>
        <w:t>5.产权担保</w:t>
      </w:r>
    </w:p>
    <w:p w14:paraId="746B2DE8">
      <w:pPr>
        <w:keepNext w:val="0"/>
        <w:keepLines w:val="0"/>
        <w:pageBreakBefore w:val="0"/>
        <w:kinsoku/>
        <w:wordWrap w:val="0"/>
        <w:overflowPunct/>
        <w:topLinePunct w:val="0"/>
        <w:autoSpaceDE/>
        <w:autoSpaceDN/>
        <w:bidi w:val="0"/>
        <w:adjustRightInd/>
        <w:snapToGrid w:val="0"/>
        <w:spacing w:line="450" w:lineRule="exact"/>
        <w:ind w:firstLine="480" w:firstLineChars="200"/>
        <w:jc w:val="left"/>
        <w:textAlignment w:val="auto"/>
        <w:rPr>
          <w:rFonts w:ascii="宋体" w:hAnsi="宋体"/>
          <w:color w:val="auto"/>
          <w:kern w:val="0"/>
          <w:sz w:val="24"/>
          <w:highlight w:val="none"/>
          <w:u w:val="single"/>
        </w:rPr>
      </w:pPr>
      <w:r>
        <w:rPr>
          <w:rFonts w:hint="eastAsia" w:ascii="宋体" w:hAnsi="宋体"/>
          <w:color w:val="auto"/>
          <w:kern w:val="0"/>
          <w:sz w:val="24"/>
          <w:highlight w:val="none"/>
        </w:rPr>
        <w:t>乙方保证所交付的货物的所有权完全属于乙方且无任何抵押、查封等产权瑕疵。</w:t>
      </w:r>
    </w:p>
    <w:p w14:paraId="410C8EA0">
      <w:pPr>
        <w:keepNext w:val="0"/>
        <w:keepLines w:val="0"/>
        <w:pageBreakBefore w:val="0"/>
        <w:kinsoku/>
        <w:wordWrap w:val="0"/>
        <w:overflowPunct/>
        <w:topLinePunct w:val="0"/>
        <w:autoSpaceDE/>
        <w:autoSpaceDN/>
        <w:bidi w:val="0"/>
        <w:adjustRightInd/>
        <w:snapToGrid w:val="0"/>
        <w:spacing w:line="450" w:lineRule="exact"/>
        <w:ind w:firstLine="482" w:firstLineChars="200"/>
        <w:jc w:val="left"/>
        <w:textAlignment w:val="auto"/>
        <w:rPr>
          <w:rFonts w:ascii="宋体" w:hAnsi="宋体"/>
          <w:b/>
          <w:bCs/>
          <w:color w:val="auto"/>
          <w:kern w:val="0"/>
          <w:sz w:val="24"/>
          <w:highlight w:val="none"/>
        </w:rPr>
      </w:pPr>
      <w:r>
        <w:rPr>
          <w:rFonts w:hint="eastAsia" w:ascii="宋体" w:hAnsi="宋体"/>
          <w:b/>
          <w:bCs/>
          <w:color w:val="auto"/>
          <w:kern w:val="0"/>
          <w:sz w:val="24"/>
          <w:highlight w:val="none"/>
        </w:rPr>
        <w:t>6.质量保证金</w:t>
      </w:r>
    </w:p>
    <w:p w14:paraId="4DB56EA4">
      <w:pPr>
        <w:keepNext w:val="0"/>
        <w:keepLines w:val="0"/>
        <w:pageBreakBefore w:val="0"/>
        <w:kinsoku/>
        <w:wordWrap w:val="0"/>
        <w:overflowPunct/>
        <w:topLinePunct w:val="0"/>
        <w:autoSpaceDE/>
        <w:autoSpaceDN/>
        <w:bidi w:val="0"/>
        <w:adjustRightInd/>
        <w:snapToGrid w:val="0"/>
        <w:spacing w:line="45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本项目不收取质量保证金</w:t>
      </w:r>
    </w:p>
    <w:p w14:paraId="61F73B88">
      <w:pPr>
        <w:keepNext w:val="0"/>
        <w:keepLines w:val="0"/>
        <w:pageBreakBefore w:val="0"/>
        <w:kinsoku/>
        <w:wordWrap w:val="0"/>
        <w:overflowPunct/>
        <w:topLinePunct w:val="0"/>
        <w:autoSpaceDE/>
        <w:autoSpaceDN/>
        <w:bidi w:val="0"/>
        <w:adjustRightInd/>
        <w:snapToGrid w:val="0"/>
        <w:spacing w:line="450" w:lineRule="exact"/>
        <w:ind w:firstLine="482" w:firstLineChars="200"/>
        <w:jc w:val="left"/>
        <w:textAlignment w:val="auto"/>
        <w:rPr>
          <w:rFonts w:ascii="宋体" w:hAnsi="宋体"/>
          <w:b/>
          <w:bCs/>
          <w:color w:val="auto"/>
          <w:kern w:val="0"/>
          <w:sz w:val="24"/>
          <w:highlight w:val="none"/>
        </w:rPr>
      </w:pPr>
      <w:r>
        <w:rPr>
          <w:rFonts w:hint="eastAsia" w:ascii="宋体" w:hAnsi="宋体"/>
          <w:b/>
          <w:bCs/>
          <w:color w:val="auto"/>
          <w:kern w:val="0"/>
          <w:sz w:val="24"/>
          <w:highlight w:val="none"/>
        </w:rPr>
        <w:t>7.转包或分包</w:t>
      </w:r>
    </w:p>
    <w:p w14:paraId="225DC15B">
      <w:pPr>
        <w:keepNext w:val="0"/>
        <w:keepLines w:val="0"/>
        <w:pageBreakBefore w:val="0"/>
        <w:kinsoku/>
        <w:wordWrap w:val="0"/>
        <w:overflowPunct/>
        <w:topLinePunct w:val="0"/>
        <w:autoSpaceDE/>
        <w:autoSpaceDN/>
        <w:bidi w:val="0"/>
        <w:adjustRightInd/>
        <w:snapToGrid w:val="0"/>
        <w:spacing w:line="45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7.1本合同范围的货物，由乙方直接供应，不得转让他人供应。</w:t>
      </w:r>
    </w:p>
    <w:p w14:paraId="7768D7BE">
      <w:pPr>
        <w:keepNext w:val="0"/>
        <w:keepLines w:val="0"/>
        <w:pageBreakBefore w:val="0"/>
        <w:kinsoku/>
        <w:wordWrap w:val="0"/>
        <w:overflowPunct/>
        <w:topLinePunct w:val="0"/>
        <w:autoSpaceDE/>
        <w:autoSpaceDN/>
        <w:bidi w:val="0"/>
        <w:adjustRightInd/>
        <w:snapToGrid w:val="0"/>
        <w:spacing w:line="45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7.2 除非得到甲方的书面同意，乙方不得部分分包给他人供应。</w:t>
      </w:r>
    </w:p>
    <w:p w14:paraId="01366EAD">
      <w:pPr>
        <w:keepNext w:val="0"/>
        <w:keepLines w:val="0"/>
        <w:pageBreakBefore w:val="0"/>
        <w:kinsoku/>
        <w:wordWrap w:val="0"/>
        <w:overflowPunct/>
        <w:topLinePunct w:val="0"/>
        <w:autoSpaceDE/>
        <w:autoSpaceDN/>
        <w:bidi w:val="0"/>
        <w:adjustRightInd/>
        <w:snapToGrid w:val="0"/>
        <w:spacing w:line="45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7.3如有转让和未经甲方同意的分包行为，甲方有权给予终止合同。</w:t>
      </w:r>
    </w:p>
    <w:p w14:paraId="406344F6">
      <w:pPr>
        <w:keepNext w:val="0"/>
        <w:keepLines w:val="0"/>
        <w:pageBreakBefore w:val="0"/>
        <w:kinsoku/>
        <w:wordWrap w:val="0"/>
        <w:overflowPunct/>
        <w:topLinePunct w:val="0"/>
        <w:autoSpaceDE/>
        <w:autoSpaceDN/>
        <w:bidi w:val="0"/>
        <w:adjustRightInd/>
        <w:snapToGrid w:val="0"/>
        <w:spacing w:line="450" w:lineRule="exact"/>
        <w:ind w:firstLine="482" w:firstLineChars="200"/>
        <w:jc w:val="left"/>
        <w:textAlignment w:val="auto"/>
        <w:rPr>
          <w:rFonts w:ascii="宋体" w:hAnsi="宋体"/>
          <w:b/>
          <w:bCs/>
          <w:color w:val="auto"/>
          <w:kern w:val="0"/>
          <w:sz w:val="24"/>
          <w:highlight w:val="none"/>
        </w:rPr>
      </w:pPr>
      <w:r>
        <w:rPr>
          <w:rFonts w:hint="eastAsia" w:ascii="宋体" w:hAnsi="宋体"/>
          <w:b/>
          <w:bCs/>
          <w:color w:val="auto"/>
          <w:kern w:val="0"/>
          <w:sz w:val="24"/>
          <w:highlight w:val="none"/>
        </w:rPr>
        <w:t>8.交货期、交货方式及交货地点</w:t>
      </w:r>
    </w:p>
    <w:p w14:paraId="7947022C">
      <w:pPr>
        <w:keepNext w:val="0"/>
        <w:keepLines w:val="0"/>
        <w:pageBreakBefore w:val="0"/>
        <w:kinsoku/>
        <w:wordWrap w:val="0"/>
        <w:overflowPunct/>
        <w:topLinePunct w:val="0"/>
        <w:autoSpaceDE/>
        <w:autoSpaceDN/>
        <w:bidi w:val="0"/>
        <w:adjustRightInd/>
        <w:snapToGrid w:val="0"/>
        <w:spacing w:line="45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8.1 交货期：</w:t>
      </w:r>
    </w:p>
    <w:p w14:paraId="4A22231A">
      <w:pPr>
        <w:keepNext w:val="0"/>
        <w:keepLines w:val="0"/>
        <w:pageBreakBefore w:val="0"/>
        <w:kinsoku/>
        <w:wordWrap w:val="0"/>
        <w:overflowPunct/>
        <w:topLinePunct w:val="0"/>
        <w:autoSpaceDE/>
        <w:autoSpaceDN/>
        <w:bidi w:val="0"/>
        <w:adjustRightInd/>
        <w:snapToGrid w:val="0"/>
        <w:spacing w:line="45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8.2 交货方式：</w:t>
      </w:r>
    </w:p>
    <w:p w14:paraId="34FBBA3A">
      <w:pPr>
        <w:keepNext w:val="0"/>
        <w:keepLines w:val="0"/>
        <w:pageBreakBefore w:val="0"/>
        <w:kinsoku/>
        <w:wordWrap w:val="0"/>
        <w:overflowPunct/>
        <w:topLinePunct w:val="0"/>
        <w:autoSpaceDE/>
        <w:autoSpaceDN/>
        <w:bidi w:val="0"/>
        <w:adjustRightInd/>
        <w:snapToGrid w:val="0"/>
        <w:spacing w:line="450" w:lineRule="exact"/>
        <w:ind w:firstLine="480" w:firstLineChars="200"/>
        <w:jc w:val="left"/>
        <w:textAlignment w:val="auto"/>
        <w:rPr>
          <w:rFonts w:ascii="宋体" w:hAnsi="宋体"/>
          <w:b/>
          <w:bCs/>
          <w:color w:val="auto"/>
          <w:kern w:val="0"/>
          <w:sz w:val="24"/>
          <w:highlight w:val="none"/>
        </w:rPr>
      </w:pPr>
      <w:r>
        <w:rPr>
          <w:rFonts w:hint="eastAsia" w:ascii="宋体" w:hAnsi="宋体"/>
          <w:color w:val="auto"/>
          <w:kern w:val="0"/>
          <w:sz w:val="24"/>
          <w:highlight w:val="none"/>
        </w:rPr>
        <w:t>8.3 交货地点：</w:t>
      </w:r>
    </w:p>
    <w:p w14:paraId="59F4C924">
      <w:pPr>
        <w:keepNext w:val="0"/>
        <w:keepLines w:val="0"/>
        <w:pageBreakBefore w:val="0"/>
        <w:kinsoku/>
        <w:wordWrap w:val="0"/>
        <w:overflowPunct/>
        <w:topLinePunct w:val="0"/>
        <w:autoSpaceDE/>
        <w:autoSpaceDN/>
        <w:bidi w:val="0"/>
        <w:adjustRightInd/>
        <w:snapToGrid w:val="0"/>
        <w:spacing w:line="450" w:lineRule="exact"/>
        <w:ind w:firstLine="482" w:firstLineChars="200"/>
        <w:jc w:val="left"/>
        <w:textAlignment w:val="auto"/>
        <w:rPr>
          <w:rFonts w:ascii="宋体" w:hAnsi="宋体"/>
          <w:b/>
          <w:bCs/>
          <w:color w:val="auto"/>
          <w:kern w:val="0"/>
          <w:sz w:val="24"/>
          <w:highlight w:val="none"/>
        </w:rPr>
      </w:pPr>
      <w:r>
        <w:rPr>
          <w:rFonts w:hint="eastAsia" w:ascii="宋体" w:hAnsi="宋体"/>
          <w:b/>
          <w:bCs/>
          <w:color w:val="auto"/>
          <w:kern w:val="0"/>
          <w:sz w:val="24"/>
          <w:highlight w:val="none"/>
        </w:rPr>
        <w:t>9.货款支付</w:t>
      </w:r>
    </w:p>
    <w:p w14:paraId="5241E22D">
      <w:pPr>
        <w:keepNext w:val="0"/>
        <w:keepLines w:val="0"/>
        <w:pageBreakBefore w:val="0"/>
        <w:kinsoku/>
        <w:wordWrap w:val="0"/>
        <w:overflowPunct/>
        <w:topLinePunct w:val="0"/>
        <w:autoSpaceDE/>
        <w:autoSpaceDN/>
        <w:bidi w:val="0"/>
        <w:adjustRightInd/>
        <w:snapToGrid w:val="0"/>
        <w:spacing w:line="45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付款方式：</w:t>
      </w:r>
    </w:p>
    <w:p w14:paraId="0A28A824">
      <w:pPr>
        <w:keepNext w:val="0"/>
        <w:keepLines w:val="0"/>
        <w:pageBreakBefore w:val="0"/>
        <w:kinsoku/>
        <w:wordWrap w:val="0"/>
        <w:overflowPunct/>
        <w:topLinePunct w:val="0"/>
        <w:autoSpaceDE/>
        <w:autoSpaceDN/>
        <w:bidi w:val="0"/>
        <w:adjustRightInd/>
        <w:snapToGrid w:val="0"/>
        <w:spacing w:line="450" w:lineRule="exact"/>
        <w:ind w:firstLine="482" w:firstLineChars="200"/>
        <w:jc w:val="left"/>
        <w:textAlignment w:val="auto"/>
        <w:rPr>
          <w:rFonts w:ascii="宋体" w:hAnsi="宋体"/>
          <w:b/>
          <w:bCs/>
          <w:color w:val="auto"/>
          <w:kern w:val="0"/>
          <w:sz w:val="24"/>
          <w:highlight w:val="none"/>
        </w:rPr>
      </w:pPr>
      <w:r>
        <w:rPr>
          <w:rFonts w:hint="eastAsia" w:ascii="宋体" w:hAnsi="宋体"/>
          <w:b/>
          <w:bCs/>
          <w:color w:val="auto"/>
          <w:kern w:val="0"/>
          <w:sz w:val="24"/>
          <w:highlight w:val="none"/>
        </w:rPr>
        <w:t>10.税费</w:t>
      </w:r>
    </w:p>
    <w:p w14:paraId="354C8303">
      <w:pPr>
        <w:keepNext w:val="0"/>
        <w:keepLines w:val="0"/>
        <w:pageBreakBefore w:val="0"/>
        <w:kinsoku/>
        <w:wordWrap w:val="0"/>
        <w:overflowPunct/>
        <w:topLinePunct w:val="0"/>
        <w:autoSpaceDE/>
        <w:autoSpaceDN/>
        <w:bidi w:val="0"/>
        <w:adjustRightInd/>
        <w:snapToGrid w:val="0"/>
        <w:spacing w:line="45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本合同执行中相关的一切税费均由乙方负担。</w:t>
      </w:r>
    </w:p>
    <w:p w14:paraId="539639EF">
      <w:pPr>
        <w:keepNext w:val="0"/>
        <w:keepLines w:val="0"/>
        <w:pageBreakBefore w:val="0"/>
        <w:kinsoku/>
        <w:wordWrap w:val="0"/>
        <w:overflowPunct/>
        <w:topLinePunct w:val="0"/>
        <w:autoSpaceDE/>
        <w:autoSpaceDN/>
        <w:bidi w:val="0"/>
        <w:adjustRightInd/>
        <w:snapToGrid w:val="0"/>
        <w:spacing w:line="450" w:lineRule="exact"/>
        <w:ind w:firstLine="482" w:firstLineChars="200"/>
        <w:jc w:val="left"/>
        <w:textAlignment w:val="auto"/>
        <w:rPr>
          <w:rFonts w:ascii="宋体" w:hAnsi="宋体"/>
          <w:b/>
          <w:bCs/>
          <w:color w:val="auto"/>
          <w:kern w:val="0"/>
          <w:sz w:val="24"/>
          <w:highlight w:val="none"/>
        </w:rPr>
      </w:pPr>
      <w:r>
        <w:rPr>
          <w:rFonts w:hint="eastAsia" w:ascii="宋体" w:hAnsi="宋体"/>
          <w:b/>
          <w:bCs/>
          <w:color w:val="auto"/>
          <w:kern w:val="0"/>
          <w:sz w:val="24"/>
          <w:highlight w:val="none"/>
        </w:rPr>
        <w:t>11.货物包装、发运及运输</w:t>
      </w:r>
    </w:p>
    <w:p w14:paraId="6166D598">
      <w:pPr>
        <w:keepNext w:val="0"/>
        <w:keepLines w:val="0"/>
        <w:pageBreakBefore w:val="0"/>
        <w:kinsoku/>
        <w:wordWrap w:val="0"/>
        <w:overflowPunct/>
        <w:topLinePunct w:val="0"/>
        <w:autoSpaceDE/>
        <w:autoSpaceDN/>
        <w:bidi w:val="0"/>
        <w:adjustRightInd/>
        <w:snapToGrid w:val="0"/>
        <w:spacing w:line="45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11.1 乙方在货物发运前对其进行满足运输距离、防潮、防震、防锈和防破损装卸等要求包装，以保证货物安全运达甲方指定地点。</w:t>
      </w:r>
    </w:p>
    <w:p w14:paraId="63701F44">
      <w:pPr>
        <w:keepNext w:val="0"/>
        <w:keepLines w:val="0"/>
        <w:pageBreakBefore w:val="0"/>
        <w:kinsoku/>
        <w:wordWrap w:val="0"/>
        <w:overflowPunct/>
        <w:topLinePunct w:val="0"/>
        <w:autoSpaceDE/>
        <w:autoSpaceDN/>
        <w:bidi w:val="0"/>
        <w:adjustRightInd/>
        <w:snapToGrid w:val="0"/>
        <w:spacing w:line="45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11.2 使用说明书、质量检验证明书、随配附件和工具以及清单一并附于货物内。</w:t>
      </w:r>
    </w:p>
    <w:p w14:paraId="579938F4">
      <w:pPr>
        <w:keepNext w:val="0"/>
        <w:keepLines w:val="0"/>
        <w:pageBreakBefore w:val="0"/>
        <w:kinsoku/>
        <w:wordWrap w:val="0"/>
        <w:overflowPunct/>
        <w:topLinePunct w:val="0"/>
        <w:autoSpaceDE/>
        <w:autoSpaceDN/>
        <w:bidi w:val="0"/>
        <w:adjustRightInd/>
        <w:snapToGrid w:val="0"/>
        <w:spacing w:line="45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11.3 乙方在货物发运手续办理完毕后24小时内或货到甲方48小时前通知甲方，以准备接货。</w:t>
      </w:r>
    </w:p>
    <w:p w14:paraId="1820A845">
      <w:pPr>
        <w:keepNext w:val="0"/>
        <w:keepLines w:val="0"/>
        <w:pageBreakBefore w:val="0"/>
        <w:kinsoku/>
        <w:wordWrap w:val="0"/>
        <w:overflowPunct/>
        <w:topLinePunct w:val="0"/>
        <w:autoSpaceDE/>
        <w:autoSpaceDN/>
        <w:bidi w:val="0"/>
        <w:adjustRightInd/>
        <w:snapToGrid w:val="0"/>
        <w:spacing w:line="45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11.4 货物在交付甲方前发生的风险均由乙方负责。</w:t>
      </w:r>
    </w:p>
    <w:p w14:paraId="3AB89C2A">
      <w:pPr>
        <w:keepNext w:val="0"/>
        <w:keepLines w:val="0"/>
        <w:pageBreakBefore w:val="0"/>
        <w:kinsoku/>
        <w:wordWrap w:val="0"/>
        <w:overflowPunct/>
        <w:topLinePunct w:val="0"/>
        <w:autoSpaceDE/>
        <w:autoSpaceDN/>
        <w:bidi w:val="0"/>
        <w:adjustRightInd/>
        <w:snapToGrid w:val="0"/>
        <w:spacing w:line="45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11.5 货物在规定的交付期限内由乙方送达甲方指定的地点视为交付，乙方同时需通知甲方货物已送达。</w:t>
      </w:r>
    </w:p>
    <w:p w14:paraId="3B96A125">
      <w:pPr>
        <w:keepNext w:val="0"/>
        <w:keepLines w:val="0"/>
        <w:pageBreakBefore w:val="0"/>
        <w:kinsoku/>
        <w:wordWrap w:val="0"/>
        <w:overflowPunct/>
        <w:topLinePunct w:val="0"/>
        <w:autoSpaceDE/>
        <w:autoSpaceDN/>
        <w:bidi w:val="0"/>
        <w:adjustRightInd/>
        <w:snapToGrid w:val="0"/>
        <w:spacing w:line="450" w:lineRule="exact"/>
        <w:ind w:firstLine="482" w:firstLineChars="200"/>
        <w:jc w:val="left"/>
        <w:textAlignment w:val="auto"/>
        <w:rPr>
          <w:rFonts w:ascii="宋体" w:hAnsi="宋体"/>
          <w:color w:val="auto"/>
          <w:kern w:val="0"/>
          <w:sz w:val="24"/>
          <w:highlight w:val="none"/>
        </w:rPr>
      </w:pPr>
      <w:r>
        <w:rPr>
          <w:rFonts w:hint="eastAsia" w:ascii="宋体" w:hAnsi="宋体"/>
          <w:b/>
          <w:bCs/>
          <w:color w:val="auto"/>
          <w:kern w:val="0"/>
          <w:sz w:val="24"/>
          <w:highlight w:val="none"/>
        </w:rPr>
        <w:t>12.质量保证及售后服务</w:t>
      </w:r>
    </w:p>
    <w:p w14:paraId="16C7E7AC">
      <w:pPr>
        <w:keepNext w:val="0"/>
        <w:keepLines w:val="0"/>
        <w:pageBreakBefore w:val="0"/>
        <w:kinsoku/>
        <w:wordWrap w:val="0"/>
        <w:overflowPunct/>
        <w:topLinePunct w:val="0"/>
        <w:autoSpaceDE/>
        <w:autoSpaceDN/>
        <w:bidi w:val="0"/>
        <w:adjustRightInd/>
        <w:snapToGrid w:val="0"/>
        <w:spacing w:line="45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12.1 乙方提供的货物是全新、未使用过的，并完全符合强制性的国家技术质量规范和竞争性谈判文件规定的质量、规格、性能和技术规范等的要求。</w:t>
      </w:r>
    </w:p>
    <w:p w14:paraId="78039936">
      <w:pPr>
        <w:keepNext w:val="0"/>
        <w:keepLines w:val="0"/>
        <w:pageBreakBefore w:val="0"/>
        <w:kinsoku/>
        <w:wordWrap w:val="0"/>
        <w:overflowPunct/>
        <w:topLinePunct w:val="0"/>
        <w:autoSpaceDE/>
        <w:autoSpaceDN/>
        <w:bidi w:val="0"/>
        <w:adjustRightInd/>
        <w:snapToGrid w:val="0"/>
        <w:spacing w:line="45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12.2 乙方提供的货物经正确安装、正常运转和保养，在其使用寿命期内须具有符合质量要求和产品说明书的性能。在货物质量保证期之内，乙方须对由于设计、工艺或材料的缺陷而发生的任何不足或故障负责。</w:t>
      </w:r>
    </w:p>
    <w:p w14:paraId="36F10951">
      <w:pPr>
        <w:keepNext w:val="0"/>
        <w:keepLines w:val="0"/>
        <w:pageBreakBefore w:val="0"/>
        <w:kinsoku/>
        <w:wordWrap w:val="0"/>
        <w:overflowPunct/>
        <w:topLinePunct w:val="0"/>
        <w:autoSpaceDE/>
        <w:autoSpaceDN/>
        <w:bidi w:val="0"/>
        <w:adjustRightInd/>
        <w:snapToGrid w:val="0"/>
        <w:spacing w:line="45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12.3根据甲方按检验标准自己检验结果或委托有资质的相关质检机构的检验结果，发现货物的数量、质量、规格与合同或样品及样品小样不符；或者在质量保证期内，证实货物存在缺陷，包括潜在的缺陷或使用不符合要求的材料等，甲方应尽快以书面形式通知乙方。乙方在收到通知后</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日内应免费维修或更换有缺陷的货物或部件。如果乙方在收到通知后</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日内没有弥补缺陷，甲方可采取必要的补救措施，但由此引发的风险和费用将由乙方承担。</w:t>
      </w:r>
    </w:p>
    <w:p w14:paraId="73AD9959">
      <w:pPr>
        <w:keepNext w:val="0"/>
        <w:keepLines w:val="0"/>
        <w:pageBreakBefore w:val="0"/>
        <w:kinsoku/>
        <w:wordWrap w:val="0"/>
        <w:overflowPunct/>
        <w:topLinePunct w:val="0"/>
        <w:autoSpaceDE/>
        <w:autoSpaceDN/>
        <w:bidi w:val="0"/>
        <w:adjustRightInd/>
        <w:snapToGrid w:val="0"/>
        <w:spacing w:line="45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12.4合同项下货物的质量保证期为自货物通过最终验收起</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个月，在质保期内，因人为因素出现故障外，乙方对货物出现的质量及安全问题负责处理解决并承担一切费用。</w:t>
      </w:r>
    </w:p>
    <w:p w14:paraId="44D9B2AE">
      <w:pPr>
        <w:keepNext w:val="0"/>
        <w:keepLines w:val="0"/>
        <w:pageBreakBefore w:val="0"/>
        <w:kinsoku/>
        <w:wordWrap w:val="0"/>
        <w:overflowPunct/>
        <w:topLinePunct w:val="0"/>
        <w:autoSpaceDE/>
        <w:autoSpaceDN/>
        <w:bidi w:val="0"/>
        <w:adjustRightInd/>
        <w:snapToGrid w:val="0"/>
        <w:spacing w:line="45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12.5合同项下货物免费保修期为质量保证期满后</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个月，因人为因素出现的故障不在免费保修范围内。对超过保修期的货物终生维修，维修时只收部件成本费。</w:t>
      </w:r>
    </w:p>
    <w:p w14:paraId="663454FD">
      <w:pPr>
        <w:keepNext w:val="0"/>
        <w:keepLines w:val="0"/>
        <w:pageBreakBefore w:val="0"/>
        <w:kinsoku/>
        <w:wordWrap w:val="0"/>
        <w:overflowPunct/>
        <w:topLinePunct w:val="0"/>
        <w:autoSpaceDE/>
        <w:autoSpaceDN/>
        <w:bidi w:val="0"/>
        <w:adjustRightInd/>
        <w:snapToGrid w:val="0"/>
        <w:spacing w:line="45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12.6在使用过程中发生故障，乙方在接到甲方通知后在</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小时内到达甲方现场，</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小时内解除故障。</w:t>
      </w:r>
    </w:p>
    <w:p w14:paraId="05C18629">
      <w:pPr>
        <w:keepNext w:val="0"/>
        <w:keepLines w:val="0"/>
        <w:pageBreakBefore w:val="0"/>
        <w:kinsoku/>
        <w:wordWrap w:val="0"/>
        <w:overflowPunct/>
        <w:topLinePunct w:val="0"/>
        <w:autoSpaceDE/>
        <w:autoSpaceDN/>
        <w:bidi w:val="0"/>
        <w:adjustRightInd/>
        <w:snapToGrid w:val="0"/>
        <w:spacing w:line="450" w:lineRule="exact"/>
        <w:ind w:firstLine="482" w:firstLineChars="200"/>
        <w:jc w:val="left"/>
        <w:textAlignment w:val="auto"/>
        <w:rPr>
          <w:rFonts w:ascii="宋体" w:hAnsi="宋体"/>
          <w:b/>
          <w:bCs/>
          <w:color w:val="auto"/>
          <w:kern w:val="0"/>
          <w:sz w:val="24"/>
          <w:highlight w:val="none"/>
        </w:rPr>
      </w:pPr>
      <w:r>
        <w:rPr>
          <w:rFonts w:hint="eastAsia" w:ascii="宋体" w:hAnsi="宋体"/>
          <w:b/>
          <w:bCs/>
          <w:color w:val="auto"/>
          <w:kern w:val="0"/>
          <w:sz w:val="24"/>
          <w:highlight w:val="none"/>
        </w:rPr>
        <w:t>13.调试和验收</w:t>
      </w:r>
    </w:p>
    <w:p w14:paraId="7E10C3CB">
      <w:pPr>
        <w:keepNext w:val="0"/>
        <w:keepLines w:val="0"/>
        <w:pageBreakBefore w:val="0"/>
        <w:widowControl/>
        <w:shd w:val="clear" w:color="auto" w:fill="FFFFFF"/>
        <w:kinsoku/>
        <w:wordWrap w:val="0"/>
        <w:overflowPunct/>
        <w:topLinePunct w:val="0"/>
        <w:autoSpaceDE/>
        <w:autoSpaceDN/>
        <w:bidi w:val="0"/>
        <w:adjustRightInd/>
        <w:spacing w:line="450" w:lineRule="exact"/>
        <w:ind w:firstLine="36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13.1乙方交货前对产品作出全面检查和对验收文件进行整理，并列出清单，作为甲方收货验收和使用的技术条件依据，检验的结果应随货物交甲方。</w:t>
      </w:r>
    </w:p>
    <w:p w14:paraId="72290B54">
      <w:pPr>
        <w:keepNext w:val="0"/>
        <w:keepLines w:val="0"/>
        <w:pageBreakBefore w:val="0"/>
        <w:widowControl/>
        <w:shd w:val="clear" w:color="auto" w:fill="FFFFFF"/>
        <w:kinsoku/>
        <w:wordWrap w:val="0"/>
        <w:overflowPunct/>
        <w:topLinePunct w:val="0"/>
        <w:autoSpaceDE/>
        <w:autoSpaceDN/>
        <w:bidi w:val="0"/>
        <w:adjustRightInd/>
        <w:spacing w:line="450" w:lineRule="exact"/>
        <w:ind w:firstLine="36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13.2货物运抵现场后，甲方依据竞争性谈判文件上的技术规格要求和国家有关质量标准在3个工作日内组织初步验收，并制作验收备忘录，签署验收意见。初步验收不合格的不予签收。</w:t>
      </w:r>
    </w:p>
    <w:p w14:paraId="10EE8819">
      <w:pPr>
        <w:keepNext w:val="0"/>
        <w:keepLines w:val="0"/>
        <w:pageBreakBefore w:val="0"/>
        <w:widowControl/>
        <w:shd w:val="clear" w:color="auto" w:fill="FFFFFF"/>
        <w:kinsoku/>
        <w:wordWrap w:val="0"/>
        <w:overflowPunct/>
        <w:topLinePunct w:val="0"/>
        <w:autoSpaceDE/>
        <w:autoSpaceDN/>
        <w:bidi w:val="0"/>
        <w:adjustRightInd/>
        <w:spacing w:line="450" w:lineRule="exact"/>
        <w:ind w:firstLine="36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13.3 甲方对乙方提供的货物在使用前进行调试时，乙方负责安装并培训甲方的使用操作人员，并协助甲方一起调试，直到符合技术要求，甲方才做最终验收并签署验收意见。</w:t>
      </w:r>
    </w:p>
    <w:p w14:paraId="6714EAA8">
      <w:pPr>
        <w:keepNext w:val="0"/>
        <w:keepLines w:val="0"/>
        <w:pageBreakBefore w:val="0"/>
        <w:widowControl/>
        <w:shd w:val="clear" w:color="auto" w:fill="FFFFFF"/>
        <w:kinsoku/>
        <w:wordWrap w:val="0"/>
        <w:overflowPunct/>
        <w:topLinePunct w:val="0"/>
        <w:autoSpaceDE/>
        <w:autoSpaceDN/>
        <w:bidi w:val="0"/>
        <w:adjustRightInd/>
        <w:spacing w:line="450" w:lineRule="exact"/>
        <w:ind w:firstLine="36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13.4 对大型或技术复杂的货物，甲方应邀请国家认可的专业检测机构参与初步验收及最终验收，并由其出具质量检测报告。</w:t>
      </w:r>
    </w:p>
    <w:p w14:paraId="42C61E67">
      <w:pPr>
        <w:keepNext w:val="0"/>
        <w:keepLines w:val="0"/>
        <w:pageBreakBefore w:val="0"/>
        <w:widowControl/>
        <w:shd w:val="clear" w:color="auto" w:fill="FFFFFF"/>
        <w:kinsoku/>
        <w:wordWrap w:val="0"/>
        <w:overflowPunct/>
        <w:topLinePunct w:val="0"/>
        <w:autoSpaceDE/>
        <w:autoSpaceDN/>
        <w:bidi w:val="0"/>
        <w:adjustRightInd/>
        <w:spacing w:line="450" w:lineRule="exact"/>
        <w:ind w:firstLine="360"/>
        <w:textAlignment w:val="auto"/>
        <w:rPr>
          <w:rFonts w:ascii="宋体" w:hAnsi="宋体"/>
          <w:color w:val="auto"/>
          <w:kern w:val="0"/>
          <w:sz w:val="24"/>
          <w:highlight w:val="none"/>
        </w:rPr>
      </w:pPr>
      <w:r>
        <w:rPr>
          <w:rFonts w:hint="eastAsia" w:ascii="宋体" w:hAnsi="宋体" w:cs="宋体"/>
          <w:color w:val="auto"/>
          <w:kern w:val="0"/>
          <w:sz w:val="24"/>
          <w:highlight w:val="none"/>
        </w:rPr>
        <w:t>13.5 验收时乙方必须在现场，验收完毕后作出验收结果报告。验收费用由乙方负责。</w:t>
      </w:r>
    </w:p>
    <w:p w14:paraId="3FE2CB13">
      <w:pPr>
        <w:keepNext w:val="0"/>
        <w:keepLines w:val="0"/>
        <w:pageBreakBefore w:val="0"/>
        <w:kinsoku/>
        <w:wordWrap w:val="0"/>
        <w:overflowPunct/>
        <w:topLinePunct w:val="0"/>
        <w:autoSpaceDE/>
        <w:autoSpaceDN/>
        <w:bidi w:val="0"/>
        <w:adjustRightInd/>
        <w:spacing w:line="450" w:lineRule="exact"/>
        <w:ind w:firstLine="479" w:firstLineChars="199"/>
        <w:jc w:val="left"/>
        <w:textAlignment w:val="auto"/>
        <w:rPr>
          <w:rFonts w:ascii="宋体" w:hAnsi="宋体"/>
          <w:b/>
          <w:bCs/>
          <w:color w:val="auto"/>
          <w:kern w:val="0"/>
          <w:sz w:val="24"/>
          <w:highlight w:val="none"/>
        </w:rPr>
      </w:pPr>
      <w:r>
        <w:rPr>
          <w:rFonts w:hint="eastAsia" w:ascii="宋体" w:hAnsi="宋体"/>
          <w:b/>
          <w:bCs/>
          <w:color w:val="auto"/>
          <w:kern w:val="0"/>
          <w:sz w:val="24"/>
          <w:highlight w:val="none"/>
        </w:rPr>
        <w:t>14.索赔</w:t>
      </w:r>
    </w:p>
    <w:p w14:paraId="45544984">
      <w:pPr>
        <w:keepNext w:val="0"/>
        <w:keepLines w:val="0"/>
        <w:pageBreakBefore w:val="0"/>
        <w:widowControl w:val="0"/>
        <w:shd w:val="clear" w:color="auto" w:fill="FFFFFF"/>
        <w:kinsoku/>
        <w:wordWrap w:val="0"/>
        <w:overflowPunct/>
        <w:topLinePunct w:val="0"/>
        <w:autoSpaceDE/>
        <w:autoSpaceDN/>
        <w:bidi w:val="0"/>
        <w:adjustRightInd/>
        <w:snapToGrid/>
        <w:spacing w:line="450" w:lineRule="exact"/>
        <w:ind w:firstLine="360"/>
        <w:textAlignment w:val="auto"/>
        <w:rPr>
          <w:rFonts w:hint="eastAsia" w:ascii="宋体" w:hAnsi="宋体" w:cs="宋体"/>
          <w:color w:val="auto"/>
          <w:kern w:val="0"/>
          <w:sz w:val="24"/>
          <w:highlight w:val="none"/>
        </w:rPr>
      </w:pPr>
      <w:r>
        <w:rPr>
          <w:rFonts w:hint="eastAsia" w:ascii="宋体" w:hAnsi="宋体"/>
          <w:color w:val="auto"/>
          <w:kern w:val="0"/>
          <w:sz w:val="24"/>
          <w:highlight w:val="none"/>
        </w:rPr>
        <w:t xml:space="preserve"> </w:t>
      </w:r>
      <w:r>
        <w:rPr>
          <w:rFonts w:hint="eastAsia" w:ascii="宋体" w:hAnsi="宋体" w:cs="宋体"/>
          <w:color w:val="auto"/>
          <w:kern w:val="0"/>
          <w:sz w:val="24"/>
          <w:highlight w:val="none"/>
        </w:rPr>
        <w:t>14.1 如果货物的质量、规格、数量、重量等与合同或样品及样品小样不符，或在质量保证期内证实货物存有缺陷，包括潜在的缺陷或使用不符合要求的材料等，甲方有权根据有资质的权威质检机构的检验结果向乙方提出索赔(但责任应由保险公司或运输部门承担的除外)。</w:t>
      </w:r>
    </w:p>
    <w:p w14:paraId="0538134C">
      <w:pPr>
        <w:keepNext w:val="0"/>
        <w:keepLines w:val="0"/>
        <w:pageBreakBefore w:val="0"/>
        <w:widowControl w:val="0"/>
        <w:shd w:val="clear" w:color="auto" w:fill="FFFFFF"/>
        <w:kinsoku/>
        <w:wordWrap w:val="0"/>
        <w:overflowPunct/>
        <w:topLinePunct w:val="0"/>
        <w:autoSpaceDE/>
        <w:autoSpaceDN/>
        <w:bidi w:val="0"/>
        <w:adjustRightInd/>
        <w:snapToGrid/>
        <w:spacing w:line="450" w:lineRule="exact"/>
        <w:ind w:firstLine="36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14.2 在根据合同第12条和第13条规定的检验期和质量保证期内，如果乙方对甲方提出的索赔负有责任，乙方应按照甲方同意的下列一种或多种方式解决索赔事宜：</w:t>
      </w:r>
    </w:p>
    <w:p w14:paraId="10A3BAA3">
      <w:pPr>
        <w:keepNext w:val="0"/>
        <w:keepLines w:val="0"/>
        <w:pageBreakBefore w:val="0"/>
        <w:widowControl w:val="0"/>
        <w:shd w:val="clear" w:color="auto" w:fill="FFFFFF"/>
        <w:kinsoku/>
        <w:wordWrap w:val="0"/>
        <w:overflowPunct/>
        <w:topLinePunct w:val="0"/>
        <w:autoSpaceDE/>
        <w:autoSpaceDN/>
        <w:bidi w:val="0"/>
        <w:adjustRightInd/>
        <w:snapToGrid/>
        <w:spacing w:line="450" w:lineRule="exact"/>
        <w:ind w:firstLine="36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14.2.1 在法定的退货期内，甲方将货物款退还给乙方，乙方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1AECCAE0">
      <w:pPr>
        <w:keepNext w:val="0"/>
        <w:keepLines w:val="0"/>
        <w:pageBreakBefore w:val="0"/>
        <w:widowControl w:val="0"/>
        <w:shd w:val="clear" w:color="auto" w:fill="FFFFFF"/>
        <w:kinsoku/>
        <w:wordWrap w:val="0"/>
        <w:overflowPunct/>
        <w:topLinePunct w:val="0"/>
        <w:autoSpaceDE/>
        <w:autoSpaceDN/>
        <w:bidi w:val="0"/>
        <w:adjustRightInd/>
        <w:snapToGrid/>
        <w:spacing w:line="450" w:lineRule="exact"/>
        <w:ind w:firstLine="36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14.2.2 根据货物低劣程度、损坏程度以及甲方所遭受损失的数额，经双方商定降低货物的价格，或由有权的部门评估，以降低后的价格或评估价格为准。</w:t>
      </w:r>
    </w:p>
    <w:p w14:paraId="41980B72">
      <w:pPr>
        <w:keepNext w:val="0"/>
        <w:keepLines w:val="0"/>
        <w:pageBreakBefore w:val="0"/>
        <w:widowControl w:val="0"/>
        <w:kinsoku/>
        <w:wordWrap w:val="0"/>
        <w:overflowPunct/>
        <w:topLinePunct w:val="0"/>
        <w:autoSpaceDE/>
        <w:autoSpaceDN/>
        <w:bidi w:val="0"/>
        <w:adjustRightInd/>
        <w:snapToGrid/>
        <w:spacing w:line="450" w:lineRule="exact"/>
        <w:ind w:firstLine="360" w:firstLineChars="150"/>
        <w:jc w:val="left"/>
        <w:textAlignment w:val="auto"/>
        <w:rPr>
          <w:rFonts w:ascii="宋体" w:hAnsi="宋体"/>
          <w:color w:val="auto"/>
          <w:kern w:val="0"/>
          <w:sz w:val="24"/>
          <w:highlight w:val="none"/>
        </w:rPr>
      </w:pPr>
      <w:r>
        <w:rPr>
          <w:rFonts w:hint="eastAsia" w:ascii="宋体" w:hAnsi="宋体"/>
          <w:color w:val="auto"/>
          <w:kern w:val="0"/>
          <w:sz w:val="24"/>
          <w:highlight w:val="none"/>
        </w:rPr>
        <w:t xml:space="preserve"> 14.2.3 用符合规格、质量和性能要求的新零件、部件或货物来更换有缺陷的部分或/和修补缺陷部分，乙方承担一切费用和风险并负担甲方所发生的一切直接费用。同时，乙方方应按合同第12条规定，相应延长修补或更换件的质量保证期。</w:t>
      </w:r>
    </w:p>
    <w:p w14:paraId="24682865">
      <w:pPr>
        <w:keepNext w:val="0"/>
        <w:keepLines w:val="0"/>
        <w:pageBreakBefore w:val="0"/>
        <w:kinsoku/>
        <w:wordWrap w:val="0"/>
        <w:overflowPunct/>
        <w:topLinePunct w:val="0"/>
        <w:autoSpaceDE/>
        <w:autoSpaceDN/>
        <w:bidi w:val="0"/>
        <w:adjustRightInd/>
        <w:spacing w:line="450" w:lineRule="exact"/>
        <w:ind w:firstLine="360" w:firstLineChars="150"/>
        <w:jc w:val="left"/>
        <w:textAlignment w:val="auto"/>
        <w:rPr>
          <w:rFonts w:ascii="宋体" w:hAnsi="宋体"/>
          <w:color w:val="auto"/>
          <w:kern w:val="0"/>
          <w:sz w:val="24"/>
          <w:highlight w:val="none"/>
        </w:rPr>
      </w:pPr>
      <w:r>
        <w:rPr>
          <w:rFonts w:hint="eastAsia" w:ascii="宋体" w:hAnsi="宋体"/>
          <w:color w:val="auto"/>
          <w:kern w:val="0"/>
          <w:sz w:val="24"/>
          <w:highlight w:val="none"/>
        </w:rPr>
        <w:t xml:space="preserve"> 14.2.4 如果在甲方发出索赔通知后</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日内，乙方未作答复，上述索赔应视为已被乙方接受。如乙方未能在甲方提出索赔通知后</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日内或买方同意的更长时间内，按照本合同第14.2条规定的任何一种方法解决索赔事宜，甲方将从合同款中扣回索赔金额。如果这些金额不足以补偿索赔金额，甲方有权向乙方提出不足部分的补偿。</w:t>
      </w:r>
    </w:p>
    <w:p w14:paraId="54751790">
      <w:pPr>
        <w:keepNext w:val="0"/>
        <w:keepLines w:val="0"/>
        <w:pageBreakBefore w:val="0"/>
        <w:kinsoku/>
        <w:wordWrap w:val="0"/>
        <w:overflowPunct/>
        <w:topLinePunct w:val="0"/>
        <w:autoSpaceDE/>
        <w:autoSpaceDN/>
        <w:bidi w:val="0"/>
        <w:adjustRightInd/>
        <w:snapToGrid w:val="0"/>
        <w:spacing w:line="450" w:lineRule="exact"/>
        <w:ind w:firstLine="482" w:firstLineChars="200"/>
        <w:jc w:val="left"/>
        <w:textAlignment w:val="auto"/>
        <w:rPr>
          <w:rFonts w:ascii="宋体" w:hAnsi="宋体"/>
          <w:b/>
          <w:bCs/>
          <w:color w:val="auto"/>
          <w:kern w:val="0"/>
          <w:sz w:val="24"/>
          <w:highlight w:val="none"/>
        </w:rPr>
      </w:pPr>
      <w:r>
        <w:rPr>
          <w:rFonts w:hint="eastAsia" w:ascii="宋体" w:hAnsi="宋体"/>
          <w:b/>
          <w:bCs/>
          <w:color w:val="auto"/>
          <w:kern w:val="0"/>
          <w:sz w:val="24"/>
          <w:highlight w:val="none"/>
        </w:rPr>
        <w:t>15.违约责任</w:t>
      </w:r>
    </w:p>
    <w:p w14:paraId="4CC5FB88">
      <w:pPr>
        <w:keepNext w:val="0"/>
        <w:keepLines w:val="0"/>
        <w:pageBreakBefore w:val="0"/>
        <w:kinsoku/>
        <w:wordWrap w:val="0"/>
        <w:overflowPunct/>
        <w:topLinePunct w:val="0"/>
        <w:autoSpaceDE/>
        <w:autoSpaceDN/>
        <w:bidi w:val="0"/>
        <w:adjustRightInd/>
        <w:snapToGrid w:val="0"/>
        <w:spacing w:line="45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15.1 甲方无正当理由拒收货物的，甲方向乙方偿付拒收货款总值的百分之五违约金。</w:t>
      </w:r>
    </w:p>
    <w:p w14:paraId="46D733DA">
      <w:pPr>
        <w:keepNext w:val="0"/>
        <w:keepLines w:val="0"/>
        <w:pageBreakBefore w:val="0"/>
        <w:kinsoku/>
        <w:wordWrap w:val="0"/>
        <w:overflowPunct/>
        <w:topLinePunct w:val="0"/>
        <w:autoSpaceDE/>
        <w:autoSpaceDN/>
        <w:bidi w:val="0"/>
        <w:adjustRightInd/>
        <w:snapToGrid w:val="0"/>
        <w:spacing w:line="45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15.2 甲方无故逾期验收和办理货款支付手续的,甲方按逾期付款总额每日万分之五向乙方支付违约金。</w:t>
      </w:r>
    </w:p>
    <w:p w14:paraId="0D3DBC17">
      <w:pPr>
        <w:keepNext w:val="0"/>
        <w:keepLines w:val="0"/>
        <w:pageBreakBefore w:val="0"/>
        <w:kinsoku/>
        <w:wordWrap w:val="0"/>
        <w:overflowPunct/>
        <w:topLinePunct w:val="0"/>
        <w:autoSpaceDE/>
        <w:autoSpaceDN/>
        <w:bidi w:val="0"/>
        <w:adjustRightInd/>
        <w:snapToGrid w:val="0"/>
        <w:spacing w:line="45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15.3 乙方逾期交付货物的，乙方按逾期交货总额每日万分之五向甲方支付违约金。逾期超过约定日期10个工作日不能交货的，甲方有权选择同意延长交货期或解除本合同。甲方同意延长交货期的，延期交货的时间由双方别行确定。乙方仍按上述规定向甲方支付延期交货违约金。违约金由甲方从待付货款中扣除。乙方因逾期交货或因其他违约行为导致甲方解除合同的，乙方向甲方支付合同总值5%的违约金，如造成甲方损失超过违约金的，超出部分由乙方继续承担赔偿责任。</w:t>
      </w:r>
    </w:p>
    <w:p w14:paraId="6F220DA3">
      <w:pPr>
        <w:keepNext w:val="0"/>
        <w:keepLines w:val="0"/>
        <w:pageBreakBefore w:val="0"/>
        <w:kinsoku/>
        <w:wordWrap w:val="0"/>
        <w:overflowPunct/>
        <w:topLinePunct w:val="0"/>
        <w:autoSpaceDE/>
        <w:autoSpaceDN/>
        <w:bidi w:val="0"/>
        <w:adjustRightInd/>
        <w:snapToGrid w:val="0"/>
        <w:spacing w:line="450" w:lineRule="exact"/>
        <w:ind w:firstLine="482" w:firstLineChars="200"/>
        <w:jc w:val="left"/>
        <w:textAlignment w:val="auto"/>
        <w:rPr>
          <w:rFonts w:ascii="宋体" w:hAnsi="宋体"/>
          <w:b/>
          <w:bCs/>
          <w:color w:val="auto"/>
          <w:kern w:val="0"/>
          <w:sz w:val="24"/>
          <w:highlight w:val="none"/>
        </w:rPr>
      </w:pPr>
      <w:r>
        <w:rPr>
          <w:rFonts w:hint="eastAsia" w:ascii="宋体" w:hAnsi="宋体"/>
          <w:b/>
          <w:bCs/>
          <w:color w:val="auto"/>
          <w:kern w:val="0"/>
          <w:sz w:val="24"/>
          <w:highlight w:val="none"/>
        </w:rPr>
        <w:t>16.不可抗力事件处理</w:t>
      </w:r>
    </w:p>
    <w:p w14:paraId="48BB6FC9">
      <w:pPr>
        <w:keepNext w:val="0"/>
        <w:keepLines w:val="0"/>
        <w:pageBreakBefore w:val="0"/>
        <w:kinsoku/>
        <w:wordWrap w:val="0"/>
        <w:overflowPunct/>
        <w:topLinePunct w:val="0"/>
        <w:autoSpaceDE/>
        <w:autoSpaceDN/>
        <w:bidi w:val="0"/>
        <w:adjustRightInd/>
        <w:spacing w:line="45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16.1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14:paraId="2DBF9ABC">
      <w:pPr>
        <w:keepNext w:val="0"/>
        <w:keepLines w:val="0"/>
        <w:pageBreakBefore w:val="0"/>
        <w:kinsoku/>
        <w:wordWrap w:val="0"/>
        <w:overflowPunct/>
        <w:topLinePunct w:val="0"/>
        <w:autoSpaceDE/>
        <w:autoSpaceDN/>
        <w:bidi w:val="0"/>
        <w:adjustRightInd/>
        <w:spacing w:line="45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16.2 本合同中的不可抗力指不能预见、不能避免并不能克服的客观情况。包括但不限于：自然灾害如地震、台风、洪水、火灾；政府行为、法律规定或其适用的变化或者其他任何无法预见、避免或者控制的事件。</w:t>
      </w:r>
    </w:p>
    <w:p w14:paraId="3189049D">
      <w:pPr>
        <w:keepNext w:val="0"/>
        <w:keepLines w:val="0"/>
        <w:pageBreakBefore w:val="0"/>
        <w:kinsoku/>
        <w:wordWrap w:val="0"/>
        <w:overflowPunct/>
        <w:topLinePunct w:val="0"/>
        <w:autoSpaceDE/>
        <w:autoSpaceDN/>
        <w:bidi w:val="0"/>
        <w:adjustRightInd/>
        <w:spacing w:line="450" w:lineRule="exact"/>
        <w:ind w:firstLine="482" w:firstLineChars="200"/>
        <w:jc w:val="left"/>
        <w:textAlignment w:val="auto"/>
        <w:rPr>
          <w:rFonts w:ascii="宋体" w:hAnsi="宋体"/>
          <w:b/>
          <w:bCs/>
          <w:color w:val="auto"/>
          <w:kern w:val="0"/>
          <w:sz w:val="24"/>
          <w:highlight w:val="none"/>
        </w:rPr>
      </w:pPr>
      <w:r>
        <w:rPr>
          <w:rFonts w:hint="eastAsia" w:ascii="宋体" w:hAnsi="宋体"/>
          <w:b/>
          <w:bCs/>
          <w:color w:val="auto"/>
          <w:kern w:val="0"/>
          <w:sz w:val="24"/>
          <w:highlight w:val="none"/>
        </w:rPr>
        <w:t>17.合同纠纷处理</w:t>
      </w:r>
    </w:p>
    <w:p w14:paraId="65CE384B">
      <w:pPr>
        <w:keepNext w:val="0"/>
        <w:keepLines w:val="0"/>
        <w:pageBreakBefore w:val="0"/>
        <w:kinsoku/>
        <w:wordWrap w:val="0"/>
        <w:overflowPunct/>
        <w:topLinePunct w:val="0"/>
        <w:autoSpaceDE/>
        <w:autoSpaceDN/>
        <w:bidi w:val="0"/>
        <w:adjustRightInd/>
        <w:spacing w:line="450" w:lineRule="exact"/>
        <w:ind w:firstLine="480" w:firstLineChars="200"/>
        <w:jc w:val="left"/>
        <w:textAlignment w:val="auto"/>
        <w:rPr>
          <w:rFonts w:hint="eastAsia" w:ascii="宋体" w:hAnsi="宋体"/>
          <w:color w:val="auto"/>
          <w:kern w:val="0"/>
          <w:sz w:val="24"/>
          <w:highlight w:val="none"/>
        </w:rPr>
      </w:pPr>
      <w:r>
        <w:rPr>
          <w:rFonts w:hint="eastAsia" w:ascii="宋体" w:hAnsi="宋体"/>
          <w:color w:val="auto"/>
          <w:kern w:val="0"/>
          <w:sz w:val="24"/>
          <w:highlight w:val="none"/>
        </w:rPr>
        <w:t>因本合同或与本合同有关的一切事项发生争议，由双方友好协商解决。协商不成的，任何一方均可选择以下方式解</w:t>
      </w:r>
    </w:p>
    <w:p w14:paraId="7753581A">
      <w:pPr>
        <w:keepNext w:val="0"/>
        <w:keepLines w:val="0"/>
        <w:pageBreakBefore w:val="0"/>
        <w:kinsoku/>
        <w:wordWrap w:val="0"/>
        <w:overflowPunct/>
        <w:topLinePunct w:val="0"/>
        <w:autoSpaceDE/>
        <w:autoSpaceDN/>
        <w:bidi w:val="0"/>
        <w:adjustRightInd/>
        <w:spacing w:line="45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17.</w:t>
      </w: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向合同签订地人民法院提起诉讼。</w:t>
      </w:r>
    </w:p>
    <w:p w14:paraId="50541851">
      <w:pPr>
        <w:keepNext w:val="0"/>
        <w:keepLines w:val="0"/>
        <w:pageBreakBefore w:val="0"/>
        <w:kinsoku/>
        <w:wordWrap w:val="0"/>
        <w:overflowPunct/>
        <w:topLinePunct w:val="0"/>
        <w:autoSpaceDE/>
        <w:autoSpaceDN/>
        <w:bidi w:val="0"/>
        <w:adjustRightInd/>
        <w:spacing w:line="450" w:lineRule="exact"/>
        <w:ind w:firstLine="479" w:firstLineChars="199"/>
        <w:jc w:val="left"/>
        <w:textAlignment w:val="auto"/>
        <w:rPr>
          <w:rFonts w:ascii="宋体" w:hAnsi="宋体"/>
          <w:b/>
          <w:bCs/>
          <w:color w:val="auto"/>
          <w:kern w:val="0"/>
          <w:sz w:val="24"/>
          <w:highlight w:val="none"/>
        </w:rPr>
      </w:pPr>
      <w:r>
        <w:rPr>
          <w:rFonts w:hint="eastAsia" w:ascii="宋体" w:hAnsi="宋体"/>
          <w:b/>
          <w:bCs/>
          <w:color w:val="auto"/>
          <w:kern w:val="0"/>
          <w:sz w:val="24"/>
          <w:highlight w:val="none"/>
        </w:rPr>
        <w:t>18.违约解除合同</w:t>
      </w:r>
    </w:p>
    <w:p w14:paraId="57B9317C">
      <w:pPr>
        <w:keepNext w:val="0"/>
        <w:keepLines w:val="0"/>
        <w:pageBreakBefore w:val="0"/>
        <w:kinsoku/>
        <w:wordWrap w:val="0"/>
        <w:overflowPunct/>
        <w:topLinePunct w:val="0"/>
        <w:autoSpaceDE/>
        <w:autoSpaceDN/>
        <w:bidi w:val="0"/>
        <w:adjustRightInd/>
        <w:spacing w:line="450" w:lineRule="exact"/>
        <w:ind w:firstLine="360" w:firstLineChars="150"/>
        <w:jc w:val="left"/>
        <w:textAlignment w:val="auto"/>
        <w:rPr>
          <w:rFonts w:ascii="宋体" w:hAnsi="宋体"/>
          <w:color w:val="auto"/>
          <w:kern w:val="0"/>
          <w:sz w:val="24"/>
          <w:highlight w:val="none"/>
        </w:rPr>
      </w:pPr>
      <w:r>
        <w:rPr>
          <w:rFonts w:hint="eastAsia" w:ascii="宋体" w:hAnsi="宋体"/>
          <w:color w:val="auto"/>
          <w:kern w:val="0"/>
          <w:sz w:val="24"/>
          <w:highlight w:val="none"/>
        </w:rPr>
        <w:t xml:space="preserve"> 18.1在乙方违约的情况下，甲方可向乙方发出书面通知，部分或全部终止合同，同时保留向对方追诉的权利。</w:t>
      </w:r>
    </w:p>
    <w:p w14:paraId="223C849D">
      <w:pPr>
        <w:keepNext w:val="0"/>
        <w:keepLines w:val="0"/>
        <w:pageBreakBefore w:val="0"/>
        <w:kinsoku/>
        <w:wordWrap w:val="0"/>
        <w:overflowPunct/>
        <w:topLinePunct w:val="0"/>
        <w:autoSpaceDE/>
        <w:autoSpaceDN/>
        <w:bidi w:val="0"/>
        <w:adjustRightInd/>
        <w:spacing w:line="450" w:lineRule="exact"/>
        <w:ind w:firstLine="360" w:firstLineChars="150"/>
        <w:jc w:val="left"/>
        <w:textAlignment w:val="auto"/>
        <w:rPr>
          <w:rFonts w:ascii="宋体" w:hAnsi="宋体"/>
          <w:color w:val="auto"/>
          <w:kern w:val="0"/>
          <w:sz w:val="24"/>
          <w:highlight w:val="none"/>
        </w:rPr>
      </w:pPr>
      <w:r>
        <w:rPr>
          <w:rFonts w:hint="eastAsia" w:ascii="宋体" w:hAnsi="宋体"/>
          <w:color w:val="auto"/>
          <w:kern w:val="0"/>
          <w:sz w:val="24"/>
          <w:highlight w:val="none"/>
        </w:rPr>
        <w:t xml:space="preserve"> 18.1.1 乙方未能在合同规定的限期或甲方同意延长的限期内提供全部或部分货物，按合同第15.3的规定可以解除合同的。</w:t>
      </w:r>
    </w:p>
    <w:p w14:paraId="32CAA49E">
      <w:pPr>
        <w:keepNext w:val="0"/>
        <w:keepLines w:val="0"/>
        <w:pageBreakBefore w:val="0"/>
        <w:kinsoku/>
        <w:wordWrap w:val="0"/>
        <w:overflowPunct/>
        <w:topLinePunct w:val="0"/>
        <w:autoSpaceDE/>
        <w:autoSpaceDN/>
        <w:bidi w:val="0"/>
        <w:adjustRightInd/>
        <w:snapToGrid w:val="0"/>
        <w:spacing w:line="45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18.1.2 乙方有转让和未经甲方同意的分包行为，按合同第7.3的规定可以解除合同的。</w:t>
      </w:r>
    </w:p>
    <w:p w14:paraId="40D80B50">
      <w:pPr>
        <w:keepNext w:val="0"/>
        <w:keepLines w:val="0"/>
        <w:pageBreakBefore w:val="0"/>
        <w:kinsoku/>
        <w:wordWrap w:val="0"/>
        <w:overflowPunct/>
        <w:topLinePunct w:val="0"/>
        <w:autoSpaceDE/>
        <w:autoSpaceDN/>
        <w:bidi w:val="0"/>
        <w:adjustRightInd/>
        <w:spacing w:line="45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18.1.3 乙方未能履行合同规定的其它主要义务的。</w:t>
      </w:r>
    </w:p>
    <w:p w14:paraId="09221608">
      <w:pPr>
        <w:keepNext w:val="0"/>
        <w:keepLines w:val="0"/>
        <w:pageBreakBefore w:val="0"/>
        <w:kinsoku/>
        <w:wordWrap w:val="0"/>
        <w:overflowPunct/>
        <w:topLinePunct w:val="0"/>
        <w:autoSpaceDE/>
        <w:autoSpaceDN/>
        <w:bidi w:val="0"/>
        <w:adjustRightInd/>
        <w:spacing w:line="450" w:lineRule="exact"/>
        <w:ind w:firstLine="360" w:firstLineChars="150"/>
        <w:jc w:val="left"/>
        <w:textAlignment w:val="auto"/>
        <w:rPr>
          <w:rFonts w:ascii="宋体" w:hAnsi="宋体"/>
          <w:color w:val="auto"/>
          <w:kern w:val="0"/>
          <w:sz w:val="24"/>
          <w:highlight w:val="none"/>
        </w:rPr>
      </w:pPr>
      <w:r>
        <w:rPr>
          <w:rFonts w:hint="eastAsia" w:ascii="宋体" w:hAnsi="宋体"/>
          <w:color w:val="auto"/>
          <w:kern w:val="0"/>
          <w:sz w:val="24"/>
          <w:highlight w:val="none"/>
        </w:rPr>
        <w:t xml:space="preserve"> 18.1.4 在本合同履行过程中有腐败和欺诈行为的。</w:t>
      </w:r>
    </w:p>
    <w:p w14:paraId="6C84BA96">
      <w:pPr>
        <w:keepNext w:val="0"/>
        <w:keepLines w:val="0"/>
        <w:pageBreakBefore w:val="0"/>
        <w:kinsoku/>
        <w:wordWrap w:val="0"/>
        <w:overflowPunct/>
        <w:topLinePunct w:val="0"/>
        <w:autoSpaceDE/>
        <w:autoSpaceDN/>
        <w:bidi w:val="0"/>
        <w:adjustRightInd/>
        <w:spacing w:line="450" w:lineRule="exact"/>
        <w:ind w:firstLine="360" w:firstLineChars="150"/>
        <w:jc w:val="left"/>
        <w:textAlignment w:val="auto"/>
        <w:rPr>
          <w:rFonts w:ascii="宋体" w:hAnsi="宋体"/>
          <w:color w:val="auto"/>
          <w:kern w:val="0"/>
          <w:sz w:val="24"/>
          <w:highlight w:val="none"/>
        </w:rPr>
      </w:pPr>
      <w:r>
        <w:rPr>
          <w:rFonts w:hint="eastAsia" w:ascii="宋体" w:hAnsi="宋体"/>
          <w:color w:val="auto"/>
          <w:kern w:val="0"/>
          <w:sz w:val="24"/>
          <w:highlight w:val="none"/>
        </w:rPr>
        <w:t xml:space="preserve"> 18.2 在甲方根据上述笫18.1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14:paraId="3F990FA8">
      <w:pPr>
        <w:keepNext w:val="0"/>
        <w:keepLines w:val="0"/>
        <w:pageBreakBefore w:val="0"/>
        <w:kinsoku/>
        <w:wordWrap w:val="0"/>
        <w:overflowPunct/>
        <w:topLinePunct w:val="0"/>
        <w:autoSpaceDE/>
        <w:autoSpaceDN/>
        <w:bidi w:val="0"/>
        <w:adjustRightInd/>
        <w:spacing w:line="450" w:lineRule="exact"/>
        <w:ind w:firstLine="482" w:firstLineChars="200"/>
        <w:jc w:val="left"/>
        <w:textAlignment w:val="auto"/>
        <w:rPr>
          <w:rFonts w:ascii="宋体" w:hAnsi="宋体"/>
          <w:b/>
          <w:bCs/>
          <w:color w:val="auto"/>
          <w:kern w:val="0"/>
          <w:sz w:val="24"/>
          <w:highlight w:val="none"/>
        </w:rPr>
      </w:pPr>
      <w:r>
        <w:rPr>
          <w:rFonts w:hint="eastAsia" w:ascii="宋体" w:hAnsi="宋体"/>
          <w:b/>
          <w:bCs/>
          <w:color w:val="auto"/>
          <w:kern w:val="0"/>
          <w:sz w:val="24"/>
          <w:highlight w:val="none"/>
        </w:rPr>
        <w:t>19.其他约定</w:t>
      </w:r>
    </w:p>
    <w:p w14:paraId="7A6325C4">
      <w:pPr>
        <w:keepNext w:val="0"/>
        <w:keepLines w:val="0"/>
        <w:pageBreakBefore w:val="0"/>
        <w:kinsoku/>
        <w:wordWrap w:val="0"/>
        <w:overflowPunct/>
        <w:topLinePunct w:val="0"/>
        <w:autoSpaceDE/>
        <w:autoSpaceDN/>
        <w:bidi w:val="0"/>
        <w:adjustRightInd/>
        <w:spacing w:line="45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19.1 本采购项目的竞争性谈判文件、中标供应商的响应文件以及相关的澄清确认函（如果有的话）均为本合同不可分割的一部分，与本合同具有同等法律效力。</w:t>
      </w:r>
    </w:p>
    <w:p w14:paraId="5F763FF9">
      <w:pPr>
        <w:keepNext w:val="0"/>
        <w:keepLines w:val="0"/>
        <w:pageBreakBefore w:val="0"/>
        <w:kinsoku/>
        <w:wordWrap w:val="0"/>
        <w:overflowPunct/>
        <w:topLinePunct w:val="0"/>
        <w:autoSpaceDE/>
        <w:autoSpaceDN/>
        <w:bidi w:val="0"/>
        <w:adjustRightInd/>
        <w:spacing w:line="45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19.2 本合同未尽事宜，双方另行补充。</w:t>
      </w:r>
    </w:p>
    <w:p w14:paraId="0F6C471A">
      <w:pPr>
        <w:keepNext w:val="0"/>
        <w:keepLines w:val="0"/>
        <w:pageBreakBefore w:val="0"/>
        <w:kinsoku/>
        <w:wordWrap w:val="0"/>
        <w:overflowPunct/>
        <w:topLinePunct w:val="0"/>
        <w:autoSpaceDE/>
        <w:autoSpaceDN/>
        <w:bidi w:val="0"/>
        <w:adjustRightInd/>
        <w:spacing w:line="45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19.3本合同正本一式</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份，具有同等法律效力，甲、乙双方各执一份。自采购合同签订之日起1个工作日内，甲方按照有关规定将合同副本报同级财政部门备案。</w:t>
      </w:r>
    </w:p>
    <w:p w14:paraId="50FFE183">
      <w:pPr>
        <w:keepNext w:val="0"/>
        <w:keepLines w:val="0"/>
        <w:pageBreakBefore w:val="0"/>
        <w:kinsoku/>
        <w:wordWrap w:val="0"/>
        <w:overflowPunct/>
        <w:topLinePunct w:val="0"/>
        <w:autoSpaceDE/>
        <w:autoSpaceDN/>
        <w:bidi w:val="0"/>
        <w:adjustRightInd/>
        <w:spacing w:line="450" w:lineRule="exact"/>
        <w:ind w:firstLine="480" w:firstLineChars="200"/>
        <w:jc w:val="left"/>
        <w:textAlignment w:val="auto"/>
        <w:rPr>
          <w:rFonts w:ascii="宋体" w:hAnsi="宋体"/>
          <w:b/>
          <w:bCs/>
          <w:color w:val="auto"/>
          <w:kern w:val="0"/>
          <w:sz w:val="24"/>
          <w:highlight w:val="none"/>
        </w:rPr>
      </w:pPr>
      <w:r>
        <w:rPr>
          <w:rFonts w:hint="eastAsia" w:ascii="宋体" w:hAnsi="宋体"/>
          <w:color w:val="auto"/>
          <w:kern w:val="0"/>
          <w:sz w:val="24"/>
          <w:highlight w:val="none"/>
        </w:rPr>
        <w:t>19.4 签定地点：</w:t>
      </w:r>
    </w:p>
    <w:p w14:paraId="384EA57F">
      <w:pPr>
        <w:keepNext w:val="0"/>
        <w:keepLines w:val="0"/>
        <w:pageBreakBefore w:val="0"/>
        <w:kinsoku/>
        <w:wordWrap w:val="0"/>
        <w:overflowPunct/>
        <w:topLinePunct w:val="0"/>
        <w:autoSpaceDE/>
        <w:autoSpaceDN/>
        <w:bidi w:val="0"/>
        <w:adjustRightInd/>
        <w:spacing w:line="45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甲    方：                            乙    方：</w:t>
      </w:r>
    </w:p>
    <w:p w14:paraId="51A652E2">
      <w:pPr>
        <w:keepNext w:val="0"/>
        <w:keepLines w:val="0"/>
        <w:pageBreakBefore w:val="0"/>
        <w:kinsoku/>
        <w:wordWrap w:val="0"/>
        <w:overflowPunct/>
        <w:topLinePunct w:val="0"/>
        <w:autoSpaceDE/>
        <w:autoSpaceDN/>
        <w:bidi w:val="0"/>
        <w:adjustRightInd/>
        <w:spacing w:line="45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单位地址：                            单位地址：</w:t>
      </w:r>
    </w:p>
    <w:p w14:paraId="091E804C">
      <w:pPr>
        <w:keepNext w:val="0"/>
        <w:keepLines w:val="0"/>
        <w:pageBreakBefore w:val="0"/>
        <w:kinsoku/>
        <w:wordWrap w:val="0"/>
        <w:overflowPunct/>
        <w:topLinePunct w:val="0"/>
        <w:autoSpaceDE/>
        <w:autoSpaceDN/>
        <w:bidi w:val="0"/>
        <w:adjustRightInd/>
        <w:spacing w:line="45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法定代表人：                          法定代表人：</w:t>
      </w:r>
    </w:p>
    <w:p w14:paraId="0FA16E42">
      <w:pPr>
        <w:keepNext w:val="0"/>
        <w:keepLines w:val="0"/>
        <w:pageBreakBefore w:val="0"/>
        <w:kinsoku/>
        <w:wordWrap w:val="0"/>
        <w:overflowPunct/>
        <w:topLinePunct w:val="0"/>
        <w:autoSpaceDE/>
        <w:autoSpaceDN/>
        <w:bidi w:val="0"/>
        <w:adjustRightInd/>
        <w:spacing w:line="45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委托代理人：                          委托代理人：</w:t>
      </w:r>
    </w:p>
    <w:p w14:paraId="38CACC7B">
      <w:pPr>
        <w:keepNext w:val="0"/>
        <w:keepLines w:val="0"/>
        <w:pageBreakBefore w:val="0"/>
        <w:kinsoku/>
        <w:wordWrap w:val="0"/>
        <w:overflowPunct/>
        <w:topLinePunct w:val="0"/>
        <w:autoSpaceDE/>
        <w:autoSpaceDN/>
        <w:bidi w:val="0"/>
        <w:adjustRightInd/>
        <w:spacing w:line="45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电    话：                            电    话：</w:t>
      </w:r>
    </w:p>
    <w:p w14:paraId="1676DB1E">
      <w:pPr>
        <w:keepNext w:val="0"/>
        <w:keepLines w:val="0"/>
        <w:pageBreakBefore w:val="0"/>
        <w:kinsoku/>
        <w:wordWrap w:val="0"/>
        <w:overflowPunct/>
        <w:topLinePunct w:val="0"/>
        <w:autoSpaceDE/>
        <w:autoSpaceDN/>
        <w:bidi w:val="0"/>
        <w:adjustRightInd/>
        <w:snapToGrid w:val="0"/>
        <w:spacing w:line="45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 xml:space="preserve">  </w:t>
      </w:r>
    </w:p>
    <w:p w14:paraId="4A1C45A6">
      <w:pPr>
        <w:keepNext w:val="0"/>
        <w:keepLines w:val="0"/>
        <w:pageBreakBefore w:val="0"/>
        <w:widowControl/>
        <w:shd w:val="clear" w:color="auto" w:fill="FFFFFF"/>
        <w:kinsoku/>
        <w:wordWrap w:val="0"/>
        <w:overflowPunct/>
        <w:topLinePunct w:val="0"/>
        <w:autoSpaceDE/>
        <w:autoSpaceDN/>
        <w:bidi w:val="0"/>
        <w:adjustRightInd/>
        <w:spacing w:line="450" w:lineRule="exact"/>
        <w:jc w:val="center"/>
        <w:textAlignment w:val="auto"/>
        <w:rPr>
          <w:rFonts w:ascii="宋体" w:hAnsi="宋体"/>
          <w:b/>
          <w:bCs/>
          <w:color w:val="auto"/>
          <w:kern w:val="0"/>
          <w:sz w:val="36"/>
          <w:szCs w:val="36"/>
          <w:highlight w:val="none"/>
        </w:rPr>
      </w:pPr>
      <w:r>
        <w:rPr>
          <w:rFonts w:hint="eastAsia" w:ascii="宋体" w:hAnsi="宋体"/>
          <w:color w:val="auto"/>
          <w:kern w:val="0"/>
          <w:sz w:val="24"/>
          <w:highlight w:val="none"/>
        </w:rPr>
        <w:t>签订日期：       年  月  日</w:t>
      </w:r>
      <w:r>
        <w:rPr>
          <w:rFonts w:hint="eastAsia" w:ascii="宋体" w:hAnsi="宋体" w:cs="宋体"/>
          <w:b/>
          <w:bCs/>
          <w:color w:val="auto"/>
          <w:kern w:val="0"/>
          <w:sz w:val="32"/>
          <w:szCs w:val="32"/>
          <w:highlight w:val="none"/>
        </w:rPr>
        <w:br w:type="page"/>
      </w:r>
      <w:r>
        <w:rPr>
          <w:rFonts w:hint="eastAsia" w:ascii="宋体" w:hAnsi="宋体"/>
          <w:b/>
          <w:bCs/>
          <w:color w:val="auto"/>
          <w:kern w:val="0"/>
          <w:sz w:val="36"/>
          <w:szCs w:val="36"/>
          <w:highlight w:val="none"/>
        </w:rPr>
        <w:t>第五章 </w:t>
      </w:r>
      <w:r>
        <w:rPr>
          <w:rFonts w:hint="eastAsia" w:ascii="宋体" w:hAnsi="宋体"/>
          <w:b/>
          <w:bCs/>
          <w:color w:val="auto"/>
          <w:kern w:val="0"/>
          <w:sz w:val="36"/>
          <w:szCs w:val="28"/>
          <w:highlight w:val="none"/>
        </w:rPr>
        <w:t> </w:t>
      </w:r>
      <w:r>
        <w:rPr>
          <w:rFonts w:hint="eastAsia" w:ascii="宋体" w:hAnsi="宋体"/>
          <w:b/>
          <w:bCs/>
          <w:color w:val="auto"/>
          <w:kern w:val="0"/>
          <w:sz w:val="36"/>
          <w:szCs w:val="36"/>
          <w:highlight w:val="none"/>
        </w:rPr>
        <w:t>谈判响应性文件的格式</w:t>
      </w:r>
    </w:p>
    <w:tbl>
      <w:tblPr>
        <w:tblStyle w:val="25"/>
        <w:tblpPr w:leftFromText="180" w:rightFromText="180" w:topFromText="100" w:bottomFromText="100" w:vertAnchor="text" w:horzAnchor="margin" w:tblpXSpec="center" w:tblpY="1270"/>
        <w:tblW w:w="8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14:paraId="74BF7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190" w:type="dxa"/>
            <w:tcBorders>
              <w:top w:val="single" w:color="auto" w:sz="4" w:space="0"/>
              <w:left w:val="single" w:color="auto" w:sz="4" w:space="0"/>
              <w:bottom w:val="single" w:color="auto" w:sz="4" w:space="0"/>
              <w:right w:val="single" w:color="auto" w:sz="4" w:space="0"/>
            </w:tcBorders>
            <w:noWrap w:val="0"/>
            <w:vAlign w:val="top"/>
          </w:tcPr>
          <w:p w14:paraId="54C5ECB4">
            <w:pPr>
              <w:keepNext w:val="0"/>
              <w:keepLines w:val="0"/>
              <w:pageBreakBefore w:val="0"/>
              <w:widowControl/>
              <w:kinsoku/>
              <w:wordWrap w:val="0"/>
              <w:overflowPunct/>
              <w:topLinePunct w:val="0"/>
              <w:bidi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注释： </w:t>
            </w:r>
          </w:p>
          <w:p w14:paraId="1CDBC078">
            <w:pPr>
              <w:keepNext w:val="0"/>
              <w:keepLines w:val="0"/>
              <w:pageBreakBefore w:val="0"/>
              <w:widowControl/>
              <w:kinsoku/>
              <w:wordWrap w:val="0"/>
              <w:overflowPunct/>
              <w:topLinePunct w:val="0"/>
              <w:bidi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《响应性文件格式》是供应商的部分响应性文件格式和签订合同时所需文件的格式。供应商应按照这些格式文件制作响应性文件。</w:t>
            </w:r>
          </w:p>
          <w:p w14:paraId="40B57C40">
            <w:pPr>
              <w:keepNext w:val="0"/>
              <w:keepLines w:val="0"/>
              <w:pageBreakBefore w:val="0"/>
              <w:widowControl/>
              <w:kinsoku/>
              <w:wordWrap w:val="0"/>
              <w:overflowPunct/>
              <w:topLinePunct w:val="0"/>
              <w:bidi w:val="0"/>
              <w:spacing w:line="195" w:lineRule="atLeast"/>
              <w:ind w:firstLine="480" w:firstLineChars="200"/>
              <w:jc w:val="left"/>
              <w:rPr>
                <w:rFonts w:hint="eastAsia" w:ascii="宋体" w:hAnsi="宋体" w:eastAsia="宋体" w:cs="宋体"/>
                <w:color w:val="auto"/>
                <w:kern w:val="0"/>
                <w:sz w:val="24"/>
                <w:highlight w:val="none"/>
              </w:rPr>
            </w:pPr>
          </w:p>
        </w:tc>
      </w:tr>
    </w:tbl>
    <w:p w14:paraId="2BEA7EE2">
      <w:pPr>
        <w:keepNext w:val="0"/>
        <w:keepLines w:val="0"/>
        <w:pageBreakBefore w:val="0"/>
        <w:widowControl/>
        <w:shd w:val="clear" w:color="auto" w:fill="FFFFFF"/>
        <w:kinsoku/>
        <w:wordWrap w:val="0"/>
        <w:overflowPunct/>
        <w:topLinePunct w:val="0"/>
        <w:bidi w:val="0"/>
        <w:spacing w:line="360" w:lineRule="auto"/>
        <w:rPr>
          <w:rFonts w:ascii="宋体" w:hAnsi="宋体" w:cs="宋体"/>
          <w:b/>
          <w:color w:val="auto"/>
          <w:kern w:val="0"/>
          <w:sz w:val="24"/>
          <w:highlight w:val="none"/>
        </w:rPr>
      </w:pPr>
    </w:p>
    <w:p w14:paraId="10C4A7C3">
      <w:pPr>
        <w:keepNext w:val="0"/>
        <w:keepLines w:val="0"/>
        <w:pageBreakBefore w:val="0"/>
        <w:widowControl/>
        <w:shd w:val="clear" w:color="auto" w:fill="FFFFFF"/>
        <w:kinsoku/>
        <w:wordWrap w:val="0"/>
        <w:overflowPunct/>
        <w:topLinePunct w:val="0"/>
        <w:bidi w:val="0"/>
        <w:spacing w:line="360" w:lineRule="auto"/>
        <w:rPr>
          <w:rFonts w:ascii="宋体" w:hAnsi="宋体" w:cs="宋体"/>
          <w:b/>
          <w:color w:val="auto"/>
          <w:kern w:val="0"/>
          <w:sz w:val="24"/>
          <w:highlight w:val="none"/>
        </w:rPr>
      </w:pPr>
    </w:p>
    <w:p w14:paraId="677700AE">
      <w:pPr>
        <w:keepNext w:val="0"/>
        <w:keepLines w:val="0"/>
        <w:pageBreakBefore w:val="0"/>
        <w:widowControl/>
        <w:shd w:val="clear" w:color="auto" w:fill="FFFFFF"/>
        <w:kinsoku/>
        <w:wordWrap w:val="0"/>
        <w:overflowPunct/>
        <w:topLinePunct w:val="0"/>
        <w:bidi w:val="0"/>
        <w:spacing w:line="360" w:lineRule="auto"/>
        <w:rPr>
          <w:rFonts w:ascii="宋体" w:hAnsi="宋体" w:cs="宋体"/>
          <w:b/>
          <w:color w:val="auto"/>
          <w:kern w:val="0"/>
          <w:sz w:val="24"/>
          <w:highlight w:val="none"/>
        </w:rPr>
      </w:pPr>
    </w:p>
    <w:p w14:paraId="2486B579">
      <w:pPr>
        <w:keepNext w:val="0"/>
        <w:keepLines w:val="0"/>
        <w:pageBreakBefore w:val="0"/>
        <w:widowControl/>
        <w:shd w:val="clear" w:color="auto" w:fill="FFFFFF"/>
        <w:kinsoku/>
        <w:wordWrap w:val="0"/>
        <w:overflowPunct/>
        <w:topLinePunct w:val="0"/>
        <w:bidi w:val="0"/>
        <w:spacing w:line="360" w:lineRule="auto"/>
        <w:ind w:firstLine="482"/>
        <w:rPr>
          <w:rFonts w:ascii="宋体" w:hAnsi="宋体" w:cs="宋体"/>
          <w:color w:val="auto"/>
          <w:kern w:val="0"/>
          <w:sz w:val="28"/>
          <w:szCs w:val="28"/>
          <w:highlight w:val="none"/>
        </w:rPr>
      </w:pPr>
      <w:r>
        <w:rPr>
          <w:rFonts w:hint="eastAsia" w:ascii="宋体" w:hAnsi="宋体" w:cs="宋体"/>
          <w:color w:val="auto"/>
          <w:kern w:val="0"/>
          <w:sz w:val="28"/>
          <w:szCs w:val="28"/>
          <w:highlight w:val="none"/>
        </w:rPr>
        <w:t>附件1竞争性谈判文件封面</w:t>
      </w:r>
    </w:p>
    <w:p w14:paraId="76223F14">
      <w:pPr>
        <w:keepNext w:val="0"/>
        <w:keepLines w:val="0"/>
        <w:pageBreakBefore w:val="0"/>
        <w:widowControl/>
        <w:shd w:val="clear" w:color="auto" w:fill="FFFFFF"/>
        <w:kinsoku/>
        <w:wordWrap w:val="0"/>
        <w:overflowPunct/>
        <w:topLinePunct w:val="0"/>
        <w:bidi w:val="0"/>
        <w:spacing w:line="360" w:lineRule="auto"/>
        <w:ind w:firstLine="482"/>
        <w:rPr>
          <w:rFonts w:ascii="宋体" w:hAnsi="宋体" w:cs="宋体"/>
          <w:color w:val="auto"/>
          <w:kern w:val="0"/>
          <w:sz w:val="28"/>
          <w:szCs w:val="28"/>
          <w:highlight w:val="none"/>
        </w:rPr>
      </w:pPr>
      <w:r>
        <w:rPr>
          <w:rFonts w:hint="eastAsia" w:ascii="宋体" w:hAnsi="宋体" w:cs="宋体"/>
          <w:color w:val="auto"/>
          <w:kern w:val="0"/>
          <w:sz w:val="28"/>
          <w:szCs w:val="28"/>
          <w:highlight w:val="none"/>
        </w:rPr>
        <w:t>附件2竞争性谈判响应书</w:t>
      </w:r>
    </w:p>
    <w:p w14:paraId="5978705F">
      <w:pPr>
        <w:keepNext w:val="0"/>
        <w:keepLines w:val="0"/>
        <w:pageBreakBefore w:val="0"/>
        <w:widowControl/>
        <w:shd w:val="clear" w:color="auto" w:fill="FFFFFF"/>
        <w:kinsoku/>
        <w:wordWrap w:val="0"/>
        <w:overflowPunct/>
        <w:topLinePunct w:val="0"/>
        <w:bidi w:val="0"/>
        <w:spacing w:line="360" w:lineRule="auto"/>
        <w:ind w:firstLine="482"/>
        <w:rPr>
          <w:rFonts w:ascii="宋体" w:hAnsi="宋体" w:cs="宋体"/>
          <w:color w:val="auto"/>
          <w:kern w:val="0"/>
          <w:sz w:val="28"/>
          <w:szCs w:val="28"/>
          <w:highlight w:val="none"/>
        </w:rPr>
      </w:pPr>
      <w:r>
        <w:rPr>
          <w:rFonts w:hint="eastAsia" w:ascii="宋体" w:hAnsi="宋体" w:cs="宋体"/>
          <w:color w:val="auto"/>
          <w:kern w:val="0"/>
          <w:sz w:val="28"/>
          <w:szCs w:val="28"/>
          <w:highlight w:val="none"/>
        </w:rPr>
        <w:t>附件3初次报价一览表</w:t>
      </w:r>
    </w:p>
    <w:p w14:paraId="2FDFF3D9">
      <w:pPr>
        <w:keepNext w:val="0"/>
        <w:keepLines w:val="0"/>
        <w:pageBreakBefore w:val="0"/>
        <w:widowControl/>
        <w:shd w:val="clear" w:color="auto" w:fill="FFFFFF"/>
        <w:kinsoku/>
        <w:wordWrap w:val="0"/>
        <w:overflowPunct/>
        <w:topLinePunct w:val="0"/>
        <w:bidi w:val="0"/>
        <w:spacing w:line="360" w:lineRule="auto"/>
        <w:ind w:firstLine="482"/>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rPr>
        <w:t xml:space="preserve">附件4 </w:t>
      </w:r>
      <w:r>
        <w:rPr>
          <w:rFonts w:hint="eastAsia" w:ascii="宋体" w:hAnsi="宋体" w:cs="宋体"/>
          <w:color w:val="auto"/>
          <w:kern w:val="0"/>
          <w:sz w:val="28"/>
          <w:szCs w:val="28"/>
          <w:highlight w:val="none"/>
          <w:lang w:val="en-US" w:eastAsia="zh-CN"/>
        </w:rPr>
        <w:t>初次报价明细表</w:t>
      </w:r>
    </w:p>
    <w:p w14:paraId="1230F41D">
      <w:pPr>
        <w:keepNext w:val="0"/>
        <w:keepLines w:val="0"/>
        <w:pageBreakBefore w:val="0"/>
        <w:widowControl/>
        <w:shd w:val="clear" w:color="auto" w:fill="FFFFFF"/>
        <w:kinsoku/>
        <w:wordWrap w:val="0"/>
        <w:overflowPunct/>
        <w:topLinePunct w:val="0"/>
        <w:bidi w:val="0"/>
        <w:spacing w:line="360" w:lineRule="auto"/>
        <w:ind w:firstLine="482"/>
        <w:rPr>
          <w:rFonts w:ascii="宋体" w:hAnsi="宋体" w:cs="宋体"/>
          <w:color w:val="auto"/>
          <w:kern w:val="0"/>
          <w:sz w:val="28"/>
          <w:szCs w:val="28"/>
          <w:highlight w:val="none"/>
        </w:rPr>
      </w:pPr>
      <w:r>
        <w:rPr>
          <w:rFonts w:hint="eastAsia" w:ascii="宋体" w:hAnsi="宋体" w:cs="宋体"/>
          <w:color w:val="auto"/>
          <w:kern w:val="0"/>
          <w:sz w:val="28"/>
          <w:szCs w:val="28"/>
          <w:highlight w:val="none"/>
          <w:lang w:val="en-US" w:eastAsia="zh-CN"/>
        </w:rPr>
        <w:t>附件5供货范围清单（格式自拟）</w:t>
      </w:r>
    </w:p>
    <w:p w14:paraId="19CFCCCC">
      <w:pPr>
        <w:keepNext w:val="0"/>
        <w:keepLines w:val="0"/>
        <w:pageBreakBefore w:val="0"/>
        <w:widowControl/>
        <w:shd w:val="clear" w:color="auto" w:fill="FFFFFF"/>
        <w:kinsoku/>
        <w:wordWrap w:val="0"/>
        <w:overflowPunct/>
        <w:topLinePunct w:val="0"/>
        <w:bidi w:val="0"/>
        <w:spacing w:line="360" w:lineRule="auto"/>
        <w:ind w:firstLine="482"/>
        <w:rPr>
          <w:rFonts w:ascii="宋体" w:hAnsi="宋体" w:cs="宋体"/>
          <w:color w:val="auto"/>
          <w:kern w:val="0"/>
          <w:sz w:val="28"/>
          <w:szCs w:val="28"/>
          <w:highlight w:val="none"/>
        </w:rPr>
      </w:pPr>
      <w:r>
        <w:rPr>
          <w:rFonts w:hint="eastAsia" w:ascii="宋体" w:hAnsi="宋体" w:cs="宋体"/>
          <w:color w:val="auto"/>
          <w:kern w:val="0"/>
          <w:sz w:val="28"/>
          <w:szCs w:val="28"/>
          <w:highlight w:val="none"/>
        </w:rPr>
        <w:t>附件</w:t>
      </w:r>
      <w:r>
        <w:rPr>
          <w:rFonts w:hint="eastAsia" w:ascii="宋体" w:hAnsi="宋体" w:cs="宋体"/>
          <w:color w:val="auto"/>
          <w:kern w:val="0"/>
          <w:sz w:val="28"/>
          <w:szCs w:val="28"/>
          <w:highlight w:val="none"/>
          <w:lang w:val="en-US" w:eastAsia="zh-CN"/>
        </w:rPr>
        <w:t>6</w:t>
      </w:r>
      <w:r>
        <w:rPr>
          <w:rFonts w:hint="eastAsia" w:ascii="宋体" w:hAnsi="宋体" w:cs="宋体"/>
          <w:color w:val="auto"/>
          <w:kern w:val="0"/>
          <w:sz w:val="28"/>
          <w:szCs w:val="28"/>
          <w:highlight w:val="none"/>
        </w:rPr>
        <w:t>技术响应表</w:t>
      </w:r>
    </w:p>
    <w:p w14:paraId="0A00795D">
      <w:pPr>
        <w:keepNext w:val="0"/>
        <w:keepLines w:val="0"/>
        <w:pageBreakBefore w:val="0"/>
        <w:widowControl/>
        <w:shd w:val="clear" w:color="auto" w:fill="FFFFFF"/>
        <w:kinsoku/>
        <w:wordWrap w:val="0"/>
        <w:overflowPunct/>
        <w:topLinePunct w:val="0"/>
        <w:bidi w:val="0"/>
        <w:spacing w:line="360" w:lineRule="auto"/>
        <w:ind w:firstLine="482"/>
        <w:rPr>
          <w:rFonts w:ascii="宋体" w:hAnsi="宋体" w:cs="宋体"/>
          <w:color w:val="auto"/>
          <w:kern w:val="0"/>
          <w:sz w:val="28"/>
          <w:szCs w:val="28"/>
          <w:highlight w:val="none"/>
        </w:rPr>
      </w:pPr>
      <w:r>
        <w:rPr>
          <w:rFonts w:hint="eastAsia" w:ascii="宋体" w:hAnsi="宋体" w:cs="宋体"/>
          <w:color w:val="auto"/>
          <w:kern w:val="0"/>
          <w:sz w:val="28"/>
          <w:szCs w:val="28"/>
          <w:highlight w:val="none"/>
        </w:rPr>
        <w:t>附件</w:t>
      </w:r>
      <w:r>
        <w:rPr>
          <w:rFonts w:hint="eastAsia" w:ascii="宋体" w:hAnsi="宋体" w:cs="宋体"/>
          <w:color w:val="auto"/>
          <w:kern w:val="0"/>
          <w:sz w:val="28"/>
          <w:szCs w:val="28"/>
          <w:highlight w:val="none"/>
          <w:lang w:val="en-US" w:eastAsia="zh-CN"/>
        </w:rPr>
        <w:t>7</w:t>
      </w:r>
      <w:r>
        <w:rPr>
          <w:rFonts w:hint="eastAsia" w:ascii="宋体" w:hAnsi="宋体" w:cs="宋体"/>
          <w:color w:val="auto"/>
          <w:kern w:val="0"/>
          <w:sz w:val="28"/>
          <w:szCs w:val="28"/>
          <w:highlight w:val="none"/>
        </w:rPr>
        <w:t>商务响应表</w:t>
      </w:r>
    </w:p>
    <w:p w14:paraId="137C8D7C">
      <w:pPr>
        <w:keepNext w:val="0"/>
        <w:keepLines w:val="0"/>
        <w:pageBreakBefore w:val="0"/>
        <w:widowControl/>
        <w:shd w:val="clear" w:color="auto" w:fill="FFFFFF"/>
        <w:kinsoku/>
        <w:wordWrap w:val="0"/>
        <w:overflowPunct/>
        <w:topLinePunct w:val="0"/>
        <w:bidi w:val="0"/>
        <w:spacing w:line="360" w:lineRule="auto"/>
        <w:ind w:firstLine="482"/>
        <w:rPr>
          <w:rFonts w:ascii="宋体" w:hAnsi="宋体" w:cs="宋体"/>
          <w:color w:val="auto"/>
          <w:kern w:val="0"/>
          <w:sz w:val="28"/>
          <w:szCs w:val="28"/>
          <w:highlight w:val="none"/>
        </w:rPr>
      </w:pPr>
      <w:r>
        <w:rPr>
          <w:rFonts w:hint="eastAsia" w:ascii="宋体" w:hAnsi="宋体" w:cs="宋体"/>
          <w:color w:val="auto"/>
          <w:kern w:val="0"/>
          <w:sz w:val="28"/>
          <w:szCs w:val="28"/>
          <w:highlight w:val="none"/>
        </w:rPr>
        <w:t>附件</w:t>
      </w:r>
      <w:r>
        <w:rPr>
          <w:rFonts w:hint="eastAsia" w:ascii="宋体" w:hAnsi="宋体" w:cs="宋体"/>
          <w:color w:val="auto"/>
          <w:kern w:val="0"/>
          <w:sz w:val="28"/>
          <w:szCs w:val="28"/>
          <w:highlight w:val="none"/>
          <w:lang w:val="en-US" w:eastAsia="zh-CN"/>
        </w:rPr>
        <w:t>8</w:t>
      </w:r>
      <w:r>
        <w:rPr>
          <w:rFonts w:hint="eastAsia" w:ascii="宋体" w:hAnsi="宋体" w:cs="宋体"/>
          <w:color w:val="auto"/>
          <w:kern w:val="0"/>
          <w:sz w:val="28"/>
          <w:szCs w:val="28"/>
          <w:highlight w:val="none"/>
        </w:rPr>
        <w:t>法定代表人身份证明</w:t>
      </w:r>
    </w:p>
    <w:p w14:paraId="74852B14">
      <w:pPr>
        <w:keepNext w:val="0"/>
        <w:keepLines w:val="0"/>
        <w:pageBreakBefore w:val="0"/>
        <w:widowControl/>
        <w:shd w:val="clear" w:color="auto" w:fill="FFFFFF"/>
        <w:kinsoku/>
        <w:wordWrap w:val="0"/>
        <w:overflowPunct/>
        <w:topLinePunct w:val="0"/>
        <w:bidi w:val="0"/>
        <w:spacing w:line="360" w:lineRule="auto"/>
        <w:ind w:firstLine="482"/>
        <w:rPr>
          <w:rFonts w:ascii="宋体" w:hAnsi="宋体" w:cs="宋体"/>
          <w:color w:val="auto"/>
          <w:kern w:val="0"/>
          <w:sz w:val="28"/>
          <w:szCs w:val="28"/>
          <w:highlight w:val="none"/>
        </w:rPr>
      </w:pPr>
      <w:r>
        <w:rPr>
          <w:rFonts w:hint="eastAsia" w:ascii="宋体" w:hAnsi="宋体" w:cs="宋体"/>
          <w:color w:val="auto"/>
          <w:kern w:val="0"/>
          <w:sz w:val="28"/>
          <w:szCs w:val="28"/>
          <w:highlight w:val="none"/>
        </w:rPr>
        <w:t>附件</w:t>
      </w:r>
      <w:r>
        <w:rPr>
          <w:rFonts w:hint="eastAsia" w:ascii="宋体" w:hAnsi="宋体" w:cs="宋体"/>
          <w:color w:val="auto"/>
          <w:kern w:val="0"/>
          <w:sz w:val="28"/>
          <w:szCs w:val="28"/>
          <w:highlight w:val="none"/>
          <w:lang w:val="en-US" w:eastAsia="zh-CN"/>
        </w:rPr>
        <w:t>9</w:t>
      </w:r>
      <w:r>
        <w:rPr>
          <w:rFonts w:hint="eastAsia" w:ascii="宋体" w:hAnsi="宋体" w:cs="宋体"/>
          <w:color w:val="auto"/>
          <w:kern w:val="0"/>
          <w:sz w:val="28"/>
          <w:szCs w:val="28"/>
          <w:highlight w:val="none"/>
        </w:rPr>
        <w:t>法定代表人授权书</w:t>
      </w:r>
    </w:p>
    <w:p w14:paraId="678E531E">
      <w:pPr>
        <w:keepNext w:val="0"/>
        <w:keepLines w:val="0"/>
        <w:pageBreakBefore w:val="0"/>
        <w:widowControl/>
        <w:shd w:val="clear" w:color="auto" w:fill="FFFFFF"/>
        <w:kinsoku/>
        <w:wordWrap w:val="0"/>
        <w:overflowPunct/>
        <w:topLinePunct w:val="0"/>
        <w:bidi w:val="0"/>
        <w:spacing w:line="360" w:lineRule="auto"/>
        <w:ind w:firstLine="482"/>
        <w:rPr>
          <w:rFonts w:ascii="宋体" w:hAnsi="宋体" w:cs="宋体"/>
          <w:color w:val="auto"/>
          <w:kern w:val="0"/>
          <w:sz w:val="28"/>
          <w:szCs w:val="28"/>
          <w:highlight w:val="none"/>
        </w:rPr>
      </w:pPr>
      <w:r>
        <w:rPr>
          <w:rFonts w:hint="eastAsia" w:ascii="宋体" w:hAnsi="宋体" w:cs="宋体"/>
          <w:color w:val="auto"/>
          <w:kern w:val="0"/>
          <w:sz w:val="28"/>
          <w:szCs w:val="28"/>
          <w:highlight w:val="none"/>
        </w:rPr>
        <w:t>附件</w:t>
      </w:r>
      <w:r>
        <w:rPr>
          <w:rFonts w:hint="eastAsia" w:ascii="宋体" w:hAnsi="宋体" w:cs="宋体"/>
          <w:color w:val="auto"/>
          <w:kern w:val="0"/>
          <w:sz w:val="28"/>
          <w:szCs w:val="28"/>
          <w:highlight w:val="none"/>
          <w:lang w:val="en-US" w:eastAsia="zh-CN"/>
        </w:rPr>
        <w:t>10</w:t>
      </w:r>
      <w:r>
        <w:rPr>
          <w:rFonts w:hint="eastAsia" w:ascii="宋体" w:hAnsi="宋体" w:cs="宋体"/>
          <w:color w:val="auto"/>
          <w:kern w:val="0"/>
          <w:sz w:val="28"/>
          <w:szCs w:val="28"/>
          <w:highlight w:val="none"/>
        </w:rPr>
        <w:t>证明文件</w:t>
      </w:r>
    </w:p>
    <w:p w14:paraId="41AA162E">
      <w:pPr>
        <w:keepNext w:val="0"/>
        <w:keepLines w:val="0"/>
        <w:pageBreakBefore w:val="0"/>
        <w:widowControl/>
        <w:shd w:val="clear" w:color="auto" w:fill="FFFFFF"/>
        <w:kinsoku/>
        <w:wordWrap w:val="0"/>
        <w:overflowPunct/>
        <w:topLinePunct w:val="0"/>
        <w:bidi w:val="0"/>
        <w:spacing w:line="360" w:lineRule="auto"/>
        <w:ind w:firstLine="482"/>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lang w:val="en-US" w:eastAsia="zh-CN"/>
        </w:rPr>
        <w:t>附件11</w:t>
      </w:r>
      <w:r>
        <w:rPr>
          <w:rFonts w:hint="eastAsia" w:ascii="宋体" w:hAnsi="宋体" w:cs="宋体"/>
          <w:color w:val="auto"/>
          <w:kern w:val="0"/>
          <w:sz w:val="28"/>
          <w:szCs w:val="28"/>
          <w:highlight w:val="none"/>
        </w:rPr>
        <w:t>投标人自觉抵制政府采购领域商业贿赂行为承诺书</w:t>
      </w:r>
    </w:p>
    <w:p w14:paraId="0D86D9CE">
      <w:pPr>
        <w:keepNext w:val="0"/>
        <w:keepLines w:val="0"/>
        <w:pageBreakBefore w:val="0"/>
        <w:kinsoku/>
        <w:wordWrap w:val="0"/>
        <w:overflowPunct/>
        <w:topLinePunct w:val="0"/>
        <w:bidi w:val="0"/>
        <w:jc w:val="both"/>
        <w:rPr>
          <w:rFonts w:ascii="宋体" w:hAnsi="宋体" w:cs="宋体"/>
          <w:color w:val="auto"/>
          <w:kern w:val="0"/>
          <w:sz w:val="28"/>
          <w:szCs w:val="28"/>
          <w:highlight w:val="none"/>
        </w:rPr>
      </w:pPr>
      <w:r>
        <w:rPr>
          <w:rFonts w:ascii="宋体" w:hAnsi="宋体" w:cs="宋体"/>
          <w:b/>
          <w:color w:val="auto"/>
          <w:kern w:val="0"/>
          <w:sz w:val="24"/>
          <w:highlight w:val="none"/>
        </w:rPr>
        <w:br w:type="page"/>
      </w:r>
      <w:r>
        <w:rPr>
          <w:rFonts w:hint="eastAsia" w:ascii="宋体" w:hAnsi="宋体" w:eastAsia="宋体" w:cs="宋体"/>
          <w:b/>
          <w:color w:val="auto"/>
          <w:kern w:val="0"/>
          <w:sz w:val="32"/>
          <w:szCs w:val="32"/>
          <w:highlight w:val="none"/>
        </w:rPr>
        <w:t>附件1             竞争性谈判文件封面</w:t>
      </w:r>
    </w:p>
    <w:p w14:paraId="7B507DCB">
      <w:pPr>
        <w:keepNext w:val="0"/>
        <w:keepLines w:val="0"/>
        <w:pageBreakBefore w:val="0"/>
        <w:widowControl/>
        <w:shd w:val="clear" w:color="auto" w:fill="FFFFFF"/>
        <w:kinsoku/>
        <w:wordWrap w:val="0"/>
        <w:overflowPunct/>
        <w:topLinePunct w:val="0"/>
        <w:bidi w:val="0"/>
        <w:spacing w:line="360" w:lineRule="auto"/>
        <w:jc w:val="center"/>
        <w:rPr>
          <w:rFonts w:ascii="宋体" w:hAnsi="宋体" w:cs="宋体"/>
          <w:color w:val="auto"/>
          <w:kern w:val="0"/>
          <w:sz w:val="40"/>
          <w:szCs w:val="40"/>
          <w:highlight w:val="none"/>
        </w:rPr>
      </w:pPr>
      <w:r>
        <w:rPr>
          <w:rFonts w:hint="eastAsia" w:ascii="宋体" w:hAnsi="宋体" w:cs="宋体"/>
          <w:b/>
          <w:bCs/>
          <w:color w:val="auto"/>
          <w:kern w:val="0"/>
          <w:sz w:val="36"/>
          <w:szCs w:val="36"/>
          <w:highlight w:val="none"/>
        </w:rPr>
        <w:t>政府采购项目</w:t>
      </w:r>
    </w:p>
    <w:p w14:paraId="291CD45A">
      <w:pPr>
        <w:keepNext w:val="0"/>
        <w:keepLines w:val="0"/>
        <w:pageBreakBefore w:val="0"/>
        <w:widowControl/>
        <w:shd w:val="clear" w:color="auto" w:fill="FFFFFF"/>
        <w:kinsoku/>
        <w:wordWrap w:val="0"/>
        <w:overflowPunct/>
        <w:topLinePunct w:val="0"/>
        <w:bidi w:val="0"/>
        <w:spacing w:line="360" w:lineRule="auto"/>
        <w:ind w:firstLine="482"/>
        <w:jc w:val="center"/>
        <w:rPr>
          <w:rFonts w:ascii="宋体" w:hAnsi="宋体" w:cs="宋体"/>
          <w:b/>
          <w:bCs/>
          <w:color w:val="auto"/>
          <w:kern w:val="0"/>
          <w:sz w:val="24"/>
          <w:highlight w:val="none"/>
        </w:rPr>
      </w:pPr>
    </w:p>
    <w:p w14:paraId="4042B160">
      <w:pPr>
        <w:keepNext w:val="0"/>
        <w:keepLines w:val="0"/>
        <w:pageBreakBefore w:val="0"/>
        <w:widowControl/>
        <w:shd w:val="clear" w:color="auto" w:fill="FFFFFF"/>
        <w:kinsoku/>
        <w:wordWrap w:val="0"/>
        <w:overflowPunct/>
        <w:topLinePunct w:val="0"/>
        <w:bidi w:val="0"/>
        <w:spacing w:line="360" w:lineRule="auto"/>
        <w:ind w:firstLine="482"/>
        <w:jc w:val="center"/>
        <w:rPr>
          <w:rFonts w:ascii="宋体" w:hAnsi="宋体" w:cs="宋体"/>
          <w:b/>
          <w:bCs/>
          <w:color w:val="auto"/>
          <w:kern w:val="0"/>
          <w:sz w:val="24"/>
          <w:highlight w:val="none"/>
        </w:rPr>
      </w:pPr>
    </w:p>
    <w:p w14:paraId="66EB72B0">
      <w:pPr>
        <w:keepNext w:val="0"/>
        <w:keepLines w:val="0"/>
        <w:pageBreakBefore w:val="0"/>
        <w:kinsoku/>
        <w:wordWrap w:val="0"/>
        <w:overflowPunct/>
        <w:topLinePunct w:val="0"/>
        <w:bidi w:val="0"/>
        <w:spacing w:line="360" w:lineRule="auto"/>
        <w:jc w:val="center"/>
        <w:rPr>
          <w:rFonts w:ascii="宋体" w:hAnsi="宋体"/>
          <w:b/>
          <w:bCs/>
          <w:color w:val="auto"/>
          <w:sz w:val="32"/>
          <w:highlight w:val="none"/>
        </w:rPr>
      </w:pPr>
    </w:p>
    <w:p w14:paraId="47DDA4D3">
      <w:pPr>
        <w:keepNext w:val="0"/>
        <w:keepLines w:val="0"/>
        <w:pageBreakBefore w:val="0"/>
        <w:kinsoku/>
        <w:wordWrap w:val="0"/>
        <w:overflowPunct/>
        <w:topLinePunct w:val="0"/>
        <w:bidi w:val="0"/>
        <w:spacing w:line="360" w:lineRule="auto"/>
        <w:jc w:val="center"/>
        <w:rPr>
          <w:rFonts w:ascii="宋体" w:hAnsi="宋体"/>
          <w:b/>
          <w:bCs/>
          <w:color w:val="auto"/>
          <w:sz w:val="32"/>
          <w:highlight w:val="none"/>
        </w:rPr>
      </w:pPr>
    </w:p>
    <w:p w14:paraId="544BD26E">
      <w:pPr>
        <w:keepNext w:val="0"/>
        <w:keepLines w:val="0"/>
        <w:pageBreakBefore w:val="0"/>
        <w:kinsoku/>
        <w:wordWrap w:val="0"/>
        <w:overflowPunct/>
        <w:topLinePunct w:val="0"/>
        <w:bidi w:val="0"/>
        <w:spacing w:line="360" w:lineRule="auto"/>
        <w:rPr>
          <w:rFonts w:ascii="宋体" w:hAnsi="宋体"/>
          <w:b/>
          <w:bCs/>
          <w:color w:val="auto"/>
          <w:sz w:val="32"/>
          <w:highlight w:val="none"/>
        </w:rPr>
      </w:pPr>
    </w:p>
    <w:p w14:paraId="08168A0A">
      <w:pPr>
        <w:keepNext w:val="0"/>
        <w:keepLines w:val="0"/>
        <w:pageBreakBefore w:val="0"/>
        <w:kinsoku/>
        <w:wordWrap w:val="0"/>
        <w:overflowPunct/>
        <w:topLinePunct w:val="0"/>
        <w:bidi w:val="0"/>
        <w:spacing w:line="360" w:lineRule="auto"/>
        <w:jc w:val="center"/>
        <w:rPr>
          <w:rFonts w:ascii="宋体" w:hAnsi="宋体"/>
          <w:color w:val="auto"/>
          <w:sz w:val="52"/>
          <w:szCs w:val="52"/>
          <w:highlight w:val="none"/>
          <w:u w:val="single"/>
        </w:rPr>
      </w:pPr>
      <w:r>
        <w:rPr>
          <w:rFonts w:hint="eastAsia" w:ascii="宋体" w:hAnsi="宋体"/>
          <w:b/>
          <w:bCs/>
          <w:color w:val="auto"/>
          <w:sz w:val="52"/>
          <w:szCs w:val="52"/>
          <w:highlight w:val="none"/>
          <w:lang w:eastAsia="zh-CN"/>
        </w:rPr>
        <w:t>竞争性</w:t>
      </w:r>
      <w:r>
        <w:rPr>
          <w:rFonts w:hint="eastAsia" w:ascii="宋体" w:hAnsi="宋体"/>
          <w:b/>
          <w:bCs/>
          <w:color w:val="auto"/>
          <w:sz w:val="52"/>
          <w:szCs w:val="52"/>
          <w:highlight w:val="none"/>
        </w:rPr>
        <w:t>谈判响应性文件</w:t>
      </w:r>
    </w:p>
    <w:p w14:paraId="6ABB383E">
      <w:pPr>
        <w:keepNext w:val="0"/>
        <w:keepLines w:val="0"/>
        <w:pageBreakBefore w:val="0"/>
        <w:kinsoku/>
        <w:wordWrap w:val="0"/>
        <w:overflowPunct/>
        <w:topLinePunct w:val="0"/>
        <w:bidi w:val="0"/>
        <w:spacing w:line="360" w:lineRule="auto"/>
        <w:ind w:firstLine="2923" w:firstLineChars="1040"/>
        <w:outlineLvl w:val="0"/>
        <w:rPr>
          <w:rFonts w:hint="eastAsia" w:ascii="宋体" w:hAnsi="宋体"/>
          <w:b/>
          <w:color w:val="auto"/>
          <w:sz w:val="28"/>
          <w:szCs w:val="28"/>
          <w:highlight w:val="none"/>
          <w:lang w:eastAsia="zh-CN"/>
        </w:rPr>
      </w:pPr>
      <w:bookmarkStart w:id="1" w:name="_Toc18985"/>
      <w:r>
        <w:rPr>
          <w:rFonts w:hint="eastAsia" w:ascii="宋体" w:hAnsi="宋体"/>
          <w:b/>
          <w:color w:val="auto"/>
          <w:sz w:val="28"/>
          <w:szCs w:val="28"/>
          <w:highlight w:val="none"/>
          <w:lang w:eastAsia="zh-CN"/>
        </w:rPr>
        <w:t>项目名称：</w:t>
      </w:r>
    </w:p>
    <w:p w14:paraId="4F8DCBF5">
      <w:pPr>
        <w:keepNext w:val="0"/>
        <w:keepLines w:val="0"/>
        <w:pageBreakBefore w:val="0"/>
        <w:kinsoku/>
        <w:wordWrap w:val="0"/>
        <w:overflowPunct/>
        <w:topLinePunct w:val="0"/>
        <w:bidi w:val="0"/>
        <w:spacing w:line="360" w:lineRule="auto"/>
        <w:ind w:firstLine="2923" w:firstLineChars="1040"/>
        <w:outlineLvl w:val="0"/>
        <w:rPr>
          <w:rFonts w:ascii="宋体" w:hAnsi="宋体"/>
          <w:b/>
          <w:color w:val="auto"/>
          <w:sz w:val="28"/>
          <w:szCs w:val="28"/>
          <w:highlight w:val="none"/>
        </w:rPr>
      </w:pPr>
      <w:r>
        <w:rPr>
          <w:rFonts w:hint="eastAsia" w:ascii="宋体" w:hAnsi="宋体"/>
          <w:b/>
          <w:color w:val="auto"/>
          <w:sz w:val="28"/>
          <w:szCs w:val="28"/>
          <w:highlight w:val="none"/>
          <w:lang w:val="en-US" w:eastAsia="zh-CN"/>
        </w:rPr>
        <w:t>项目</w:t>
      </w:r>
      <w:r>
        <w:rPr>
          <w:rFonts w:hint="eastAsia" w:ascii="宋体" w:hAnsi="宋体"/>
          <w:b/>
          <w:color w:val="auto"/>
          <w:sz w:val="28"/>
          <w:szCs w:val="28"/>
          <w:highlight w:val="none"/>
        </w:rPr>
        <w:t>编号：</w:t>
      </w:r>
      <w:bookmarkEnd w:id="1"/>
    </w:p>
    <w:p w14:paraId="066571AF">
      <w:pPr>
        <w:keepNext w:val="0"/>
        <w:keepLines w:val="0"/>
        <w:pageBreakBefore w:val="0"/>
        <w:kinsoku/>
        <w:wordWrap w:val="0"/>
        <w:overflowPunct/>
        <w:topLinePunct w:val="0"/>
        <w:bidi w:val="0"/>
        <w:spacing w:line="360" w:lineRule="auto"/>
        <w:ind w:firstLine="3120" w:firstLineChars="1300"/>
        <w:rPr>
          <w:rFonts w:ascii="宋体" w:hAnsi="宋体"/>
          <w:color w:val="auto"/>
          <w:sz w:val="24"/>
          <w:highlight w:val="none"/>
          <w:u w:val="single"/>
        </w:rPr>
      </w:pPr>
    </w:p>
    <w:p w14:paraId="77ACBE15">
      <w:pPr>
        <w:keepNext w:val="0"/>
        <w:keepLines w:val="0"/>
        <w:pageBreakBefore w:val="0"/>
        <w:kinsoku/>
        <w:wordWrap w:val="0"/>
        <w:overflowPunct/>
        <w:topLinePunct w:val="0"/>
        <w:bidi w:val="0"/>
        <w:spacing w:line="360" w:lineRule="auto"/>
        <w:ind w:firstLine="3120" w:firstLineChars="1300"/>
        <w:rPr>
          <w:rFonts w:ascii="宋体" w:hAnsi="宋体"/>
          <w:color w:val="auto"/>
          <w:sz w:val="24"/>
          <w:highlight w:val="none"/>
          <w:u w:val="single"/>
        </w:rPr>
      </w:pPr>
    </w:p>
    <w:p w14:paraId="124E6B56">
      <w:pPr>
        <w:keepNext w:val="0"/>
        <w:keepLines w:val="0"/>
        <w:pageBreakBefore w:val="0"/>
        <w:kinsoku/>
        <w:wordWrap w:val="0"/>
        <w:overflowPunct/>
        <w:topLinePunct w:val="0"/>
        <w:bidi w:val="0"/>
        <w:spacing w:line="360" w:lineRule="auto"/>
        <w:ind w:firstLine="3120" w:firstLineChars="1300"/>
        <w:rPr>
          <w:rFonts w:ascii="宋体" w:hAnsi="宋体"/>
          <w:color w:val="auto"/>
          <w:sz w:val="24"/>
          <w:highlight w:val="none"/>
          <w:u w:val="single"/>
        </w:rPr>
      </w:pPr>
    </w:p>
    <w:p w14:paraId="0C6744E8">
      <w:pPr>
        <w:keepNext w:val="0"/>
        <w:keepLines w:val="0"/>
        <w:pageBreakBefore w:val="0"/>
        <w:tabs>
          <w:tab w:val="left" w:pos="7980"/>
        </w:tabs>
        <w:kinsoku/>
        <w:wordWrap w:val="0"/>
        <w:overflowPunct/>
        <w:topLinePunct w:val="0"/>
        <w:bidi w:val="0"/>
        <w:spacing w:line="500" w:lineRule="exact"/>
        <w:rPr>
          <w:rFonts w:ascii="宋体" w:hAnsi="宋体"/>
          <w:b/>
          <w:color w:val="auto"/>
          <w:sz w:val="28"/>
          <w:szCs w:val="28"/>
          <w:highlight w:val="none"/>
          <w:u w:val="single"/>
        </w:rPr>
      </w:pPr>
    </w:p>
    <w:p w14:paraId="0127A035">
      <w:pPr>
        <w:keepNext w:val="0"/>
        <w:keepLines w:val="0"/>
        <w:pageBreakBefore w:val="0"/>
        <w:tabs>
          <w:tab w:val="left" w:pos="7980"/>
        </w:tabs>
        <w:kinsoku/>
        <w:wordWrap w:val="0"/>
        <w:overflowPunct/>
        <w:topLinePunct w:val="0"/>
        <w:bidi w:val="0"/>
        <w:spacing w:line="500" w:lineRule="exact"/>
        <w:rPr>
          <w:rFonts w:ascii="宋体" w:hAnsi="宋体"/>
          <w:b/>
          <w:color w:val="auto"/>
          <w:sz w:val="28"/>
          <w:szCs w:val="28"/>
          <w:highlight w:val="none"/>
          <w:u w:val="single"/>
        </w:rPr>
      </w:pPr>
    </w:p>
    <w:p w14:paraId="67AD041B">
      <w:pPr>
        <w:keepNext w:val="0"/>
        <w:keepLines w:val="0"/>
        <w:pageBreakBefore w:val="0"/>
        <w:tabs>
          <w:tab w:val="left" w:pos="7980"/>
        </w:tabs>
        <w:kinsoku/>
        <w:wordWrap w:val="0"/>
        <w:overflowPunct/>
        <w:topLinePunct w:val="0"/>
        <w:bidi w:val="0"/>
        <w:spacing w:line="500" w:lineRule="exact"/>
        <w:rPr>
          <w:rFonts w:ascii="宋体" w:hAnsi="宋体"/>
          <w:b/>
          <w:color w:val="auto"/>
          <w:sz w:val="28"/>
          <w:szCs w:val="28"/>
          <w:highlight w:val="none"/>
          <w:u w:val="single"/>
        </w:rPr>
      </w:pPr>
    </w:p>
    <w:p w14:paraId="11CC0765">
      <w:pPr>
        <w:keepNext w:val="0"/>
        <w:keepLines w:val="0"/>
        <w:pageBreakBefore w:val="0"/>
        <w:tabs>
          <w:tab w:val="left" w:pos="7980"/>
        </w:tabs>
        <w:kinsoku/>
        <w:wordWrap w:val="0"/>
        <w:overflowPunct/>
        <w:topLinePunct w:val="0"/>
        <w:bidi w:val="0"/>
        <w:spacing w:line="360" w:lineRule="auto"/>
        <w:jc w:val="center"/>
        <w:rPr>
          <w:rFonts w:ascii="宋体" w:hAnsi="宋体"/>
          <w:b/>
          <w:color w:val="auto"/>
          <w:sz w:val="28"/>
          <w:szCs w:val="28"/>
          <w:highlight w:val="none"/>
        </w:rPr>
      </w:pPr>
    </w:p>
    <w:p w14:paraId="68A2100A">
      <w:pPr>
        <w:keepNext w:val="0"/>
        <w:keepLines w:val="0"/>
        <w:pageBreakBefore w:val="0"/>
        <w:tabs>
          <w:tab w:val="left" w:pos="7980"/>
        </w:tabs>
        <w:kinsoku/>
        <w:wordWrap w:val="0"/>
        <w:overflowPunct/>
        <w:topLinePunct w:val="0"/>
        <w:bidi w:val="0"/>
        <w:spacing w:line="360" w:lineRule="auto"/>
        <w:jc w:val="center"/>
        <w:rPr>
          <w:rFonts w:ascii="宋体" w:hAnsi="宋体"/>
          <w:b/>
          <w:color w:val="auto"/>
          <w:sz w:val="28"/>
          <w:szCs w:val="28"/>
          <w:highlight w:val="none"/>
        </w:rPr>
      </w:pPr>
    </w:p>
    <w:p w14:paraId="0E6185CB">
      <w:pPr>
        <w:pStyle w:val="2"/>
        <w:keepNext w:val="0"/>
        <w:keepLines w:val="0"/>
        <w:pageBreakBefore w:val="0"/>
        <w:kinsoku/>
        <w:wordWrap w:val="0"/>
        <w:overflowPunct/>
        <w:topLinePunct w:val="0"/>
        <w:bidi w:val="0"/>
        <w:ind w:firstLine="1928" w:firstLineChars="800"/>
        <w:rPr>
          <w:rFonts w:hint="eastAsia" w:ascii="宋体" w:hAnsi="宋体" w:eastAsia="宋体" w:cs="宋体"/>
          <w:b/>
          <w:color w:val="auto"/>
          <w:sz w:val="24"/>
          <w:highlight w:val="none"/>
          <w:lang w:val="en-US" w:eastAsia="zh-CN"/>
        </w:rPr>
      </w:pPr>
      <w:r>
        <w:rPr>
          <w:rFonts w:hint="eastAsia" w:ascii="宋体" w:hAnsi="宋体" w:eastAsia="宋体" w:cs="宋体"/>
          <w:b/>
          <w:color w:val="auto"/>
          <w:kern w:val="0"/>
          <w:sz w:val="24"/>
          <w:highlight w:val="none"/>
          <w:lang w:eastAsia="zh-CN"/>
        </w:rPr>
        <w:t>供应商</w:t>
      </w:r>
      <w:r>
        <w:rPr>
          <w:rFonts w:hint="eastAsia" w:ascii="宋体" w:hAnsi="宋体" w:eastAsia="宋体" w:cs="宋体"/>
          <w:b/>
          <w:color w:val="auto"/>
          <w:kern w:val="0"/>
          <w:sz w:val="24"/>
          <w:highlight w:val="none"/>
        </w:rPr>
        <w:t>名称 ：</w:t>
      </w:r>
      <w:r>
        <w:rPr>
          <w:rFonts w:hint="eastAsia" w:ascii="宋体" w:hAnsi="宋体" w:eastAsia="宋体" w:cs="宋体"/>
          <w:b/>
          <w:color w:val="auto"/>
          <w:kern w:val="0"/>
          <w:sz w:val="24"/>
          <w:highlight w:val="none"/>
          <w:u w:val="single"/>
        </w:rPr>
        <w:t xml:space="preserve">               </w:t>
      </w:r>
      <w:r>
        <w:rPr>
          <w:rFonts w:hint="eastAsia" w:ascii="宋体" w:hAnsi="宋体" w:eastAsia="宋体" w:cs="宋体"/>
          <w:color w:val="auto"/>
          <w:kern w:val="0"/>
          <w:sz w:val="24"/>
          <w:highlight w:val="none"/>
        </w:rPr>
        <w:t>（全称并加盖公章）</w:t>
      </w:r>
      <w:r>
        <w:rPr>
          <w:rFonts w:hint="eastAsia" w:ascii="宋体" w:hAnsi="宋体" w:eastAsia="宋体" w:cs="宋体"/>
          <w:color w:val="auto"/>
          <w:kern w:val="0"/>
          <w:sz w:val="24"/>
          <w:highlight w:val="none"/>
          <w:lang w:val="en-US" w:eastAsia="zh-CN"/>
        </w:rPr>
        <w:t xml:space="preserve"> </w:t>
      </w:r>
    </w:p>
    <w:p w14:paraId="233AAEA2">
      <w:pPr>
        <w:pStyle w:val="5"/>
        <w:keepNext w:val="0"/>
        <w:keepLines w:val="0"/>
        <w:pageBreakBefore w:val="0"/>
        <w:kinsoku/>
        <w:wordWrap w:val="0"/>
        <w:overflowPunct/>
        <w:topLinePunct w:val="0"/>
        <w:bidi w:val="0"/>
        <w:rPr>
          <w:color w:val="auto"/>
          <w:highlight w:val="none"/>
        </w:rPr>
      </w:pPr>
    </w:p>
    <w:p w14:paraId="1CAB5C7F">
      <w:pPr>
        <w:keepNext w:val="0"/>
        <w:keepLines w:val="0"/>
        <w:pageBreakBefore w:val="0"/>
        <w:kinsoku/>
        <w:wordWrap w:val="0"/>
        <w:overflowPunct/>
        <w:topLinePunct w:val="0"/>
        <w:bidi w:val="0"/>
        <w:spacing w:line="360" w:lineRule="auto"/>
        <w:ind w:firstLine="472" w:firstLineChars="196"/>
        <w:rPr>
          <w:rFonts w:ascii="宋体" w:hAnsi="宋体"/>
          <w:b/>
          <w:color w:val="auto"/>
          <w:sz w:val="24"/>
          <w:highlight w:val="none"/>
        </w:rPr>
      </w:pPr>
      <w:r>
        <w:rPr>
          <w:rFonts w:hint="eastAsia" w:ascii="宋体" w:hAnsi="宋体"/>
          <w:b/>
          <w:color w:val="auto"/>
          <w:sz w:val="24"/>
          <w:highlight w:val="none"/>
        </w:rPr>
        <w:t xml:space="preserve">            日      期：     年  月 </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日</w:t>
      </w:r>
    </w:p>
    <w:p w14:paraId="433E1CF4">
      <w:pPr>
        <w:keepNext w:val="0"/>
        <w:keepLines w:val="0"/>
        <w:pageBreakBefore w:val="0"/>
        <w:kinsoku/>
        <w:wordWrap w:val="0"/>
        <w:overflowPunct/>
        <w:topLinePunct w:val="0"/>
        <w:bidi w:val="0"/>
        <w:spacing w:line="360" w:lineRule="auto"/>
        <w:ind w:firstLine="472" w:firstLineChars="196"/>
        <w:rPr>
          <w:rFonts w:ascii="宋体" w:hAnsi="宋体"/>
          <w:b/>
          <w:color w:val="auto"/>
          <w:sz w:val="24"/>
          <w:highlight w:val="none"/>
        </w:rPr>
      </w:pPr>
    </w:p>
    <w:p w14:paraId="2D9B6022">
      <w:pPr>
        <w:pStyle w:val="18"/>
        <w:keepNext w:val="0"/>
        <w:keepLines w:val="0"/>
        <w:pageBreakBefore w:val="0"/>
        <w:kinsoku/>
        <w:wordWrap w:val="0"/>
        <w:overflowPunct/>
        <w:topLinePunct w:val="0"/>
        <w:bidi w:val="0"/>
        <w:jc w:val="center"/>
        <w:rPr>
          <w:rFonts w:ascii="宋体" w:hAnsi="宋体" w:cs="宋体"/>
          <w:b/>
          <w:color w:val="auto"/>
          <w:kern w:val="0"/>
          <w:sz w:val="24"/>
          <w:highlight w:val="none"/>
        </w:rPr>
      </w:pPr>
      <w:r>
        <w:rPr>
          <w:color w:val="auto"/>
          <w:highlight w:val="none"/>
        </w:rPr>
        <w:br w:type="page"/>
      </w:r>
    </w:p>
    <w:p w14:paraId="11DE8808">
      <w:pPr>
        <w:keepNext w:val="0"/>
        <w:keepLines w:val="0"/>
        <w:pageBreakBefore w:val="0"/>
        <w:kinsoku/>
        <w:wordWrap w:val="0"/>
        <w:overflowPunct/>
        <w:topLinePunct w:val="0"/>
        <w:bidi w:val="0"/>
        <w:jc w:val="both"/>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附件2</w:t>
      </w:r>
      <w:r>
        <w:rPr>
          <w:rFonts w:hint="eastAsia" w:ascii="宋体" w:hAnsi="宋体" w:eastAsia="宋体" w:cs="宋体"/>
          <w:b/>
          <w:color w:val="auto"/>
          <w:kern w:val="0"/>
          <w:sz w:val="32"/>
          <w:szCs w:val="32"/>
          <w:highlight w:val="none"/>
          <w:lang w:val="en-US" w:eastAsia="zh-CN"/>
        </w:rPr>
        <w:t xml:space="preserve">                  </w:t>
      </w:r>
      <w:r>
        <w:rPr>
          <w:rFonts w:hint="eastAsia" w:ascii="宋体" w:hAnsi="宋体" w:eastAsia="宋体" w:cs="宋体"/>
          <w:b/>
          <w:color w:val="auto"/>
          <w:kern w:val="0"/>
          <w:sz w:val="32"/>
          <w:szCs w:val="32"/>
          <w:highlight w:val="none"/>
        </w:rPr>
        <w:t>竞争性谈判响应书</w:t>
      </w:r>
    </w:p>
    <w:p w14:paraId="09AB8A42">
      <w:pPr>
        <w:keepNext w:val="0"/>
        <w:keepLines w:val="0"/>
        <w:pageBreakBefore w:val="0"/>
        <w:kinsoku/>
        <w:wordWrap w:val="0"/>
        <w:overflowPunct/>
        <w:topLinePunct w:val="0"/>
        <w:bidi w:val="0"/>
        <w:rPr>
          <w:rFonts w:ascii="宋体" w:hAnsi="宋体"/>
          <w:b/>
          <w:color w:val="auto"/>
          <w:szCs w:val="21"/>
          <w:highlight w:val="none"/>
          <w:u w:val="single"/>
        </w:rPr>
      </w:pPr>
    </w:p>
    <w:p w14:paraId="171ED072">
      <w:pPr>
        <w:keepNext w:val="0"/>
        <w:keepLines w:val="0"/>
        <w:pageBreakBefore w:val="0"/>
        <w:kinsoku/>
        <w:wordWrap w:val="0"/>
        <w:overflowPunct/>
        <w:topLinePunct w:val="0"/>
        <w:bidi w:val="0"/>
        <w:snapToGrid w:val="0"/>
        <w:spacing w:line="460" w:lineRule="exact"/>
        <w:jc w:val="left"/>
        <w:rPr>
          <w:rFonts w:hint="eastAsia" w:ascii="宋体" w:hAnsi="宋体" w:eastAsia="宋体"/>
          <w:color w:val="auto"/>
          <w:kern w:val="0"/>
          <w:sz w:val="24"/>
          <w:highlight w:val="none"/>
          <w:lang w:eastAsia="zh-CN"/>
        </w:rPr>
      </w:pPr>
      <w:r>
        <w:rPr>
          <w:rFonts w:hint="eastAsia" w:ascii="宋体" w:hAnsi="宋体"/>
          <w:color w:val="auto"/>
          <w:kern w:val="0"/>
          <w:sz w:val="24"/>
          <w:highlight w:val="none"/>
        </w:rPr>
        <w:t>致：</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u w:val="single"/>
          <w:lang w:eastAsia="zh-CN"/>
        </w:rPr>
        <w:t>：</w:t>
      </w:r>
    </w:p>
    <w:p w14:paraId="5CEF52DA">
      <w:pPr>
        <w:keepNext w:val="0"/>
        <w:keepLines w:val="0"/>
        <w:pageBreakBefore w:val="0"/>
        <w:kinsoku/>
        <w:wordWrap w:val="0"/>
        <w:overflowPunct/>
        <w:topLinePunct w:val="0"/>
        <w:bidi w:val="0"/>
        <w:spacing w:line="460" w:lineRule="exact"/>
        <w:ind w:firstLine="480" w:firstLineChars="200"/>
        <w:jc w:val="left"/>
        <w:rPr>
          <w:rFonts w:ascii="宋体" w:hAnsi="宋体"/>
          <w:color w:val="auto"/>
          <w:kern w:val="0"/>
          <w:sz w:val="24"/>
          <w:highlight w:val="none"/>
        </w:rPr>
      </w:pP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 xml:space="preserve">（供应商名称）现委托 </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（姓名）为我方代理人，参加贵方组织的</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项目（项目编号：</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）的竞争性谈判。</w:t>
      </w:r>
    </w:p>
    <w:p w14:paraId="66B231A5">
      <w:pPr>
        <w:keepNext w:val="0"/>
        <w:keepLines w:val="0"/>
        <w:pageBreakBefore w:val="0"/>
        <w:widowControl/>
        <w:kinsoku/>
        <w:wordWrap w:val="0"/>
        <w:overflowPunct/>
        <w:topLinePunct w:val="0"/>
        <w:bidi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为便于贵方公正、择优地确定成交供应商及其提供</w:t>
      </w:r>
      <w:r>
        <w:rPr>
          <w:rFonts w:hint="eastAsia" w:ascii="宋体" w:hAnsi="宋体" w:cs="宋体"/>
          <w:color w:val="auto"/>
          <w:kern w:val="0"/>
          <w:sz w:val="24"/>
          <w:highlight w:val="none"/>
          <w:lang w:val="en-US" w:eastAsia="zh-CN"/>
        </w:rPr>
        <w:t>货物</w:t>
      </w:r>
      <w:r>
        <w:rPr>
          <w:rFonts w:hint="eastAsia" w:ascii="宋体" w:hAnsi="宋体" w:cs="宋体"/>
          <w:color w:val="auto"/>
          <w:kern w:val="0"/>
          <w:sz w:val="24"/>
          <w:highlight w:val="none"/>
        </w:rPr>
        <w:t>和服务，我方就本次竞争性谈判有关事项郑重声明并宣布同意如下：</w:t>
      </w:r>
    </w:p>
    <w:p w14:paraId="6E932026">
      <w:pPr>
        <w:keepNext w:val="0"/>
        <w:keepLines w:val="0"/>
        <w:pageBreakBefore w:val="0"/>
        <w:widowControl/>
        <w:kinsoku/>
        <w:wordWrap w:val="0"/>
        <w:overflowPunct/>
        <w:topLinePunct w:val="0"/>
        <w:bidi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我方承诺已经具备竞争性谈判文件中规定的参加政府采购活动的供应商应当具备的条件。我方愿意向贵方提供任何与本竞争性谈判项目有关的数据、情况和技术资料，并根据需要提供一切承诺的证明材料，并保证其真实、合法、有效。</w:t>
      </w:r>
    </w:p>
    <w:p w14:paraId="40B62CCB">
      <w:pPr>
        <w:keepNext w:val="0"/>
        <w:keepLines w:val="0"/>
        <w:pageBreakBefore w:val="0"/>
        <w:widowControl/>
        <w:kinsoku/>
        <w:wordWrap w:val="0"/>
        <w:overflowPunct/>
        <w:topLinePunct w:val="0"/>
        <w:bidi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2、我方承诺在竞争性谈判活动中提供的各种材料真实有效。</w:t>
      </w:r>
    </w:p>
    <w:p w14:paraId="388712F8">
      <w:pPr>
        <w:keepNext w:val="0"/>
        <w:keepLines w:val="0"/>
        <w:pageBreakBefore w:val="0"/>
        <w:widowControl/>
        <w:kinsoku/>
        <w:wordWrap w:val="0"/>
        <w:overflowPunct/>
        <w:topLinePunct w:val="0"/>
        <w:bidi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3、我方同意在响应性文件有效期内遵守本响应性文件中的承诺且在此期限期满之前均具有约束力。如果我方成交，响应性文件有效期与合同履行期相同。</w:t>
      </w:r>
    </w:p>
    <w:p w14:paraId="3066B700">
      <w:pPr>
        <w:keepNext w:val="0"/>
        <w:keepLines w:val="0"/>
        <w:pageBreakBefore w:val="0"/>
        <w:widowControl/>
        <w:kinsoku/>
        <w:wordWrap w:val="0"/>
        <w:overflowPunct/>
        <w:topLinePunct w:val="0"/>
        <w:bidi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4、我方已详细审查全部竞争性谈判文件，包括修改文件（如有的话）和有关附件，将自行承担因对全部竞争性谈判文件理解不正确或误解而产生的相应后果。</w:t>
      </w:r>
    </w:p>
    <w:p w14:paraId="4E7817D7">
      <w:pPr>
        <w:keepNext w:val="0"/>
        <w:keepLines w:val="0"/>
        <w:pageBreakBefore w:val="0"/>
        <w:widowControl/>
        <w:kinsoku/>
        <w:wordWrap w:val="0"/>
        <w:overflowPunct/>
        <w:topLinePunct w:val="0"/>
        <w:bidi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5、我方保证尊重谈判小组的评审结果，完全理解本采购项目最低报价不作为成交的保证。</w:t>
      </w:r>
    </w:p>
    <w:p w14:paraId="7E4B45BD">
      <w:pPr>
        <w:keepNext w:val="0"/>
        <w:keepLines w:val="0"/>
        <w:pageBreakBefore w:val="0"/>
        <w:widowControl/>
        <w:kinsoku/>
        <w:wordWrap w:val="0"/>
        <w:overflowPunct/>
        <w:topLinePunct w:val="0"/>
        <w:bidi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6、我方理解并遵守竞争性谈判文件的全部规定，接受竞争性谈判文件中政府采购合同的全部条款且无任何异议。</w:t>
      </w:r>
    </w:p>
    <w:p w14:paraId="5A47D9A4">
      <w:pPr>
        <w:keepNext w:val="0"/>
        <w:keepLines w:val="0"/>
        <w:pageBreakBefore w:val="0"/>
        <w:widowControl/>
        <w:kinsoku/>
        <w:wordWrap w:val="0"/>
        <w:overflowPunct/>
        <w:topLinePunct w:val="0"/>
        <w:bidi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、如果被确定为成交供应商，我方同意在领取成交通知书之</w:t>
      </w:r>
      <w:r>
        <w:rPr>
          <w:rFonts w:hint="eastAsia" w:ascii="宋体" w:hAnsi="宋体"/>
          <w:color w:val="auto"/>
          <w:kern w:val="0"/>
          <w:sz w:val="24"/>
          <w:highlight w:val="none"/>
        </w:rPr>
        <w:t>起</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u w:val="none"/>
        </w:rPr>
        <w:t>日</w:t>
      </w:r>
      <w:r>
        <w:rPr>
          <w:rFonts w:hint="eastAsia" w:ascii="宋体" w:hAnsi="宋体"/>
          <w:color w:val="auto"/>
          <w:kern w:val="0"/>
          <w:sz w:val="24"/>
          <w:highlight w:val="none"/>
        </w:rPr>
        <w:t>内</w:t>
      </w:r>
      <w:r>
        <w:rPr>
          <w:rFonts w:hint="eastAsia" w:ascii="宋体" w:hAnsi="宋体" w:cs="宋体"/>
          <w:color w:val="auto"/>
          <w:kern w:val="0"/>
          <w:sz w:val="24"/>
          <w:highlight w:val="none"/>
        </w:rPr>
        <w:t>，按照竞争性谈判文件的规定与采购人签订采购合同。否则，视为我方成交后无正当理由不与采购人签订合同并承担相应法律责任。</w:t>
      </w:r>
    </w:p>
    <w:p w14:paraId="536F0757">
      <w:pPr>
        <w:keepNext w:val="0"/>
        <w:keepLines w:val="0"/>
        <w:pageBreakBefore w:val="0"/>
        <w:widowControl/>
        <w:kinsoku/>
        <w:wordWrap w:val="0"/>
        <w:overflowPunct/>
        <w:topLinePunct w:val="0"/>
        <w:bidi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、我方最近3年内的被公开披露或查处的违法违规行为</w:t>
      </w:r>
      <w:r>
        <w:rPr>
          <w:rFonts w:hint="eastAsia" w:ascii="宋体" w:hAnsi="宋体" w:cs="宋体"/>
          <w:color w:val="auto"/>
          <w:kern w:val="0"/>
          <w:sz w:val="24"/>
          <w:highlight w:val="none"/>
          <w:lang w:eastAsia="zh-CN"/>
        </w:rPr>
        <w:t>有：</w:t>
      </w:r>
      <w:r>
        <w:rPr>
          <w:rFonts w:hint="eastAsia" w:ascii="宋体" w:hAnsi="宋体"/>
          <w:color w:val="auto"/>
          <w:kern w:val="0"/>
          <w:sz w:val="24"/>
          <w:highlight w:val="none"/>
          <w:u w:val="single"/>
          <w:lang w:val="en-US" w:eastAsia="zh-CN"/>
        </w:rPr>
        <w:t xml:space="preserve">     </w:t>
      </w:r>
      <w:r>
        <w:rPr>
          <w:rFonts w:hint="eastAsia" w:ascii="宋体" w:hAnsi="宋体" w:cs="宋体"/>
          <w:color w:val="auto"/>
          <w:kern w:val="0"/>
          <w:sz w:val="24"/>
          <w:highlight w:val="none"/>
        </w:rPr>
        <w:t>。</w:t>
      </w:r>
    </w:p>
    <w:p w14:paraId="61CAB504">
      <w:pPr>
        <w:keepNext w:val="0"/>
        <w:keepLines w:val="0"/>
        <w:pageBreakBefore w:val="0"/>
        <w:widowControl/>
        <w:tabs>
          <w:tab w:val="left" w:pos="939"/>
        </w:tabs>
        <w:kinsoku/>
        <w:wordWrap w:val="0"/>
        <w:overflowPunct/>
        <w:topLinePunct w:val="0"/>
        <w:bidi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、以上事项如有虚假或隐瞒，我方愿意承担一切后果和责任。</w:t>
      </w:r>
    </w:p>
    <w:p w14:paraId="6C93D024">
      <w:pPr>
        <w:keepNext w:val="0"/>
        <w:keepLines w:val="0"/>
        <w:pageBreakBefore w:val="0"/>
        <w:widowControl/>
        <w:kinsoku/>
        <w:wordWrap w:val="0"/>
        <w:overflowPunct/>
        <w:topLinePunct w:val="0"/>
        <w:bidi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p>
    <w:p w14:paraId="504867D8">
      <w:pPr>
        <w:keepNext w:val="0"/>
        <w:keepLines w:val="0"/>
        <w:pageBreakBefore w:val="0"/>
        <w:widowControl/>
        <w:kinsoku/>
        <w:wordWrap w:val="0"/>
        <w:overflowPunct/>
        <w:topLinePunct w:val="0"/>
        <w:bidi w:val="0"/>
        <w:spacing w:line="460" w:lineRule="exact"/>
        <w:ind w:firstLine="3480" w:firstLineChars="14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供应商</w:t>
      </w:r>
      <w:r>
        <w:rPr>
          <w:rFonts w:hint="eastAsia" w:ascii="宋体" w:hAnsi="宋体" w:cs="宋体"/>
          <w:color w:val="auto"/>
          <w:kern w:val="0"/>
          <w:sz w:val="24"/>
          <w:highlight w:val="none"/>
          <w:lang w:eastAsia="zh-CN"/>
        </w:rPr>
        <w:t>代表</w:t>
      </w:r>
      <w:r>
        <w:rPr>
          <w:rFonts w:hint="eastAsia" w:ascii="宋体" w:hAnsi="宋体" w:cs="宋体"/>
          <w:color w:val="auto"/>
          <w:kern w:val="0"/>
          <w:sz w:val="24"/>
          <w:highlight w:val="none"/>
        </w:rPr>
        <w:t xml:space="preserve">签字： </w:t>
      </w:r>
      <w:r>
        <w:rPr>
          <w:rFonts w:hint="eastAsia" w:ascii="宋体" w:hAnsi="宋体" w:cs="宋体"/>
          <w:color w:val="auto"/>
          <w:kern w:val="0"/>
          <w:sz w:val="24"/>
          <w:highlight w:val="none"/>
          <w:u w:val="single"/>
        </w:rPr>
        <w:t xml:space="preserve">           </w:t>
      </w:r>
    </w:p>
    <w:p w14:paraId="78D7DE64">
      <w:pPr>
        <w:keepNext w:val="0"/>
        <w:keepLines w:val="0"/>
        <w:pageBreakBefore w:val="0"/>
        <w:widowControl/>
        <w:kinsoku/>
        <w:wordWrap w:val="0"/>
        <w:overflowPunct/>
        <w:topLinePunct w:val="0"/>
        <w:bidi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供应商：</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（全称并加盖公章）</w:t>
      </w:r>
    </w:p>
    <w:p w14:paraId="1E4DD4D1">
      <w:pPr>
        <w:keepNext w:val="0"/>
        <w:keepLines w:val="0"/>
        <w:pageBreakBefore w:val="0"/>
        <w:widowControl/>
        <w:kinsoku/>
        <w:wordWrap w:val="0"/>
        <w:overflowPunct/>
        <w:topLinePunct w:val="0"/>
        <w:bidi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年  月   日</w:t>
      </w:r>
    </w:p>
    <w:p w14:paraId="08FA8E48">
      <w:pPr>
        <w:keepNext w:val="0"/>
        <w:keepLines w:val="0"/>
        <w:pageBreakBefore w:val="0"/>
        <w:widowControl/>
        <w:kinsoku/>
        <w:wordWrap w:val="0"/>
        <w:overflowPunct/>
        <w:topLinePunct w:val="0"/>
        <w:bidi w:val="0"/>
        <w:spacing w:line="460" w:lineRule="exact"/>
        <w:ind w:firstLine="480" w:firstLineChars="200"/>
        <w:jc w:val="left"/>
        <w:rPr>
          <w:rFonts w:ascii="宋体" w:hAnsi="宋体" w:cs="宋体"/>
          <w:color w:val="auto"/>
          <w:kern w:val="0"/>
          <w:sz w:val="24"/>
          <w:highlight w:val="none"/>
        </w:rPr>
      </w:pPr>
    </w:p>
    <w:p w14:paraId="7940E160">
      <w:pPr>
        <w:keepNext w:val="0"/>
        <w:keepLines w:val="0"/>
        <w:pageBreakBefore w:val="0"/>
        <w:kinsoku/>
        <w:wordWrap w:val="0"/>
        <w:overflowPunct/>
        <w:topLinePunct w:val="0"/>
        <w:bidi w:val="0"/>
        <w:jc w:val="both"/>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附件3 </w:t>
      </w:r>
      <w:r>
        <w:rPr>
          <w:rFonts w:hint="eastAsia" w:ascii="宋体" w:hAnsi="宋体" w:cs="宋体"/>
          <w:b/>
          <w:color w:val="auto"/>
          <w:kern w:val="0"/>
          <w:sz w:val="32"/>
          <w:szCs w:val="32"/>
          <w:highlight w:val="none"/>
          <w:lang w:val="en-US" w:eastAsia="zh-CN"/>
        </w:rPr>
        <w:t xml:space="preserve">               </w:t>
      </w:r>
      <w:r>
        <w:rPr>
          <w:rFonts w:hint="eastAsia" w:ascii="宋体" w:hAnsi="宋体" w:cs="宋体"/>
          <w:b/>
          <w:color w:val="auto"/>
          <w:kern w:val="0"/>
          <w:sz w:val="32"/>
          <w:szCs w:val="32"/>
          <w:highlight w:val="none"/>
        </w:rPr>
        <w:t>初次报价一览表</w:t>
      </w:r>
    </w:p>
    <w:p w14:paraId="3D01EA14">
      <w:pPr>
        <w:keepNext w:val="0"/>
        <w:keepLines w:val="0"/>
        <w:pageBreakBefore w:val="0"/>
        <w:widowControl/>
        <w:shd w:val="clear" w:color="auto" w:fill="FFFFFF"/>
        <w:kinsoku/>
        <w:wordWrap w:val="0"/>
        <w:overflowPunct/>
        <w:topLinePunct w:val="0"/>
        <w:bidi w:val="0"/>
        <w:spacing w:before="50" w:after="50" w:line="405" w:lineRule="atLeast"/>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项目编号：</w:t>
      </w:r>
      <w:r>
        <w:rPr>
          <w:rFonts w:hint="eastAsia" w:ascii="宋体" w:hAnsi="宋体" w:cs="宋体"/>
          <w:color w:val="auto"/>
          <w:kern w:val="0"/>
          <w:sz w:val="24"/>
          <w:highlight w:val="none"/>
          <w:u w:val="single"/>
        </w:rPr>
        <w:t>       </w:t>
      </w:r>
      <w:r>
        <w:rPr>
          <w:rFonts w:hint="eastAsia" w:ascii="宋体" w:hAnsi="宋体"/>
          <w:color w:val="auto"/>
          <w:kern w:val="0"/>
          <w:sz w:val="24"/>
          <w:highlight w:val="none"/>
        </w:rPr>
        <w:t>       </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 货币单位：</w:t>
      </w:r>
      <w:r>
        <w:rPr>
          <w:rFonts w:hint="eastAsia" w:ascii="宋体" w:hAnsi="宋体"/>
          <w:color w:val="auto"/>
          <w:kern w:val="0"/>
          <w:sz w:val="24"/>
          <w:highlight w:val="none"/>
          <w:lang w:val="en-US" w:eastAsia="zh-CN"/>
        </w:rPr>
        <w:t>人民币（</w:t>
      </w:r>
      <w:r>
        <w:rPr>
          <w:rFonts w:hint="eastAsia" w:ascii="宋体" w:hAnsi="宋体"/>
          <w:color w:val="auto"/>
          <w:kern w:val="0"/>
          <w:sz w:val="24"/>
          <w:highlight w:val="none"/>
        </w:rPr>
        <w:t>元</w:t>
      </w:r>
      <w:r>
        <w:rPr>
          <w:rFonts w:hint="eastAsia" w:ascii="宋体" w:hAnsi="宋体"/>
          <w:color w:val="auto"/>
          <w:kern w:val="0"/>
          <w:sz w:val="24"/>
          <w:highlight w:val="none"/>
          <w:lang w:val="en-US" w:eastAsia="zh-CN"/>
        </w:rPr>
        <w:t>）</w:t>
      </w:r>
    </w:p>
    <w:tbl>
      <w:tblPr>
        <w:tblStyle w:val="25"/>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388"/>
        <w:gridCol w:w="1178"/>
        <w:gridCol w:w="1178"/>
        <w:gridCol w:w="1358"/>
        <w:gridCol w:w="1831"/>
        <w:gridCol w:w="1226"/>
      </w:tblGrid>
      <w:tr w14:paraId="1FE6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016" w:type="dxa"/>
            <w:noWrap w:val="0"/>
            <w:vAlign w:val="center"/>
          </w:tcPr>
          <w:p w14:paraId="6B474033">
            <w:pPr>
              <w:keepNext w:val="0"/>
              <w:keepLines w:val="0"/>
              <w:pageBreakBefore w:val="0"/>
              <w:widowControl/>
              <w:kinsoku/>
              <w:wordWrap w:val="0"/>
              <w:overflowPunct/>
              <w:topLinePunct w:val="0"/>
              <w:autoSpaceDE/>
              <w:autoSpaceDN/>
              <w:bidi w:val="0"/>
              <w:snapToGrid w:val="0"/>
              <w:spacing w:before="50" w:after="50" w:line="30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388" w:type="dxa"/>
            <w:noWrap w:val="0"/>
            <w:vAlign w:val="center"/>
          </w:tcPr>
          <w:p w14:paraId="6E17E9FD">
            <w:pPr>
              <w:keepNext w:val="0"/>
              <w:keepLines w:val="0"/>
              <w:pageBreakBefore w:val="0"/>
              <w:widowControl/>
              <w:kinsoku/>
              <w:wordWrap w:val="0"/>
              <w:overflowPunct/>
              <w:topLinePunct w:val="0"/>
              <w:autoSpaceDE/>
              <w:autoSpaceDN/>
              <w:bidi w:val="0"/>
              <w:snapToGrid w:val="0"/>
              <w:spacing w:before="50" w:after="50" w:line="300" w:lineRule="auto"/>
              <w:jc w:val="center"/>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货物</w:t>
            </w:r>
            <w:r>
              <w:rPr>
                <w:rFonts w:hint="eastAsia" w:ascii="宋体" w:hAnsi="宋体" w:eastAsia="宋体" w:cs="宋体"/>
                <w:b/>
                <w:bCs/>
                <w:color w:val="auto"/>
                <w:kern w:val="0"/>
                <w:sz w:val="24"/>
                <w:szCs w:val="24"/>
                <w:highlight w:val="none"/>
              </w:rPr>
              <w:t>名称</w:t>
            </w:r>
          </w:p>
        </w:tc>
        <w:tc>
          <w:tcPr>
            <w:tcW w:w="1178" w:type="dxa"/>
            <w:noWrap w:val="0"/>
            <w:vAlign w:val="center"/>
          </w:tcPr>
          <w:p w14:paraId="3532FFF0">
            <w:pPr>
              <w:keepNext w:val="0"/>
              <w:keepLines w:val="0"/>
              <w:pageBreakBefore w:val="0"/>
              <w:widowControl/>
              <w:kinsoku/>
              <w:wordWrap w:val="0"/>
              <w:overflowPunct/>
              <w:topLinePunct w:val="0"/>
              <w:autoSpaceDE/>
              <w:autoSpaceDN/>
              <w:bidi w:val="0"/>
              <w:snapToGrid w:val="0"/>
              <w:spacing w:before="50" w:after="50" w:line="30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1178" w:type="dxa"/>
            <w:noWrap w:val="0"/>
            <w:vAlign w:val="center"/>
          </w:tcPr>
          <w:p w14:paraId="38307142">
            <w:pPr>
              <w:keepNext w:val="0"/>
              <w:keepLines w:val="0"/>
              <w:pageBreakBefore w:val="0"/>
              <w:widowControl/>
              <w:kinsoku/>
              <w:wordWrap w:val="0"/>
              <w:overflowPunct/>
              <w:topLinePunct w:val="0"/>
              <w:autoSpaceDE/>
              <w:autoSpaceDN/>
              <w:bidi w:val="0"/>
              <w:snapToGrid w:val="0"/>
              <w:spacing w:before="50" w:after="50" w:line="300" w:lineRule="auto"/>
              <w:jc w:val="center"/>
              <w:rPr>
                <w:rFonts w:hint="eastAsia" w:ascii="宋体" w:hAnsi="宋体" w:eastAsia="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 xml:space="preserve">数量 </w:t>
            </w:r>
          </w:p>
        </w:tc>
        <w:tc>
          <w:tcPr>
            <w:tcW w:w="1358" w:type="dxa"/>
            <w:noWrap w:val="0"/>
            <w:vAlign w:val="center"/>
          </w:tcPr>
          <w:p w14:paraId="0FC00FEB">
            <w:pPr>
              <w:keepNext w:val="0"/>
              <w:keepLines w:val="0"/>
              <w:pageBreakBefore w:val="0"/>
              <w:widowControl/>
              <w:kinsoku/>
              <w:wordWrap w:val="0"/>
              <w:overflowPunct/>
              <w:topLinePunct w:val="0"/>
              <w:autoSpaceDE/>
              <w:autoSpaceDN/>
              <w:bidi w:val="0"/>
              <w:snapToGrid w:val="0"/>
              <w:spacing w:before="50" w:after="50" w:line="300" w:lineRule="auto"/>
              <w:jc w:val="center"/>
              <w:rPr>
                <w:rFonts w:hint="eastAsia" w:ascii="宋体" w:hAnsi="宋体" w:eastAsia="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val="en-US" w:eastAsia="zh-CN"/>
              </w:rPr>
              <w:t>报价</w:t>
            </w:r>
          </w:p>
        </w:tc>
        <w:tc>
          <w:tcPr>
            <w:tcW w:w="1831" w:type="dxa"/>
            <w:noWrap w:val="0"/>
            <w:vAlign w:val="center"/>
          </w:tcPr>
          <w:p w14:paraId="0555772A">
            <w:pPr>
              <w:keepNext w:val="0"/>
              <w:keepLines w:val="0"/>
              <w:pageBreakBefore w:val="0"/>
              <w:widowControl/>
              <w:kinsoku/>
              <w:wordWrap w:val="0"/>
              <w:overflowPunct/>
              <w:topLinePunct w:val="0"/>
              <w:autoSpaceDE/>
              <w:autoSpaceDN/>
              <w:bidi w:val="0"/>
              <w:snapToGrid w:val="0"/>
              <w:spacing w:before="50" w:after="50" w:line="300" w:lineRule="auto"/>
              <w:jc w:val="center"/>
              <w:rPr>
                <w:rFonts w:hint="eastAsia" w:ascii="宋体" w:hAnsi="宋体" w:eastAsia="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合同履行期限（交货期）</w:t>
            </w:r>
          </w:p>
        </w:tc>
        <w:tc>
          <w:tcPr>
            <w:tcW w:w="1226" w:type="dxa"/>
            <w:noWrap w:val="0"/>
            <w:vAlign w:val="center"/>
          </w:tcPr>
          <w:p w14:paraId="0EE73767">
            <w:pPr>
              <w:keepNext w:val="0"/>
              <w:keepLines w:val="0"/>
              <w:pageBreakBefore w:val="0"/>
              <w:widowControl/>
              <w:kinsoku/>
              <w:wordWrap w:val="0"/>
              <w:overflowPunct/>
              <w:topLinePunct w:val="0"/>
              <w:autoSpaceDE/>
              <w:autoSpaceDN/>
              <w:bidi w:val="0"/>
              <w:snapToGrid w:val="0"/>
              <w:spacing w:before="50" w:after="50" w:line="300" w:lineRule="auto"/>
              <w:jc w:val="center"/>
              <w:rPr>
                <w:rFonts w:hint="eastAsia" w:ascii="宋体" w:hAnsi="宋体" w:eastAsia="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备注</w:t>
            </w:r>
          </w:p>
        </w:tc>
      </w:tr>
      <w:tr w14:paraId="44EDD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016" w:type="dxa"/>
            <w:noWrap w:val="0"/>
            <w:vAlign w:val="top"/>
          </w:tcPr>
          <w:p w14:paraId="3406CB4B">
            <w:pPr>
              <w:keepNext w:val="0"/>
              <w:keepLines w:val="0"/>
              <w:pageBreakBefore w:val="0"/>
              <w:widowControl/>
              <w:kinsoku/>
              <w:wordWrap w:val="0"/>
              <w:overflowPunct/>
              <w:topLinePunct w:val="0"/>
              <w:autoSpaceDE/>
              <w:autoSpaceDN/>
              <w:bidi w:val="0"/>
              <w:snapToGrid w:val="0"/>
              <w:spacing w:before="50" w:after="50" w:line="300" w:lineRule="auto"/>
              <w:jc w:val="left"/>
              <w:rPr>
                <w:rFonts w:hint="eastAsia" w:ascii="宋体" w:hAnsi="宋体" w:eastAsia="宋体" w:cs="宋体"/>
                <w:color w:val="auto"/>
                <w:kern w:val="0"/>
                <w:sz w:val="24"/>
                <w:szCs w:val="24"/>
                <w:highlight w:val="none"/>
              </w:rPr>
            </w:pPr>
          </w:p>
        </w:tc>
        <w:tc>
          <w:tcPr>
            <w:tcW w:w="1388" w:type="dxa"/>
            <w:noWrap w:val="0"/>
            <w:vAlign w:val="top"/>
          </w:tcPr>
          <w:p w14:paraId="68E3115A">
            <w:pPr>
              <w:keepNext w:val="0"/>
              <w:keepLines w:val="0"/>
              <w:pageBreakBefore w:val="0"/>
              <w:widowControl/>
              <w:kinsoku/>
              <w:wordWrap w:val="0"/>
              <w:overflowPunct/>
              <w:topLinePunct w:val="0"/>
              <w:autoSpaceDE/>
              <w:autoSpaceDN/>
              <w:bidi w:val="0"/>
              <w:snapToGrid w:val="0"/>
              <w:spacing w:before="50" w:after="50" w:line="300" w:lineRule="auto"/>
              <w:jc w:val="left"/>
              <w:rPr>
                <w:rFonts w:hint="eastAsia" w:ascii="宋体" w:hAnsi="宋体" w:eastAsia="宋体" w:cs="宋体"/>
                <w:color w:val="auto"/>
                <w:kern w:val="0"/>
                <w:sz w:val="24"/>
                <w:szCs w:val="24"/>
                <w:highlight w:val="none"/>
              </w:rPr>
            </w:pPr>
          </w:p>
        </w:tc>
        <w:tc>
          <w:tcPr>
            <w:tcW w:w="1178" w:type="dxa"/>
            <w:noWrap w:val="0"/>
            <w:vAlign w:val="top"/>
          </w:tcPr>
          <w:p w14:paraId="4ED7B834">
            <w:pPr>
              <w:keepNext w:val="0"/>
              <w:keepLines w:val="0"/>
              <w:pageBreakBefore w:val="0"/>
              <w:widowControl/>
              <w:kinsoku/>
              <w:wordWrap w:val="0"/>
              <w:overflowPunct/>
              <w:topLinePunct w:val="0"/>
              <w:autoSpaceDE/>
              <w:autoSpaceDN/>
              <w:bidi w:val="0"/>
              <w:snapToGrid w:val="0"/>
              <w:spacing w:before="50" w:after="50" w:line="300" w:lineRule="auto"/>
              <w:jc w:val="left"/>
              <w:rPr>
                <w:rFonts w:hint="eastAsia" w:ascii="宋体" w:hAnsi="宋体" w:eastAsia="宋体" w:cs="宋体"/>
                <w:color w:val="auto"/>
                <w:kern w:val="0"/>
                <w:sz w:val="24"/>
                <w:szCs w:val="24"/>
                <w:highlight w:val="none"/>
              </w:rPr>
            </w:pPr>
          </w:p>
        </w:tc>
        <w:tc>
          <w:tcPr>
            <w:tcW w:w="1178" w:type="dxa"/>
            <w:noWrap w:val="0"/>
            <w:vAlign w:val="top"/>
          </w:tcPr>
          <w:p w14:paraId="229A27B4">
            <w:pPr>
              <w:keepNext w:val="0"/>
              <w:keepLines w:val="0"/>
              <w:pageBreakBefore w:val="0"/>
              <w:widowControl/>
              <w:kinsoku/>
              <w:wordWrap w:val="0"/>
              <w:overflowPunct/>
              <w:topLinePunct w:val="0"/>
              <w:autoSpaceDE/>
              <w:autoSpaceDN/>
              <w:bidi w:val="0"/>
              <w:snapToGrid w:val="0"/>
              <w:spacing w:before="50" w:after="50" w:line="300" w:lineRule="auto"/>
              <w:jc w:val="left"/>
              <w:rPr>
                <w:rFonts w:hint="eastAsia" w:ascii="宋体" w:hAnsi="宋体" w:eastAsia="宋体" w:cs="宋体"/>
                <w:color w:val="auto"/>
                <w:kern w:val="0"/>
                <w:sz w:val="24"/>
                <w:szCs w:val="24"/>
                <w:highlight w:val="none"/>
              </w:rPr>
            </w:pPr>
          </w:p>
        </w:tc>
        <w:tc>
          <w:tcPr>
            <w:tcW w:w="1358" w:type="dxa"/>
            <w:noWrap w:val="0"/>
            <w:vAlign w:val="top"/>
          </w:tcPr>
          <w:p w14:paraId="199F7EDA">
            <w:pPr>
              <w:keepNext w:val="0"/>
              <w:keepLines w:val="0"/>
              <w:pageBreakBefore w:val="0"/>
              <w:widowControl/>
              <w:kinsoku/>
              <w:wordWrap w:val="0"/>
              <w:overflowPunct/>
              <w:topLinePunct w:val="0"/>
              <w:autoSpaceDE/>
              <w:autoSpaceDN/>
              <w:bidi w:val="0"/>
              <w:snapToGrid w:val="0"/>
              <w:spacing w:before="50" w:after="50" w:line="300" w:lineRule="auto"/>
              <w:jc w:val="left"/>
              <w:rPr>
                <w:rFonts w:hint="eastAsia" w:ascii="宋体" w:hAnsi="宋体" w:eastAsia="宋体" w:cs="宋体"/>
                <w:color w:val="auto"/>
                <w:kern w:val="0"/>
                <w:sz w:val="24"/>
                <w:szCs w:val="24"/>
                <w:highlight w:val="none"/>
              </w:rPr>
            </w:pPr>
          </w:p>
        </w:tc>
        <w:tc>
          <w:tcPr>
            <w:tcW w:w="1831" w:type="dxa"/>
            <w:vMerge w:val="restart"/>
            <w:noWrap w:val="0"/>
            <w:vAlign w:val="top"/>
          </w:tcPr>
          <w:p w14:paraId="2925D8B3">
            <w:pPr>
              <w:keepNext w:val="0"/>
              <w:keepLines w:val="0"/>
              <w:pageBreakBefore w:val="0"/>
              <w:widowControl/>
              <w:kinsoku/>
              <w:wordWrap w:val="0"/>
              <w:overflowPunct/>
              <w:topLinePunct w:val="0"/>
              <w:autoSpaceDE/>
              <w:autoSpaceDN/>
              <w:bidi w:val="0"/>
              <w:snapToGrid w:val="0"/>
              <w:spacing w:before="50" w:after="50" w:line="300" w:lineRule="auto"/>
              <w:jc w:val="left"/>
              <w:rPr>
                <w:rFonts w:hint="eastAsia" w:ascii="宋体" w:hAnsi="宋体" w:eastAsia="宋体" w:cs="宋体"/>
                <w:color w:val="auto"/>
                <w:kern w:val="0"/>
                <w:sz w:val="24"/>
                <w:szCs w:val="24"/>
                <w:highlight w:val="none"/>
              </w:rPr>
            </w:pPr>
          </w:p>
        </w:tc>
        <w:tc>
          <w:tcPr>
            <w:tcW w:w="1226" w:type="dxa"/>
            <w:noWrap w:val="0"/>
            <w:vAlign w:val="top"/>
          </w:tcPr>
          <w:p w14:paraId="2472C95C">
            <w:pPr>
              <w:keepNext w:val="0"/>
              <w:keepLines w:val="0"/>
              <w:pageBreakBefore w:val="0"/>
              <w:widowControl/>
              <w:kinsoku/>
              <w:wordWrap w:val="0"/>
              <w:overflowPunct/>
              <w:topLinePunct w:val="0"/>
              <w:autoSpaceDE/>
              <w:autoSpaceDN/>
              <w:bidi w:val="0"/>
              <w:snapToGrid w:val="0"/>
              <w:spacing w:before="50" w:after="50" w:line="300" w:lineRule="auto"/>
              <w:jc w:val="left"/>
              <w:rPr>
                <w:rFonts w:hint="eastAsia" w:ascii="宋体" w:hAnsi="宋体" w:eastAsia="宋体" w:cs="宋体"/>
                <w:color w:val="auto"/>
                <w:kern w:val="0"/>
                <w:sz w:val="24"/>
                <w:szCs w:val="24"/>
                <w:highlight w:val="none"/>
              </w:rPr>
            </w:pPr>
          </w:p>
        </w:tc>
      </w:tr>
      <w:tr w14:paraId="2DF34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016" w:type="dxa"/>
            <w:noWrap w:val="0"/>
            <w:vAlign w:val="top"/>
          </w:tcPr>
          <w:p w14:paraId="4DABC7E2">
            <w:pPr>
              <w:keepNext w:val="0"/>
              <w:keepLines w:val="0"/>
              <w:pageBreakBefore w:val="0"/>
              <w:widowControl/>
              <w:kinsoku/>
              <w:wordWrap w:val="0"/>
              <w:overflowPunct/>
              <w:topLinePunct w:val="0"/>
              <w:autoSpaceDE/>
              <w:autoSpaceDN/>
              <w:bidi w:val="0"/>
              <w:snapToGrid w:val="0"/>
              <w:spacing w:before="50" w:after="50" w:line="300" w:lineRule="auto"/>
              <w:jc w:val="left"/>
              <w:rPr>
                <w:rFonts w:hint="eastAsia" w:ascii="宋体" w:hAnsi="宋体" w:eastAsia="宋体" w:cs="宋体"/>
                <w:color w:val="auto"/>
                <w:kern w:val="0"/>
                <w:sz w:val="24"/>
                <w:szCs w:val="24"/>
                <w:highlight w:val="none"/>
              </w:rPr>
            </w:pPr>
          </w:p>
        </w:tc>
        <w:tc>
          <w:tcPr>
            <w:tcW w:w="1388" w:type="dxa"/>
            <w:noWrap w:val="0"/>
            <w:vAlign w:val="top"/>
          </w:tcPr>
          <w:p w14:paraId="44F0740D">
            <w:pPr>
              <w:keepNext w:val="0"/>
              <w:keepLines w:val="0"/>
              <w:pageBreakBefore w:val="0"/>
              <w:widowControl/>
              <w:kinsoku/>
              <w:wordWrap w:val="0"/>
              <w:overflowPunct/>
              <w:topLinePunct w:val="0"/>
              <w:autoSpaceDE/>
              <w:autoSpaceDN/>
              <w:bidi w:val="0"/>
              <w:snapToGrid w:val="0"/>
              <w:spacing w:before="50" w:after="50" w:line="300" w:lineRule="auto"/>
              <w:jc w:val="left"/>
              <w:rPr>
                <w:rFonts w:hint="eastAsia" w:ascii="宋体" w:hAnsi="宋体" w:eastAsia="宋体" w:cs="宋体"/>
                <w:color w:val="auto"/>
                <w:kern w:val="0"/>
                <w:sz w:val="24"/>
                <w:szCs w:val="24"/>
                <w:highlight w:val="none"/>
              </w:rPr>
            </w:pPr>
          </w:p>
        </w:tc>
        <w:tc>
          <w:tcPr>
            <w:tcW w:w="1178" w:type="dxa"/>
            <w:noWrap w:val="0"/>
            <w:vAlign w:val="top"/>
          </w:tcPr>
          <w:p w14:paraId="67D353D1">
            <w:pPr>
              <w:keepNext w:val="0"/>
              <w:keepLines w:val="0"/>
              <w:pageBreakBefore w:val="0"/>
              <w:widowControl/>
              <w:kinsoku/>
              <w:wordWrap w:val="0"/>
              <w:overflowPunct/>
              <w:topLinePunct w:val="0"/>
              <w:autoSpaceDE/>
              <w:autoSpaceDN/>
              <w:bidi w:val="0"/>
              <w:snapToGrid w:val="0"/>
              <w:spacing w:before="50" w:after="50" w:line="300" w:lineRule="auto"/>
              <w:jc w:val="left"/>
              <w:rPr>
                <w:rFonts w:hint="eastAsia" w:ascii="宋体" w:hAnsi="宋体" w:eastAsia="宋体" w:cs="宋体"/>
                <w:color w:val="auto"/>
                <w:kern w:val="0"/>
                <w:sz w:val="24"/>
                <w:szCs w:val="24"/>
                <w:highlight w:val="none"/>
              </w:rPr>
            </w:pPr>
          </w:p>
        </w:tc>
        <w:tc>
          <w:tcPr>
            <w:tcW w:w="1178" w:type="dxa"/>
            <w:noWrap w:val="0"/>
            <w:vAlign w:val="top"/>
          </w:tcPr>
          <w:p w14:paraId="2564FDAE">
            <w:pPr>
              <w:keepNext w:val="0"/>
              <w:keepLines w:val="0"/>
              <w:pageBreakBefore w:val="0"/>
              <w:widowControl/>
              <w:kinsoku/>
              <w:wordWrap w:val="0"/>
              <w:overflowPunct/>
              <w:topLinePunct w:val="0"/>
              <w:autoSpaceDE/>
              <w:autoSpaceDN/>
              <w:bidi w:val="0"/>
              <w:snapToGrid w:val="0"/>
              <w:spacing w:before="50" w:after="50" w:line="300" w:lineRule="auto"/>
              <w:jc w:val="left"/>
              <w:rPr>
                <w:rFonts w:hint="eastAsia" w:ascii="宋体" w:hAnsi="宋体" w:eastAsia="宋体" w:cs="宋体"/>
                <w:color w:val="auto"/>
                <w:kern w:val="0"/>
                <w:sz w:val="24"/>
                <w:szCs w:val="24"/>
                <w:highlight w:val="none"/>
              </w:rPr>
            </w:pPr>
          </w:p>
        </w:tc>
        <w:tc>
          <w:tcPr>
            <w:tcW w:w="1358" w:type="dxa"/>
            <w:noWrap w:val="0"/>
            <w:vAlign w:val="top"/>
          </w:tcPr>
          <w:p w14:paraId="178AFD75">
            <w:pPr>
              <w:keepNext w:val="0"/>
              <w:keepLines w:val="0"/>
              <w:pageBreakBefore w:val="0"/>
              <w:widowControl/>
              <w:kinsoku/>
              <w:wordWrap w:val="0"/>
              <w:overflowPunct/>
              <w:topLinePunct w:val="0"/>
              <w:autoSpaceDE/>
              <w:autoSpaceDN/>
              <w:bidi w:val="0"/>
              <w:snapToGrid w:val="0"/>
              <w:spacing w:before="50" w:after="50" w:line="300" w:lineRule="auto"/>
              <w:jc w:val="left"/>
              <w:rPr>
                <w:rFonts w:hint="eastAsia" w:ascii="宋体" w:hAnsi="宋体" w:eastAsia="宋体" w:cs="宋体"/>
                <w:color w:val="auto"/>
                <w:kern w:val="0"/>
                <w:sz w:val="24"/>
                <w:szCs w:val="24"/>
                <w:highlight w:val="none"/>
              </w:rPr>
            </w:pPr>
          </w:p>
        </w:tc>
        <w:tc>
          <w:tcPr>
            <w:tcW w:w="1831" w:type="dxa"/>
            <w:vMerge w:val="continue"/>
            <w:noWrap w:val="0"/>
            <w:vAlign w:val="top"/>
          </w:tcPr>
          <w:p w14:paraId="442BA436">
            <w:pPr>
              <w:keepNext w:val="0"/>
              <w:keepLines w:val="0"/>
              <w:pageBreakBefore w:val="0"/>
              <w:widowControl/>
              <w:kinsoku/>
              <w:wordWrap w:val="0"/>
              <w:overflowPunct/>
              <w:topLinePunct w:val="0"/>
              <w:autoSpaceDE/>
              <w:autoSpaceDN/>
              <w:bidi w:val="0"/>
              <w:snapToGrid w:val="0"/>
              <w:spacing w:before="50" w:after="50" w:line="300" w:lineRule="auto"/>
              <w:jc w:val="left"/>
              <w:rPr>
                <w:rFonts w:hint="eastAsia" w:ascii="宋体" w:hAnsi="宋体" w:eastAsia="宋体" w:cs="宋体"/>
                <w:color w:val="auto"/>
                <w:kern w:val="0"/>
                <w:sz w:val="24"/>
                <w:szCs w:val="24"/>
                <w:highlight w:val="none"/>
              </w:rPr>
            </w:pPr>
          </w:p>
        </w:tc>
        <w:tc>
          <w:tcPr>
            <w:tcW w:w="1226" w:type="dxa"/>
            <w:noWrap w:val="0"/>
            <w:vAlign w:val="top"/>
          </w:tcPr>
          <w:p w14:paraId="5488AEAC">
            <w:pPr>
              <w:keepNext w:val="0"/>
              <w:keepLines w:val="0"/>
              <w:pageBreakBefore w:val="0"/>
              <w:widowControl/>
              <w:kinsoku/>
              <w:wordWrap w:val="0"/>
              <w:overflowPunct/>
              <w:topLinePunct w:val="0"/>
              <w:autoSpaceDE/>
              <w:autoSpaceDN/>
              <w:bidi w:val="0"/>
              <w:snapToGrid w:val="0"/>
              <w:spacing w:before="50" w:after="50" w:line="300" w:lineRule="auto"/>
              <w:jc w:val="left"/>
              <w:rPr>
                <w:rFonts w:hint="eastAsia" w:ascii="宋体" w:hAnsi="宋体" w:eastAsia="宋体" w:cs="宋体"/>
                <w:color w:val="auto"/>
                <w:kern w:val="0"/>
                <w:sz w:val="24"/>
                <w:szCs w:val="24"/>
                <w:highlight w:val="none"/>
              </w:rPr>
            </w:pPr>
          </w:p>
        </w:tc>
      </w:tr>
      <w:tr w14:paraId="2997F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016" w:type="dxa"/>
            <w:noWrap w:val="0"/>
            <w:vAlign w:val="top"/>
          </w:tcPr>
          <w:p w14:paraId="06A1050F">
            <w:pPr>
              <w:keepNext w:val="0"/>
              <w:keepLines w:val="0"/>
              <w:pageBreakBefore w:val="0"/>
              <w:widowControl/>
              <w:kinsoku/>
              <w:wordWrap w:val="0"/>
              <w:overflowPunct/>
              <w:topLinePunct w:val="0"/>
              <w:autoSpaceDE/>
              <w:autoSpaceDN/>
              <w:bidi w:val="0"/>
              <w:snapToGrid w:val="0"/>
              <w:spacing w:before="50" w:after="50" w:line="300" w:lineRule="auto"/>
              <w:jc w:val="left"/>
              <w:rPr>
                <w:rFonts w:hint="eastAsia" w:ascii="宋体" w:hAnsi="宋体" w:eastAsia="宋体" w:cs="宋体"/>
                <w:color w:val="auto"/>
                <w:kern w:val="0"/>
                <w:sz w:val="24"/>
                <w:szCs w:val="24"/>
                <w:highlight w:val="none"/>
              </w:rPr>
            </w:pPr>
          </w:p>
        </w:tc>
        <w:tc>
          <w:tcPr>
            <w:tcW w:w="1388" w:type="dxa"/>
            <w:noWrap w:val="0"/>
            <w:vAlign w:val="top"/>
          </w:tcPr>
          <w:p w14:paraId="5D3EE851">
            <w:pPr>
              <w:keepNext w:val="0"/>
              <w:keepLines w:val="0"/>
              <w:pageBreakBefore w:val="0"/>
              <w:widowControl/>
              <w:kinsoku/>
              <w:wordWrap w:val="0"/>
              <w:overflowPunct/>
              <w:topLinePunct w:val="0"/>
              <w:autoSpaceDE/>
              <w:autoSpaceDN/>
              <w:bidi w:val="0"/>
              <w:snapToGrid w:val="0"/>
              <w:spacing w:before="50" w:after="50" w:line="300" w:lineRule="auto"/>
              <w:jc w:val="left"/>
              <w:rPr>
                <w:rFonts w:hint="eastAsia" w:ascii="宋体" w:hAnsi="宋体" w:eastAsia="宋体" w:cs="宋体"/>
                <w:color w:val="auto"/>
                <w:kern w:val="0"/>
                <w:sz w:val="24"/>
                <w:szCs w:val="24"/>
                <w:highlight w:val="none"/>
              </w:rPr>
            </w:pPr>
          </w:p>
        </w:tc>
        <w:tc>
          <w:tcPr>
            <w:tcW w:w="1178" w:type="dxa"/>
            <w:noWrap w:val="0"/>
            <w:vAlign w:val="top"/>
          </w:tcPr>
          <w:p w14:paraId="78C06613">
            <w:pPr>
              <w:keepNext w:val="0"/>
              <w:keepLines w:val="0"/>
              <w:pageBreakBefore w:val="0"/>
              <w:widowControl/>
              <w:kinsoku/>
              <w:wordWrap w:val="0"/>
              <w:overflowPunct/>
              <w:topLinePunct w:val="0"/>
              <w:autoSpaceDE/>
              <w:autoSpaceDN/>
              <w:bidi w:val="0"/>
              <w:snapToGrid w:val="0"/>
              <w:spacing w:before="50" w:after="50" w:line="300" w:lineRule="auto"/>
              <w:jc w:val="left"/>
              <w:rPr>
                <w:rFonts w:hint="eastAsia" w:ascii="宋体" w:hAnsi="宋体" w:eastAsia="宋体" w:cs="宋体"/>
                <w:color w:val="auto"/>
                <w:kern w:val="0"/>
                <w:sz w:val="24"/>
                <w:szCs w:val="24"/>
                <w:highlight w:val="none"/>
              </w:rPr>
            </w:pPr>
          </w:p>
        </w:tc>
        <w:tc>
          <w:tcPr>
            <w:tcW w:w="1178" w:type="dxa"/>
            <w:noWrap w:val="0"/>
            <w:vAlign w:val="top"/>
          </w:tcPr>
          <w:p w14:paraId="27A5AABE">
            <w:pPr>
              <w:keepNext w:val="0"/>
              <w:keepLines w:val="0"/>
              <w:pageBreakBefore w:val="0"/>
              <w:widowControl/>
              <w:kinsoku/>
              <w:wordWrap w:val="0"/>
              <w:overflowPunct/>
              <w:topLinePunct w:val="0"/>
              <w:autoSpaceDE/>
              <w:autoSpaceDN/>
              <w:bidi w:val="0"/>
              <w:snapToGrid w:val="0"/>
              <w:spacing w:before="50" w:after="50" w:line="300" w:lineRule="auto"/>
              <w:jc w:val="left"/>
              <w:rPr>
                <w:rFonts w:hint="eastAsia" w:ascii="宋体" w:hAnsi="宋体" w:eastAsia="宋体" w:cs="宋体"/>
                <w:color w:val="auto"/>
                <w:kern w:val="0"/>
                <w:sz w:val="24"/>
                <w:szCs w:val="24"/>
                <w:highlight w:val="none"/>
              </w:rPr>
            </w:pPr>
          </w:p>
        </w:tc>
        <w:tc>
          <w:tcPr>
            <w:tcW w:w="1358" w:type="dxa"/>
            <w:noWrap w:val="0"/>
            <w:vAlign w:val="top"/>
          </w:tcPr>
          <w:p w14:paraId="1146C79F">
            <w:pPr>
              <w:keepNext w:val="0"/>
              <w:keepLines w:val="0"/>
              <w:pageBreakBefore w:val="0"/>
              <w:widowControl/>
              <w:kinsoku/>
              <w:wordWrap w:val="0"/>
              <w:overflowPunct/>
              <w:topLinePunct w:val="0"/>
              <w:autoSpaceDE/>
              <w:autoSpaceDN/>
              <w:bidi w:val="0"/>
              <w:snapToGrid w:val="0"/>
              <w:spacing w:before="50" w:after="50" w:line="300" w:lineRule="auto"/>
              <w:jc w:val="left"/>
              <w:rPr>
                <w:rFonts w:hint="eastAsia" w:ascii="宋体" w:hAnsi="宋体" w:eastAsia="宋体" w:cs="宋体"/>
                <w:color w:val="auto"/>
                <w:kern w:val="0"/>
                <w:sz w:val="24"/>
                <w:szCs w:val="24"/>
                <w:highlight w:val="none"/>
              </w:rPr>
            </w:pPr>
          </w:p>
        </w:tc>
        <w:tc>
          <w:tcPr>
            <w:tcW w:w="1831" w:type="dxa"/>
            <w:vMerge w:val="continue"/>
            <w:noWrap w:val="0"/>
            <w:vAlign w:val="top"/>
          </w:tcPr>
          <w:p w14:paraId="418C1E7F">
            <w:pPr>
              <w:keepNext w:val="0"/>
              <w:keepLines w:val="0"/>
              <w:pageBreakBefore w:val="0"/>
              <w:widowControl/>
              <w:kinsoku/>
              <w:wordWrap w:val="0"/>
              <w:overflowPunct/>
              <w:topLinePunct w:val="0"/>
              <w:autoSpaceDE/>
              <w:autoSpaceDN/>
              <w:bidi w:val="0"/>
              <w:snapToGrid w:val="0"/>
              <w:spacing w:before="50" w:after="50" w:line="300" w:lineRule="auto"/>
              <w:jc w:val="left"/>
              <w:rPr>
                <w:rFonts w:hint="eastAsia" w:ascii="宋体" w:hAnsi="宋体" w:eastAsia="宋体" w:cs="宋体"/>
                <w:color w:val="auto"/>
                <w:kern w:val="0"/>
                <w:sz w:val="24"/>
                <w:szCs w:val="24"/>
                <w:highlight w:val="none"/>
              </w:rPr>
            </w:pPr>
          </w:p>
        </w:tc>
        <w:tc>
          <w:tcPr>
            <w:tcW w:w="1226" w:type="dxa"/>
            <w:noWrap w:val="0"/>
            <w:vAlign w:val="top"/>
          </w:tcPr>
          <w:p w14:paraId="29147A85">
            <w:pPr>
              <w:keepNext w:val="0"/>
              <w:keepLines w:val="0"/>
              <w:pageBreakBefore w:val="0"/>
              <w:widowControl/>
              <w:kinsoku/>
              <w:wordWrap w:val="0"/>
              <w:overflowPunct/>
              <w:topLinePunct w:val="0"/>
              <w:autoSpaceDE/>
              <w:autoSpaceDN/>
              <w:bidi w:val="0"/>
              <w:snapToGrid w:val="0"/>
              <w:spacing w:before="50" w:after="50" w:line="300" w:lineRule="auto"/>
              <w:jc w:val="left"/>
              <w:rPr>
                <w:rFonts w:hint="eastAsia" w:ascii="宋体" w:hAnsi="宋体" w:eastAsia="宋体" w:cs="宋体"/>
                <w:color w:val="auto"/>
                <w:kern w:val="0"/>
                <w:sz w:val="24"/>
                <w:szCs w:val="24"/>
                <w:highlight w:val="none"/>
              </w:rPr>
            </w:pPr>
          </w:p>
        </w:tc>
      </w:tr>
      <w:tr w14:paraId="50067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016" w:type="dxa"/>
            <w:noWrap w:val="0"/>
            <w:vAlign w:val="top"/>
          </w:tcPr>
          <w:p w14:paraId="7014A80A">
            <w:pPr>
              <w:keepNext w:val="0"/>
              <w:keepLines w:val="0"/>
              <w:pageBreakBefore w:val="0"/>
              <w:widowControl/>
              <w:kinsoku/>
              <w:wordWrap w:val="0"/>
              <w:overflowPunct/>
              <w:topLinePunct w:val="0"/>
              <w:autoSpaceDE/>
              <w:autoSpaceDN/>
              <w:bidi w:val="0"/>
              <w:snapToGrid w:val="0"/>
              <w:spacing w:before="50" w:after="50" w:line="300" w:lineRule="auto"/>
              <w:jc w:val="left"/>
              <w:rPr>
                <w:rFonts w:hint="eastAsia" w:ascii="宋体" w:hAnsi="宋体" w:eastAsia="宋体" w:cs="宋体"/>
                <w:color w:val="auto"/>
                <w:kern w:val="0"/>
                <w:sz w:val="24"/>
                <w:szCs w:val="24"/>
                <w:highlight w:val="none"/>
              </w:rPr>
            </w:pPr>
          </w:p>
        </w:tc>
        <w:tc>
          <w:tcPr>
            <w:tcW w:w="1388" w:type="dxa"/>
            <w:noWrap w:val="0"/>
            <w:vAlign w:val="top"/>
          </w:tcPr>
          <w:p w14:paraId="17D2246A">
            <w:pPr>
              <w:keepNext w:val="0"/>
              <w:keepLines w:val="0"/>
              <w:pageBreakBefore w:val="0"/>
              <w:widowControl/>
              <w:kinsoku/>
              <w:wordWrap w:val="0"/>
              <w:overflowPunct/>
              <w:topLinePunct w:val="0"/>
              <w:autoSpaceDE/>
              <w:autoSpaceDN/>
              <w:bidi w:val="0"/>
              <w:snapToGrid w:val="0"/>
              <w:spacing w:before="50" w:after="50" w:line="300" w:lineRule="auto"/>
              <w:jc w:val="left"/>
              <w:rPr>
                <w:rFonts w:hint="eastAsia" w:ascii="宋体" w:hAnsi="宋体" w:eastAsia="宋体" w:cs="宋体"/>
                <w:color w:val="auto"/>
                <w:kern w:val="0"/>
                <w:sz w:val="24"/>
                <w:szCs w:val="24"/>
                <w:highlight w:val="none"/>
              </w:rPr>
            </w:pPr>
          </w:p>
        </w:tc>
        <w:tc>
          <w:tcPr>
            <w:tcW w:w="1178" w:type="dxa"/>
            <w:noWrap w:val="0"/>
            <w:vAlign w:val="top"/>
          </w:tcPr>
          <w:p w14:paraId="037E2C66">
            <w:pPr>
              <w:keepNext w:val="0"/>
              <w:keepLines w:val="0"/>
              <w:pageBreakBefore w:val="0"/>
              <w:widowControl/>
              <w:kinsoku/>
              <w:wordWrap w:val="0"/>
              <w:overflowPunct/>
              <w:topLinePunct w:val="0"/>
              <w:autoSpaceDE/>
              <w:autoSpaceDN/>
              <w:bidi w:val="0"/>
              <w:snapToGrid w:val="0"/>
              <w:spacing w:before="50" w:after="50" w:line="300" w:lineRule="auto"/>
              <w:jc w:val="left"/>
              <w:rPr>
                <w:rFonts w:hint="eastAsia" w:ascii="宋体" w:hAnsi="宋体" w:eastAsia="宋体" w:cs="宋体"/>
                <w:color w:val="auto"/>
                <w:kern w:val="0"/>
                <w:sz w:val="24"/>
                <w:szCs w:val="24"/>
                <w:highlight w:val="none"/>
              </w:rPr>
            </w:pPr>
          </w:p>
        </w:tc>
        <w:tc>
          <w:tcPr>
            <w:tcW w:w="1178" w:type="dxa"/>
            <w:noWrap w:val="0"/>
            <w:vAlign w:val="top"/>
          </w:tcPr>
          <w:p w14:paraId="1C85351D">
            <w:pPr>
              <w:keepNext w:val="0"/>
              <w:keepLines w:val="0"/>
              <w:pageBreakBefore w:val="0"/>
              <w:widowControl/>
              <w:kinsoku/>
              <w:wordWrap w:val="0"/>
              <w:overflowPunct/>
              <w:topLinePunct w:val="0"/>
              <w:autoSpaceDE/>
              <w:autoSpaceDN/>
              <w:bidi w:val="0"/>
              <w:snapToGrid w:val="0"/>
              <w:spacing w:before="50" w:after="50" w:line="300" w:lineRule="auto"/>
              <w:jc w:val="left"/>
              <w:rPr>
                <w:rFonts w:hint="eastAsia" w:ascii="宋体" w:hAnsi="宋体" w:eastAsia="宋体" w:cs="宋体"/>
                <w:color w:val="auto"/>
                <w:kern w:val="0"/>
                <w:sz w:val="24"/>
                <w:szCs w:val="24"/>
                <w:highlight w:val="none"/>
              </w:rPr>
            </w:pPr>
          </w:p>
        </w:tc>
        <w:tc>
          <w:tcPr>
            <w:tcW w:w="1358" w:type="dxa"/>
            <w:noWrap w:val="0"/>
            <w:vAlign w:val="top"/>
          </w:tcPr>
          <w:p w14:paraId="5226E549">
            <w:pPr>
              <w:keepNext w:val="0"/>
              <w:keepLines w:val="0"/>
              <w:pageBreakBefore w:val="0"/>
              <w:widowControl/>
              <w:kinsoku/>
              <w:wordWrap w:val="0"/>
              <w:overflowPunct/>
              <w:topLinePunct w:val="0"/>
              <w:autoSpaceDE/>
              <w:autoSpaceDN/>
              <w:bidi w:val="0"/>
              <w:snapToGrid w:val="0"/>
              <w:spacing w:before="50" w:after="50" w:line="300" w:lineRule="auto"/>
              <w:jc w:val="left"/>
              <w:rPr>
                <w:rFonts w:hint="eastAsia" w:ascii="宋体" w:hAnsi="宋体" w:eastAsia="宋体" w:cs="宋体"/>
                <w:color w:val="auto"/>
                <w:kern w:val="0"/>
                <w:sz w:val="24"/>
                <w:szCs w:val="24"/>
                <w:highlight w:val="none"/>
              </w:rPr>
            </w:pPr>
          </w:p>
        </w:tc>
        <w:tc>
          <w:tcPr>
            <w:tcW w:w="1831" w:type="dxa"/>
            <w:vMerge w:val="continue"/>
            <w:noWrap w:val="0"/>
            <w:vAlign w:val="top"/>
          </w:tcPr>
          <w:p w14:paraId="27F8A00F">
            <w:pPr>
              <w:keepNext w:val="0"/>
              <w:keepLines w:val="0"/>
              <w:pageBreakBefore w:val="0"/>
              <w:widowControl/>
              <w:kinsoku/>
              <w:wordWrap w:val="0"/>
              <w:overflowPunct/>
              <w:topLinePunct w:val="0"/>
              <w:autoSpaceDE/>
              <w:autoSpaceDN/>
              <w:bidi w:val="0"/>
              <w:snapToGrid w:val="0"/>
              <w:spacing w:before="50" w:after="50" w:line="300" w:lineRule="auto"/>
              <w:jc w:val="left"/>
              <w:rPr>
                <w:rFonts w:hint="eastAsia" w:ascii="宋体" w:hAnsi="宋体" w:eastAsia="宋体" w:cs="宋体"/>
                <w:color w:val="auto"/>
                <w:kern w:val="0"/>
                <w:sz w:val="24"/>
                <w:szCs w:val="24"/>
                <w:highlight w:val="none"/>
              </w:rPr>
            </w:pPr>
          </w:p>
        </w:tc>
        <w:tc>
          <w:tcPr>
            <w:tcW w:w="1226" w:type="dxa"/>
            <w:noWrap w:val="0"/>
            <w:vAlign w:val="top"/>
          </w:tcPr>
          <w:p w14:paraId="3B673748">
            <w:pPr>
              <w:keepNext w:val="0"/>
              <w:keepLines w:val="0"/>
              <w:pageBreakBefore w:val="0"/>
              <w:widowControl/>
              <w:kinsoku/>
              <w:wordWrap w:val="0"/>
              <w:overflowPunct/>
              <w:topLinePunct w:val="0"/>
              <w:autoSpaceDE/>
              <w:autoSpaceDN/>
              <w:bidi w:val="0"/>
              <w:snapToGrid w:val="0"/>
              <w:spacing w:before="50" w:after="50" w:line="300" w:lineRule="auto"/>
              <w:jc w:val="left"/>
              <w:rPr>
                <w:rFonts w:hint="eastAsia" w:ascii="宋体" w:hAnsi="宋体" w:eastAsia="宋体" w:cs="宋体"/>
                <w:color w:val="auto"/>
                <w:kern w:val="0"/>
                <w:sz w:val="24"/>
                <w:szCs w:val="24"/>
                <w:highlight w:val="none"/>
              </w:rPr>
            </w:pPr>
          </w:p>
        </w:tc>
      </w:tr>
      <w:tr w14:paraId="5D34D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016" w:type="dxa"/>
            <w:noWrap w:val="0"/>
            <w:vAlign w:val="top"/>
          </w:tcPr>
          <w:p w14:paraId="537129EA">
            <w:pPr>
              <w:keepNext w:val="0"/>
              <w:keepLines w:val="0"/>
              <w:pageBreakBefore w:val="0"/>
              <w:widowControl/>
              <w:kinsoku/>
              <w:wordWrap w:val="0"/>
              <w:overflowPunct/>
              <w:topLinePunct w:val="0"/>
              <w:autoSpaceDE/>
              <w:autoSpaceDN/>
              <w:bidi w:val="0"/>
              <w:snapToGrid w:val="0"/>
              <w:spacing w:before="50" w:after="50" w:line="300" w:lineRule="auto"/>
              <w:jc w:val="left"/>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w:t>
            </w:r>
          </w:p>
        </w:tc>
        <w:tc>
          <w:tcPr>
            <w:tcW w:w="1388" w:type="dxa"/>
            <w:noWrap w:val="0"/>
            <w:vAlign w:val="top"/>
          </w:tcPr>
          <w:p w14:paraId="7A07842A">
            <w:pPr>
              <w:keepNext w:val="0"/>
              <w:keepLines w:val="0"/>
              <w:pageBreakBefore w:val="0"/>
              <w:widowControl/>
              <w:kinsoku/>
              <w:wordWrap w:val="0"/>
              <w:overflowPunct/>
              <w:topLinePunct w:val="0"/>
              <w:autoSpaceDE/>
              <w:autoSpaceDN/>
              <w:bidi w:val="0"/>
              <w:snapToGrid w:val="0"/>
              <w:spacing w:before="50" w:after="50" w:line="300" w:lineRule="auto"/>
              <w:jc w:val="left"/>
              <w:rPr>
                <w:rFonts w:hint="eastAsia" w:ascii="宋体" w:hAnsi="宋体" w:eastAsia="宋体" w:cs="宋体"/>
                <w:color w:val="auto"/>
                <w:kern w:val="0"/>
                <w:sz w:val="24"/>
                <w:szCs w:val="24"/>
                <w:highlight w:val="none"/>
              </w:rPr>
            </w:pPr>
          </w:p>
        </w:tc>
        <w:tc>
          <w:tcPr>
            <w:tcW w:w="1178" w:type="dxa"/>
            <w:noWrap w:val="0"/>
            <w:vAlign w:val="top"/>
          </w:tcPr>
          <w:p w14:paraId="4CF39DE8">
            <w:pPr>
              <w:keepNext w:val="0"/>
              <w:keepLines w:val="0"/>
              <w:pageBreakBefore w:val="0"/>
              <w:widowControl/>
              <w:kinsoku/>
              <w:wordWrap w:val="0"/>
              <w:overflowPunct/>
              <w:topLinePunct w:val="0"/>
              <w:autoSpaceDE/>
              <w:autoSpaceDN/>
              <w:bidi w:val="0"/>
              <w:snapToGrid w:val="0"/>
              <w:spacing w:before="50" w:after="50" w:line="300" w:lineRule="auto"/>
              <w:jc w:val="left"/>
              <w:rPr>
                <w:rFonts w:hint="eastAsia" w:ascii="宋体" w:hAnsi="宋体" w:eastAsia="宋体" w:cs="宋体"/>
                <w:color w:val="auto"/>
                <w:kern w:val="0"/>
                <w:sz w:val="24"/>
                <w:szCs w:val="24"/>
                <w:highlight w:val="none"/>
              </w:rPr>
            </w:pPr>
          </w:p>
        </w:tc>
        <w:tc>
          <w:tcPr>
            <w:tcW w:w="1178" w:type="dxa"/>
            <w:noWrap w:val="0"/>
            <w:vAlign w:val="top"/>
          </w:tcPr>
          <w:p w14:paraId="4E566E93">
            <w:pPr>
              <w:keepNext w:val="0"/>
              <w:keepLines w:val="0"/>
              <w:pageBreakBefore w:val="0"/>
              <w:widowControl/>
              <w:kinsoku/>
              <w:wordWrap w:val="0"/>
              <w:overflowPunct/>
              <w:topLinePunct w:val="0"/>
              <w:autoSpaceDE/>
              <w:autoSpaceDN/>
              <w:bidi w:val="0"/>
              <w:snapToGrid w:val="0"/>
              <w:spacing w:before="50" w:after="50" w:line="300" w:lineRule="auto"/>
              <w:jc w:val="left"/>
              <w:rPr>
                <w:rFonts w:hint="eastAsia" w:ascii="宋体" w:hAnsi="宋体" w:eastAsia="宋体" w:cs="宋体"/>
                <w:color w:val="auto"/>
                <w:kern w:val="0"/>
                <w:sz w:val="24"/>
                <w:szCs w:val="24"/>
                <w:highlight w:val="none"/>
              </w:rPr>
            </w:pPr>
          </w:p>
        </w:tc>
        <w:tc>
          <w:tcPr>
            <w:tcW w:w="1358" w:type="dxa"/>
            <w:noWrap w:val="0"/>
            <w:vAlign w:val="top"/>
          </w:tcPr>
          <w:p w14:paraId="5103BBF6">
            <w:pPr>
              <w:keepNext w:val="0"/>
              <w:keepLines w:val="0"/>
              <w:pageBreakBefore w:val="0"/>
              <w:widowControl/>
              <w:kinsoku/>
              <w:wordWrap w:val="0"/>
              <w:overflowPunct/>
              <w:topLinePunct w:val="0"/>
              <w:autoSpaceDE/>
              <w:autoSpaceDN/>
              <w:bidi w:val="0"/>
              <w:snapToGrid w:val="0"/>
              <w:spacing w:before="50" w:after="50" w:line="300" w:lineRule="auto"/>
              <w:jc w:val="left"/>
              <w:rPr>
                <w:rFonts w:hint="eastAsia" w:ascii="宋体" w:hAnsi="宋体" w:eastAsia="宋体" w:cs="宋体"/>
                <w:color w:val="auto"/>
                <w:kern w:val="0"/>
                <w:sz w:val="24"/>
                <w:szCs w:val="24"/>
                <w:highlight w:val="none"/>
              </w:rPr>
            </w:pPr>
          </w:p>
        </w:tc>
        <w:tc>
          <w:tcPr>
            <w:tcW w:w="1831" w:type="dxa"/>
            <w:vMerge w:val="continue"/>
            <w:noWrap w:val="0"/>
            <w:vAlign w:val="top"/>
          </w:tcPr>
          <w:p w14:paraId="0C3A7209">
            <w:pPr>
              <w:keepNext w:val="0"/>
              <w:keepLines w:val="0"/>
              <w:pageBreakBefore w:val="0"/>
              <w:widowControl/>
              <w:kinsoku/>
              <w:wordWrap w:val="0"/>
              <w:overflowPunct/>
              <w:topLinePunct w:val="0"/>
              <w:autoSpaceDE/>
              <w:autoSpaceDN/>
              <w:bidi w:val="0"/>
              <w:snapToGrid w:val="0"/>
              <w:spacing w:before="50" w:after="50" w:line="300" w:lineRule="auto"/>
              <w:jc w:val="left"/>
              <w:rPr>
                <w:rFonts w:hint="eastAsia" w:ascii="宋体" w:hAnsi="宋体" w:eastAsia="宋体" w:cs="宋体"/>
                <w:color w:val="auto"/>
                <w:kern w:val="0"/>
                <w:sz w:val="24"/>
                <w:szCs w:val="24"/>
                <w:highlight w:val="none"/>
              </w:rPr>
            </w:pPr>
          </w:p>
        </w:tc>
        <w:tc>
          <w:tcPr>
            <w:tcW w:w="1226" w:type="dxa"/>
            <w:noWrap w:val="0"/>
            <w:vAlign w:val="top"/>
          </w:tcPr>
          <w:p w14:paraId="5E7F6F59">
            <w:pPr>
              <w:keepNext w:val="0"/>
              <w:keepLines w:val="0"/>
              <w:pageBreakBefore w:val="0"/>
              <w:widowControl/>
              <w:kinsoku/>
              <w:wordWrap w:val="0"/>
              <w:overflowPunct/>
              <w:topLinePunct w:val="0"/>
              <w:autoSpaceDE/>
              <w:autoSpaceDN/>
              <w:bidi w:val="0"/>
              <w:snapToGrid w:val="0"/>
              <w:spacing w:before="50" w:after="50" w:line="300" w:lineRule="auto"/>
              <w:jc w:val="left"/>
              <w:rPr>
                <w:rFonts w:hint="eastAsia" w:ascii="宋体" w:hAnsi="宋体" w:eastAsia="宋体" w:cs="宋体"/>
                <w:color w:val="auto"/>
                <w:kern w:val="0"/>
                <w:sz w:val="24"/>
                <w:szCs w:val="24"/>
                <w:highlight w:val="none"/>
              </w:rPr>
            </w:pPr>
          </w:p>
        </w:tc>
      </w:tr>
      <w:tr w14:paraId="6BC53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404" w:type="dxa"/>
            <w:gridSpan w:val="2"/>
            <w:noWrap w:val="0"/>
            <w:vAlign w:val="center"/>
          </w:tcPr>
          <w:p w14:paraId="3C628835">
            <w:pPr>
              <w:keepNext w:val="0"/>
              <w:keepLines w:val="0"/>
              <w:pageBreakBefore w:val="0"/>
              <w:widowControl/>
              <w:kinsoku/>
              <w:wordWrap w:val="0"/>
              <w:overflowPunct/>
              <w:topLinePunct w:val="0"/>
              <w:autoSpaceDE/>
              <w:autoSpaceDN/>
              <w:bidi w:val="0"/>
              <w:snapToGrid w:val="0"/>
              <w:spacing w:before="50" w:after="50"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报价总计</w:t>
            </w:r>
          </w:p>
        </w:tc>
        <w:tc>
          <w:tcPr>
            <w:tcW w:w="6771" w:type="dxa"/>
            <w:gridSpan w:val="5"/>
            <w:noWrap w:val="0"/>
            <w:vAlign w:val="center"/>
          </w:tcPr>
          <w:p w14:paraId="0D8BF5C6">
            <w:pPr>
              <w:keepNext w:val="0"/>
              <w:keepLines w:val="0"/>
              <w:pageBreakBefore w:val="0"/>
              <w:widowControl/>
              <w:kinsoku/>
              <w:wordWrap w:val="0"/>
              <w:overflowPunct/>
              <w:topLinePunct w:val="0"/>
              <w:autoSpaceDE/>
              <w:autoSpaceDN/>
              <w:bidi w:val="0"/>
              <w:snapToGrid w:val="0"/>
              <w:spacing w:before="50" w:after="50" w:line="300" w:lineRule="auto"/>
              <w:jc w:val="both"/>
              <w:rPr>
                <w:rFonts w:hint="default"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t>大写：</w:t>
            </w:r>
            <w:r>
              <w:rPr>
                <w:rFonts w:hint="eastAsia" w:ascii="宋体" w:hAnsi="宋体" w:cs="宋体"/>
                <w:color w:val="auto"/>
                <w:kern w:val="0"/>
                <w:sz w:val="24"/>
                <w:szCs w:val="24"/>
                <w:highlight w:val="none"/>
                <w:u w:val="single"/>
                <w:lang w:val="en-US" w:eastAsia="zh-CN"/>
              </w:rPr>
              <w:t xml:space="preserve">        </w:t>
            </w:r>
          </w:p>
          <w:p w14:paraId="504B6554">
            <w:pPr>
              <w:keepNext w:val="0"/>
              <w:keepLines w:val="0"/>
              <w:pageBreakBefore w:val="0"/>
              <w:widowControl/>
              <w:kinsoku/>
              <w:wordWrap w:val="0"/>
              <w:overflowPunct/>
              <w:topLinePunct w:val="0"/>
              <w:autoSpaceDE/>
              <w:autoSpaceDN/>
              <w:bidi w:val="0"/>
              <w:snapToGrid w:val="0"/>
              <w:spacing w:before="50" w:after="50" w:line="300" w:lineRule="auto"/>
              <w:jc w:val="both"/>
              <w:rPr>
                <w:rFonts w:hint="default"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t>小写：</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none"/>
                <w:lang w:val="en-US" w:eastAsia="zh-CN"/>
              </w:rPr>
              <w:t>元</w:t>
            </w:r>
          </w:p>
        </w:tc>
      </w:tr>
    </w:tbl>
    <w:p w14:paraId="095F4BED">
      <w:pPr>
        <w:keepNext w:val="0"/>
        <w:keepLines w:val="0"/>
        <w:pageBreakBefore w:val="0"/>
        <w:widowControl/>
        <w:shd w:val="clear" w:color="auto" w:fill="FFFFFF"/>
        <w:kinsoku/>
        <w:wordWrap w:val="0"/>
        <w:overflowPunct/>
        <w:topLinePunct w:val="0"/>
        <w:bidi w:val="0"/>
        <w:spacing w:before="50" w:after="50" w:line="460" w:lineRule="atLeast"/>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注: 1、报价一经涂改，应在涂改处加盖单位公章或供应商代表签字或盖章，否则其响应作无效响应处理。</w:t>
      </w:r>
    </w:p>
    <w:p w14:paraId="2E3595BA">
      <w:pPr>
        <w:keepNext w:val="0"/>
        <w:keepLines w:val="0"/>
        <w:pageBreakBefore w:val="0"/>
        <w:widowControl/>
        <w:numPr>
          <w:ilvl w:val="0"/>
          <w:numId w:val="0"/>
        </w:numPr>
        <w:shd w:val="clear" w:color="auto" w:fill="FFFFFF"/>
        <w:kinsoku/>
        <w:wordWrap w:val="0"/>
        <w:overflowPunct/>
        <w:topLinePunct w:val="0"/>
        <w:bidi w:val="0"/>
        <w:spacing w:before="50" w:after="50" w:line="460" w:lineRule="atLeast"/>
        <w:ind w:firstLine="480" w:firstLineChars="200"/>
        <w:rPr>
          <w:rFonts w:hint="eastAsia" w:ascii="宋体" w:hAnsi="宋体"/>
          <w:color w:val="auto"/>
          <w:kern w:val="0"/>
          <w:sz w:val="24"/>
          <w:highlight w:val="none"/>
        </w:rPr>
      </w:pP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凡需用专用耗材的专用设备类采购项目，应按响应文件规定的耗材量或按耗材的常规试用量提供报价。</w:t>
      </w:r>
    </w:p>
    <w:p w14:paraId="768EA5F4">
      <w:pPr>
        <w:keepNext w:val="0"/>
        <w:keepLines w:val="0"/>
        <w:pageBreakBefore w:val="0"/>
        <w:widowControl/>
        <w:numPr>
          <w:ilvl w:val="0"/>
          <w:numId w:val="0"/>
        </w:numPr>
        <w:shd w:val="clear" w:color="auto" w:fill="FFFFFF"/>
        <w:kinsoku/>
        <w:wordWrap w:val="0"/>
        <w:overflowPunct/>
        <w:topLinePunct w:val="0"/>
        <w:bidi w:val="0"/>
        <w:spacing w:before="50" w:after="50" w:line="460" w:lineRule="atLeast"/>
        <w:ind w:firstLine="480" w:firstLineChars="200"/>
        <w:rPr>
          <w:rFonts w:hint="eastAsia" w:ascii="宋体" w:hAnsi="宋体"/>
          <w:color w:val="auto"/>
          <w:kern w:val="0"/>
          <w:sz w:val="24"/>
          <w:szCs w:val="28"/>
          <w:highlight w:val="none"/>
        </w:rPr>
      </w:pPr>
      <w:r>
        <w:rPr>
          <w:rFonts w:hint="eastAsia" w:ascii="宋体" w:hAnsi="宋体"/>
          <w:color w:val="auto"/>
          <w:kern w:val="0"/>
          <w:sz w:val="24"/>
          <w:highlight w:val="none"/>
        </w:rPr>
        <w:t>3、谈判费用包括项目实施所需的人工费、服务费、运输费、安装调试费、税费、及其他一切费用。</w:t>
      </w:r>
    </w:p>
    <w:p w14:paraId="2C943124">
      <w:pPr>
        <w:keepNext w:val="0"/>
        <w:keepLines w:val="0"/>
        <w:pageBreakBefore w:val="0"/>
        <w:widowControl/>
        <w:numPr>
          <w:ilvl w:val="0"/>
          <w:numId w:val="0"/>
        </w:numPr>
        <w:shd w:val="clear" w:color="auto" w:fill="FFFFFF"/>
        <w:kinsoku/>
        <w:wordWrap w:val="0"/>
        <w:overflowPunct/>
        <w:topLinePunct w:val="0"/>
        <w:bidi w:val="0"/>
        <w:spacing w:before="50" w:after="50" w:line="460" w:lineRule="atLeast"/>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4、以上报价应与“初次报价明细表”中的报价相一致。</w:t>
      </w:r>
    </w:p>
    <w:p w14:paraId="380E6434">
      <w:pPr>
        <w:keepNext w:val="0"/>
        <w:keepLines w:val="0"/>
        <w:pageBreakBefore w:val="0"/>
        <w:widowControl/>
        <w:numPr>
          <w:ilvl w:val="0"/>
          <w:numId w:val="0"/>
        </w:numPr>
        <w:shd w:val="clear" w:color="auto" w:fill="FFFFFF"/>
        <w:kinsoku/>
        <w:wordWrap w:val="0"/>
        <w:overflowPunct/>
        <w:topLinePunct w:val="0"/>
        <w:bidi w:val="0"/>
        <w:spacing w:before="50" w:after="50" w:line="460" w:lineRule="atLeast"/>
        <w:ind w:firstLine="480" w:firstLineChars="200"/>
        <w:rPr>
          <w:rFonts w:hint="eastAsia" w:ascii="宋体" w:hAnsi="宋体"/>
          <w:color w:val="auto"/>
          <w:kern w:val="0"/>
          <w:sz w:val="24"/>
          <w:szCs w:val="28"/>
          <w:highlight w:val="none"/>
        </w:rPr>
      </w:pPr>
      <w:r>
        <w:rPr>
          <w:rFonts w:hint="eastAsia" w:ascii="宋体" w:hAnsi="宋体"/>
          <w:color w:val="auto"/>
          <w:kern w:val="0"/>
          <w:sz w:val="24"/>
          <w:highlight w:val="none"/>
        </w:rPr>
        <w:t>5、供应商按格式填列，不得自行更改，否则引起的不利后果由供应商承担。</w:t>
      </w:r>
    </w:p>
    <w:p w14:paraId="59C1973E">
      <w:pPr>
        <w:keepNext w:val="0"/>
        <w:keepLines w:val="0"/>
        <w:pageBreakBefore w:val="0"/>
        <w:widowControl/>
        <w:shd w:val="clear" w:color="auto" w:fill="FFFFFF"/>
        <w:kinsoku/>
        <w:wordWrap w:val="0"/>
        <w:overflowPunct/>
        <w:topLinePunct w:val="0"/>
        <w:bidi w:val="0"/>
        <w:spacing w:line="460" w:lineRule="atLeast"/>
        <w:rPr>
          <w:color w:val="auto"/>
          <w:kern w:val="0"/>
          <w:sz w:val="28"/>
          <w:szCs w:val="28"/>
          <w:highlight w:val="none"/>
        </w:rPr>
      </w:pPr>
      <w:r>
        <w:rPr>
          <w:rFonts w:hint="eastAsia" w:ascii="宋体" w:hAnsi="宋体"/>
          <w:color w:val="auto"/>
          <w:kern w:val="0"/>
          <w:sz w:val="24"/>
          <w:highlight w:val="none"/>
        </w:rPr>
        <w:t xml:space="preserve">                  </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 xml:space="preserve"> 供应商代表签字：</w:t>
      </w:r>
      <w:r>
        <w:rPr>
          <w:rFonts w:hint="eastAsia" w:ascii="宋体" w:hAnsi="宋体"/>
          <w:color w:val="auto"/>
          <w:kern w:val="0"/>
          <w:sz w:val="24"/>
          <w:highlight w:val="none"/>
          <w:u w:val="single"/>
        </w:rPr>
        <w:t>     </w:t>
      </w:r>
    </w:p>
    <w:p w14:paraId="667FE31F">
      <w:pPr>
        <w:keepNext w:val="0"/>
        <w:keepLines w:val="0"/>
        <w:pageBreakBefore w:val="0"/>
        <w:widowControl/>
        <w:shd w:val="clear" w:color="auto" w:fill="FFFFFF"/>
        <w:kinsoku/>
        <w:wordWrap w:val="0"/>
        <w:overflowPunct/>
        <w:topLinePunct w:val="0"/>
        <w:bidi w:val="0"/>
        <w:spacing w:line="460" w:lineRule="atLeast"/>
        <w:ind w:firstLine="480"/>
        <w:rPr>
          <w:color w:val="auto"/>
          <w:kern w:val="0"/>
          <w:sz w:val="28"/>
          <w:szCs w:val="28"/>
          <w:highlight w:val="none"/>
        </w:rPr>
      </w:pPr>
      <w:r>
        <w:rPr>
          <w:rFonts w:hint="eastAsia" w:ascii="宋体" w:hAnsi="宋体"/>
          <w:color w:val="auto"/>
          <w:kern w:val="0"/>
          <w:sz w:val="24"/>
          <w:highlight w:val="none"/>
        </w:rPr>
        <w:t>               供应商：</w:t>
      </w:r>
      <w:r>
        <w:rPr>
          <w:rFonts w:hint="eastAsia" w:ascii="宋体" w:hAnsi="宋体"/>
          <w:color w:val="auto"/>
          <w:kern w:val="0"/>
          <w:sz w:val="24"/>
          <w:highlight w:val="none"/>
          <w:u w:val="single"/>
        </w:rPr>
        <w:t>      </w:t>
      </w:r>
      <w:r>
        <w:rPr>
          <w:rFonts w:hint="eastAsia" w:ascii="宋体" w:hAnsi="宋体"/>
          <w:color w:val="auto"/>
          <w:kern w:val="0"/>
          <w:sz w:val="24"/>
          <w:highlight w:val="none"/>
        </w:rPr>
        <w:t>（全称并加盖公章）</w:t>
      </w:r>
    </w:p>
    <w:p w14:paraId="01F2CF3B">
      <w:pPr>
        <w:keepNext w:val="0"/>
        <w:keepLines w:val="0"/>
        <w:pageBreakBefore w:val="0"/>
        <w:kinsoku/>
        <w:wordWrap w:val="0"/>
        <w:overflowPunct/>
        <w:topLinePunct w:val="0"/>
        <w:bidi w:val="0"/>
        <w:jc w:val="center"/>
        <w:rPr>
          <w:rFonts w:hint="eastAsia" w:ascii="宋体" w:hAnsi="宋体"/>
          <w:color w:val="auto"/>
          <w:kern w:val="0"/>
          <w:sz w:val="24"/>
          <w:highlight w:val="none"/>
        </w:rPr>
      </w:pPr>
    </w:p>
    <w:p w14:paraId="6E68954F">
      <w:pPr>
        <w:keepNext w:val="0"/>
        <w:keepLines w:val="0"/>
        <w:pageBreakBefore w:val="0"/>
        <w:kinsoku/>
        <w:wordWrap w:val="0"/>
        <w:overflowPunct/>
        <w:topLinePunct w:val="0"/>
        <w:bidi w:val="0"/>
        <w:jc w:val="center"/>
        <w:rPr>
          <w:rFonts w:ascii="宋体" w:hAnsi="宋体"/>
          <w:color w:val="auto"/>
          <w:sz w:val="28"/>
          <w:szCs w:val="28"/>
          <w:highlight w:val="none"/>
        </w:rPr>
      </w:pPr>
      <w:r>
        <w:rPr>
          <w:rFonts w:hint="eastAsia" w:ascii="宋体" w:hAnsi="宋体"/>
          <w:color w:val="auto"/>
          <w:kern w:val="0"/>
          <w:sz w:val="24"/>
          <w:highlight w:val="none"/>
        </w:rPr>
        <w:t>年 月 </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日</w:t>
      </w:r>
    </w:p>
    <w:p w14:paraId="4B3B9A7E">
      <w:pPr>
        <w:pStyle w:val="18"/>
        <w:keepNext w:val="0"/>
        <w:keepLines w:val="0"/>
        <w:pageBreakBefore w:val="0"/>
        <w:kinsoku/>
        <w:wordWrap w:val="0"/>
        <w:overflowPunct/>
        <w:topLinePunct w:val="0"/>
        <w:bidi w:val="0"/>
        <w:rPr>
          <w:color w:val="auto"/>
          <w:highlight w:val="none"/>
        </w:rPr>
      </w:pPr>
      <w:r>
        <w:rPr>
          <w:color w:val="auto"/>
          <w:highlight w:val="none"/>
        </w:rPr>
        <w:br w:type="page"/>
      </w:r>
    </w:p>
    <w:p w14:paraId="57104BA3">
      <w:pPr>
        <w:keepNext w:val="0"/>
        <w:keepLines w:val="0"/>
        <w:pageBreakBefore w:val="0"/>
        <w:kinsoku/>
        <w:wordWrap w:val="0"/>
        <w:overflowPunct/>
        <w:topLinePunct w:val="0"/>
        <w:bidi w:val="0"/>
        <w:jc w:val="both"/>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附件4 </w:t>
      </w:r>
      <w:r>
        <w:rPr>
          <w:rFonts w:hint="eastAsia" w:ascii="宋体" w:hAnsi="宋体" w:eastAsia="宋体" w:cs="宋体"/>
          <w:b/>
          <w:color w:val="auto"/>
          <w:kern w:val="0"/>
          <w:sz w:val="32"/>
          <w:szCs w:val="32"/>
          <w:highlight w:val="none"/>
          <w:lang w:val="en-US" w:eastAsia="zh-CN"/>
        </w:rPr>
        <w:t xml:space="preserve">               </w:t>
      </w:r>
      <w:r>
        <w:rPr>
          <w:rFonts w:hint="eastAsia" w:ascii="宋体" w:hAnsi="宋体" w:eastAsia="宋体" w:cs="宋体"/>
          <w:b/>
          <w:color w:val="auto"/>
          <w:kern w:val="0"/>
          <w:sz w:val="32"/>
          <w:szCs w:val="32"/>
          <w:highlight w:val="none"/>
          <w:lang w:eastAsia="zh-CN"/>
        </w:rPr>
        <w:t>初次</w:t>
      </w:r>
      <w:r>
        <w:rPr>
          <w:rFonts w:hint="eastAsia" w:ascii="宋体" w:hAnsi="宋体" w:eastAsia="宋体" w:cs="宋体"/>
          <w:b/>
          <w:color w:val="auto"/>
          <w:kern w:val="0"/>
          <w:sz w:val="32"/>
          <w:szCs w:val="32"/>
          <w:highlight w:val="none"/>
        </w:rPr>
        <w:t>报价明细表</w:t>
      </w:r>
    </w:p>
    <w:p w14:paraId="5E8D752B">
      <w:pPr>
        <w:keepNext w:val="0"/>
        <w:keepLines w:val="0"/>
        <w:pageBreakBefore w:val="0"/>
        <w:widowControl/>
        <w:shd w:val="clear" w:color="auto" w:fill="FFFFFF"/>
        <w:kinsoku/>
        <w:wordWrap w:val="0"/>
        <w:overflowPunct/>
        <w:topLinePunct w:val="0"/>
        <w:bidi w:val="0"/>
        <w:spacing w:before="50" w:after="50" w:line="405" w:lineRule="atLeast"/>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项目编号：</w:t>
      </w:r>
      <w:r>
        <w:rPr>
          <w:rFonts w:hint="eastAsia" w:ascii="宋体" w:hAnsi="宋体" w:cs="宋体"/>
          <w:color w:val="auto"/>
          <w:kern w:val="0"/>
          <w:sz w:val="24"/>
          <w:highlight w:val="none"/>
          <w:u w:val="single"/>
        </w:rPr>
        <w:t>       </w:t>
      </w:r>
      <w:r>
        <w:rPr>
          <w:rFonts w:hint="eastAsia" w:ascii="宋体" w:hAnsi="宋体"/>
          <w:color w:val="auto"/>
          <w:kern w:val="0"/>
          <w:sz w:val="24"/>
          <w:highlight w:val="none"/>
        </w:rPr>
        <w:t>       </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 货币单位：</w:t>
      </w:r>
      <w:r>
        <w:rPr>
          <w:rFonts w:hint="eastAsia" w:ascii="宋体" w:hAnsi="宋体"/>
          <w:color w:val="auto"/>
          <w:kern w:val="0"/>
          <w:sz w:val="24"/>
          <w:highlight w:val="none"/>
          <w:lang w:val="en-US" w:eastAsia="zh-CN"/>
        </w:rPr>
        <w:t>人民币（</w:t>
      </w:r>
      <w:r>
        <w:rPr>
          <w:rFonts w:hint="eastAsia" w:ascii="宋体" w:hAnsi="宋体"/>
          <w:color w:val="auto"/>
          <w:kern w:val="0"/>
          <w:sz w:val="24"/>
          <w:highlight w:val="none"/>
        </w:rPr>
        <w:t>元</w:t>
      </w:r>
      <w:r>
        <w:rPr>
          <w:rFonts w:hint="eastAsia" w:ascii="宋体" w:hAnsi="宋体"/>
          <w:color w:val="auto"/>
          <w:kern w:val="0"/>
          <w:sz w:val="24"/>
          <w:highlight w:val="none"/>
          <w:lang w:val="en-US" w:eastAsia="zh-CN"/>
        </w:rPr>
        <w:t>）</w:t>
      </w:r>
    </w:p>
    <w:p w14:paraId="44D986F9">
      <w:pPr>
        <w:pStyle w:val="2"/>
        <w:keepNext w:val="0"/>
        <w:keepLines w:val="0"/>
        <w:pageBreakBefore w:val="0"/>
        <w:kinsoku/>
        <w:wordWrap w:val="0"/>
        <w:overflowPunct/>
        <w:topLinePunct w:val="0"/>
        <w:bidi w:val="0"/>
        <w:rPr>
          <w:rFonts w:hint="eastAsia" w:ascii="宋体" w:hAnsi="宋体"/>
          <w:color w:val="auto"/>
          <w:kern w:val="0"/>
          <w:sz w:val="24"/>
          <w:highlight w:val="none"/>
        </w:rPr>
      </w:pPr>
    </w:p>
    <w:tbl>
      <w:tblPr>
        <w:tblStyle w:val="25"/>
        <w:tblW w:w="8522" w:type="dxa"/>
        <w:tblInd w:w="0" w:type="dxa"/>
        <w:shd w:val="clear" w:color="auto" w:fill="FFFFFF"/>
        <w:tblLayout w:type="fixed"/>
        <w:tblCellMar>
          <w:top w:w="0" w:type="dxa"/>
          <w:left w:w="0" w:type="dxa"/>
          <w:bottom w:w="0" w:type="dxa"/>
          <w:right w:w="0" w:type="dxa"/>
        </w:tblCellMar>
      </w:tblPr>
      <w:tblGrid>
        <w:gridCol w:w="523"/>
        <w:gridCol w:w="1442"/>
        <w:gridCol w:w="1622"/>
        <w:gridCol w:w="1106"/>
        <w:gridCol w:w="1242"/>
        <w:gridCol w:w="811"/>
        <w:gridCol w:w="1776"/>
      </w:tblGrid>
      <w:tr w14:paraId="1A3F6184">
        <w:tblPrEx>
          <w:shd w:val="clear" w:color="auto" w:fill="FFFFFF"/>
          <w:tblCellMar>
            <w:top w:w="0" w:type="dxa"/>
            <w:left w:w="0" w:type="dxa"/>
            <w:bottom w:w="0" w:type="dxa"/>
            <w:right w:w="0" w:type="dxa"/>
          </w:tblCellMar>
        </w:tblPrEx>
        <w:trPr>
          <w:trHeight w:val="744" w:hRule="atLeast"/>
        </w:trPr>
        <w:tc>
          <w:tcPr>
            <w:tcW w:w="523" w:type="dxa"/>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73D7B564">
            <w:pPr>
              <w:widowControl/>
              <w:spacing w:before="50" w:after="50" w:line="270" w:lineRule="atLeast"/>
              <w:jc w:val="center"/>
              <w:textAlignment w:val="baseline"/>
              <w:rPr>
                <w:color w:val="auto"/>
                <w:kern w:val="0"/>
                <w:sz w:val="28"/>
                <w:szCs w:val="28"/>
              </w:rPr>
            </w:pPr>
            <w:r>
              <w:rPr>
                <w:rFonts w:hint="eastAsia" w:ascii="宋体" w:hAnsi="宋体"/>
                <w:color w:val="auto"/>
                <w:kern w:val="0"/>
                <w:sz w:val="24"/>
              </w:rPr>
              <w:t>序号</w:t>
            </w:r>
          </w:p>
        </w:tc>
        <w:tc>
          <w:tcPr>
            <w:tcW w:w="1442" w:type="dxa"/>
            <w:tcBorders>
              <w:top w:val="single" w:color="auto" w:sz="8" w:space="0"/>
              <w:left w:val="nil"/>
              <w:bottom w:val="nil"/>
              <w:right w:val="single" w:color="auto" w:sz="8" w:space="0"/>
            </w:tcBorders>
            <w:shd w:val="clear" w:color="auto" w:fill="FFFFFF"/>
            <w:tcMar>
              <w:top w:w="0" w:type="dxa"/>
              <w:left w:w="108" w:type="dxa"/>
              <w:bottom w:w="0" w:type="dxa"/>
              <w:right w:w="108" w:type="dxa"/>
            </w:tcMar>
            <w:vAlign w:val="center"/>
          </w:tcPr>
          <w:p w14:paraId="5512DE64">
            <w:pPr>
              <w:widowControl/>
              <w:spacing w:before="50" w:after="50" w:line="270" w:lineRule="atLeast"/>
              <w:jc w:val="center"/>
              <w:textAlignment w:val="baseline"/>
              <w:rPr>
                <w:rFonts w:ascii="仿宋_GB2312" w:hAnsi="宋体" w:eastAsia="仿宋_GB2312"/>
                <w:color w:val="auto"/>
                <w:spacing w:val="-20"/>
                <w:kern w:val="0"/>
                <w:sz w:val="24"/>
              </w:rPr>
            </w:pPr>
            <w:r>
              <w:rPr>
                <w:rFonts w:hint="eastAsia" w:ascii="宋体" w:hAnsi="宋体"/>
                <w:color w:val="auto"/>
                <w:kern w:val="0"/>
                <w:sz w:val="24"/>
              </w:rPr>
              <w:t>货物名称</w:t>
            </w:r>
          </w:p>
        </w:tc>
        <w:tc>
          <w:tcPr>
            <w:tcW w:w="1622" w:type="dxa"/>
            <w:tcBorders>
              <w:top w:val="single" w:color="auto" w:sz="8" w:space="0"/>
              <w:left w:val="nil"/>
              <w:bottom w:val="nil"/>
              <w:right w:val="single" w:color="auto" w:sz="8" w:space="0"/>
            </w:tcBorders>
            <w:shd w:val="clear" w:color="auto" w:fill="FFFFFF"/>
            <w:tcMar>
              <w:top w:w="0" w:type="dxa"/>
              <w:left w:w="108" w:type="dxa"/>
              <w:bottom w:w="0" w:type="dxa"/>
              <w:right w:w="108" w:type="dxa"/>
            </w:tcMar>
            <w:vAlign w:val="center"/>
          </w:tcPr>
          <w:p w14:paraId="2E0E3A97">
            <w:pPr>
              <w:widowControl/>
              <w:spacing w:before="50" w:after="50" w:line="270" w:lineRule="atLeast"/>
              <w:jc w:val="center"/>
              <w:textAlignment w:val="baseline"/>
              <w:rPr>
                <w:color w:val="auto"/>
                <w:kern w:val="0"/>
                <w:sz w:val="28"/>
                <w:szCs w:val="28"/>
              </w:rPr>
            </w:pPr>
            <w:r>
              <w:rPr>
                <w:rFonts w:hint="eastAsia" w:ascii="宋体" w:hAnsi="宋体"/>
                <w:color w:val="auto"/>
                <w:kern w:val="0"/>
                <w:sz w:val="24"/>
              </w:rPr>
              <w:t>规格型号</w:t>
            </w:r>
          </w:p>
        </w:tc>
        <w:tc>
          <w:tcPr>
            <w:tcW w:w="1106" w:type="dxa"/>
            <w:tcBorders>
              <w:top w:val="single" w:color="auto" w:sz="8" w:space="0"/>
              <w:left w:val="nil"/>
              <w:bottom w:val="nil"/>
              <w:right w:val="single" w:color="auto" w:sz="8" w:space="0"/>
            </w:tcBorders>
            <w:shd w:val="clear" w:color="auto" w:fill="FFFFFF"/>
            <w:tcMar>
              <w:top w:w="0" w:type="dxa"/>
              <w:left w:w="108" w:type="dxa"/>
              <w:bottom w:w="0" w:type="dxa"/>
              <w:right w:w="108" w:type="dxa"/>
            </w:tcMar>
            <w:vAlign w:val="center"/>
          </w:tcPr>
          <w:p w14:paraId="0AD4EA6B">
            <w:pPr>
              <w:widowControl/>
              <w:spacing w:before="50" w:after="50" w:line="270" w:lineRule="atLeast"/>
              <w:jc w:val="center"/>
              <w:textAlignment w:val="baseline"/>
              <w:rPr>
                <w:color w:val="auto"/>
                <w:kern w:val="0"/>
                <w:sz w:val="28"/>
                <w:szCs w:val="28"/>
              </w:rPr>
            </w:pPr>
            <w:r>
              <w:rPr>
                <w:rFonts w:hint="eastAsia" w:ascii="宋体" w:hAnsi="宋体"/>
                <w:color w:val="auto"/>
                <w:spacing w:val="20"/>
                <w:kern w:val="0"/>
                <w:sz w:val="24"/>
              </w:rPr>
              <w:t>原产地</w:t>
            </w:r>
          </w:p>
        </w:tc>
        <w:tc>
          <w:tcPr>
            <w:tcW w:w="1242" w:type="dxa"/>
            <w:tcBorders>
              <w:top w:val="single" w:color="auto" w:sz="8" w:space="0"/>
              <w:left w:val="nil"/>
              <w:bottom w:val="nil"/>
              <w:right w:val="single" w:color="auto" w:sz="8" w:space="0"/>
            </w:tcBorders>
            <w:shd w:val="clear" w:color="auto" w:fill="FFFFFF"/>
            <w:tcMar>
              <w:top w:w="0" w:type="dxa"/>
              <w:left w:w="108" w:type="dxa"/>
              <w:bottom w:w="0" w:type="dxa"/>
              <w:right w:w="108" w:type="dxa"/>
            </w:tcMar>
            <w:vAlign w:val="center"/>
          </w:tcPr>
          <w:p w14:paraId="5ED56D09">
            <w:pPr>
              <w:widowControl/>
              <w:spacing w:before="50" w:after="50" w:line="270" w:lineRule="atLeast"/>
              <w:jc w:val="center"/>
              <w:textAlignment w:val="baseline"/>
              <w:rPr>
                <w:color w:val="auto"/>
                <w:kern w:val="0"/>
                <w:sz w:val="28"/>
                <w:szCs w:val="28"/>
              </w:rPr>
            </w:pPr>
            <w:r>
              <w:rPr>
                <w:rFonts w:hint="eastAsia" w:ascii="宋体" w:hAnsi="宋体"/>
                <w:color w:val="auto"/>
                <w:kern w:val="0"/>
                <w:sz w:val="24"/>
              </w:rPr>
              <w:t>单位及数量</w:t>
            </w:r>
          </w:p>
        </w:tc>
        <w:tc>
          <w:tcPr>
            <w:tcW w:w="811" w:type="dxa"/>
            <w:tcBorders>
              <w:top w:val="single" w:color="auto" w:sz="8" w:space="0"/>
              <w:left w:val="nil"/>
              <w:bottom w:val="nil"/>
              <w:right w:val="single" w:color="auto" w:sz="8" w:space="0"/>
            </w:tcBorders>
            <w:shd w:val="clear" w:color="auto" w:fill="FFFFFF"/>
            <w:tcMar>
              <w:top w:w="0" w:type="dxa"/>
              <w:left w:w="108" w:type="dxa"/>
              <w:bottom w:w="0" w:type="dxa"/>
              <w:right w:w="108" w:type="dxa"/>
            </w:tcMar>
            <w:vAlign w:val="center"/>
          </w:tcPr>
          <w:p w14:paraId="6AAC8810">
            <w:pPr>
              <w:widowControl/>
              <w:spacing w:before="50" w:after="50" w:line="270" w:lineRule="atLeast"/>
              <w:jc w:val="center"/>
              <w:textAlignment w:val="baseline"/>
              <w:rPr>
                <w:color w:val="auto"/>
                <w:kern w:val="0"/>
                <w:sz w:val="28"/>
                <w:szCs w:val="28"/>
              </w:rPr>
            </w:pPr>
            <w:r>
              <w:rPr>
                <w:rFonts w:hint="eastAsia" w:ascii="宋体" w:hAnsi="宋体"/>
                <w:color w:val="auto"/>
                <w:kern w:val="0"/>
                <w:sz w:val="24"/>
              </w:rPr>
              <w:t>单价</w:t>
            </w:r>
          </w:p>
        </w:tc>
        <w:tc>
          <w:tcPr>
            <w:tcW w:w="1776" w:type="dxa"/>
            <w:tcBorders>
              <w:top w:val="single" w:color="auto" w:sz="8" w:space="0"/>
              <w:left w:val="nil"/>
              <w:bottom w:val="nil"/>
              <w:right w:val="single" w:color="auto" w:sz="8" w:space="0"/>
            </w:tcBorders>
            <w:shd w:val="clear" w:color="auto" w:fill="FFFFFF"/>
            <w:tcMar>
              <w:top w:w="0" w:type="dxa"/>
              <w:left w:w="108" w:type="dxa"/>
              <w:bottom w:w="0" w:type="dxa"/>
              <w:right w:w="108" w:type="dxa"/>
            </w:tcMar>
            <w:vAlign w:val="center"/>
          </w:tcPr>
          <w:p w14:paraId="1E21D15E">
            <w:pPr>
              <w:widowControl/>
              <w:spacing w:before="50" w:after="50" w:line="270" w:lineRule="atLeast"/>
              <w:jc w:val="center"/>
              <w:textAlignment w:val="baseline"/>
              <w:rPr>
                <w:color w:val="auto"/>
                <w:kern w:val="0"/>
                <w:sz w:val="28"/>
                <w:szCs w:val="28"/>
              </w:rPr>
            </w:pPr>
            <w:r>
              <w:rPr>
                <w:rFonts w:hint="eastAsia" w:ascii="宋体" w:hAnsi="宋体"/>
                <w:color w:val="auto"/>
                <w:kern w:val="0"/>
                <w:sz w:val="24"/>
              </w:rPr>
              <w:t>金额</w:t>
            </w:r>
          </w:p>
        </w:tc>
      </w:tr>
      <w:tr w14:paraId="10D08EAF">
        <w:tblPrEx>
          <w:shd w:val="clear" w:color="auto" w:fill="FFFFFF"/>
          <w:tblCellMar>
            <w:top w:w="0" w:type="dxa"/>
            <w:left w:w="0" w:type="dxa"/>
            <w:bottom w:w="0" w:type="dxa"/>
            <w:right w:w="0" w:type="dxa"/>
          </w:tblCellMar>
        </w:tblPrEx>
        <w:tc>
          <w:tcPr>
            <w:tcW w:w="52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537E8FDB">
            <w:pPr>
              <w:widowControl/>
              <w:jc w:val="left"/>
              <w:textAlignment w:val="baseline"/>
              <w:rPr>
                <w:rFonts w:ascii="宋体" w:hAnsi="宋体"/>
                <w:color w:val="auto"/>
                <w:kern w:val="0"/>
                <w:sz w:val="18"/>
                <w:szCs w:val="18"/>
              </w:rPr>
            </w:pPr>
          </w:p>
        </w:tc>
        <w:tc>
          <w:tcPr>
            <w:tcW w:w="144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5209733B">
            <w:pPr>
              <w:widowControl/>
              <w:jc w:val="left"/>
              <w:textAlignment w:val="baseline"/>
              <w:rPr>
                <w:rFonts w:ascii="宋体" w:hAnsi="宋体"/>
                <w:color w:val="auto"/>
                <w:kern w:val="0"/>
                <w:sz w:val="18"/>
                <w:szCs w:val="18"/>
              </w:rPr>
            </w:pPr>
          </w:p>
        </w:tc>
        <w:tc>
          <w:tcPr>
            <w:tcW w:w="162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0987E749">
            <w:pPr>
              <w:widowControl/>
              <w:jc w:val="left"/>
              <w:textAlignment w:val="baseline"/>
              <w:rPr>
                <w:rFonts w:ascii="宋体" w:hAnsi="宋体"/>
                <w:color w:val="auto"/>
                <w:kern w:val="0"/>
                <w:sz w:val="18"/>
                <w:szCs w:val="18"/>
              </w:rPr>
            </w:pPr>
          </w:p>
        </w:tc>
        <w:tc>
          <w:tcPr>
            <w:tcW w:w="110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25A032B5">
            <w:pPr>
              <w:widowControl/>
              <w:jc w:val="left"/>
              <w:textAlignment w:val="baseline"/>
              <w:rPr>
                <w:rFonts w:ascii="宋体" w:hAnsi="宋体"/>
                <w:color w:val="auto"/>
                <w:kern w:val="0"/>
                <w:sz w:val="18"/>
                <w:szCs w:val="18"/>
              </w:rPr>
            </w:pPr>
          </w:p>
        </w:tc>
        <w:tc>
          <w:tcPr>
            <w:tcW w:w="124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185DA5F5">
            <w:pPr>
              <w:widowControl/>
              <w:jc w:val="left"/>
              <w:textAlignment w:val="baseline"/>
              <w:rPr>
                <w:rFonts w:ascii="宋体" w:hAnsi="宋体"/>
                <w:color w:val="auto"/>
                <w:kern w:val="0"/>
                <w:sz w:val="18"/>
                <w:szCs w:val="18"/>
              </w:rPr>
            </w:pPr>
          </w:p>
        </w:tc>
        <w:tc>
          <w:tcPr>
            <w:tcW w:w="81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7A718B72">
            <w:pPr>
              <w:widowControl/>
              <w:jc w:val="left"/>
              <w:textAlignment w:val="baseline"/>
              <w:rPr>
                <w:rFonts w:ascii="宋体" w:hAnsi="宋体"/>
                <w:color w:val="auto"/>
                <w:kern w:val="0"/>
                <w:sz w:val="18"/>
                <w:szCs w:val="18"/>
              </w:rPr>
            </w:pPr>
          </w:p>
        </w:tc>
        <w:tc>
          <w:tcPr>
            <w:tcW w:w="17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18260352">
            <w:pPr>
              <w:widowControl/>
              <w:jc w:val="left"/>
              <w:textAlignment w:val="baseline"/>
              <w:rPr>
                <w:rFonts w:ascii="宋体" w:hAnsi="宋体"/>
                <w:color w:val="auto"/>
                <w:kern w:val="0"/>
                <w:sz w:val="18"/>
                <w:szCs w:val="18"/>
              </w:rPr>
            </w:pPr>
          </w:p>
        </w:tc>
      </w:tr>
      <w:tr w14:paraId="148314B2">
        <w:tblPrEx>
          <w:shd w:val="clear" w:color="auto" w:fill="FFFFFF"/>
          <w:tblCellMar>
            <w:top w:w="0" w:type="dxa"/>
            <w:left w:w="0" w:type="dxa"/>
            <w:bottom w:w="0" w:type="dxa"/>
            <w:right w:w="0" w:type="dxa"/>
          </w:tblCellMar>
        </w:tblPrEx>
        <w:tc>
          <w:tcPr>
            <w:tcW w:w="5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72C3FA7A">
            <w:pPr>
              <w:widowControl/>
              <w:jc w:val="left"/>
              <w:textAlignment w:val="baseline"/>
              <w:rPr>
                <w:rFonts w:ascii="宋体" w:hAnsi="宋体"/>
                <w:color w:val="auto"/>
                <w:kern w:val="0"/>
                <w:sz w:val="18"/>
                <w:szCs w:val="18"/>
              </w:rPr>
            </w:pPr>
          </w:p>
        </w:tc>
        <w:tc>
          <w:tcPr>
            <w:tcW w:w="14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69B455A6">
            <w:pPr>
              <w:widowControl/>
              <w:jc w:val="left"/>
              <w:textAlignment w:val="baseline"/>
              <w:rPr>
                <w:rFonts w:ascii="宋体" w:hAnsi="宋体"/>
                <w:color w:val="auto"/>
                <w:kern w:val="0"/>
                <w:sz w:val="18"/>
                <w:szCs w:val="18"/>
              </w:rPr>
            </w:pPr>
          </w:p>
        </w:tc>
        <w:tc>
          <w:tcPr>
            <w:tcW w:w="16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3FF62A7B">
            <w:pPr>
              <w:widowControl/>
              <w:jc w:val="left"/>
              <w:textAlignment w:val="baseline"/>
              <w:rPr>
                <w:rFonts w:ascii="宋体" w:hAnsi="宋体"/>
                <w:color w:val="auto"/>
                <w:kern w:val="0"/>
                <w:sz w:val="18"/>
                <w:szCs w:val="18"/>
              </w:rPr>
            </w:pPr>
          </w:p>
        </w:tc>
        <w:tc>
          <w:tcPr>
            <w:tcW w:w="11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0634614D">
            <w:pPr>
              <w:widowControl/>
              <w:jc w:val="left"/>
              <w:textAlignment w:val="baseline"/>
              <w:rPr>
                <w:rFonts w:ascii="宋体" w:hAnsi="宋体"/>
                <w:color w:val="auto"/>
                <w:kern w:val="0"/>
                <w:sz w:val="18"/>
                <w:szCs w:val="18"/>
              </w:rPr>
            </w:pPr>
          </w:p>
        </w:tc>
        <w:tc>
          <w:tcPr>
            <w:tcW w:w="12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767143B3">
            <w:pPr>
              <w:widowControl/>
              <w:jc w:val="left"/>
              <w:textAlignment w:val="baseline"/>
              <w:rPr>
                <w:rFonts w:ascii="宋体" w:hAnsi="宋体"/>
                <w:color w:val="auto"/>
                <w:kern w:val="0"/>
                <w:sz w:val="18"/>
                <w:szCs w:val="18"/>
              </w:rPr>
            </w:pPr>
          </w:p>
        </w:tc>
        <w:tc>
          <w:tcPr>
            <w:tcW w:w="81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6502FAB1">
            <w:pPr>
              <w:widowControl/>
              <w:jc w:val="left"/>
              <w:textAlignment w:val="baseline"/>
              <w:rPr>
                <w:rFonts w:ascii="宋体" w:hAnsi="宋体"/>
                <w:color w:val="auto"/>
                <w:kern w:val="0"/>
                <w:sz w:val="18"/>
                <w:szCs w:val="18"/>
              </w:rPr>
            </w:pPr>
          </w:p>
        </w:tc>
        <w:tc>
          <w:tcPr>
            <w:tcW w:w="1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2E88917D">
            <w:pPr>
              <w:widowControl/>
              <w:jc w:val="left"/>
              <w:textAlignment w:val="baseline"/>
              <w:rPr>
                <w:rFonts w:ascii="宋体" w:hAnsi="宋体"/>
                <w:color w:val="auto"/>
                <w:kern w:val="0"/>
                <w:sz w:val="18"/>
                <w:szCs w:val="18"/>
              </w:rPr>
            </w:pPr>
          </w:p>
        </w:tc>
      </w:tr>
      <w:tr w14:paraId="24600556">
        <w:tblPrEx>
          <w:shd w:val="clear" w:color="auto" w:fill="FFFFFF"/>
          <w:tblCellMar>
            <w:top w:w="0" w:type="dxa"/>
            <w:left w:w="0" w:type="dxa"/>
            <w:bottom w:w="0" w:type="dxa"/>
            <w:right w:w="0" w:type="dxa"/>
          </w:tblCellMar>
        </w:tblPrEx>
        <w:tc>
          <w:tcPr>
            <w:tcW w:w="5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59C31AF0">
            <w:pPr>
              <w:widowControl/>
              <w:jc w:val="left"/>
              <w:textAlignment w:val="baseline"/>
              <w:rPr>
                <w:rFonts w:ascii="宋体" w:hAnsi="宋体"/>
                <w:color w:val="auto"/>
                <w:kern w:val="0"/>
                <w:sz w:val="18"/>
                <w:szCs w:val="18"/>
              </w:rPr>
            </w:pPr>
          </w:p>
        </w:tc>
        <w:tc>
          <w:tcPr>
            <w:tcW w:w="14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2ED2AE0C">
            <w:pPr>
              <w:widowControl/>
              <w:jc w:val="left"/>
              <w:textAlignment w:val="baseline"/>
              <w:rPr>
                <w:rFonts w:ascii="宋体" w:hAnsi="宋体"/>
                <w:color w:val="auto"/>
                <w:kern w:val="0"/>
                <w:sz w:val="18"/>
                <w:szCs w:val="18"/>
              </w:rPr>
            </w:pPr>
          </w:p>
        </w:tc>
        <w:tc>
          <w:tcPr>
            <w:tcW w:w="16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00C4C197">
            <w:pPr>
              <w:widowControl/>
              <w:jc w:val="left"/>
              <w:textAlignment w:val="baseline"/>
              <w:rPr>
                <w:rFonts w:ascii="宋体" w:hAnsi="宋体"/>
                <w:color w:val="auto"/>
                <w:kern w:val="0"/>
                <w:sz w:val="18"/>
                <w:szCs w:val="18"/>
              </w:rPr>
            </w:pPr>
          </w:p>
        </w:tc>
        <w:tc>
          <w:tcPr>
            <w:tcW w:w="11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01CC8122">
            <w:pPr>
              <w:widowControl/>
              <w:jc w:val="left"/>
              <w:textAlignment w:val="baseline"/>
              <w:rPr>
                <w:rFonts w:ascii="宋体" w:hAnsi="宋体"/>
                <w:color w:val="auto"/>
                <w:kern w:val="0"/>
                <w:sz w:val="18"/>
                <w:szCs w:val="18"/>
              </w:rPr>
            </w:pPr>
          </w:p>
        </w:tc>
        <w:tc>
          <w:tcPr>
            <w:tcW w:w="12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119DFB7E">
            <w:pPr>
              <w:widowControl/>
              <w:jc w:val="left"/>
              <w:textAlignment w:val="baseline"/>
              <w:rPr>
                <w:rFonts w:ascii="宋体" w:hAnsi="宋体"/>
                <w:color w:val="auto"/>
                <w:kern w:val="0"/>
                <w:sz w:val="18"/>
                <w:szCs w:val="18"/>
              </w:rPr>
            </w:pPr>
          </w:p>
        </w:tc>
        <w:tc>
          <w:tcPr>
            <w:tcW w:w="81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741F4831">
            <w:pPr>
              <w:widowControl/>
              <w:jc w:val="left"/>
              <w:textAlignment w:val="baseline"/>
              <w:rPr>
                <w:rFonts w:ascii="宋体" w:hAnsi="宋体"/>
                <w:color w:val="auto"/>
                <w:kern w:val="0"/>
                <w:sz w:val="18"/>
                <w:szCs w:val="18"/>
              </w:rPr>
            </w:pPr>
          </w:p>
        </w:tc>
        <w:tc>
          <w:tcPr>
            <w:tcW w:w="1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5A138487">
            <w:pPr>
              <w:widowControl/>
              <w:jc w:val="left"/>
              <w:textAlignment w:val="baseline"/>
              <w:rPr>
                <w:rFonts w:ascii="宋体" w:hAnsi="宋体"/>
                <w:color w:val="auto"/>
                <w:kern w:val="0"/>
                <w:sz w:val="18"/>
                <w:szCs w:val="18"/>
              </w:rPr>
            </w:pPr>
          </w:p>
        </w:tc>
      </w:tr>
      <w:tr w14:paraId="13DD6A4C">
        <w:tblPrEx>
          <w:shd w:val="clear" w:color="auto" w:fill="FFFFFF"/>
          <w:tblCellMar>
            <w:top w:w="0" w:type="dxa"/>
            <w:left w:w="0" w:type="dxa"/>
            <w:bottom w:w="0" w:type="dxa"/>
            <w:right w:w="0" w:type="dxa"/>
          </w:tblCellMar>
        </w:tblPrEx>
        <w:tc>
          <w:tcPr>
            <w:tcW w:w="5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3E27DFF4">
            <w:pPr>
              <w:widowControl/>
              <w:jc w:val="left"/>
              <w:textAlignment w:val="baseline"/>
              <w:rPr>
                <w:rFonts w:ascii="宋体" w:hAnsi="宋体"/>
                <w:color w:val="auto"/>
                <w:kern w:val="0"/>
                <w:sz w:val="18"/>
                <w:szCs w:val="18"/>
              </w:rPr>
            </w:pPr>
          </w:p>
        </w:tc>
        <w:tc>
          <w:tcPr>
            <w:tcW w:w="14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7C11509D">
            <w:pPr>
              <w:widowControl/>
              <w:jc w:val="left"/>
              <w:textAlignment w:val="baseline"/>
              <w:rPr>
                <w:rFonts w:ascii="宋体" w:hAnsi="宋体"/>
                <w:color w:val="auto"/>
                <w:kern w:val="0"/>
                <w:sz w:val="18"/>
                <w:szCs w:val="18"/>
              </w:rPr>
            </w:pPr>
          </w:p>
        </w:tc>
        <w:tc>
          <w:tcPr>
            <w:tcW w:w="16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105B931E">
            <w:pPr>
              <w:widowControl/>
              <w:jc w:val="left"/>
              <w:textAlignment w:val="baseline"/>
              <w:rPr>
                <w:rFonts w:ascii="宋体" w:hAnsi="宋体"/>
                <w:color w:val="auto"/>
                <w:kern w:val="0"/>
                <w:sz w:val="18"/>
                <w:szCs w:val="18"/>
              </w:rPr>
            </w:pPr>
          </w:p>
        </w:tc>
        <w:tc>
          <w:tcPr>
            <w:tcW w:w="11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789105AE">
            <w:pPr>
              <w:widowControl/>
              <w:jc w:val="left"/>
              <w:textAlignment w:val="baseline"/>
              <w:rPr>
                <w:rFonts w:ascii="宋体" w:hAnsi="宋体"/>
                <w:color w:val="auto"/>
                <w:kern w:val="0"/>
                <w:sz w:val="18"/>
                <w:szCs w:val="18"/>
              </w:rPr>
            </w:pPr>
          </w:p>
        </w:tc>
        <w:tc>
          <w:tcPr>
            <w:tcW w:w="12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0B0FAAFB">
            <w:pPr>
              <w:widowControl/>
              <w:jc w:val="left"/>
              <w:textAlignment w:val="baseline"/>
              <w:rPr>
                <w:rFonts w:ascii="宋体" w:hAnsi="宋体"/>
                <w:color w:val="auto"/>
                <w:kern w:val="0"/>
                <w:sz w:val="18"/>
                <w:szCs w:val="18"/>
              </w:rPr>
            </w:pPr>
          </w:p>
        </w:tc>
        <w:tc>
          <w:tcPr>
            <w:tcW w:w="81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3079FD9E">
            <w:pPr>
              <w:widowControl/>
              <w:jc w:val="left"/>
              <w:textAlignment w:val="baseline"/>
              <w:rPr>
                <w:rFonts w:ascii="宋体" w:hAnsi="宋体"/>
                <w:color w:val="auto"/>
                <w:kern w:val="0"/>
                <w:sz w:val="18"/>
                <w:szCs w:val="18"/>
              </w:rPr>
            </w:pPr>
          </w:p>
        </w:tc>
        <w:tc>
          <w:tcPr>
            <w:tcW w:w="1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47217C13">
            <w:pPr>
              <w:widowControl/>
              <w:jc w:val="left"/>
              <w:textAlignment w:val="baseline"/>
              <w:rPr>
                <w:rFonts w:ascii="宋体" w:hAnsi="宋体"/>
                <w:color w:val="auto"/>
                <w:kern w:val="0"/>
                <w:sz w:val="18"/>
                <w:szCs w:val="18"/>
              </w:rPr>
            </w:pPr>
          </w:p>
        </w:tc>
      </w:tr>
      <w:tr w14:paraId="68F98087">
        <w:tblPrEx>
          <w:shd w:val="clear" w:color="auto" w:fill="FFFFFF"/>
          <w:tblCellMar>
            <w:top w:w="0" w:type="dxa"/>
            <w:left w:w="0" w:type="dxa"/>
            <w:bottom w:w="0" w:type="dxa"/>
            <w:right w:w="0" w:type="dxa"/>
          </w:tblCellMar>
        </w:tblPrEx>
        <w:tc>
          <w:tcPr>
            <w:tcW w:w="5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6AF9B9F9">
            <w:pPr>
              <w:widowControl/>
              <w:jc w:val="left"/>
              <w:textAlignment w:val="baseline"/>
              <w:rPr>
                <w:rFonts w:ascii="宋体" w:hAnsi="宋体"/>
                <w:color w:val="auto"/>
                <w:kern w:val="0"/>
                <w:sz w:val="18"/>
                <w:szCs w:val="18"/>
              </w:rPr>
            </w:pPr>
          </w:p>
        </w:tc>
        <w:tc>
          <w:tcPr>
            <w:tcW w:w="14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0ADD7685">
            <w:pPr>
              <w:widowControl/>
              <w:jc w:val="left"/>
              <w:textAlignment w:val="baseline"/>
              <w:rPr>
                <w:rFonts w:ascii="宋体" w:hAnsi="宋体"/>
                <w:color w:val="auto"/>
                <w:kern w:val="0"/>
                <w:sz w:val="18"/>
                <w:szCs w:val="18"/>
              </w:rPr>
            </w:pPr>
          </w:p>
        </w:tc>
        <w:tc>
          <w:tcPr>
            <w:tcW w:w="16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3BCAC070">
            <w:pPr>
              <w:widowControl/>
              <w:jc w:val="left"/>
              <w:textAlignment w:val="baseline"/>
              <w:rPr>
                <w:rFonts w:ascii="宋体" w:hAnsi="宋体"/>
                <w:color w:val="auto"/>
                <w:kern w:val="0"/>
                <w:sz w:val="18"/>
                <w:szCs w:val="18"/>
              </w:rPr>
            </w:pPr>
          </w:p>
        </w:tc>
        <w:tc>
          <w:tcPr>
            <w:tcW w:w="11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3194AECC">
            <w:pPr>
              <w:widowControl/>
              <w:jc w:val="left"/>
              <w:textAlignment w:val="baseline"/>
              <w:rPr>
                <w:rFonts w:ascii="宋体" w:hAnsi="宋体"/>
                <w:color w:val="auto"/>
                <w:kern w:val="0"/>
                <w:sz w:val="18"/>
                <w:szCs w:val="18"/>
              </w:rPr>
            </w:pPr>
          </w:p>
        </w:tc>
        <w:tc>
          <w:tcPr>
            <w:tcW w:w="12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125418AD">
            <w:pPr>
              <w:widowControl/>
              <w:jc w:val="left"/>
              <w:textAlignment w:val="baseline"/>
              <w:rPr>
                <w:rFonts w:ascii="宋体" w:hAnsi="宋体"/>
                <w:color w:val="auto"/>
                <w:kern w:val="0"/>
                <w:sz w:val="18"/>
                <w:szCs w:val="18"/>
              </w:rPr>
            </w:pPr>
          </w:p>
        </w:tc>
        <w:tc>
          <w:tcPr>
            <w:tcW w:w="81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4FA04740">
            <w:pPr>
              <w:widowControl/>
              <w:jc w:val="left"/>
              <w:textAlignment w:val="baseline"/>
              <w:rPr>
                <w:rFonts w:ascii="宋体" w:hAnsi="宋体"/>
                <w:color w:val="auto"/>
                <w:kern w:val="0"/>
                <w:sz w:val="18"/>
                <w:szCs w:val="18"/>
              </w:rPr>
            </w:pPr>
          </w:p>
        </w:tc>
        <w:tc>
          <w:tcPr>
            <w:tcW w:w="1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26100C74">
            <w:pPr>
              <w:widowControl/>
              <w:jc w:val="left"/>
              <w:textAlignment w:val="baseline"/>
              <w:rPr>
                <w:rFonts w:ascii="宋体" w:hAnsi="宋体"/>
                <w:color w:val="auto"/>
                <w:kern w:val="0"/>
                <w:sz w:val="18"/>
                <w:szCs w:val="18"/>
              </w:rPr>
            </w:pPr>
          </w:p>
        </w:tc>
      </w:tr>
      <w:tr w14:paraId="062A1269">
        <w:tblPrEx>
          <w:shd w:val="clear" w:color="auto" w:fill="FFFFFF"/>
          <w:tblCellMar>
            <w:top w:w="0" w:type="dxa"/>
            <w:left w:w="0" w:type="dxa"/>
            <w:bottom w:w="0" w:type="dxa"/>
            <w:right w:w="0" w:type="dxa"/>
          </w:tblCellMar>
        </w:tblPrEx>
        <w:tc>
          <w:tcPr>
            <w:tcW w:w="5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093919C7">
            <w:pPr>
              <w:widowControl/>
              <w:jc w:val="left"/>
              <w:textAlignment w:val="baseline"/>
              <w:rPr>
                <w:rFonts w:ascii="宋体" w:hAnsi="宋体"/>
                <w:color w:val="auto"/>
                <w:kern w:val="0"/>
                <w:sz w:val="18"/>
                <w:szCs w:val="18"/>
              </w:rPr>
            </w:pPr>
          </w:p>
        </w:tc>
        <w:tc>
          <w:tcPr>
            <w:tcW w:w="14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3F906BE0">
            <w:pPr>
              <w:widowControl/>
              <w:jc w:val="left"/>
              <w:textAlignment w:val="baseline"/>
              <w:rPr>
                <w:rFonts w:ascii="宋体" w:hAnsi="宋体"/>
                <w:color w:val="auto"/>
                <w:kern w:val="0"/>
                <w:sz w:val="18"/>
                <w:szCs w:val="18"/>
              </w:rPr>
            </w:pPr>
          </w:p>
        </w:tc>
        <w:tc>
          <w:tcPr>
            <w:tcW w:w="16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5C5D898A">
            <w:pPr>
              <w:widowControl/>
              <w:jc w:val="left"/>
              <w:textAlignment w:val="baseline"/>
              <w:rPr>
                <w:rFonts w:ascii="宋体" w:hAnsi="宋体"/>
                <w:color w:val="auto"/>
                <w:kern w:val="0"/>
                <w:sz w:val="18"/>
                <w:szCs w:val="18"/>
              </w:rPr>
            </w:pPr>
          </w:p>
        </w:tc>
        <w:tc>
          <w:tcPr>
            <w:tcW w:w="11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40224857">
            <w:pPr>
              <w:widowControl/>
              <w:jc w:val="left"/>
              <w:textAlignment w:val="baseline"/>
              <w:rPr>
                <w:rFonts w:ascii="宋体" w:hAnsi="宋体"/>
                <w:color w:val="auto"/>
                <w:kern w:val="0"/>
                <w:sz w:val="18"/>
                <w:szCs w:val="18"/>
              </w:rPr>
            </w:pPr>
          </w:p>
        </w:tc>
        <w:tc>
          <w:tcPr>
            <w:tcW w:w="12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29FFC121">
            <w:pPr>
              <w:widowControl/>
              <w:jc w:val="left"/>
              <w:textAlignment w:val="baseline"/>
              <w:rPr>
                <w:rFonts w:ascii="宋体" w:hAnsi="宋体"/>
                <w:color w:val="auto"/>
                <w:kern w:val="0"/>
                <w:sz w:val="18"/>
                <w:szCs w:val="18"/>
              </w:rPr>
            </w:pPr>
          </w:p>
        </w:tc>
        <w:tc>
          <w:tcPr>
            <w:tcW w:w="81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1B08FA33">
            <w:pPr>
              <w:widowControl/>
              <w:jc w:val="left"/>
              <w:textAlignment w:val="baseline"/>
              <w:rPr>
                <w:rFonts w:ascii="宋体" w:hAnsi="宋体"/>
                <w:color w:val="auto"/>
                <w:kern w:val="0"/>
                <w:sz w:val="18"/>
                <w:szCs w:val="18"/>
              </w:rPr>
            </w:pPr>
          </w:p>
        </w:tc>
        <w:tc>
          <w:tcPr>
            <w:tcW w:w="1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109F2514">
            <w:pPr>
              <w:widowControl/>
              <w:jc w:val="left"/>
              <w:textAlignment w:val="baseline"/>
              <w:rPr>
                <w:rFonts w:ascii="宋体" w:hAnsi="宋体"/>
                <w:color w:val="auto"/>
                <w:kern w:val="0"/>
                <w:sz w:val="18"/>
                <w:szCs w:val="18"/>
              </w:rPr>
            </w:pPr>
          </w:p>
        </w:tc>
      </w:tr>
      <w:tr w14:paraId="10750426">
        <w:tblPrEx>
          <w:shd w:val="clear" w:color="auto" w:fill="FFFFFF"/>
          <w:tblCellMar>
            <w:top w:w="0" w:type="dxa"/>
            <w:left w:w="0" w:type="dxa"/>
            <w:bottom w:w="0" w:type="dxa"/>
            <w:right w:w="0" w:type="dxa"/>
          </w:tblCellMar>
        </w:tblPrEx>
        <w:trPr>
          <w:trHeight w:val="273" w:hRule="atLeast"/>
        </w:trPr>
        <w:tc>
          <w:tcPr>
            <w:tcW w:w="5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44D6C875">
            <w:pPr>
              <w:widowControl/>
              <w:jc w:val="left"/>
              <w:textAlignment w:val="baseline"/>
              <w:rPr>
                <w:rFonts w:ascii="宋体" w:hAnsi="宋体"/>
                <w:color w:val="auto"/>
                <w:kern w:val="0"/>
                <w:sz w:val="18"/>
                <w:szCs w:val="18"/>
              </w:rPr>
            </w:pPr>
          </w:p>
        </w:tc>
        <w:tc>
          <w:tcPr>
            <w:tcW w:w="14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2BE9E994">
            <w:pPr>
              <w:widowControl/>
              <w:jc w:val="left"/>
              <w:textAlignment w:val="baseline"/>
              <w:rPr>
                <w:rFonts w:ascii="宋体" w:hAnsi="宋体"/>
                <w:color w:val="auto"/>
                <w:kern w:val="0"/>
                <w:sz w:val="18"/>
                <w:szCs w:val="18"/>
              </w:rPr>
            </w:pPr>
          </w:p>
        </w:tc>
        <w:tc>
          <w:tcPr>
            <w:tcW w:w="16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0D193E67">
            <w:pPr>
              <w:widowControl/>
              <w:jc w:val="left"/>
              <w:textAlignment w:val="baseline"/>
              <w:rPr>
                <w:rFonts w:ascii="宋体" w:hAnsi="宋体"/>
                <w:color w:val="auto"/>
                <w:kern w:val="0"/>
                <w:sz w:val="18"/>
                <w:szCs w:val="18"/>
              </w:rPr>
            </w:pPr>
          </w:p>
        </w:tc>
        <w:tc>
          <w:tcPr>
            <w:tcW w:w="11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292258A0">
            <w:pPr>
              <w:widowControl/>
              <w:jc w:val="left"/>
              <w:textAlignment w:val="baseline"/>
              <w:rPr>
                <w:rFonts w:ascii="宋体" w:hAnsi="宋体"/>
                <w:color w:val="auto"/>
                <w:kern w:val="0"/>
                <w:sz w:val="18"/>
                <w:szCs w:val="18"/>
              </w:rPr>
            </w:pPr>
          </w:p>
        </w:tc>
        <w:tc>
          <w:tcPr>
            <w:tcW w:w="12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23063E6A">
            <w:pPr>
              <w:widowControl/>
              <w:jc w:val="left"/>
              <w:textAlignment w:val="baseline"/>
              <w:rPr>
                <w:rFonts w:ascii="宋体" w:hAnsi="宋体"/>
                <w:color w:val="auto"/>
                <w:kern w:val="0"/>
                <w:sz w:val="18"/>
                <w:szCs w:val="18"/>
              </w:rPr>
            </w:pPr>
          </w:p>
        </w:tc>
        <w:tc>
          <w:tcPr>
            <w:tcW w:w="81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674029A2">
            <w:pPr>
              <w:widowControl/>
              <w:jc w:val="left"/>
              <w:textAlignment w:val="baseline"/>
              <w:rPr>
                <w:rFonts w:ascii="宋体" w:hAnsi="宋体"/>
                <w:color w:val="auto"/>
                <w:kern w:val="0"/>
                <w:sz w:val="18"/>
                <w:szCs w:val="18"/>
              </w:rPr>
            </w:pPr>
          </w:p>
        </w:tc>
        <w:tc>
          <w:tcPr>
            <w:tcW w:w="1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4BECB584">
            <w:pPr>
              <w:widowControl/>
              <w:jc w:val="left"/>
              <w:textAlignment w:val="baseline"/>
              <w:rPr>
                <w:rFonts w:ascii="宋体" w:hAnsi="宋体"/>
                <w:color w:val="auto"/>
                <w:kern w:val="0"/>
                <w:sz w:val="18"/>
                <w:szCs w:val="18"/>
              </w:rPr>
            </w:pPr>
          </w:p>
        </w:tc>
      </w:tr>
      <w:tr w14:paraId="770FF353">
        <w:tblPrEx>
          <w:shd w:val="clear" w:color="auto" w:fill="FFFFFF"/>
          <w:tblCellMar>
            <w:top w:w="0" w:type="dxa"/>
            <w:left w:w="0" w:type="dxa"/>
            <w:bottom w:w="0" w:type="dxa"/>
            <w:right w:w="0" w:type="dxa"/>
          </w:tblCellMar>
        </w:tblPrEx>
        <w:trPr>
          <w:trHeight w:val="369" w:hRule="atLeast"/>
        </w:trPr>
        <w:tc>
          <w:tcPr>
            <w:tcW w:w="5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1981A093">
            <w:pPr>
              <w:widowControl/>
              <w:jc w:val="left"/>
              <w:textAlignment w:val="baseline"/>
              <w:rPr>
                <w:rFonts w:ascii="宋体" w:hAnsi="宋体"/>
                <w:color w:val="auto"/>
                <w:kern w:val="0"/>
                <w:sz w:val="18"/>
                <w:szCs w:val="18"/>
              </w:rPr>
            </w:pPr>
          </w:p>
        </w:tc>
        <w:tc>
          <w:tcPr>
            <w:tcW w:w="14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5B1D0D41">
            <w:pPr>
              <w:widowControl/>
              <w:jc w:val="left"/>
              <w:textAlignment w:val="baseline"/>
              <w:rPr>
                <w:rFonts w:ascii="宋体" w:hAnsi="宋体"/>
                <w:color w:val="auto"/>
                <w:kern w:val="0"/>
                <w:sz w:val="18"/>
                <w:szCs w:val="18"/>
              </w:rPr>
            </w:pPr>
          </w:p>
        </w:tc>
        <w:tc>
          <w:tcPr>
            <w:tcW w:w="16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6D903409">
            <w:pPr>
              <w:widowControl/>
              <w:jc w:val="left"/>
              <w:textAlignment w:val="baseline"/>
              <w:rPr>
                <w:rFonts w:ascii="宋体" w:hAnsi="宋体"/>
                <w:color w:val="auto"/>
                <w:kern w:val="0"/>
                <w:sz w:val="18"/>
                <w:szCs w:val="18"/>
              </w:rPr>
            </w:pPr>
          </w:p>
        </w:tc>
        <w:tc>
          <w:tcPr>
            <w:tcW w:w="11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611FC938">
            <w:pPr>
              <w:widowControl/>
              <w:jc w:val="left"/>
              <w:textAlignment w:val="baseline"/>
              <w:rPr>
                <w:rFonts w:ascii="宋体" w:hAnsi="宋体"/>
                <w:color w:val="auto"/>
                <w:kern w:val="0"/>
                <w:sz w:val="18"/>
                <w:szCs w:val="18"/>
              </w:rPr>
            </w:pPr>
          </w:p>
        </w:tc>
        <w:tc>
          <w:tcPr>
            <w:tcW w:w="12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48A68AC5">
            <w:pPr>
              <w:widowControl/>
              <w:jc w:val="left"/>
              <w:textAlignment w:val="baseline"/>
              <w:rPr>
                <w:rFonts w:ascii="宋体" w:hAnsi="宋体"/>
                <w:color w:val="auto"/>
                <w:kern w:val="0"/>
                <w:sz w:val="18"/>
                <w:szCs w:val="18"/>
              </w:rPr>
            </w:pPr>
          </w:p>
        </w:tc>
        <w:tc>
          <w:tcPr>
            <w:tcW w:w="81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1B62D040">
            <w:pPr>
              <w:widowControl/>
              <w:jc w:val="left"/>
              <w:textAlignment w:val="baseline"/>
              <w:rPr>
                <w:rFonts w:ascii="宋体" w:hAnsi="宋体"/>
                <w:color w:val="auto"/>
                <w:kern w:val="0"/>
                <w:sz w:val="18"/>
                <w:szCs w:val="18"/>
              </w:rPr>
            </w:pPr>
          </w:p>
        </w:tc>
        <w:tc>
          <w:tcPr>
            <w:tcW w:w="1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580AE7A1">
            <w:pPr>
              <w:widowControl/>
              <w:jc w:val="left"/>
              <w:textAlignment w:val="baseline"/>
              <w:rPr>
                <w:rFonts w:ascii="宋体" w:hAnsi="宋体"/>
                <w:color w:val="auto"/>
                <w:kern w:val="0"/>
                <w:sz w:val="18"/>
                <w:szCs w:val="18"/>
              </w:rPr>
            </w:pPr>
          </w:p>
        </w:tc>
      </w:tr>
      <w:tr w14:paraId="3B140076">
        <w:tblPrEx>
          <w:shd w:val="clear" w:color="auto" w:fill="FFFFFF"/>
          <w:tblCellMar>
            <w:top w:w="0" w:type="dxa"/>
            <w:left w:w="0" w:type="dxa"/>
            <w:bottom w:w="0" w:type="dxa"/>
            <w:right w:w="0" w:type="dxa"/>
          </w:tblCellMar>
        </w:tblPrEx>
        <w:trPr>
          <w:trHeight w:val="351" w:hRule="atLeast"/>
        </w:trPr>
        <w:tc>
          <w:tcPr>
            <w:tcW w:w="5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4D61C1A3">
            <w:pPr>
              <w:widowControl/>
              <w:jc w:val="left"/>
              <w:textAlignment w:val="baseline"/>
              <w:rPr>
                <w:rFonts w:ascii="宋体" w:hAnsi="宋体"/>
                <w:color w:val="auto"/>
                <w:kern w:val="0"/>
                <w:sz w:val="18"/>
                <w:szCs w:val="18"/>
              </w:rPr>
            </w:pPr>
          </w:p>
        </w:tc>
        <w:tc>
          <w:tcPr>
            <w:tcW w:w="14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4F0CA4CD">
            <w:pPr>
              <w:widowControl/>
              <w:jc w:val="left"/>
              <w:textAlignment w:val="baseline"/>
              <w:rPr>
                <w:rFonts w:ascii="宋体" w:hAnsi="宋体"/>
                <w:color w:val="auto"/>
                <w:kern w:val="0"/>
                <w:sz w:val="18"/>
                <w:szCs w:val="18"/>
              </w:rPr>
            </w:pPr>
            <w:r>
              <w:rPr>
                <w:rFonts w:hint="eastAsia" w:ascii="宋体" w:hAnsi="宋体"/>
                <w:color w:val="auto"/>
                <w:spacing w:val="20"/>
                <w:kern w:val="0"/>
                <w:sz w:val="24"/>
              </w:rPr>
              <w:t>……</w:t>
            </w:r>
          </w:p>
        </w:tc>
        <w:tc>
          <w:tcPr>
            <w:tcW w:w="16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17EDED5D">
            <w:pPr>
              <w:widowControl/>
              <w:jc w:val="left"/>
              <w:textAlignment w:val="baseline"/>
              <w:rPr>
                <w:rFonts w:ascii="宋体" w:hAnsi="宋体"/>
                <w:color w:val="auto"/>
                <w:kern w:val="0"/>
                <w:sz w:val="18"/>
                <w:szCs w:val="18"/>
              </w:rPr>
            </w:pPr>
          </w:p>
        </w:tc>
        <w:tc>
          <w:tcPr>
            <w:tcW w:w="11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301CF40A">
            <w:pPr>
              <w:widowControl/>
              <w:jc w:val="left"/>
              <w:textAlignment w:val="baseline"/>
              <w:rPr>
                <w:rFonts w:ascii="宋体" w:hAnsi="宋体"/>
                <w:color w:val="auto"/>
                <w:kern w:val="0"/>
                <w:sz w:val="18"/>
                <w:szCs w:val="18"/>
              </w:rPr>
            </w:pPr>
          </w:p>
        </w:tc>
        <w:tc>
          <w:tcPr>
            <w:tcW w:w="12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3478AFBC">
            <w:pPr>
              <w:widowControl/>
              <w:jc w:val="left"/>
              <w:textAlignment w:val="baseline"/>
              <w:rPr>
                <w:rFonts w:ascii="宋体" w:hAnsi="宋体"/>
                <w:color w:val="auto"/>
                <w:kern w:val="0"/>
                <w:sz w:val="18"/>
                <w:szCs w:val="18"/>
              </w:rPr>
            </w:pPr>
          </w:p>
        </w:tc>
        <w:tc>
          <w:tcPr>
            <w:tcW w:w="81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1F93AAC3">
            <w:pPr>
              <w:widowControl/>
              <w:jc w:val="left"/>
              <w:textAlignment w:val="baseline"/>
              <w:rPr>
                <w:rFonts w:ascii="宋体" w:hAnsi="宋体"/>
                <w:color w:val="auto"/>
                <w:kern w:val="0"/>
                <w:sz w:val="18"/>
                <w:szCs w:val="18"/>
              </w:rPr>
            </w:pPr>
          </w:p>
        </w:tc>
        <w:tc>
          <w:tcPr>
            <w:tcW w:w="1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3F791D4F">
            <w:pPr>
              <w:widowControl/>
              <w:jc w:val="left"/>
              <w:textAlignment w:val="baseline"/>
              <w:rPr>
                <w:rFonts w:ascii="宋体" w:hAnsi="宋体"/>
                <w:color w:val="auto"/>
                <w:kern w:val="0"/>
                <w:sz w:val="18"/>
                <w:szCs w:val="18"/>
              </w:rPr>
            </w:pPr>
          </w:p>
        </w:tc>
      </w:tr>
      <w:tr w14:paraId="265D3936">
        <w:tblPrEx>
          <w:shd w:val="clear" w:color="auto" w:fill="FFFFFF"/>
          <w:tblCellMar>
            <w:top w:w="0" w:type="dxa"/>
            <w:left w:w="0" w:type="dxa"/>
            <w:bottom w:w="0" w:type="dxa"/>
            <w:right w:w="0" w:type="dxa"/>
          </w:tblCellMar>
        </w:tblPrEx>
        <w:tc>
          <w:tcPr>
            <w:tcW w:w="6746"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32B37B5F">
            <w:pPr>
              <w:widowControl/>
              <w:spacing w:before="50" w:after="50" w:line="270" w:lineRule="atLeast"/>
              <w:textAlignment w:val="baseline"/>
              <w:rPr>
                <w:color w:val="auto"/>
                <w:kern w:val="0"/>
                <w:sz w:val="28"/>
                <w:szCs w:val="28"/>
              </w:rPr>
            </w:pPr>
            <w:r>
              <w:rPr>
                <w:rFonts w:hint="eastAsia" w:ascii="宋体" w:hAnsi="宋体"/>
                <w:color w:val="auto"/>
                <w:spacing w:val="20"/>
                <w:kern w:val="0"/>
                <w:sz w:val="24"/>
              </w:rPr>
              <w:t>报价总计(</w:t>
            </w:r>
            <w:r>
              <w:rPr>
                <w:rFonts w:hint="eastAsia" w:ascii="宋体" w:hAnsi="宋体"/>
                <w:color w:val="auto"/>
                <w:kern w:val="0"/>
                <w:sz w:val="24"/>
              </w:rPr>
              <w:t>大写)：</w:t>
            </w:r>
          </w:p>
        </w:tc>
        <w:tc>
          <w:tcPr>
            <w:tcW w:w="1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57C6F22C">
            <w:pPr>
              <w:widowControl/>
              <w:spacing w:before="50" w:after="50" w:line="270" w:lineRule="atLeast"/>
              <w:textAlignment w:val="baseline"/>
              <w:rPr>
                <w:color w:val="auto"/>
                <w:kern w:val="0"/>
                <w:sz w:val="28"/>
                <w:szCs w:val="28"/>
              </w:rPr>
            </w:pPr>
            <w:r>
              <w:rPr>
                <w:rFonts w:hint="eastAsia" w:ascii="宋体" w:hAnsi="宋体"/>
                <w:color w:val="auto"/>
                <w:kern w:val="0"/>
                <w:sz w:val="24"/>
              </w:rPr>
              <w:t>￥</w:t>
            </w:r>
            <w:r>
              <w:rPr>
                <w:rFonts w:hint="eastAsia" w:ascii="宋体" w:hAnsi="宋体"/>
                <w:color w:val="auto"/>
                <w:kern w:val="0"/>
                <w:sz w:val="24"/>
                <w:u w:val="single" w:color="000000"/>
              </w:rPr>
              <w:t>           </w:t>
            </w:r>
          </w:p>
        </w:tc>
      </w:tr>
    </w:tbl>
    <w:p w14:paraId="41775C0B">
      <w:pPr>
        <w:pStyle w:val="5"/>
        <w:keepNext w:val="0"/>
        <w:keepLines w:val="0"/>
        <w:pageBreakBefore w:val="0"/>
        <w:kinsoku/>
        <w:wordWrap w:val="0"/>
        <w:overflowPunct/>
        <w:topLinePunct w:val="0"/>
        <w:bidi w:val="0"/>
        <w:rPr>
          <w:rFonts w:hint="eastAsia"/>
          <w:color w:val="auto"/>
          <w:highlight w:val="none"/>
        </w:rPr>
      </w:pPr>
    </w:p>
    <w:p w14:paraId="72F2A257">
      <w:pPr>
        <w:pStyle w:val="5"/>
        <w:keepNext w:val="0"/>
        <w:keepLines w:val="0"/>
        <w:pageBreakBefore w:val="0"/>
        <w:kinsoku/>
        <w:wordWrap w:val="0"/>
        <w:overflowPunct/>
        <w:topLinePunct w:val="0"/>
        <w:bidi w:val="0"/>
        <w:rPr>
          <w:rFonts w:hint="eastAsia"/>
          <w:color w:val="auto"/>
          <w:highlight w:val="none"/>
        </w:rPr>
      </w:pPr>
    </w:p>
    <w:p w14:paraId="79D2CD14">
      <w:pPr>
        <w:keepNext w:val="0"/>
        <w:keepLines w:val="0"/>
        <w:pageBreakBefore w:val="0"/>
        <w:widowControl/>
        <w:shd w:val="clear" w:color="auto" w:fill="FFFFFF"/>
        <w:kinsoku/>
        <w:wordWrap w:val="0"/>
        <w:overflowPunct/>
        <w:topLinePunct w:val="0"/>
        <w:bidi w:val="0"/>
        <w:spacing w:line="460" w:lineRule="atLeast"/>
        <w:rPr>
          <w:color w:val="auto"/>
          <w:kern w:val="0"/>
          <w:sz w:val="28"/>
          <w:szCs w:val="28"/>
          <w:highlight w:val="none"/>
        </w:rPr>
      </w:pPr>
      <w:r>
        <w:rPr>
          <w:rFonts w:hint="eastAsia" w:ascii="宋体" w:hAnsi="宋体"/>
          <w:color w:val="auto"/>
          <w:kern w:val="0"/>
          <w:sz w:val="24"/>
          <w:highlight w:val="none"/>
        </w:rPr>
        <w:t xml:space="preserve"> </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供应商代表签字：</w:t>
      </w:r>
      <w:r>
        <w:rPr>
          <w:rFonts w:hint="eastAsia" w:ascii="宋体" w:hAnsi="宋体"/>
          <w:color w:val="auto"/>
          <w:kern w:val="0"/>
          <w:sz w:val="24"/>
          <w:highlight w:val="none"/>
          <w:u w:val="single"/>
        </w:rPr>
        <w:t>     </w:t>
      </w:r>
    </w:p>
    <w:p w14:paraId="07AA4D3B">
      <w:pPr>
        <w:keepNext w:val="0"/>
        <w:keepLines w:val="0"/>
        <w:pageBreakBefore w:val="0"/>
        <w:widowControl/>
        <w:shd w:val="clear" w:color="auto" w:fill="FFFFFF"/>
        <w:kinsoku/>
        <w:wordWrap w:val="0"/>
        <w:overflowPunct/>
        <w:topLinePunct w:val="0"/>
        <w:bidi w:val="0"/>
        <w:spacing w:line="460" w:lineRule="atLeast"/>
        <w:ind w:firstLine="480"/>
        <w:rPr>
          <w:color w:val="auto"/>
          <w:kern w:val="0"/>
          <w:sz w:val="28"/>
          <w:szCs w:val="28"/>
          <w:highlight w:val="none"/>
        </w:rPr>
      </w:pPr>
      <w:r>
        <w:rPr>
          <w:rFonts w:hint="eastAsia" w:ascii="宋体" w:hAnsi="宋体"/>
          <w:color w:val="auto"/>
          <w:kern w:val="0"/>
          <w:sz w:val="24"/>
          <w:highlight w:val="none"/>
        </w:rPr>
        <w:t>               供应商：</w:t>
      </w:r>
      <w:r>
        <w:rPr>
          <w:rFonts w:hint="eastAsia" w:ascii="宋体" w:hAnsi="宋体"/>
          <w:color w:val="auto"/>
          <w:kern w:val="0"/>
          <w:sz w:val="24"/>
          <w:highlight w:val="none"/>
          <w:u w:val="single"/>
        </w:rPr>
        <w:t>      </w:t>
      </w:r>
      <w:r>
        <w:rPr>
          <w:rFonts w:hint="eastAsia" w:ascii="宋体" w:hAnsi="宋体"/>
          <w:color w:val="auto"/>
          <w:kern w:val="0"/>
          <w:sz w:val="24"/>
          <w:highlight w:val="none"/>
        </w:rPr>
        <w:t>（全称并加盖公章）</w:t>
      </w:r>
    </w:p>
    <w:p w14:paraId="6C704F66">
      <w:pPr>
        <w:keepNext w:val="0"/>
        <w:keepLines w:val="0"/>
        <w:pageBreakBefore w:val="0"/>
        <w:kinsoku/>
        <w:wordWrap w:val="0"/>
        <w:overflowPunct/>
        <w:topLinePunct w:val="0"/>
        <w:bidi w:val="0"/>
        <w:jc w:val="center"/>
        <w:rPr>
          <w:rFonts w:hint="eastAsia" w:ascii="宋体" w:hAnsi="宋体"/>
          <w:color w:val="auto"/>
          <w:kern w:val="0"/>
          <w:sz w:val="24"/>
          <w:highlight w:val="none"/>
        </w:rPr>
      </w:pPr>
    </w:p>
    <w:p w14:paraId="3BEB785E">
      <w:pPr>
        <w:keepNext w:val="0"/>
        <w:keepLines w:val="0"/>
        <w:pageBreakBefore w:val="0"/>
        <w:kinsoku/>
        <w:wordWrap w:val="0"/>
        <w:overflowPunct/>
        <w:topLinePunct w:val="0"/>
        <w:bidi w:val="0"/>
        <w:jc w:val="center"/>
        <w:rPr>
          <w:rFonts w:ascii="宋体" w:hAnsi="宋体"/>
          <w:color w:val="auto"/>
          <w:sz w:val="28"/>
          <w:szCs w:val="28"/>
          <w:highlight w:val="none"/>
        </w:rPr>
      </w:pPr>
      <w:r>
        <w:rPr>
          <w:rFonts w:hint="eastAsia" w:ascii="宋体" w:hAnsi="宋体"/>
          <w:color w:val="auto"/>
          <w:kern w:val="0"/>
          <w:sz w:val="24"/>
          <w:highlight w:val="none"/>
        </w:rPr>
        <w:t>年 月 </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日</w:t>
      </w:r>
    </w:p>
    <w:p w14:paraId="4F175861">
      <w:pPr>
        <w:keepNext w:val="0"/>
        <w:keepLines w:val="0"/>
        <w:pageBreakBefore w:val="0"/>
        <w:kinsoku/>
        <w:wordWrap w:val="0"/>
        <w:overflowPunct/>
        <w:topLinePunct w:val="0"/>
        <w:bidi w:val="0"/>
        <w:jc w:val="center"/>
        <w:rPr>
          <w:rFonts w:ascii="宋体" w:hAnsi="宋体"/>
          <w:color w:val="auto"/>
          <w:sz w:val="28"/>
          <w:szCs w:val="28"/>
          <w:highlight w:val="none"/>
        </w:rPr>
      </w:pPr>
    </w:p>
    <w:p w14:paraId="0CF17285">
      <w:pPr>
        <w:keepNext w:val="0"/>
        <w:keepLines w:val="0"/>
        <w:pageBreakBefore w:val="0"/>
        <w:kinsoku/>
        <w:wordWrap w:val="0"/>
        <w:overflowPunct/>
        <w:topLinePunct w:val="0"/>
        <w:bidi w:val="0"/>
        <w:rPr>
          <w:rFonts w:ascii="宋体" w:hAnsi="宋体"/>
          <w:color w:val="auto"/>
          <w:sz w:val="28"/>
          <w:szCs w:val="28"/>
          <w:highlight w:val="none"/>
        </w:rPr>
      </w:pPr>
    </w:p>
    <w:p w14:paraId="29A947E0">
      <w:pPr>
        <w:keepNext w:val="0"/>
        <w:keepLines w:val="0"/>
        <w:pageBreakBefore w:val="0"/>
        <w:kinsoku/>
        <w:wordWrap w:val="0"/>
        <w:overflowPunct/>
        <w:topLinePunct w:val="0"/>
        <w:bidi w:val="0"/>
        <w:spacing w:line="360" w:lineRule="auto"/>
        <w:jc w:val="center"/>
        <w:rPr>
          <w:rFonts w:ascii="宋体" w:hAnsi="宋体" w:cs="仿宋"/>
          <w:b/>
          <w:color w:val="auto"/>
          <w:kern w:val="0"/>
          <w:sz w:val="32"/>
          <w:szCs w:val="32"/>
          <w:highlight w:val="none"/>
        </w:rPr>
      </w:pPr>
    </w:p>
    <w:p w14:paraId="2B48B774">
      <w:pPr>
        <w:pStyle w:val="2"/>
        <w:keepNext w:val="0"/>
        <w:keepLines w:val="0"/>
        <w:pageBreakBefore w:val="0"/>
        <w:kinsoku/>
        <w:wordWrap w:val="0"/>
        <w:overflowPunct/>
        <w:topLinePunct w:val="0"/>
        <w:bidi w:val="0"/>
        <w:ind w:firstLine="210"/>
        <w:rPr>
          <w:color w:val="auto"/>
          <w:highlight w:val="none"/>
        </w:rPr>
      </w:pPr>
    </w:p>
    <w:p w14:paraId="728846A6">
      <w:pPr>
        <w:pStyle w:val="5"/>
        <w:keepNext w:val="0"/>
        <w:keepLines w:val="0"/>
        <w:pageBreakBefore w:val="0"/>
        <w:kinsoku/>
        <w:wordWrap w:val="0"/>
        <w:overflowPunct/>
        <w:topLinePunct w:val="0"/>
        <w:bidi w:val="0"/>
        <w:ind w:firstLine="480"/>
        <w:rPr>
          <w:color w:val="auto"/>
          <w:highlight w:val="none"/>
        </w:rPr>
      </w:pPr>
    </w:p>
    <w:p w14:paraId="630CFE6E">
      <w:pPr>
        <w:keepNext w:val="0"/>
        <w:keepLines w:val="0"/>
        <w:pageBreakBefore w:val="0"/>
        <w:kinsoku/>
        <w:wordWrap w:val="0"/>
        <w:overflowPunct/>
        <w:topLinePunct w:val="0"/>
        <w:bidi w:val="0"/>
        <w:rPr>
          <w:color w:val="auto"/>
          <w:highlight w:val="none"/>
        </w:rPr>
      </w:pPr>
    </w:p>
    <w:p w14:paraId="70B92462">
      <w:pPr>
        <w:pStyle w:val="2"/>
        <w:keepNext w:val="0"/>
        <w:keepLines w:val="0"/>
        <w:pageBreakBefore w:val="0"/>
        <w:kinsoku/>
        <w:wordWrap w:val="0"/>
        <w:overflowPunct/>
        <w:topLinePunct w:val="0"/>
        <w:bidi w:val="0"/>
        <w:rPr>
          <w:color w:val="auto"/>
          <w:highlight w:val="none"/>
        </w:rPr>
      </w:pPr>
    </w:p>
    <w:p w14:paraId="4E29E26F">
      <w:pPr>
        <w:pStyle w:val="5"/>
        <w:keepNext w:val="0"/>
        <w:keepLines w:val="0"/>
        <w:pageBreakBefore w:val="0"/>
        <w:kinsoku/>
        <w:wordWrap w:val="0"/>
        <w:overflowPunct/>
        <w:topLinePunct w:val="0"/>
        <w:bidi w:val="0"/>
        <w:rPr>
          <w:color w:val="auto"/>
          <w:highlight w:val="none"/>
        </w:rPr>
      </w:pPr>
    </w:p>
    <w:p w14:paraId="5986894C">
      <w:pPr>
        <w:keepNext w:val="0"/>
        <w:keepLines w:val="0"/>
        <w:pageBreakBefore w:val="0"/>
        <w:kinsoku/>
        <w:wordWrap w:val="0"/>
        <w:overflowPunct/>
        <w:topLinePunct w:val="0"/>
        <w:bidi w:val="0"/>
        <w:rPr>
          <w:color w:val="auto"/>
          <w:highlight w:val="none"/>
        </w:rPr>
      </w:pPr>
    </w:p>
    <w:p w14:paraId="4B8AD924">
      <w:pPr>
        <w:pStyle w:val="2"/>
        <w:keepNext w:val="0"/>
        <w:keepLines w:val="0"/>
        <w:pageBreakBefore w:val="0"/>
        <w:kinsoku/>
        <w:wordWrap w:val="0"/>
        <w:overflowPunct/>
        <w:topLinePunct w:val="0"/>
        <w:bidi w:val="0"/>
        <w:rPr>
          <w:color w:val="auto"/>
          <w:highlight w:val="none"/>
        </w:rPr>
      </w:pPr>
    </w:p>
    <w:p w14:paraId="7F0A142E">
      <w:pPr>
        <w:keepNext w:val="0"/>
        <w:keepLines w:val="0"/>
        <w:pageBreakBefore w:val="0"/>
        <w:kinsoku/>
        <w:wordWrap w:val="0"/>
        <w:overflowPunct/>
        <w:topLinePunct w:val="0"/>
        <w:bidi w:val="0"/>
        <w:jc w:val="both"/>
        <w:rPr>
          <w:rFonts w:hint="eastAsia" w:ascii="宋体" w:hAnsi="宋体" w:eastAsia="宋体" w:cs="宋体"/>
          <w:b/>
          <w:color w:val="auto"/>
          <w:kern w:val="0"/>
          <w:sz w:val="32"/>
          <w:szCs w:val="32"/>
          <w:highlight w:val="none"/>
          <w:lang w:val="en-US" w:eastAsia="zh-CN"/>
        </w:rPr>
      </w:pPr>
    </w:p>
    <w:p w14:paraId="73A27D33">
      <w:pPr>
        <w:keepNext w:val="0"/>
        <w:keepLines w:val="0"/>
        <w:pageBreakBefore w:val="0"/>
        <w:kinsoku/>
        <w:wordWrap w:val="0"/>
        <w:overflowPunct/>
        <w:topLinePunct w:val="0"/>
        <w:bidi w:val="0"/>
        <w:jc w:val="both"/>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附件5           货物及服务范围清单（格式自拟 如需要）</w:t>
      </w:r>
    </w:p>
    <w:p w14:paraId="5A8AFA7D">
      <w:pPr>
        <w:keepNext w:val="0"/>
        <w:keepLines w:val="0"/>
        <w:pageBreakBefore w:val="0"/>
        <w:kinsoku/>
        <w:wordWrap w:val="0"/>
        <w:overflowPunct/>
        <w:topLinePunct w:val="0"/>
        <w:bidi w:val="0"/>
        <w:spacing w:line="600" w:lineRule="exact"/>
        <w:ind w:firstLine="440" w:firstLineChars="200"/>
        <w:rPr>
          <w:rFonts w:hint="eastAsia"/>
          <w:color w:val="auto"/>
          <w:sz w:val="22"/>
          <w:szCs w:val="22"/>
          <w:highlight w:val="none"/>
          <w:lang w:eastAsia="zh-CN"/>
        </w:rPr>
      </w:pPr>
      <w:r>
        <w:rPr>
          <w:rFonts w:hint="eastAsia"/>
          <w:color w:val="auto"/>
          <w:sz w:val="22"/>
          <w:szCs w:val="22"/>
          <w:highlight w:val="none"/>
          <w:lang w:eastAsia="zh-CN"/>
        </w:rPr>
        <w:t>本清单应列明组成货物的主要件和关键件的名称、数量、原产地及单价（如有）。</w:t>
      </w:r>
    </w:p>
    <w:p w14:paraId="60E55375">
      <w:pPr>
        <w:keepNext w:val="0"/>
        <w:keepLines w:val="0"/>
        <w:pageBreakBefore w:val="0"/>
        <w:kinsoku/>
        <w:wordWrap w:val="0"/>
        <w:overflowPunct/>
        <w:topLinePunct w:val="0"/>
        <w:bidi w:val="0"/>
        <w:spacing w:line="600" w:lineRule="exact"/>
        <w:ind w:firstLine="440" w:firstLineChars="200"/>
        <w:rPr>
          <w:rFonts w:hint="eastAsia"/>
          <w:color w:val="auto"/>
          <w:sz w:val="22"/>
          <w:szCs w:val="22"/>
          <w:highlight w:val="none"/>
          <w:lang w:eastAsia="zh-CN"/>
        </w:rPr>
      </w:pPr>
      <w:r>
        <w:rPr>
          <w:rFonts w:hint="eastAsia"/>
          <w:color w:val="auto"/>
          <w:sz w:val="22"/>
          <w:szCs w:val="22"/>
          <w:highlight w:val="none"/>
          <w:lang w:eastAsia="zh-CN"/>
        </w:rPr>
        <w:t>本清单应列明专用工具的名称、数量、原产地及单价（如有）。</w:t>
      </w:r>
    </w:p>
    <w:p w14:paraId="56153186">
      <w:pPr>
        <w:keepNext w:val="0"/>
        <w:keepLines w:val="0"/>
        <w:pageBreakBefore w:val="0"/>
        <w:kinsoku/>
        <w:wordWrap w:val="0"/>
        <w:overflowPunct/>
        <w:topLinePunct w:val="0"/>
        <w:bidi w:val="0"/>
        <w:spacing w:line="600" w:lineRule="exact"/>
        <w:ind w:firstLine="440" w:firstLineChars="200"/>
        <w:rPr>
          <w:color w:val="auto"/>
          <w:sz w:val="22"/>
          <w:szCs w:val="22"/>
          <w:highlight w:val="none"/>
          <w:lang w:eastAsia="zh-CN"/>
        </w:rPr>
        <w:sectPr>
          <w:headerReference r:id="rId3" w:type="first"/>
          <w:footerReference r:id="rId4" w:type="default"/>
          <w:pgSz w:w="11906" w:h="16838"/>
          <w:pgMar w:top="1417" w:right="1531" w:bottom="1417" w:left="1531" w:header="850" w:footer="992" w:gutter="0"/>
          <w:pgNumType w:fmt="numberInDash" w:start="1"/>
          <w:cols w:space="0" w:num="1"/>
          <w:titlePg/>
          <w:rtlGutter w:val="0"/>
          <w:docGrid w:type="lines" w:linePitch="318" w:charSpace="0"/>
        </w:sectPr>
      </w:pPr>
      <w:r>
        <w:rPr>
          <w:rFonts w:hint="eastAsia"/>
          <w:color w:val="auto"/>
          <w:sz w:val="22"/>
          <w:szCs w:val="22"/>
          <w:highlight w:val="none"/>
          <w:lang w:eastAsia="zh-CN"/>
        </w:rPr>
        <w:t>本清单应列明备品备件的名称、数量、原产地及单价（如有）。</w:t>
      </w:r>
    </w:p>
    <w:p w14:paraId="3F0494BF">
      <w:pPr>
        <w:keepNext w:val="0"/>
        <w:keepLines w:val="0"/>
        <w:pageBreakBefore w:val="0"/>
        <w:kinsoku/>
        <w:wordWrap w:val="0"/>
        <w:overflowPunct/>
        <w:topLinePunct w:val="0"/>
        <w:bidi w:val="0"/>
        <w:jc w:val="both"/>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附件6                  技术响应表</w:t>
      </w:r>
    </w:p>
    <w:p w14:paraId="2E69C37F">
      <w:pPr>
        <w:keepNext w:val="0"/>
        <w:keepLines w:val="0"/>
        <w:pageBreakBefore w:val="0"/>
        <w:kinsoku/>
        <w:wordWrap w:val="0"/>
        <w:overflowPunct/>
        <w:topLinePunct w:val="0"/>
        <w:bidi w:val="0"/>
        <w:snapToGrid w:val="0"/>
        <w:spacing w:before="50" w:after="156" w:afterLines="50"/>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项目编号：</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 xml:space="preserve">    </w:t>
      </w:r>
    </w:p>
    <w:tbl>
      <w:tblPr>
        <w:tblStyle w:val="25"/>
        <w:tblW w:w="9518" w:type="dxa"/>
        <w:tblInd w:w="-10" w:type="dxa"/>
        <w:shd w:val="clear" w:color="auto" w:fill="FFFFFF"/>
        <w:tblLayout w:type="fixed"/>
        <w:tblCellMar>
          <w:top w:w="0" w:type="dxa"/>
          <w:left w:w="0" w:type="dxa"/>
          <w:bottom w:w="0" w:type="dxa"/>
          <w:right w:w="0" w:type="dxa"/>
        </w:tblCellMar>
      </w:tblPr>
      <w:tblGrid>
        <w:gridCol w:w="612"/>
        <w:gridCol w:w="1123"/>
        <w:gridCol w:w="2590"/>
        <w:gridCol w:w="3699"/>
        <w:gridCol w:w="1494"/>
      </w:tblGrid>
      <w:tr w14:paraId="2348F64B">
        <w:tblPrEx>
          <w:shd w:val="clear" w:color="auto" w:fill="FFFFFF"/>
          <w:tblCellMar>
            <w:top w:w="0" w:type="dxa"/>
            <w:left w:w="0" w:type="dxa"/>
            <w:bottom w:w="0" w:type="dxa"/>
            <w:right w:w="0" w:type="dxa"/>
          </w:tblCellMar>
        </w:tblPrEx>
        <w:trPr>
          <w:trHeight w:val="1063" w:hRule="atLeast"/>
        </w:trPr>
        <w:tc>
          <w:tcPr>
            <w:tcW w:w="61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25979194">
            <w:pPr>
              <w:keepNext w:val="0"/>
              <w:keepLines w:val="0"/>
              <w:pageBreakBefore w:val="0"/>
              <w:widowControl/>
              <w:kinsoku/>
              <w:wordWrap w:val="0"/>
              <w:overflowPunct/>
              <w:topLinePunct w:val="0"/>
              <w:bidi w:val="0"/>
              <w:spacing w:before="156" w:after="156" w:line="270" w:lineRule="atLeast"/>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序号</w:t>
            </w:r>
          </w:p>
        </w:tc>
        <w:tc>
          <w:tcPr>
            <w:tcW w:w="1123" w:type="dxa"/>
            <w:tcBorders>
              <w:top w:val="single" w:color="auto" w:sz="8" w:space="0"/>
              <w:left w:val="nil"/>
              <w:bottom w:val="single" w:color="auto" w:sz="8" w:space="0"/>
              <w:right w:val="single" w:color="auto" w:sz="8" w:space="0"/>
            </w:tcBorders>
            <w:shd w:val="clear" w:color="auto" w:fill="FFFFFF"/>
            <w:noWrap w:val="0"/>
            <w:vAlign w:val="center"/>
          </w:tcPr>
          <w:p w14:paraId="2FA6F954">
            <w:pPr>
              <w:keepNext w:val="0"/>
              <w:keepLines w:val="0"/>
              <w:pageBreakBefore w:val="0"/>
              <w:widowControl/>
              <w:kinsoku/>
              <w:wordWrap w:val="0"/>
              <w:overflowPunct/>
              <w:topLinePunct w:val="0"/>
              <w:bidi w:val="0"/>
              <w:spacing w:before="156" w:after="156" w:line="270" w:lineRule="atLeast"/>
              <w:jc w:val="center"/>
              <w:rPr>
                <w:rFonts w:hint="eastAsia" w:ascii="宋体" w:hAnsi="宋体" w:eastAsia="宋体" w:cs="宋体"/>
                <w:color w:val="auto"/>
                <w:kern w:val="0"/>
                <w:sz w:val="28"/>
                <w:szCs w:val="28"/>
                <w:highlight w:val="none"/>
              </w:rPr>
            </w:pPr>
            <w:r>
              <w:rPr>
                <w:rFonts w:hint="eastAsia" w:ascii="宋体" w:hAnsi="宋体" w:cs="宋体"/>
                <w:color w:val="auto"/>
                <w:kern w:val="0"/>
                <w:sz w:val="24"/>
                <w:highlight w:val="none"/>
                <w:lang w:val="en-US" w:eastAsia="zh-CN"/>
              </w:rPr>
              <w:t>货物</w:t>
            </w:r>
            <w:r>
              <w:rPr>
                <w:rFonts w:hint="eastAsia" w:ascii="宋体" w:hAnsi="宋体" w:eastAsia="宋体" w:cs="宋体"/>
                <w:color w:val="auto"/>
                <w:kern w:val="0"/>
                <w:sz w:val="24"/>
                <w:highlight w:val="none"/>
              </w:rPr>
              <w:t>名称</w:t>
            </w:r>
          </w:p>
        </w:tc>
        <w:tc>
          <w:tcPr>
            <w:tcW w:w="2590" w:type="dxa"/>
            <w:tcBorders>
              <w:top w:val="single" w:color="auto" w:sz="8" w:space="0"/>
              <w:left w:val="nil"/>
              <w:bottom w:val="single" w:color="auto" w:sz="8" w:space="0"/>
              <w:right w:val="single" w:color="auto" w:sz="8" w:space="0"/>
            </w:tcBorders>
            <w:shd w:val="clear" w:color="auto" w:fill="FFFFFF"/>
            <w:noWrap w:val="0"/>
            <w:vAlign w:val="center"/>
          </w:tcPr>
          <w:p w14:paraId="34183020">
            <w:pPr>
              <w:keepNext w:val="0"/>
              <w:keepLines w:val="0"/>
              <w:pageBreakBefore w:val="0"/>
              <w:widowControl/>
              <w:kinsoku/>
              <w:wordWrap w:val="0"/>
              <w:overflowPunct/>
              <w:topLinePunct w:val="0"/>
              <w:bidi w:val="0"/>
              <w:spacing w:before="156" w:after="156" w:line="270" w:lineRule="atLeast"/>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竞争性</w:t>
            </w:r>
            <w:r>
              <w:rPr>
                <w:rFonts w:hint="eastAsia" w:ascii="宋体" w:hAnsi="宋体" w:eastAsia="宋体" w:cs="宋体"/>
                <w:color w:val="auto"/>
                <w:kern w:val="0"/>
                <w:sz w:val="24"/>
                <w:highlight w:val="none"/>
                <w:lang w:val="en-US" w:eastAsia="zh-CN"/>
              </w:rPr>
              <w:t>谈判</w:t>
            </w:r>
            <w:r>
              <w:rPr>
                <w:rFonts w:hint="eastAsia" w:ascii="宋体" w:hAnsi="宋体" w:eastAsia="宋体" w:cs="宋体"/>
                <w:color w:val="auto"/>
                <w:kern w:val="0"/>
                <w:sz w:val="24"/>
                <w:highlight w:val="none"/>
              </w:rPr>
              <w:t>文件要求</w:t>
            </w:r>
          </w:p>
        </w:tc>
        <w:tc>
          <w:tcPr>
            <w:tcW w:w="369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E58716B">
            <w:pPr>
              <w:keepNext w:val="0"/>
              <w:keepLines w:val="0"/>
              <w:pageBreakBefore w:val="0"/>
              <w:widowControl/>
              <w:kinsoku/>
              <w:wordWrap w:val="0"/>
              <w:overflowPunct/>
              <w:topLinePunct w:val="0"/>
              <w:bidi w:val="0"/>
              <w:spacing w:before="156" w:after="156" w:line="270" w:lineRule="atLeast"/>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响应文件响应</w:t>
            </w:r>
          </w:p>
        </w:tc>
        <w:tc>
          <w:tcPr>
            <w:tcW w:w="1494"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D37330E">
            <w:pPr>
              <w:keepNext w:val="0"/>
              <w:keepLines w:val="0"/>
              <w:pageBreakBefore w:val="0"/>
              <w:widowControl/>
              <w:kinsoku/>
              <w:wordWrap w:val="0"/>
              <w:overflowPunct/>
              <w:topLinePunct w:val="0"/>
              <w:bidi w:val="0"/>
              <w:spacing w:before="156" w:after="156" w:line="270" w:lineRule="atLeas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偏离情况</w:t>
            </w:r>
          </w:p>
        </w:tc>
      </w:tr>
      <w:tr w14:paraId="414349CF">
        <w:tblPrEx>
          <w:shd w:val="clear" w:color="auto" w:fill="FFFFFF"/>
          <w:tblCellMar>
            <w:top w:w="0" w:type="dxa"/>
            <w:left w:w="0" w:type="dxa"/>
            <w:bottom w:w="0" w:type="dxa"/>
            <w:right w:w="0" w:type="dxa"/>
          </w:tblCellMar>
        </w:tblPrEx>
        <w:trPr>
          <w:trHeight w:val="1063" w:hRule="atLeast"/>
        </w:trPr>
        <w:tc>
          <w:tcPr>
            <w:tcW w:w="612" w:type="dxa"/>
            <w:tcBorders>
              <w:top w:val="nil"/>
              <w:left w:val="single" w:color="auto" w:sz="8" w:space="0"/>
              <w:bottom w:val="single" w:color="auto" w:sz="8" w:space="0"/>
              <w:right w:val="single" w:color="auto" w:sz="8" w:space="0"/>
            </w:tcBorders>
            <w:shd w:val="clear" w:color="auto" w:fill="FFFFFF"/>
            <w:noWrap w:val="0"/>
            <w:vAlign w:val="center"/>
          </w:tcPr>
          <w:p w14:paraId="05025BDF">
            <w:pPr>
              <w:keepNext w:val="0"/>
              <w:keepLines w:val="0"/>
              <w:pageBreakBefore w:val="0"/>
              <w:widowControl/>
              <w:kinsoku/>
              <w:wordWrap w:val="0"/>
              <w:overflowPunct/>
              <w:topLinePunct w:val="0"/>
              <w:bidi w:val="0"/>
              <w:jc w:val="left"/>
              <w:rPr>
                <w:rFonts w:hint="eastAsia" w:ascii="宋体" w:hAnsi="宋体" w:eastAsia="宋体" w:cs="宋体"/>
                <w:color w:val="auto"/>
                <w:kern w:val="0"/>
                <w:sz w:val="28"/>
                <w:szCs w:val="28"/>
                <w:highlight w:val="none"/>
              </w:rPr>
            </w:pPr>
          </w:p>
        </w:tc>
        <w:tc>
          <w:tcPr>
            <w:tcW w:w="1123" w:type="dxa"/>
            <w:tcBorders>
              <w:top w:val="nil"/>
              <w:left w:val="nil"/>
              <w:bottom w:val="single" w:color="auto" w:sz="8" w:space="0"/>
              <w:right w:val="single" w:color="auto" w:sz="8" w:space="0"/>
            </w:tcBorders>
            <w:shd w:val="clear" w:color="auto" w:fill="FFFFFF"/>
            <w:noWrap w:val="0"/>
            <w:vAlign w:val="center"/>
          </w:tcPr>
          <w:p w14:paraId="40E06443">
            <w:pPr>
              <w:keepNext w:val="0"/>
              <w:keepLines w:val="0"/>
              <w:pageBreakBefore w:val="0"/>
              <w:widowControl/>
              <w:kinsoku/>
              <w:wordWrap w:val="0"/>
              <w:overflowPunct/>
              <w:topLinePunct w:val="0"/>
              <w:bidi w:val="0"/>
              <w:jc w:val="left"/>
              <w:rPr>
                <w:rFonts w:hint="eastAsia" w:ascii="宋体" w:hAnsi="宋体" w:eastAsia="宋体" w:cs="宋体"/>
                <w:color w:val="auto"/>
                <w:kern w:val="0"/>
                <w:sz w:val="18"/>
                <w:szCs w:val="18"/>
                <w:highlight w:val="none"/>
              </w:rPr>
            </w:pPr>
          </w:p>
        </w:tc>
        <w:tc>
          <w:tcPr>
            <w:tcW w:w="2590" w:type="dxa"/>
            <w:tcBorders>
              <w:left w:val="nil"/>
              <w:bottom w:val="single" w:color="auto" w:sz="8" w:space="0"/>
              <w:right w:val="single" w:color="auto" w:sz="8" w:space="0"/>
            </w:tcBorders>
            <w:shd w:val="clear" w:color="auto" w:fill="FFFFFF"/>
            <w:noWrap w:val="0"/>
            <w:vAlign w:val="center"/>
          </w:tcPr>
          <w:p w14:paraId="2C76157D">
            <w:pPr>
              <w:keepNext w:val="0"/>
              <w:keepLines w:val="0"/>
              <w:pageBreakBefore w:val="0"/>
              <w:widowControl/>
              <w:kinsoku/>
              <w:wordWrap w:val="0"/>
              <w:overflowPunct/>
              <w:topLinePunct w:val="0"/>
              <w:bidi w:val="0"/>
              <w:spacing w:before="156" w:after="156" w:line="270" w:lineRule="atLeast"/>
              <w:rPr>
                <w:rFonts w:hint="eastAsia" w:ascii="宋体" w:hAnsi="宋体" w:eastAsia="宋体" w:cs="宋体"/>
                <w:color w:val="auto"/>
                <w:kern w:val="0"/>
                <w:sz w:val="28"/>
                <w:szCs w:val="28"/>
                <w:highlight w:val="none"/>
              </w:rPr>
            </w:pPr>
          </w:p>
        </w:tc>
        <w:tc>
          <w:tcPr>
            <w:tcW w:w="3699" w:type="dxa"/>
            <w:tcBorders>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6EFB41C">
            <w:pPr>
              <w:keepNext w:val="0"/>
              <w:keepLines w:val="0"/>
              <w:pageBreakBefore w:val="0"/>
              <w:widowControl/>
              <w:kinsoku/>
              <w:wordWrap w:val="0"/>
              <w:overflowPunct/>
              <w:topLinePunct w:val="0"/>
              <w:bidi w:val="0"/>
              <w:spacing w:before="156" w:after="156" w:line="270" w:lineRule="atLeast"/>
              <w:rPr>
                <w:rFonts w:hint="eastAsia" w:ascii="宋体" w:hAnsi="宋体" w:eastAsia="宋体" w:cs="宋体"/>
                <w:color w:val="auto"/>
                <w:kern w:val="0"/>
                <w:sz w:val="18"/>
                <w:szCs w:val="18"/>
                <w:highlight w:val="none"/>
              </w:rPr>
            </w:pPr>
          </w:p>
        </w:tc>
        <w:tc>
          <w:tcPr>
            <w:tcW w:w="149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45CB91F">
            <w:pPr>
              <w:keepNext w:val="0"/>
              <w:keepLines w:val="0"/>
              <w:pageBreakBefore w:val="0"/>
              <w:widowControl/>
              <w:kinsoku/>
              <w:wordWrap w:val="0"/>
              <w:overflowPunct/>
              <w:topLinePunct w:val="0"/>
              <w:bidi w:val="0"/>
              <w:spacing w:before="156" w:after="156" w:line="270" w:lineRule="atLeast"/>
              <w:rPr>
                <w:rFonts w:hint="eastAsia" w:ascii="宋体" w:hAnsi="宋体" w:eastAsia="宋体" w:cs="宋体"/>
                <w:color w:val="auto"/>
                <w:kern w:val="0"/>
                <w:sz w:val="24"/>
                <w:highlight w:val="none"/>
              </w:rPr>
            </w:pPr>
          </w:p>
        </w:tc>
      </w:tr>
      <w:tr w14:paraId="5CAA8F27">
        <w:tblPrEx>
          <w:shd w:val="clear" w:color="auto" w:fill="FFFFFF"/>
          <w:tblCellMar>
            <w:top w:w="0" w:type="dxa"/>
            <w:left w:w="0" w:type="dxa"/>
            <w:bottom w:w="0" w:type="dxa"/>
            <w:right w:w="0" w:type="dxa"/>
          </w:tblCellMar>
        </w:tblPrEx>
        <w:trPr>
          <w:trHeight w:val="1063" w:hRule="atLeast"/>
        </w:trPr>
        <w:tc>
          <w:tcPr>
            <w:tcW w:w="612" w:type="dxa"/>
            <w:tcBorders>
              <w:top w:val="nil"/>
              <w:left w:val="single" w:color="auto" w:sz="8" w:space="0"/>
              <w:bottom w:val="single" w:color="auto" w:sz="8" w:space="0"/>
              <w:right w:val="single" w:color="auto" w:sz="8" w:space="0"/>
            </w:tcBorders>
            <w:shd w:val="clear" w:color="auto" w:fill="FFFFFF"/>
            <w:noWrap w:val="0"/>
            <w:vAlign w:val="center"/>
          </w:tcPr>
          <w:p w14:paraId="34A6B220">
            <w:pPr>
              <w:keepNext w:val="0"/>
              <w:keepLines w:val="0"/>
              <w:pageBreakBefore w:val="0"/>
              <w:widowControl/>
              <w:kinsoku/>
              <w:wordWrap w:val="0"/>
              <w:overflowPunct/>
              <w:topLinePunct w:val="0"/>
              <w:bidi w:val="0"/>
              <w:jc w:val="left"/>
              <w:rPr>
                <w:rFonts w:hint="eastAsia" w:ascii="宋体" w:hAnsi="宋体" w:eastAsia="宋体" w:cs="宋体"/>
                <w:color w:val="auto"/>
                <w:kern w:val="0"/>
                <w:sz w:val="28"/>
                <w:szCs w:val="28"/>
                <w:highlight w:val="none"/>
              </w:rPr>
            </w:pPr>
          </w:p>
        </w:tc>
        <w:tc>
          <w:tcPr>
            <w:tcW w:w="1123" w:type="dxa"/>
            <w:tcBorders>
              <w:top w:val="nil"/>
              <w:left w:val="nil"/>
              <w:bottom w:val="single" w:color="auto" w:sz="8" w:space="0"/>
              <w:right w:val="single" w:color="auto" w:sz="8" w:space="0"/>
            </w:tcBorders>
            <w:shd w:val="clear" w:color="auto" w:fill="FFFFFF"/>
            <w:noWrap w:val="0"/>
            <w:vAlign w:val="center"/>
          </w:tcPr>
          <w:p w14:paraId="16F931E2">
            <w:pPr>
              <w:keepNext w:val="0"/>
              <w:keepLines w:val="0"/>
              <w:pageBreakBefore w:val="0"/>
              <w:widowControl/>
              <w:kinsoku/>
              <w:wordWrap w:val="0"/>
              <w:overflowPunct/>
              <w:topLinePunct w:val="0"/>
              <w:bidi w:val="0"/>
              <w:jc w:val="left"/>
              <w:rPr>
                <w:rFonts w:hint="eastAsia" w:ascii="宋体" w:hAnsi="宋体" w:eastAsia="宋体" w:cs="宋体"/>
                <w:color w:val="auto"/>
                <w:kern w:val="0"/>
                <w:sz w:val="18"/>
                <w:szCs w:val="18"/>
                <w:highlight w:val="none"/>
              </w:rPr>
            </w:pPr>
          </w:p>
        </w:tc>
        <w:tc>
          <w:tcPr>
            <w:tcW w:w="2590" w:type="dxa"/>
            <w:tcBorders>
              <w:left w:val="nil"/>
              <w:bottom w:val="single" w:color="auto" w:sz="8" w:space="0"/>
              <w:right w:val="single" w:color="auto" w:sz="8" w:space="0"/>
            </w:tcBorders>
            <w:shd w:val="clear" w:color="auto" w:fill="FFFFFF"/>
            <w:noWrap w:val="0"/>
            <w:vAlign w:val="center"/>
          </w:tcPr>
          <w:p w14:paraId="7E4CFB62">
            <w:pPr>
              <w:keepNext w:val="0"/>
              <w:keepLines w:val="0"/>
              <w:pageBreakBefore w:val="0"/>
              <w:widowControl/>
              <w:kinsoku/>
              <w:wordWrap w:val="0"/>
              <w:overflowPunct/>
              <w:topLinePunct w:val="0"/>
              <w:bidi w:val="0"/>
              <w:spacing w:before="156" w:after="156" w:line="270" w:lineRule="atLeast"/>
              <w:rPr>
                <w:rFonts w:hint="eastAsia" w:ascii="宋体" w:hAnsi="宋体" w:eastAsia="宋体" w:cs="宋体"/>
                <w:color w:val="auto"/>
                <w:kern w:val="0"/>
                <w:sz w:val="28"/>
                <w:szCs w:val="28"/>
                <w:highlight w:val="none"/>
              </w:rPr>
            </w:pPr>
          </w:p>
        </w:tc>
        <w:tc>
          <w:tcPr>
            <w:tcW w:w="3699" w:type="dxa"/>
            <w:tcBorders>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EE42364">
            <w:pPr>
              <w:keepNext w:val="0"/>
              <w:keepLines w:val="0"/>
              <w:pageBreakBefore w:val="0"/>
              <w:widowControl/>
              <w:kinsoku/>
              <w:wordWrap w:val="0"/>
              <w:overflowPunct/>
              <w:topLinePunct w:val="0"/>
              <w:bidi w:val="0"/>
              <w:spacing w:before="156" w:after="156" w:line="270" w:lineRule="atLeast"/>
              <w:rPr>
                <w:rFonts w:hint="eastAsia" w:ascii="宋体" w:hAnsi="宋体" w:eastAsia="宋体" w:cs="宋体"/>
                <w:color w:val="auto"/>
                <w:kern w:val="0"/>
                <w:sz w:val="18"/>
                <w:szCs w:val="18"/>
                <w:highlight w:val="none"/>
              </w:rPr>
            </w:pPr>
          </w:p>
        </w:tc>
        <w:tc>
          <w:tcPr>
            <w:tcW w:w="149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49388978">
            <w:pPr>
              <w:keepNext w:val="0"/>
              <w:keepLines w:val="0"/>
              <w:pageBreakBefore w:val="0"/>
              <w:widowControl/>
              <w:kinsoku/>
              <w:wordWrap w:val="0"/>
              <w:overflowPunct/>
              <w:topLinePunct w:val="0"/>
              <w:bidi w:val="0"/>
              <w:spacing w:before="156" w:after="156" w:line="270" w:lineRule="atLeast"/>
              <w:rPr>
                <w:rFonts w:hint="eastAsia" w:ascii="宋体" w:hAnsi="宋体" w:eastAsia="宋体" w:cs="宋体"/>
                <w:color w:val="auto"/>
                <w:kern w:val="0"/>
                <w:sz w:val="24"/>
                <w:highlight w:val="none"/>
              </w:rPr>
            </w:pPr>
          </w:p>
        </w:tc>
      </w:tr>
      <w:tr w14:paraId="0C812C53">
        <w:tblPrEx>
          <w:shd w:val="clear" w:color="auto" w:fill="FFFFFF"/>
          <w:tblCellMar>
            <w:top w:w="0" w:type="dxa"/>
            <w:left w:w="0" w:type="dxa"/>
            <w:bottom w:w="0" w:type="dxa"/>
            <w:right w:w="0" w:type="dxa"/>
          </w:tblCellMar>
        </w:tblPrEx>
        <w:trPr>
          <w:trHeight w:val="1063" w:hRule="atLeast"/>
        </w:trPr>
        <w:tc>
          <w:tcPr>
            <w:tcW w:w="612" w:type="dxa"/>
            <w:tcBorders>
              <w:top w:val="nil"/>
              <w:left w:val="single" w:color="auto" w:sz="8" w:space="0"/>
              <w:bottom w:val="single" w:color="auto" w:sz="4" w:space="0"/>
              <w:right w:val="single" w:color="auto" w:sz="8" w:space="0"/>
            </w:tcBorders>
            <w:shd w:val="clear" w:color="auto" w:fill="FFFFFF"/>
            <w:noWrap w:val="0"/>
            <w:vAlign w:val="center"/>
          </w:tcPr>
          <w:p w14:paraId="0B78153F">
            <w:pPr>
              <w:keepNext w:val="0"/>
              <w:keepLines w:val="0"/>
              <w:pageBreakBefore w:val="0"/>
              <w:widowControl/>
              <w:kinsoku/>
              <w:wordWrap w:val="0"/>
              <w:overflowPunct/>
              <w:topLinePunct w:val="0"/>
              <w:bidi w:val="0"/>
              <w:jc w:val="left"/>
              <w:rPr>
                <w:rFonts w:hint="eastAsia" w:ascii="宋体" w:hAnsi="宋体" w:eastAsia="宋体" w:cs="宋体"/>
                <w:color w:val="auto"/>
                <w:kern w:val="0"/>
                <w:sz w:val="28"/>
                <w:szCs w:val="28"/>
                <w:highlight w:val="none"/>
              </w:rPr>
            </w:pPr>
          </w:p>
        </w:tc>
        <w:tc>
          <w:tcPr>
            <w:tcW w:w="1123" w:type="dxa"/>
            <w:tcBorders>
              <w:top w:val="nil"/>
              <w:left w:val="nil"/>
              <w:bottom w:val="single" w:color="auto" w:sz="4" w:space="0"/>
              <w:right w:val="single" w:color="auto" w:sz="8" w:space="0"/>
            </w:tcBorders>
            <w:shd w:val="clear" w:color="auto" w:fill="FFFFFF"/>
            <w:noWrap w:val="0"/>
            <w:vAlign w:val="center"/>
          </w:tcPr>
          <w:p w14:paraId="70DFC60D">
            <w:pPr>
              <w:keepNext w:val="0"/>
              <w:keepLines w:val="0"/>
              <w:pageBreakBefore w:val="0"/>
              <w:widowControl/>
              <w:kinsoku/>
              <w:wordWrap w:val="0"/>
              <w:overflowPunct/>
              <w:topLinePunct w:val="0"/>
              <w:bidi w:val="0"/>
              <w:jc w:val="left"/>
              <w:rPr>
                <w:rFonts w:hint="eastAsia" w:ascii="宋体" w:hAnsi="宋体" w:eastAsia="宋体" w:cs="宋体"/>
                <w:color w:val="auto"/>
                <w:kern w:val="0"/>
                <w:sz w:val="18"/>
                <w:szCs w:val="18"/>
                <w:highlight w:val="none"/>
              </w:rPr>
            </w:pPr>
          </w:p>
        </w:tc>
        <w:tc>
          <w:tcPr>
            <w:tcW w:w="2590" w:type="dxa"/>
            <w:tcBorders>
              <w:left w:val="nil"/>
              <w:bottom w:val="single" w:color="auto" w:sz="4" w:space="0"/>
              <w:right w:val="single" w:color="auto" w:sz="8" w:space="0"/>
            </w:tcBorders>
            <w:shd w:val="clear" w:color="auto" w:fill="FFFFFF"/>
            <w:noWrap w:val="0"/>
            <w:vAlign w:val="center"/>
          </w:tcPr>
          <w:p w14:paraId="51C83BC8">
            <w:pPr>
              <w:keepNext w:val="0"/>
              <w:keepLines w:val="0"/>
              <w:pageBreakBefore w:val="0"/>
              <w:widowControl/>
              <w:kinsoku/>
              <w:wordWrap w:val="0"/>
              <w:overflowPunct/>
              <w:topLinePunct w:val="0"/>
              <w:bidi w:val="0"/>
              <w:spacing w:before="156" w:after="156" w:line="270" w:lineRule="atLeast"/>
              <w:rPr>
                <w:rFonts w:hint="eastAsia" w:ascii="宋体" w:hAnsi="宋体" w:eastAsia="宋体" w:cs="宋体"/>
                <w:color w:val="auto"/>
                <w:kern w:val="0"/>
                <w:sz w:val="28"/>
                <w:szCs w:val="28"/>
                <w:highlight w:val="none"/>
              </w:rPr>
            </w:pPr>
          </w:p>
        </w:tc>
        <w:tc>
          <w:tcPr>
            <w:tcW w:w="3699" w:type="dxa"/>
            <w:tcBorders>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11C28494">
            <w:pPr>
              <w:keepNext w:val="0"/>
              <w:keepLines w:val="0"/>
              <w:pageBreakBefore w:val="0"/>
              <w:widowControl/>
              <w:kinsoku/>
              <w:wordWrap w:val="0"/>
              <w:overflowPunct/>
              <w:topLinePunct w:val="0"/>
              <w:bidi w:val="0"/>
              <w:spacing w:before="156" w:after="156" w:line="270" w:lineRule="atLeast"/>
              <w:rPr>
                <w:rFonts w:hint="eastAsia" w:ascii="宋体" w:hAnsi="宋体" w:eastAsia="宋体" w:cs="宋体"/>
                <w:color w:val="auto"/>
                <w:kern w:val="0"/>
                <w:sz w:val="18"/>
                <w:szCs w:val="18"/>
                <w:highlight w:val="none"/>
              </w:rPr>
            </w:pPr>
          </w:p>
        </w:tc>
        <w:tc>
          <w:tcPr>
            <w:tcW w:w="1494"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top"/>
          </w:tcPr>
          <w:p w14:paraId="545E747B">
            <w:pPr>
              <w:keepNext w:val="0"/>
              <w:keepLines w:val="0"/>
              <w:pageBreakBefore w:val="0"/>
              <w:widowControl/>
              <w:kinsoku/>
              <w:wordWrap w:val="0"/>
              <w:overflowPunct/>
              <w:topLinePunct w:val="0"/>
              <w:bidi w:val="0"/>
              <w:spacing w:before="156" w:after="156" w:line="270" w:lineRule="atLeast"/>
              <w:rPr>
                <w:rFonts w:hint="eastAsia" w:ascii="宋体" w:hAnsi="宋体" w:eastAsia="宋体" w:cs="宋体"/>
                <w:color w:val="auto"/>
                <w:kern w:val="0"/>
                <w:sz w:val="24"/>
                <w:highlight w:val="none"/>
              </w:rPr>
            </w:pPr>
          </w:p>
        </w:tc>
      </w:tr>
      <w:tr w14:paraId="49E7EE64">
        <w:tblPrEx>
          <w:shd w:val="clear" w:color="auto" w:fill="FFFFFF"/>
          <w:tblCellMar>
            <w:top w:w="0" w:type="dxa"/>
            <w:left w:w="0" w:type="dxa"/>
            <w:bottom w:w="0" w:type="dxa"/>
            <w:right w:w="0" w:type="dxa"/>
          </w:tblCellMar>
        </w:tblPrEx>
        <w:trPr>
          <w:trHeight w:val="1052" w:hRule="atLeast"/>
        </w:trPr>
        <w:tc>
          <w:tcPr>
            <w:tcW w:w="612" w:type="dxa"/>
            <w:tcBorders>
              <w:top w:val="single" w:color="auto" w:sz="4" w:space="0"/>
              <w:left w:val="single" w:color="auto" w:sz="8" w:space="0"/>
              <w:bottom w:val="single" w:color="auto" w:sz="4" w:space="0"/>
              <w:right w:val="single" w:color="auto" w:sz="8" w:space="0"/>
            </w:tcBorders>
            <w:shd w:val="clear" w:color="auto" w:fill="FFFFFF"/>
            <w:noWrap w:val="0"/>
            <w:vAlign w:val="center"/>
          </w:tcPr>
          <w:p w14:paraId="105EAEC6">
            <w:pPr>
              <w:keepNext w:val="0"/>
              <w:keepLines w:val="0"/>
              <w:pageBreakBefore w:val="0"/>
              <w:widowControl/>
              <w:kinsoku/>
              <w:wordWrap w:val="0"/>
              <w:overflowPunct/>
              <w:topLinePunct w:val="0"/>
              <w:bidi w:val="0"/>
              <w:jc w:val="left"/>
              <w:rPr>
                <w:rFonts w:hint="eastAsia" w:ascii="宋体" w:hAnsi="宋体" w:eastAsia="宋体" w:cs="宋体"/>
                <w:color w:val="auto"/>
                <w:kern w:val="0"/>
                <w:sz w:val="28"/>
                <w:szCs w:val="28"/>
                <w:highlight w:val="none"/>
              </w:rPr>
            </w:pPr>
          </w:p>
        </w:tc>
        <w:tc>
          <w:tcPr>
            <w:tcW w:w="1123" w:type="dxa"/>
            <w:tcBorders>
              <w:top w:val="single" w:color="auto" w:sz="4" w:space="0"/>
              <w:left w:val="nil"/>
              <w:bottom w:val="single" w:color="auto" w:sz="4" w:space="0"/>
              <w:right w:val="single" w:color="auto" w:sz="8" w:space="0"/>
            </w:tcBorders>
            <w:shd w:val="clear" w:color="auto" w:fill="FFFFFF"/>
            <w:noWrap w:val="0"/>
            <w:vAlign w:val="center"/>
          </w:tcPr>
          <w:p w14:paraId="6B68BD93">
            <w:pPr>
              <w:keepNext w:val="0"/>
              <w:keepLines w:val="0"/>
              <w:pageBreakBefore w:val="0"/>
              <w:widowControl/>
              <w:kinsoku/>
              <w:wordWrap w:val="0"/>
              <w:overflowPunct/>
              <w:topLinePunct w:val="0"/>
              <w:bidi w:val="0"/>
              <w:jc w:val="left"/>
              <w:rPr>
                <w:rFonts w:hint="eastAsia" w:ascii="宋体" w:hAnsi="宋体" w:eastAsia="宋体" w:cs="宋体"/>
                <w:color w:val="auto"/>
                <w:kern w:val="0"/>
                <w:sz w:val="18"/>
                <w:szCs w:val="18"/>
                <w:highlight w:val="none"/>
              </w:rPr>
            </w:pPr>
          </w:p>
        </w:tc>
        <w:tc>
          <w:tcPr>
            <w:tcW w:w="2590" w:type="dxa"/>
            <w:tcBorders>
              <w:top w:val="single" w:color="auto" w:sz="4" w:space="0"/>
              <w:left w:val="nil"/>
              <w:bottom w:val="single" w:color="auto" w:sz="4" w:space="0"/>
              <w:right w:val="single" w:color="auto" w:sz="8" w:space="0"/>
            </w:tcBorders>
            <w:shd w:val="clear" w:color="auto" w:fill="FFFFFF"/>
            <w:noWrap w:val="0"/>
            <w:vAlign w:val="center"/>
          </w:tcPr>
          <w:p w14:paraId="25345270">
            <w:pPr>
              <w:keepNext w:val="0"/>
              <w:keepLines w:val="0"/>
              <w:pageBreakBefore w:val="0"/>
              <w:widowControl/>
              <w:kinsoku/>
              <w:wordWrap w:val="0"/>
              <w:overflowPunct/>
              <w:topLinePunct w:val="0"/>
              <w:bidi w:val="0"/>
              <w:spacing w:before="156" w:after="156" w:line="270" w:lineRule="atLeast"/>
              <w:rPr>
                <w:rFonts w:hint="eastAsia" w:ascii="宋体" w:hAnsi="宋体" w:eastAsia="宋体" w:cs="宋体"/>
                <w:color w:val="auto"/>
                <w:kern w:val="0"/>
                <w:sz w:val="28"/>
                <w:szCs w:val="28"/>
                <w:highlight w:val="none"/>
              </w:rPr>
            </w:pPr>
          </w:p>
        </w:tc>
        <w:tc>
          <w:tcPr>
            <w:tcW w:w="3699" w:type="dxa"/>
            <w:tcBorders>
              <w:top w:val="single" w:color="auto" w:sz="4" w:space="0"/>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66FC411C">
            <w:pPr>
              <w:keepNext w:val="0"/>
              <w:keepLines w:val="0"/>
              <w:pageBreakBefore w:val="0"/>
              <w:widowControl/>
              <w:kinsoku/>
              <w:wordWrap w:val="0"/>
              <w:overflowPunct/>
              <w:topLinePunct w:val="0"/>
              <w:bidi w:val="0"/>
              <w:spacing w:before="156" w:after="156" w:line="270" w:lineRule="atLeast"/>
              <w:rPr>
                <w:rFonts w:hint="eastAsia" w:ascii="宋体" w:hAnsi="宋体" w:eastAsia="宋体" w:cs="宋体"/>
                <w:color w:val="auto"/>
                <w:kern w:val="0"/>
                <w:sz w:val="18"/>
                <w:szCs w:val="18"/>
                <w:highlight w:val="none"/>
              </w:rPr>
            </w:pPr>
          </w:p>
        </w:tc>
        <w:tc>
          <w:tcPr>
            <w:tcW w:w="1494" w:type="dxa"/>
            <w:tcBorders>
              <w:top w:val="single" w:color="auto" w:sz="4" w:space="0"/>
              <w:left w:val="nil"/>
              <w:bottom w:val="single" w:color="auto" w:sz="4" w:space="0"/>
              <w:right w:val="single" w:color="auto" w:sz="8" w:space="0"/>
            </w:tcBorders>
            <w:shd w:val="clear" w:color="auto" w:fill="FFFFFF"/>
            <w:noWrap w:val="0"/>
            <w:tcMar>
              <w:top w:w="0" w:type="dxa"/>
              <w:left w:w="108" w:type="dxa"/>
              <w:bottom w:w="0" w:type="dxa"/>
              <w:right w:w="108" w:type="dxa"/>
            </w:tcMar>
            <w:vAlign w:val="top"/>
          </w:tcPr>
          <w:p w14:paraId="25E7D70E">
            <w:pPr>
              <w:keepNext w:val="0"/>
              <w:keepLines w:val="0"/>
              <w:pageBreakBefore w:val="0"/>
              <w:widowControl/>
              <w:kinsoku/>
              <w:wordWrap w:val="0"/>
              <w:overflowPunct/>
              <w:topLinePunct w:val="0"/>
              <w:bidi w:val="0"/>
              <w:spacing w:before="156" w:after="156" w:line="270" w:lineRule="atLeast"/>
              <w:rPr>
                <w:rFonts w:hint="eastAsia" w:ascii="宋体" w:hAnsi="宋体" w:eastAsia="宋体" w:cs="宋体"/>
                <w:color w:val="auto"/>
                <w:kern w:val="0"/>
                <w:sz w:val="24"/>
                <w:highlight w:val="none"/>
              </w:rPr>
            </w:pPr>
          </w:p>
        </w:tc>
      </w:tr>
    </w:tbl>
    <w:p w14:paraId="6D914C11">
      <w:pPr>
        <w:keepNext w:val="0"/>
        <w:keepLines w:val="0"/>
        <w:pageBreakBefore w:val="0"/>
        <w:kinsoku/>
        <w:wordWrap w:val="0"/>
        <w:overflowPunct/>
        <w:topLinePunct w:val="0"/>
        <w:bidi w:val="0"/>
        <w:spacing w:before="50" w:after="50" w:line="480" w:lineRule="auto"/>
        <w:jc w:val="left"/>
        <w:rPr>
          <w:rFonts w:ascii="宋体" w:hAnsi="宋体"/>
          <w:color w:val="auto"/>
          <w:kern w:val="0"/>
          <w:sz w:val="24"/>
          <w:highlight w:val="none"/>
        </w:rPr>
      </w:pPr>
      <w:r>
        <w:rPr>
          <w:rFonts w:hint="eastAsia" w:ascii="宋体" w:hAnsi="宋体"/>
          <w:color w:val="auto"/>
          <w:kern w:val="0"/>
          <w:sz w:val="24"/>
          <w:highlight w:val="none"/>
        </w:rPr>
        <w:t>注：供应商必须如实完整填写表格， “偏离情况”是指“正偏离”、“负偏离”或“无偏离”。</w:t>
      </w:r>
    </w:p>
    <w:p w14:paraId="0EF744C2">
      <w:pPr>
        <w:keepNext w:val="0"/>
        <w:keepLines w:val="0"/>
        <w:pageBreakBefore w:val="0"/>
        <w:kinsoku/>
        <w:wordWrap w:val="0"/>
        <w:overflowPunct/>
        <w:topLinePunct w:val="0"/>
        <w:bidi w:val="0"/>
        <w:spacing w:line="460" w:lineRule="exact"/>
        <w:ind w:firstLine="2760" w:firstLineChars="1150"/>
        <w:jc w:val="left"/>
        <w:rPr>
          <w:rFonts w:ascii="宋体" w:hAnsi="宋体"/>
          <w:color w:val="auto"/>
          <w:kern w:val="0"/>
          <w:sz w:val="24"/>
          <w:highlight w:val="none"/>
          <w:u w:val="single"/>
        </w:rPr>
      </w:pPr>
      <w:r>
        <w:rPr>
          <w:rFonts w:hint="eastAsia" w:ascii="宋体" w:hAnsi="宋体"/>
          <w:color w:val="auto"/>
          <w:kern w:val="0"/>
          <w:sz w:val="24"/>
          <w:highlight w:val="none"/>
        </w:rPr>
        <w:t xml:space="preserve">供应商代表签字： </w:t>
      </w:r>
      <w:r>
        <w:rPr>
          <w:rFonts w:hint="eastAsia" w:ascii="宋体" w:hAnsi="宋体"/>
          <w:color w:val="auto"/>
          <w:kern w:val="0"/>
          <w:sz w:val="24"/>
          <w:highlight w:val="none"/>
          <w:u w:val="single"/>
        </w:rPr>
        <w:t xml:space="preserve">                </w:t>
      </w:r>
    </w:p>
    <w:p w14:paraId="45AE9E4C">
      <w:pPr>
        <w:keepNext w:val="0"/>
        <w:keepLines w:val="0"/>
        <w:pageBreakBefore w:val="0"/>
        <w:kinsoku/>
        <w:wordWrap w:val="0"/>
        <w:overflowPunct/>
        <w:topLinePunct w:val="0"/>
        <w:bidi w:val="0"/>
        <w:snapToGrid w:val="0"/>
        <w:spacing w:line="460" w:lineRule="exact"/>
        <w:ind w:firstLine="2760" w:firstLineChars="1150"/>
        <w:jc w:val="left"/>
        <w:rPr>
          <w:rFonts w:ascii="宋体" w:hAnsi="宋体"/>
          <w:color w:val="auto"/>
          <w:kern w:val="0"/>
          <w:sz w:val="52"/>
          <w:szCs w:val="52"/>
          <w:highlight w:val="none"/>
        </w:rPr>
      </w:pPr>
      <w:r>
        <w:rPr>
          <w:rFonts w:hint="eastAsia" w:ascii="宋体" w:hAnsi="宋体"/>
          <w:color w:val="auto"/>
          <w:kern w:val="0"/>
          <w:sz w:val="24"/>
          <w:highlight w:val="none"/>
        </w:rPr>
        <w:t>供应商：</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（全称并加盖公章）</w:t>
      </w:r>
    </w:p>
    <w:p w14:paraId="0EFE1C15">
      <w:pPr>
        <w:keepNext w:val="0"/>
        <w:keepLines w:val="0"/>
        <w:pageBreakBefore w:val="0"/>
        <w:kinsoku/>
        <w:wordWrap w:val="0"/>
        <w:overflowPunct/>
        <w:topLinePunct w:val="0"/>
        <w:bidi w:val="0"/>
        <w:snapToGrid w:val="0"/>
        <w:spacing w:line="460" w:lineRule="exact"/>
        <w:ind w:firstLine="480" w:firstLineChars="200"/>
        <w:jc w:val="left"/>
        <w:rPr>
          <w:rFonts w:ascii="宋体" w:hAnsi="宋体"/>
          <w:color w:val="auto"/>
          <w:kern w:val="0"/>
          <w:sz w:val="52"/>
          <w:szCs w:val="52"/>
          <w:highlight w:val="none"/>
          <w:u w:val="single"/>
        </w:rPr>
      </w:pPr>
      <w:r>
        <w:rPr>
          <w:rFonts w:hint="eastAsia" w:ascii="宋体" w:hAnsi="宋体"/>
          <w:color w:val="auto"/>
          <w:kern w:val="0"/>
          <w:sz w:val="24"/>
          <w:highlight w:val="none"/>
        </w:rPr>
        <w:t xml:space="preserve"> </w:t>
      </w:r>
    </w:p>
    <w:p w14:paraId="50D2ED97">
      <w:pPr>
        <w:keepNext w:val="0"/>
        <w:keepLines w:val="0"/>
        <w:pageBreakBefore w:val="0"/>
        <w:kinsoku/>
        <w:wordWrap w:val="0"/>
        <w:overflowPunct/>
        <w:topLinePunct w:val="0"/>
        <w:bidi w:val="0"/>
        <w:spacing w:line="360" w:lineRule="auto"/>
        <w:rPr>
          <w:rFonts w:ascii="宋体" w:hAnsi="宋体" w:cs="宋体"/>
          <w:b/>
          <w:color w:val="auto"/>
          <w:sz w:val="24"/>
          <w:highlight w:val="none"/>
        </w:rPr>
        <w:sectPr>
          <w:headerReference r:id="rId5" w:type="default"/>
          <w:footerReference r:id="rId6" w:type="default"/>
          <w:pgSz w:w="11906" w:h="16838"/>
          <w:pgMar w:top="1417" w:right="1531" w:bottom="1417" w:left="1531" w:header="850" w:footer="992" w:gutter="0"/>
          <w:pgNumType w:start="36"/>
          <w:cols w:space="0" w:num="1"/>
          <w:titlePg/>
          <w:rtlGutter w:val="0"/>
          <w:docGrid w:type="lines" w:linePitch="318" w:charSpace="0"/>
        </w:sectPr>
      </w:pPr>
      <w:r>
        <w:rPr>
          <w:rFonts w:hint="eastAsia" w:ascii="宋体" w:hAnsi="宋体"/>
          <w:color w:val="auto"/>
          <w:kern w:val="0"/>
          <w:sz w:val="24"/>
          <w:highlight w:val="none"/>
        </w:rPr>
        <w:t xml:space="preserve">                                                年    月    日</w:t>
      </w:r>
    </w:p>
    <w:p w14:paraId="34AB6D17">
      <w:pPr>
        <w:keepNext w:val="0"/>
        <w:keepLines w:val="0"/>
        <w:pageBreakBefore w:val="0"/>
        <w:kinsoku/>
        <w:wordWrap w:val="0"/>
        <w:overflowPunct/>
        <w:topLinePunct w:val="0"/>
        <w:bidi w:val="0"/>
        <w:jc w:val="both"/>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附件7                     商务响应表</w:t>
      </w:r>
    </w:p>
    <w:p w14:paraId="188A10EC">
      <w:pPr>
        <w:keepNext w:val="0"/>
        <w:keepLines w:val="0"/>
        <w:pageBreakBefore w:val="0"/>
        <w:kinsoku/>
        <w:wordWrap w:val="0"/>
        <w:overflowPunct/>
        <w:topLinePunct w:val="0"/>
        <w:bidi w:val="0"/>
        <w:ind w:firstLine="560" w:firstLineChars="200"/>
        <w:rPr>
          <w:rFonts w:ascii="宋体" w:hAnsi="宋体" w:cs="黑体"/>
          <w:b/>
          <w:bCs/>
          <w:color w:val="auto"/>
          <w:sz w:val="30"/>
          <w:szCs w:val="30"/>
          <w:highlight w:val="none"/>
        </w:rPr>
      </w:pPr>
      <w:r>
        <w:rPr>
          <w:rFonts w:hint="eastAsia" w:ascii="宋体" w:hAnsi="宋体" w:cs="仿宋_GB2312"/>
          <w:color w:val="auto"/>
          <w:sz w:val="28"/>
          <w:szCs w:val="28"/>
          <w:highlight w:val="none"/>
        </w:rPr>
        <w:t>项目编号：</w:t>
      </w:r>
      <w:r>
        <w:rPr>
          <w:rFonts w:hint="eastAsia" w:ascii="宋体" w:hAnsi="宋体" w:cs="仿宋_GB2312"/>
          <w:color w:val="auto"/>
          <w:sz w:val="28"/>
          <w:szCs w:val="28"/>
          <w:highlight w:val="none"/>
          <w:u w:val="single"/>
        </w:rPr>
        <w:t xml:space="preserve">          </w:t>
      </w:r>
      <w:r>
        <w:rPr>
          <w:rFonts w:hint="eastAsia" w:ascii="宋体" w:hAnsi="宋体" w:cs="仿宋_GB2312"/>
          <w:color w:val="auto"/>
          <w:sz w:val="28"/>
          <w:szCs w:val="28"/>
          <w:highlight w:val="none"/>
        </w:rPr>
        <w:t xml:space="preserve">         </w:t>
      </w:r>
      <w:r>
        <w:rPr>
          <w:rFonts w:hint="eastAsia" w:ascii="宋体" w:hAnsi="宋体"/>
          <w:color w:val="auto"/>
          <w:sz w:val="28"/>
          <w:szCs w:val="28"/>
          <w:highlight w:val="none"/>
        </w:rPr>
        <w:t xml:space="preserve">     </w:t>
      </w:r>
      <w:r>
        <w:rPr>
          <w:rFonts w:hint="eastAsia" w:ascii="宋体" w:hAnsi="宋体" w:eastAsia="宋体" w:cs="宋体"/>
          <w:color w:val="auto"/>
          <w:sz w:val="24"/>
          <w:szCs w:val="32"/>
          <w:highlight w:val="none"/>
          <w:lang w:eastAsia="zh-CN"/>
        </w:rPr>
        <w:t xml:space="preserve">   </w:t>
      </w:r>
      <w:r>
        <w:rPr>
          <w:rFonts w:hint="eastAsia" w:ascii="宋体" w:hAnsi="宋体" w:eastAsia="宋体" w:cs="宋体"/>
          <w:color w:val="auto"/>
          <w:sz w:val="24"/>
          <w:szCs w:val="32"/>
          <w:highlight w:val="none"/>
          <w:lang w:val="en-US" w:eastAsia="zh-CN"/>
        </w:rPr>
        <w:t>项目编号</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u w:val="single"/>
          <w:lang w:val="en-US" w:eastAsia="zh-CN"/>
        </w:rPr>
        <w:t xml:space="preserve">             </w:t>
      </w:r>
      <w:r>
        <w:rPr>
          <w:rFonts w:hint="eastAsia" w:ascii="宋体" w:hAnsi="宋体"/>
          <w:color w:val="auto"/>
          <w:sz w:val="28"/>
          <w:szCs w:val="28"/>
          <w:highlight w:val="none"/>
        </w:rPr>
        <w:t xml:space="preserve">   </w:t>
      </w:r>
      <w:r>
        <w:rPr>
          <w:rFonts w:hint="eastAsia" w:ascii="宋体" w:hAnsi="宋体" w:cs="仿宋_GB2312"/>
          <w:color w:val="auto"/>
          <w:sz w:val="28"/>
          <w:szCs w:val="28"/>
          <w:highlight w:val="none"/>
        </w:rPr>
        <w:t xml:space="preserve">  </w:t>
      </w:r>
    </w:p>
    <w:tbl>
      <w:tblPr>
        <w:tblStyle w:val="25"/>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9"/>
        <w:gridCol w:w="1946"/>
        <w:gridCol w:w="1493"/>
        <w:gridCol w:w="1999"/>
      </w:tblGrid>
      <w:tr w14:paraId="72128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99" w:type="dxa"/>
            <w:noWrap w:val="0"/>
            <w:vAlign w:val="center"/>
          </w:tcPr>
          <w:p w14:paraId="07CD72B1">
            <w:pPr>
              <w:keepNext w:val="0"/>
              <w:keepLines w:val="0"/>
              <w:pageBreakBefore w:val="0"/>
              <w:kinsoku/>
              <w:wordWrap w:val="0"/>
              <w:overflowPunct/>
              <w:topLinePunct w:val="0"/>
              <w:bidi w:val="0"/>
              <w:jc w:val="center"/>
              <w:rPr>
                <w:rFonts w:ascii="宋体" w:hAnsi="宋体" w:cs="黑体"/>
                <w:b/>
                <w:bCs/>
                <w:color w:val="auto"/>
                <w:sz w:val="24"/>
                <w:highlight w:val="none"/>
              </w:rPr>
            </w:pPr>
            <w:r>
              <w:rPr>
                <w:rFonts w:hint="eastAsia" w:ascii="宋体" w:hAnsi="宋体" w:cs="黑体"/>
                <w:b/>
                <w:bCs/>
                <w:color w:val="auto"/>
                <w:sz w:val="24"/>
                <w:highlight w:val="none"/>
              </w:rPr>
              <w:t>项目</w:t>
            </w:r>
          </w:p>
        </w:tc>
        <w:tc>
          <w:tcPr>
            <w:tcW w:w="1946" w:type="dxa"/>
            <w:noWrap w:val="0"/>
            <w:vAlign w:val="center"/>
          </w:tcPr>
          <w:p w14:paraId="2CBCDF75">
            <w:pPr>
              <w:keepNext w:val="0"/>
              <w:keepLines w:val="0"/>
              <w:pageBreakBefore w:val="0"/>
              <w:kinsoku/>
              <w:wordWrap w:val="0"/>
              <w:overflowPunct/>
              <w:topLinePunct w:val="0"/>
              <w:bidi w:val="0"/>
              <w:jc w:val="center"/>
              <w:rPr>
                <w:rFonts w:ascii="宋体" w:hAnsi="宋体" w:cs="黑体"/>
                <w:b/>
                <w:bCs/>
                <w:color w:val="auto"/>
                <w:sz w:val="24"/>
                <w:highlight w:val="none"/>
              </w:rPr>
            </w:pPr>
            <w:r>
              <w:rPr>
                <w:rFonts w:hint="eastAsia" w:ascii="宋体" w:hAnsi="宋体" w:cs="黑体"/>
                <w:b/>
                <w:bCs/>
                <w:color w:val="auto"/>
                <w:sz w:val="24"/>
                <w:highlight w:val="none"/>
              </w:rPr>
              <w:t>竞争性谈判文件要求</w:t>
            </w:r>
          </w:p>
        </w:tc>
        <w:tc>
          <w:tcPr>
            <w:tcW w:w="1493" w:type="dxa"/>
            <w:noWrap w:val="0"/>
            <w:vAlign w:val="center"/>
          </w:tcPr>
          <w:p w14:paraId="05FFC5EA">
            <w:pPr>
              <w:keepNext w:val="0"/>
              <w:keepLines w:val="0"/>
              <w:pageBreakBefore w:val="0"/>
              <w:kinsoku/>
              <w:wordWrap w:val="0"/>
              <w:overflowPunct/>
              <w:topLinePunct w:val="0"/>
              <w:bidi w:val="0"/>
              <w:jc w:val="center"/>
              <w:rPr>
                <w:rFonts w:ascii="宋体" w:hAnsi="宋体" w:cs="黑体"/>
                <w:b/>
                <w:bCs/>
                <w:color w:val="auto"/>
                <w:sz w:val="24"/>
                <w:highlight w:val="none"/>
              </w:rPr>
            </w:pPr>
            <w:r>
              <w:rPr>
                <w:rFonts w:hint="eastAsia" w:ascii="宋体" w:hAnsi="宋体" w:cs="黑体"/>
                <w:b/>
                <w:bCs/>
                <w:color w:val="auto"/>
                <w:sz w:val="24"/>
                <w:highlight w:val="none"/>
              </w:rPr>
              <w:t>是否响应</w:t>
            </w:r>
          </w:p>
        </w:tc>
        <w:tc>
          <w:tcPr>
            <w:tcW w:w="1999" w:type="dxa"/>
            <w:noWrap w:val="0"/>
            <w:vAlign w:val="center"/>
          </w:tcPr>
          <w:p w14:paraId="10B485DC">
            <w:pPr>
              <w:keepNext w:val="0"/>
              <w:keepLines w:val="0"/>
              <w:pageBreakBefore w:val="0"/>
              <w:kinsoku/>
              <w:wordWrap w:val="0"/>
              <w:overflowPunct/>
              <w:topLinePunct w:val="0"/>
              <w:bidi w:val="0"/>
              <w:jc w:val="center"/>
              <w:rPr>
                <w:rFonts w:ascii="宋体" w:hAnsi="宋体" w:cs="黑体"/>
                <w:b/>
                <w:bCs/>
                <w:color w:val="auto"/>
                <w:sz w:val="24"/>
                <w:highlight w:val="none"/>
              </w:rPr>
            </w:pPr>
            <w:r>
              <w:rPr>
                <w:rFonts w:hint="eastAsia" w:ascii="宋体" w:hAnsi="宋体" w:cs="黑体"/>
                <w:b/>
                <w:bCs/>
                <w:color w:val="auto"/>
                <w:sz w:val="24"/>
                <w:highlight w:val="none"/>
              </w:rPr>
              <w:t>供应商的承诺或说明</w:t>
            </w:r>
          </w:p>
        </w:tc>
      </w:tr>
      <w:tr w14:paraId="44065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99" w:type="dxa"/>
            <w:noWrap w:val="0"/>
            <w:vAlign w:val="top"/>
          </w:tcPr>
          <w:p w14:paraId="1E65551E">
            <w:pPr>
              <w:keepNext w:val="0"/>
              <w:keepLines w:val="0"/>
              <w:pageBreakBefore w:val="0"/>
              <w:kinsoku/>
              <w:wordWrap w:val="0"/>
              <w:overflowPunct/>
              <w:topLinePunct w:val="0"/>
              <w:bidi w:val="0"/>
              <w:rPr>
                <w:rFonts w:ascii="宋体" w:hAnsi="宋体" w:cs="仿宋_GB2312"/>
                <w:color w:val="auto"/>
                <w:sz w:val="28"/>
                <w:szCs w:val="28"/>
                <w:highlight w:val="none"/>
              </w:rPr>
            </w:pPr>
          </w:p>
        </w:tc>
        <w:tc>
          <w:tcPr>
            <w:tcW w:w="1946" w:type="dxa"/>
            <w:noWrap w:val="0"/>
            <w:vAlign w:val="top"/>
          </w:tcPr>
          <w:p w14:paraId="1A5DC08B">
            <w:pPr>
              <w:keepNext w:val="0"/>
              <w:keepLines w:val="0"/>
              <w:pageBreakBefore w:val="0"/>
              <w:kinsoku/>
              <w:wordWrap w:val="0"/>
              <w:overflowPunct/>
              <w:topLinePunct w:val="0"/>
              <w:bidi w:val="0"/>
              <w:rPr>
                <w:rFonts w:ascii="宋体" w:hAnsi="宋体" w:cs="黑体"/>
                <w:b/>
                <w:bCs/>
                <w:color w:val="auto"/>
                <w:sz w:val="30"/>
                <w:szCs w:val="30"/>
                <w:highlight w:val="none"/>
              </w:rPr>
            </w:pPr>
          </w:p>
        </w:tc>
        <w:tc>
          <w:tcPr>
            <w:tcW w:w="1493" w:type="dxa"/>
            <w:noWrap w:val="0"/>
            <w:vAlign w:val="top"/>
          </w:tcPr>
          <w:p w14:paraId="58952694">
            <w:pPr>
              <w:keepNext w:val="0"/>
              <w:keepLines w:val="0"/>
              <w:pageBreakBefore w:val="0"/>
              <w:kinsoku/>
              <w:wordWrap w:val="0"/>
              <w:overflowPunct/>
              <w:topLinePunct w:val="0"/>
              <w:bidi w:val="0"/>
              <w:rPr>
                <w:rFonts w:ascii="宋体" w:hAnsi="宋体" w:cs="黑体"/>
                <w:b/>
                <w:bCs/>
                <w:color w:val="auto"/>
                <w:sz w:val="30"/>
                <w:szCs w:val="30"/>
                <w:highlight w:val="none"/>
              </w:rPr>
            </w:pPr>
          </w:p>
        </w:tc>
        <w:tc>
          <w:tcPr>
            <w:tcW w:w="1999" w:type="dxa"/>
            <w:noWrap w:val="0"/>
            <w:vAlign w:val="top"/>
          </w:tcPr>
          <w:p w14:paraId="6321E381">
            <w:pPr>
              <w:keepNext w:val="0"/>
              <w:keepLines w:val="0"/>
              <w:pageBreakBefore w:val="0"/>
              <w:kinsoku/>
              <w:wordWrap w:val="0"/>
              <w:overflowPunct/>
              <w:topLinePunct w:val="0"/>
              <w:bidi w:val="0"/>
              <w:rPr>
                <w:rFonts w:ascii="宋体" w:hAnsi="宋体" w:cs="黑体"/>
                <w:b/>
                <w:bCs/>
                <w:color w:val="auto"/>
                <w:sz w:val="30"/>
                <w:szCs w:val="30"/>
                <w:highlight w:val="none"/>
              </w:rPr>
            </w:pPr>
          </w:p>
        </w:tc>
      </w:tr>
      <w:tr w14:paraId="7587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99" w:type="dxa"/>
            <w:noWrap w:val="0"/>
            <w:vAlign w:val="top"/>
          </w:tcPr>
          <w:p w14:paraId="5AA9BFA9">
            <w:pPr>
              <w:keepNext w:val="0"/>
              <w:keepLines w:val="0"/>
              <w:pageBreakBefore w:val="0"/>
              <w:kinsoku/>
              <w:wordWrap w:val="0"/>
              <w:overflowPunct/>
              <w:topLinePunct w:val="0"/>
              <w:bidi w:val="0"/>
              <w:rPr>
                <w:rFonts w:ascii="宋体" w:hAnsi="宋体" w:cs="仿宋_GB2312"/>
                <w:color w:val="auto"/>
                <w:sz w:val="28"/>
                <w:szCs w:val="28"/>
                <w:highlight w:val="none"/>
              </w:rPr>
            </w:pPr>
          </w:p>
        </w:tc>
        <w:tc>
          <w:tcPr>
            <w:tcW w:w="1946" w:type="dxa"/>
            <w:noWrap w:val="0"/>
            <w:vAlign w:val="top"/>
          </w:tcPr>
          <w:p w14:paraId="096CF8A1">
            <w:pPr>
              <w:keepNext w:val="0"/>
              <w:keepLines w:val="0"/>
              <w:pageBreakBefore w:val="0"/>
              <w:kinsoku/>
              <w:wordWrap w:val="0"/>
              <w:overflowPunct/>
              <w:topLinePunct w:val="0"/>
              <w:bidi w:val="0"/>
              <w:rPr>
                <w:rFonts w:ascii="宋体" w:hAnsi="宋体" w:cs="黑体"/>
                <w:b/>
                <w:bCs/>
                <w:color w:val="auto"/>
                <w:sz w:val="30"/>
                <w:szCs w:val="30"/>
                <w:highlight w:val="none"/>
              </w:rPr>
            </w:pPr>
          </w:p>
        </w:tc>
        <w:tc>
          <w:tcPr>
            <w:tcW w:w="1493" w:type="dxa"/>
            <w:noWrap w:val="0"/>
            <w:vAlign w:val="top"/>
          </w:tcPr>
          <w:p w14:paraId="6033BD3B">
            <w:pPr>
              <w:keepNext w:val="0"/>
              <w:keepLines w:val="0"/>
              <w:pageBreakBefore w:val="0"/>
              <w:kinsoku/>
              <w:wordWrap w:val="0"/>
              <w:overflowPunct/>
              <w:topLinePunct w:val="0"/>
              <w:bidi w:val="0"/>
              <w:rPr>
                <w:rFonts w:ascii="宋体" w:hAnsi="宋体" w:cs="黑体"/>
                <w:b/>
                <w:bCs/>
                <w:color w:val="auto"/>
                <w:sz w:val="30"/>
                <w:szCs w:val="30"/>
                <w:highlight w:val="none"/>
              </w:rPr>
            </w:pPr>
          </w:p>
        </w:tc>
        <w:tc>
          <w:tcPr>
            <w:tcW w:w="1999" w:type="dxa"/>
            <w:noWrap w:val="0"/>
            <w:vAlign w:val="top"/>
          </w:tcPr>
          <w:p w14:paraId="37CE3CF7">
            <w:pPr>
              <w:keepNext w:val="0"/>
              <w:keepLines w:val="0"/>
              <w:pageBreakBefore w:val="0"/>
              <w:kinsoku/>
              <w:wordWrap w:val="0"/>
              <w:overflowPunct/>
              <w:topLinePunct w:val="0"/>
              <w:bidi w:val="0"/>
              <w:rPr>
                <w:rFonts w:ascii="宋体" w:hAnsi="宋体" w:cs="黑体"/>
                <w:b/>
                <w:bCs/>
                <w:color w:val="auto"/>
                <w:sz w:val="30"/>
                <w:szCs w:val="30"/>
                <w:highlight w:val="none"/>
              </w:rPr>
            </w:pPr>
          </w:p>
        </w:tc>
      </w:tr>
      <w:tr w14:paraId="3D528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99" w:type="dxa"/>
            <w:noWrap w:val="0"/>
            <w:vAlign w:val="top"/>
          </w:tcPr>
          <w:p w14:paraId="4CBE2C5F">
            <w:pPr>
              <w:keepNext w:val="0"/>
              <w:keepLines w:val="0"/>
              <w:pageBreakBefore w:val="0"/>
              <w:kinsoku/>
              <w:wordWrap w:val="0"/>
              <w:overflowPunct/>
              <w:topLinePunct w:val="0"/>
              <w:bidi w:val="0"/>
              <w:rPr>
                <w:rFonts w:ascii="宋体" w:hAnsi="宋体" w:cs="仿宋_GB2312"/>
                <w:color w:val="auto"/>
                <w:sz w:val="28"/>
                <w:szCs w:val="28"/>
                <w:highlight w:val="none"/>
              </w:rPr>
            </w:pPr>
          </w:p>
        </w:tc>
        <w:tc>
          <w:tcPr>
            <w:tcW w:w="1946" w:type="dxa"/>
            <w:noWrap w:val="0"/>
            <w:vAlign w:val="top"/>
          </w:tcPr>
          <w:p w14:paraId="227956CB">
            <w:pPr>
              <w:keepNext w:val="0"/>
              <w:keepLines w:val="0"/>
              <w:pageBreakBefore w:val="0"/>
              <w:kinsoku/>
              <w:wordWrap w:val="0"/>
              <w:overflowPunct/>
              <w:topLinePunct w:val="0"/>
              <w:bidi w:val="0"/>
              <w:rPr>
                <w:rFonts w:ascii="宋体" w:hAnsi="宋体" w:cs="黑体"/>
                <w:b/>
                <w:bCs/>
                <w:color w:val="auto"/>
                <w:sz w:val="30"/>
                <w:szCs w:val="30"/>
                <w:highlight w:val="none"/>
              </w:rPr>
            </w:pPr>
          </w:p>
        </w:tc>
        <w:tc>
          <w:tcPr>
            <w:tcW w:w="1493" w:type="dxa"/>
            <w:noWrap w:val="0"/>
            <w:vAlign w:val="top"/>
          </w:tcPr>
          <w:p w14:paraId="79953B36">
            <w:pPr>
              <w:keepNext w:val="0"/>
              <w:keepLines w:val="0"/>
              <w:pageBreakBefore w:val="0"/>
              <w:kinsoku/>
              <w:wordWrap w:val="0"/>
              <w:overflowPunct/>
              <w:topLinePunct w:val="0"/>
              <w:bidi w:val="0"/>
              <w:rPr>
                <w:rFonts w:ascii="宋体" w:hAnsi="宋体" w:cs="黑体"/>
                <w:b/>
                <w:bCs/>
                <w:color w:val="auto"/>
                <w:sz w:val="30"/>
                <w:szCs w:val="30"/>
                <w:highlight w:val="none"/>
              </w:rPr>
            </w:pPr>
          </w:p>
        </w:tc>
        <w:tc>
          <w:tcPr>
            <w:tcW w:w="1999" w:type="dxa"/>
            <w:noWrap w:val="0"/>
            <w:vAlign w:val="top"/>
          </w:tcPr>
          <w:p w14:paraId="026F05C7">
            <w:pPr>
              <w:keepNext w:val="0"/>
              <w:keepLines w:val="0"/>
              <w:pageBreakBefore w:val="0"/>
              <w:kinsoku/>
              <w:wordWrap w:val="0"/>
              <w:overflowPunct/>
              <w:topLinePunct w:val="0"/>
              <w:bidi w:val="0"/>
              <w:rPr>
                <w:rFonts w:ascii="宋体" w:hAnsi="宋体" w:cs="黑体"/>
                <w:b/>
                <w:bCs/>
                <w:color w:val="auto"/>
                <w:sz w:val="30"/>
                <w:szCs w:val="30"/>
                <w:highlight w:val="none"/>
              </w:rPr>
            </w:pPr>
          </w:p>
        </w:tc>
      </w:tr>
      <w:tr w14:paraId="43BDE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99" w:type="dxa"/>
            <w:noWrap w:val="0"/>
            <w:vAlign w:val="top"/>
          </w:tcPr>
          <w:p w14:paraId="4B8C18A9">
            <w:pPr>
              <w:keepNext w:val="0"/>
              <w:keepLines w:val="0"/>
              <w:pageBreakBefore w:val="0"/>
              <w:kinsoku/>
              <w:wordWrap w:val="0"/>
              <w:overflowPunct/>
              <w:topLinePunct w:val="0"/>
              <w:bidi w:val="0"/>
              <w:rPr>
                <w:rFonts w:ascii="宋体" w:hAnsi="宋体" w:cs="仿宋_GB2312"/>
                <w:color w:val="auto"/>
                <w:sz w:val="28"/>
                <w:szCs w:val="28"/>
                <w:highlight w:val="none"/>
              </w:rPr>
            </w:pPr>
          </w:p>
        </w:tc>
        <w:tc>
          <w:tcPr>
            <w:tcW w:w="1946" w:type="dxa"/>
            <w:noWrap w:val="0"/>
            <w:vAlign w:val="top"/>
          </w:tcPr>
          <w:p w14:paraId="60AF1AD0">
            <w:pPr>
              <w:keepNext w:val="0"/>
              <w:keepLines w:val="0"/>
              <w:pageBreakBefore w:val="0"/>
              <w:kinsoku/>
              <w:wordWrap w:val="0"/>
              <w:overflowPunct/>
              <w:topLinePunct w:val="0"/>
              <w:bidi w:val="0"/>
              <w:rPr>
                <w:rFonts w:ascii="宋体" w:hAnsi="宋体" w:cs="黑体"/>
                <w:b/>
                <w:bCs/>
                <w:color w:val="auto"/>
                <w:sz w:val="30"/>
                <w:szCs w:val="30"/>
                <w:highlight w:val="none"/>
              </w:rPr>
            </w:pPr>
          </w:p>
        </w:tc>
        <w:tc>
          <w:tcPr>
            <w:tcW w:w="1493" w:type="dxa"/>
            <w:noWrap w:val="0"/>
            <w:vAlign w:val="top"/>
          </w:tcPr>
          <w:p w14:paraId="354D678B">
            <w:pPr>
              <w:keepNext w:val="0"/>
              <w:keepLines w:val="0"/>
              <w:pageBreakBefore w:val="0"/>
              <w:kinsoku/>
              <w:wordWrap w:val="0"/>
              <w:overflowPunct/>
              <w:topLinePunct w:val="0"/>
              <w:bidi w:val="0"/>
              <w:rPr>
                <w:rFonts w:ascii="宋体" w:hAnsi="宋体" w:cs="黑体"/>
                <w:b/>
                <w:bCs/>
                <w:color w:val="auto"/>
                <w:sz w:val="30"/>
                <w:szCs w:val="30"/>
                <w:highlight w:val="none"/>
              </w:rPr>
            </w:pPr>
          </w:p>
        </w:tc>
        <w:tc>
          <w:tcPr>
            <w:tcW w:w="1999" w:type="dxa"/>
            <w:noWrap w:val="0"/>
            <w:vAlign w:val="top"/>
          </w:tcPr>
          <w:p w14:paraId="19549DE3">
            <w:pPr>
              <w:keepNext w:val="0"/>
              <w:keepLines w:val="0"/>
              <w:pageBreakBefore w:val="0"/>
              <w:kinsoku/>
              <w:wordWrap w:val="0"/>
              <w:overflowPunct/>
              <w:topLinePunct w:val="0"/>
              <w:bidi w:val="0"/>
              <w:rPr>
                <w:rFonts w:ascii="宋体" w:hAnsi="宋体" w:cs="黑体"/>
                <w:b/>
                <w:bCs/>
                <w:color w:val="auto"/>
                <w:sz w:val="30"/>
                <w:szCs w:val="30"/>
                <w:highlight w:val="none"/>
              </w:rPr>
            </w:pPr>
          </w:p>
        </w:tc>
      </w:tr>
      <w:tr w14:paraId="4F869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99" w:type="dxa"/>
            <w:noWrap w:val="0"/>
            <w:vAlign w:val="top"/>
          </w:tcPr>
          <w:p w14:paraId="4FA047A9">
            <w:pPr>
              <w:keepNext w:val="0"/>
              <w:keepLines w:val="0"/>
              <w:pageBreakBefore w:val="0"/>
              <w:kinsoku/>
              <w:wordWrap w:val="0"/>
              <w:overflowPunct/>
              <w:topLinePunct w:val="0"/>
              <w:bidi w:val="0"/>
              <w:rPr>
                <w:rFonts w:ascii="宋体" w:hAnsi="宋体" w:cs="仿宋_GB2312"/>
                <w:color w:val="auto"/>
                <w:sz w:val="28"/>
                <w:szCs w:val="28"/>
                <w:highlight w:val="none"/>
              </w:rPr>
            </w:pPr>
          </w:p>
        </w:tc>
        <w:tc>
          <w:tcPr>
            <w:tcW w:w="1946" w:type="dxa"/>
            <w:noWrap w:val="0"/>
            <w:vAlign w:val="top"/>
          </w:tcPr>
          <w:p w14:paraId="73C60507">
            <w:pPr>
              <w:keepNext w:val="0"/>
              <w:keepLines w:val="0"/>
              <w:pageBreakBefore w:val="0"/>
              <w:kinsoku/>
              <w:wordWrap w:val="0"/>
              <w:overflowPunct/>
              <w:topLinePunct w:val="0"/>
              <w:bidi w:val="0"/>
              <w:rPr>
                <w:rFonts w:ascii="宋体" w:hAnsi="宋体" w:cs="黑体"/>
                <w:b/>
                <w:bCs/>
                <w:color w:val="auto"/>
                <w:sz w:val="30"/>
                <w:szCs w:val="30"/>
                <w:highlight w:val="none"/>
              </w:rPr>
            </w:pPr>
          </w:p>
        </w:tc>
        <w:tc>
          <w:tcPr>
            <w:tcW w:w="1493" w:type="dxa"/>
            <w:noWrap w:val="0"/>
            <w:vAlign w:val="top"/>
          </w:tcPr>
          <w:p w14:paraId="3AFC5C00">
            <w:pPr>
              <w:keepNext w:val="0"/>
              <w:keepLines w:val="0"/>
              <w:pageBreakBefore w:val="0"/>
              <w:kinsoku/>
              <w:wordWrap w:val="0"/>
              <w:overflowPunct/>
              <w:topLinePunct w:val="0"/>
              <w:bidi w:val="0"/>
              <w:rPr>
                <w:rFonts w:ascii="宋体" w:hAnsi="宋体" w:cs="黑体"/>
                <w:b/>
                <w:bCs/>
                <w:color w:val="auto"/>
                <w:sz w:val="30"/>
                <w:szCs w:val="30"/>
                <w:highlight w:val="none"/>
              </w:rPr>
            </w:pPr>
          </w:p>
        </w:tc>
        <w:tc>
          <w:tcPr>
            <w:tcW w:w="1999" w:type="dxa"/>
            <w:noWrap w:val="0"/>
            <w:vAlign w:val="top"/>
          </w:tcPr>
          <w:p w14:paraId="4ACAEBB8">
            <w:pPr>
              <w:keepNext w:val="0"/>
              <w:keepLines w:val="0"/>
              <w:pageBreakBefore w:val="0"/>
              <w:kinsoku/>
              <w:wordWrap w:val="0"/>
              <w:overflowPunct/>
              <w:topLinePunct w:val="0"/>
              <w:bidi w:val="0"/>
              <w:rPr>
                <w:rFonts w:ascii="宋体" w:hAnsi="宋体" w:cs="黑体"/>
                <w:b/>
                <w:bCs/>
                <w:color w:val="auto"/>
                <w:sz w:val="30"/>
                <w:szCs w:val="30"/>
                <w:highlight w:val="none"/>
              </w:rPr>
            </w:pPr>
          </w:p>
        </w:tc>
      </w:tr>
      <w:tr w14:paraId="403FE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99" w:type="dxa"/>
            <w:noWrap w:val="0"/>
            <w:vAlign w:val="top"/>
          </w:tcPr>
          <w:p w14:paraId="289A81C8">
            <w:pPr>
              <w:keepNext w:val="0"/>
              <w:keepLines w:val="0"/>
              <w:pageBreakBefore w:val="0"/>
              <w:kinsoku/>
              <w:wordWrap w:val="0"/>
              <w:overflowPunct/>
              <w:topLinePunct w:val="0"/>
              <w:bidi w:val="0"/>
              <w:rPr>
                <w:rFonts w:ascii="宋体" w:hAnsi="宋体" w:cs="仿宋_GB2312"/>
                <w:color w:val="auto"/>
                <w:sz w:val="28"/>
                <w:szCs w:val="28"/>
                <w:highlight w:val="none"/>
              </w:rPr>
            </w:pPr>
          </w:p>
        </w:tc>
        <w:tc>
          <w:tcPr>
            <w:tcW w:w="1946" w:type="dxa"/>
            <w:noWrap w:val="0"/>
            <w:vAlign w:val="top"/>
          </w:tcPr>
          <w:p w14:paraId="7E635963">
            <w:pPr>
              <w:keepNext w:val="0"/>
              <w:keepLines w:val="0"/>
              <w:pageBreakBefore w:val="0"/>
              <w:kinsoku/>
              <w:wordWrap w:val="0"/>
              <w:overflowPunct/>
              <w:topLinePunct w:val="0"/>
              <w:bidi w:val="0"/>
              <w:rPr>
                <w:rFonts w:ascii="宋体" w:hAnsi="宋体" w:cs="黑体"/>
                <w:b/>
                <w:bCs/>
                <w:color w:val="auto"/>
                <w:sz w:val="30"/>
                <w:szCs w:val="30"/>
                <w:highlight w:val="none"/>
              </w:rPr>
            </w:pPr>
          </w:p>
        </w:tc>
        <w:tc>
          <w:tcPr>
            <w:tcW w:w="1493" w:type="dxa"/>
            <w:noWrap w:val="0"/>
            <w:vAlign w:val="top"/>
          </w:tcPr>
          <w:p w14:paraId="76A0DCFD">
            <w:pPr>
              <w:keepNext w:val="0"/>
              <w:keepLines w:val="0"/>
              <w:pageBreakBefore w:val="0"/>
              <w:kinsoku/>
              <w:wordWrap w:val="0"/>
              <w:overflowPunct/>
              <w:topLinePunct w:val="0"/>
              <w:bidi w:val="0"/>
              <w:rPr>
                <w:rFonts w:ascii="宋体" w:hAnsi="宋体" w:cs="黑体"/>
                <w:b/>
                <w:bCs/>
                <w:color w:val="auto"/>
                <w:sz w:val="30"/>
                <w:szCs w:val="30"/>
                <w:highlight w:val="none"/>
              </w:rPr>
            </w:pPr>
          </w:p>
        </w:tc>
        <w:tc>
          <w:tcPr>
            <w:tcW w:w="1999" w:type="dxa"/>
            <w:noWrap w:val="0"/>
            <w:vAlign w:val="top"/>
          </w:tcPr>
          <w:p w14:paraId="72D8FB8C">
            <w:pPr>
              <w:keepNext w:val="0"/>
              <w:keepLines w:val="0"/>
              <w:pageBreakBefore w:val="0"/>
              <w:kinsoku/>
              <w:wordWrap w:val="0"/>
              <w:overflowPunct/>
              <w:topLinePunct w:val="0"/>
              <w:bidi w:val="0"/>
              <w:rPr>
                <w:rFonts w:ascii="宋体" w:hAnsi="宋体" w:cs="黑体"/>
                <w:b/>
                <w:bCs/>
                <w:color w:val="auto"/>
                <w:sz w:val="30"/>
                <w:szCs w:val="30"/>
                <w:highlight w:val="none"/>
              </w:rPr>
            </w:pPr>
          </w:p>
        </w:tc>
      </w:tr>
      <w:tr w14:paraId="24C5A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99" w:type="dxa"/>
            <w:noWrap w:val="0"/>
            <w:vAlign w:val="top"/>
          </w:tcPr>
          <w:p w14:paraId="0CF3A1D9">
            <w:pPr>
              <w:keepNext w:val="0"/>
              <w:keepLines w:val="0"/>
              <w:pageBreakBefore w:val="0"/>
              <w:kinsoku/>
              <w:wordWrap w:val="0"/>
              <w:overflowPunct/>
              <w:topLinePunct w:val="0"/>
              <w:bidi w:val="0"/>
              <w:rPr>
                <w:rFonts w:ascii="宋体" w:hAnsi="宋体" w:cs="仿宋_GB2312"/>
                <w:color w:val="auto"/>
                <w:sz w:val="28"/>
                <w:szCs w:val="28"/>
                <w:highlight w:val="none"/>
              </w:rPr>
            </w:pPr>
          </w:p>
        </w:tc>
        <w:tc>
          <w:tcPr>
            <w:tcW w:w="1946" w:type="dxa"/>
            <w:noWrap w:val="0"/>
            <w:vAlign w:val="top"/>
          </w:tcPr>
          <w:p w14:paraId="6CB35817">
            <w:pPr>
              <w:keepNext w:val="0"/>
              <w:keepLines w:val="0"/>
              <w:pageBreakBefore w:val="0"/>
              <w:kinsoku/>
              <w:wordWrap w:val="0"/>
              <w:overflowPunct/>
              <w:topLinePunct w:val="0"/>
              <w:bidi w:val="0"/>
              <w:rPr>
                <w:rFonts w:ascii="宋体" w:hAnsi="宋体" w:cs="黑体"/>
                <w:b/>
                <w:bCs/>
                <w:color w:val="auto"/>
                <w:sz w:val="30"/>
                <w:szCs w:val="30"/>
                <w:highlight w:val="none"/>
              </w:rPr>
            </w:pPr>
          </w:p>
        </w:tc>
        <w:tc>
          <w:tcPr>
            <w:tcW w:w="1493" w:type="dxa"/>
            <w:noWrap w:val="0"/>
            <w:vAlign w:val="top"/>
          </w:tcPr>
          <w:p w14:paraId="2A60BC03">
            <w:pPr>
              <w:keepNext w:val="0"/>
              <w:keepLines w:val="0"/>
              <w:pageBreakBefore w:val="0"/>
              <w:kinsoku/>
              <w:wordWrap w:val="0"/>
              <w:overflowPunct/>
              <w:topLinePunct w:val="0"/>
              <w:bidi w:val="0"/>
              <w:rPr>
                <w:rFonts w:ascii="宋体" w:hAnsi="宋体" w:cs="黑体"/>
                <w:b/>
                <w:bCs/>
                <w:color w:val="auto"/>
                <w:sz w:val="30"/>
                <w:szCs w:val="30"/>
                <w:highlight w:val="none"/>
              </w:rPr>
            </w:pPr>
          </w:p>
        </w:tc>
        <w:tc>
          <w:tcPr>
            <w:tcW w:w="1999" w:type="dxa"/>
            <w:noWrap w:val="0"/>
            <w:vAlign w:val="top"/>
          </w:tcPr>
          <w:p w14:paraId="11951032">
            <w:pPr>
              <w:keepNext w:val="0"/>
              <w:keepLines w:val="0"/>
              <w:pageBreakBefore w:val="0"/>
              <w:kinsoku/>
              <w:wordWrap w:val="0"/>
              <w:overflowPunct/>
              <w:topLinePunct w:val="0"/>
              <w:bidi w:val="0"/>
              <w:rPr>
                <w:rFonts w:ascii="宋体" w:hAnsi="宋体" w:cs="黑体"/>
                <w:b/>
                <w:bCs/>
                <w:color w:val="auto"/>
                <w:sz w:val="30"/>
                <w:szCs w:val="30"/>
                <w:highlight w:val="none"/>
              </w:rPr>
            </w:pPr>
          </w:p>
        </w:tc>
      </w:tr>
      <w:tr w14:paraId="7B126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99" w:type="dxa"/>
            <w:noWrap w:val="0"/>
            <w:vAlign w:val="top"/>
          </w:tcPr>
          <w:p w14:paraId="3C3391E7">
            <w:pPr>
              <w:keepNext w:val="0"/>
              <w:keepLines w:val="0"/>
              <w:pageBreakBefore w:val="0"/>
              <w:kinsoku/>
              <w:wordWrap w:val="0"/>
              <w:overflowPunct/>
              <w:topLinePunct w:val="0"/>
              <w:bidi w:val="0"/>
              <w:rPr>
                <w:rFonts w:ascii="宋体" w:hAnsi="宋体" w:cs="仿宋_GB2312"/>
                <w:color w:val="auto"/>
                <w:sz w:val="28"/>
                <w:szCs w:val="28"/>
                <w:highlight w:val="none"/>
              </w:rPr>
            </w:pPr>
            <w:r>
              <w:rPr>
                <w:rFonts w:hint="eastAsia" w:ascii="宋体" w:hAnsi="宋体" w:cs="仿宋_GB2312"/>
                <w:color w:val="auto"/>
                <w:sz w:val="28"/>
                <w:szCs w:val="28"/>
                <w:highlight w:val="none"/>
              </w:rPr>
              <w:t>……</w:t>
            </w:r>
          </w:p>
        </w:tc>
        <w:tc>
          <w:tcPr>
            <w:tcW w:w="1946" w:type="dxa"/>
            <w:noWrap w:val="0"/>
            <w:vAlign w:val="top"/>
          </w:tcPr>
          <w:p w14:paraId="4A1F46ED">
            <w:pPr>
              <w:keepNext w:val="0"/>
              <w:keepLines w:val="0"/>
              <w:pageBreakBefore w:val="0"/>
              <w:kinsoku/>
              <w:wordWrap w:val="0"/>
              <w:overflowPunct/>
              <w:topLinePunct w:val="0"/>
              <w:bidi w:val="0"/>
              <w:rPr>
                <w:rFonts w:ascii="宋体" w:hAnsi="宋体" w:cs="黑体"/>
                <w:b/>
                <w:bCs/>
                <w:color w:val="auto"/>
                <w:sz w:val="30"/>
                <w:szCs w:val="30"/>
                <w:highlight w:val="none"/>
              </w:rPr>
            </w:pPr>
          </w:p>
        </w:tc>
        <w:tc>
          <w:tcPr>
            <w:tcW w:w="1493" w:type="dxa"/>
            <w:noWrap w:val="0"/>
            <w:vAlign w:val="top"/>
          </w:tcPr>
          <w:p w14:paraId="6BC2066F">
            <w:pPr>
              <w:keepNext w:val="0"/>
              <w:keepLines w:val="0"/>
              <w:pageBreakBefore w:val="0"/>
              <w:kinsoku/>
              <w:wordWrap w:val="0"/>
              <w:overflowPunct/>
              <w:topLinePunct w:val="0"/>
              <w:bidi w:val="0"/>
              <w:rPr>
                <w:rFonts w:ascii="宋体" w:hAnsi="宋体" w:cs="黑体"/>
                <w:b/>
                <w:bCs/>
                <w:color w:val="auto"/>
                <w:sz w:val="30"/>
                <w:szCs w:val="30"/>
                <w:highlight w:val="none"/>
              </w:rPr>
            </w:pPr>
          </w:p>
        </w:tc>
        <w:tc>
          <w:tcPr>
            <w:tcW w:w="1999" w:type="dxa"/>
            <w:noWrap w:val="0"/>
            <w:vAlign w:val="top"/>
          </w:tcPr>
          <w:p w14:paraId="3773DC3C">
            <w:pPr>
              <w:keepNext w:val="0"/>
              <w:keepLines w:val="0"/>
              <w:pageBreakBefore w:val="0"/>
              <w:kinsoku/>
              <w:wordWrap w:val="0"/>
              <w:overflowPunct/>
              <w:topLinePunct w:val="0"/>
              <w:bidi w:val="0"/>
              <w:rPr>
                <w:rFonts w:ascii="宋体" w:hAnsi="宋体" w:cs="黑体"/>
                <w:b/>
                <w:bCs/>
                <w:color w:val="auto"/>
                <w:sz w:val="30"/>
                <w:szCs w:val="30"/>
                <w:highlight w:val="none"/>
              </w:rPr>
            </w:pPr>
          </w:p>
        </w:tc>
      </w:tr>
    </w:tbl>
    <w:p w14:paraId="34AC66D1">
      <w:pPr>
        <w:keepNext w:val="0"/>
        <w:keepLines w:val="0"/>
        <w:pageBreakBefore w:val="0"/>
        <w:kinsoku/>
        <w:wordWrap w:val="0"/>
        <w:overflowPunct/>
        <w:topLinePunct w:val="0"/>
        <w:bidi w:val="0"/>
        <w:rPr>
          <w:rFonts w:ascii="宋体" w:hAnsi="宋体" w:cs="仿宋_GB2312"/>
          <w:color w:val="auto"/>
          <w:sz w:val="28"/>
          <w:szCs w:val="28"/>
          <w:highlight w:val="none"/>
        </w:rPr>
      </w:pPr>
    </w:p>
    <w:p w14:paraId="3AC2B8D2">
      <w:pPr>
        <w:keepNext w:val="0"/>
        <w:keepLines w:val="0"/>
        <w:pageBreakBefore w:val="0"/>
        <w:kinsoku/>
        <w:wordWrap w:val="0"/>
        <w:overflowPunct/>
        <w:topLinePunct w:val="0"/>
        <w:bidi w:val="0"/>
        <w:spacing w:line="460" w:lineRule="exact"/>
        <w:ind w:firstLine="2760" w:firstLineChars="1150"/>
        <w:jc w:val="left"/>
        <w:rPr>
          <w:rFonts w:ascii="宋体" w:hAnsi="宋体"/>
          <w:color w:val="auto"/>
          <w:kern w:val="0"/>
          <w:sz w:val="24"/>
          <w:highlight w:val="none"/>
          <w:u w:val="single"/>
        </w:rPr>
      </w:pPr>
      <w:r>
        <w:rPr>
          <w:rFonts w:hint="eastAsia" w:ascii="宋体" w:hAnsi="宋体"/>
          <w:color w:val="auto"/>
          <w:kern w:val="0"/>
          <w:sz w:val="24"/>
          <w:highlight w:val="none"/>
        </w:rPr>
        <w:t xml:space="preserve">供应商代表签字： </w:t>
      </w:r>
      <w:r>
        <w:rPr>
          <w:rFonts w:hint="eastAsia" w:ascii="宋体" w:hAnsi="宋体"/>
          <w:color w:val="auto"/>
          <w:kern w:val="0"/>
          <w:sz w:val="24"/>
          <w:highlight w:val="none"/>
          <w:u w:val="single"/>
        </w:rPr>
        <w:t xml:space="preserve">                </w:t>
      </w:r>
    </w:p>
    <w:p w14:paraId="760B9343">
      <w:pPr>
        <w:keepNext w:val="0"/>
        <w:keepLines w:val="0"/>
        <w:pageBreakBefore w:val="0"/>
        <w:kinsoku/>
        <w:wordWrap w:val="0"/>
        <w:overflowPunct/>
        <w:topLinePunct w:val="0"/>
        <w:bidi w:val="0"/>
        <w:snapToGrid w:val="0"/>
        <w:spacing w:line="460" w:lineRule="exact"/>
        <w:ind w:firstLine="2760" w:firstLineChars="1150"/>
        <w:jc w:val="left"/>
        <w:rPr>
          <w:rFonts w:ascii="宋体" w:hAnsi="宋体"/>
          <w:color w:val="auto"/>
          <w:kern w:val="0"/>
          <w:sz w:val="52"/>
          <w:szCs w:val="52"/>
          <w:highlight w:val="none"/>
        </w:rPr>
      </w:pPr>
      <w:r>
        <w:rPr>
          <w:rFonts w:hint="eastAsia" w:ascii="宋体" w:hAnsi="宋体"/>
          <w:color w:val="auto"/>
          <w:kern w:val="0"/>
          <w:sz w:val="24"/>
          <w:highlight w:val="none"/>
        </w:rPr>
        <w:t>供应商：</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（全称并加盖公章）</w:t>
      </w:r>
    </w:p>
    <w:p w14:paraId="25993B0F">
      <w:pPr>
        <w:keepNext w:val="0"/>
        <w:keepLines w:val="0"/>
        <w:pageBreakBefore w:val="0"/>
        <w:kinsoku/>
        <w:wordWrap w:val="0"/>
        <w:overflowPunct/>
        <w:topLinePunct w:val="0"/>
        <w:bidi w:val="0"/>
        <w:snapToGrid w:val="0"/>
        <w:spacing w:line="460" w:lineRule="exact"/>
        <w:ind w:firstLine="480" w:firstLineChars="200"/>
        <w:jc w:val="left"/>
        <w:rPr>
          <w:rFonts w:ascii="宋体" w:hAnsi="宋体"/>
          <w:color w:val="auto"/>
          <w:kern w:val="0"/>
          <w:sz w:val="52"/>
          <w:szCs w:val="52"/>
          <w:highlight w:val="none"/>
          <w:u w:val="single"/>
        </w:rPr>
      </w:pPr>
      <w:r>
        <w:rPr>
          <w:rFonts w:hint="eastAsia" w:ascii="宋体" w:hAnsi="宋体"/>
          <w:color w:val="auto"/>
          <w:kern w:val="0"/>
          <w:sz w:val="24"/>
          <w:highlight w:val="none"/>
        </w:rPr>
        <w:t xml:space="preserve"> </w:t>
      </w:r>
    </w:p>
    <w:p w14:paraId="0860F431">
      <w:pPr>
        <w:keepNext w:val="0"/>
        <w:keepLines w:val="0"/>
        <w:pageBreakBefore w:val="0"/>
        <w:kinsoku/>
        <w:wordWrap w:val="0"/>
        <w:overflowPunct/>
        <w:topLinePunct w:val="0"/>
        <w:bidi w:val="0"/>
        <w:spacing w:line="360" w:lineRule="auto"/>
        <w:rPr>
          <w:rFonts w:ascii="宋体" w:hAnsi="宋体" w:cs="宋体"/>
          <w:b/>
          <w:color w:val="auto"/>
          <w:sz w:val="24"/>
          <w:highlight w:val="none"/>
        </w:rPr>
        <w:sectPr>
          <w:footerReference r:id="rId9" w:type="first"/>
          <w:headerReference r:id="rId7" w:type="default"/>
          <w:footerReference r:id="rId8" w:type="default"/>
          <w:pgSz w:w="11906" w:h="16838"/>
          <w:pgMar w:top="1417" w:right="1531" w:bottom="1417" w:left="1531" w:header="850" w:footer="992" w:gutter="0"/>
          <w:cols w:space="0" w:num="1"/>
          <w:titlePg/>
          <w:rtlGutter w:val="0"/>
          <w:docGrid w:type="lines" w:linePitch="318" w:charSpace="0"/>
        </w:sectPr>
      </w:pPr>
      <w:r>
        <w:rPr>
          <w:rFonts w:hint="eastAsia" w:ascii="宋体" w:hAnsi="宋体"/>
          <w:color w:val="auto"/>
          <w:kern w:val="0"/>
          <w:sz w:val="24"/>
          <w:highlight w:val="none"/>
        </w:rPr>
        <w:t xml:space="preserve">                                                年    月    日</w:t>
      </w:r>
    </w:p>
    <w:p w14:paraId="4FF6168A">
      <w:pPr>
        <w:keepNext w:val="0"/>
        <w:keepLines w:val="0"/>
        <w:pageBreakBefore w:val="0"/>
        <w:kinsoku/>
        <w:wordWrap w:val="0"/>
        <w:overflowPunct/>
        <w:topLinePunct w:val="0"/>
        <w:bidi w:val="0"/>
        <w:jc w:val="both"/>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附件8               法定代表人身份证明</w:t>
      </w:r>
    </w:p>
    <w:p w14:paraId="4599A23A">
      <w:pPr>
        <w:keepNext w:val="0"/>
        <w:keepLines w:val="0"/>
        <w:pageBreakBefore w:val="0"/>
        <w:kinsoku/>
        <w:wordWrap w:val="0"/>
        <w:overflowPunct/>
        <w:topLinePunct w:val="0"/>
        <w:bidi w:val="0"/>
        <w:spacing w:line="460" w:lineRule="exact"/>
        <w:ind w:firstLine="480" w:firstLineChars="200"/>
        <w:jc w:val="left"/>
        <w:rPr>
          <w:rFonts w:hint="eastAsia" w:ascii="宋体" w:hAnsi="宋体"/>
          <w:color w:val="auto"/>
          <w:kern w:val="0"/>
          <w:sz w:val="24"/>
          <w:highlight w:val="none"/>
        </w:rPr>
      </w:pPr>
    </w:p>
    <w:p w14:paraId="6976076E">
      <w:pPr>
        <w:keepNext w:val="0"/>
        <w:keepLines w:val="0"/>
        <w:pageBreakBefore w:val="0"/>
        <w:kinsoku/>
        <w:wordWrap w:val="0"/>
        <w:overflowPunct/>
        <w:topLinePunct w:val="0"/>
        <w:bidi w:val="0"/>
        <w:spacing w:line="460" w:lineRule="exact"/>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供应商名称：</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 xml:space="preserve">  </w:t>
      </w:r>
    </w:p>
    <w:p w14:paraId="69F575F9">
      <w:pPr>
        <w:keepNext w:val="0"/>
        <w:keepLines w:val="0"/>
        <w:pageBreakBefore w:val="0"/>
        <w:kinsoku/>
        <w:wordWrap w:val="0"/>
        <w:overflowPunct/>
        <w:topLinePunct w:val="0"/>
        <w:bidi w:val="0"/>
        <w:spacing w:line="460" w:lineRule="exact"/>
        <w:ind w:firstLine="480" w:firstLineChars="200"/>
        <w:jc w:val="left"/>
        <w:rPr>
          <w:rFonts w:ascii="宋体" w:hAnsi="宋体"/>
          <w:color w:val="auto"/>
          <w:kern w:val="0"/>
          <w:sz w:val="24"/>
          <w:highlight w:val="none"/>
          <w:u w:val="single"/>
        </w:rPr>
      </w:pPr>
      <w:r>
        <w:rPr>
          <w:rFonts w:hint="eastAsia" w:ascii="宋体" w:hAnsi="宋体"/>
          <w:color w:val="auto"/>
          <w:kern w:val="0"/>
          <w:sz w:val="24"/>
          <w:highlight w:val="none"/>
        </w:rPr>
        <w:t>地址：</w:t>
      </w:r>
      <w:r>
        <w:rPr>
          <w:rFonts w:hint="eastAsia" w:ascii="宋体" w:hAnsi="宋体"/>
          <w:color w:val="auto"/>
          <w:kern w:val="0"/>
          <w:sz w:val="24"/>
          <w:highlight w:val="none"/>
          <w:u w:val="single"/>
        </w:rPr>
        <w:t xml:space="preserve">                               </w:t>
      </w:r>
    </w:p>
    <w:p w14:paraId="40AC1B30">
      <w:pPr>
        <w:keepNext w:val="0"/>
        <w:keepLines w:val="0"/>
        <w:pageBreakBefore w:val="0"/>
        <w:kinsoku/>
        <w:wordWrap w:val="0"/>
        <w:overflowPunct/>
        <w:topLinePunct w:val="0"/>
        <w:bidi w:val="0"/>
        <w:spacing w:line="460" w:lineRule="exact"/>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成立时间：</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年</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月</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日</w:t>
      </w:r>
    </w:p>
    <w:p w14:paraId="1B07E8DF">
      <w:pPr>
        <w:keepNext w:val="0"/>
        <w:keepLines w:val="0"/>
        <w:pageBreakBefore w:val="0"/>
        <w:kinsoku/>
        <w:wordWrap w:val="0"/>
        <w:overflowPunct/>
        <w:topLinePunct w:val="0"/>
        <w:bidi w:val="0"/>
        <w:spacing w:line="460" w:lineRule="exact"/>
        <w:ind w:firstLine="480" w:firstLineChars="200"/>
        <w:jc w:val="left"/>
        <w:rPr>
          <w:rFonts w:ascii="宋体" w:hAnsi="宋体"/>
          <w:color w:val="auto"/>
          <w:kern w:val="0"/>
          <w:sz w:val="24"/>
          <w:highlight w:val="none"/>
          <w:u w:val="single"/>
        </w:rPr>
      </w:pPr>
      <w:r>
        <w:rPr>
          <w:rFonts w:hint="eastAsia" w:ascii="宋体" w:hAnsi="宋体"/>
          <w:color w:val="auto"/>
          <w:kern w:val="0"/>
          <w:sz w:val="24"/>
          <w:highlight w:val="none"/>
        </w:rPr>
        <w:t>经营期限：</w:t>
      </w:r>
      <w:r>
        <w:rPr>
          <w:rFonts w:hint="eastAsia" w:ascii="宋体" w:hAnsi="宋体"/>
          <w:color w:val="auto"/>
          <w:kern w:val="0"/>
          <w:sz w:val="24"/>
          <w:highlight w:val="none"/>
          <w:u w:val="single"/>
        </w:rPr>
        <w:t xml:space="preserve">                  </w:t>
      </w:r>
    </w:p>
    <w:p w14:paraId="22A8865E">
      <w:pPr>
        <w:keepNext w:val="0"/>
        <w:keepLines w:val="0"/>
        <w:pageBreakBefore w:val="0"/>
        <w:kinsoku/>
        <w:wordWrap w:val="0"/>
        <w:overflowPunct/>
        <w:topLinePunct w:val="0"/>
        <w:bidi w:val="0"/>
        <w:spacing w:line="460" w:lineRule="exact"/>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姓名：</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，性别：</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，年龄：</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，职务：</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系</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（供应商名称）的法定代表人。</w:t>
      </w:r>
    </w:p>
    <w:p w14:paraId="057431C4">
      <w:pPr>
        <w:keepNext w:val="0"/>
        <w:keepLines w:val="0"/>
        <w:pageBreakBefore w:val="0"/>
        <w:kinsoku/>
        <w:wordWrap w:val="0"/>
        <w:overflowPunct/>
        <w:topLinePunct w:val="0"/>
        <w:bidi w:val="0"/>
        <w:spacing w:line="460" w:lineRule="exact"/>
        <w:jc w:val="left"/>
        <w:rPr>
          <w:rFonts w:ascii="宋体" w:hAnsi="宋体"/>
          <w:color w:val="auto"/>
          <w:kern w:val="0"/>
          <w:sz w:val="24"/>
          <w:highlight w:val="none"/>
        </w:rPr>
      </w:pPr>
      <w:r>
        <w:rPr>
          <w:rFonts w:hint="eastAsia" w:ascii="宋体" w:hAnsi="宋体"/>
          <w:color w:val="auto"/>
          <w:kern w:val="0"/>
          <w:sz w:val="24"/>
          <w:highlight w:val="none"/>
        </w:rPr>
        <w:t xml:space="preserve"> </w:t>
      </w:r>
    </w:p>
    <w:p w14:paraId="4CD68BEF">
      <w:pPr>
        <w:keepNext w:val="0"/>
        <w:keepLines w:val="0"/>
        <w:pageBreakBefore w:val="0"/>
        <w:kinsoku/>
        <w:wordWrap w:val="0"/>
        <w:overflowPunct/>
        <w:topLinePunct w:val="0"/>
        <w:bidi w:val="0"/>
        <w:spacing w:line="460" w:lineRule="exact"/>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特此证明。</w:t>
      </w:r>
    </w:p>
    <w:p w14:paraId="1E5B4524">
      <w:pPr>
        <w:keepNext w:val="0"/>
        <w:keepLines w:val="0"/>
        <w:pageBreakBefore w:val="0"/>
        <w:kinsoku/>
        <w:wordWrap w:val="0"/>
        <w:overflowPunct/>
        <w:topLinePunct w:val="0"/>
        <w:bidi w:val="0"/>
        <w:spacing w:line="460" w:lineRule="exact"/>
        <w:rPr>
          <w:rStyle w:val="44"/>
          <w:rFonts w:hint="eastAsia" w:ascii="宋体" w:hAnsi="宋体" w:cs="宋体"/>
          <w:color w:val="auto"/>
          <w:sz w:val="24"/>
          <w:highlight w:val="none"/>
        </w:rPr>
      </w:pPr>
    </w:p>
    <w:p w14:paraId="0FBC523A">
      <w:pPr>
        <w:keepNext w:val="0"/>
        <w:keepLines w:val="0"/>
        <w:pageBreakBefore w:val="0"/>
        <w:widowControl w:val="0"/>
        <w:kinsoku/>
        <w:wordWrap w:val="0"/>
        <w:overflowPunct/>
        <w:topLinePunct w:val="0"/>
        <w:autoSpaceDE/>
        <w:autoSpaceDN/>
        <w:bidi w:val="0"/>
        <w:adjustRightInd/>
        <w:snapToGrid/>
        <w:spacing w:line="460" w:lineRule="exact"/>
        <w:ind w:firstLine="504" w:firstLineChars="200"/>
        <w:textAlignment w:val="auto"/>
        <w:rPr>
          <w:rStyle w:val="44"/>
          <w:rFonts w:ascii="宋体" w:hAnsi="宋体" w:cs="宋体"/>
          <w:color w:val="auto"/>
          <w:sz w:val="24"/>
          <w:highlight w:val="none"/>
        </w:rPr>
      </w:pPr>
      <w:r>
        <w:rPr>
          <w:rStyle w:val="44"/>
          <w:rFonts w:hint="eastAsia" w:ascii="宋体" w:hAnsi="宋体" w:cs="宋体"/>
          <w:color w:val="auto"/>
          <w:sz w:val="24"/>
          <w:highlight w:val="none"/>
        </w:rPr>
        <w:t>附：法定代表人</w:t>
      </w:r>
      <w:r>
        <w:rPr>
          <w:rStyle w:val="44"/>
          <w:rFonts w:hint="eastAsia" w:ascii="宋体" w:hAnsi="宋体" w:cs="宋体"/>
          <w:b/>
          <w:color w:val="auto"/>
          <w:sz w:val="24"/>
          <w:highlight w:val="none"/>
          <w:lang w:val="zh-CN"/>
        </w:rPr>
        <w:t>（二代身份证需正反面）</w:t>
      </w:r>
      <w:r>
        <w:rPr>
          <w:rStyle w:val="44"/>
          <w:rFonts w:hint="eastAsia" w:ascii="宋体" w:hAnsi="宋体" w:cs="宋体"/>
          <w:b/>
          <w:color w:val="auto"/>
          <w:sz w:val="24"/>
          <w:highlight w:val="none"/>
        </w:rPr>
        <w:t>（不附为无效授权）</w:t>
      </w:r>
    </w:p>
    <w:p w14:paraId="7F28DC32">
      <w:pPr>
        <w:keepNext w:val="0"/>
        <w:keepLines w:val="0"/>
        <w:pageBreakBefore w:val="0"/>
        <w:kinsoku/>
        <w:wordWrap w:val="0"/>
        <w:overflowPunct/>
        <w:topLinePunct w:val="0"/>
        <w:bidi w:val="0"/>
        <w:spacing w:line="460" w:lineRule="exact"/>
        <w:jc w:val="left"/>
        <w:rPr>
          <w:rFonts w:ascii="宋体" w:hAnsi="宋体"/>
          <w:color w:val="auto"/>
          <w:kern w:val="0"/>
          <w:sz w:val="24"/>
          <w:highlight w:val="none"/>
        </w:rPr>
      </w:pPr>
      <w:r>
        <w:rPr>
          <w:rFonts w:hint="eastAsia" w:ascii="宋体" w:hAnsi="宋体"/>
          <w:color w:val="auto"/>
          <w:kern w:val="0"/>
          <w:sz w:val="24"/>
          <w:highlight w:val="none"/>
        </w:rPr>
        <w:t xml:space="preserve"> </w:t>
      </w:r>
    </w:p>
    <w:p w14:paraId="4F2871B8">
      <w:pPr>
        <w:keepNext w:val="0"/>
        <w:keepLines w:val="0"/>
        <w:pageBreakBefore w:val="0"/>
        <w:kinsoku/>
        <w:wordWrap w:val="0"/>
        <w:overflowPunct/>
        <w:topLinePunct w:val="0"/>
        <w:bidi w:val="0"/>
        <w:spacing w:before="312" w:beforeLines="100" w:after="312" w:afterLines="100" w:line="480" w:lineRule="exact"/>
        <w:jc w:val="center"/>
        <w:rPr>
          <w:rFonts w:ascii="宋体" w:hAnsi="宋体" w:cs="Lucida Sans Unicode"/>
          <w:b/>
          <w:bCs/>
          <w:color w:val="auto"/>
          <w:kern w:val="0"/>
          <w:sz w:val="36"/>
          <w:szCs w:val="36"/>
          <w:highlight w:val="none"/>
        </w:rPr>
      </w:pPr>
      <w:r>
        <w:rPr>
          <w:rFonts w:hint="eastAsia" w:ascii="宋体" w:hAnsi="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2874010</wp:posOffset>
                </wp:positionH>
                <wp:positionV relativeFrom="paragraph">
                  <wp:posOffset>154940</wp:posOffset>
                </wp:positionV>
                <wp:extent cx="2393315" cy="1681480"/>
                <wp:effectExtent l="5080" t="4445" r="20955" b="9525"/>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2393315" cy="1681480"/>
                        </a:xfrm>
                        <a:prstGeom prst="flowChartAlternateProcess">
                          <a:avLst/>
                        </a:prstGeom>
                        <a:solidFill>
                          <a:srgbClr val="FFFFFF"/>
                        </a:solidFill>
                        <a:ln w="9525" cmpd="sng">
                          <a:solidFill>
                            <a:srgbClr val="000000"/>
                          </a:solidFill>
                          <a:miter lim="800000"/>
                        </a:ln>
                        <a:effectLst/>
                      </wps:spPr>
                      <wps:txbx>
                        <w:txbxContent>
                          <w:p w14:paraId="78E6D494">
                            <w:pPr>
                              <w:jc w:val="center"/>
                              <w:rPr>
                                <w:rStyle w:val="44"/>
                                <w:szCs w:val="21"/>
                              </w:rPr>
                            </w:pPr>
                            <w:r>
                              <w:rPr>
                                <w:rStyle w:val="44"/>
                                <w:szCs w:val="21"/>
                              </w:rPr>
                              <w:t>身份证</w:t>
                            </w:r>
                            <w:r>
                              <w:rPr>
                                <w:rStyle w:val="44"/>
                                <w:rFonts w:hint="eastAsia"/>
                                <w:szCs w:val="21"/>
                                <w:highlight w:val="none"/>
                              </w:rPr>
                              <w:t>反</w:t>
                            </w:r>
                            <w:r>
                              <w:rPr>
                                <w:rStyle w:val="44"/>
                                <w:szCs w:val="21"/>
                                <w:highlight w:val="none"/>
                              </w:rPr>
                              <w:t>面</w:t>
                            </w:r>
                            <w:r>
                              <w:rPr>
                                <w:rStyle w:val="44"/>
                                <w:szCs w:val="21"/>
                              </w:rPr>
                              <w:t>扫描件贴于此处</w:t>
                            </w:r>
                          </w:p>
                          <w:p w14:paraId="2ECF924B">
                            <w:pPr>
                              <w:rPr>
                                <w:rStyle w:val="44"/>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26.3pt;margin-top:12.2pt;height:132.4pt;width:188.45pt;z-index:251660288;mso-width-relative:page;mso-height-relative:page;" fillcolor="#FFFFFF" filled="t" stroked="t" coordsize="21600,21600" o:gfxdata="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OX+VS2AAAAAoBAAAPAAAAAAAAAAEAIAAAACIAAABkcnMvZG93bnJldi54&#10;bWxQSwECFAAUAAAACACHTuJA4yS/5mwCAAC6BAAADgAAAAAAAAABACAAAAAnAQAAZHJzL2Uyb0Rv&#10;Yy54bWxQSwUGAAAAAAYABgBZAQAABQYAAAAA&#10;">
                <v:fill on="t" focussize="0,0"/>
                <v:stroke color="#000000" miterlimit="8" joinstyle="miter"/>
                <v:imagedata o:title=""/>
                <o:lock v:ext="edit" aspectratio="f"/>
                <v:textbox>
                  <w:txbxContent>
                    <w:p w14:paraId="78E6D494">
                      <w:pPr>
                        <w:jc w:val="center"/>
                        <w:rPr>
                          <w:rStyle w:val="44"/>
                          <w:szCs w:val="21"/>
                        </w:rPr>
                      </w:pPr>
                      <w:r>
                        <w:rPr>
                          <w:rStyle w:val="44"/>
                          <w:szCs w:val="21"/>
                        </w:rPr>
                        <w:t>身份证</w:t>
                      </w:r>
                      <w:r>
                        <w:rPr>
                          <w:rStyle w:val="44"/>
                          <w:rFonts w:hint="eastAsia"/>
                          <w:szCs w:val="21"/>
                          <w:highlight w:val="none"/>
                        </w:rPr>
                        <w:t>反</w:t>
                      </w:r>
                      <w:r>
                        <w:rPr>
                          <w:rStyle w:val="44"/>
                          <w:szCs w:val="21"/>
                          <w:highlight w:val="none"/>
                        </w:rPr>
                        <w:t>面</w:t>
                      </w:r>
                      <w:r>
                        <w:rPr>
                          <w:rStyle w:val="44"/>
                          <w:szCs w:val="21"/>
                        </w:rPr>
                        <w:t>扫描件贴于此处</w:t>
                      </w:r>
                    </w:p>
                    <w:p w14:paraId="2ECF924B">
                      <w:pPr>
                        <w:rPr>
                          <w:rStyle w:val="44"/>
                        </w:rPr>
                      </w:pPr>
                    </w:p>
                  </w:txbxContent>
                </v:textbox>
              </v:shape>
            </w:pict>
          </mc:Fallback>
        </mc:AlternateContent>
      </w:r>
      <w:r>
        <w:rPr>
          <w:rFonts w:hint="eastAsia" w:ascii="宋体" w:hAnsi="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424180</wp:posOffset>
                </wp:positionH>
                <wp:positionV relativeFrom="paragraph">
                  <wp:posOffset>136525</wp:posOffset>
                </wp:positionV>
                <wp:extent cx="2440940" cy="1681480"/>
                <wp:effectExtent l="5080" t="4445" r="11430" b="9525"/>
                <wp:wrapNone/>
                <wp:docPr id="6"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2440940" cy="1681480"/>
                        </a:xfrm>
                        <a:prstGeom prst="flowChartAlternateProcess">
                          <a:avLst/>
                        </a:prstGeom>
                        <a:solidFill>
                          <a:srgbClr val="FFFFFF"/>
                        </a:solidFill>
                        <a:ln w="9525" cmpd="sng">
                          <a:solidFill>
                            <a:srgbClr val="000000"/>
                          </a:solidFill>
                          <a:miter lim="800000"/>
                        </a:ln>
                        <a:effectLst/>
                      </wps:spPr>
                      <wps:txbx>
                        <w:txbxContent>
                          <w:p w14:paraId="0759B474">
                            <w:pPr>
                              <w:jc w:val="center"/>
                              <w:rPr>
                                <w:rStyle w:val="44"/>
                                <w:szCs w:val="21"/>
                              </w:rPr>
                            </w:pPr>
                            <w:r>
                              <w:rPr>
                                <w:rStyle w:val="44"/>
                                <w:szCs w:val="21"/>
                              </w:rPr>
                              <w:t>身</w:t>
                            </w:r>
                            <w:r>
                              <w:rPr>
                                <w:rStyle w:val="44"/>
                                <w:szCs w:val="21"/>
                                <w:highlight w:val="none"/>
                              </w:rPr>
                              <w:t>份证</w:t>
                            </w:r>
                            <w:r>
                              <w:rPr>
                                <w:rStyle w:val="44"/>
                                <w:rFonts w:hint="eastAsia"/>
                                <w:szCs w:val="21"/>
                                <w:highlight w:val="none"/>
                              </w:rPr>
                              <w:t>正</w:t>
                            </w:r>
                            <w:r>
                              <w:rPr>
                                <w:rStyle w:val="44"/>
                                <w:szCs w:val="21"/>
                                <w:highlight w:val="none"/>
                              </w:rPr>
                              <w:t>面扫描件</w:t>
                            </w:r>
                            <w:r>
                              <w:rPr>
                                <w:rStyle w:val="44"/>
                                <w:szCs w:val="21"/>
                              </w:rPr>
                              <w:t>贴于此处</w:t>
                            </w:r>
                          </w:p>
                          <w:p w14:paraId="337D6B85">
                            <w:pPr>
                              <w:rPr>
                                <w:rStyle w:val="44"/>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3.4pt;margin-top:10.75pt;height:132.4pt;width:192.2pt;z-index:251659264;mso-width-relative:page;mso-height-relative:page;" fillcolor="#FFFFFF" filled="t" stroked="t" coordsize="21600,21600" o:gfxdata="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IolCRvXAAAACQEAAA8AAAAAAAAAAQAgAAAAIgAAAGRycy9kb3ducmV2Lnht&#10;bFBLAQIUABQAAAAIAIdO4kDDyT5cbAIAALoEAAAOAAAAAAAAAAEAIAAAACYBAABkcnMvZTJvRG9j&#10;LnhtbFBLBQYAAAAABgAGAFkBAAAEBgAAAAA=&#10;">
                <v:fill on="t" focussize="0,0"/>
                <v:stroke color="#000000" miterlimit="8" joinstyle="miter"/>
                <v:imagedata o:title=""/>
                <o:lock v:ext="edit" aspectratio="f"/>
                <v:textbox>
                  <w:txbxContent>
                    <w:p w14:paraId="0759B474">
                      <w:pPr>
                        <w:jc w:val="center"/>
                        <w:rPr>
                          <w:rStyle w:val="44"/>
                          <w:szCs w:val="21"/>
                        </w:rPr>
                      </w:pPr>
                      <w:r>
                        <w:rPr>
                          <w:rStyle w:val="44"/>
                          <w:szCs w:val="21"/>
                        </w:rPr>
                        <w:t>身</w:t>
                      </w:r>
                      <w:r>
                        <w:rPr>
                          <w:rStyle w:val="44"/>
                          <w:szCs w:val="21"/>
                          <w:highlight w:val="none"/>
                        </w:rPr>
                        <w:t>份证</w:t>
                      </w:r>
                      <w:r>
                        <w:rPr>
                          <w:rStyle w:val="44"/>
                          <w:rFonts w:hint="eastAsia"/>
                          <w:szCs w:val="21"/>
                          <w:highlight w:val="none"/>
                        </w:rPr>
                        <w:t>正</w:t>
                      </w:r>
                      <w:r>
                        <w:rPr>
                          <w:rStyle w:val="44"/>
                          <w:szCs w:val="21"/>
                          <w:highlight w:val="none"/>
                        </w:rPr>
                        <w:t>面扫描件</w:t>
                      </w:r>
                      <w:r>
                        <w:rPr>
                          <w:rStyle w:val="44"/>
                          <w:szCs w:val="21"/>
                        </w:rPr>
                        <w:t>贴于此处</w:t>
                      </w:r>
                    </w:p>
                    <w:p w14:paraId="337D6B85">
                      <w:pPr>
                        <w:rPr>
                          <w:rStyle w:val="44"/>
                        </w:rPr>
                      </w:pPr>
                    </w:p>
                  </w:txbxContent>
                </v:textbox>
              </v:shape>
            </w:pict>
          </mc:Fallback>
        </mc:AlternateContent>
      </w:r>
      <w:r>
        <w:rPr>
          <w:rFonts w:hint="eastAsia" w:ascii="宋体" w:hAnsi="宋体" w:cs="Lucida Sans Unicode"/>
          <w:b/>
          <w:bCs/>
          <w:color w:val="auto"/>
          <w:kern w:val="0"/>
          <w:sz w:val="36"/>
          <w:szCs w:val="36"/>
          <w:highlight w:val="none"/>
        </w:rPr>
        <w:t xml:space="preserve"> </w:t>
      </w:r>
    </w:p>
    <w:p w14:paraId="679B6E64">
      <w:pPr>
        <w:keepNext w:val="0"/>
        <w:keepLines w:val="0"/>
        <w:pageBreakBefore w:val="0"/>
        <w:kinsoku/>
        <w:wordWrap w:val="0"/>
        <w:overflowPunct/>
        <w:topLinePunct w:val="0"/>
        <w:bidi w:val="0"/>
        <w:spacing w:line="480" w:lineRule="exact"/>
        <w:jc w:val="right"/>
        <w:rPr>
          <w:rFonts w:ascii="仿宋_GB2312" w:hAnsi="仿宋_GB2312" w:cs="Lucida Sans Unicode"/>
          <w:color w:val="auto"/>
          <w:kern w:val="0"/>
          <w:sz w:val="24"/>
          <w:highlight w:val="none"/>
        </w:rPr>
      </w:pPr>
      <w:r>
        <w:rPr>
          <w:rFonts w:ascii="仿宋_GB2312" w:hAnsi="仿宋_GB2312" w:cs="Lucida Sans Unicode"/>
          <w:color w:val="auto"/>
          <w:kern w:val="0"/>
          <w:sz w:val="24"/>
          <w:highlight w:val="none"/>
        </w:rPr>
        <w:t xml:space="preserve"> </w:t>
      </w:r>
    </w:p>
    <w:p w14:paraId="45711336">
      <w:pPr>
        <w:keepNext w:val="0"/>
        <w:keepLines w:val="0"/>
        <w:pageBreakBefore w:val="0"/>
        <w:kinsoku/>
        <w:wordWrap w:val="0"/>
        <w:overflowPunct/>
        <w:topLinePunct w:val="0"/>
        <w:bidi w:val="0"/>
        <w:spacing w:line="480" w:lineRule="exact"/>
        <w:jc w:val="right"/>
        <w:rPr>
          <w:rFonts w:ascii="仿宋_GB2312" w:hAnsi="仿宋_GB2312" w:cs="Lucida Sans Unicode"/>
          <w:color w:val="auto"/>
          <w:kern w:val="0"/>
          <w:sz w:val="24"/>
          <w:highlight w:val="none"/>
        </w:rPr>
      </w:pPr>
      <w:r>
        <w:rPr>
          <w:rFonts w:ascii="仿宋_GB2312" w:hAnsi="仿宋_GB2312" w:cs="Lucida Sans Unicode"/>
          <w:color w:val="auto"/>
          <w:kern w:val="0"/>
          <w:sz w:val="24"/>
          <w:highlight w:val="none"/>
        </w:rPr>
        <w:t xml:space="preserve"> </w:t>
      </w:r>
    </w:p>
    <w:p w14:paraId="0AFCD1A0">
      <w:pPr>
        <w:keepNext w:val="0"/>
        <w:keepLines w:val="0"/>
        <w:pageBreakBefore w:val="0"/>
        <w:kinsoku/>
        <w:wordWrap w:val="0"/>
        <w:overflowPunct/>
        <w:topLinePunct w:val="0"/>
        <w:bidi w:val="0"/>
        <w:snapToGrid w:val="0"/>
        <w:spacing w:line="460" w:lineRule="exact"/>
        <w:ind w:firstLine="2760" w:firstLineChars="1150"/>
        <w:jc w:val="left"/>
        <w:rPr>
          <w:rFonts w:hint="eastAsia" w:ascii="宋体" w:hAnsi="宋体"/>
          <w:color w:val="auto"/>
          <w:kern w:val="0"/>
          <w:sz w:val="24"/>
          <w:highlight w:val="none"/>
        </w:rPr>
      </w:pPr>
    </w:p>
    <w:p w14:paraId="4C59AA94">
      <w:pPr>
        <w:keepNext w:val="0"/>
        <w:keepLines w:val="0"/>
        <w:pageBreakBefore w:val="0"/>
        <w:kinsoku/>
        <w:wordWrap w:val="0"/>
        <w:overflowPunct/>
        <w:topLinePunct w:val="0"/>
        <w:bidi w:val="0"/>
        <w:snapToGrid w:val="0"/>
        <w:spacing w:line="460" w:lineRule="exact"/>
        <w:ind w:firstLine="2760" w:firstLineChars="1150"/>
        <w:jc w:val="left"/>
        <w:rPr>
          <w:rFonts w:hint="eastAsia" w:ascii="宋体" w:hAnsi="宋体"/>
          <w:color w:val="auto"/>
          <w:kern w:val="0"/>
          <w:sz w:val="24"/>
          <w:highlight w:val="none"/>
        </w:rPr>
      </w:pPr>
    </w:p>
    <w:p w14:paraId="6C441877">
      <w:pPr>
        <w:keepNext w:val="0"/>
        <w:keepLines w:val="0"/>
        <w:pageBreakBefore w:val="0"/>
        <w:kinsoku/>
        <w:wordWrap w:val="0"/>
        <w:overflowPunct/>
        <w:topLinePunct w:val="0"/>
        <w:bidi w:val="0"/>
        <w:snapToGrid w:val="0"/>
        <w:spacing w:line="460" w:lineRule="exact"/>
        <w:ind w:firstLine="2760" w:firstLineChars="1150"/>
        <w:jc w:val="left"/>
        <w:rPr>
          <w:rFonts w:hint="eastAsia" w:ascii="宋体" w:hAnsi="宋体"/>
          <w:color w:val="auto"/>
          <w:kern w:val="0"/>
          <w:sz w:val="24"/>
          <w:highlight w:val="none"/>
        </w:rPr>
      </w:pPr>
    </w:p>
    <w:p w14:paraId="12415643">
      <w:pPr>
        <w:keepNext w:val="0"/>
        <w:keepLines w:val="0"/>
        <w:pageBreakBefore w:val="0"/>
        <w:kinsoku/>
        <w:wordWrap w:val="0"/>
        <w:overflowPunct/>
        <w:topLinePunct w:val="0"/>
        <w:bidi w:val="0"/>
        <w:snapToGrid w:val="0"/>
        <w:spacing w:line="460" w:lineRule="exact"/>
        <w:ind w:firstLine="2760" w:firstLineChars="1150"/>
        <w:jc w:val="left"/>
        <w:rPr>
          <w:rFonts w:hint="eastAsia" w:ascii="宋体" w:hAnsi="宋体"/>
          <w:color w:val="auto"/>
          <w:kern w:val="0"/>
          <w:sz w:val="24"/>
          <w:highlight w:val="none"/>
        </w:rPr>
      </w:pPr>
    </w:p>
    <w:p w14:paraId="13892A72">
      <w:pPr>
        <w:keepNext w:val="0"/>
        <w:keepLines w:val="0"/>
        <w:pageBreakBefore w:val="0"/>
        <w:kinsoku/>
        <w:wordWrap w:val="0"/>
        <w:overflowPunct/>
        <w:topLinePunct w:val="0"/>
        <w:bidi w:val="0"/>
        <w:snapToGrid w:val="0"/>
        <w:spacing w:line="460" w:lineRule="exact"/>
        <w:ind w:firstLine="2760" w:firstLineChars="1150"/>
        <w:jc w:val="left"/>
        <w:rPr>
          <w:rFonts w:ascii="宋体" w:hAnsi="宋体"/>
          <w:color w:val="auto"/>
          <w:kern w:val="0"/>
          <w:sz w:val="24"/>
          <w:highlight w:val="none"/>
        </w:rPr>
      </w:pPr>
      <w:r>
        <w:rPr>
          <w:rFonts w:hint="eastAsia" w:ascii="宋体" w:hAnsi="宋体"/>
          <w:color w:val="auto"/>
          <w:kern w:val="0"/>
          <w:sz w:val="24"/>
          <w:highlight w:val="none"/>
        </w:rPr>
        <w:t>供应商：</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（全称并加盖公章）</w:t>
      </w:r>
    </w:p>
    <w:p w14:paraId="5A3C548F">
      <w:pPr>
        <w:keepNext w:val="0"/>
        <w:keepLines w:val="0"/>
        <w:pageBreakBefore w:val="0"/>
        <w:kinsoku/>
        <w:wordWrap w:val="0"/>
        <w:overflowPunct/>
        <w:topLinePunct w:val="0"/>
        <w:bidi w:val="0"/>
        <w:rPr>
          <w:rFonts w:ascii="宋体" w:hAnsi="宋体"/>
          <w:bCs/>
          <w:color w:val="auto"/>
          <w:sz w:val="28"/>
          <w:szCs w:val="28"/>
          <w:highlight w:val="none"/>
        </w:rPr>
      </w:pPr>
      <w:r>
        <w:rPr>
          <w:color w:val="auto"/>
          <w:kern w:val="0"/>
          <w:sz w:val="36"/>
          <w:szCs w:val="36"/>
          <w:highlight w:val="none"/>
        </w:rPr>
        <w:t xml:space="preserve">             </w:t>
      </w:r>
      <w:r>
        <w:rPr>
          <w:rFonts w:hint="eastAsia" w:ascii="宋体" w:hAnsi="宋体"/>
          <w:color w:val="auto"/>
          <w:kern w:val="0"/>
          <w:sz w:val="36"/>
          <w:szCs w:val="36"/>
          <w:highlight w:val="none"/>
        </w:rPr>
        <w:t xml:space="preserve"> </w:t>
      </w:r>
      <w:r>
        <w:rPr>
          <w:rFonts w:hint="eastAsia" w:ascii="宋体" w:hAnsi="宋体"/>
          <w:color w:val="auto"/>
          <w:kern w:val="0"/>
          <w:sz w:val="24"/>
          <w:highlight w:val="none"/>
        </w:rPr>
        <w:t xml:space="preserve">                 年    月    日</w:t>
      </w:r>
    </w:p>
    <w:p w14:paraId="4E2DED45">
      <w:pPr>
        <w:keepNext w:val="0"/>
        <w:keepLines w:val="0"/>
        <w:pageBreakBefore w:val="0"/>
        <w:kinsoku/>
        <w:wordWrap w:val="0"/>
        <w:overflowPunct/>
        <w:topLinePunct w:val="0"/>
        <w:bidi w:val="0"/>
        <w:rPr>
          <w:rFonts w:ascii="宋体" w:hAnsi="宋体"/>
          <w:bCs/>
          <w:color w:val="auto"/>
          <w:sz w:val="28"/>
          <w:szCs w:val="28"/>
          <w:highlight w:val="none"/>
        </w:rPr>
      </w:pPr>
    </w:p>
    <w:p w14:paraId="670FFA6B">
      <w:pPr>
        <w:keepNext w:val="0"/>
        <w:keepLines w:val="0"/>
        <w:pageBreakBefore w:val="0"/>
        <w:kinsoku/>
        <w:wordWrap w:val="0"/>
        <w:overflowPunct/>
        <w:topLinePunct w:val="0"/>
        <w:bidi w:val="0"/>
        <w:rPr>
          <w:rFonts w:ascii="宋体" w:hAnsi="宋体"/>
          <w:bCs/>
          <w:color w:val="auto"/>
          <w:sz w:val="28"/>
          <w:szCs w:val="28"/>
          <w:highlight w:val="none"/>
        </w:rPr>
      </w:pPr>
    </w:p>
    <w:p w14:paraId="773D3923">
      <w:pPr>
        <w:keepNext w:val="0"/>
        <w:keepLines w:val="0"/>
        <w:pageBreakBefore w:val="0"/>
        <w:kinsoku/>
        <w:wordWrap w:val="0"/>
        <w:overflowPunct/>
        <w:topLinePunct w:val="0"/>
        <w:bidi w:val="0"/>
        <w:rPr>
          <w:rFonts w:ascii="宋体" w:hAnsi="宋体"/>
          <w:bCs/>
          <w:color w:val="auto"/>
          <w:sz w:val="28"/>
          <w:szCs w:val="28"/>
          <w:highlight w:val="none"/>
        </w:rPr>
      </w:pPr>
    </w:p>
    <w:p w14:paraId="2ACF5088">
      <w:pPr>
        <w:keepNext w:val="0"/>
        <w:keepLines w:val="0"/>
        <w:pageBreakBefore w:val="0"/>
        <w:kinsoku/>
        <w:wordWrap w:val="0"/>
        <w:overflowPunct/>
        <w:topLinePunct w:val="0"/>
        <w:bidi w:val="0"/>
        <w:rPr>
          <w:rFonts w:ascii="宋体" w:hAnsi="宋体"/>
          <w:bCs/>
          <w:color w:val="auto"/>
          <w:sz w:val="28"/>
          <w:szCs w:val="28"/>
          <w:highlight w:val="none"/>
        </w:rPr>
      </w:pPr>
    </w:p>
    <w:p w14:paraId="2E46B193">
      <w:pPr>
        <w:keepNext w:val="0"/>
        <w:keepLines w:val="0"/>
        <w:pageBreakBefore w:val="0"/>
        <w:kinsoku/>
        <w:wordWrap w:val="0"/>
        <w:overflowPunct/>
        <w:topLinePunct w:val="0"/>
        <w:bidi w:val="0"/>
        <w:rPr>
          <w:rFonts w:ascii="宋体" w:hAnsi="宋体"/>
          <w:bCs/>
          <w:color w:val="auto"/>
          <w:sz w:val="28"/>
          <w:szCs w:val="28"/>
          <w:highlight w:val="none"/>
        </w:rPr>
      </w:pPr>
    </w:p>
    <w:p w14:paraId="7C95C048">
      <w:pPr>
        <w:keepNext w:val="0"/>
        <w:keepLines w:val="0"/>
        <w:pageBreakBefore w:val="0"/>
        <w:kinsoku/>
        <w:wordWrap w:val="0"/>
        <w:overflowPunct/>
        <w:topLinePunct w:val="0"/>
        <w:bidi w:val="0"/>
        <w:jc w:val="both"/>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附件9               法定代表人授权书</w:t>
      </w:r>
    </w:p>
    <w:p w14:paraId="11EBCEEF">
      <w:pPr>
        <w:keepNext w:val="0"/>
        <w:keepLines w:val="0"/>
        <w:pageBreakBefore w:val="0"/>
        <w:kinsoku/>
        <w:wordWrap w:val="0"/>
        <w:overflowPunct/>
        <w:topLinePunct w:val="0"/>
        <w:bidi w:val="0"/>
        <w:snapToGrid w:val="0"/>
        <w:spacing w:line="460" w:lineRule="exact"/>
        <w:jc w:val="left"/>
        <w:rPr>
          <w:rFonts w:hint="eastAsia" w:ascii="宋体" w:hAnsi="宋体"/>
          <w:color w:val="auto"/>
          <w:kern w:val="0"/>
          <w:sz w:val="24"/>
          <w:highlight w:val="none"/>
        </w:rPr>
      </w:pPr>
    </w:p>
    <w:p w14:paraId="3B30790A">
      <w:pPr>
        <w:keepNext w:val="0"/>
        <w:keepLines w:val="0"/>
        <w:pageBreakBefore w:val="0"/>
        <w:kinsoku/>
        <w:wordWrap w:val="0"/>
        <w:overflowPunct/>
        <w:topLinePunct w:val="0"/>
        <w:bidi w:val="0"/>
        <w:snapToGrid w:val="0"/>
        <w:spacing w:line="460" w:lineRule="exact"/>
        <w:jc w:val="left"/>
        <w:rPr>
          <w:rFonts w:ascii="宋体" w:hAnsi="宋体"/>
          <w:b/>
          <w:bCs/>
          <w:color w:val="auto"/>
          <w:kern w:val="0"/>
          <w:sz w:val="24"/>
          <w:highlight w:val="none"/>
        </w:rPr>
      </w:pPr>
      <w:r>
        <w:rPr>
          <w:rFonts w:hint="eastAsia" w:ascii="宋体" w:hAnsi="宋体"/>
          <w:color w:val="auto"/>
          <w:kern w:val="0"/>
          <w:sz w:val="24"/>
          <w:highlight w:val="none"/>
        </w:rPr>
        <w:t>致：</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w:t>
      </w:r>
    </w:p>
    <w:p w14:paraId="7DE6B866">
      <w:pPr>
        <w:keepNext w:val="0"/>
        <w:keepLines w:val="0"/>
        <w:pageBreakBefore w:val="0"/>
        <w:kinsoku/>
        <w:wordWrap w:val="0"/>
        <w:overflowPunct/>
        <w:topLinePunct w:val="0"/>
        <w:bidi w:val="0"/>
        <w:snapToGrid w:val="0"/>
        <w:spacing w:line="460" w:lineRule="exact"/>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我</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（姓名）系_</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 xml:space="preserve">（供应商名称）的法定代表人，现委托 </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（姓名）为我方代理人。代理人根据本授权，以我方的名义参加</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项目（项目编号：</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lang w:eastAsia="zh-CN"/>
        </w:rPr>
        <w:t>包号</w:t>
      </w:r>
      <w:r>
        <w:rPr>
          <w:rFonts w:hint="eastAsia" w:ascii="宋体" w:hAnsi="宋体"/>
          <w:color w:val="auto"/>
          <w:kern w:val="0"/>
          <w:sz w:val="24"/>
          <w:highlight w:val="none"/>
        </w:rPr>
        <w:t>：</w:t>
      </w:r>
      <w:r>
        <w:rPr>
          <w:rFonts w:hint="eastAsia" w:ascii="宋体" w:hAnsi="宋体" w:cs="宋体"/>
          <w:color w:val="auto"/>
          <w:kern w:val="0"/>
          <w:sz w:val="24"/>
          <w:highlight w:val="none"/>
          <w:u w:val="single"/>
        </w:rPr>
        <w:t>    </w:t>
      </w:r>
      <w:r>
        <w:rPr>
          <w:rFonts w:hint="eastAsia" w:ascii="宋体" w:hAnsi="宋体"/>
          <w:color w:val="auto"/>
          <w:kern w:val="0"/>
          <w:sz w:val="24"/>
          <w:highlight w:val="none"/>
        </w:rPr>
        <w:t>）的投标活动，并代表我方全权办理针对上述项目的投标、开标、评标、签约等具体事务和签署相关文件。</w:t>
      </w:r>
    </w:p>
    <w:p w14:paraId="46451904">
      <w:pPr>
        <w:keepNext w:val="0"/>
        <w:keepLines w:val="0"/>
        <w:pageBreakBefore w:val="0"/>
        <w:kinsoku/>
        <w:wordWrap w:val="0"/>
        <w:overflowPunct/>
        <w:topLinePunct w:val="0"/>
        <w:bidi w:val="0"/>
        <w:snapToGrid w:val="0"/>
        <w:spacing w:line="460" w:lineRule="exact"/>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54EC686A">
      <w:pPr>
        <w:keepNext w:val="0"/>
        <w:keepLines w:val="0"/>
        <w:pageBreakBefore w:val="0"/>
        <w:kinsoku/>
        <w:wordWrap w:val="0"/>
        <w:overflowPunct/>
        <w:topLinePunct w:val="0"/>
        <w:bidi w:val="0"/>
        <w:snapToGrid w:val="0"/>
        <w:spacing w:line="460" w:lineRule="exact"/>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如果本次采购活动现场变更采购方式，本授权书有效。</w:t>
      </w:r>
    </w:p>
    <w:p w14:paraId="52EFD44D">
      <w:pPr>
        <w:keepNext w:val="0"/>
        <w:keepLines w:val="0"/>
        <w:pageBreakBefore w:val="0"/>
        <w:kinsoku/>
        <w:wordWrap w:val="0"/>
        <w:overflowPunct/>
        <w:topLinePunct w:val="0"/>
        <w:bidi w:val="0"/>
        <w:snapToGrid w:val="0"/>
        <w:spacing w:line="460" w:lineRule="exact"/>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代理人无转委托权。</w:t>
      </w:r>
    </w:p>
    <w:p w14:paraId="05C967B2">
      <w:pPr>
        <w:keepNext w:val="0"/>
        <w:keepLines w:val="0"/>
        <w:pageBreakBefore w:val="0"/>
        <w:kinsoku/>
        <w:wordWrap w:val="0"/>
        <w:overflowPunct/>
        <w:topLinePunct w:val="0"/>
        <w:bidi w:val="0"/>
        <w:snapToGrid w:val="0"/>
        <w:spacing w:line="460" w:lineRule="exact"/>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委托期限：</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 xml:space="preserve"> </w:t>
      </w:r>
    </w:p>
    <w:p w14:paraId="3EE08AD9">
      <w:pPr>
        <w:keepNext w:val="0"/>
        <w:keepLines w:val="0"/>
        <w:pageBreakBefore w:val="0"/>
        <w:kinsoku/>
        <w:wordWrap w:val="0"/>
        <w:overflowPunct/>
        <w:topLinePunct w:val="0"/>
        <w:bidi w:val="0"/>
        <w:snapToGrid w:val="0"/>
        <w:spacing w:line="460" w:lineRule="exact"/>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 xml:space="preserve"> </w:t>
      </w:r>
    </w:p>
    <w:p w14:paraId="0F8B4485">
      <w:pPr>
        <w:keepNext w:val="0"/>
        <w:keepLines w:val="0"/>
        <w:pageBreakBefore w:val="0"/>
        <w:kinsoku/>
        <w:wordWrap w:val="0"/>
        <w:overflowPunct/>
        <w:topLinePunct w:val="0"/>
        <w:bidi w:val="0"/>
        <w:snapToGrid w:val="0"/>
        <w:spacing w:line="460" w:lineRule="exact"/>
        <w:ind w:firstLine="480" w:firstLineChars="200"/>
        <w:jc w:val="left"/>
        <w:rPr>
          <w:rFonts w:ascii="宋体" w:hAnsi="宋体"/>
          <w:color w:val="auto"/>
          <w:kern w:val="0"/>
          <w:sz w:val="24"/>
          <w:highlight w:val="none"/>
          <w:u w:val="single"/>
        </w:rPr>
      </w:pPr>
      <w:r>
        <w:rPr>
          <w:rFonts w:hint="eastAsia" w:ascii="宋体" w:hAnsi="宋体"/>
          <w:color w:val="auto"/>
          <w:kern w:val="0"/>
          <w:sz w:val="24"/>
          <w:highlight w:val="none"/>
        </w:rPr>
        <w:t>委托代理人签名：</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 xml:space="preserve">             法定代表人签名：</w:t>
      </w:r>
      <w:r>
        <w:rPr>
          <w:rFonts w:hint="eastAsia" w:ascii="宋体" w:hAnsi="宋体"/>
          <w:color w:val="auto"/>
          <w:kern w:val="0"/>
          <w:sz w:val="24"/>
          <w:highlight w:val="none"/>
          <w:u w:val="single"/>
        </w:rPr>
        <w:t xml:space="preserve">          </w:t>
      </w:r>
    </w:p>
    <w:p w14:paraId="02DAFD17">
      <w:pPr>
        <w:keepNext w:val="0"/>
        <w:keepLines w:val="0"/>
        <w:pageBreakBefore w:val="0"/>
        <w:kinsoku/>
        <w:wordWrap w:val="0"/>
        <w:overflowPunct/>
        <w:topLinePunct w:val="0"/>
        <w:bidi w:val="0"/>
        <w:snapToGrid w:val="0"/>
        <w:spacing w:line="460" w:lineRule="exact"/>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职务：</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 xml:space="preserve">                      职务：</w:t>
      </w:r>
      <w:r>
        <w:rPr>
          <w:rFonts w:hint="eastAsia" w:ascii="宋体" w:hAnsi="宋体"/>
          <w:color w:val="auto"/>
          <w:kern w:val="0"/>
          <w:sz w:val="24"/>
          <w:highlight w:val="none"/>
          <w:u w:val="single"/>
        </w:rPr>
        <w:t xml:space="preserve">           </w:t>
      </w:r>
    </w:p>
    <w:p w14:paraId="36D5CEF6">
      <w:pPr>
        <w:keepNext w:val="0"/>
        <w:keepLines w:val="0"/>
        <w:pageBreakBefore w:val="0"/>
        <w:kinsoku/>
        <w:wordWrap w:val="0"/>
        <w:overflowPunct/>
        <w:topLinePunct w:val="0"/>
        <w:bidi w:val="0"/>
        <w:snapToGrid w:val="0"/>
        <w:spacing w:line="460" w:lineRule="exact"/>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委托代理人身份证号码：</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 xml:space="preserve">                                    </w:t>
      </w:r>
    </w:p>
    <w:p w14:paraId="405A35BD">
      <w:pPr>
        <w:keepNext w:val="0"/>
        <w:keepLines w:val="0"/>
        <w:pageBreakBefore w:val="0"/>
        <w:kinsoku/>
        <w:wordWrap w:val="0"/>
        <w:overflowPunct/>
        <w:topLinePunct w:val="0"/>
        <w:bidi w:val="0"/>
        <w:spacing w:line="460" w:lineRule="exact"/>
        <w:ind w:firstLine="504" w:firstLineChars="200"/>
        <w:rPr>
          <w:rStyle w:val="44"/>
          <w:rFonts w:ascii="宋体" w:hAnsi="宋体" w:cs="宋体"/>
          <w:color w:val="auto"/>
          <w:sz w:val="24"/>
          <w:highlight w:val="none"/>
        </w:rPr>
      </w:pPr>
      <w:r>
        <w:rPr>
          <w:rStyle w:val="44"/>
          <w:rFonts w:hint="eastAsia" w:ascii="宋体" w:hAnsi="宋体" w:cs="宋体"/>
          <w:color w:val="auto"/>
          <w:sz w:val="24"/>
          <w:highlight w:val="none"/>
        </w:rPr>
        <w:t>附：委托代理人身份证扫描件</w:t>
      </w:r>
      <w:r>
        <w:rPr>
          <w:rStyle w:val="44"/>
          <w:rFonts w:hint="eastAsia" w:ascii="宋体" w:hAnsi="宋体" w:cs="宋体"/>
          <w:b/>
          <w:color w:val="auto"/>
          <w:sz w:val="24"/>
          <w:highlight w:val="none"/>
          <w:lang w:val="zh-CN"/>
        </w:rPr>
        <w:t>（二代身份证需正反面）</w:t>
      </w:r>
      <w:r>
        <w:rPr>
          <w:rStyle w:val="44"/>
          <w:rFonts w:hint="eastAsia" w:ascii="宋体" w:hAnsi="宋体" w:cs="宋体"/>
          <w:b/>
          <w:color w:val="auto"/>
          <w:sz w:val="24"/>
          <w:highlight w:val="none"/>
        </w:rPr>
        <w:t>（不附为无效授权）</w:t>
      </w:r>
    </w:p>
    <w:p w14:paraId="72CEC636">
      <w:pPr>
        <w:keepNext w:val="0"/>
        <w:keepLines w:val="0"/>
        <w:pageBreakBefore w:val="0"/>
        <w:kinsoku/>
        <w:wordWrap w:val="0"/>
        <w:overflowPunct/>
        <w:topLinePunct w:val="0"/>
        <w:bidi w:val="0"/>
        <w:spacing w:line="460" w:lineRule="exact"/>
        <w:ind w:firstLine="756" w:firstLineChars="300"/>
        <w:rPr>
          <w:rStyle w:val="44"/>
          <w:rFonts w:ascii="宋体" w:hAnsi="宋体" w:cs="宋体"/>
          <w:color w:val="auto"/>
          <w:sz w:val="24"/>
          <w:highlight w:val="none"/>
        </w:rPr>
      </w:pPr>
      <w:r>
        <w:rPr>
          <w:rStyle w:val="44"/>
          <w:rFonts w:hint="eastAsia" w:ascii="宋体" w:hAnsi="宋体" w:cs="宋体"/>
          <w:color w:val="auto"/>
          <w:sz w:val="24"/>
          <w:highlight w:val="none"/>
        </w:rPr>
        <w:t>特此授权。</w:t>
      </w:r>
    </w:p>
    <w:p w14:paraId="08D73781">
      <w:pPr>
        <w:keepNext w:val="0"/>
        <w:keepLines w:val="0"/>
        <w:pageBreakBefore w:val="0"/>
        <w:kinsoku/>
        <w:wordWrap w:val="0"/>
        <w:overflowPunct/>
        <w:topLinePunct w:val="0"/>
        <w:bidi w:val="0"/>
        <w:spacing w:line="460" w:lineRule="exact"/>
        <w:jc w:val="left"/>
        <w:rPr>
          <w:rFonts w:hint="eastAsia" w:ascii="宋体" w:hAnsi="宋体"/>
          <w:color w:val="auto"/>
          <w:kern w:val="0"/>
          <w:sz w:val="24"/>
          <w:highlight w:val="none"/>
        </w:rPr>
      </w:pPr>
      <w:r>
        <w:rPr>
          <w:color w:val="auto"/>
          <w:sz w:val="21"/>
          <w:highlight w:val="none"/>
        </w:rPr>
        <mc:AlternateContent>
          <mc:Choice Requires="wpg">
            <w:drawing>
              <wp:anchor distT="0" distB="0" distL="114300" distR="114300" simplePos="0" relativeHeight="251661312" behindDoc="0" locked="0" layoutInCell="1" allowOverlap="1">
                <wp:simplePos x="0" y="0"/>
                <wp:positionH relativeFrom="column">
                  <wp:posOffset>469265</wp:posOffset>
                </wp:positionH>
                <wp:positionV relativeFrom="paragraph">
                  <wp:posOffset>260350</wp:posOffset>
                </wp:positionV>
                <wp:extent cx="4842510" cy="1681480"/>
                <wp:effectExtent l="5080" t="4445" r="10160" b="9525"/>
                <wp:wrapNone/>
                <wp:docPr id="5" name="组合 5"/>
                <wp:cNvGraphicFramePr/>
                <a:graphic xmlns:a="http://schemas.openxmlformats.org/drawingml/2006/main">
                  <a:graphicData uri="http://schemas.microsoft.com/office/word/2010/wordprocessingGroup">
                    <wpg:wgp>
                      <wpg:cNvGrpSpPr/>
                      <wpg:grpSpPr>
                        <a:xfrm>
                          <a:off x="0" y="0"/>
                          <a:ext cx="4842510" cy="1681480"/>
                          <a:chOff x="8987" y="627293"/>
                          <a:chExt cx="7626" cy="2648"/>
                        </a:xfrm>
                        <a:effectLst/>
                      </wpg:grpSpPr>
                      <wps:wsp>
                        <wps:cNvPr id="4" name="流程图: 可选过程 4"/>
                        <wps:cNvSpPr>
                          <a:spLocks noChangeArrowheads="1"/>
                        </wps:cNvSpPr>
                        <wps:spPr bwMode="auto">
                          <a:xfrm>
                            <a:off x="8987" y="627293"/>
                            <a:ext cx="3844" cy="2648"/>
                          </a:xfrm>
                          <a:prstGeom prst="flowChartAlternateProcess">
                            <a:avLst/>
                          </a:prstGeom>
                          <a:solidFill>
                            <a:srgbClr val="FFFFFF"/>
                          </a:solidFill>
                          <a:ln w="9525" cmpd="sng">
                            <a:solidFill>
                              <a:srgbClr val="000000"/>
                            </a:solidFill>
                            <a:miter lim="800000"/>
                          </a:ln>
                          <a:effectLst/>
                        </wps:spPr>
                        <wps:txbx>
                          <w:txbxContent>
                            <w:p w14:paraId="1A42EB1B">
                              <w:pPr>
                                <w:jc w:val="center"/>
                                <w:rPr>
                                  <w:rStyle w:val="44"/>
                                  <w:szCs w:val="21"/>
                                </w:rPr>
                              </w:pPr>
                              <w:r>
                                <w:rPr>
                                  <w:rStyle w:val="44"/>
                                  <w:szCs w:val="21"/>
                                </w:rPr>
                                <w:t>身份证正面扫描件贴于此处</w:t>
                              </w:r>
                            </w:p>
                            <w:p w14:paraId="428BD388">
                              <w:pPr>
                                <w:rPr>
                                  <w:rStyle w:val="44"/>
                                </w:rPr>
                              </w:pPr>
                            </w:p>
                          </w:txbxContent>
                        </wps:txbx>
                        <wps:bodyPr rot="0" vert="horz" wrap="square" lIns="91440" tIns="45720" rIns="91440" bIns="45720" anchor="t" anchorCtr="0" upright="1">
                          <a:noAutofit/>
                        </wps:bodyPr>
                      </wps:wsp>
                      <wps:wsp>
                        <wps:cNvPr id="3" name="流程图: 可选过程 3"/>
                        <wps:cNvSpPr>
                          <a:spLocks noChangeArrowheads="1"/>
                        </wps:cNvSpPr>
                        <wps:spPr bwMode="auto">
                          <a:xfrm>
                            <a:off x="12845" y="627293"/>
                            <a:ext cx="3769" cy="2648"/>
                          </a:xfrm>
                          <a:prstGeom prst="flowChartAlternateProcess">
                            <a:avLst/>
                          </a:prstGeom>
                          <a:solidFill>
                            <a:srgbClr val="FFFFFF"/>
                          </a:solidFill>
                          <a:ln w="9525" cmpd="sng">
                            <a:solidFill>
                              <a:srgbClr val="000000"/>
                            </a:solidFill>
                            <a:miter lim="800000"/>
                          </a:ln>
                          <a:effectLst/>
                        </wps:spPr>
                        <wps:txbx>
                          <w:txbxContent>
                            <w:p w14:paraId="2AB0E48E">
                              <w:pPr>
                                <w:jc w:val="center"/>
                                <w:rPr>
                                  <w:rStyle w:val="44"/>
                                  <w:szCs w:val="21"/>
                                </w:rPr>
                              </w:pPr>
                              <w:r>
                                <w:rPr>
                                  <w:rStyle w:val="44"/>
                                  <w:szCs w:val="21"/>
                                </w:rPr>
                                <w:t>身份证背面扫描件贴于此处</w:t>
                              </w:r>
                            </w:p>
                            <w:p w14:paraId="64705FDE">
                              <w:pPr>
                                <w:rPr>
                                  <w:rStyle w:val="44"/>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36.95pt;margin-top:20.5pt;height:132.4pt;width:381.3pt;z-index:251661312;mso-width-relative:page;mso-height-relative:page;" coordorigin="8987,627293" coordsize="7626,2648" o:gfxdata="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">
                <o:lock v:ext="edit" aspectratio="f"/>
                <v:shape id="_x0000_s1026" o:spid="_x0000_s1026" o:spt="176" type="#_x0000_t176" style="position:absolute;left:8987;top:627293;height:2648;width:3844;" fillcolor="#FFFFFF" filled="t" stroked="t" coordsize="21600,21600" o:gfxdata="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RJMB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1A42EB1B">
                        <w:pPr>
                          <w:jc w:val="center"/>
                          <w:rPr>
                            <w:rStyle w:val="44"/>
                            <w:szCs w:val="21"/>
                          </w:rPr>
                        </w:pPr>
                        <w:r>
                          <w:rPr>
                            <w:rStyle w:val="44"/>
                            <w:szCs w:val="21"/>
                          </w:rPr>
                          <w:t>身份证正面扫描件贴于此处</w:t>
                        </w:r>
                      </w:p>
                      <w:p w14:paraId="428BD388">
                        <w:pPr>
                          <w:rPr>
                            <w:rStyle w:val="44"/>
                          </w:rPr>
                        </w:pPr>
                      </w:p>
                    </w:txbxContent>
                  </v:textbox>
                </v:shape>
                <v:shape id="_x0000_s1026" o:spid="_x0000_s1026" o:spt="176" type="#_x0000_t176" style="position:absolute;left:12845;top:627293;height:2648;width:3769;" fillcolor="#FFFFFF" filled="t" stroked="t" coordsize="21600,21600" o:gfxdata="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rQt1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2AB0E48E">
                        <w:pPr>
                          <w:jc w:val="center"/>
                          <w:rPr>
                            <w:rStyle w:val="44"/>
                            <w:szCs w:val="21"/>
                          </w:rPr>
                        </w:pPr>
                        <w:r>
                          <w:rPr>
                            <w:rStyle w:val="44"/>
                            <w:szCs w:val="21"/>
                          </w:rPr>
                          <w:t>身份证背面扫描件贴于此处</w:t>
                        </w:r>
                      </w:p>
                      <w:p w14:paraId="64705FDE">
                        <w:pPr>
                          <w:rPr>
                            <w:rStyle w:val="44"/>
                          </w:rPr>
                        </w:pPr>
                      </w:p>
                    </w:txbxContent>
                  </v:textbox>
                </v:shape>
              </v:group>
            </w:pict>
          </mc:Fallback>
        </mc:AlternateContent>
      </w:r>
    </w:p>
    <w:p w14:paraId="117AB49E">
      <w:pPr>
        <w:keepNext w:val="0"/>
        <w:keepLines w:val="0"/>
        <w:pageBreakBefore w:val="0"/>
        <w:kinsoku/>
        <w:wordWrap w:val="0"/>
        <w:overflowPunct/>
        <w:topLinePunct w:val="0"/>
        <w:bidi w:val="0"/>
        <w:spacing w:line="460" w:lineRule="exact"/>
        <w:ind w:firstLine="4800" w:firstLineChars="2000"/>
        <w:jc w:val="left"/>
        <w:rPr>
          <w:rFonts w:hint="eastAsia" w:ascii="宋体" w:hAnsi="宋体"/>
          <w:color w:val="auto"/>
          <w:kern w:val="0"/>
          <w:sz w:val="24"/>
          <w:highlight w:val="none"/>
        </w:rPr>
      </w:pPr>
    </w:p>
    <w:p w14:paraId="61069BB4">
      <w:pPr>
        <w:keepNext w:val="0"/>
        <w:keepLines w:val="0"/>
        <w:pageBreakBefore w:val="0"/>
        <w:kinsoku/>
        <w:wordWrap w:val="0"/>
        <w:overflowPunct/>
        <w:topLinePunct w:val="0"/>
        <w:bidi w:val="0"/>
        <w:spacing w:line="460" w:lineRule="exact"/>
        <w:ind w:firstLine="4800" w:firstLineChars="2000"/>
        <w:jc w:val="left"/>
        <w:rPr>
          <w:rFonts w:hint="eastAsia" w:ascii="宋体" w:hAnsi="宋体"/>
          <w:color w:val="auto"/>
          <w:kern w:val="0"/>
          <w:sz w:val="24"/>
          <w:highlight w:val="none"/>
        </w:rPr>
      </w:pPr>
    </w:p>
    <w:p w14:paraId="2E3006B2">
      <w:pPr>
        <w:keepNext w:val="0"/>
        <w:keepLines w:val="0"/>
        <w:pageBreakBefore w:val="0"/>
        <w:kinsoku/>
        <w:wordWrap w:val="0"/>
        <w:overflowPunct/>
        <w:topLinePunct w:val="0"/>
        <w:bidi w:val="0"/>
        <w:spacing w:line="460" w:lineRule="exact"/>
        <w:ind w:firstLine="4800" w:firstLineChars="2000"/>
        <w:jc w:val="left"/>
        <w:rPr>
          <w:rFonts w:hint="eastAsia" w:ascii="宋体" w:hAnsi="宋体"/>
          <w:color w:val="auto"/>
          <w:kern w:val="0"/>
          <w:sz w:val="24"/>
          <w:highlight w:val="none"/>
        </w:rPr>
      </w:pPr>
    </w:p>
    <w:p w14:paraId="19BE01EC">
      <w:pPr>
        <w:keepNext w:val="0"/>
        <w:keepLines w:val="0"/>
        <w:pageBreakBefore w:val="0"/>
        <w:kinsoku/>
        <w:wordWrap w:val="0"/>
        <w:overflowPunct/>
        <w:topLinePunct w:val="0"/>
        <w:bidi w:val="0"/>
        <w:spacing w:line="460" w:lineRule="exact"/>
        <w:ind w:firstLine="4800" w:firstLineChars="2000"/>
        <w:jc w:val="left"/>
        <w:rPr>
          <w:rFonts w:hint="eastAsia" w:ascii="宋体" w:hAnsi="宋体"/>
          <w:color w:val="auto"/>
          <w:kern w:val="0"/>
          <w:sz w:val="24"/>
          <w:highlight w:val="none"/>
        </w:rPr>
      </w:pPr>
    </w:p>
    <w:p w14:paraId="42C34505">
      <w:pPr>
        <w:keepNext w:val="0"/>
        <w:keepLines w:val="0"/>
        <w:pageBreakBefore w:val="0"/>
        <w:kinsoku/>
        <w:wordWrap w:val="0"/>
        <w:overflowPunct/>
        <w:topLinePunct w:val="0"/>
        <w:bidi w:val="0"/>
        <w:spacing w:line="460" w:lineRule="exact"/>
        <w:ind w:firstLine="4800" w:firstLineChars="2000"/>
        <w:jc w:val="left"/>
        <w:rPr>
          <w:rFonts w:ascii="仿宋_GB2312" w:hAnsi="Lucida Sans Unicode" w:cs="Lucida Sans Unicode"/>
          <w:color w:val="auto"/>
          <w:kern w:val="0"/>
          <w:sz w:val="24"/>
          <w:highlight w:val="none"/>
        </w:rPr>
      </w:pPr>
      <w:r>
        <w:rPr>
          <w:rFonts w:hint="eastAsia" w:ascii="宋体" w:hAnsi="宋体"/>
          <w:color w:val="auto"/>
          <w:kern w:val="0"/>
          <w:sz w:val="24"/>
          <w:highlight w:val="none"/>
        </w:rPr>
        <w:t xml:space="preserve">                </w:t>
      </w:r>
    </w:p>
    <w:p w14:paraId="2E582C9A">
      <w:pPr>
        <w:keepNext w:val="0"/>
        <w:keepLines w:val="0"/>
        <w:pageBreakBefore w:val="0"/>
        <w:kinsoku/>
        <w:wordWrap w:val="0"/>
        <w:overflowPunct/>
        <w:topLinePunct w:val="0"/>
        <w:bidi w:val="0"/>
        <w:spacing w:line="360" w:lineRule="auto"/>
        <w:jc w:val="center"/>
        <w:rPr>
          <w:rFonts w:ascii="仿宋_GB2312" w:hAnsi="Lucida Sans Unicode" w:cs="Lucida Sans Unicode"/>
          <w:color w:val="auto"/>
          <w:kern w:val="0"/>
          <w:sz w:val="24"/>
          <w:highlight w:val="none"/>
        </w:rPr>
      </w:pPr>
      <w:r>
        <w:rPr>
          <w:rFonts w:ascii="仿宋_GB2312" w:hAnsi="Lucida Sans Unicode" w:cs="Lucida Sans Unicode"/>
          <w:color w:val="auto"/>
          <w:kern w:val="0"/>
          <w:sz w:val="24"/>
          <w:highlight w:val="none"/>
        </w:rPr>
        <w:t xml:space="preserve">  </w:t>
      </w:r>
    </w:p>
    <w:p w14:paraId="672EB642">
      <w:pPr>
        <w:keepNext w:val="0"/>
        <w:keepLines w:val="0"/>
        <w:pageBreakBefore w:val="0"/>
        <w:kinsoku/>
        <w:wordWrap w:val="0"/>
        <w:overflowPunct/>
        <w:topLinePunct w:val="0"/>
        <w:bidi w:val="0"/>
        <w:spacing w:line="460" w:lineRule="exact"/>
        <w:ind w:firstLine="1920" w:firstLineChars="800"/>
        <w:jc w:val="left"/>
        <w:rPr>
          <w:rFonts w:ascii="宋体" w:hAnsi="宋体"/>
          <w:color w:val="auto"/>
          <w:kern w:val="0"/>
          <w:sz w:val="24"/>
          <w:highlight w:val="none"/>
        </w:rPr>
      </w:pPr>
      <w:r>
        <w:rPr>
          <w:rFonts w:hint="eastAsia" w:ascii="宋体" w:hAnsi="宋体"/>
          <w:color w:val="auto"/>
          <w:kern w:val="0"/>
          <w:sz w:val="24"/>
          <w:highlight w:val="none"/>
        </w:rPr>
        <w:t>供应商：</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（全称并加盖公章）</w:t>
      </w:r>
    </w:p>
    <w:p w14:paraId="7E3FA517">
      <w:pPr>
        <w:keepNext w:val="0"/>
        <w:keepLines w:val="0"/>
        <w:pageBreakBefore w:val="0"/>
        <w:kinsoku/>
        <w:wordWrap w:val="0"/>
        <w:overflowPunct/>
        <w:topLinePunct w:val="0"/>
        <w:bidi w:val="0"/>
        <w:spacing w:line="460" w:lineRule="exact"/>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 xml:space="preserve">                                 年    月    日</w:t>
      </w:r>
    </w:p>
    <w:p w14:paraId="78ACB239">
      <w:pPr>
        <w:keepNext w:val="0"/>
        <w:keepLines w:val="0"/>
        <w:pageBreakBefore w:val="0"/>
        <w:kinsoku/>
        <w:wordWrap w:val="0"/>
        <w:overflowPunct/>
        <w:topLinePunct w:val="0"/>
        <w:bidi w:val="0"/>
        <w:rPr>
          <w:rFonts w:ascii="宋体" w:hAnsi="宋体"/>
          <w:b/>
          <w:color w:val="auto"/>
          <w:sz w:val="24"/>
          <w:highlight w:val="none"/>
        </w:rPr>
      </w:pPr>
    </w:p>
    <w:p w14:paraId="65EBD664">
      <w:pPr>
        <w:keepNext w:val="0"/>
        <w:keepLines w:val="0"/>
        <w:pageBreakBefore w:val="0"/>
        <w:kinsoku/>
        <w:wordWrap w:val="0"/>
        <w:overflowPunct/>
        <w:topLinePunct w:val="0"/>
        <w:bidi w:val="0"/>
        <w:jc w:val="both"/>
        <w:rPr>
          <w:rFonts w:hint="eastAsia" w:ascii="宋体" w:hAnsi="宋体" w:eastAsia="宋体" w:cs="宋体"/>
          <w:b/>
          <w:color w:val="auto"/>
          <w:kern w:val="0"/>
          <w:sz w:val="32"/>
          <w:szCs w:val="32"/>
          <w:highlight w:val="none"/>
          <w:lang w:val="en-US" w:eastAsia="zh-CN"/>
        </w:rPr>
      </w:pPr>
    </w:p>
    <w:p w14:paraId="733715C1">
      <w:pPr>
        <w:keepNext w:val="0"/>
        <w:keepLines w:val="0"/>
        <w:pageBreakBefore w:val="0"/>
        <w:kinsoku/>
        <w:wordWrap w:val="0"/>
        <w:overflowPunct/>
        <w:topLinePunct w:val="0"/>
        <w:bidi w:val="0"/>
        <w:jc w:val="both"/>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附件10                 证明文件</w:t>
      </w:r>
    </w:p>
    <w:p w14:paraId="7806005E">
      <w:pPr>
        <w:keepNext w:val="0"/>
        <w:keepLines w:val="0"/>
        <w:pageBreakBefore w:val="0"/>
        <w:kinsoku/>
        <w:wordWrap w:val="0"/>
        <w:overflowPunct/>
        <w:topLinePunct w:val="0"/>
        <w:bidi w:val="0"/>
        <w:spacing w:line="360" w:lineRule="auto"/>
        <w:ind w:firstLine="2168" w:firstLineChars="900"/>
        <w:rPr>
          <w:rFonts w:hint="eastAsia" w:ascii="宋体" w:hAnsi="宋体" w:eastAsia="宋体" w:cs="Times New Roman"/>
          <w:b/>
          <w:bCs w:val="0"/>
          <w:color w:val="auto"/>
          <w:sz w:val="24"/>
          <w:highlight w:val="none"/>
        </w:rPr>
      </w:pPr>
    </w:p>
    <w:p w14:paraId="25057821">
      <w:pPr>
        <w:keepNext w:val="0"/>
        <w:keepLines w:val="0"/>
        <w:pageBreakBefore w:val="0"/>
        <w:kinsoku/>
        <w:wordWrap w:val="0"/>
        <w:overflowPunct/>
        <w:topLinePunct w:val="0"/>
        <w:bidi w:val="0"/>
        <w:spacing w:line="360" w:lineRule="auto"/>
        <w:rPr>
          <w:rFonts w:hint="eastAsia" w:ascii="宋体" w:hAnsi="宋体" w:eastAsia="宋体" w:cs="Times New Roman"/>
          <w:b/>
          <w:bCs w:val="0"/>
          <w:color w:val="auto"/>
          <w:sz w:val="24"/>
          <w:highlight w:val="none"/>
        </w:rPr>
      </w:pPr>
      <w:r>
        <w:rPr>
          <w:rFonts w:hint="eastAsia" w:ascii="宋体" w:hAnsi="宋体" w:eastAsia="宋体" w:cs="Times New Roman"/>
          <w:b/>
          <w:bCs w:val="0"/>
          <w:color w:val="auto"/>
          <w:sz w:val="24"/>
          <w:highlight w:val="none"/>
        </w:rPr>
        <w:t>10.1   驻马店市政府采购供应商信用承诺函(格式)</w:t>
      </w:r>
    </w:p>
    <w:p w14:paraId="5AE0D44A">
      <w:pPr>
        <w:pStyle w:val="3"/>
        <w:keepNext w:val="0"/>
        <w:keepLines w:val="0"/>
        <w:pageBreakBefore w:val="0"/>
        <w:kinsoku/>
        <w:wordWrap w:val="0"/>
        <w:overflowPunct/>
        <w:topLinePunct w:val="0"/>
        <w:bidi w:val="0"/>
        <w:spacing w:line="460" w:lineRule="exact"/>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致：</w:t>
      </w:r>
    </w:p>
    <w:p w14:paraId="02680931">
      <w:pPr>
        <w:pStyle w:val="3"/>
        <w:keepNext w:val="0"/>
        <w:keepLines w:val="0"/>
        <w:pageBreakBefore w:val="0"/>
        <w:kinsoku/>
        <w:wordWrap w:val="0"/>
        <w:overflowPunct/>
        <w:topLinePunct w:val="0"/>
        <w:bidi w:val="0"/>
        <w:spacing w:line="460" w:lineRule="exact"/>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单位名称(自然人姓名)：</w:t>
      </w:r>
    </w:p>
    <w:p w14:paraId="09314436">
      <w:pPr>
        <w:pStyle w:val="3"/>
        <w:keepNext w:val="0"/>
        <w:keepLines w:val="0"/>
        <w:pageBreakBefore w:val="0"/>
        <w:kinsoku/>
        <w:wordWrap w:val="0"/>
        <w:overflowPunct/>
        <w:topLinePunct w:val="0"/>
        <w:bidi w:val="0"/>
        <w:spacing w:line="460" w:lineRule="exact"/>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统一社会信用代码(身份证号码)：</w:t>
      </w:r>
    </w:p>
    <w:p w14:paraId="7019849A">
      <w:pPr>
        <w:pStyle w:val="3"/>
        <w:keepNext w:val="0"/>
        <w:keepLines w:val="0"/>
        <w:pageBreakBefore w:val="0"/>
        <w:kinsoku/>
        <w:wordWrap w:val="0"/>
        <w:overflowPunct/>
        <w:topLinePunct w:val="0"/>
        <w:bidi w:val="0"/>
        <w:spacing w:line="460" w:lineRule="exact"/>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法定代表人(负责人)：</w:t>
      </w:r>
    </w:p>
    <w:p w14:paraId="0475F54A">
      <w:pPr>
        <w:pStyle w:val="3"/>
        <w:keepNext w:val="0"/>
        <w:keepLines w:val="0"/>
        <w:pageBreakBefore w:val="0"/>
        <w:kinsoku/>
        <w:wordWrap w:val="0"/>
        <w:overflowPunct/>
        <w:topLinePunct w:val="0"/>
        <w:bidi w:val="0"/>
        <w:spacing w:line="460" w:lineRule="exact"/>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联系地址和电话：</w:t>
      </w:r>
    </w:p>
    <w:p w14:paraId="426BF146">
      <w:pPr>
        <w:pStyle w:val="3"/>
        <w:keepNext w:val="0"/>
        <w:keepLines w:val="0"/>
        <w:pageBreakBefore w:val="0"/>
        <w:kinsoku/>
        <w:wordWrap w:val="0"/>
        <w:overflowPunct/>
        <w:topLinePunct w:val="0"/>
        <w:bidi w:val="0"/>
        <w:spacing w:line="460" w:lineRule="exact"/>
        <w:ind w:firstLine="480" w:firstLineChars="200"/>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 条件：</w:t>
      </w:r>
    </w:p>
    <w:p w14:paraId="183F9A33">
      <w:pPr>
        <w:pStyle w:val="3"/>
        <w:keepNext w:val="0"/>
        <w:keepLines w:val="0"/>
        <w:pageBreakBefore w:val="0"/>
        <w:kinsoku/>
        <w:wordWrap w:val="0"/>
        <w:overflowPunct/>
        <w:topLinePunct w:val="0"/>
        <w:bidi w:val="0"/>
        <w:spacing w:line="460" w:lineRule="exact"/>
        <w:ind w:firstLine="480" w:firstLineChars="200"/>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(一)具有独立承担民事责任的能力；</w:t>
      </w:r>
    </w:p>
    <w:p w14:paraId="38561940">
      <w:pPr>
        <w:pStyle w:val="3"/>
        <w:keepNext w:val="0"/>
        <w:keepLines w:val="0"/>
        <w:pageBreakBefore w:val="0"/>
        <w:kinsoku/>
        <w:wordWrap w:val="0"/>
        <w:overflowPunct/>
        <w:topLinePunct w:val="0"/>
        <w:bidi w:val="0"/>
        <w:spacing w:line="460" w:lineRule="exact"/>
        <w:ind w:firstLine="480" w:firstLineChars="200"/>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(二)具有良好的商业信誉和健全的财务会计制度；</w:t>
      </w:r>
    </w:p>
    <w:p w14:paraId="0265C02D">
      <w:pPr>
        <w:pStyle w:val="3"/>
        <w:keepNext w:val="0"/>
        <w:keepLines w:val="0"/>
        <w:pageBreakBefore w:val="0"/>
        <w:kinsoku/>
        <w:wordWrap w:val="0"/>
        <w:overflowPunct/>
        <w:topLinePunct w:val="0"/>
        <w:bidi w:val="0"/>
        <w:spacing w:line="460" w:lineRule="exact"/>
        <w:ind w:firstLine="480" w:firstLineChars="200"/>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(三)具有履行合同所必需的设备和专业技术能力；</w:t>
      </w:r>
    </w:p>
    <w:p w14:paraId="3BE95672">
      <w:pPr>
        <w:pStyle w:val="3"/>
        <w:keepNext w:val="0"/>
        <w:keepLines w:val="0"/>
        <w:pageBreakBefore w:val="0"/>
        <w:kinsoku/>
        <w:wordWrap w:val="0"/>
        <w:overflowPunct/>
        <w:topLinePunct w:val="0"/>
        <w:bidi w:val="0"/>
        <w:spacing w:line="460" w:lineRule="exact"/>
        <w:ind w:firstLine="480" w:firstLineChars="200"/>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(四)有依法缴纳税收和社会保障资金的良好记录；</w:t>
      </w:r>
    </w:p>
    <w:p w14:paraId="3C1D17F5">
      <w:pPr>
        <w:pStyle w:val="3"/>
        <w:keepNext w:val="0"/>
        <w:keepLines w:val="0"/>
        <w:pageBreakBefore w:val="0"/>
        <w:kinsoku/>
        <w:wordWrap w:val="0"/>
        <w:overflowPunct/>
        <w:topLinePunct w:val="0"/>
        <w:bidi w:val="0"/>
        <w:spacing w:line="460" w:lineRule="exact"/>
        <w:ind w:firstLine="480" w:firstLineChars="200"/>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(五)参加政府采购活动前三年内，在经营活动中没有重大违法记录；</w:t>
      </w:r>
    </w:p>
    <w:p w14:paraId="2098DF0E">
      <w:pPr>
        <w:pStyle w:val="3"/>
        <w:keepNext w:val="0"/>
        <w:keepLines w:val="0"/>
        <w:pageBreakBefore w:val="0"/>
        <w:kinsoku/>
        <w:wordWrap w:val="0"/>
        <w:overflowPunct/>
        <w:topLinePunct w:val="0"/>
        <w:bidi w:val="0"/>
        <w:spacing w:line="460" w:lineRule="exact"/>
        <w:ind w:firstLine="480" w:firstLineChars="200"/>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(六)未被列入严重失信主体名单、失信被执行人、税收违法黑名单、政府采购严重违法失信行为记录名单，未曾作出虚假承诺；</w:t>
      </w:r>
    </w:p>
    <w:p w14:paraId="2913036B">
      <w:pPr>
        <w:pStyle w:val="3"/>
        <w:keepNext w:val="0"/>
        <w:keepLines w:val="0"/>
        <w:pageBreakBefore w:val="0"/>
        <w:kinsoku/>
        <w:wordWrap w:val="0"/>
        <w:overflowPunct/>
        <w:topLinePunct w:val="0"/>
        <w:bidi w:val="0"/>
        <w:spacing w:line="460" w:lineRule="exact"/>
        <w:ind w:firstLine="480" w:firstLineChars="200"/>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(七)符合法律、行政法规规定的其他条件。</w:t>
      </w:r>
    </w:p>
    <w:p w14:paraId="7AFE75A9">
      <w:pPr>
        <w:pStyle w:val="3"/>
        <w:keepNext w:val="0"/>
        <w:keepLines w:val="0"/>
        <w:pageBreakBefore w:val="0"/>
        <w:kinsoku/>
        <w:wordWrap w:val="0"/>
        <w:overflowPunct/>
        <w:topLinePunct w:val="0"/>
        <w:bidi w:val="0"/>
        <w:spacing w:line="460" w:lineRule="exact"/>
        <w:ind w:firstLine="240" w:firstLineChars="100"/>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我单位(本人)保证上述承诺事项的真实性，如有弄虚作假或其他违法违规行为，愿意承担一切法律责任，并承担因此所造成的一切损失。</w:t>
      </w:r>
    </w:p>
    <w:p w14:paraId="5FDB6B48">
      <w:pPr>
        <w:pStyle w:val="3"/>
        <w:keepNext w:val="0"/>
        <w:keepLines w:val="0"/>
        <w:pageBreakBefore w:val="0"/>
        <w:kinsoku/>
        <w:wordWrap w:val="0"/>
        <w:overflowPunct/>
        <w:topLinePunct w:val="0"/>
        <w:bidi w:val="0"/>
        <w:spacing w:line="460" w:lineRule="exact"/>
        <w:ind w:firstLine="480" w:firstLineChars="200"/>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供应商名称(盖章)：</w:t>
      </w:r>
    </w:p>
    <w:p w14:paraId="759C319A">
      <w:pPr>
        <w:pStyle w:val="3"/>
        <w:keepNext w:val="0"/>
        <w:keepLines w:val="0"/>
        <w:pageBreakBefore w:val="0"/>
        <w:kinsoku/>
        <w:wordWrap w:val="0"/>
        <w:overflowPunct/>
        <w:topLinePunct w:val="0"/>
        <w:bidi w:val="0"/>
        <w:spacing w:line="460" w:lineRule="exact"/>
        <w:ind w:firstLine="480" w:firstLineChars="200"/>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法定代表人、负责人、自然人或授权代表(签字)：</w:t>
      </w:r>
    </w:p>
    <w:p w14:paraId="395977C0">
      <w:pPr>
        <w:pStyle w:val="3"/>
        <w:keepNext w:val="0"/>
        <w:keepLines w:val="0"/>
        <w:pageBreakBefore w:val="0"/>
        <w:kinsoku/>
        <w:wordWrap w:val="0"/>
        <w:overflowPunct/>
        <w:topLinePunct w:val="0"/>
        <w:bidi w:val="0"/>
        <w:spacing w:line="460" w:lineRule="exact"/>
        <w:ind w:firstLine="480" w:firstLineChars="200"/>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日期：         年    月   日</w:t>
      </w:r>
    </w:p>
    <w:p w14:paraId="776E4347">
      <w:pPr>
        <w:pStyle w:val="3"/>
        <w:keepNext w:val="0"/>
        <w:keepLines w:val="0"/>
        <w:pageBreakBefore w:val="0"/>
        <w:kinsoku/>
        <w:wordWrap w:val="0"/>
        <w:overflowPunct/>
        <w:topLinePunct w:val="0"/>
        <w:bidi w:val="0"/>
        <w:spacing w:line="460" w:lineRule="exact"/>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注：1.供应商须在响应文件中按此模板提供承诺函，未提供视为未实质性响应文件要求，按无效响应处理。</w:t>
      </w:r>
    </w:p>
    <w:p w14:paraId="0124A990">
      <w:pPr>
        <w:pStyle w:val="3"/>
        <w:keepNext w:val="0"/>
        <w:keepLines w:val="0"/>
        <w:pageBreakBefore w:val="0"/>
        <w:kinsoku/>
        <w:wordWrap w:val="0"/>
        <w:overflowPunct/>
        <w:topLinePunct w:val="0"/>
        <w:bidi w:val="0"/>
        <w:spacing w:line="460" w:lineRule="exact"/>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2.供应商的法定代表人或者授权代表的签字或盖章应真实、有效，如由授权代表签字或盖章的，应提供“法定代表人授权书”。</w:t>
      </w:r>
    </w:p>
    <w:p w14:paraId="1C449A07">
      <w:pPr>
        <w:pStyle w:val="42"/>
        <w:keepNext w:val="0"/>
        <w:keepLines w:val="0"/>
        <w:pageBreakBefore w:val="0"/>
        <w:kinsoku/>
        <w:wordWrap w:val="0"/>
        <w:overflowPunct/>
        <w:topLinePunct w:val="0"/>
        <w:bidi w:val="0"/>
        <w:rPr>
          <w:color w:val="auto"/>
          <w:highlight w:val="none"/>
          <w:lang w:eastAsia="zh-CN"/>
        </w:rPr>
      </w:pPr>
    </w:p>
    <w:p w14:paraId="42D0376B">
      <w:pPr>
        <w:keepNext w:val="0"/>
        <w:keepLines w:val="0"/>
        <w:pageBreakBefore w:val="0"/>
        <w:kinsoku/>
        <w:wordWrap w:val="0"/>
        <w:overflowPunct/>
        <w:topLinePunct w:val="0"/>
        <w:bidi w:val="0"/>
        <w:spacing w:line="360" w:lineRule="auto"/>
        <w:rPr>
          <w:rFonts w:hint="eastAsia" w:ascii="宋体" w:hAnsi="宋体" w:eastAsia="宋体" w:cs="Times New Roman"/>
          <w:b/>
          <w:bCs w:val="0"/>
          <w:color w:val="auto"/>
          <w:sz w:val="24"/>
          <w:highlight w:val="none"/>
        </w:rPr>
      </w:pPr>
      <w:r>
        <w:rPr>
          <w:rFonts w:hint="eastAsia" w:ascii="宋体" w:hAnsi="宋体" w:eastAsia="宋体" w:cs="Times New Roman"/>
          <w:b/>
          <w:bCs w:val="0"/>
          <w:color w:val="auto"/>
          <w:sz w:val="24"/>
          <w:highlight w:val="none"/>
        </w:rPr>
        <w:t>10.</w:t>
      </w:r>
      <w:r>
        <w:rPr>
          <w:rFonts w:hint="eastAsia" w:ascii="宋体" w:hAnsi="宋体" w:cs="Times New Roman"/>
          <w:b/>
          <w:bCs w:val="0"/>
          <w:color w:val="auto"/>
          <w:sz w:val="24"/>
          <w:highlight w:val="none"/>
          <w:lang w:val="en-US" w:eastAsia="zh-CN"/>
        </w:rPr>
        <w:t>2</w:t>
      </w:r>
      <w:r>
        <w:rPr>
          <w:rFonts w:hint="eastAsia" w:ascii="宋体" w:hAnsi="宋体" w:eastAsia="宋体" w:cs="Times New Roman"/>
          <w:b/>
          <w:bCs w:val="0"/>
          <w:color w:val="auto"/>
          <w:sz w:val="24"/>
          <w:highlight w:val="none"/>
        </w:rPr>
        <w:t>资格审查证明材料（供应商根据竞争性谈判公告第二项所述的资格要求和采购文件第三章 4.供应商应提交的证明文件内容进行提供）</w:t>
      </w:r>
    </w:p>
    <w:p w14:paraId="5C3EF3E7">
      <w:pPr>
        <w:keepNext w:val="0"/>
        <w:keepLines w:val="0"/>
        <w:pageBreakBefore w:val="0"/>
        <w:kinsoku/>
        <w:wordWrap w:val="0"/>
        <w:overflowPunct/>
        <w:topLinePunct w:val="0"/>
        <w:bidi w:val="0"/>
        <w:spacing w:line="360" w:lineRule="auto"/>
        <w:rPr>
          <w:rFonts w:hint="eastAsia" w:ascii="宋体" w:hAnsi="宋体" w:eastAsia="宋体" w:cs="Times New Roman"/>
          <w:b/>
          <w:bCs w:val="0"/>
          <w:color w:val="auto"/>
          <w:sz w:val="24"/>
          <w:highlight w:val="none"/>
        </w:rPr>
      </w:pPr>
    </w:p>
    <w:p w14:paraId="0CA161B8">
      <w:pPr>
        <w:keepNext w:val="0"/>
        <w:keepLines w:val="0"/>
        <w:pageBreakBefore w:val="0"/>
        <w:kinsoku/>
        <w:wordWrap w:val="0"/>
        <w:overflowPunct/>
        <w:topLinePunct w:val="0"/>
        <w:bidi w:val="0"/>
        <w:spacing w:line="360" w:lineRule="auto"/>
        <w:rPr>
          <w:rFonts w:hint="eastAsia" w:ascii="宋体" w:hAnsi="宋体" w:eastAsia="宋体" w:cs="Times New Roman"/>
          <w:b/>
          <w:bCs w:val="0"/>
          <w:color w:val="auto"/>
          <w:sz w:val="24"/>
          <w:highlight w:val="none"/>
        </w:rPr>
      </w:pPr>
      <w:r>
        <w:rPr>
          <w:rFonts w:hint="eastAsia" w:ascii="宋体" w:hAnsi="宋体" w:eastAsia="宋体" w:cs="Times New Roman"/>
          <w:b/>
          <w:bCs w:val="0"/>
          <w:color w:val="auto"/>
          <w:sz w:val="24"/>
          <w:highlight w:val="none"/>
        </w:rPr>
        <w:t>10.</w:t>
      </w:r>
      <w:r>
        <w:rPr>
          <w:rFonts w:hint="eastAsia" w:ascii="宋体" w:hAnsi="宋体" w:cs="Times New Roman"/>
          <w:b/>
          <w:bCs w:val="0"/>
          <w:color w:val="auto"/>
          <w:sz w:val="24"/>
          <w:highlight w:val="none"/>
          <w:lang w:val="en-US" w:eastAsia="zh-CN"/>
        </w:rPr>
        <w:t>3</w:t>
      </w:r>
      <w:r>
        <w:rPr>
          <w:rFonts w:hint="eastAsia" w:ascii="宋体" w:hAnsi="宋体" w:eastAsia="宋体" w:cs="Times New Roman"/>
          <w:b/>
          <w:bCs w:val="0"/>
          <w:color w:val="auto"/>
          <w:sz w:val="24"/>
          <w:highlight w:val="none"/>
        </w:rPr>
        <w:t>供应商情况介绍（主要经营范围等，格式自拟）</w:t>
      </w:r>
    </w:p>
    <w:p w14:paraId="4ED5FDEF">
      <w:pPr>
        <w:keepNext w:val="0"/>
        <w:keepLines w:val="0"/>
        <w:pageBreakBefore w:val="0"/>
        <w:kinsoku/>
        <w:wordWrap w:val="0"/>
        <w:overflowPunct/>
        <w:topLinePunct w:val="0"/>
        <w:bidi w:val="0"/>
        <w:spacing w:line="360" w:lineRule="auto"/>
        <w:rPr>
          <w:rFonts w:hint="eastAsia" w:ascii="宋体" w:hAnsi="宋体" w:eastAsia="宋体" w:cs="Times New Roman"/>
          <w:b/>
          <w:bCs w:val="0"/>
          <w:color w:val="auto"/>
          <w:sz w:val="24"/>
          <w:highlight w:val="none"/>
        </w:rPr>
      </w:pPr>
    </w:p>
    <w:p w14:paraId="77018905">
      <w:pPr>
        <w:keepNext w:val="0"/>
        <w:keepLines w:val="0"/>
        <w:pageBreakBefore w:val="0"/>
        <w:kinsoku/>
        <w:wordWrap w:val="0"/>
        <w:overflowPunct/>
        <w:topLinePunct w:val="0"/>
        <w:bidi w:val="0"/>
        <w:spacing w:line="360" w:lineRule="auto"/>
        <w:rPr>
          <w:rFonts w:hint="eastAsia" w:ascii="宋体" w:hAnsi="宋体" w:eastAsia="宋体" w:cs="Times New Roman"/>
          <w:b/>
          <w:bCs w:val="0"/>
          <w:color w:val="auto"/>
          <w:sz w:val="24"/>
          <w:highlight w:val="none"/>
        </w:rPr>
      </w:pPr>
      <w:r>
        <w:rPr>
          <w:rFonts w:hint="eastAsia" w:ascii="宋体" w:hAnsi="宋体" w:eastAsia="宋体" w:cs="Times New Roman"/>
          <w:b/>
          <w:bCs w:val="0"/>
          <w:color w:val="auto"/>
          <w:sz w:val="24"/>
          <w:highlight w:val="none"/>
        </w:rPr>
        <w:t>10.</w:t>
      </w:r>
      <w:r>
        <w:rPr>
          <w:rFonts w:hint="eastAsia" w:ascii="宋体" w:hAnsi="宋体" w:cs="Times New Roman"/>
          <w:b/>
          <w:bCs w:val="0"/>
          <w:color w:val="auto"/>
          <w:sz w:val="24"/>
          <w:highlight w:val="none"/>
          <w:lang w:val="en-US" w:eastAsia="zh-CN"/>
        </w:rPr>
        <w:t xml:space="preserve">4 </w:t>
      </w:r>
      <w:r>
        <w:rPr>
          <w:rFonts w:hint="eastAsia" w:ascii="宋体" w:hAnsi="宋体" w:eastAsia="宋体" w:cs="Times New Roman"/>
          <w:b/>
          <w:bCs w:val="0"/>
          <w:color w:val="auto"/>
          <w:sz w:val="24"/>
          <w:highlight w:val="none"/>
        </w:rPr>
        <w:t>供货</w:t>
      </w:r>
      <w:r>
        <w:rPr>
          <w:rFonts w:hint="eastAsia" w:ascii="宋体" w:hAnsi="宋体" w:cs="Times New Roman"/>
          <w:b/>
          <w:bCs w:val="0"/>
          <w:color w:val="auto"/>
          <w:sz w:val="24"/>
          <w:highlight w:val="none"/>
          <w:lang w:val="en-US" w:eastAsia="zh-CN"/>
        </w:rPr>
        <w:t>服务</w:t>
      </w:r>
      <w:r>
        <w:rPr>
          <w:rFonts w:hint="eastAsia" w:ascii="宋体" w:hAnsi="宋体" w:eastAsia="宋体" w:cs="Times New Roman"/>
          <w:b/>
          <w:bCs w:val="0"/>
          <w:color w:val="auto"/>
          <w:sz w:val="24"/>
          <w:highlight w:val="none"/>
        </w:rPr>
        <w:t>方案（根据项目要求提供，格式自拟）</w:t>
      </w:r>
    </w:p>
    <w:p w14:paraId="15106CF6">
      <w:pPr>
        <w:keepNext w:val="0"/>
        <w:keepLines w:val="0"/>
        <w:pageBreakBefore w:val="0"/>
        <w:kinsoku/>
        <w:wordWrap w:val="0"/>
        <w:overflowPunct/>
        <w:topLinePunct w:val="0"/>
        <w:bidi w:val="0"/>
        <w:spacing w:line="360" w:lineRule="auto"/>
        <w:rPr>
          <w:rFonts w:hint="eastAsia" w:ascii="宋体" w:hAnsi="宋体" w:eastAsia="宋体" w:cs="Times New Roman"/>
          <w:b/>
          <w:bCs w:val="0"/>
          <w:color w:val="auto"/>
          <w:sz w:val="24"/>
          <w:highlight w:val="none"/>
        </w:rPr>
      </w:pPr>
      <w:r>
        <w:rPr>
          <w:rFonts w:hint="eastAsia" w:ascii="宋体" w:hAnsi="宋体" w:eastAsia="宋体" w:cs="Times New Roman"/>
          <w:b/>
          <w:bCs w:val="0"/>
          <w:color w:val="auto"/>
          <w:sz w:val="24"/>
          <w:highlight w:val="none"/>
        </w:rPr>
        <w:t xml:space="preserve"> </w:t>
      </w:r>
    </w:p>
    <w:p w14:paraId="2FA8BA52">
      <w:pPr>
        <w:keepNext w:val="0"/>
        <w:keepLines w:val="0"/>
        <w:pageBreakBefore w:val="0"/>
        <w:kinsoku/>
        <w:wordWrap w:val="0"/>
        <w:overflowPunct/>
        <w:topLinePunct w:val="0"/>
        <w:bidi w:val="0"/>
        <w:spacing w:line="360" w:lineRule="auto"/>
        <w:rPr>
          <w:rFonts w:hint="eastAsia" w:ascii="宋体" w:hAnsi="宋体" w:eastAsia="宋体" w:cs="Times New Roman"/>
          <w:b/>
          <w:bCs w:val="0"/>
          <w:color w:val="auto"/>
          <w:sz w:val="24"/>
          <w:highlight w:val="none"/>
        </w:rPr>
      </w:pPr>
      <w:r>
        <w:rPr>
          <w:rFonts w:hint="eastAsia" w:ascii="宋体" w:hAnsi="宋体" w:eastAsia="宋体" w:cs="Times New Roman"/>
          <w:b/>
          <w:bCs w:val="0"/>
          <w:color w:val="auto"/>
          <w:sz w:val="24"/>
          <w:highlight w:val="none"/>
        </w:rPr>
        <w:t>10.</w:t>
      </w:r>
      <w:r>
        <w:rPr>
          <w:rFonts w:hint="eastAsia" w:ascii="宋体" w:hAnsi="宋体" w:cs="Times New Roman"/>
          <w:b/>
          <w:bCs w:val="0"/>
          <w:color w:val="auto"/>
          <w:sz w:val="24"/>
          <w:highlight w:val="none"/>
          <w:lang w:val="en-US" w:eastAsia="zh-CN"/>
        </w:rPr>
        <w:t>5</w:t>
      </w:r>
      <w:r>
        <w:rPr>
          <w:rFonts w:hint="eastAsia" w:ascii="宋体" w:hAnsi="宋体" w:eastAsia="宋体" w:cs="Times New Roman"/>
          <w:b/>
          <w:bCs w:val="0"/>
          <w:color w:val="auto"/>
          <w:sz w:val="24"/>
          <w:highlight w:val="none"/>
        </w:rPr>
        <w:t xml:space="preserve"> 保证交货期限的方案及人力资源安排(根据项目要求提供，格式自拟)</w:t>
      </w:r>
    </w:p>
    <w:p w14:paraId="15ECA1DA">
      <w:pPr>
        <w:keepNext w:val="0"/>
        <w:keepLines w:val="0"/>
        <w:pageBreakBefore w:val="0"/>
        <w:kinsoku/>
        <w:wordWrap w:val="0"/>
        <w:overflowPunct/>
        <w:topLinePunct w:val="0"/>
        <w:bidi w:val="0"/>
        <w:spacing w:line="360" w:lineRule="auto"/>
        <w:rPr>
          <w:rFonts w:hint="eastAsia" w:ascii="宋体" w:hAnsi="宋体" w:eastAsia="宋体" w:cs="Times New Roman"/>
          <w:b/>
          <w:bCs w:val="0"/>
          <w:color w:val="auto"/>
          <w:sz w:val="24"/>
          <w:highlight w:val="none"/>
        </w:rPr>
      </w:pPr>
    </w:p>
    <w:p w14:paraId="046CF938">
      <w:pPr>
        <w:pStyle w:val="41"/>
        <w:keepNext w:val="0"/>
        <w:keepLines w:val="0"/>
        <w:pageBreakBefore w:val="0"/>
        <w:kinsoku/>
        <w:wordWrap w:val="0"/>
        <w:overflowPunct/>
        <w:topLinePunct w:val="0"/>
        <w:bidi w:val="0"/>
        <w:ind w:firstLine="420" w:firstLineChars="0"/>
        <w:jc w:val="center"/>
        <w:rPr>
          <w:rFonts w:hint="eastAsia" w:ascii="宋体" w:hAnsi="宋体" w:cs="仿宋"/>
          <w:b/>
          <w:color w:val="auto"/>
          <w:kern w:val="0"/>
          <w:sz w:val="28"/>
          <w:szCs w:val="28"/>
          <w:highlight w:val="none"/>
        </w:rPr>
      </w:pPr>
      <w:bookmarkStart w:id="2" w:name="_Toc316897618"/>
      <w:bookmarkStart w:id="3" w:name="_Toc320872143"/>
    </w:p>
    <w:p w14:paraId="22283482">
      <w:pPr>
        <w:pStyle w:val="41"/>
        <w:keepNext w:val="0"/>
        <w:keepLines w:val="0"/>
        <w:pageBreakBefore w:val="0"/>
        <w:kinsoku/>
        <w:wordWrap w:val="0"/>
        <w:overflowPunct/>
        <w:topLinePunct w:val="0"/>
        <w:bidi w:val="0"/>
        <w:ind w:firstLine="420" w:firstLineChars="0"/>
        <w:jc w:val="center"/>
        <w:rPr>
          <w:rFonts w:hint="eastAsia" w:eastAsia="宋体"/>
          <w:b/>
          <w:bCs/>
          <w:color w:val="auto"/>
          <w:sz w:val="36"/>
          <w:szCs w:val="36"/>
          <w:highlight w:val="none"/>
          <w:lang w:eastAsia="zh-CN"/>
        </w:rPr>
      </w:pPr>
      <w:r>
        <w:rPr>
          <w:rFonts w:hint="eastAsia" w:ascii="宋体" w:hAnsi="宋体" w:cs="仿宋"/>
          <w:b/>
          <w:color w:val="auto"/>
          <w:kern w:val="0"/>
          <w:sz w:val="28"/>
          <w:szCs w:val="28"/>
          <w:highlight w:val="none"/>
        </w:rPr>
        <w:br w:type="page"/>
      </w:r>
      <w:bookmarkEnd w:id="2"/>
      <w:bookmarkEnd w:id="3"/>
    </w:p>
    <w:p w14:paraId="50454DF0">
      <w:pPr>
        <w:keepNext w:val="0"/>
        <w:keepLines w:val="0"/>
        <w:pageBreakBefore w:val="0"/>
        <w:widowControl/>
        <w:shd w:val="clear" w:color="auto" w:fill="FFFFFF"/>
        <w:kinsoku/>
        <w:wordWrap w:val="0"/>
        <w:overflowPunct/>
        <w:topLinePunct w:val="0"/>
        <w:bidi w:val="0"/>
        <w:spacing w:line="460" w:lineRule="atLeast"/>
        <w:jc w:val="left"/>
        <w:rPr>
          <w:rFonts w:hint="eastAsia"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 xml:space="preserve">10.6                </w:t>
      </w:r>
      <w:r>
        <w:rPr>
          <w:rFonts w:hint="eastAsia" w:ascii="宋体" w:hAnsi="宋体" w:eastAsia="宋体" w:cs="宋体"/>
          <w:b/>
          <w:bCs/>
          <w:color w:val="auto"/>
          <w:kern w:val="0"/>
          <w:sz w:val="24"/>
          <w:highlight w:val="none"/>
          <w:lang w:val="en-US" w:eastAsia="zh-CN"/>
        </w:rPr>
        <w:t>中小企业声明函（货物）</w:t>
      </w:r>
      <w:r>
        <w:rPr>
          <w:rFonts w:hint="eastAsia" w:ascii="宋体" w:hAnsi="宋体" w:cs="宋体"/>
          <w:b/>
          <w:bCs/>
          <w:color w:val="auto"/>
          <w:kern w:val="0"/>
          <w:sz w:val="24"/>
          <w:highlight w:val="none"/>
          <w:lang w:val="en-US" w:eastAsia="zh-CN"/>
        </w:rPr>
        <w:t>（格式）</w:t>
      </w:r>
    </w:p>
    <w:p w14:paraId="1048BA86">
      <w:pPr>
        <w:keepNext w:val="0"/>
        <w:keepLines w:val="0"/>
        <w:pageBreakBefore w:val="0"/>
        <w:widowControl/>
        <w:shd w:val="clear" w:color="auto" w:fill="FFFFFF"/>
        <w:kinsoku/>
        <w:wordWrap w:val="0"/>
        <w:overflowPunct/>
        <w:topLinePunct w:val="0"/>
        <w:bidi w:val="0"/>
        <w:spacing w:line="460" w:lineRule="atLeast"/>
        <w:jc w:val="left"/>
        <w:rPr>
          <w:rFonts w:hint="eastAsia" w:ascii="宋体" w:hAnsi="宋体" w:cs="宋体"/>
          <w:b w:val="0"/>
          <w:bCs w:val="0"/>
          <w:color w:val="auto"/>
          <w:kern w:val="0"/>
          <w:sz w:val="24"/>
          <w:highlight w:val="none"/>
        </w:rPr>
      </w:pPr>
    </w:p>
    <w:p w14:paraId="58E4943B">
      <w:pPr>
        <w:pStyle w:val="3"/>
        <w:keepNext w:val="0"/>
        <w:keepLines w:val="0"/>
        <w:pageBreakBefore w:val="0"/>
        <w:kinsoku/>
        <w:wordWrap w:val="0"/>
        <w:overflowPunct/>
        <w:topLinePunct w:val="0"/>
        <w:bidi w:val="0"/>
        <w:ind w:firstLine="480"/>
        <w:rPr>
          <w:rFonts w:hint="eastAsia"/>
          <w:color w:val="auto"/>
          <w:highlight w:val="none"/>
        </w:rPr>
      </w:pPr>
    </w:p>
    <w:p w14:paraId="6EE172E4">
      <w:pPr>
        <w:keepNext w:val="0"/>
        <w:keepLines w:val="0"/>
        <w:pageBreakBefore w:val="0"/>
        <w:kinsoku/>
        <w:wordWrap w:val="0"/>
        <w:overflowPunct/>
        <w:topLinePunct w:val="0"/>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（单位名称）的</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（项目名称）采购活动，</w:t>
      </w:r>
      <w:r>
        <w:rPr>
          <w:rFonts w:hint="eastAsia" w:ascii="宋体" w:hAnsi="宋体" w:eastAsia="宋体" w:cs="宋体"/>
          <w:color w:val="auto"/>
          <w:sz w:val="24"/>
          <w:szCs w:val="24"/>
          <w:highlight w:val="none"/>
          <w:lang w:eastAsia="zh-CN"/>
        </w:rPr>
        <w:t>提供的货物</w:t>
      </w:r>
      <w:r>
        <w:rPr>
          <w:rFonts w:hint="eastAsia" w:ascii="宋体" w:hAnsi="宋体" w:eastAsia="宋体" w:cs="宋体"/>
          <w:color w:val="auto"/>
          <w:sz w:val="24"/>
          <w:szCs w:val="24"/>
          <w:highlight w:val="none"/>
        </w:rPr>
        <w:t>全部</w:t>
      </w:r>
      <w:r>
        <w:rPr>
          <w:rFonts w:hint="eastAsia" w:ascii="宋体" w:hAnsi="宋体" w:eastAsia="宋体" w:cs="宋体"/>
          <w:color w:val="auto"/>
          <w:sz w:val="24"/>
          <w:szCs w:val="24"/>
          <w:highlight w:val="none"/>
          <w:lang w:eastAsia="zh-CN"/>
        </w:rPr>
        <w:t>由</w:t>
      </w:r>
      <w:r>
        <w:rPr>
          <w:rFonts w:hint="eastAsia" w:ascii="宋体" w:hAnsi="宋体" w:eastAsia="宋体" w:cs="宋体"/>
          <w:color w:val="auto"/>
          <w:sz w:val="24"/>
          <w:szCs w:val="24"/>
          <w:highlight w:val="none"/>
        </w:rPr>
        <w:t>符合政策要求的中小企业</w:t>
      </w:r>
      <w:r>
        <w:rPr>
          <w:rFonts w:hint="eastAsia" w:ascii="宋体" w:hAnsi="宋体" w:eastAsia="宋体" w:cs="宋体"/>
          <w:color w:val="auto"/>
          <w:sz w:val="24"/>
          <w:szCs w:val="24"/>
          <w:highlight w:val="none"/>
          <w:lang w:eastAsia="zh-CN"/>
        </w:rPr>
        <w:t>制造</w:t>
      </w:r>
      <w:r>
        <w:rPr>
          <w:rFonts w:hint="eastAsia" w:ascii="宋体" w:hAnsi="宋体" w:eastAsia="宋体" w:cs="宋体"/>
          <w:color w:val="auto"/>
          <w:sz w:val="24"/>
          <w:szCs w:val="24"/>
          <w:highlight w:val="none"/>
        </w:rPr>
        <w:t>。相关企业（含联合体中的中小企业、签订分包意向协议的中小企业）的具体情况如下：</w:t>
      </w:r>
    </w:p>
    <w:p w14:paraId="235B76DF">
      <w:pPr>
        <w:keepNext w:val="0"/>
        <w:keepLines w:val="0"/>
        <w:pageBreakBefore w:val="0"/>
        <w:kinsoku/>
        <w:wordWrap w:val="0"/>
        <w:overflowPunct/>
        <w:topLinePunct w:val="0"/>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u w:val="single"/>
          <w:lang w:eastAsia="zh-CN"/>
        </w:rPr>
        <w:t>行业</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制造商</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（企业名称），从业人员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（中型企业、小型企业、微型企业）；</w:t>
      </w:r>
    </w:p>
    <w:p w14:paraId="4E3EF291">
      <w:pPr>
        <w:keepNext w:val="0"/>
        <w:keepLines w:val="0"/>
        <w:pageBreakBefore w:val="0"/>
        <w:kinsoku/>
        <w:wordWrap w:val="0"/>
        <w:overflowPunct/>
        <w:topLinePunct w:val="0"/>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u w:val="single"/>
          <w:lang w:eastAsia="zh-CN"/>
        </w:rPr>
        <w:t>行业</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制造商</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万元，资产总额为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万元，属于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（中型企业、小型企业、微型企业）；</w:t>
      </w:r>
    </w:p>
    <w:p w14:paraId="5CD7EEFA">
      <w:pPr>
        <w:keepNext w:val="0"/>
        <w:keepLines w:val="0"/>
        <w:pageBreakBefore w:val="0"/>
        <w:kinsoku/>
        <w:wordWrap w:val="0"/>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5CFF62A4">
      <w:pPr>
        <w:keepNext w:val="0"/>
        <w:keepLines w:val="0"/>
        <w:pageBreakBefore w:val="0"/>
        <w:kinsoku/>
        <w:wordWrap w:val="0"/>
        <w:overflowPunct/>
        <w:topLinePunct w:val="0"/>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083D8186">
      <w:pPr>
        <w:keepNext w:val="0"/>
        <w:keepLines w:val="0"/>
        <w:pageBreakBefore w:val="0"/>
        <w:kinsoku/>
        <w:wordWrap w:val="0"/>
        <w:overflowPunct/>
        <w:topLinePunct w:val="0"/>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0FC72F20">
      <w:pPr>
        <w:keepNext w:val="0"/>
        <w:keepLines w:val="0"/>
        <w:pageBreakBefore w:val="0"/>
        <w:kinsoku/>
        <w:wordWrap w:val="0"/>
        <w:overflowPunct/>
        <w:topLinePunct w:val="0"/>
        <w:bidi w:val="0"/>
        <w:spacing w:line="360" w:lineRule="auto"/>
        <w:ind w:firstLine="240" w:firstLineChars="100"/>
        <w:jc w:val="center"/>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企业名称（盖章）：</w:t>
      </w:r>
      <w:r>
        <w:rPr>
          <w:rFonts w:hint="eastAsia" w:ascii="宋体" w:hAnsi="宋体" w:eastAsia="宋体" w:cs="宋体"/>
          <w:color w:val="auto"/>
          <w:sz w:val="24"/>
          <w:szCs w:val="24"/>
          <w:highlight w:val="none"/>
          <w:u w:val="single"/>
          <w:lang w:val="en-US" w:eastAsia="zh-CN"/>
        </w:rPr>
        <w:t xml:space="preserve">           </w:t>
      </w:r>
    </w:p>
    <w:p w14:paraId="6B91C48F">
      <w:pPr>
        <w:keepNext w:val="0"/>
        <w:keepLines w:val="0"/>
        <w:pageBreakBefore w:val="0"/>
        <w:kinsoku/>
        <w:wordWrap w:val="0"/>
        <w:overflowPunct/>
        <w:topLinePunct w:val="0"/>
        <w:bidi w:val="0"/>
        <w:spacing w:line="360" w:lineRule="auto"/>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p>
    <w:p w14:paraId="002A48A5">
      <w:pPr>
        <w:keepNext w:val="0"/>
        <w:keepLines w:val="0"/>
        <w:pageBreakBefore w:val="0"/>
        <w:kinsoku/>
        <w:wordWrap w:val="0"/>
        <w:overflowPunct/>
        <w:topLinePunct w:val="0"/>
        <w:bidi w:val="0"/>
        <w:spacing w:line="360" w:lineRule="auto"/>
        <w:jc w:val="left"/>
        <w:rPr>
          <w:rFonts w:hint="eastAsia" w:ascii="宋体" w:hAnsi="宋体" w:eastAsia="宋体" w:cs="宋体"/>
          <w:color w:val="auto"/>
          <w:sz w:val="24"/>
          <w:szCs w:val="24"/>
          <w:highlight w:val="none"/>
        </w:rPr>
      </w:pPr>
    </w:p>
    <w:p w14:paraId="045758E2">
      <w:pPr>
        <w:keepNext w:val="0"/>
        <w:keepLines w:val="0"/>
        <w:pageBreakBefore w:val="0"/>
        <w:kinsoku/>
        <w:wordWrap w:val="0"/>
        <w:overflowPunct/>
        <w:topLinePunct w:val="0"/>
        <w:bidi w:val="0"/>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lang w:val="en-US" w:eastAsia="zh-CN"/>
        </w:rPr>
        <w:t>(从业人员、营业收入、资产总额填报上一年度数据，无上一年度数据的新成立公司可不填报。)</w:t>
      </w:r>
    </w:p>
    <w:p w14:paraId="7CC5B23C">
      <w:pPr>
        <w:keepNext w:val="0"/>
        <w:keepLines w:val="0"/>
        <w:pageBreakBefore w:val="0"/>
        <w:kinsoku/>
        <w:wordWrap w:val="0"/>
        <w:overflowPunct/>
        <w:topLinePunct w:val="0"/>
        <w:bidi w:val="0"/>
        <w:rPr>
          <w:rFonts w:ascii="宋体" w:hAnsi="宋体" w:cs="宋体"/>
          <w:b/>
          <w:color w:val="auto"/>
          <w:kern w:val="0"/>
          <w:sz w:val="32"/>
          <w:szCs w:val="32"/>
          <w:highlight w:val="none"/>
        </w:rPr>
      </w:pPr>
    </w:p>
    <w:p w14:paraId="6430D35F">
      <w:pPr>
        <w:pStyle w:val="2"/>
        <w:keepNext w:val="0"/>
        <w:keepLines w:val="0"/>
        <w:pageBreakBefore w:val="0"/>
        <w:kinsoku/>
        <w:wordWrap w:val="0"/>
        <w:overflowPunct/>
        <w:topLinePunct w:val="0"/>
        <w:bidi w:val="0"/>
        <w:rPr>
          <w:color w:val="auto"/>
          <w:highlight w:val="none"/>
        </w:rPr>
      </w:pPr>
    </w:p>
    <w:p w14:paraId="37F6352D">
      <w:pPr>
        <w:pStyle w:val="5"/>
        <w:keepNext w:val="0"/>
        <w:keepLines w:val="0"/>
        <w:pageBreakBefore w:val="0"/>
        <w:kinsoku/>
        <w:wordWrap w:val="0"/>
        <w:overflowPunct/>
        <w:topLinePunct w:val="0"/>
        <w:bidi w:val="0"/>
        <w:rPr>
          <w:color w:val="auto"/>
          <w:highlight w:val="none"/>
        </w:rPr>
      </w:pPr>
    </w:p>
    <w:p w14:paraId="1CD1D0D6">
      <w:pPr>
        <w:pStyle w:val="12"/>
        <w:keepNext w:val="0"/>
        <w:keepLines w:val="0"/>
        <w:pageBreakBefore w:val="0"/>
        <w:kinsoku/>
        <w:wordWrap w:val="0"/>
        <w:overflowPunct/>
        <w:topLinePunct w:val="0"/>
        <w:bidi w:val="0"/>
        <w:rPr>
          <w:color w:val="auto"/>
          <w:highlight w:val="none"/>
        </w:rPr>
      </w:pPr>
    </w:p>
    <w:p w14:paraId="5FF26249">
      <w:pPr>
        <w:pStyle w:val="12"/>
        <w:keepNext w:val="0"/>
        <w:keepLines w:val="0"/>
        <w:pageBreakBefore w:val="0"/>
        <w:kinsoku/>
        <w:wordWrap w:val="0"/>
        <w:overflowPunct/>
        <w:topLinePunct w:val="0"/>
        <w:bidi w:val="0"/>
        <w:rPr>
          <w:color w:val="auto"/>
          <w:highlight w:val="none"/>
        </w:rPr>
      </w:pPr>
    </w:p>
    <w:p w14:paraId="03B89600">
      <w:pPr>
        <w:pStyle w:val="12"/>
        <w:keepNext w:val="0"/>
        <w:keepLines w:val="0"/>
        <w:pageBreakBefore w:val="0"/>
        <w:kinsoku/>
        <w:wordWrap w:val="0"/>
        <w:overflowPunct/>
        <w:topLinePunct w:val="0"/>
        <w:bidi w:val="0"/>
        <w:rPr>
          <w:color w:val="auto"/>
          <w:highlight w:val="none"/>
        </w:rPr>
      </w:pPr>
    </w:p>
    <w:p w14:paraId="2DBF72FE">
      <w:pPr>
        <w:pStyle w:val="12"/>
        <w:keepNext w:val="0"/>
        <w:keepLines w:val="0"/>
        <w:pageBreakBefore w:val="0"/>
        <w:kinsoku/>
        <w:wordWrap w:val="0"/>
        <w:overflowPunct/>
        <w:topLinePunct w:val="0"/>
        <w:bidi w:val="0"/>
        <w:rPr>
          <w:color w:val="auto"/>
          <w:highlight w:val="none"/>
        </w:rPr>
      </w:pPr>
    </w:p>
    <w:p w14:paraId="7A798D88">
      <w:pPr>
        <w:keepNext w:val="0"/>
        <w:keepLines w:val="0"/>
        <w:pageBreakBefore w:val="0"/>
        <w:kinsoku/>
        <w:wordWrap w:val="0"/>
        <w:overflowPunct/>
        <w:topLinePunct w:val="0"/>
        <w:bidi w:val="0"/>
        <w:jc w:val="both"/>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10.7 残疾人福利性单位声明函（格式）</w:t>
      </w:r>
    </w:p>
    <w:p w14:paraId="5069A50E">
      <w:pPr>
        <w:keepNext w:val="0"/>
        <w:keepLines w:val="0"/>
        <w:pageBreakBefore w:val="0"/>
        <w:kinsoku/>
        <w:wordWrap w:val="0"/>
        <w:overflowPunct/>
        <w:topLinePunct w:val="0"/>
        <w:bidi w:val="0"/>
        <w:rPr>
          <w:color w:val="auto"/>
          <w:highlight w:val="none"/>
        </w:rPr>
      </w:pPr>
    </w:p>
    <w:p w14:paraId="57720D12">
      <w:pPr>
        <w:pStyle w:val="3"/>
        <w:keepNext w:val="0"/>
        <w:keepLines w:val="0"/>
        <w:pageBreakBefore w:val="0"/>
        <w:widowControl w:val="0"/>
        <w:kinsoku/>
        <w:wordWrap w:val="0"/>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本单位郑重声明，根据《财政部 民政部 中国残疾人联合会关于促进残疾人就业政府采购政策的通知》（财库〔2017〕141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本单位对上述声明的真实性负责。如有虚假，将依法承担相应责任。</w:t>
      </w:r>
    </w:p>
    <w:p w14:paraId="79F3CFE0">
      <w:pPr>
        <w:pStyle w:val="42"/>
        <w:keepNext w:val="0"/>
        <w:keepLines w:val="0"/>
        <w:pageBreakBefore w:val="0"/>
        <w:kinsoku/>
        <w:wordWrap w:val="0"/>
        <w:overflowPunct/>
        <w:topLinePunct w:val="0"/>
        <w:bidi w:val="0"/>
        <w:rPr>
          <w:rFonts w:hint="eastAsia" w:ascii="宋体" w:hAnsi="宋体" w:eastAsia="宋体" w:cs="宋体"/>
          <w:color w:val="auto"/>
          <w:sz w:val="24"/>
          <w:szCs w:val="32"/>
          <w:highlight w:val="none"/>
        </w:rPr>
      </w:pPr>
    </w:p>
    <w:p w14:paraId="31EFDC08">
      <w:pPr>
        <w:keepNext w:val="0"/>
        <w:keepLines w:val="0"/>
        <w:pageBreakBefore w:val="0"/>
        <w:kinsoku/>
        <w:wordWrap w:val="0"/>
        <w:overflowPunct/>
        <w:topLinePunct w:val="0"/>
        <w:bidi w:val="0"/>
        <w:spacing w:line="360" w:lineRule="auto"/>
        <w:ind w:firstLine="240" w:firstLineChars="100"/>
        <w:jc w:val="center"/>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 xml:space="preserve">    供应商</w:t>
      </w:r>
      <w:r>
        <w:rPr>
          <w:rFonts w:hint="eastAsia" w:ascii="宋体" w:hAnsi="宋体" w:eastAsia="宋体" w:cs="宋体"/>
          <w:color w:val="auto"/>
          <w:sz w:val="24"/>
          <w:szCs w:val="24"/>
          <w:highlight w:val="none"/>
        </w:rPr>
        <w:t>名称（盖章）：</w:t>
      </w:r>
      <w:r>
        <w:rPr>
          <w:rFonts w:hint="eastAsia" w:ascii="宋体" w:hAnsi="宋体" w:eastAsia="宋体" w:cs="宋体"/>
          <w:color w:val="auto"/>
          <w:sz w:val="24"/>
          <w:szCs w:val="24"/>
          <w:highlight w:val="none"/>
          <w:u w:val="single"/>
          <w:lang w:val="en-US" w:eastAsia="zh-CN"/>
        </w:rPr>
        <w:t xml:space="preserve">           </w:t>
      </w:r>
    </w:p>
    <w:p w14:paraId="444333A1">
      <w:pPr>
        <w:keepNext w:val="0"/>
        <w:keepLines w:val="0"/>
        <w:pageBreakBefore w:val="0"/>
        <w:kinsoku/>
        <w:wordWrap w:val="0"/>
        <w:overflowPunct/>
        <w:topLinePunct w:val="0"/>
        <w:bidi w:val="0"/>
        <w:spacing w:line="360" w:lineRule="auto"/>
        <w:ind w:firstLine="4080" w:firstLineChars="17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p>
    <w:p w14:paraId="69926D66">
      <w:pPr>
        <w:pStyle w:val="43"/>
        <w:keepNext w:val="0"/>
        <w:keepLines w:val="0"/>
        <w:pageBreakBefore w:val="0"/>
        <w:kinsoku/>
        <w:wordWrap w:val="0"/>
        <w:overflowPunct/>
        <w:topLinePunct w:val="0"/>
        <w:bidi w:val="0"/>
        <w:rPr>
          <w:rFonts w:hint="eastAsia" w:ascii="宋体" w:hAnsi="宋体" w:eastAsia="宋体" w:cs="宋体"/>
          <w:color w:val="auto"/>
          <w:sz w:val="24"/>
          <w:szCs w:val="32"/>
          <w:highlight w:val="none"/>
        </w:rPr>
      </w:pPr>
    </w:p>
    <w:p w14:paraId="45755108">
      <w:pPr>
        <w:keepNext w:val="0"/>
        <w:keepLines w:val="0"/>
        <w:pageBreakBefore w:val="0"/>
        <w:kinsoku/>
        <w:wordWrap w:val="0"/>
        <w:overflowPunct/>
        <w:topLinePunct w:val="0"/>
        <w:bidi w:val="0"/>
        <w:rPr>
          <w:rFonts w:hint="eastAsia"/>
          <w:color w:val="auto"/>
          <w:highlight w:val="none"/>
        </w:rPr>
      </w:pPr>
    </w:p>
    <w:p w14:paraId="277B99F5">
      <w:pPr>
        <w:keepNext w:val="0"/>
        <w:keepLines w:val="0"/>
        <w:pageBreakBefore w:val="0"/>
        <w:widowControl/>
        <w:kinsoku/>
        <w:wordWrap w:val="0"/>
        <w:overflowPunct/>
        <w:topLinePunct w:val="0"/>
        <w:bidi w:val="0"/>
        <w:spacing w:line="360" w:lineRule="auto"/>
        <w:jc w:val="center"/>
        <w:rPr>
          <w:rFonts w:hint="eastAsia" w:ascii="宋体" w:hAnsi="宋体" w:eastAsia="宋体" w:cs="宋体"/>
          <w:b/>
          <w:bCs/>
          <w:color w:val="auto"/>
          <w:kern w:val="0"/>
          <w:sz w:val="32"/>
          <w:szCs w:val="32"/>
          <w:highlight w:val="none"/>
        </w:rPr>
      </w:pPr>
    </w:p>
    <w:p w14:paraId="4D5429D1">
      <w:pPr>
        <w:keepNext w:val="0"/>
        <w:keepLines w:val="0"/>
        <w:pageBreakBefore w:val="0"/>
        <w:kinsoku/>
        <w:wordWrap w:val="0"/>
        <w:overflowPunct/>
        <w:topLinePunct w:val="0"/>
        <w:bidi w:val="0"/>
        <w:jc w:val="both"/>
        <w:rPr>
          <w:rFonts w:hint="eastAsia" w:ascii="宋体" w:hAnsi="宋体" w:cs="宋体"/>
          <w:b/>
          <w:bCs/>
          <w:color w:val="auto"/>
          <w:kern w:val="0"/>
          <w:sz w:val="24"/>
          <w:highlight w:val="none"/>
          <w:lang w:val="en-US" w:eastAsia="zh-CN"/>
        </w:rPr>
      </w:pPr>
    </w:p>
    <w:p w14:paraId="06C2979E">
      <w:pPr>
        <w:keepNext w:val="0"/>
        <w:keepLines w:val="0"/>
        <w:pageBreakBefore w:val="0"/>
        <w:kinsoku/>
        <w:wordWrap w:val="0"/>
        <w:overflowPunct/>
        <w:topLinePunct w:val="0"/>
        <w:bidi w:val="0"/>
        <w:jc w:val="both"/>
        <w:rPr>
          <w:rFonts w:hint="eastAsia" w:ascii="宋体" w:hAnsi="宋体" w:cs="宋体"/>
          <w:b/>
          <w:bCs/>
          <w:color w:val="auto"/>
          <w:kern w:val="0"/>
          <w:sz w:val="24"/>
          <w:highlight w:val="none"/>
          <w:lang w:val="en-US" w:eastAsia="zh-CN"/>
        </w:rPr>
      </w:pPr>
    </w:p>
    <w:p w14:paraId="7DA1FB90">
      <w:pPr>
        <w:keepNext w:val="0"/>
        <w:keepLines w:val="0"/>
        <w:pageBreakBefore w:val="0"/>
        <w:kinsoku/>
        <w:wordWrap w:val="0"/>
        <w:overflowPunct/>
        <w:topLinePunct w:val="0"/>
        <w:bidi w:val="0"/>
        <w:jc w:val="both"/>
        <w:rPr>
          <w:rFonts w:hint="eastAsia" w:ascii="宋体" w:hAnsi="宋体" w:cs="宋体"/>
          <w:b/>
          <w:bCs/>
          <w:color w:val="auto"/>
          <w:kern w:val="0"/>
          <w:sz w:val="24"/>
          <w:highlight w:val="none"/>
          <w:lang w:val="en-US" w:eastAsia="zh-CN"/>
        </w:rPr>
      </w:pPr>
    </w:p>
    <w:p w14:paraId="44888CD8">
      <w:pPr>
        <w:keepNext w:val="0"/>
        <w:keepLines w:val="0"/>
        <w:pageBreakBefore w:val="0"/>
        <w:kinsoku/>
        <w:wordWrap w:val="0"/>
        <w:overflowPunct/>
        <w:topLinePunct w:val="0"/>
        <w:bidi w:val="0"/>
        <w:jc w:val="both"/>
        <w:rPr>
          <w:rFonts w:hint="eastAsia" w:ascii="宋体" w:hAnsi="宋体" w:cs="宋体"/>
          <w:b/>
          <w:bCs/>
          <w:color w:val="auto"/>
          <w:kern w:val="0"/>
          <w:sz w:val="24"/>
          <w:highlight w:val="none"/>
          <w:lang w:val="en-US" w:eastAsia="zh-CN"/>
        </w:rPr>
      </w:pPr>
    </w:p>
    <w:p w14:paraId="3F413D6A">
      <w:pPr>
        <w:keepNext w:val="0"/>
        <w:keepLines w:val="0"/>
        <w:pageBreakBefore w:val="0"/>
        <w:kinsoku/>
        <w:wordWrap w:val="0"/>
        <w:overflowPunct/>
        <w:topLinePunct w:val="0"/>
        <w:bidi w:val="0"/>
        <w:jc w:val="both"/>
        <w:rPr>
          <w:rFonts w:hint="eastAsia" w:ascii="宋体" w:hAnsi="宋体" w:cs="宋体"/>
          <w:b/>
          <w:bCs/>
          <w:color w:val="auto"/>
          <w:kern w:val="0"/>
          <w:sz w:val="24"/>
          <w:highlight w:val="none"/>
          <w:lang w:val="en-US" w:eastAsia="zh-CN"/>
        </w:rPr>
      </w:pPr>
    </w:p>
    <w:p w14:paraId="1246D51B">
      <w:pPr>
        <w:keepNext w:val="0"/>
        <w:keepLines w:val="0"/>
        <w:pageBreakBefore w:val="0"/>
        <w:kinsoku/>
        <w:wordWrap w:val="0"/>
        <w:overflowPunct/>
        <w:topLinePunct w:val="0"/>
        <w:bidi w:val="0"/>
        <w:jc w:val="both"/>
        <w:rPr>
          <w:rFonts w:hint="eastAsia" w:ascii="宋体" w:hAnsi="宋体" w:cs="宋体"/>
          <w:b/>
          <w:bCs/>
          <w:color w:val="auto"/>
          <w:kern w:val="0"/>
          <w:sz w:val="24"/>
          <w:highlight w:val="none"/>
          <w:lang w:val="en-US" w:eastAsia="zh-CN"/>
        </w:rPr>
      </w:pPr>
    </w:p>
    <w:p w14:paraId="0312B486">
      <w:pPr>
        <w:keepNext w:val="0"/>
        <w:keepLines w:val="0"/>
        <w:pageBreakBefore w:val="0"/>
        <w:kinsoku/>
        <w:wordWrap w:val="0"/>
        <w:overflowPunct/>
        <w:topLinePunct w:val="0"/>
        <w:bidi w:val="0"/>
        <w:jc w:val="both"/>
        <w:rPr>
          <w:rFonts w:hint="eastAsia" w:ascii="宋体" w:hAnsi="宋体" w:cs="宋体"/>
          <w:b/>
          <w:bCs/>
          <w:color w:val="auto"/>
          <w:kern w:val="0"/>
          <w:sz w:val="24"/>
          <w:highlight w:val="none"/>
          <w:lang w:val="en-US" w:eastAsia="zh-CN"/>
        </w:rPr>
      </w:pPr>
    </w:p>
    <w:p w14:paraId="5A259CBD">
      <w:pPr>
        <w:keepNext w:val="0"/>
        <w:keepLines w:val="0"/>
        <w:pageBreakBefore w:val="0"/>
        <w:kinsoku/>
        <w:wordWrap w:val="0"/>
        <w:overflowPunct/>
        <w:topLinePunct w:val="0"/>
        <w:bidi w:val="0"/>
        <w:jc w:val="both"/>
        <w:rPr>
          <w:rFonts w:hint="eastAsia" w:ascii="宋体" w:hAnsi="宋体" w:cs="宋体"/>
          <w:b/>
          <w:bCs/>
          <w:color w:val="auto"/>
          <w:kern w:val="0"/>
          <w:sz w:val="24"/>
          <w:highlight w:val="none"/>
          <w:lang w:val="en-US" w:eastAsia="zh-CN"/>
        </w:rPr>
      </w:pPr>
    </w:p>
    <w:p w14:paraId="6A9FC4AF">
      <w:pPr>
        <w:keepNext w:val="0"/>
        <w:keepLines w:val="0"/>
        <w:pageBreakBefore w:val="0"/>
        <w:kinsoku/>
        <w:wordWrap w:val="0"/>
        <w:overflowPunct/>
        <w:topLinePunct w:val="0"/>
        <w:bidi w:val="0"/>
        <w:jc w:val="both"/>
        <w:rPr>
          <w:rFonts w:hint="eastAsia" w:ascii="宋体" w:hAnsi="宋体" w:cs="宋体"/>
          <w:b/>
          <w:bCs/>
          <w:color w:val="auto"/>
          <w:kern w:val="0"/>
          <w:sz w:val="24"/>
          <w:highlight w:val="none"/>
          <w:lang w:val="en-US" w:eastAsia="zh-CN"/>
        </w:rPr>
      </w:pPr>
    </w:p>
    <w:p w14:paraId="01A56A86">
      <w:pPr>
        <w:keepNext w:val="0"/>
        <w:keepLines w:val="0"/>
        <w:pageBreakBefore w:val="0"/>
        <w:kinsoku/>
        <w:wordWrap w:val="0"/>
        <w:overflowPunct/>
        <w:topLinePunct w:val="0"/>
        <w:bidi w:val="0"/>
        <w:jc w:val="both"/>
        <w:rPr>
          <w:rFonts w:hint="eastAsia" w:ascii="宋体" w:hAnsi="宋体" w:cs="宋体"/>
          <w:b/>
          <w:bCs/>
          <w:color w:val="auto"/>
          <w:kern w:val="0"/>
          <w:sz w:val="24"/>
          <w:highlight w:val="none"/>
          <w:lang w:val="en-US" w:eastAsia="zh-CN"/>
        </w:rPr>
      </w:pPr>
    </w:p>
    <w:p w14:paraId="41671EF2">
      <w:pPr>
        <w:keepNext w:val="0"/>
        <w:keepLines w:val="0"/>
        <w:pageBreakBefore w:val="0"/>
        <w:kinsoku/>
        <w:wordWrap w:val="0"/>
        <w:overflowPunct/>
        <w:topLinePunct w:val="0"/>
        <w:bidi w:val="0"/>
        <w:jc w:val="both"/>
        <w:rPr>
          <w:rFonts w:hint="eastAsia" w:ascii="宋体" w:hAnsi="宋体" w:cs="宋体"/>
          <w:b/>
          <w:bCs/>
          <w:color w:val="auto"/>
          <w:kern w:val="0"/>
          <w:sz w:val="24"/>
          <w:highlight w:val="none"/>
          <w:lang w:val="en-US" w:eastAsia="zh-CN"/>
        </w:rPr>
      </w:pPr>
    </w:p>
    <w:p w14:paraId="74CFCC34">
      <w:pPr>
        <w:keepNext w:val="0"/>
        <w:keepLines w:val="0"/>
        <w:pageBreakBefore w:val="0"/>
        <w:kinsoku/>
        <w:wordWrap w:val="0"/>
        <w:overflowPunct/>
        <w:topLinePunct w:val="0"/>
        <w:bidi w:val="0"/>
        <w:jc w:val="both"/>
        <w:rPr>
          <w:rFonts w:hint="eastAsia" w:ascii="宋体" w:hAnsi="宋体" w:cs="宋体"/>
          <w:b/>
          <w:bCs/>
          <w:color w:val="auto"/>
          <w:kern w:val="0"/>
          <w:sz w:val="24"/>
          <w:highlight w:val="none"/>
          <w:lang w:val="en-US" w:eastAsia="zh-CN"/>
        </w:rPr>
      </w:pPr>
    </w:p>
    <w:p w14:paraId="25A7BC42">
      <w:pPr>
        <w:keepNext w:val="0"/>
        <w:keepLines w:val="0"/>
        <w:pageBreakBefore w:val="0"/>
        <w:kinsoku/>
        <w:wordWrap w:val="0"/>
        <w:overflowPunct/>
        <w:topLinePunct w:val="0"/>
        <w:bidi w:val="0"/>
        <w:jc w:val="both"/>
        <w:rPr>
          <w:rFonts w:hint="eastAsia" w:ascii="宋体" w:hAnsi="宋体" w:cs="宋体"/>
          <w:b/>
          <w:bCs/>
          <w:color w:val="auto"/>
          <w:kern w:val="0"/>
          <w:sz w:val="24"/>
          <w:highlight w:val="none"/>
          <w:lang w:val="en-US" w:eastAsia="zh-CN"/>
        </w:rPr>
      </w:pPr>
    </w:p>
    <w:p w14:paraId="36DF076B">
      <w:pPr>
        <w:keepNext w:val="0"/>
        <w:keepLines w:val="0"/>
        <w:pageBreakBefore w:val="0"/>
        <w:kinsoku/>
        <w:wordWrap w:val="0"/>
        <w:overflowPunct/>
        <w:topLinePunct w:val="0"/>
        <w:bidi w:val="0"/>
        <w:jc w:val="both"/>
        <w:rPr>
          <w:rFonts w:hint="eastAsia" w:ascii="宋体" w:hAnsi="宋体" w:cs="宋体"/>
          <w:b/>
          <w:bCs/>
          <w:color w:val="auto"/>
          <w:kern w:val="0"/>
          <w:sz w:val="24"/>
          <w:highlight w:val="none"/>
          <w:lang w:val="en-US" w:eastAsia="zh-CN"/>
        </w:rPr>
      </w:pPr>
    </w:p>
    <w:p w14:paraId="537EC6CD">
      <w:pPr>
        <w:keepNext w:val="0"/>
        <w:keepLines w:val="0"/>
        <w:pageBreakBefore w:val="0"/>
        <w:kinsoku/>
        <w:wordWrap w:val="0"/>
        <w:overflowPunct/>
        <w:topLinePunct w:val="0"/>
        <w:bidi w:val="0"/>
        <w:jc w:val="both"/>
        <w:rPr>
          <w:rFonts w:hint="eastAsia" w:ascii="宋体" w:hAnsi="宋体" w:cs="宋体"/>
          <w:b/>
          <w:bCs/>
          <w:color w:val="auto"/>
          <w:kern w:val="0"/>
          <w:sz w:val="24"/>
          <w:highlight w:val="none"/>
          <w:lang w:val="en-US" w:eastAsia="zh-CN"/>
        </w:rPr>
      </w:pPr>
    </w:p>
    <w:p w14:paraId="18C95145">
      <w:pPr>
        <w:keepNext w:val="0"/>
        <w:keepLines w:val="0"/>
        <w:pageBreakBefore w:val="0"/>
        <w:kinsoku/>
        <w:wordWrap w:val="0"/>
        <w:overflowPunct/>
        <w:topLinePunct w:val="0"/>
        <w:bidi w:val="0"/>
        <w:jc w:val="both"/>
        <w:rPr>
          <w:rFonts w:hint="eastAsia" w:ascii="宋体" w:hAnsi="宋体" w:cs="宋体"/>
          <w:b/>
          <w:bCs/>
          <w:color w:val="auto"/>
          <w:kern w:val="0"/>
          <w:sz w:val="24"/>
          <w:highlight w:val="none"/>
          <w:lang w:val="en-US" w:eastAsia="zh-CN"/>
        </w:rPr>
      </w:pPr>
    </w:p>
    <w:p w14:paraId="30A1C5BD">
      <w:pPr>
        <w:keepNext w:val="0"/>
        <w:keepLines w:val="0"/>
        <w:pageBreakBefore w:val="0"/>
        <w:kinsoku/>
        <w:wordWrap w:val="0"/>
        <w:overflowPunct/>
        <w:topLinePunct w:val="0"/>
        <w:bidi w:val="0"/>
        <w:jc w:val="both"/>
        <w:rPr>
          <w:rFonts w:hint="eastAsia" w:ascii="宋体" w:hAnsi="宋体" w:cs="宋体"/>
          <w:b/>
          <w:bCs/>
          <w:color w:val="auto"/>
          <w:kern w:val="0"/>
          <w:sz w:val="24"/>
          <w:highlight w:val="none"/>
          <w:lang w:val="en-US" w:eastAsia="zh-CN"/>
        </w:rPr>
      </w:pPr>
    </w:p>
    <w:p w14:paraId="5710BB47">
      <w:pPr>
        <w:keepNext w:val="0"/>
        <w:keepLines w:val="0"/>
        <w:pageBreakBefore w:val="0"/>
        <w:kinsoku/>
        <w:wordWrap w:val="0"/>
        <w:overflowPunct/>
        <w:topLinePunct w:val="0"/>
        <w:bidi w:val="0"/>
        <w:jc w:val="both"/>
        <w:rPr>
          <w:rFonts w:hint="eastAsia" w:ascii="宋体" w:hAnsi="宋体" w:cs="宋体"/>
          <w:b/>
          <w:bCs/>
          <w:color w:val="auto"/>
          <w:kern w:val="0"/>
          <w:sz w:val="24"/>
          <w:highlight w:val="none"/>
          <w:lang w:val="en-US" w:eastAsia="zh-CN"/>
        </w:rPr>
      </w:pPr>
    </w:p>
    <w:p w14:paraId="6A1DA1A6">
      <w:pPr>
        <w:keepNext w:val="0"/>
        <w:keepLines w:val="0"/>
        <w:pageBreakBefore w:val="0"/>
        <w:kinsoku/>
        <w:wordWrap w:val="0"/>
        <w:overflowPunct/>
        <w:topLinePunct w:val="0"/>
        <w:bidi w:val="0"/>
        <w:jc w:val="both"/>
        <w:rPr>
          <w:rFonts w:hint="eastAsia" w:ascii="宋体" w:hAnsi="宋体" w:cs="宋体"/>
          <w:b/>
          <w:bCs/>
          <w:color w:val="auto"/>
          <w:kern w:val="0"/>
          <w:sz w:val="24"/>
          <w:highlight w:val="none"/>
          <w:lang w:val="en-US" w:eastAsia="zh-CN"/>
        </w:rPr>
      </w:pPr>
    </w:p>
    <w:p w14:paraId="15E200BA">
      <w:pPr>
        <w:keepNext w:val="0"/>
        <w:keepLines w:val="0"/>
        <w:pageBreakBefore w:val="0"/>
        <w:kinsoku/>
        <w:wordWrap w:val="0"/>
        <w:overflowPunct/>
        <w:topLinePunct w:val="0"/>
        <w:bidi w:val="0"/>
        <w:jc w:val="both"/>
        <w:rPr>
          <w:rFonts w:hint="eastAsia" w:ascii="宋体" w:hAnsi="宋体" w:cs="宋体"/>
          <w:b/>
          <w:bCs/>
          <w:color w:val="auto"/>
          <w:kern w:val="0"/>
          <w:sz w:val="24"/>
          <w:highlight w:val="none"/>
          <w:lang w:val="en-US" w:eastAsia="zh-CN"/>
        </w:rPr>
      </w:pPr>
    </w:p>
    <w:p w14:paraId="41D57D01">
      <w:pPr>
        <w:keepNext w:val="0"/>
        <w:keepLines w:val="0"/>
        <w:pageBreakBefore w:val="0"/>
        <w:kinsoku/>
        <w:wordWrap w:val="0"/>
        <w:overflowPunct/>
        <w:topLinePunct w:val="0"/>
        <w:bidi w:val="0"/>
        <w:spacing w:line="360" w:lineRule="auto"/>
        <w:rPr>
          <w:rFonts w:hint="default"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10.8</w:t>
      </w:r>
      <w:r>
        <w:rPr>
          <w:rFonts w:hint="eastAsia" w:ascii="宋体" w:hAnsi="宋体" w:cs="宋体"/>
          <w:b/>
          <w:bCs/>
          <w:color w:val="auto"/>
          <w:kern w:val="0"/>
          <w:sz w:val="24"/>
          <w:highlight w:val="none"/>
          <w:lang w:val="en-US" w:eastAsia="zh-CN"/>
        </w:rPr>
        <w:t xml:space="preserve">                    距采购人最近的服务网点情况表</w:t>
      </w:r>
    </w:p>
    <w:p w14:paraId="763B0DC0">
      <w:pPr>
        <w:keepNext w:val="0"/>
        <w:keepLines w:val="0"/>
        <w:pageBreakBefore w:val="0"/>
        <w:kinsoku/>
        <w:wordWrap w:val="0"/>
        <w:overflowPunct/>
        <w:topLinePunct w:val="0"/>
        <w:bidi w:val="0"/>
        <w:jc w:val="both"/>
        <w:rPr>
          <w:rFonts w:hint="eastAsia" w:ascii="宋体" w:hAnsi="宋体" w:eastAsia="宋体" w:cs="宋体"/>
          <w:b/>
          <w:bCs/>
          <w:color w:val="auto"/>
          <w:kern w:val="0"/>
          <w:sz w:val="24"/>
          <w:highlight w:val="none"/>
          <w:lang w:val="en-US" w:eastAsia="zh-CN"/>
        </w:rPr>
      </w:pPr>
    </w:p>
    <w:p w14:paraId="60696ECC">
      <w:pPr>
        <w:keepNext w:val="0"/>
        <w:keepLines w:val="0"/>
        <w:pageBreakBefore w:val="0"/>
        <w:kinsoku/>
        <w:wordWrap w:val="0"/>
        <w:overflowPunct/>
        <w:topLinePunct w:val="0"/>
        <w:bidi w:val="0"/>
        <w:ind w:firstLine="3132" w:firstLineChars="1300"/>
        <w:jc w:val="both"/>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（根据项目需要设定）</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4"/>
        <w:gridCol w:w="2226"/>
        <w:gridCol w:w="3465"/>
      </w:tblGrid>
      <w:tr w14:paraId="446B4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184" w:type="dxa"/>
            <w:noWrap w:val="0"/>
            <w:vAlign w:val="top"/>
          </w:tcPr>
          <w:p w14:paraId="0BCF69CB">
            <w:pPr>
              <w:keepNext w:val="0"/>
              <w:keepLines w:val="0"/>
              <w:pageBreakBefore w:val="0"/>
              <w:widowControl/>
              <w:suppressLineNumbers w:val="0"/>
              <w:kinsoku/>
              <w:wordWrap w:val="0"/>
              <w:overflowPunct/>
              <w:topLinePunct w:val="0"/>
              <w:bidi w:val="0"/>
              <w:jc w:val="left"/>
              <w:rPr>
                <w:rFonts w:hint="eastAsia" w:ascii="宋体" w:hAnsi="宋体" w:eastAsia="宋体" w:cs="宋体"/>
                <w:b/>
                <w:bCs/>
                <w:color w:val="auto"/>
                <w:kern w:val="0"/>
                <w:sz w:val="21"/>
                <w:szCs w:val="21"/>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服务网点名称</w:t>
            </w:r>
          </w:p>
        </w:tc>
        <w:tc>
          <w:tcPr>
            <w:tcW w:w="5691" w:type="dxa"/>
            <w:gridSpan w:val="2"/>
            <w:noWrap w:val="0"/>
            <w:vAlign w:val="top"/>
          </w:tcPr>
          <w:p w14:paraId="1E267F3F">
            <w:pPr>
              <w:keepNext w:val="0"/>
              <w:keepLines w:val="0"/>
              <w:pageBreakBefore w:val="0"/>
              <w:kinsoku/>
              <w:wordWrap w:val="0"/>
              <w:overflowPunct/>
              <w:topLinePunct w:val="0"/>
              <w:bidi w:val="0"/>
              <w:jc w:val="both"/>
              <w:rPr>
                <w:rFonts w:hint="eastAsia" w:ascii="宋体" w:hAnsi="宋体" w:eastAsia="宋体" w:cs="宋体"/>
                <w:b/>
                <w:bCs/>
                <w:color w:val="auto"/>
                <w:kern w:val="0"/>
                <w:sz w:val="21"/>
                <w:szCs w:val="21"/>
                <w:highlight w:val="none"/>
                <w:vertAlign w:val="baseline"/>
                <w:lang w:val="en-US" w:eastAsia="zh-CN"/>
              </w:rPr>
            </w:pPr>
          </w:p>
        </w:tc>
      </w:tr>
      <w:tr w14:paraId="537ED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184" w:type="dxa"/>
            <w:noWrap w:val="0"/>
            <w:vAlign w:val="top"/>
          </w:tcPr>
          <w:p w14:paraId="7688589C">
            <w:pPr>
              <w:keepNext w:val="0"/>
              <w:keepLines w:val="0"/>
              <w:pageBreakBefore w:val="0"/>
              <w:widowControl/>
              <w:suppressLineNumbers w:val="0"/>
              <w:kinsoku/>
              <w:wordWrap w:val="0"/>
              <w:overflowPunct/>
              <w:topLinePunct w:val="0"/>
              <w:bidi w:val="0"/>
              <w:jc w:val="left"/>
              <w:rPr>
                <w:rFonts w:hint="eastAsia" w:ascii="宋体" w:hAnsi="宋体" w:eastAsia="宋体" w:cs="宋体"/>
                <w:b/>
                <w:bCs/>
                <w:color w:val="auto"/>
                <w:kern w:val="0"/>
                <w:sz w:val="21"/>
                <w:szCs w:val="21"/>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地址</w:t>
            </w:r>
          </w:p>
        </w:tc>
        <w:tc>
          <w:tcPr>
            <w:tcW w:w="5691" w:type="dxa"/>
            <w:gridSpan w:val="2"/>
            <w:noWrap w:val="0"/>
            <w:vAlign w:val="top"/>
          </w:tcPr>
          <w:p w14:paraId="0E17739D">
            <w:pPr>
              <w:keepNext w:val="0"/>
              <w:keepLines w:val="0"/>
              <w:pageBreakBefore w:val="0"/>
              <w:kinsoku/>
              <w:wordWrap w:val="0"/>
              <w:overflowPunct/>
              <w:topLinePunct w:val="0"/>
              <w:bidi w:val="0"/>
              <w:jc w:val="both"/>
              <w:rPr>
                <w:rFonts w:hint="eastAsia" w:ascii="宋体" w:hAnsi="宋体" w:eastAsia="宋体" w:cs="宋体"/>
                <w:b/>
                <w:bCs/>
                <w:color w:val="auto"/>
                <w:kern w:val="0"/>
                <w:sz w:val="21"/>
                <w:szCs w:val="21"/>
                <w:highlight w:val="none"/>
                <w:vertAlign w:val="baseline"/>
                <w:lang w:val="en-US" w:eastAsia="zh-CN"/>
              </w:rPr>
            </w:pPr>
          </w:p>
        </w:tc>
      </w:tr>
      <w:tr w14:paraId="5AE88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184" w:type="dxa"/>
            <w:noWrap w:val="0"/>
            <w:vAlign w:val="top"/>
          </w:tcPr>
          <w:p w14:paraId="4FD6AD66">
            <w:pPr>
              <w:keepNext w:val="0"/>
              <w:keepLines w:val="0"/>
              <w:pageBreakBefore w:val="0"/>
              <w:widowControl/>
              <w:suppressLineNumbers w:val="0"/>
              <w:kinsoku/>
              <w:wordWrap w:val="0"/>
              <w:overflowPunct/>
              <w:topLinePunct w:val="0"/>
              <w:bidi w:val="0"/>
              <w:jc w:val="left"/>
              <w:rPr>
                <w:rFonts w:hint="eastAsia" w:ascii="宋体" w:hAnsi="宋体" w:eastAsia="宋体" w:cs="宋体"/>
                <w:b/>
                <w:bCs/>
                <w:color w:val="auto"/>
                <w:kern w:val="0"/>
                <w:sz w:val="21"/>
                <w:szCs w:val="21"/>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注册资本金</w:t>
            </w:r>
          </w:p>
        </w:tc>
        <w:tc>
          <w:tcPr>
            <w:tcW w:w="2226" w:type="dxa"/>
            <w:noWrap w:val="0"/>
            <w:vAlign w:val="top"/>
          </w:tcPr>
          <w:p w14:paraId="6D5EBC6F">
            <w:pPr>
              <w:keepNext w:val="0"/>
              <w:keepLines w:val="0"/>
              <w:pageBreakBefore w:val="0"/>
              <w:kinsoku/>
              <w:wordWrap w:val="0"/>
              <w:overflowPunct/>
              <w:topLinePunct w:val="0"/>
              <w:bidi w:val="0"/>
              <w:jc w:val="both"/>
              <w:rPr>
                <w:rFonts w:hint="eastAsia" w:ascii="宋体" w:hAnsi="宋体" w:eastAsia="宋体" w:cs="宋体"/>
                <w:b/>
                <w:bCs/>
                <w:color w:val="auto"/>
                <w:kern w:val="0"/>
                <w:sz w:val="21"/>
                <w:szCs w:val="21"/>
                <w:highlight w:val="none"/>
                <w:vertAlign w:val="baseline"/>
                <w:lang w:val="en-US" w:eastAsia="zh-CN"/>
              </w:rPr>
            </w:pPr>
          </w:p>
        </w:tc>
        <w:tc>
          <w:tcPr>
            <w:tcW w:w="3465" w:type="dxa"/>
            <w:noWrap w:val="0"/>
            <w:vAlign w:val="top"/>
          </w:tcPr>
          <w:p w14:paraId="7B2555C2">
            <w:pPr>
              <w:keepNext w:val="0"/>
              <w:keepLines w:val="0"/>
              <w:pageBreakBefore w:val="0"/>
              <w:widowControl/>
              <w:suppressLineNumbers w:val="0"/>
              <w:kinsoku/>
              <w:wordWrap w:val="0"/>
              <w:overflowPunct/>
              <w:topLinePunct w:val="0"/>
              <w:bidi w:val="0"/>
              <w:jc w:val="left"/>
              <w:rPr>
                <w:rFonts w:hint="eastAsia" w:ascii="宋体" w:hAnsi="宋体" w:eastAsia="宋体" w:cs="宋体"/>
                <w:b/>
                <w:bCs/>
                <w:color w:val="auto"/>
                <w:kern w:val="0"/>
                <w:sz w:val="21"/>
                <w:szCs w:val="21"/>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其中：供应商出资比例</w:t>
            </w:r>
          </w:p>
        </w:tc>
      </w:tr>
      <w:tr w14:paraId="4B222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184" w:type="dxa"/>
            <w:noWrap w:val="0"/>
            <w:vAlign w:val="top"/>
          </w:tcPr>
          <w:p w14:paraId="791C0477">
            <w:pPr>
              <w:keepNext w:val="0"/>
              <w:keepLines w:val="0"/>
              <w:pageBreakBefore w:val="0"/>
              <w:widowControl/>
              <w:suppressLineNumbers w:val="0"/>
              <w:kinsoku/>
              <w:wordWrap w:val="0"/>
              <w:overflowPunct/>
              <w:topLinePunct w:val="0"/>
              <w:bidi w:val="0"/>
              <w:jc w:val="left"/>
              <w:rPr>
                <w:rFonts w:hint="eastAsia" w:ascii="宋体" w:hAnsi="宋体" w:eastAsia="宋体" w:cs="宋体"/>
                <w:b/>
                <w:bCs/>
                <w:color w:val="auto"/>
                <w:kern w:val="0"/>
                <w:sz w:val="21"/>
                <w:szCs w:val="21"/>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员工总人数</w:t>
            </w:r>
          </w:p>
        </w:tc>
        <w:tc>
          <w:tcPr>
            <w:tcW w:w="2226" w:type="dxa"/>
            <w:noWrap w:val="0"/>
            <w:vAlign w:val="top"/>
          </w:tcPr>
          <w:p w14:paraId="546019F4">
            <w:pPr>
              <w:keepNext w:val="0"/>
              <w:keepLines w:val="0"/>
              <w:pageBreakBefore w:val="0"/>
              <w:kinsoku/>
              <w:wordWrap w:val="0"/>
              <w:overflowPunct/>
              <w:topLinePunct w:val="0"/>
              <w:bidi w:val="0"/>
              <w:jc w:val="both"/>
              <w:rPr>
                <w:rFonts w:hint="eastAsia" w:ascii="宋体" w:hAnsi="宋体" w:eastAsia="宋体" w:cs="宋体"/>
                <w:b/>
                <w:bCs/>
                <w:color w:val="auto"/>
                <w:kern w:val="0"/>
                <w:sz w:val="21"/>
                <w:szCs w:val="21"/>
                <w:highlight w:val="none"/>
                <w:vertAlign w:val="baseline"/>
                <w:lang w:val="en-US" w:eastAsia="zh-CN"/>
              </w:rPr>
            </w:pPr>
          </w:p>
        </w:tc>
        <w:tc>
          <w:tcPr>
            <w:tcW w:w="3465" w:type="dxa"/>
            <w:noWrap w:val="0"/>
            <w:vAlign w:val="top"/>
          </w:tcPr>
          <w:p w14:paraId="3ADEEE69">
            <w:pPr>
              <w:keepNext w:val="0"/>
              <w:keepLines w:val="0"/>
              <w:pageBreakBefore w:val="0"/>
              <w:widowControl/>
              <w:suppressLineNumbers w:val="0"/>
              <w:kinsoku/>
              <w:wordWrap w:val="0"/>
              <w:overflowPunct/>
              <w:topLinePunct w:val="0"/>
              <w:bidi w:val="0"/>
              <w:jc w:val="left"/>
              <w:rPr>
                <w:rFonts w:hint="eastAsia" w:ascii="宋体" w:hAnsi="宋体" w:eastAsia="宋体" w:cs="宋体"/>
                <w:b/>
                <w:bCs/>
                <w:color w:val="auto"/>
                <w:kern w:val="0"/>
                <w:sz w:val="21"/>
                <w:szCs w:val="21"/>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其中：技术人员数</w:t>
            </w:r>
          </w:p>
        </w:tc>
      </w:tr>
      <w:tr w14:paraId="7F81D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184" w:type="dxa"/>
            <w:noWrap w:val="0"/>
            <w:vAlign w:val="top"/>
          </w:tcPr>
          <w:p w14:paraId="1DF41A20">
            <w:pPr>
              <w:keepNext w:val="0"/>
              <w:keepLines w:val="0"/>
              <w:pageBreakBefore w:val="0"/>
              <w:widowControl/>
              <w:suppressLineNumbers w:val="0"/>
              <w:kinsoku/>
              <w:wordWrap w:val="0"/>
              <w:overflowPunct/>
              <w:topLinePunct w:val="0"/>
              <w:bidi w:val="0"/>
              <w:jc w:val="left"/>
              <w:rPr>
                <w:rFonts w:hint="eastAsia" w:ascii="宋体" w:hAnsi="宋体" w:eastAsia="宋体" w:cs="宋体"/>
                <w:b/>
                <w:bCs/>
                <w:color w:val="auto"/>
                <w:kern w:val="0"/>
                <w:sz w:val="21"/>
                <w:szCs w:val="21"/>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经营期限</w:t>
            </w:r>
          </w:p>
        </w:tc>
        <w:tc>
          <w:tcPr>
            <w:tcW w:w="5691" w:type="dxa"/>
            <w:gridSpan w:val="2"/>
            <w:noWrap w:val="0"/>
            <w:vAlign w:val="top"/>
          </w:tcPr>
          <w:p w14:paraId="26670D2D">
            <w:pPr>
              <w:keepNext w:val="0"/>
              <w:keepLines w:val="0"/>
              <w:pageBreakBefore w:val="0"/>
              <w:kinsoku/>
              <w:wordWrap w:val="0"/>
              <w:overflowPunct/>
              <w:topLinePunct w:val="0"/>
              <w:bidi w:val="0"/>
              <w:jc w:val="both"/>
              <w:rPr>
                <w:rFonts w:hint="eastAsia" w:ascii="宋体" w:hAnsi="宋体" w:eastAsia="宋体" w:cs="宋体"/>
                <w:b/>
                <w:bCs/>
                <w:color w:val="auto"/>
                <w:kern w:val="0"/>
                <w:sz w:val="21"/>
                <w:szCs w:val="21"/>
                <w:highlight w:val="none"/>
                <w:vertAlign w:val="baseline"/>
                <w:lang w:val="en-US" w:eastAsia="zh-CN"/>
              </w:rPr>
            </w:pPr>
          </w:p>
        </w:tc>
      </w:tr>
      <w:tr w14:paraId="1E660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184" w:type="dxa"/>
            <w:noWrap w:val="0"/>
            <w:vAlign w:val="top"/>
          </w:tcPr>
          <w:p w14:paraId="20FD8671">
            <w:pPr>
              <w:keepNext w:val="0"/>
              <w:keepLines w:val="0"/>
              <w:pageBreakBefore w:val="0"/>
              <w:widowControl/>
              <w:suppressLineNumbers w:val="0"/>
              <w:kinsoku/>
              <w:wordWrap w:val="0"/>
              <w:overflowPunct/>
              <w:topLinePunct w:val="0"/>
              <w:bidi w:val="0"/>
              <w:jc w:val="left"/>
              <w:rPr>
                <w:rFonts w:hint="eastAsia" w:ascii="宋体" w:hAnsi="宋体" w:eastAsia="宋体" w:cs="宋体"/>
                <w:b/>
                <w:bCs/>
                <w:color w:val="auto"/>
                <w:kern w:val="0"/>
                <w:sz w:val="21"/>
                <w:szCs w:val="21"/>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售后服务协议</w:t>
            </w:r>
          </w:p>
        </w:tc>
        <w:tc>
          <w:tcPr>
            <w:tcW w:w="5691" w:type="dxa"/>
            <w:gridSpan w:val="2"/>
            <w:noWrap w:val="0"/>
            <w:vAlign w:val="top"/>
          </w:tcPr>
          <w:p w14:paraId="62BE20BE">
            <w:pPr>
              <w:keepNext w:val="0"/>
              <w:keepLines w:val="0"/>
              <w:pageBreakBefore w:val="0"/>
              <w:kinsoku/>
              <w:wordWrap w:val="0"/>
              <w:overflowPunct/>
              <w:topLinePunct w:val="0"/>
              <w:bidi w:val="0"/>
              <w:jc w:val="both"/>
              <w:rPr>
                <w:rFonts w:hint="eastAsia" w:ascii="宋体" w:hAnsi="宋体" w:eastAsia="宋体" w:cs="宋体"/>
                <w:b/>
                <w:bCs/>
                <w:color w:val="auto"/>
                <w:kern w:val="0"/>
                <w:sz w:val="21"/>
                <w:szCs w:val="21"/>
                <w:highlight w:val="none"/>
                <w:vertAlign w:val="baseline"/>
                <w:lang w:val="en-US" w:eastAsia="zh-CN"/>
              </w:rPr>
            </w:pPr>
          </w:p>
        </w:tc>
      </w:tr>
      <w:tr w14:paraId="678EA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184" w:type="dxa"/>
            <w:noWrap w:val="0"/>
            <w:vAlign w:val="top"/>
          </w:tcPr>
          <w:p w14:paraId="6911C5DD">
            <w:pPr>
              <w:keepNext w:val="0"/>
              <w:keepLines w:val="0"/>
              <w:pageBreakBefore w:val="0"/>
              <w:widowControl/>
              <w:suppressLineNumbers w:val="0"/>
              <w:kinsoku/>
              <w:wordWrap w:val="0"/>
              <w:overflowPunct/>
              <w:topLinePunct w:val="0"/>
              <w:bidi w:val="0"/>
              <w:jc w:val="left"/>
              <w:rPr>
                <w:rFonts w:hint="eastAsia" w:ascii="宋体" w:hAnsi="宋体" w:eastAsia="宋体" w:cs="宋体"/>
                <w:b/>
                <w:bCs/>
                <w:color w:val="auto"/>
                <w:kern w:val="0"/>
                <w:sz w:val="21"/>
                <w:szCs w:val="21"/>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售后服务内容</w:t>
            </w:r>
          </w:p>
        </w:tc>
        <w:tc>
          <w:tcPr>
            <w:tcW w:w="5691" w:type="dxa"/>
            <w:gridSpan w:val="2"/>
            <w:noWrap w:val="0"/>
            <w:vAlign w:val="top"/>
          </w:tcPr>
          <w:p w14:paraId="23AF0525">
            <w:pPr>
              <w:keepNext w:val="0"/>
              <w:keepLines w:val="0"/>
              <w:pageBreakBefore w:val="0"/>
              <w:kinsoku/>
              <w:wordWrap w:val="0"/>
              <w:overflowPunct/>
              <w:topLinePunct w:val="0"/>
              <w:bidi w:val="0"/>
              <w:jc w:val="both"/>
              <w:rPr>
                <w:rFonts w:hint="eastAsia" w:ascii="宋体" w:hAnsi="宋体" w:eastAsia="宋体" w:cs="宋体"/>
                <w:b/>
                <w:bCs/>
                <w:color w:val="auto"/>
                <w:kern w:val="0"/>
                <w:sz w:val="21"/>
                <w:szCs w:val="21"/>
                <w:highlight w:val="none"/>
                <w:vertAlign w:val="baseline"/>
                <w:lang w:val="en-US" w:eastAsia="zh-CN"/>
              </w:rPr>
            </w:pPr>
          </w:p>
        </w:tc>
      </w:tr>
      <w:tr w14:paraId="63B01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184" w:type="dxa"/>
            <w:noWrap w:val="0"/>
            <w:vAlign w:val="top"/>
          </w:tcPr>
          <w:p w14:paraId="1094F88E">
            <w:pPr>
              <w:keepNext w:val="0"/>
              <w:keepLines w:val="0"/>
              <w:pageBreakBefore w:val="0"/>
              <w:widowControl/>
              <w:suppressLineNumbers w:val="0"/>
              <w:kinsoku/>
              <w:wordWrap w:val="0"/>
              <w:overflowPunct/>
              <w:topLinePunct w:val="0"/>
              <w:bidi w:val="0"/>
              <w:jc w:val="left"/>
              <w:rPr>
                <w:rFonts w:hint="eastAsia" w:ascii="宋体" w:hAnsi="宋体" w:eastAsia="宋体" w:cs="宋体"/>
                <w:b/>
                <w:bCs/>
                <w:color w:val="auto"/>
                <w:kern w:val="0"/>
                <w:sz w:val="21"/>
                <w:szCs w:val="21"/>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工作业绩</w:t>
            </w:r>
          </w:p>
        </w:tc>
        <w:tc>
          <w:tcPr>
            <w:tcW w:w="5691" w:type="dxa"/>
            <w:gridSpan w:val="2"/>
            <w:noWrap w:val="0"/>
            <w:vAlign w:val="top"/>
          </w:tcPr>
          <w:p w14:paraId="17EB2881">
            <w:pPr>
              <w:keepNext w:val="0"/>
              <w:keepLines w:val="0"/>
              <w:pageBreakBefore w:val="0"/>
              <w:kinsoku/>
              <w:wordWrap w:val="0"/>
              <w:overflowPunct/>
              <w:topLinePunct w:val="0"/>
              <w:bidi w:val="0"/>
              <w:jc w:val="both"/>
              <w:rPr>
                <w:rFonts w:hint="eastAsia" w:ascii="宋体" w:hAnsi="宋体" w:eastAsia="宋体" w:cs="宋体"/>
                <w:b/>
                <w:bCs/>
                <w:color w:val="auto"/>
                <w:kern w:val="0"/>
                <w:sz w:val="21"/>
                <w:szCs w:val="21"/>
                <w:highlight w:val="none"/>
                <w:vertAlign w:val="baseline"/>
                <w:lang w:val="en-US" w:eastAsia="zh-CN"/>
              </w:rPr>
            </w:pPr>
          </w:p>
        </w:tc>
      </w:tr>
      <w:tr w14:paraId="4A4EC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184" w:type="dxa"/>
            <w:noWrap w:val="0"/>
            <w:vAlign w:val="top"/>
          </w:tcPr>
          <w:p w14:paraId="02D0AA9C">
            <w:pPr>
              <w:keepNext w:val="0"/>
              <w:keepLines w:val="0"/>
              <w:pageBreakBefore w:val="0"/>
              <w:widowControl/>
              <w:suppressLineNumbers w:val="0"/>
              <w:kinsoku/>
              <w:wordWrap w:val="0"/>
              <w:overflowPunct/>
              <w:topLinePunct w:val="0"/>
              <w:bidi w:val="0"/>
              <w:jc w:val="left"/>
              <w:rPr>
                <w:rFonts w:hint="eastAsia" w:ascii="宋体" w:hAnsi="宋体" w:eastAsia="宋体" w:cs="宋体"/>
                <w:b/>
                <w:bCs/>
                <w:color w:val="auto"/>
                <w:kern w:val="0"/>
                <w:sz w:val="21"/>
                <w:szCs w:val="21"/>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服务承诺</w:t>
            </w:r>
          </w:p>
        </w:tc>
        <w:tc>
          <w:tcPr>
            <w:tcW w:w="5691" w:type="dxa"/>
            <w:gridSpan w:val="2"/>
            <w:noWrap w:val="0"/>
            <w:vAlign w:val="top"/>
          </w:tcPr>
          <w:p w14:paraId="6D9E6CE3">
            <w:pPr>
              <w:keepNext w:val="0"/>
              <w:keepLines w:val="0"/>
              <w:pageBreakBefore w:val="0"/>
              <w:kinsoku/>
              <w:wordWrap w:val="0"/>
              <w:overflowPunct/>
              <w:topLinePunct w:val="0"/>
              <w:bidi w:val="0"/>
              <w:jc w:val="both"/>
              <w:rPr>
                <w:rFonts w:hint="eastAsia" w:ascii="宋体" w:hAnsi="宋体" w:eastAsia="宋体" w:cs="宋体"/>
                <w:b/>
                <w:bCs/>
                <w:color w:val="auto"/>
                <w:kern w:val="0"/>
                <w:sz w:val="21"/>
                <w:szCs w:val="21"/>
                <w:highlight w:val="none"/>
                <w:vertAlign w:val="baseline"/>
                <w:lang w:val="en-US" w:eastAsia="zh-CN"/>
              </w:rPr>
            </w:pPr>
          </w:p>
        </w:tc>
      </w:tr>
      <w:tr w14:paraId="3AB43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184" w:type="dxa"/>
            <w:noWrap w:val="0"/>
            <w:vAlign w:val="top"/>
          </w:tcPr>
          <w:p w14:paraId="329B04CF">
            <w:pPr>
              <w:keepNext w:val="0"/>
              <w:keepLines w:val="0"/>
              <w:pageBreakBefore w:val="0"/>
              <w:widowControl/>
              <w:suppressLineNumbers w:val="0"/>
              <w:kinsoku/>
              <w:wordWrap w:val="0"/>
              <w:overflowPunct/>
              <w:topLinePunct w:val="0"/>
              <w:bidi w:val="0"/>
              <w:jc w:val="left"/>
              <w:rPr>
                <w:rFonts w:hint="eastAsia" w:ascii="宋体" w:hAnsi="宋体" w:eastAsia="宋体" w:cs="宋体"/>
                <w:b/>
                <w:bCs/>
                <w:color w:val="auto"/>
                <w:kern w:val="0"/>
                <w:sz w:val="21"/>
                <w:szCs w:val="21"/>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业务咨询电话</w:t>
            </w:r>
          </w:p>
        </w:tc>
        <w:tc>
          <w:tcPr>
            <w:tcW w:w="2226" w:type="dxa"/>
            <w:noWrap w:val="0"/>
            <w:vAlign w:val="top"/>
          </w:tcPr>
          <w:p w14:paraId="311EE5F2">
            <w:pPr>
              <w:keepNext w:val="0"/>
              <w:keepLines w:val="0"/>
              <w:pageBreakBefore w:val="0"/>
              <w:kinsoku/>
              <w:wordWrap w:val="0"/>
              <w:overflowPunct/>
              <w:topLinePunct w:val="0"/>
              <w:bidi w:val="0"/>
              <w:jc w:val="both"/>
              <w:rPr>
                <w:rFonts w:hint="eastAsia" w:ascii="宋体" w:hAnsi="宋体" w:eastAsia="宋体" w:cs="宋体"/>
                <w:b/>
                <w:bCs/>
                <w:color w:val="auto"/>
                <w:kern w:val="0"/>
                <w:sz w:val="21"/>
                <w:szCs w:val="21"/>
                <w:highlight w:val="none"/>
                <w:vertAlign w:val="baseline"/>
                <w:lang w:val="en-US" w:eastAsia="zh-CN"/>
              </w:rPr>
            </w:pPr>
          </w:p>
        </w:tc>
        <w:tc>
          <w:tcPr>
            <w:tcW w:w="3465" w:type="dxa"/>
            <w:noWrap w:val="0"/>
            <w:vAlign w:val="top"/>
          </w:tcPr>
          <w:p w14:paraId="7EBBB727">
            <w:pPr>
              <w:keepNext w:val="0"/>
              <w:keepLines w:val="0"/>
              <w:pageBreakBefore w:val="0"/>
              <w:widowControl/>
              <w:suppressLineNumbers w:val="0"/>
              <w:kinsoku/>
              <w:wordWrap w:val="0"/>
              <w:overflowPunct/>
              <w:topLinePunct w:val="0"/>
              <w:bidi w:val="0"/>
              <w:jc w:val="left"/>
              <w:rPr>
                <w:rFonts w:hint="eastAsia" w:ascii="宋体" w:hAnsi="宋体" w:eastAsia="宋体" w:cs="宋体"/>
                <w:b/>
                <w:bCs/>
                <w:color w:val="auto"/>
                <w:kern w:val="0"/>
                <w:sz w:val="21"/>
                <w:szCs w:val="21"/>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传 真</w:t>
            </w:r>
          </w:p>
        </w:tc>
      </w:tr>
      <w:tr w14:paraId="43CD7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184" w:type="dxa"/>
            <w:noWrap w:val="0"/>
            <w:vAlign w:val="top"/>
          </w:tcPr>
          <w:p w14:paraId="17D1E569">
            <w:pPr>
              <w:keepNext w:val="0"/>
              <w:keepLines w:val="0"/>
              <w:pageBreakBefore w:val="0"/>
              <w:widowControl/>
              <w:suppressLineNumbers w:val="0"/>
              <w:kinsoku/>
              <w:wordWrap w:val="0"/>
              <w:overflowPunct/>
              <w:topLinePunct w:val="0"/>
              <w:bidi w:val="0"/>
              <w:jc w:val="left"/>
              <w:rPr>
                <w:rFonts w:hint="eastAsia" w:ascii="宋体" w:hAnsi="宋体" w:eastAsia="宋体" w:cs="宋体"/>
                <w:b/>
                <w:bCs/>
                <w:color w:val="auto"/>
                <w:kern w:val="0"/>
                <w:sz w:val="21"/>
                <w:szCs w:val="21"/>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负责人</w:t>
            </w:r>
          </w:p>
        </w:tc>
        <w:tc>
          <w:tcPr>
            <w:tcW w:w="2226" w:type="dxa"/>
            <w:noWrap w:val="0"/>
            <w:vAlign w:val="top"/>
          </w:tcPr>
          <w:p w14:paraId="4C7B2AE3">
            <w:pPr>
              <w:keepNext w:val="0"/>
              <w:keepLines w:val="0"/>
              <w:pageBreakBefore w:val="0"/>
              <w:kinsoku/>
              <w:wordWrap w:val="0"/>
              <w:overflowPunct/>
              <w:topLinePunct w:val="0"/>
              <w:bidi w:val="0"/>
              <w:jc w:val="both"/>
              <w:rPr>
                <w:rFonts w:hint="eastAsia" w:ascii="宋体" w:hAnsi="宋体" w:eastAsia="宋体" w:cs="宋体"/>
                <w:b/>
                <w:bCs/>
                <w:color w:val="auto"/>
                <w:kern w:val="0"/>
                <w:sz w:val="21"/>
                <w:szCs w:val="21"/>
                <w:highlight w:val="none"/>
                <w:vertAlign w:val="baseline"/>
                <w:lang w:val="en-US" w:eastAsia="zh-CN"/>
              </w:rPr>
            </w:pPr>
          </w:p>
        </w:tc>
        <w:tc>
          <w:tcPr>
            <w:tcW w:w="3465" w:type="dxa"/>
            <w:noWrap w:val="0"/>
            <w:vAlign w:val="top"/>
          </w:tcPr>
          <w:p w14:paraId="7F7F173A">
            <w:pPr>
              <w:keepNext w:val="0"/>
              <w:keepLines w:val="0"/>
              <w:pageBreakBefore w:val="0"/>
              <w:widowControl/>
              <w:suppressLineNumbers w:val="0"/>
              <w:kinsoku/>
              <w:wordWrap w:val="0"/>
              <w:overflowPunct/>
              <w:topLinePunct w:val="0"/>
              <w:bidi w:val="0"/>
              <w:jc w:val="left"/>
              <w:rPr>
                <w:rFonts w:hint="eastAsia" w:ascii="宋体" w:hAnsi="宋体" w:eastAsia="宋体" w:cs="宋体"/>
                <w:b/>
                <w:bCs/>
                <w:color w:val="auto"/>
                <w:kern w:val="0"/>
                <w:sz w:val="21"/>
                <w:szCs w:val="21"/>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联系电话</w:t>
            </w:r>
          </w:p>
        </w:tc>
      </w:tr>
    </w:tbl>
    <w:p w14:paraId="20C83A5A">
      <w:pPr>
        <w:keepNext w:val="0"/>
        <w:keepLines w:val="0"/>
        <w:pageBreakBefore w:val="0"/>
        <w:kinsoku/>
        <w:wordWrap w:val="0"/>
        <w:overflowPunct/>
        <w:topLinePunct w:val="0"/>
        <w:bidi w:val="0"/>
        <w:jc w:val="both"/>
        <w:rPr>
          <w:rFonts w:hint="eastAsia" w:ascii="宋体" w:hAnsi="宋体" w:eastAsia="宋体" w:cs="宋体"/>
          <w:b/>
          <w:bCs/>
          <w:color w:val="auto"/>
          <w:kern w:val="0"/>
          <w:sz w:val="24"/>
          <w:highlight w:val="none"/>
          <w:lang w:val="en-US" w:eastAsia="zh-CN"/>
        </w:rPr>
      </w:pPr>
    </w:p>
    <w:p w14:paraId="6C16D6A1">
      <w:pPr>
        <w:keepNext w:val="0"/>
        <w:keepLines w:val="0"/>
        <w:pageBreakBefore w:val="0"/>
        <w:kinsoku/>
        <w:wordWrap w:val="0"/>
        <w:overflowPunct/>
        <w:topLinePunct w:val="0"/>
        <w:bidi w:val="0"/>
        <w:jc w:val="both"/>
        <w:rPr>
          <w:rFonts w:hint="eastAsia" w:ascii="宋体" w:hAnsi="宋体" w:eastAsia="宋体" w:cs="宋体"/>
          <w:b/>
          <w:bCs/>
          <w:color w:val="auto"/>
          <w:kern w:val="0"/>
          <w:sz w:val="24"/>
          <w:highlight w:val="none"/>
          <w:lang w:val="en-US" w:eastAsia="zh-CN"/>
        </w:rPr>
      </w:pPr>
    </w:p>
    <w:p w14:paraId="45C3528F">
      <w:pPr>
        <w:keepNext w:val="0"/>
        <w:keepLines w:val="0"/>
        <w:pageBreakBefore w:val="0"/>
        <w:kinsoku/>
        <w:wordWrap w:val="0"/>
        <w:overflowPunct/>
        <w:topLinePunct w:val="0"/>
        <w:bidi w:val="0"/>
        <w:jc w:val="both"/>
        <w:rPr>
          <w:rFonts w:hint="eastAsia" w:ascii="宋体" w:hAnsi="宋体" w:eastAsia="宋体" w:cs="宋体"/>
          <w:b/>
          <w:bCs/>
          <w:color w:val="auto"/>
          <w:kern w:val="0"/>
          <w:sz w:val="24"/>
          <w:highlight w:val="none"/>
          <w:lang w:val="en-US" w:eastAsia="zh-CN"/>
        </w:rPr>
      </w:pPr>
    </w:p>
    <w:p w14:paraId="7D7453AA">
      <w:pPr>
        <w:keepNext w:val="0"/>
        <w:keepLines w:val="0"/>
        <w:pageBreakBefore w:val="0"/>
        <w:kinsoku/>
        <w:wordWrap w:val="0"/>
        <w:overflowPunct/>
        <w:topLinePunct w:val="0"/>
        <w:bidi w:val="0"/>
        <w:spacing w:line="460" w:lineRule="exact"/>
        <w:ind w:firstLine="2760" w:firstLineChars="1150"/>
        <w:jc w:val="left"/>
        <w:rPr>
          <w:rFonts w:ascii="宋体" w:hAnsi="宋体"/>
          <w:color w:val="auto"/>
          <w:kern w:val="0"/>
          <w:sz w:val="24"/>
          <w:highlight w:val="none"/>
          <w:u w:val="single"/>
        </w:rPr>
      </w:pPr>
      <w:r>
        <w:rPr>
          <w:rFonts w:hint="eastAsia" w:ascii="宋体" w:hAnsi="宋体"/>
          <w:color w:val="auto"/>
          <w:kern w:val="0"/>
          <w:sz w:val="24"/>
          <w:highlight w:val="none"/>
        </w:rPr>
        <w:t xml:space="preserve">供应商代表签字： </w:t>
      </w:r>
      <w:r>
        <w:rPr>
          <w:rFonts w:hint="eastAsia" w:ascii="宋体" w:hAnsi="宋体"/>
          <w:color w:val="auto"/>
          <w:kern w:val="0"/>
          <w:sz w:val="24"/>
          <w:highlight w:val="none"/>
          <w:u w:val="single"/>
        </w:rPr>
        <w:t xml:space="preserve">                </w:t>
      </w:r>
    </w:p>
    <w:p w14:paraId="196DA925">
      <w:pPr>
        <w:keepNext w:val="0"/>
        <w:keepLines w:val="0"/>
        <w:pageBreakBefore w:val="0"/>
        <w:kinsoku/>
        <w:wordWrap w:val="0"/>
        <w:overflowPunct/>
        <w:topLinePunct w:val="0"/>
        <w:bidi w:val="0"/>
        <w:snapToGrid w:val="0"/>
        <w:spacing w:line="460" w:lineRule="exact"/>
        <w:ind w:firstLine="2760" w:firstLineChars="1150"/>
        <w:jc w:val="left"/>
        <w:rPr>
          <w:rFonts w:ascii="宋体" w:hAnsi="宋体"/>
          <w:color w:val="auto"/>
          <w:kern w:val="0"/>
          <w:sz w:val="52"/>
          <w:szCs w:val="52"/>
          <w:highlight w:val="none"/>
        </w:rPr>
      </w:pPr>
      <w:r>
        <w:rPr>
          <w:rFonts w:hint="eastAsia" w:ascii="宋体" w:hAnsi="宋体"/>
          <w:color w:val="auto"/>
          <w:kern w:val="0"/>
          <w:sz w:val="24"/>
          <w:highlight w:val="none"/>
        </w:rPr>
        <w:t>供应商：</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（全称并加盖公章）</w:t>
      </w:r>
    </w:p>
    <w:p w14:paraId="659684EA">
      <w:pPr>
        <w:keepNext w:val="0"/>
        <w:keepLines w:val="0"/>
        <w:pageBreakBefore w:val="0"/>
        <w:kinsoku/>
        <w:wordWrap w:val="0"/>
        <w:overflowPunct/>
        <w:topLinePunct w:val="0"/>
        <w:bidi w:val="0"/>
        <w:snapToGrid w:val="0"/>
        <w:spacing w:line="460" w:lineRule="exact"/>
        <w:ind w:firstLine="480" w:firstLineChars="200"/>
        <w:jc w:val="left"/>
        <w:rPr>
          <w:rFonts w:ascii="宋体" w:hAnsi="宋体"/>
          <w:color w:val="auto"/>
          <w:kern w:val="0"/>
          <w:sz w:val="52"/>
          <w:szCs w:val="52"/>
          <w:highlight w:val="none"/>
          <w:u w:val="single"/>
        </w:rPr>
      </w:pPr>
      <w:r>
        <w:rPr>
          <w:rFonts w:hint="eastAsia" w:ascii="宋体" w:hAnsi="宋体"/>
          <w:color w:val="auto"/>
          <w:kern w:val="0"/>
          <w:sz w:val="24"/>
          <w:highlight w:val="none"/>
        </w:rPr>
        <w:t xml:space="preserve"> </w:t>
      </w:r>
    </w:p>
    <w:p w14:paraId="3351EDB0">
      <w:pPr>
        <w:keepNext w:val="0"/>
        <w:keepLines w:val="0"/>
        <w:pageBreakBefore w:val="0"/>
        <w:kinsoku/>
        <w:wordWrap w:val="0"/>
        <w:overflowPunct/>
        <w:topLinePunct w:val="0"/>
        <w:bidi w:val="0"/>
        <w:spacing w:line="360" w:lineRule="auto"/>
        <w:rPr>
          <w:rFonts w:ascii="宋体" w:hAnsi="宋体" w:cs="宋体"/>
          <w:b/>
          <w:color w:val="auto"/>
          <w:sz w:val="24"/>
          <w:highlight w:val="none"/>
        </w:rPr>
        <w:sectPr>
          <w:footerReference r:id="rId12" w:type="first"/>
          <w:headerReference r:id="rId10" w:type="default"/>
          <w:footerReference r:id="rId11" w:type="default"/>
          <w:pgSz w:w="11906" w:h="16838"/>
          <w:pgMar w:top="1417" w:right="1531" w:bottom="1417" w:left="1531" w:header="850" w:footer="992" w:gutter="0"/>
          <w:cols w:space="0" w:num="1"/>
          <w:titlePg/>
          <w:rtlGutter w:val="0"/>
          <w:docGrid w:type="lines" w:linePitch="318" w:charSpace="0"/>
        </w:sectPr>
      </w:pPr>
      <w:r>
        <w:rPr>
          <w:rFonts w:hint="eastAsia" w:ascii="宋体" w:hAnsi="宋体"/>
          <w:color w:val="auto"/>
          <w:kern w:val="0"/>
          <w:sz w:val="24"/>
          <w:highlight w:val="none"/>
        </w:rPr>
        <w:t xml:space="preserve">                                                年    月    日</w:t>
      </w:r>
    </w:p>
    <w:p w14:paraId="0F06F732">
      <w:pPr>
        <w:keepNext w:val="0"/>
        <w:keepLines w:val="0"/>
        <w:pageBreakBefore w:val="0"/>
        <w:kinsoku/>
        <w:wordWrap w:val="0"/>
        <w:overflowPunct/>
        <w:topLinePunct w:val="0"/>
        <w:bidi w:val="0"/>
        <w:jc w:val="both"/>
        <w:rPr>
          <w:rFonts w:hint="default"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10.</w:t>
      </w:r>
      <w:r>
        <w:rPr>
          <w:rFonts w:hint="eastAsia" w:ascii="宋体" w:hAnsi="宋体" w:cs="宋体"/>
          <w:b/>
          <w:bCs/>
          <w:color w:val="auto"/>
          <w:kern w:val="0"/>
          <w:sz w:val="24"/>
          <w:highlight w:val="none"/>
          <w:lang w:val="en-US" w:eastAsia="zh-CN"/>
        </w:rPr>
        <w:t>9</w:t>
      </w:r>
      <w:r>
        <w:rPr>
          <w:rFonts w:hint="eastAsia" w:ascii="宋体" w:hAnsi="宋体" w:eastAsia="宋体" w:cs="宋体"/>
          <w:b/>
          <w:bCs/>
          <w:color w:val="auto"/>
          <w:kern w:val="0"/>
          <w:sz w:val="24"/>
          <w:highlight w:val="none"/>
          <w:lang w:val="en-US" w:eastAsia="zh-CN"/>
        </w:rPr>
        <w:t xml:space="preserve"> 供应商认为其他需要提供的证明材料 </w:t>
      </w:r>
    </w:p>
    <w:p w14:paraId="0E45FFEE">
      <w:pPr>
        <w:keepNext w:val="0"/>
        <w:keepLines w:val="0"/>
        <w:pageBreakBefore w:val="0"/>
        <w:kinsoku/>
        <w:wordWrap w:val="0"/>
        <w:overflowPunct/>
        <w:topLinePunct w:val="0"/>
        <w:bidi w:val="0"/>
        <w:jc w:val="both"/>
        <w:rPr>
          <w:rFonts w:hint="eastAsia" w:ascii="宋体" w:hAnsi="宋体" w:cs="宋体"/>
          <w:b/>
          <w:bCs/>
          <w:color w:val="auto"/>
          <w:kern w:val="0"/>
          <w:sz w:val="24"/>
          <w:highlight w:val="none"/>
        </w:rPr>
      </w:pPr>
    </w:p>
    <w:p w14:paraId="5BA56F09">
      <w:pPr>
        <w:keepNext w:val="0"/>
        <w:keepLines w:val="0"/>
        <w:pageBreakBefore w:val="0"/>
        <w:kinsoku/>
        <w:wordWrap w:val="0"/>
        <w:overflowPunct/>
        <w:topLinePunct w:val="0"/>
        <w:bidi w:val="0"/>
        <w:jc w:val="both"/>
        <w:rPr>
          <w:rFonts w:hint="eastAsia" w:ascii="宋体" w:hAnsi="宋体" w:cs="宋体"/>
          <w:b/>
          <w:bCs/>
          <w:color w:val="auto"/>
          <w:kern w:val="0"/>
          <w:sz w:val="24"/>
          <w:highlight w:val="none"/>
        </w:rPr>
      </w:pPr>
    </w:p>
    <w:p w14:paraId="0915EAE6">
      <w:pPr>
        <w:keepNext w:val="0"/>
        <w:keepLines w:val="0"/>
        <w:pageBreakBefore w:val="0"/>
        <w:kinsoku/>
        <w:wordWrap w:val="0"/>
        <w:overflowPunct/>
        <w:topLinePunct w:val="0"/>
        <w:bidi w:val="0"/>
        <w:jc w:val="both"/>
        <w:rPr>
          <w:rFonts w:hint="eastAsia" w:ascii="宋体" w:hAnsi="宋体" w:cs="宋体"/>
          <w:b/>
          <w:bCs/>
          <w:color w:val="auto"/>
          <w:kern w:val="0"/>
          <w:sz w:val="24"/>
          <w:highlight w:val="none"/>
        </w:rPr>
      </w:pPr>
    </w:p>
    <w:p w14:paraId="6B997F09">
      <w:pPr>
        <w:keepNext w:val="0"/>
        <w:keepLines w:val="0"/>
        <w:pageBreakBefore w:val="0"/>
        <w:kinsoku/>
        <w:wordWrap w:val="0"/>
        <w:overflowPunct/>
        <w:topLinePunct w:val="0"/>
        <w:bidi w:val="0"/>
        <w:jc w:val="both"/>
        <w:rPr>
          <w:rFonts w:hint="eastAsia" w:ascii="宋体" w:hAnsi="宋体" w:cs="宋体"/>
          <w:b/>
          <w:bCs/>
          <w:color w:val="auto"/>
          <w:kern w:val="0"/>
          <w:sz w:val="24"/>
          <w:highlight w:val="none"/>
        </w:rPr>
      </w:pPr>
    </w:p>
    <w:p w14:paraId="323E9ED7">
      <w:pPr>
        <w:keepNext w:val="0"/>
        <w:keepLines w:val="0"/>
        <w:pageBreakBefore w:val="0"/>
        <w:kinsoku/>
        <w:wordWrap w:val="0"/>
        <w:overflowPunct/>
        <w:topLinePunct w:val="0"/>
        <w:bidi w:val="0"/>
        <w:jc w:val="both"/>
        <w:rPr>
          <w:rFonts w:hint="eastAsia" w:ascii="宋体" w:hAnsi="宋体" w:cs="宋体"/>
          <w:b/>
          <w:bCs/>
          <w:color w:val="auto"/>
          <w:kern w:val="0"/>
          <w:sz w:val="24"/>
          <w:highlight w:val="none"/>
        </w:rPr>
      </w:pPr>
    </w:p>
    <w:p w14:paraId="6CF0340D">
      <w:pPr>
        <w:keepNext w:val="0"/>
        <w:keepLines w:val="0"/>
        <w:pageBreakBefore w:val="0"/>
        <w:kinsoku/>
        <w:wordWrap w:val="0"/>
        <w:overflowPunct/>
        <w:topLinePunct w:val="0"/>
        <w:bidi w:val="0"/>
        <w:jc w:val="both"/>
        <w:rPr>
          <w:rFonts w:hint="eastAsia" w:ascii="宋体" w:hAnsi="宋体" w:cs="宋体"/>
          <w:b/>
          <w:bCs/>
          <w:color w:val="auto"/>
          <w:kern w:val="0"/>
          <w:sz w:val="24"/>
          <w:highlight w:val="none"/>
        </w:rPr>
      </w:pPr>
    </w:p>
    <w:p w14:paraId="0DB7D06C">
      <w:pPr>
        <w:keepNext w:val="0"/>
        <w:keepLines w:val="0"/>
        <w:pageBreakBefore w:val="0"/>
        <w:kinsoku/>
        <w:wordWrap w:val="0"/>
        <w:overflowPunct/>
        <w:topLinePunct w:val="0"/>
        <w:bidi w:val="0"/>
        <w:jc w:val="both"/>
        <w:rPr>
          <w:rFonts w:hint="eastAsia" w:ascii="宋体" w:hAnsi="宋体" w:cs="宋体"/>
          <w:b/>
          <w:bCs/>
          <w:color w:val="auto"/>
          <w:kern w:val="0"/>
          <w:sz w:val="24"/>
          <w:highlight w:val="none"/>
        </w:rPr>
      </w:pPr>
    </w:p>
    <w:p w14:paraId="4AD4316F">
      <w:pPr>
        <w:keepNext w:val="0"/>
        <w:keepLines w:val="0"/>
        <w:pageBreakBefore w:val="0"/>
        <w:kinsoku/>
        <w:wordWrap w:val="0"/>
        <w:overflowPunct/>
        <w:topLinePunct w:val="0"/>
        <w:bidi w:val="0"/>
        <w:jc w:val="both"/>
        <w:rPr>
          <w:rFonts w:hint="eastAsia" w:ascii="宋体" w:hAnsi="宋体" w:cs="宋体"/>
          <w:b/>
          <w:bCs/>
          <w:color w:val="auto"/>
          <w:kern w:val="0"/>
          <w:sz w:val="24"/>
          <w:highlight w:val="none"/>
        </w:rPr>
      </w:pPr>
    </w:p>
    <w:p w14:paraId="3AF9AA67">
      <w:pPr>
        <w:keepNext w:val="0"/>
        <w:keepLines w:val="0"/>
        <w:pageBreakBefore w:val="0"/>
        <w:kinsoku/>
        <w:wordWrap w:val="0"/>
        <w:overflowPunct/>
        <w:topLinePunct w:val="0"/>
        <w:bidi w:val="0"/>
        <w:jc w:val="both"/>
        <w:rPr>
          <w:rFonts w:hint="eastAsia" w:ascii="宋体" w:hAnsi="宋体" w:cs="宋体"/>
          <w:b/>
          <w:bCs/>
          <w:color w:val="auto"/>
          <w:kern w:val="0"/>
          <w:sz w:val="24"/>
          <w:highlight w:val="none"/>
        </w:rPr>
      </w:pPr>
    </w:p>
    <w:p w14:paraId="1652AF63">
      <w:pPr>
        <w:keepNext w:val="0"/>
        <w:keepLines w:val="0"/>
        <w:pageBreakBefore w:val="0"/>
        <w:kinsoku/>
        <w:wordWrap w:val="0"/>
        <w:overflowPunct/>
        <w:topLinePunct w:val="0"/>
        <w:bidi w:val="0"/>
        <w:jc w:val="both"/>
        <w:rPr>
          <w:rFonts w:hint="eastAsia" w:ascii="宋体" w:hAnsi="宋体" w:cs="宋体"/>
          <w:b/>
          <w:bCs/>
          <w:color w:val="auto"/>
          <w:kern w:val="0"/>
          <w:sz w:val="24"/>
          <w:highlight w:val="none"/>
        </w:rPr>
      </w:pPr>
    </w:p>
    <w:p w14:paraId="66253D6D">
      <w:pPr>
        <w:keepNext w:val="0"/>
        <w:keepLines w:val="0"/>
        <w:pageBreakBefore w:val="0"/>
        <w:kinsoku/>
        <w:wordWrap w:val="0"/>
        <w:overflowPunct/>
        <w:topLinePunct w:val="0"/>
        <w:bidi w:val="0"/>
        <w:jc w:val="both"/>
        <w:rPr>
          <w:rFonts w:hint="eastAsia" w:ascii="宋体" w:hAnsi="宋体" w:cs="宋体"/>
          <w:b/>
          <w:bCs/>
          <w:color w:val="auto"/>
          <w:kern w:val="0"/>
          <w:sz w:val="24"/>
          <w:highlight w:val="none"/>
        </w:rPr>
      </w:pPr>
    </w:p>
    <w:p w14:paraId="46B07E49">
      <w:pPr>
        <w:keepNext w:val="0"/>
        <w:keepLines w:val="0"/>
        <w:pageBreakBefore w:val="0"/>
        <w:kinsoku/>
        <w:wordWrap w:val="0"/>
        <w:overflowPunct/>
        <w:topLinePunct w:val="0"/>
        <w:bidi w:val="0"/>
        <w:jc w:val="both"/>
        <w:rPr>
          <w:rFonts w:hint="eastAsia" w:ascii="宋体" w:hAnsi="宋体" w:cs="宋体"/>
          <w:b/>
          <w:bCs/>
          <w:color w:val="auto"/>
          <w:kern w:val="0"/>
          <w:sz w:val="24"/>
          <w:highlight w:val="none"/>
        </w:rPr>
      </w:pPr>
    </w:p>
    <w:p w14:paraId="60607460">
      <w:pPr>
        <w:keepNext w:val="0"/>
        <w:keepLines w:val="0"/>
        <w:pageBreakBefore w:val="0"/>
        <w:kinsoku/>
        <w:wordWrap w:val="0"/>
        <w:overflowPunct/>
        <w:topLinePunct w:val="0"/>
        <w:bidi w:val="0"/>
        <w:jc w:val="both"/>
        <w:rPr>
          <w:rFonts w:hint="eastAsia" w:ascii="宋体" w:hAnsi="宋体" w:cs="宋体"/>
          <w:b/>
          <w:bCs/>
          <w:color w:val="auto"/>
          <w:kern w:val="0"/>
          <w:sz w:val="24"/>
          <w:highlight w:val="none"/>
        </w:rPr>
      </w:pPr>
    </w:p>
    <w:p w14:paraId="5D818E06">
      <w:pPr>
        <w:keepNext w:val="0"/>
        <w:keepLines w:val="0"/>
        <w:pageBreakBefore w:val="0"/>
        <w:kinsoku/>
        <w:wordWrap w:val="0"/>
        <w:overflowPunct/>
        <w:topLinePunct w:val="0"/>
        <w:bidi w:val="0"/>
        <w:jc w:val="both"/>
        <w:rPr>
          <w:rFonts w:hint="eastAsia" w:ascii="宋体" w:hAnsi="宋体" w:cs="宋体"/>
          <w:b/>
          <w:bCs/>
          <w:color w:val="auto"/>
          <w:kern w:val="0"/>
          <w:sz w:val="24"/>
          <w:highlight w:val="none"/>
        </w:rPr>
      </w:pPr>
    </w:p>
    <w:p w14:paraId="5BF1777E">
      <w:pPr>
        <w:keepNext w:val="0"/>
        <w:keepLines w:val="0"/>
        <w:pageBreakBefore w:val="0"/>
        <w:kinsoku/>
        <w:wordWrap w:val="0"/>
        <w:overflowPunct/>
        <w:topLinePunct w:val="0"/>
        <w:bidi w:val="0"/>
        <w:jc w:val="both"/>
        <w:rPr>
          <w:rFonts w:hint="eastAsia" w:ascii="宋体" w:hAnsi="宋体" w:cs="宋体"/>
          <w:b/>
          <w:bCs/>
          <w:color w:val="auto"/>
          <w:kern w:val="0"/>
          <w:sz w:val="24"/>
          <w:highlight w:val="none"/>
        </w:rPr>
      </w:pPr>
    </w:p>
    <w:p w14:paraId="4DC837A7">
      <w:pPr>
        <w:keepNext w:val="0"/>
        <w:keepLines w:val="0"/>
        <w:pageBreakBefore w:val="0"/>
        <w:kinsoku/>
        <w:wordWrap w:val="0"/>
        <w:overflowPunct/>
        <w:topLinePunct w:val="0"/>
        <w:bidi w:val="0"/>
        <w:jc w:val="both"/>
        <w:rPr>
          <w:rFonts w:hint="eastAsia" w:ascii="宋体" w:hAnsi="宋体" w:cs="宋体"/>
          <w:b/>
          <w:bCs/>
          <w:color w:val="auto"/>
          <w:kern w:val="0"/>
          <w:sz w:val="24"/>
          <w:highlight w:val="none"/>
        </w:rPr>
      </w:pPr>
    </w:p>
    <w:p w14:paraId="067B2BA7">
      <w:pPr>
        <w:keepNext w:val="0"/>
        <w:keepLines w:val="0"/>
        <w:pageBreakBefore w:val="0"/>
        <w:kinsoku/>
        <w:wordWrap w:val="0"/>
        <w:overflowPunct/>
        <w:topLinePunct w:val="0"/>
        <w:bidi w:val="0"/>
        <w:jc w:val="both"/>
        <w:rPr>
          <w:rFonts w:hint="eastAsia" w:ascii="宋体" w:hAnsi="宋体" w:cs="宋体"/>
          <w:b/>
          <w:bCs/>
          <w:color w:val="auto"/>
          <w:kern w:val="0"/>
          <w:sz w:val="24"/>
          <w:highlight w:val="none"/>
        </w:rPr>
      </w:pPr>
    </w:p>
    <w:p w14:paraId="19C1DA4B">
      <w:pPr>
        <w:keepNext w:val="0"/>
        <w:keepLines w:val="0"/>
        <w:pageBreakBefore w:val="0"/>
        <w:kinsoku/>
        <w:wordWrap w:val="0"/>
        <w:overflowPunct/>
        <w:topLinePunct w:val="0"/>
        <w:bidi w:val="0"/>
        <w:jc w:val="center"/>
        <w:rPr>
          <w:rFonts w:hint="eastAsia" w:ascii="宋体" w:hAnsi="宋体"/>
          <w:b/>
          <w:bCs/>
          <w:color w:val="auto"/>
          <w:kern w:val="0"/>
          <w:sz w:val="28"/>
          <w:szCs w:val="28"/>
          <w:highlight w:val="none"/>
        </w:rPr>
      </w:pPr>
    </w:p>
    <w:p w14:paraId="5FC23C76">
      <w:pPr>
        <w:keepNext w:val="0"/>
        <w:keepLines w:val="0"/>
        <w:pageBreakBefore w:val="0"/>
        <w:kinsoku/>
        <w:wordWrap w:val="0"/>
        <w:overflowPunct/>
        <w:topLinePunct w:val="0"/>
        <w:bidi w:val="0"/>
        <w:jc w:val="center"/>
        <w:rPr>
          <w:rFonts w:hint="eastAsia" w:ascii="宋体" w:hAnsi="宋体"/>
          <w:b/>
          <w:bCs/>
          <w:color w:val="auto"/>
          <w:kern w:val="0"/>
          <w:sz w:val="28"/>
          <w:szCs w:val="28"/>
          <w:highlight w:val="none"/>
        </w:rPr>
      </w:pPr>
    </w:p>
    <w:p w14:paraId="61E37321">
      <w:pPr>
        <w:keepNext w:val="0"/>
        <w:keepLines w:val="0"/>
        <w:pageBreakBefore w:val="0"/>
        <w:kinsoku/>
        <w:wordWrap w:val="0"/>
        <w:overflowPunct/>
        <w:topLinePunct w:val="0"/>
        <w:bidi w:val="0"/>
        <w:jc w:val="center"/>
        <w:rPr>
          <w:rFonts w:hint="eastAsia" w:ascii="宋体" w:hAnsi="宋体"/>
          <w:b/>
          <w:bCs/>
          <w:color w:val="auto"/>
          <w:kern w:val="0"/>
          <w:sz w:val="28"/>
          <w:szCs w:val="28"/>
          <w:highlight w:val="none"/>
        </w:rPr>
      </w:pPr>
    </w:p>
    <w:p w14:paraId="76F9CD87">
      <w:pPr>
        <w:keepNext w:val="0"/>
        <w:keepLines w:val="0"/>
        <w:pageBreakBefore w:val="0"/>
        <w:kinsoku/>
        <w:wordWrap w:val="0"/>
        <w:overflowPunct/>
        <w:topLinePunct w:val="0"/>
        <w:bidi w:val="0"/>
        <w:jc w:val="center"/>
        <w:rPr>
          <w:rFonts w:hint="eastAsia" w:ascii="宋体" w:hAnsi="宋体"/>
          <w:b/>
          <w:bCs/>
          <w:color w:val="auto"/>
          <w:kern w:val="0"/>
          <w:sz w:val="28"/>
          <w:szCs w:val="28"/>
          <w:highlight w:val="none"/>
        </w:rPr>
      </w:pPr>
    </w:p>
    <w:p w14:paraId="4AF88883">
      <w:pPr>
        <w:keepNext w:val="0"/>
        <w:keepLines w:val="0"/>
        <w:pageBreakBefore w:val="0"/>
        <w:kinsoku/>
        <w:wordWrap w:val="0"/>
        <w:overflowPunct/>
        <w:topLinePunct w:val="0"/>
        <w:bidi w:val="0"/>
        <w:jc w:val="center"/>
        <w:rPr>
          <w:rFonts w:hint="eastAsia" w:ascii="宋体" w:hAnsi="宋体"/>
          <w:b/>
          <w:bCs/>
          <w:color w:val="auto"/>
          <w:kern w:val="0"/>
          <w:sz w:val="28"/>
          <w:szCs w:val="28"/>
          <w:highlight w:val="none"/>
        </w:rPr>
      </w:pPr>
    </w:p>
    <w:p w14:paraId="3B21270F">
      <w:pPr>
        <w:keepNext w:val="0"/>
        <w:keepLines w:val="0"/>
        <w:pageBreakBefore w:val="0"/>
        <w:kinsoku/>
        <w:wordWrap w:val="0"/>
        <w:overflowPunct/>
        <w:topLinePunct w:val="0"/>
        <w:bidi w:val="0"/>
        <w:jc w:val="center"/>
        <w:rPr>
          <w:rFonts w:hint="eastAsia" w:ascii="宋体" w:hAnsi="宋体"/>
          <w:b/>
          <w:bCs/>
          <w:color w:val="auto"/>
          <w:kern w:val="0"/>
          <w:sz w:val="28"/>
          <w:szCs w:val="28"/>
          <w:highlight w:val="none"/>
        </w:rPr>
      </w:pPr>
    </w:p>
    <w:p w14:paraId="397D599B">
      <w:pPr>
        <w:keepNext w:val="0"/>
        <w:keepLines w:val="0"/>
        <w:pageBreakBefore w:val="0"/>
        <w:kinsoku/>
        <w:wordWrap w:val="0"/>
        <w:overflowPunct/>
        <w:topLinePunct w:val="0"/>
        <w:bidi w:val="0"/>
        <w:jc w:val="center"/>
        <w:rPr>
          <w:rFonts w:hint="eastAsia" w:ascii="宋体" w:hAnsi="宋体"/>
          <w:b/>
          <w:bCs/>
          <w:color w:val="auto"/>
          <w:kern w:val="0"/>
          <w:sz w:val="28"/>
          <w:szCs w:val="28"/>
          <w:highlight w:val="none"/>
        </w:rPr>
      </w:pPr>
    </w:p>
    <w:p w14:paraId="05702780">
      <w:pPr>
        <w:keepNext w:val="0"/>
        <w:keepLines w:val="0"/>
        <w:pageBreakBefore w:val="0"/>
        <w:kinsoku/>
        <w:wordWrap w:val="0"/>
        <w:overflowPunct/>
        <w:topLinePunct w:val="0"/>
        <w:bidi w:val="0"/>
        <w:jc w:val="center"/>
        <w:rPr>
          <w:rFonts w:hint="eastAsia" w:ascii="宋体" w:hAnsi="宋体"/>
          <w:b/>
          <w:bCs/>
          <w:color w:val="auto"/>
          <w:kern w:val="0"/>
          <w:sz w:val="28"/>
          <w:szCs w:val="28"/>
          <w:highlight w:val="none"/>
        </w:rPr>
      </w:pPr>
    </w:p>
    <w:p w14:paraId="3AAFD24F">
      <w:pPr>
        <w:keepNext w:val="0"/>
        <w:keepLines w:val="0"/>
        <w:pageBreakBefore w:val="0"/>
        <w:kinsoku/>
        <w:wordWrap w:val="0"/>
        <w:overflowPunct/>
        <w:topLinePunct w:val="0"/>
        <w:bidi w:val="0"/>
        <w:jc w:val="center"/>
        <w:rPr>
          <w:rFonts w:hint="eastAsia" w:ascii="宋体" w:hAnsi="宋体"/>
          <w:b/>
          <w:bCs/>
          <w:color w:val="auto"/>
          <w:kern w:val="0"/>
          <w:sz w:val="28"/>
          <w:szCs w:val="28"/>
          <w:highlight w:val="none"/>
        </w:rPr>
      </w:pPr>
    </w:p>
    <w:p w14:paraId="0685BC5F">
      <w:pPr>
        <w:keepNext w:val="0"/>
        <w:keepLines w:val="0"/>
        <w:pageBreakBefore w:val="0"/>
        <w:kinsoku/>
        <w:wordWrap w:val="0"/>
        <w:overflowPunct/>
        <w:topLinePunct w:val="0"/>
        <w:bidi w:val="0"/>
        <w:jc w:val="center"/>
        <w:rPr>
          <w:rFonts w:hint="eastAsia" w:ascii="宋体" w:hAnsi="宋体"/>
          <w:b/>
          <w:bCs/>
          <w:color w:val="auto"/>
          <w:kern w:val="0"/>
          <w:sz w:val="28"/>
          <w:szCs w:val="28"/>
          <w:highlight w:val="none"/>
        </w:rPr>
      </w:pPr>
    </w:p>
    <w:p w14:paraId="50E5903B">
      <w:pPr>
        <w:keepNext w:val="0"/>
        <w:keepLines w:val="0"/>
        <w:pageBreakBefore w:val="0"/>
        <w:kinsoku/>
        <w:wordWrap w:val="0"/>
        <w:overflowPunct/>
        <w:topLinePunct w:val="0"/>
        <w:bidi w:val="0"/>
        <w:jc w:val="center"/>
        <w:rPr>
          <w:rFonts w:hint="eastAsia" w:ascii="宋体" w:hAnsi="宋体"/>
          <w:b/>
          <w:bCs/>
          <w:color w:val="auto"/>
          <w:kern w:val="0"/>
          <w:sz w:val="28"/>
          <w:szCs w:val="28"/>
          <w:highlight w:val="none"/>
        </w:rPr>
      </w:pPr>
    </w:p>
    <w:p w14:paraId="7B2455DB">
      <w:pPr>
        <w:keepNext w:val="0"/>
        <w:keepLines w:val="0"/>
        <w:pageBreakBefore w:val="0"/>
        <w:kinsoku/>
        <w:wordWrap w:val="0"/>
        <w:overflowPunct/>
        <w:topLinePunct w:val="0"/>
        <w:bidi w:val="0"/>
        <w:jc w:val="center"/>
        <w:rPr>
          <w:rFonts w:hint="eastAsia" w:ascii="宋体" w:hAnsi="宋体"/>
          <w:b/>
          <w:bCs/>
          <w:color w:val="auto"/>
          <w:kern w:val="0"/>
          <w:sz w:val="28"/>
          <w:szCs w:val="28"/>
          <w:highlight w:val="none"/>
        </w:rPr>
      </w:pPr>
    </w:p>
    <w:p w14:paraId="3F554CC8">
      <w:pPr>
        <w:keepNext w:val="0"/>
        <w:keepLines w:val="0"/>
        <w:pageBreakBefore w:val="0"/>
        <w:kinsoku/>
        <w:wordWrap w:val="0"/>
        <w:overflowPunct/>
        <w:topLinePunct w:val="0"/>
        <w:bidi w:val="0"/>
        <w:jc w:val="center"/>
        <w:rPr>
          <w:rFonts w:hint="eastAsia" w:ascii="宋体" w:hAnsi="宋体"/>
          <w:b/>
          <w:bCs/>
          <w:color w:val="auto"/>
          <w:kern w:val="0"/>
          <w:sz w:val="28"/>
          <w:szCs w:val="28"/>
          <w:highlight w:val="none"/>
        </w:rPr>
      </w:pPr>
    </w:p>
    <w:p w14:paraId="0C3E672C">
      <w:pPr>
        <w:keepNext w:val="0"/>
        <w:keepLines w:val="0"/>
        <w:pageBreakBefore w:val="0"/>
        <w:kinsoku/>
        <w:wordWrap w:val="0"/>
        <w:overflowPunct/>
        <w:topLinePunct w:val="0"/>
        <w:bidi w:val="0"/>
        <w:jc w:val="both"/>
        <w:rPr>
          <w:rFonts w:ascii="宋体" w:hAnsi="宋体" w:cs="宋体"/>
          <w:b/>
          <w:color w:val="auto"/>
          <w:kern w:val="0"/>
          <w:sz w:val="28"/>
          <w:szCs w:val="28"/>
          <w:highlight w:val="none"/>
        </w:rPr>
      </w:pPr>
      <w:r>
        <w:rPr>
          <w:rFonts w:hint="eastAsia" w:ascii="宋体" w:hAnsi="宋体"/>
          <w:b/>
          <w:bCs/>
          <w:color w:val="auto"/>
          <w:kern w:val="0"/>
          <w:sz w:val="28"/>
          <w:szCs w:val="28"/>
          <w:highlight w:val="none"/>
        </w:rPr>
        <w:t>附件</w:t>
      </w:r>
      <w:r>
        <w:rPr>
          <w:rFonts w:hint="eastAsia" w:ascii="宋体" w:hAnsi="宋体"/>
          <w:b/>
          <w:bCs/>
          <w:color w:val="auto"/>
          <w:kern w:val="0"/>
          <w:sz w:val="28"/>
          <w:szCs w:val="28"/>
          <w:highlight w:val="none"/>
          <w:lang w:val="en-US" w:eastAsia="zh-CN"/>
        </w:rPr>
        <w:t xml:space="preserve">11     </w:t>
      </w:r>
      <w:r>
        <w:rPr>
          <w:rFonts w:hint="eastAsia" w:ascii="宋体" w:hAnsi="宋体" w:cs="宋体"/>
          <w:b/>
          <w:color w:val="auto"/>
          <w:kern w:val="0"/>
          <w:sz w:val="28"/>
          <w:szCs w:val="28"/>
          <w:highlight w:val="none"/>
        </w:rPr>
        <w:t>供应商自觉抵制政府采购领域商业贿赂行为承诺书</w:t>
      </w:r>
    </w:p>
    <w:p w14:paraId="1A6B018A">
      <w:pPr>
        <w:keepNext w:val="0"/>
        <w:keepLines w:val="0"/>
        <w:pageBreakBefore w:val="0"/>
        <w:kinsoku/>
        <w:wordWrap w:val="0"/>
        <w:overflowPunct/>
        <w:topLinePunct w:val="0"/>
        <w:bidi w:val="0"/>
        <w:rPr>
          <w:rFonts w:ascii="宋体" w:hAnsi="宋体" w:cs="宋体"/>
          <w:color w:val="auto"/>
          <w:spacing w:val="-20"/>
          <w:kern w:val="0"/>
          <w:sz w:val="28"/>
          <w:szCs w:val="28"/>
          <w:highlight w:val="none"/>
        </w:rPr>
      </w:pPr>
    </w:p>
    <w:p w14:paraId="0EA2DB2B">
      <w:pPr>
        <w:keepNext w:val="0"/>
        <w:keepLines w:val="0"/>
        <w:pageBreakBefore w:val="0"/>
        <w:kinsoku/>
        <w:wordWrap w:val="0"/>
        <w:overflowPunct/>
        <w:topLinePunct w:val="0"/>
        <w:bidi w:val="0"/>
        <w:spacing w:line="360" w:lineRule="auto"/>
        <w:rPr>
          <w:rFonts w:ascii="宋体" w:hAnsi="宋体" w:cs="宋体"/>
          <w:color w:val="auto"/>
          <w:spacing w:val="-20"/>
          <w:kern w:val="0"/>
          <w:sz w:val="24"/>
          <w:highlight w:val="none"/>
          <w:u w:val="single"/>
        </w:rPr>
      </w:pPr>
      <w:r>
        <w:rPr>
          <w:rFonts w:hint="eastAsia" w:ascii="宋体" w:hAnsi="宋体" w:cs="宋体"/>
          <w:color w:val="auto"/>
          <w:spacing w:val="-20"/>
          <w:kern w:val="0"/>
          <w:sz w:val="24"/>
          <w:highlight w:val="none"/>
        </w:rPr>
        <w:t xml:space="preserve">致： </w:t>
      </w:r>
      <w:r>
        <w:rPr>
          <w:rFonts w:hint="eastAsia" w:ascii="宋体" w:hAnsi="宋体" w:cs="宋体"/>
          <w:color w:val="auto"/>
          <w:spacing w:val="-20"/>
          <w:kern w:val="0"/>
          <w:sz w:val="24"/>
          <w:highlight w:val="none"/>
          <w:u w:val="single"/>
        </w:rPr>
        <w:t xml:space="preserve">                </w:t>
      </w:r>
      <w:r>
        <w:rPr>
          <w:rFonts w:hint="eastAsia" w:ascii="宋体" w:hAnsi="宋体" w:eastAsia="宋体" w:cs="宋体"/>
          <w:color w:val="auto"/>
          <w:sz w:val="24"/>
          <w:highlight w:val="none"/>
        </w:rPr>
        <w:t>：</w:t>
      </w:r>
    </w:p>
    <w:p w14:paraId="0364C9AC">
      <w:pPr>
        <w:keepNext w:val="0"/>
        <w:keepLines w:val="0"/>
        <w:pageBreakBefore w:val="0"/>
        <w:kinsoku/>
        <w:wordWrap w:val="0"/>
        <w:overflowPunct/>
        <w:topLinePunct w:val="0"/>
        <w:bidi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进一步规范政府采购行为，营造公平竞争的政府采购市场环境，维护政府采购制度良好声誉，在参与贵单位组织的采购活动中，我方庄重承诺：</w:t>
      </w:r>
    </w:p>
    <w:p w14:paraId="60EB38B0">
      <w:pPr>
        <w:keepNext w:val="0"/>
        <w:keepLines w:val="0"/>
        <w:pageBreakBefore w:val="0"/>
        <w:kinsoku/>
        <w:wordWrap w:val="0"/>
        <w:overflowPunct/>
        <w:topLinePunct w:val="0"/>
        <w:bidi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一、依法参与采购活动，遵纪守法，诚信经营，公平竞争。</w:t>
      </w:r>
    </w:p>
    <w:p w14:paraId="79533F97">
      <w:pPr>
        <w:keepNext w:val="0"/>
        <w:keepLines w:val="0"/>
        <w:pageBreakBefore w:val="0"/>
        <w:kinsoku/>
        <w:wordWrap w:val="0"/>
        <w:overflowPunct/>
        <w:topLinePunct w:val="0"/>
        <w:bidi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二、不向采购人、</w:t>
      </w:r>
      <w:bookmarkStart w:id="4" w:name="_Hlk60129490"/>
      <w:r>
        <w:rPr>
          <w:rFonts w:hint="eastAsia" w:ascii="宋体" w:hAnsi="宋体" w:cs="宋体"/>
          <w:color w:val="auto"/>
          <w:sz w:val="24"/>
          <w:highlight w:val="none"/>
        </w:rPr>
        <w:t>采购代理机构</w:t>
      </w:r>
      <w:bookmarkEnd w:id="4"/>
      <w:r>
        <w:rPr>
          <w:rFonts w:hint="eastAsia" w:ascii="宋体" w:hAnsi="宋体" w:cs="宋体"/>
          <w:color w:val="auto"/>
          <w:sz w:val="24"/>
          <w:highlight w:val="none"/>
        </w:rPr>
        <w:t>和评审专家提供任何形式的商业贿赂，对索取或接受商业贿赂的单位和个人，及时向财政部门和纪检监察机关举报。</w:t>
      </w:r>
    </w:p>
    <w:p w14:paraId="74163AB4">
      <w:pPr>
        <w:keepNext w:val="0"/>
        <w:keepLines w:val="0"/>
        <w:pageBreakBefore w:val="0"/>
        <w:kinsoku/>
        <w:wordWrap w:val="0"/>
        <w:overflowPunct/>
        <w:topLinePunct w:val="0"/>
        <w:bidi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三、不以提供虚假资质文件等形式参与采购活动，不以虚假材料谋取成交。</w:t>
      </w:r>
    </w:p>
    <w:p w14:paraId="4218F2C5">
      <w:pPr>
        <w:keepNext w:val="0"/>
        <w:keepLines w:val="0"/>
        <w:pageBreakBefore w:val="0"/>
        <w:kinsoku/>
        <w:wordWrap w:val="0"/>
        <w:overflowPunct/>
        <w:topLinePunct w:val="0"/>
        <w:bidi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四、不采取不正当手段诋毁、排挤其它供应商，与其它参与采购活动的供应商保持良性的竞争关系。</w:t>
      </w:r>
    </w:p>
    <w:p w14:paraId="064E9ED2">
      <w:pPr>
        <w:keepNext w:val="0"/>
        <w:keepLines w:val="0"/>
        <w:pageBreakBefore w:val="0"/>
        <w:kinsoku/>
        <w:wordWrap w:val="0"/>
        <w:overflowPunct/>
        <w:topLinePunct w:val="0"/>
        <w:bidi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五、不与采购人、采购代理机构和评审专家恶意串通，自觉维护政府采购公平竞争的市场秩序。</w:t>
      </w:r>
    </w:p>
    <w:p w14:paraId="326B2980">
      <w:pPr>
        <w:keepNext w:val="0"/>
        <w:keepLines w:val="0"/>
        <w:pageBreakBefore w:val="0"/>
        <w:kinsoku/>
        <w:wordWrap w:val="0"/>
        <w:overflowPunct/>
        <w:topLinePunct w:val="0"/>
        <w:bidi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六、不与其它供应商串通采取围标、陪标等商业欺诈手段谋取成交，积极维护国家利益、社会公共利益和采购人的合法权益。</w:t>
      </w:r>
    </w:p>
    <w:p w14:paraId="7B0087CD">
      <w:pPr>
        <w:keepNext w:val="0"/>
        <w:keepLines w:val="0"/>
        <w:pageBreakBefore w:val="0"/>
        <w:kinsoku/>
        <w:wordWrap w:val="0"/>
        <w:overflowPunct/>
        <w:topLinePunct w:val="0"/>
        <w:bidi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七、严格履行政府采购合同约定义务，不在政府采购合同执行过程中采取降低质量或标准、减少数量、拖延交付时间等方式损害采购人的利益，并自觉承担违约责任。</w:t>
      </w:r>
    </w:p>
    <w:p w14:paraId="6CA03E43">
      <w:pPr>
        <w:keepNext w:val="0"/>
        <w:keepLines w:val="0"/>
        <w:pageBreakBefore w:val="0"/>
        <w:kinsoku/>
        <w:wordWrap w:val="0"/>
        <w:overflowPunct/>
        <w:topLinePunct w:val="0"/>
        <w:bidi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八、自觉接受并积极配合相关监督部门实施的监督检查，如实反映情况，及时提供有关证明材料。</w:t>
      </w:r>
    </w:p>
    <w:p w14:paraId="11B37C82">
      <w:pPr>
        <w:keepNext w:val="0"/>
        <w:keepLines w:val="0"/>
        <w:pageBreakBefore w:val="0"/>
        <w:kinsoku/>
        <w:wordWrap w:val="0"/>
        <w:overflowPunct/>
        <w:topLinePunct w:val="0"/>
        <w:bidi w:val="0"/>
        <w:spacing w:line="360" w:lineRule="auto"/>
        <w:rPr>
          <w:rFonts w:ascii="宋体" w:hAnsi="宋体"/>
          <w:b w:val="0"/>
          <w:bCs/>
          <w:color w:val="auto"/>
          <w:sz w:val="24"/>
          <w:highlight w:val="none"/>
        </w:rPr>
      </w:pPr>
    </w:p>
    <w:p w14:paraId="67810215">
      <w:pPr>
        <w:keepNext w:val="0"/>
        <w:keepLines w:val="0"/>
        <w:pageBreakBefore w:val="0"/>
        <w:widowControl w:val="0"/>
        <w:kinsoku/>
        <w:wordWrap w:val="0"/>
        <w:overflowPunct/>
        <w:topLinePunct w:val="0"/>
        <w:autoSpaceDE/>
        <w:autoSpaceDN/>
        <w:bidi w:val="0"/>
        <w:adjustRightInd/>
        <w:snapToGrid/>
        <w:spacing w:line="360" w:lineRule="auto"/>
        <w:ind w:firstLine="5280" w:firstLineChars="2200"/>
        <w:textAlignment w:val="auto"/>
        <w:rPr>
          <w:rFonts w:ascii="宋体" w:hAnsi="宋体"/>
          <w:b w:val="0"/>
          <w:bCs/>
          <w:color w:val="auto"/>
          <w:sz w:val="24"/>
          <w:highlight w:val="none"/>
          <w:u w:val="single"/>
        </w:rPr>
      </w:pPr>
      <w:r>
        <w:rPr>
          <w:rFonts w:hint="eastAsia" w:ascii="宋体" w:hAnsi="宋体"/>
          <w:b w:val="0"/>
          <w:bCs/>
          <w:color w:val="auto"/>
          <w:sz w:val="24"/>
          <w:highlight w:val="none"/>
        </w:rPr>
        <w:t>供应商代表签字：</w:t>
      </w:r>
    </w:p>
    <w:p w14:paraId="147B32C9">
      <w:pPr>
        <w:keepNext w:val="0"/>
        <w:keepLines w:val="0"/>
        <w:pageBreakBefore w:val="0"/>
        <w:widowControl w:val="0"/>
        <w:kinsoku/>
        <w:wordWrap w:val="0"/>
        <w:overflowPunct/>
        <w:topLinePunct w:val="0"/>
        <w:autoSpaceDE/>
        <w:autoSpaceDN/>
        <w:bidi w:val="0"/>
        <w:adjustRightInd/>
        <w:snapToGrid/>
        <w:spacing w:line="360" w:lineRule="auto"/>
        <w:ind w:firstLine="5280" w:firstLineChars="2200"/>
        <w:textAlignment w:val="auto"/>
        <w:rPr>
          <w:rFonts w:ascii="宋体" w:hAnsi="宋体"/>
          <w:b w:val="0"/>
          <w:bCs/>
          <w:color w:val="auto"/>
          <w:sz w:val="24"/>
          <w:highlight w:val="none"/>
        </w:rPr>
      </w:pPr>
      <w:r>
        <w:rPr>
          <w:rFonts w:hint="eastAsia" w:ascii="宋体" w:hAnsi="宋体"/>
          <w:b w:val="0"/>
          <w:bCs/>
          <w:color w:val="auto"/>
          <w:sz w:val="24"/>
          <w:highlight w:val="none"/>
        </w:rPr>
        <w:t>供应商：（全称并加盖公章）</w:t>
      </w:r>
    </w:p>
    <w:p w14:paraId="42692677">
      <w:pPr>
        <w:keepNext w:val="0"/>
        <w:keepLines w:val="0"/>
        <w:pageBreakBefore w:val="0"/>
        <w:widowControl w:val="0"/>
        <w:kinsoku/>
        <w:wordWrap w:val="0"/>
        <w:overflowPunct/>
        <w:topLinePunct w:val="0"/>
        <w:autoSpaceDE/>
        <w:autoSpaceDN/>
        <w:bidi w:val="0"/>
        <w:adjustRightInd/>
        <w:snapToGrid/>
        <w:spacing w:line="360" w:lineRule="auto"/>
        <w:textAlignment w:val="auto"/>
        <w:rPr>
          <w:rFonts w:ascii="宋体" w:hAnsi="宋体" w:cs="宋体"/>
          <w:b/>
          <w:color w:val="auto"/>
          <w:kern w:val="0"/>
          <w:sz w:val="32"/>
          <w:szCs w:val="32"/>
          <w:highlight w:val="none"/>
        </w:rPr>
      </w:pPr>
      <w:r>
        <w:rPr>
          <w:rFonts w:hint="eastAsia" w:ascii="宋体" w:hAnsi="宋体"/>
          <w:b w:val="0"/>
          <w:bCs/>
          <w:color w:val="auto"/>
          <w:sz w:val="24"/>
          <w:highlight w:val="none"/>
        </w:rPr>
        <w:t xml:space="preserve">                                             </w:t>
      </w:r>
      <w:r>
        <w:rPr>
          <w:rFonts w:hint="eastAsia" w:ascii="宋体" w:hAnsi="宋体"/>
          <w:b w:val="0"/>
          <w:bCs/>
          <w:color w:val="auto"/>
          <w:sz w:val="24"/>
          <w:highlight w:val="none"/>
          <w:lang w:val="en-US" w:eastAsia="zh-CN"/>
        </w:rPr>
        <w:t xml:space="preserve">     </w:t>
      </w:r>
      <w:r>
        <w:rPr>
          <w:rFonts w:hint="eastAsia" w:ascii="宋体" w:hAnsi="宋体"/>
          <w:b w:val="0"/>
          <w:bCs/>
          <w:color w:val="auto"/>
          <w:sz w:val="24"/>
          <w:highlight w:val="none"/>
        </w:rPr>
        <w:t>年    月    日</w:t>
      </w:r>
    </w:p>
    <w:sectPr>
      <w:footerReference r:id="rId15" w:type="first"/>
      <w:headerReference r:id="rId13" w:type="default"/>
      <w:footerReference r:id="rId14" w:type="default"/>
      <w:pgSz w:w="11906" w:h="16838"/>
      <w:pgMar w:top="1417" w:right="1531" w:bottom="1417" w:left="1531" w:header="850" w:footer="992" w:gutter="0"/>
      <w:cols w:space="0" w:num="1"/>
      <w:titlePg/>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E92EC5-537A-4317-B751-103DDC317B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20B0604020202020204"/>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embedRegular r:id="rId2" w:fontKey="{3368F510-10B9-41A3-AA38-CC947B21F959}"/>
  </w:font>
  <w:font w:name="仿宋_GB2312">
    <w:panose1 w:val="02010609030101010101"/>
    <w:charset w:val="86"/>
    <w:family w:val="auto"/>
    <w:pitch w:val="default"/>
    <w:sig w:usb0="00000001" w:usb1="080E0000" w:usb2="00000000" w:usb3="00000000" w:csb0="00040000" w:csb1="00000000"/>
    <w:embedRegular r:id="rId3" w:fontKey="{D98CE4B9-8150-46C7-BEBF-C7907B184021}"/>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4" w:fontKey="{E2EA4CA8-CFA7-433B-999A-B11CFEB02E16}"/>
  </w:font>
  <w:font w:name="Lucida Sans Unicode">
    <w:panose1 w:val="020B0602030504020204"/>
    <w:charset w:val="00"/>
    <w:family w:val="swiss"/>
    <w:pitch w:val="default"/>
    <w:sig w:usb0="80001AFF" w:usb1="0000396B" w:usb2="00000000" w:usb3="00000000" w:csb0="200000BF" w:csb1="D7F70000"/>
    <w:embedRegular r:id="rId5" w:fontKey="{FBAFD9C3-48CA-4243-B7DA-BA670ACA88A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B9D70">
    <w:pPr>
      <w:pStyle w:val="2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5ABE89F">
                          <w:pPr>
                            <w:pStyle w:val="20"/>
                          </w:pPr>
                          <w:r>
                            <w:fldChar w:fldCharType="begin"/>
                          </w:r>
                          <w:r>
                            <w:instrText xml:space="preserve"> PAGE  \* MERGEFORMAT </w:instrText>
                          </w:r>
                          <w:r>
                            <w:fldChar w:fldCharType="separate"/>
                          </w:r>
                          <w:r>
                            <w:t>- 40 -</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StZIuuIBAADMAwAADgAA&#10;AAAAAAABACAAAAAeAQAAZHJzL2Uyb0RvYy54bWxQSwUGAAAAAAYABgBZAQAAcgUAAAAA&#10;">
              <v:fill on="f" focussize="0,0"/>
              <v:stroke on="f"/>
              <v:imagedata o:title=""/>
              <o:lock v:ext="edit" aspectratio="f"/>
              <v:textbox inset="0mm,0mm,0mm,0mm" style="mso-fit-shape-to-text:t;">
                <w:txbxContent>
                  <w:p w14:paraId="35ABE89F">
                    <w:pPr>
                      <w:pStyle w:val="20"/>
                    </w:pPr>
                    <w:r>
                      <w:fldChar w:fldCharType="begin"/>
                    </w:r>
                    <w:r>
                      <w:instrText xml:space="preserve"> PAGE  \* MERGEFORMAT </w:instrText>
                    </w:r>
                    <w:r>
                      <w:fldChar w:fldCharType="separate"/>
                    </w:r>
                    <w:r>
                      <w:t>- 40 -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3F194">
    <w:pPr>
      <w:pStyle w:val="20"/>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29818A3">
                          <w:pPr>
                            <w:pStyle w:val="20"/>
                          </w:pPr>
                          <w:r>
                            <w:fldChar w:fldCharType="begin"/>
                          </w:r>
                          <w:r>
                            <w:instrText xml:space="preserve"> PAGE  \* MERGEFORMAT </w:instrText>
                          </w:r>
                          <w:r>
                            <w:fldChar w:fldCharType="separate"/>
                          </w:r>
                          <w:r>
                            <w:t>9</w:t>
                          </w:r>
                          <w:r>
                            <w:fldChar w:fldCharType="end"/>
                          </w:r>
                        </w:p>
                      </w:txbxContent>
                    </wps:txbx>
                    <wps:bodyPr vert="horz" wrap="none" lIns="0" tIns="0" rIns="0" bIns="0" anchor="t" anchorCtr="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D8KXVj5AEAAM8DAAAO&#10;AAAAAAAAAAEAIAAAAB4BAABkcnMvZTJvRG9jLnhtbFBLBQYAAAAABgAGAFkBAAB0BQAAAAA=&#10;">
              <v:fill on="f" focussize="0,0"/>
              <v:stroke on="f"/>
              <v:imagedata o:title=""/>
              <o:lock v:ext="edit" aspectratio="f"/>
              <v:textbox inset="0mm,0mm,0mm,0mm" style="mso-fit-shape-to-text:t;">
                <w:txbxContent>
                  <w:p w14:paraId="529818A3">
                    <w:pPr>
                      <w:pStyle w:val="20"/>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90C25">
    <w:pPr>
      <w:pStyle w:val="20"/>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1C1FEC3">
                          <w:pPr>
                            <w:pStyle w:val="20"/>
                          </w:pPr>
                          <w:r>
                            <w:fldChar w:fldCharType="begin"/>
                          </w:r>
                          <w:r>
                            <w:instrText xml:space="preserve"> PAGE  \* MERGEFORMAT </w:instrText>
                          </w:r>
                          <w:r>
                            <w:fldChar w:fldCharType="separate"/>
                          </w:r>
                          <w:r>
                            <w:t>9</w:t>
                          </w:r>
                          <w:r>
                            <w:fldChar w:fldCharType="end"/>
                          </w:r>
                        </w:p>
                      </w:txbxContent>
                    </wps:txbx>
                    <wps:bodyPr vert="horz" wrap="none" lIns="0" tIns="0" rIns="0" bIns="0" anchor="t" anchorCtr="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D2v1gw5AEAANADAAAO&#10;AAAAAAAAAAEAIAAAAB4BAABkcnMvZTJvRG9jLnhtbFBLBQYAAAAABgAGAFkBAAB0BQAAAAA=&#10;">
              <v:fill on="f" focussize="0,0"/>
              <v:stroke on="f"/>
              <v:imagedata o:title=""/>
              <o:lock v:ext="edit" aspectratio="f"/>
              <v:textbox inset="0mm,0mm,0mm,0mm" style="mso-fit-shape-to-text:t;">
                <w:txbxContent>
                  <w:p w14:paraId="71C1FEC3">
                    <w:pPr>
                      <w:pStyle w:val="20"/>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73894">
    <w:pPr>
      <w:pStyle w:val="2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0D3848A">
                          <w:pPr>
                            <w:pStyle w:val="20"/>
                          </w:pPr>
                          <w:r>
                            <w:fldChar w:fldCharType="begin"/>
                          </w:r>
                          <w:r>
                            <w:instrText xml:space="preserve"> PAGE  \* MERGEFORMAT </w:instrText>
                          </w:r>
                          <w:r>
                            <w:fldChar w:fldCharType="separate"/>
                          </w:r>
                          <w:r>
                            <w:t>41</w:t>
                          </w:r>
                          <w:r>
                            <w:fldChar w:fldCharType="end"/>
                          </w:r>
                        </w:p>
                      </w:txbxContent>
                    </wps:txbx>
                    <wps:bodyPr vert="horz" wrap="none" lIns="0" tIns="0" rIns="0" bIns="0" anchor="t" anchorCtr="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BXAlC65AEAANADAAAO&#10;AAAAAAAAAAEAIAAAAB4BAABkcnMvZTJvRG9jLnhtbFBLBQYAAAAABgAGAFkBAAB0BQAAAAA=&#10;">
              <v:fill on="f" focussize="0,0"/>
              <v:stroke on="f"/>
              <v:imagedata o:title=""/>
              <o:lock v:ext="edit" aspectratio="f"/>
              <v:textbox inset="0mm,0mm,0mm,0mm" style="mso-fit-shape-to-text:t;">
                <w:txbxContent>
                  <w:p w14:paraId="20D3848A">
                    <w:pPr>
                      <w:pStyle w:val="2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0B60F">
    <w:pPr>
      <w:pStyle w:val="20"/>
      <w:ind w:right="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B4D0BAE">
                          <w:pPr>
                            <w:pStyle w:val="20"/>
                          </w:pPr>
                          <w:r>
                            <w:fldChar w:fldCharType="begin"/>
                          </w:r>
                          <w:r>
                            <w:instrText xml:space="preserve"> PAGE  \* MERGEFORMAT </w:instrText>
                          </w:r>
                          <w:r>
                            <w:fldChar w:fldCharType="separate"/>
                          </w:r>
                          <w:r>
                            <w:t>9</w:t>
                          </w:r>
                          <w:r>
                            <w:fldChar w:fldCharType="end"/>
                          </w:r>
                        </w:p>
                      </w:txbxContent>
                    </wps:txbx>
                    <wps:bodyPr vert="horz" wrap="none" lIns="0" tIns="0" rIns="0" bIns="0" anchor="t" anchorCtr="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1YQeY+UBAADQAwAA&#10;DgAAAAAAAAABACAAAAAeAQAAZHJzL2Uyb0RvYy54bWxQSwUGAAAAAAYABgBZAQAAdQUAAAAA&#10;">
              <v:fill on="f" focussize="0,0"/>
              <v:stroke on="f"/>
              <v:imagedata o:title=""/>
              <o:lock v:ext="edit" aspectratio="f"/>
              <v:textbox inset="0mm,0mm,0mm,0mm" style="mso-fit-shape-to-text:t;">
                <w:txbxContent>
                  <w:p w14:paraId="7B4D0BAE">
                    <w:pPr>
                      <w:pStyle w:val="20"/>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AE9E1">
    <w:pPr>
      <w:pStyle w:val="2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7525D1C">
                          <w:pPr>
                            <w:pStyle w:val="20"/>
                          </w:pPr>
                          <w:r>
                            <w:fldChar w:fldCharType="begin"/>
                          </w:r>
                          <w:r>
                            <w:instrText xml:space="preserve"> PAGE  \* MERGEFORMAT </w:instrText>
                          </w:r>
                          <w:r>
                            <w:fldChar w:fldCharType="separate"/>
                          </w:r>
                          <w:r>
                            <w:t>41</w:t>
                          </w:r>
                          <w:r>
                            <w:fldChar w:fldCharType="end"/>
                          </w:r>
                        </w:p>
                      </w:txbxContent>
                    </wps:txbx>
                    <wps:bodyPr vert="horz" wrap="none" lIns="0" tIns="0" rIns="0" bIns="0" anchor="t" anchorCtr="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BgplRP5AEAANADAAAO&#10;AAAAAAAAAAEAIAAAAB4BAABkcnMvZTJvRG9jLnhtbFBLBQYAAAAABgAGAFkBAAB0BQAAAAA=&#10;">
              <v:fill on="f" focussize="0,0"/>
              <v:stroke on="f"/>
              <v:imagedata o:title=""/>
              <o:lock v:ext="edit" aspectratio="f"/>
              <v:textbox inset="0mm,0mm,0mm,0mm" style="mso-fit-shape-to-text:t;">
                <w:txbxContent>
                  <w:p w14:paraId="37525D1C">
                    <w:pPr>
                      <w:pStyle w:val="2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AD67A">
    <w:pPr>
      <w:pStyle w:val="20"/>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7F0E0D9">
                          <w:pPr>
                            <w:pStyle w:val="20"/>
                          </w:pPr>
                          <w:r>
                            <w:fldChar w:fldCharType="begin"/>
                          </w:r>
                          <w:r>
                            <w:instrText xml:space="preserve"> PAGE  \* MERGEFORMAT </w:instrText>
                          </w:r>
                          <w:r>
                            <w:fldChar w:fldCharType="separate"/>
                          </w:r>
                          <w:r>
                            <w:t>9</w:t>
                          </w:r>
                          <w:r>
                            <w:fldChar w:fldCharType="end"/>
                          </w:r>
                        </w:p>
                      </w:txbxContent>
                    </wps:txbx>
                    <wps:bodyPr vert="horz" wrap="none" lIns="0" tIns="0" rIns="0" bIns="0" anchor="t" anchorCtr="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CVEYH05AEAAM8DAAAO&#10;AAAAAAAAAAEAIAAAAB4BAABkcnMvZTJvRG9jLnhtbFBLBQYAAAAABgAGAFkBAAB0BQAAAAA=&#10;">
              <v:fill on="f" focussize="0,0"/>
              <v:stroke on="f"/>
              <v:imagedata o:title=""/>
              <o:lock v:ext="edit" aspectratio="f"/>
              <v:textbox inset="0mm,0mm,0mm,0mm" style="mso-fit-shape-to-text:t;">
                <w:txbxContent>
                  <w:p w14:paraId="57F0E0D9">
                    <w:pPr>
                      <w:pStyle w:val="20"/>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2BC88">
    <w:pPr>
      <w:pStyle w:val="2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B8F0E56">
                          <w:pPr>
                            <w:pStyle w:val="20"/>
                          </w:pPr>
                          <w:r>
                            <w:fldChar w:fldCharType="begin"/>
                          </w:r>
                          <w:r>
                            <w:instrText xml:space="preserve"> PAGE  \* MERGEFORMAT </w:instrText>
                          </w:r>
                          <w:r>
                            <w:fldChar w:fldCharType="separate"/>
                          </w:r>
                          <w:r>
                            <w:t>41</w:t>
                          </w:r>
                          <w:r>
                            <w:fldChar w:fldCharType="end"/>
                          </w:r>
                        </w:p>
                      </w:txbxContent>
                    </wps:txbx>
                    <wps:bodyPr vert="horz" wrap="none" lIns="0" tIns="0" rIns="0" bIns="0" anchor="t" anchorCtr="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ADCI2L5AEAAM8DAAAO&#10;AAAAAAAAAAEAIAAAAB4BAABkcnMvZTJvRG9jLnhtbFBLBQYAAAAABgAGAFkBAAB0BQAAAAA=&#10;">
              <v:fill on="f" focussize="0,0"/>
              <v:stroke on="f"/>
              <v:imagedata o:title=""/>
              <o:lock v:ext="edit" aspectratio="f"/>
              <v:textbox inset="0mm,0mm,0mm,0mm" style="mso-fit-shape-to-text:t;">
                <w:txbxContent>
                  <w:p w14:paraId="1B8F0E56">
                    <w:pPr>
                      <w:pStyle w:val="2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107E1">
    <w:pPr>
      <w:pStyle w:val="22"/>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9EBF4">
    <w:pPr>
      <w:pStyle w:val="2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24684">
    <w:pPr>
      <w:pStyle w:val="2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95AE9">
    <w:pPr>
      <w:pStyle w:val="2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15082">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24AE5475"/>
    <w:multiLevelType w:val="singleLevel"/>
    <w:tmpl w:val="24AE5475"/>
    <w:lvl w:ilvl="0" w:tentative="0">
      <w:start w:val="1"/>
      <w:numFmt w:val="decimal"/>
      <w:pStyle w:val="16"/>
      <w:lvlText w:val="%1."/>
      <w:lvlJc w:val="left"/>
      <w:pPr>
        <w:tabs>
          <w:tab w:val="left" w:pos="1620"/>
        </w:tabs>
        <w:ind w:left="16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HorizontalSpacing w:val="21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kNTc0MmY5M2RjYTZhZTUwNThkYWRiMjM2NGQyYWEifQ=="/>
  </w:docVars>
  <w:rsids>
    <w:rsidRoot w:val="00DF0D10"/>
    <w:rsid w:val="00037030"/>
    <w:rsid w:val="000847F2"/>
    <w:rsid w:val="000C60E2"/>
    <w:rsid w:val="000C6A9F"/>
    <w:rsid w:val="000F4BF3"/>
    <w:rsid w:val="001002E4"/>
    <w:rsid w:val="00114514"/>
    <w:rsid w:val="00122309"/>
    <w:rsid w:val="001377BE"/>
    <w:rsid w:val="00157974"/>
    <w:rsid w:val="00171B11"/>
    <w:rsid w:val="00187FEB"/>
    <w:rsid w:val="001E5234"/>
    <w:rsid w:val="00213A78"/>
    <w:rsid w:val="00217EBF"/>
    <w:rsid w:val="002558F0"/>
    <w:rsid w:val="002656F8"/>
    <w:rsid w:val="00273CE8"/>
    <w:rsid w:val="002A402D"/>
    <w:rsid w:val="002A6AB7"/>
    <w:rsid w:val="002C77B7"/>
    <w:rsid w:val="002E44F7"/>
    <w:rsid w:val="002F547B"/>
    <w:rsid w:val="00334BBD"/>
    <w:rsid w:val="00367896"/>
    <w:rsid w:val="00372D74"/>
    <w:rsid w:val="003A5921"/>
    <w:rsid w:val="003B21EE"/>
    <w:rsid w:val="00400072"/>
    <w:rsid w:val="004617D8"/>
    <w:rsid w:val="00474E6C"/>
    <w:rsid w:val="00485711"/>
    <w:rsid w:val="004C04EC"/>
    <w:rsid w:val="004E1031"/>
    <w:rsid w:val="00511626"/>
    <w:rsid w:val="005126DA"/>
    <w:rsid w:val="00522084"/>
    <w:rsid w:val="005415FC"/>
    <w:rsid w:val="00542D14"/>
    <w:rsid w:val="00550E4D"/>
    <w:rsid w:val="00566ED3"/>
    <w:rsid w:val="005B7B8A"/>
    <w:rsid w:val="005F2E5E"/>
    <w:rsid w:val="00615258"/>
    <w:rsid w:val="00635FD6"/>
    <w:rsid w:val="00654EA7"/>
    <w:rsid w:val="006824A5"/>
    <w:rsid w:val="006A2D73"/>
    <w:rsid w:val="006B2E16"/>
    <w:rsid w:val="007B0359"/>
    <w:rsid w:val="007B18B0"/>
    <w:rsid w:val="007C5EFE"/>
    <w:rsid w:val="00837B77"/>
    <w:rsid w:val="00846ACC"/>
    <w:rsid w:val="008550B7"/>
    <w:rsid w:val="0088079C"/>
    <w:rsid w:val="00884353"/>
    <w:rsid w:val="008F212B"/>
    <w:rsid w:val="008F5317"/>
    <w:rsid w:val="0090112A"/>
    <w:rsid w:val="00940044"/>
    <w:rsid w:val="00951043"/>
    <w:rsid w:val="0095134C"/>
    <w:rsid w:val="00954AEE"/>
    <w:rsid w:val="00990F77"/>
    <w:rsid w:val="00991ADF"/>
    <w:rsid w:val="00993CD7"/>
    <w:rsid w:val="009B6F38"/>
    <w:rsid w:val="009E3BF2"/>
    <w:rsid w:val="00A36248"/>
    <w:rsid w:val="00A61223"/>
    <w:rsid w:val="00A83A7B"/>
    <w:rsid w:val="00A9239B"/>
    <w:rsid w:val="00AD6BED"/>
    <w:rsid w:val="00B01C57"/>
    <w:rsid w:val="00B13877"/>
    <w:rsid w:val="00B21454"/>
    <w:rsid w:val="00B844AB"/>
    <w:rsid w:val="00BC10CD"/>
    <w:rsid w:val="00BC2F11"/>
    <w:rsid w:val="00C021CD"/>
    <w:rsid w:val="00C34D09"/>
    <w:rsid w:val="00C65A70"/>
    <w:rsid w:val="00C6775C"/>
    <w:rsid w:val="00C9289D"/>
    <w:rsid w:val="00CC2041"/>
    <w:rsid w:val="00CD26B5"/>
    <w:rsid w:val="00D03AF8"/>
    <w:rsid w:val="00D26513"/>
    <w:rsid w:val="00DA0570"/>
    <w:rsid w:val="00DE461F"/>
    <w:rsid w:val="00DE47E5"/>
    <w:rsid w:val="00DE5F8A"/>
    <w:rsid w:val="00DF0D10"/>
    <w:rsid w:val="00DF6811"/>
    <w:rsid w:val="00F27472"/>
    <w:rsid w:val="00F4484A"/>
    <w:rsid w:val="00F46EF3"/>
    <w:rsid w:val="00F62101"/>
    <w:rsid w:val="00F85AB1"/>
    <w:rsid w:val="00FA42BD"/>
    <w:rsid w:val="00FA641A"/>
    <w:rsid w:val="00FC46AB"/>
    <w:rsid w:val="012071E5"/>
    <w:rsid w:val="01246A25"/>
    <w:rsid w:val="013F696E"/>
    <w:rsid w:val="016D2959"/>
    <w:rsid w:val="017077B4"/>
    <w:rsid w:val="01787946"/>
    <w:rsid w:val="017B3FF0"/>
    <w:rsid w:val="01B66AA1"/>
    <w:rsid w:val="01C85FD5"/>
    <w:rsid w:val="01D32DCE"/>
    <w:rsid w:val="01D776A3"/>
    <w:rsid w:val="01DF79C5"/>
    <w:rsid w:val="01E64D6E"/>
    <w:rsid w:val="022C24DE"/>
    <w:rsid w:val="02443CCC"/>
    <w:rsid w:val="02452988"/>
    <w:rsid w:val="02557C87"/>
    <w:rsid w:val="027125E7"/>
    <w:rsid w:val="02921431"/>
    <w:rsid w:val="030F6088"/>
    <w:rsid w:val="0314553A"/>
    <w:rsid w:val="031D0495"/>
    <w:rsid w:val="032064E7"/>
    <w:rsid w:val="034D293A"/>
    <w:rsid w:val="03672239"/>
    <w:rsid w:val="03C36E72"/>
    <w:rsid w:val="03DF1A92"/>
    <w:rsid w:val="03EB6B2B"/>
    <w:rsid w:val="041F5785"/>
    <w:rsid w:val="04247911"/>
    <w:rsid w:val="043105CB"/>
    <w:rsid w:val="043449DC"/>
    <w:rsid w:val="044779E7"/>
    <w:rsid w:val="044A48A9"/>
    <w:rsid w:val="044E2F05"/>
    <w:rsid w:val="047A2C08"/>
    <w:rsid w:val="047E1185"/>
    <w:rsid w:val="04825530"/>
    <w:rsid w:val="049A48E7"/>
    <w:rsid w:val="04D32F75"/>
    <w:rsid w:val="04D80F19"/>
    <w:rsid w:val="04E7389A"/>
    <w:rsid w:val="04F307D3"/>
    <w:rsid w:val="04FA68C4"/>
    <w:rsid w:val="04FC2A55"/>
    <w:rsid w:val="05157BA2"/>
    <w:rsid w:val="05163914"/>
    <w:rsid w:val="05232F2E"/>
    <w:rsid w:val="052D53F0"/>
    <w:rsid w:val="054B3C06"/>
    <w:rsid w:val="05A028B1"/>
    <w:rsid w:val="05B1340F"/>
    <w:rsid w:val="05B927D3"/>
    <w:rsid w:val="05C55124"/>
    <w:rsid w:val="06024701"/>
    <w:rsid w:val="0617364B"/>
    <w:rsid w:val="0630252B"/>
    <w:rsid w:val="06327362"/>
    <w:rsid w:val="066C180C"/>
    <w:rsid w:val="066E57BB"/>
    <w:rsid w:val="066F6FA2"/>
    <w:rsid w:val="06CE1DB6"/>
    <w:rsid w:val="06D12A8C"/>
    <w:rsid w:val="0710194F"/>
    <w:rsid w:val="071F6AB6"/>
    <w:rsid w:val="072145DC"/>
    <w:rsid w:val="07264DF7"/>
    <w:rsid w:val="07666AC3"/>
    <w:rsid w:val="07E212AD"/>
    <w:rsid w:val="08053EFD"/>
    <w:rsid w:val="081B54CF"/>
    <w:rsid w:val="081E6D6D"/>
    <w:rsid w:val="082C5D12"/>
    <w:rsid w:val="08347423"/>
    <w:rsid w:val="085C7616"/>
    <w:rsid w:val="086A5B0F"/>
    <w:rsid w:val="08B80302"/>
    <w:rsid w:val="08F900C0"/>
    <w:rsid w:val="093A38C4"/>
    <w:rsid w:val="093A7267"/>
    <w:rsid w:val="097E2528"/>
    <w:rsid w:val="09896468"/>
    <w:rsid w:val="09993304"/>
    <w:rsid w:val="099C619C"/>
    <w:rsid w:val="09A154B2"/>
    <w:rsid w:val="09A25C27"/>
    <w:rsid w:val="09AE0A65"/>
    <w:rsid w:val="09B52124"/>
    <w:rsid w:val="09E573A2"/>
    <w:rsid w:val="0A271A4A"/>
    <w:rsid w:val="0A397024"/>
    <w:rsid w:val="0A3B3CCE"/>
    <w:rsid w:val="0A763124"/>
    <w:rsid w:val="0A784F8B"/>
    <w:rsid w:val="0A9357F1"/>
    <w:rsid w:val="0AB47515"/>
    <w:rsid w:val="0AB6458C"/>
    <w:rsid w:val="0AC36336"/>
    <w:rsid w:val="0ADD2F10"/>
    <w:rsid w:val="0AF43662"/>
    <w:rsid w:val="0B56673C"/>
    <w:rsid w:val="0BB05F2E"/>
    <w:rsid w:val="0BCE630E"/>
    <w:rsid w:val="0BFC0610"/>
    <w:rsid w:val="0BFE0DBE"/>
    <w:rsid w:val="0C257B25"/>
    <w:rsid w:val="0C3B53E1"/>
    <w:rsid w:val="0C553E07"/>
    <w:rsid w:val="0C7F6855"/>
    <w:rsid w:val="0C873133"/>
    <w:rsid w:val="0D060F33"/>
    <w:rsid w:val="0D1F2B91"/>
    <w:rsid w:val="0D2545FE"/>
    <w:rsid w:val="0D842293"/>
    <w:rsid w:val="0DC929BA"/>
    <w:rsid w:val="0DE07042"/>
    <w:rsid w:val="0DE675D4"/>
    <w:rsid w:val="0E010A88"/>
    <w:rsid w:val="0E0D4F0F"/>
    <w:rsid w:val="0E11312B"/>
    <w:rsid w:val="0E4D5CB6"/>
    <w:rsid w:val="0E52039C"/>
    <w:rsid w:val="0E662130"/>
    <w:rsid w:val="0E8372DC"/>
    <w:rsid w:val="0E8F4521"/>
    <w:rsid w:val="0EF44384"/>
    <w:rsid w:val="0F0D7CC0"/>
    <w:rsid w:val="0F0F618A"/>
    <w:rsid w:val="0F353332"/>
    <w:rsid w:val="0F6D4646"/>
    <w:rsid w:val="0F801ADD"/>
    <w:rsid w:val="0F810E6D"/>
    <w:rsid w:val="0F9E2F3D"/>
    <w:rsid w:val="0FA1275E"/>
    <w:rsid w:val="0FAE4E7B"/>
    <w:rsid w:val="0FCE583F"/>
    <w:rsid w:val="0FDD2A1C"/>
    <w:rsid w:val="10172A20"/>
    <w:rsid w:val="102E38C6"/>
    <w:rsid w:val="105D4E74"/>
    <w:rsid w:val="10645539"/>
    <w:rsid w:val="106F63B8"/>
    <w:rsid w:val="10720A83"/>
    <w:rsid w:val="10AC760C"/>
    <w:rsid w:val="10C5247C"/>
    <w:rsid w:val="10D26327"/>
    <w:rsid w:val="111B209C"/>
    <w:rsid w:val="113413B0"/>
    <w:rsid w:val="117C6F2D"/>
    <w:rsid w:val="11916802"/>
    <w:rsid w:val="11A16A28"/>
    <w:rsid w:val="11A875DE"/>
    <w:rsid w:val="11B2682F"/>
    <w:rsid w:val="11E318C8"/>
    <w:rsid w:val="120D40DA"/>
    <w:rsid w:val="120E1C01"/>
    <w:rsid w:val="12313A5C"/>
    <w:rsid w:val="12AF2F0F"/>
    <w:rsid w:val="12D32B4D"/>
    <w:rsid w:val="12F17C16"/>
    <w:rsid w:val="12FD414F"/>
    <w:rsid w:val="13407920"/>
    <w:rsid w:val="13581385"/>
    <w:rsid w:val="13695A71"/>
    <w:rsid w:val="13CD2233"/>
    <w:rsid w:val="141B23B3"/>
    <w:rsid w:val="14316681"/>
    <w:rsid w:val="14375828"/>
    <w:rsid w:val="148A3231"/>
    <w:rsid w:val="149A4376"/>
    <w:rsid w:val="14B7032D"/>
    <w:rsid w:val="14DF4723"/>
    <w:rsid w:val="14FA7895"/>
    <w:rsid w:val="152710DE"/>
    <w:rsid w:val="153E2675"/>
    <w:rsid w:val="155362A8"/>
    <w:rsid w:val="155D0094"/>
    <w:rsid w:val="15654826"/>
    <w:rsid w:val="156C4C35"/>
    <w:rsid w:val="15785D0F"/>
    <w:rsid w:val="15854271"/>
    <w:rsid w:val="15921AC9"/>
    <w:rsid w:val="15BB3E4D"/>
    <w:rsid w:val="15D04B3A"/>
    <w:rsid w:val="15E211F7"/>
    <w:rsid w:val="15F335E7"/>
    <w:rsid w:val="16506A98"/>
    <w:rsid w:val="16690FC9"/>
    <w:rsid w:val="1680098A"/>
    <w:rsid w:val="169F72CB"/>
    <w:rsid w:val="16B8054B"/>
    <w:rsid w:val="16F2564D"/>
    <w:rsid w:val="17101F77"/>
    <w:rsid w:val="17470169"/>
    <w:rsid w:val="174C628D"/>
    <w:rsid w:val="174D4F79"/>
    <w:rsid w:val="17552644"/>
    <w:rsid w:val="175C1088"/>
    <w:rsid w:val="17620A24"/>
    <w:rsid w:val="1771256F"/>
    <w:rsid w:val="1779272E"/>
    <w:rsid w:val="17A00376"/>
    <w:rsid w:val="17E23913"/>
    <w:rsid w:val="17E256C1"/>
    <w:rsid w:val="18504C97"/>
    <w:rsid w:val="18535349"/>
    <w:rsid w:val="18583BD5"/>
    <w:rsid w:val="18653FFC"/>
    <w:rsid w:val="18A85FEB"/>
    <w:rsid w:val="18AF5EEB"/>
    <w:rsid w:val="18CB637F"/>
    <w:rsid w:val="18E37943"/>
    <w:rsid w:val="18E41886"/>
    <w:rsid w:val="18EA13E0"/>
    <w:rsid w:val="18F002B2"/>
    <w:rsid w:val="18F13E8A"/>
    <w:rsid w:val="18F30765"/>
    <w:rsid w:val="18F5084E"/>
    <w:rsid w:val="19097221"/>
    <w:rsid w:val="191477B1"/>
    <w:rsid w:val="19252057"/>
    <w:rsid w:val="19914340"/>
    <w:rsid w:val="19A95FC2"/>
    <w:rsid w:val="19CC1752"/>
    <w:rsid w:val="19E020D4"/>
    <w:rsid w:val="1A051D22"/>
    <w:rsid w:val="1A405497"/>
    <w:rsid w:val="1A474B3F"/>
    <w:rsid w:val="1A4D68BD"/>
    <w:rsid w:val="1A6E76E0"/>
    <w:rsid w:val="1A8234C0"/>
    <w:rsid w:val="1A9C0238"/>
    <w:rsid w:val="1AD4263E"/>
    <w:rsid w:val="1AE30D1F"/>
    <w:rsid w:val="1AF20311"/>
    <w:rsid w:val="1B352414"/>
    <w:rsid w:val="1B3C158C"/>
    <w:rsid w:val="1B7A4599"/>
    <w:rsid w:val="1BA16335"/>
    <w:rsid w:val="1BAA299A"/>
    <w:rsid w:val="1BAE584D"/>
    <w:rsid w:val="1BEF6AAA"/>
    <w:rsid w:val="1C1918CE"/>
    <w:rsid w:val="1C1E6EE4"/>
    <w:rsid w:val="1C3D380E"/>
    <w:rsid w:val="1C4E1897"/>
    <w:rsid w:val="1C580648"/>
    <w:rsid w:val="1C715266"/>
    <w:rsid w:val="1C774A77"/>
    <w:rsid w:val="1C7B4706"/>
    <w:rsid w:val="1C821221"/>
    <w:rsid w:val="1CA92C52"/>
    <w:rsid w:val="1CAA6BF8"/>
    <w:rsid w:val="1CE873E5"/>
    <w:rsid w:val="1CF0262F"/>
    <w:rsid w:val="1CFA40C7"/>
    <w:rsid w:val="1D0B7468"/>
    <w:rsid w:val="1D200659"/>
    <w:rsid w:val="1D5B3F7D"/>
    <w:rsid w:val="1D61774A"/>
    <w:rsid w:val="1D623DA5"/>
    <w:rsid w:val="1D795410"/>
    <w:rsid w:val="1D877303"/>
    <w:rsid w:val="1D9535F5"/>
    <w:rsid w:val="1D972D03"/>
    <w:rsid w:val="1DC75A85"/>
    <w:rsid w:val="1DE86300"/>
    <w:rsid w:val="1DF55E7A"/>
    <w:rsid w:val="1DFA1A18"/>
    <w:rsid w:val="1E073C50"/>
    <w:rsid w:val="1E1862E1"/>
    <w:rsid w:val="1E2207BE"/>
    <w:rsid w:val="1E4337F7"/>
    <w:rsid w:val="1E82375A"/>
    <w:rsid w:val="1E937715"/>
    <w:rsid w:val="1E9E3DEE"/>
    <w:rsid w:val="1EB26468"/>
    <w:rsid w:val="1F1232D9"/>
    <w:rsid w:val="1F1F197A"/>
    <w:rsid w:val="1F4036AA"/>
    <w:rsid w:val="1F4A4708"/>
    <w:rsid w:val="1F584612"/>
    <w:rsid w:val="1F586F66"/>
    <w:rsid w:val="1F6D7307"/>
    <w:rsid w:val="1FAD4AC0"/>
    <w:rsid w:val="1FC47ACB"/>
    <w:rsid w:val="1FD279F6"/>
    <w:rsid w:val="200C55AC"/>
    <w:rsid w:val="20295D72"/>
    <w:rsid w:val="20672C08"/>
    <w:rsid w:val="207215AC"/>
    <w:rsid w:val="20757BD3"/>
    <w:rsid w:val="20B3409F"/>
    <w:rsid w:val="20CE2CBC"/>
    <w:rsid w:val="20E32A0E"/>
    <w:rsid w:val="20F473E1"/>
    <w:rsid w:val="20FD531A"/>
    <w:rsid w:val="2111004A"/>
    <w:rsid w:val="21861890"/>
    <w:rsid w:val="21A954A2"/>
    <w:rsid w:val="21B0624A"/>
    <w:rsid w:val="21BA3548"/>
    <w:rsid w:val="21C27070"/>
    <w:rsid w:val="21D32722"/>
    <w:rsid w:val="21D342CD"/>
    <w:rsid w:val="21DB143B"/>
    <w:rsid w:val="223C6316"/>
    <w:rsid w:val="223F7CBE"/>
    <w:rsid w:val="2249260C"/>
    <w:rsid w:val="22872C91"/>
    <w:rsid w:val="22AC4296"/>
    <w:rsid w:val="22AF210F"/>
    <w:rsid w:val="22C00E2E"/>
    <w:rsid w:val="22CD5B33"/>
    <w:rsid w:val="22D327D6"/>
    <w:rsid w:val="22E65E52"/>
    <w:rsid w:val="23074D42"/>
    <w:rsid w:val="23126DDA"/>
    <w:rsid w:val="232272BA"/>
    <w:rsid w:val="233B0E19"/>
    <w:rsid w:val="23855205"/>
    <w:rsid w:val="238A37F2"/>
    <w:rsid w:val="23902475"/>
    <w:rsid w:val="23F635F8"/>
    <w:rsid w:val="23F70DEF"/>
    <w:rsid w:val="24012EB4"/>
    <w:rsid w:val="24015121"/>
    <w:rsid w:val="2409047A"/>
    <w:rsid w:val="242552B4"/>
    <w:rsid w:val="24270CA4"/>
    <w:rsid w:val="24305C8D"/>
    <w:rsid w:val="24482D50"/>
    <w:rsid w:val="24633BCF"/>
    <w:rsid w:val="246479F4"/>
    <w:rsid w:val="24866D32"/>
    <w:rsid w:val="24E33009"/>
    <w:rsid w:val="251F3B6D"/>
    <w:rsid w:val="25553977"/>
    <w:rsid w:val="255C04C8"/>
    <w:rsid w:val="25755282"/>
    <w:rsid w:val="25A052DE"/>
    <w:rsid w:val="25A466AC"/>
    <w:rsid w:val="25A9479B"/>
    <w:rsid w:val="25AF752A"/>
    <w:rsid w:val="25DC4637"/>
    <w:rsid w:val="25F22DE6"/>
    <w:rsid w:val="261F084B"/>
    <w:rsid w:val="262C6FAF"/>
    <w:rsid w:val="263537A8"/>
    <w:rsid w:val="267D7507"/>
    <w:rsid w:val="268634E5"/>
    <w:rsid w:val="269F0D81"/>
    <w:rsid w:val="26C22C59"/>
    <w:rsid w:val="26DB69FA"/>
    <w:rsid w:val="2726597F"/>
    <w:rsid w:val="273A6663"/>
    <w:rsid w:val="27431FFA"/>
    <w:rsid w:val="27653582"/>
    <w:rsid w:val="27B76736"/>
    <w:rsid w:val="27CE2E08"/>
    <w:rsid w:val="27DD2E79"/>
    <w:rsid w:val="28090A48"/>
    <w:rsid w:val="28385D8A"/>
    <w:rsid w:val="283F563C"/>
    <w:rsid w:val="284F0E61"/>
    <w:rsid w:val="28574136"/>
    <w:rsid w:val="28882866"/>
    <w:rsid w:val="28997C54"/>
    <w:rsid w:val="289D7DA2"/>
    <w:rsid w:val="289F3CF8"/>
    <w:rsid w:val="28A32C4B"/>
    <w:rsid w:val="28B2052F"/>
    <w:rsid w:val="28B704A4"/>
    <w:rsid w:val="28BC5ABB"/>
    <w:rsid w:val="28BE1833"/>
    <w:rsid w:val="28F77620"/>
    <w:rsid w:val="292E5662"/>
    <w:rsid w:val="294E7720"/>
    <w:rsid w:val="29502FD4"/>
    <w:rsid w:val="29546F25"/>
    <w:rsid w:val="299B3069"/>
    <w:rsid w:val="299B4FB9"/>
    <w:rsid w:val="29A02082"/>
    <w:rsid w:val="29D500DE"/>
    <w:rsid w:val="29E057D9"/>
    <w:rsid w:val="2A246B9F"/>
    <w:rsid w:val="2A2A689D"/>
    <w:rsid w:val="2A556A1D"/>
    <w:rsid w:val="2A5A558B"/>
    <w:rsid w:val="2ADD683A"/>
    <w:rsid w:val="2AE14F5D"/>
    <w:rsid w:val="2AF9470D"/>
    <w:rsid w:val="2B0E58B3"/>
    <w:rsid w:val="2B1E480B"/>
    <w:rsid w:val="2B204FE3"/>
    <w:rsid w:val="2B2F36F7"/>
    <w:rsid w:val="2B3B58D5"/>
    <w:rsid w:val="2B747248"/>
    <w:rsid w:val="2BBC4ED5"/>
    <w:rsid w:val="2BC27054"/>
    <w:rsid w:val="2C2E7093"/>
    <w:rsid w:val="2C5C08AD"/>
    <w:rsid w:val="2C8B2374"/>
    <w:rsid w:val="2CD30EEF"/>
    <w:rsid w:val="2CEB1DDF"/>
    <w:rsid w:val="2CFB592E"/>
    <w:rsid w:val="2D2554EB"/>
    <w:rsid w:val="2D3C4739"/>
    <w:rsid w:val="2D4F6737"/>
    <w:rsid w:val="2D781D9E"/>
    <w:rsid w:val="2DDF1C4B"/>
    <w:rsid w:val="2E035CE9"/>
    <w:rsid w:val="2E17271D"/>
    <w:rsid w:val="2E24482E"/>
    <w:rsid w:val="2E53442E"/>
    <w:rsid w:val="2E6D0438"/>
    <w:rsid w:val="2E6F7666"/>
    <w:rsid w:val="2E9F047D"/>
    <w:rsid w:val="2EC102CF"/>
    <w:rsid w:val="2EC92A23"/>
    <w:rsid w:val="2ECA7D69"/>
    <w:rsid w:val="2EE46FE2"/>
    <w:rsid w:val="2EFC585A"/>
    <w:rsid w:val="2F0B1C6B"/>
    <w:rsid w:val="2F577A0E"/>
    <w:rsid w:val="2F803CE6"/>
    <w:rsid w:val="2FBE480E"/>
    <w:rsid w:val="30015419"/>
    <w:rsid w:val="30292A4C"/>
    <w:rsid w:val="302D729E"/>
    <w:rsid w:val="30656A38"/>
    <w:rsid w:val="30816709"/>
    <w:rsid w:val="31117F14"/>
    <w:rsid w:val="31224929"/>
    <w:rsid w:val="31252FE2"/>
    <w:rsid w:val="31377571"/>
    <w:rsid w:val="313B79D6"/>
    <w:rsid w:val="31490108"/>
    <w:rsid w:val="31550824"/>
    <w:rsid w:val="31A751D7"/>
    <w:rsid w:val="31CA25C0"/>
    <w:rsid w:val="31F8501E"/>
    <w:rsid w:val="31F9387D"/>
    <w:rsid w:val="31FB7654"/>
    <w:rsid w:val="321E3A0A"/>
    <w:rsid w:val="324B5A4E"/>
    <w:rsid w:val="325043AF"/>
    <w:rsid w:val="327F1B73"/>
    <w:rsid w:val="328F1C97"/>
    <w:rsid w:val="32A92FFD"/>
    <w:rsid w:val="32F81DE5"/>
    <w:rsid w:val="330D0B60"/>
    <w:rsid w:val="33266952"/>
    <w:rsid w:val="333D0705"/>
    <w:rsid w:val="33422A83"/>
    <w:rsid w:val="335F1CBE"/>
    <w:rsid w:val="33680D19"/>
    <w:rsid w:val="339657DB"/>
    <w:rsid w:val="33B76041"/>
    <w:rsid w:val="33C00B55"/>
    <w:rsid w:val="34233BBB"/>
    <w:rsid w:val="343F1B02"/>
    <w:rsid w:val="34741FAA"/>
    <w:rsid w:val="34763909"/>
    <w:rsid w:val="348751FA"/>
    <w:rsid w:val="34911768"/>
    <w:rsid w:val="349D0E96"/>
    <w:rsid w:val="34D225E5"/>
    <w:rsid w:val="34D66156"/>
    <w:rsid w:val="35516F26"/>
    <w:rsid w:val="35845BB2"/>
    <w:rsid w:val="35995577"/>
    <w:rsid w:val="35A1746F"/>
    <w:rsid w:val="35AD6EB7"/>
    <w:rsid w:val="35B632C4"/>
    <w:rsid w:val="35CB4AFD"/>
    <w:rsid w:val="35CF6529"/>
    <w:rsid w:val="35DC42B0"/>
    <w:rsid w:val="35ED7BFB"/>
    <w:rsid w:val="3626150E"/>
    <w:rsid w:val="36535F80"/>
    <w:rsid w:val="369640D5"/>
    <w:rsid w:val="36AC53C0"/>
    <w:rsid w:val="36CA278A"/>
    <w:rsid w:val="36DE7CB4"/>
    <w:rsid w:val="36FF2B40"/>
    <w:rsid w:val="37005375"/>
    <w:rsid w:val="37264982"/>
    <w:rsid w:val="37394954"/>
    <w:rsid w:val="37535C53"/>
    <w:rsid w:val="378B24E9"/>
    <w:rsid w:val="37902B01"/>
    <w:rsid w:val="37A4078E"/>
    <w:rsid w:val="37A442EA"/>
    <w:rsid w:val="37AC4F7B"/>
    <w:rsid w:val="37BE6FAA"/>
    <w:rsid w:val="380E7273"/>
    <w:rsid w:val="382C2CE3"/>
    <w:rsid w:val="38567931"/>
    <w:rsid w:val="388B7FF1"/>
    <w:rsid w:val="388D2FD0"/>
    <w:rsid w:val="38A02D03"/>
    <w:rsid w:val="38B36B14"/>
    <w:rsid w:val="38E8380C"/>
    <w:rsid w:val="39111E53"/>
    <w:rsid w:val="39130477"/>
    <w:rsid w:val="39366F34"/>
    <w:rsid w:val="394418E0"/>
    <w:rsid w:val="396C6001"/>
    <w:rsid w:val="397C33F1"/>
    <w:rsid w:val="398E34A3"/>
    <w:rsid w:val="39A51CE0"/>
    <w:rsid w:val="39B20915"/>
    <w:rsid w:val="39B32F0A"/>
    <w:rsid w:val="39C61EB6"/>
    <w:rsid w:val="39CE4B58"/>
    <w:rsid w:val="39F0038E"/>
    <w:rsid w:val="39F22603"/>
    <w:rsid w:val="3A00571E"/>
    <w:rsid w:val="3A237B87"/>
    <w:rsid w:val="3A455684"/>
    <w:rsid w:val="3A4816DC"/>
    <w:rsid w:val="3A59760D"/>
    <w:rsid w:val="3A760E29"/>
    <w:rsid w:val="3A825A8A"/>
    <w:rsid w:val="3AB9342B"/>
    <w:rsid w:val="3AB962FE"/>
    <w:rsid w:val="3AC6798C"/>
    <w:rsid w:val="3AC86100"/>
    <w:rsid w:val="3ACE6FCF"/>
    <w:rsid w:val="3AF410E4"/>
    <w:rsid w:val="3AF46352"/>
    <w:rsid w:val="3AFD699E"/>
    <w:rsid w:val="3B0752BB"/>
    <w:rsid w:val="3B0C0B24"/>
    <w:rsid w:val="3B135A0E"/>
    <w:rsid w:val="3B9D177C"/>
    <w:rsid w:val="3BFF26C5"/>
    <w:rsid w:val="3C0417FB"/>
    <w:rsid w:val="3C1E4CD4"/>
    <w:rsid w:val="3C350432"/>
    <w:rsid w:val="3C432323"/>
    <w:rsid w:val="3C537D98"/>
    <w:rsid w:val="3C9F32D2"/>
    <w:rsid w:val="3CAE7692"/>
    <w:rsid w:val="3CC000A8"/>
    <w:rsid w:val="3CF00860"/>
    <w:rsid w:val="3D271852"/>
    <w:rsid w:val="3D4B3160"/>
    <w:rsid w:val="3D5278E3"/>
    <w:rsid w:val="3D6738A5"/>
    <w:rsid w:val="3D8E15A2"/>
    <w:rsid w:val="3DA271D2"/>
    <w:rsid w:val="3DA46DF1"/>
    <w:rsid w:val="3DD81385"/>
    <w:rsid w:val="3E0930F8"/>
    <w:rsid w:val="3E0D3039"/>
    <w:rsid w:val="3E192E48"/>
    <w:rsid w:val="3E26601F"/>
    <w:rsid w:val="3E453CB4"/>
    <w:rsid w:val="3E834C59"/>
    <w:rsid w:val="3E864749"/>
    <w:rsid w:val="3EBC3645"/>
    <w:rsid w:val="3EC534C3"/>
    <w:rsid w:val="3EF04A2D"/>
    <w:rsid w:val="3F0227F8"/>
    <w:rsid w:val="3F2A2EB3"/>
    <w:rsid w:val="3F362D4A"/>
    <w:rsid w:val="3F373C95"/>
    <w:rsid w:val="3F402ED5"/>
    <w:rsid w:val="3F4563B2"/>
    <w:rsid w:val="3F542A99"/>
    <w:rsid w:val="3F5A5EFB"/>
    <w:rsid w:val="3F61361E"/>
    <w:rsid w:val="3FAC353C"/>
    <w:rsid w:val="3FF51B86"/>
    <w:rsid w:val="400519F7"/>
    <w:rsid w:val="403C0DD2"/>
    <w:rsid w:val="40520313"/>
    <w:rsid w:val="40D61FC0"/>
    <w:rsid w:val="40DC4AF4"/>
    <w:rsid w:val="4101455B"/>
    <w:rsid w:val="41281052"/>
    <w:rsid w:val="412B12FB"/>
    <w:rsid w:val="412C2626"/>
    <w:rsid w:val="41313092"/>
    <w:rsid w:val="4156569C"/>
    <w:rsid w:val="4158292D"/>
    <w:rsid w:val="417071EC"/>
    <w:rsid w:val="4189672F"/>
    <w:rsid w:val="41D103D1"/>
    <w:rsid w:val="41F63B2F"/>
    <w:rsid w:val="42241D3D"/>
    <w:rsid w:val="42260977"/>
    <w:rsid w:val="42293AD3"/>
    <w:rsid w:val="422E137F"/>
    <w:rsid w:val="425103BC"/>
    <w:rsid w:val="42537038"/>
    <w:rsid w:val="428B71EF"/>
    <w:rsid w:val="42936744"/>
    <w:rsid w:val="42A46E7A"/>
    <w:rsid w:val="42BD0571"/>
    <w:rsid w:val="42C615B8"/>
    <w:rsid w:val="42D00689"/>
    <w:rsid w:val="43422F5A"/>
    <w:rsid w:val="43A0005B"/>
    <w:rsid w:val="43F31B6B"/>
    <w:rsid w:val="4400363D"/>
    <w:rsid w:val="440D0713"/>
    <w:rsid w:val="4419319F"/>
    <w:rsid w:val="44270539"/>
    <w:rsid w:val="442F13DF"/>
    <w:rsid w:val="44734A52"/>
    <w:rsid w:val="447A1044"/>
    <w:rsid w:val="44B60AD9"/>
    <w:rsid w:val="44BC55AD"/>
    <w:rsid w:val="44D34D39"/>
    <w:rsid w:val="44F560DF"/>
    <w:rsid w:val="450E7246"/>
    <w:rsid w:val="45127CB9"/>
    <w:rsid w:val="45156F9B"/>
    <w:rsid w:val="453942C3"/>
    <w:rsid w:val="45503D95"/>
    <w:rsid w:val="45626221"/>
    <w:rsid w:val="45997458"/>
    <w:rsid w:val="45A04342"/>
    <w:rsid w:val="45A25274"/>
    <w:rsid w:val="45B12031"/>
    <w:rsid w:val="45F24E09"/>
    <w:rsid w:val="46095A4C"/>
    <w:rsid w:val="4621349D"/>
    <w:rsid w:val="462B107B"/>
    <w:rsid w:val="463E5AF7"/>
    <w:rsid w:val="4641381E"/>
    <w:rsid w:val="464C44CA"/>
    <w:rsid w:val="4656543D"/>
    <w:rsid w:val="465B470D"/>
    <w:rsid w:val="4666113D"/>
    <w:rsid w:val="46706F84"/>
    <w:rsid w:val="46DA7D28"/>
    <w:rsid w:val="46E2098A"/>
    <w:rsid w:val="47034E66"/>
    <w:rsid w:val="47332F94"/>
    <w:rsid w:val="475573AE"/>
    <w:rsid w:val="478D0171"/>
    <w:rsid w:val="479010F6"/>
    <w:rsid w:val="479A6852"/>
    <w:rsid w:val="479C5C9E"/>
    <w:rsid w:val="47B03B8C"/>
    <w:rsid w:val="47B74789"/>
    <w:rsid w:val="47C3485E"/>
    <w:rsid w:val="47C92B3A"/>
    <w:rsid w:val="47D710EE"/>
    <w:rsid w:val="47D73407"/>
    <w:rsid w:val="48005001"/>
    <w:rsid w:val="48054D9E"/>
    <w:rsid w:val="48181119"/>
    <w:rsid w:val="484B328A"/>
    <w:rsid w:val="489A6E32"/>
    <w:rsid w:val="48E409EA"/>
    <w:rsid w:val="48F7754A"/>
    <w:rsid w:val="48FC21D7"/>
    <w:rsid w:val="49144E77"/>
    <w:rsid w:val="49180694"/>
    <w:rsid w:val="494B5CAF"/>
    <w:rsid w:val="49593FA0"/>
    <w:rsid w:val="496658A3"/>
    <w:rsid w:val="498F5898"/>
    <w:rsid w:val="49997A26"/>
    <w:rsid w:val="499A3526"/>
    <w:rsid w:val="49B54134"/>
    <w:rsid w:val="49CA17B1"/>
    <w:rsid w:val="49D857B3"/>
    <w:rsid w:val="49EC470A"/>
    <w:rsid w:val="4A0F2CAA"/>
    <w:rsid w:val="4A0F2FCA"/>
    <w:rsid w:val="4A2A68D0"/>
    <w:rsid w:val="4A3A3DDE"/>
    <w:rsid w:val="4A3E05CE"/>
    <w:rsid w:val="4A474C35"/>
    <w:rsid w:val="4A4A0519"/>
    <w:rsid w:val="4AB058DC"/>
    <w:rsid w:val="4AB6616E"/>
    <w:rsid w:val="4AC92706"/>
    <w:rsid w:val="4ADD3B1C"/>
    <w:rsid w:val="4ADF3453"/>
    <w:rsid w:val="4B1F0062"/>
    <w:rsid w:val="4B5E0DC1"/>
    <w:rsid w:val="4B7919E0"/>
    <w:rsid w:val="4BA20FB9"/>
    <w:rsid w:val="4BA45F5F"/>
    <w:rsid w:val="4BA76349"/>
    <w:rsid w:val="4BBD29F7"/>
    <w:rsid w:val="4C1103D0"/>
    <w:rsid w:val="4C665919"/>
    <w:rsid w:val="4D226F54"/>
    <w:rsid w:val="4D353C3E"/>
    <w:rsid w:val="4D3D6AAD"/>
    <w:rsid w:val="4D683ABE"/>
    <w:rsid w:val="4D846F0B"/>
    <w:rsid w:val="4D882FBC"/>
    <w:rsid w:val="4DA85D1E"/>
    <w:rsid w:val="4DD34B5E"/>
    <w:rsid w:val="4DE4339D"/>
    <w:rsid w:val="4DF05A63"/>
    <w:rsid w:val="4E325763"/>
    <w:rsid w:val="4E6F0D56"/>
    <w:rsid w:val="4E7418D9"/>
    <w:rsid w:val="4E8974AF"/>
    <w:rsid w:val="4EA06C2D"/>
    <w:rsid w:val="4EA75ED3"/>
    <w:rsid w:val="4EB5017C"/>
    <w:rsid w:val="4EC512BE"/>
    <w:rsid w:val="4EEC23A6"/>
    <w:rsid w:val="4EFD4BB2"/>
    <w:rsid w:val="4F3955E3"/>
    <w:rsid w:val="4F4D589C"/>
    <w:rsid w:val="4F600CF4"/>
    <w:rsid w:val="4F9D7F57"/>
    <w:rsid w:val="4FB81AD4"/>
    <w:rsid w:val="4FDB7A46"/>
    <w:rsid w:val="4FDC0201"/>
    <w:rsid w:val="4FDE2637"/>
    <w:rsid w:val="50175B49"/>
    <w:rsid w:val="501F0559"/>
    <w:rsid w:val="502F5EE2"/>
    <w:rsid w:val="50363520"/>
    <w:rsid w:val="505E1082"/>
    <w:rsid w:val="506C29B3"/>
    <w:rsid w:val="5099655E"/>
    <w:rsid w:val="50A441EB"/>
    <w:rsid w:val="50A47A81"/>
    <w:rsid w:val="50AC1EE5"/>
    <w:rsid w:val="50AC44E3"/>
    <w:rsid w:val="50B9316C"/>
    <w:rsid w:val="50C3263F"/>
    <w:rsid w:val="50CC6933"/>
    <w:rsid w:val="50D94F07"/>
    <w:rsid w:val="50DA115F"/>
    <w:rsid w:val="50E35A2B"/>
    <w:rsid w:val="50E72E5C"/>
    <w:rsid w:val="51092FE7"/>
    <w:rsid w:val="5111034B"/>
    <w:rsid w:val="51461503"/>
    <w:rsid w:val="519345E7"/>
    <w:rsid w:val="52480DF8"/>
    <w:rsid w:val="525F17E0"/>
    <w:rsid w:val="52B63626"/>
    <w:rsid w:val="52C04276"/>
    <w:rsid w:val="52EB59D1"/>
    <w:rsid w:val="533C1422"/>
    <w:rsid w:val="534A594E"/>
    <w:rsid w:val="53717CCB"/>
    <w:rsid w:val="53733096"/>
    <w:rsid w:val="538371C9"/>
    <w:rsid w:val="53923E52"/>
    <w:rsid w:val="53A616BE"/>
    <w:rsid w:val="53C77FF3"/>
    <w:rsid w:val="53D619AB"/>
    <w:rsid w:val="53E93ADE"/>
    <w:rsid w:val="53EE096F"/>
    <w:rsid w:val="54047867"/>
    <w:rsid w:val="5429197C"/>
    <w:rsid w:val="54330562"/>
    <w:rsid w:val="543A3BB4"/>
    <w:rsid w:val="544467E1"/>
    <w:rsid w:val="54C87A6C"/>
    <w:rsid w:val="550638CC"/>
    <w:rsid w:val="550F3292"/>
    <w:rsid w:val="55437CED"/>
    <w:rsid w:val="55637FE1"/>
    <w:rsid w:val="558570B1"/>
    <w:rsid w:val="559A0908"/>
    <w:rsid w:val="55AD49F7"/>
    <w:rsid w:val="55B43CCB"/>
    <w:rsid w:val="55B711B8"/>
    <w:rsid w:val="55D1679A"/>
    <w:rsid w:val="55E464CD"/>
    <w:rsid w:val="55E6142B"/>
    <w:rsid w:val="56076563"/>
    <w:rsid w:val="562A712D"/>
    <w:rsid w:val="563765EE"/>
    <w:rsid w:val="565151E5"/>
    <w:rsid w:val="567A2D7B"/>
    <w:rsid w:val="570B6260"/>
    <w:rsid w:val="575373CB"/>
    <w:rsid w:val="57574460"/>
    <w:rsid w:val="57783371"/>
    <w:rsid w:val="578C0BCA"/>
    <w:rsid w:val="57A001D2"/>
    <w:rsid w:val="57AF39D3"/>
    <w:rsid w:val="57C1331E"/>
    <w:rsid w:val="57D61F8D"/>
    <w:rsid w:val="57DC1055"/>
    <w:rsid w:val="580B7A6D"/>
    <w:rsid w:val="58207565"/>
    <w:rsid w:val="582D5FFF"/>
    <w:rsid w:val="58536575"/>
    <w:rsid w:val="58593B80"/>
    <w:rsid w:val="586D09FC"/>
    <w:rsid w:val="58A33E87"/>
    <w:rsid w:val="58A938AF"/>
    <w:rsid w:val="58B8759D"/>
    <w:rsid w:val="58C83454"/>
    <w:rsid w:val="58E87E9F"/>
    <w:rsid w:val="58E914FF"/>
    <w:rsid w:val="58F033DB"/>
    <w:rsid w:val="58F71C1A"/>
    <w:rsid w:val="590A4B03"/>
    <w:rsid w:val="59131F5A"/>
    <w:rsid w:val="5932777F"/>
    <w:rsid w:val="594062F4"/>
    <w:rsid w:val="59576A7D"/>
    <w:rsid w:val="597649DE"/>
    <w:rsid w:val="59A330AA"/>
    <w:rsid w:val="59AA17DC"/>
    <w:rsid w:val="59AC5FA4"/>
    <w:rsid w:val="59DD0461"/>
    <w:rsid w:val="5A054C64"/>
    <w:rsid w:val="5A0E018E"/>
    <w:rsid w:val="5A6A4F82"/>
    <w:rsid w:val="5A716412"/>
    <w:rsid w:val="5AA20705"/>
    <w:rsid w:val="5B224F27"/>
    <w:rsid w:val="5B2353A2"/>
    <w:rsid w:val="5B305D11"/>
    <w:rsid w:val="5B462C9A"/>
    <w:rsid w:val="5BD60666"/>
    <w:rsid w:val="5C2A6C04"/>
    <w:rsid w:val="5C7834CB"/>
    <w:rsid w:val="5CD32EEC"/>
    <w:rsid w:val="5CDF3C0D"/>
    <w:rsid w:val="5CF72B77"/>
    <w:rsid w:val="5CFD7E74"/>
    <w:rsid w:val="5D073CE9"/>
    <w:rsid w:val="5D251858"/>
    <w:rsid w:val="5D391547"/>
    <w:rsid w:val="5D3C50A1"/>
    <w:rsid w:val="5D3F2391"/>
    <w:rsid w:val="5D804D5C"/>
    <w:rsid w:val="5D9E05A7"/>
    <w:rsid w:val="5DAA39C6"/>
    <w:rsid w:val="5DEA03F9"/>
    <w:rsid w:val="5DEF2B45"/>
    <w:rsid w:val="5DEF3C61"/>
    <w:rsid w:val="5E082F75"/>
    <w:rsid w:val="5E290B3A"/>
    <w:rsid w:val="5E3E3756"/>
    <w:rsid w:val="5E8545C5"/>
    <w:rsid w:val="5EC837BF"/>
    <w:rsid w:val="5EDD61AF"/>
    <w:rsid w:val="5EE42AEF"/>
    <w:rsid w:val="5EED7F23"/>
    <w:rsid w:val="5EF07C91"/>
    <w:rsid w:val="5F08270F"/>
    <w:rsid w:val="5F4835ED"/>
    <w:rsid w:val="5F487ACD"/>
    <w:rsid w:val="5F681ACD"/>
    <w:rsid w:val="5F76650A"/>
    <w:rsid w:val="5F8577C1"/>
    <w:rsid w:val="5FB20F0C"/>
    <w:rsid w:val="5FEC48FC"/>
    <w:rsid w:val="5FF34165"/>
    <w:rsid w:val="5FFF3ECA"/>
    <w:rsid w:val="600E23ED"/>
    <w:rsid w:val="604162CA"/>
    <w:rsid w:val="609C372E"/>
    <w:rsid w:val="60A42E3F"/>
    <w:rsid w:val="60B97845"/>
    <w:rsid w:val="60BB3110"/>
    <w:rsid w:val="60BC61F7"/>
    <w:rsid w:val="60CB1152"/>
    <w:rsid w:val="60D064CA"/>
    <w:rsid w:val="60E16920"/>
    <w:rsid w:val="610C4EC3"/>
    <w:rsid w:val="61180EF4"/>
    <w:rsid w:val="611834CF"/>
    <w:rsid w:val="61197766"/>
    <w:rsid w:val="613A65EA"/>
    <w:rsid w:val="6140265D"/>
    <w:rsid w:val="61416E24"/>
    <w:rsid w:val="614C3178"/>
    <w:rsid w:val="61616C24"/>
    <w:rsid w:val="616507A2"/>
    <w:rsid w:val="61682B12"/>
    <w:rsid w:val="616E391C"/>
    <w:rsid w:val="618225BF"/>
    <w:rsid w:val="61A875C5"/>
    <w:rsid w:val="61AC43FB"/>
    <w:rsid w:val="61BC02FE"/>
    <w:rsid w:val="61F87B65"/>
    <w:rsid w:val="621245F3"/>
    <w:rsid w:val="621707CF"/>
    <w:rsid w:val="62175534"/>
    <w:rsid w:val="621E304D"/>
    <w:rsid w:val="621E36CA"/>
    <w:rsid w:val="62423240"/>
    <w:rsid w:val="626B762E"/>
    <w:rsid w:val="627C7F26"/>
    <w:rsid w:val="62832BCA"/>
    <w:rsid w:val="62EA2C49"/>
    <w:rsid w:val="62F53AC8"/>
    <w:rsid w:val="63030411"/>
    <w:rsid w:val="630C7B63"/>
    <w:rsid w:val="63100901"/>
    <w:rsid w:val="63363FE8"/>
    <w:rsid w:val="63415520"/>
    <w:rsid w:val="636A472B"/>
    <w:rsid w:val="637D3ABD"/>
    <w:rsid w:val="638B3D1D"/>
    <w:rsid w:val="638D3D59"/>
    <w:rsid w:val="63A8673C"/>
    <w:rsid w:val="63C11BFC"/>
    <w:rsid w:val="63D86B24"/>
    <w:rsid w:val="63E900A0"/>
    <w:rsid w:val="640D5D25"/>
    <w:rsid w:val="6411307C"/>
    <w:rsid w:val="64143B7C"/>
    <w:rsid w:val="64394B7F"/>
    <w:rsid w:val="647B624F"/>
    <w:rsid w:val="648022D0"/>
    <w:rsid w:val="648A6A27"/>
    <w:rsid w:val="648B41D3"/>
    <w:rsid w:val="64BC0340"/>
    <w:rsid w:val="64CA13FF"/>
    <w:rsid w:val="64F1206D"/>
    <w:rsid w:val="65221BFC"/>
    <w:rsid w:val="652928B6"/>
    <w:rsid w:val="65451561"/>
    <w:rsid w:val="654868FE"/>
    <w:rsid w:val="655D6F80"/>
    <w:rsid w:val="656221AB"/>
    <w:rsid w:val="656C5B97"/>
    <w:rsid w:val="65732FAD"/>
    <w:rsid w:val="65BA5F99"/>
    <w:rsid w:val="65D33E68"/>
    <w:rsid w:val="65D35C16"/>
    <w:rsid w:val="660C5D78"/>
    <w:rsid w:val="663E7A25"/>
    <w:rsid w:val="66AC27D5"/>
    <w:rsid w:val="66BE0674"/>
    <w:rsid w:val="66C06B20"/>
    <w:rsid w:val="66E83A18"/>
    <w:rsid w:val="67010561"/>
    <w:rsid w:val="67053E67"/>
    <w:rsid w:val="67242135"/>
    <w:rsid w:val="67406223"/>
    <w:rsid w:val="675364FD"/>
    <w:rsid w:val="67693F7C"/>
    <w:rsid w:val="677260EB"/>
    <w:rsid w:val="679C2BEE"/>
    <w:rsid w:val="67C13533"/>
    <w:rsid w:val="6847321B"/>
    <w:rsid w:val="685A617B"/>
    <w:rsid w:val="686004A3"/>
    <w:rsid w:val="686626D4"/>
    <w:rsid w:val="686B70CE"/>
    <w:rsid w:val="686E1298"/>
    <w:rsid w:val="68790CF7"/>
    <w:rsid w:val="687F0831"/>
    <w:rsid w:val="6882238D"/>
    <w:rsid w:val="689D6327"/>
    <w:rsid w:val="68A5389A"/>
    <w:rsid w:val="68A72769"/>
    <w:rsid w:val="68D84F91"/>
    <w:rsid w:val="68FC57E1"/>
    <w:rsid w:val="69304B19"/>
    <w:rsid w:val="69654D06"/>
    <w:rsid w:val="69DF587C"/>
    <w:rsid w:val="69F15A24"/>
    <w:rsid w:val="6A5D4CA1"/>
    <w:rsid w:val="6A8177D3"/>
    <w:rsid w:val="6A8E035E"/>
    <w:rsid w:val="6ABF761E"/>
    <w:rsid w:val="6B0B6610"/>
    <w:rsid w:val="6B182A49"/>
    <w:rsid w:val="6B371960"/>
    <w:rsid w:val="6B3A13BE"/>
    <w:rsid w:val="6B4328E0"/>
    <w:rsid w:val="6B460C38"/>
    <w:rsid w:val="6B832C7F"/>
    <w:rsid w:val="6B9C7C98"/>
    <w:rsid w:val="6B9F6DBA"/>
    <w:rsid w:val="6BAF4A30"/>
    <w:rsid w:val="6BC40F88"/>
    <w:rsid w:val="6BD00B84"/>
    <w:rsid w:val="6BFE3BB7"/>
    <w:rsid w:val="6C496C32"/>
    <w:rsid w:val="6C4C5516"/>
    <w:rsid w:val="6C5C23DC"/>
    <w:rsid w:val="6C625634"/>
    <w:rsid w:val="6C737A3F"/>
    <w:rsid w:val="6CC12C6C"/>
    <w:rsid w:val="6CC44324"/>
    <w:rsid w:val="6CE12A13"/>
    <w:rsid w:val="6CF070AE"/>
    <w:rsid w:val="6CF424FB"/>
    <w:rsid w:val="6D2935CA"/>
    <w:rsid w:val="6D2A6A64"/>
    <w:rsid w:val="6D3E2BF7"/>
    <w:rsid w:val="6D3F5DDA"/>
    <w:rsid w:val="6D516614"/>
    <w:rsid w:val="6D75331C"/>
    <w:rsid w:val="6DCE4F23"/>
    <w:rsid w:val="6DEC4A73"/>
    <w:rsid w:val="6DFC340E"/>
    <w:rsid w:val="6E1B267E"/>
    <w:rsid w:val="6E3C25B5"/>
    <w:rsid w:val="6E757747"/>
    <w:rsid w:val="6EDD3662"/>
    <w:rsid w:val="6EFA4214"/>
    <w:rsid w:val="6EFB3EA2"/>
    <w:rsid w:val="6F174DC6"/>
    <w:rsid w:val="6F2C7302"/>
    <w:rsid w:val="6F3E69F0"/>
    <w:rsid w:val="6F672C60"/>
    <w:rsid w:val="6F7945FE"/>
    <w:rsid w:val="6F7C183E"/>
    <w:rsid w:val="6F9661D6"/>
    <w:rsid w:val="6FA61932"/>
    <w:rsid w:val="6FB66EBE"/>
    <w:rsid w:val="6FC37383"/>
    <w:rsid w:val="702C29AE"/>
    <w:rsid w:val="704F233D"/>
    <w:rsid w:val="705E493C"/>
    <w:rsid w:val="70730722"/>
    <w:rsid w:val="707C4702"/>
    <w:rsid w:val="708D61CF"/>
    <w:rsid w:val="70A10179"/>
    <w:rsid w:val="70A22DB5"/>
    <w:rsid w:val="70AE5DB9"/>
    <w:rsid w:val="70CA4BE2"/>
    <w:rsid w:val="71063404"/>
    <w:rsid w:val="712A66B5"/>
    <w:rsid w:val="71353C29"/>
    <w:rsid w:val="715C11B6"/>
    <w:rsid w:val="71620CEA"/>
    <w:rsid w:val="71935A35"/>
    <w:rsid w:val="71D94D43"/>
    <w:rsid w:val="71E511AB"/>
    <w:rsid w:val="71FF4644"/>
    <w:rsid w:val="720726EF"/>
    <w:rsid w:val="722A5F23"/>
    <w:rsid w:val="72360E7D"/>
    <w:rsid w:val="72444124"/>
    <w:rsid w:val="725B146D"/>
    <w:rsid w:val="72AB765B"/>
    <w:rsid w:val="72BF724E"/>
    <w:rsid w:val="72FD1423"/>
    <w:rsid w:val="73102258"/>
    <w:rsid w:val="73266B2D"/>
    <w:rsid w:val="73353D81"/>
    <w:rsid w:val="73566D93"/>
    <w:rsid w:val="73621405"/>
    <w:rsid w:val="736B2245"/>
    <w:rsid w:val="73704370"/>
    <w:rsid w:val="73860085"/>
    <w:rsid w:val="73AE64CD"/>
    <w:rsid w:val="73C66204"/>
    <w:rsid w:val="73C73F93"/>
    <w:rsid w:val="73DC0EA3"/>
    <w:rsid w:val="73DE213E"/>
    <w:rsid w:val="74050D0D"/>
    <w:rsid w:val="740A6CA7"/>
    <w:rsid w:val="742C005C"/>
    <w:rsid w:val="745B25CA"/>
    <w:rsid w:val="7472523B"/>
    <w:rsid w:val="74A7099A"/>
    <w:rsid w:val="74B0277E"/>
    <w:rsid w:val="74B03CF2"/>
    <w:rsid w:val="74DC2FC4"/>
    <w:rsid w:val="74F14A8D"/>
    <w:rsid w:val="74FC6A0A"/>
    <w:rsid w:val="7517575B"/>
    <w:rsid w:val="75346168"/>
    <w:rsid w:val="75521B4A"/>
    <w:rsid w:val="756D573F"/>
    <w:rsid w:val="756F67BD"/>
    <w:rsid w:val="758807CB"/>
    <w:rsid w:val="758969EE"/>
    <w:rsid w:val="759A5E6F"/>
    <w:rsid w:val="75D919B1"/>
    <w:rsid w:val="761A4CE7"/>
    <w:rsid w:val="761F27BC"/>
    <w:rsid w:val="762A3631"/>
    <w:rsid w:val="762F50EB"/>
    <w:rsid w:val="763A05A3"/>
    <w:rsid w:val="765C1E6E"/>
    <w:rsid w:val="767A40CF"/>
    <w:rsid w:val="768D3BBF"/>
    <w:rsid w:val="76C8536C"/>
    <w:rsid w:val="76CF1CD0"/>
    <w:rsid w:val="76D17F50"/>
    <w:rsid w:val="76F93003"/>
    <w:rsid w:val="772D1343"/>
    <w:rsid w:val="77593AD5"/>
    <w:rsid w:val="779C1694"/>
    <w:rsid w:val="77BB7F41"/>
    <w:rsid w:val="78194E1C"/>
    <w:rsid w:val="781B55BE"/>
    <w:rsid w:val="78322C70"/>
    <w:rsid w:val="784322CA"/>
    <w:rsid w:val="784E0059"/>
    <w:rsid w:val="78886677"/>
    <w:rsid w:val="78B811FA"/>
    <w:rsid w:val="78F602EB"/>
    <w:rsid w:val="78FB7506"/>
    <w:rsid w:val="78FF4906"/>
    <w:rsid w:val="79030169"/>
    <w:rsid w:val="79077C59"/>
    <w:rsid w:val="79266D11"/>
    <w:rsid w:val="79354CED"/>
    <w:rsid w:val="793B3F77"/>
    <w:rsid w:val="794644CA"/>
    <w:rsid w:val="795541A6"/>
    <w:rsid w:val="796275CB"/>
    <w:rsid w:val="797C2E06"/>
    <w:rsid w:val="79902BF7"/>
    <w:rsid w:val="79F85010"/>
    <w:rsid w:val="7A1545F8"/>
    <w:rsid w:val="7A1F5BC8"/>
    <w:rsid w:val="7A2B2A1D"/>
    <w:rsid w:val="7A537B18"/>
    <w:rsid w:val="7AB84C27"/>
    <w:rsid w:val="7ACF47A6"/>
    <w:rsid w:val="7AE83BB3"/>
    <w:rsid w:val="7B022DCE"/>
    <w:rsid w:val="7B340685"/>
    <w:rsid w:val="7B42201E"/>
    <w:rsid w:val="7B452A8D"/>
    <w:rsid w:val="7B453D8F"/>
    <w:rsid w:val="7B503B39"/>
    <w:rsid w:val="7B670E83"/>
    <w:rsid w:val="7B933F05"/>
    <w:rsid w:val="7BA23C69"/>
    <w:rsid w:val="7C136FF4"/>
    <w:rsid w:val="7C1C62A9"/>
    <w:rsid w:val="7C54036B"/>
    <w:rsid w:val="7C5947A1"/>
    <w:rsid w:val="7C605113"/>
    <w:rsid w:val="7C725D5C"/>
    <w:rsid w:val="7C83386B"/>
    <w:rsid w:val="7C8E34D5"/>
    <w:rsid w:val="7C9E388E"/>
    <w:rsid w:val="7CA32973"/>
    <w:rsid w:val="7CC876FF"/>
    <w:rsid w:val="7CCB5E02"/>
    <w:rsid w:val="7D152EC3"/>
    <w:rsid w:val="7D44147C"/>
    <w:rsid w:val="7D4F675A"/>
    <w:rsid w:val="7DB308C7"/>
    <w:rsid w:val="7DC274A5"/>
    <w:rsid w:val="7DF44DE9"/>
    <w:rsid w:val="7DF804B8"/>
    <w:rsid w:val="7E02125E"/>
    <w:rsid w:val="7E026C41"/>
    <w:rsid w:val="7E336DF6"/>
    <w:rsid w:val="7E36223B"/>
    <w:rsid w:val="7E54572B"/>
    <w:rsid w:val="7E681029"/>
    <w:rsid w:val="7F020597"/>
    <w:rsid w:val="7F435763"/>
    <w:rsid w:val="7F4A08A0"/>
    <w:rsid w:val="7F5565A1"/>
    <w:rsid w:val="7F8B075C"/>
    <w:rsid w:val="7FB61AB3"/>
    <w:rsid w:val="7FC70142"/>
    <w:rsid w:val="7FC96491"/>
    <w:rsid w:val="7FDA4591"/>
    <w:rsid w:val="7FFF16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qFormat="1" w:uiPriority="99" w:semiHidden="0"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99"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qFormat/>
    <w:uiPriority w:val="0"/>
    <w:pPr>
      <w:keepNext/>
      <w:keepLines/>
      <w:spacing w:before="340" w:after="330" w:line="578" w:lineRule="auto"/>
      <w:outlineLvl w:val="0"/>
    </w:pPr>
    <w:rPr>
      <w:rFonts w:ascii="Calibri" w:hAnsi="Calibri"/>
      <w:b/>
      <w:bCs/>
      <w:kern w:val="44"/>
      <w:sz w:val="44"/>
      <w:szCs w:val="44"/>
    </w:rPr>
  </w:style>
  <w:style w:type="paragraph" w:styleId="9">
    <w:name w:val="heading 2"/>
    <w:basedOn w:val="1"/>
    <w:next w:val="1"/>
    <w:link w:val="46"/>
    <w:qFormat/>
    <w:uiPriority w:val="99"/>
    <w:pPr>
      <w:keepNext/>
      <w:keepLines/>
      <w:spacing w:line="415" w:lineRule="auto"/>
      <w:outlineLvl w:val="1"/>
    </w:pPr>
    <w:rPr>
      <w:rFonts w:ascii="Arial" w:hAnsi="Arial" w:eastAsia="黑体" w:cs="Arial"/>
      <w:b/>
      <w:bCs/>
      <w:sz w:val="32"/>
      <w:szCs w:val="32"/>
    </w:rPr>
  </w:style>
  <w:style w:type="paragraph" w:styleId="10">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5"/>
    <w:link w:val="57"/>
    <w:qFormat/>
    <w:uiPriority w:val="99"/>
    <w:pPr>
      <w:ind w:firstLine="420" w:firstLineChars="100"/>
    </w:pPr>
  </w:style>
  <w:style w:type="paragraph" w:styleId="3">
    <w:name w:val="Body Text"/>
    <w:basedOn w:val="1"/>
    <w:next w:val="4"/>
    <w:link w:val="48"/>
    <w:unhideWhenUsed/>
    <w:qFormat/>
    <w:uiPriority w:val="99"/>
    <w:pPr>
      <w:spacing w:after="120"/>
    </w:pPr>
    <w:rPr>
      <w:rFonts w:ascii="等线" w:hAnsi="等线" w:eastAsia="等线" w:cs="Times New Roman"/>
    </w:rPr>
  </w:style>
  <w:style w:type="paragraph" w:styleId="4">
    <w:name w:val="Body Text 2"/>
    <w:basedOn w:val="1"/>
    <w:next w:val="3"/>
    <w:link w:val="56"/>
    <w:qFormat/>
    <w:uiPriority w:val="0"/>
    <w:pPr>
      <w:spacing w:after="120" w:line="480" w:lineRule="auto"/>
    </w:pPr>
  </w:style>
  <w:style w:type="paragraph" w:styleId="5">
    <w:name w:val="Body Text First Indent 2"/>
    <w:basedOn w:val="6"/>
    <w:next w:val="1"/>
    <w:link w:val="58"/>
    <w:qFormat/>
    <w:uiPriority w:val="0"/>
    <w:pPr>
      <w:ind w:firstLine="420" w:firstLineChars="200"/>
    </w:pPr>
    <w:rPr>
      <w:rFonts w:ascii="宋体" w:hAnsi="宋体" w:eastAsia="等线" w:cs="宋体"/>
      <w:sz w:val="24"/>
    </w:rPr>
  </w:style>
  <w:style w:type="paragraph" w:styleId="6">
    <w:name w:val="Body Text Indent"/>
    <w:basedOn w:val="1"/>
    <w:next w:val="7"/>
    <w:link w:val="49"/>
    <w:unhideWhenUsed/>
    <w:qFormat/>
    <w:uiPriority w:val="0"/>
    <w:pPr>
      <w:spacing w:after="120"/>
      <w:ind w:left="420" w:leftChars="200"/>
    </w:pPr>
  </w:style>
  <w:style w:type="paragraph" w:customStyle="1" w:styleId="7">
    <w:name w:val="目录 51"/>
    <w:next w:val="1"/>
    <w:qFormat/>
    <w:uiPriority w:val="0"/>
    <w:pPr>
      <w:wordWrap w:val="0"/>
      <w:ind w:left="1700"/>
      <w:jc w:val="both"/>
    </w:pPr>
    <w:rPr>
      <w:rFonts w:ascii="Times New Roman" w:hAnsi="Times New Roman" w:eastAsia="Calibri" w:cs="Times New Roman"/>
      <w:sz w:val="21"/>
      <w:lang w:val="en-US" w:eastAsia="zh-CN" w:bidi="ar-SA"/>
    </w:rPr>
  </w:style>
  <w:style w:type="paragraph" w:styleId="11">
    <w:name w:val="List Number"/>
    <w:basedOn w:val="1"/>
    <w:qFormat/>
    <w:uiPriority w:val="0"/>
    <w:pPr>
      <w:widowControl/>
      <w:numPr>
        <w:ilvl w:val="0"/>
        <w:numId w:val="1"/>
      </w:numPr>
      <w:tabs>
        <w:tab w:val="clear" w:pos="360"/>
      </w:tabs>
      <w:spacing w:before="100" w:beforeAutospacing="1" w:after="100" w:afterAutospacing="1"/>
      <w:ind w:left="0" w:firstLine="0"/>
      <w:jc w:val="left"/>
    </w:pPr>
    <w:rPr>
      <w:rFonts w:ascii="宋体" w:hAnsi="宋体" w:cs="宋体"/>
      <w:kern w:val="0"/>
      <w:sz w:val="24"/>
    </w:rPr>
  </w:style>
  <w:style w:type="paragraph" w:styleId="12">
    <w:name w:val="Normal Indent"/>
    <w:basedOn w:val="1"/>
    <w:qFormat/>
    <w:uiPriority w:val="0"/>
    <w:pPr>
      <w:widowControl/>
      <w:spacing w:before="100" w:beforeAutospacing="1" w:after="100" w:afterAutospacing="1"/>
      <w:jc w:val="left"/>
    </w:pPr>
    <w:rPr>
      <w:rFonts w:ascii="宋体" w:hAnsi="宋体" w:cs="宋体"/>
      <w:kern w:val="0"/>
      <w:sz w:val="24"/>
    </w:rPr>
  </w:style>
  <w:style w:type="paragraph" w:styleId="13">
    <w:name w:val="Body Text 3"/>
    <w:basedOn w:val="1"/>
    <w:link w:val="47"/>
    <w:qFormat/>
    <w:uiPriority w:val="0"/>
    <w:pPr>
      <w:widowControl/>
      <w:spacing w:before="100" w:beforeAutospacing="1" w:after="100" w:afterAutospacing="1"/>
      <w:jc w:val="left"/>
    </w:pPr>
    <w:rPr>
      <w:rFonts w:ascii="宋体" w:hAnsi="宋体" w:cs="宋体"/>
      <w:kern w:val="0"/>
      <w:sz w:val="24"/>
    </w:rPr>
  </w:style>
  <w:style w:type="paragraph" w:styleId="14">
    <w:name w:val="List 2"/>
    <w:basedOn w:val="1"/>
    <w:qFormat/>
    <w:uiPriority w:val="0"/>
    <w:pPr>
      <w:widowControl/>
      <w:spacing w:before="100" w:beforeAutospacing="1" w:after="100" w:afterAutospacing="1"/>
      <w:jc w:val="left"/>
    </w:pPr>
    <w:rPr>
      <w:rFonts w:ascii="宋体" w:hAnsi="宋体" w:cs="宋体"/>
      <w:kern w:val="0"/>
      <w:sz w:val="24"/>
    </w:rPr>
  </w:style>
  <w:style w:type="paragraph" w:styleId="15">
    <w:name w:val="Plain Text"/>
    <w:basedOn w:val="1"/>
    <w:next w:val="1"/>
    <w:link w:val="50"/>
    <w:qFormat/>
    <w:uiPriority w:val="0"/>
    <w:pPr>
      <w:widowControl/>
      <w:spacing w:before="100" w:beforeAutospacing="1" w:after="100" w:afterAutospacing="1"/>
      <w:jc w:val="left"/>
    </w:pPr>
    <w:rPr>
      <w:rFonts w:ascii="宋体" w:hAnsi="宋体" w:cs="宋体"/>
      <w:kern w:val="0"/>
      <w:sz w:val="24"/>
    </w:rPr>
  </w:style>
  <w:style w:type="paragraph" w:styleId="16">
    <w:name w:val="List Number 4"/>
    <w:basedOn w:val="1"/>
    <w:unhideWhenUsed/>
    <w:qFormat/>
    <w:uiPriority w:val="99"/>
    <w:pPr>
      <w:numPr>
        <w:ilvl w:val="0"/>
        <w:numId w:val="2"/>
      </w:numPr>
    </w:pPr>
  </w:style>
  <w:style w:type="paragraph" w:styleId="17">
    <w:name w:val="Date"/>
    <w:basedOn w:val="1"/>
    <w:next w:val="1"/>
    <w:link w:val="51"/>
    <w:qFormat/>
    <w:uiPriority w:val="0"/>
    <w:pPr>
      <w:ind w:left="100" w:leftChars="2500"/>
    </w:pPr>
    <w:rPr>
      <w:rFonts w:ascii="等线" w:hAnsi="等线" w:eastAsia="等线" w:cs="Times New Roman"/>
    </w:rPr>
  </w:style>
  <w:style w:type="paragraph" w:styleId="18">
    <w:name w:val="Body Text Indent 2"/>
    <w:basedOn w:val="1"/>
    <w:link w:val="52"/>
    <w:unhideWhenUsed/>
    <w:qFormat/>
    <w:uiPriority w:val="99"/>
    <w:pPr>
      <w:spacing w:after="120" w:line="480" w:lineRule="auto"/>
      <w:ind w:left="420" w:leftChars="200"/>
    </w:pPr>
    <w:rPr>
      <w:rFonts w:ascii="等线" w:hAnsi="等线" w:eastAsia="等线" w:cs="Times New Roman"/>
    </w:rPr>
  </w:style>
  <w:style w:type="paragraph" w:styleId="19">
    <w:name w:val="Balloon Text"/>
    <w:basedOn w:val="1"/>
    <w:link w:val="53"/>
    <w:qFormat/>
    <w:uiPriority w:val="0"/>
    <w:rPr>
      <w:sz w:val="18"/>
      <w:szCs w:val="18"/>
    </w:rPr>
  </w:style>
  <w:style w:type="paragraph" w:styleId="20">
    <w:name w:val="footer"/>
    <w:basedOn w:val="1"/>
    <w:link w:val="54"/>
    <w:qFormat/>
    <w:uiPriority w:val="0"/>
    <w:pPr>
      <w:tabs>
        <w:tab w:val="center" w:pos="4153"/>
        <w:tab w:val="right" w:pos="8306"/>
      </w:tabs>
      <w:snapToGrid w:val="0"/>
      <w:jc w:val="left"/>
    </w:pPr>
    <w:rPr>
      <w:sz w:val="18"/>
      <w:szCs w:val="18"/>
    </w:rPr>
  </w:style>
  <w:style w:type="paragraph" w:styleId="21">
    <w:name w:val="envelope return"/>
    <w:basedOn w:val="1"/>
    <w:qFormat/>
    <w:uiPriority w:val="0"/>
    <w:pPr>
      <w:snapToGrid w:val="0"/>
    </w:pPr>
    <w:rPr>
      <w:rFonts w:ascii="Arial" w:hAnsi="Arial"/>
    </w:rPr>
  </w:style>
  <w:style w:type="paragraph" w:styleId="22">
    <w:name w:val="header"/>
    <w:basedOn w:val="1"/>
    <w:link w:val="55"/>
    <w:qFormat/>
    <w:uiPriority w:val="0"/>
    <w:pPr>
      <w:pBdr>
        <w:bottom w:val="single" w:color="auto" w:sz="6" w:space="1"/>
      </w:pBdr>
      <w:tabs>
        <w:tab w:val="center" w:pos="4153"/>
        <w:tab w:val="right" w:pos="8306"/>
      </w:tabs>
      <w:snapToGrid w:val="0"/>
      <w:jc w:val="center"/>
    </w:pPr>
    <w:rPr>
      <w:sz w:val="18"/>
      <w:szCs w:val="18"/>
    </w:rPr>
  </w:style>
  <w:style w:type="paragraph" w:styleId="2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style>
  <w:style w:type="character" w:styleId="29">
    <w:name w:val="page number"/>
    <w:basedOn w:val="27"/>
    <w:qFormat/>
    <w:uiPriority w:val="0"/>
  </w:style>
  <w:style w:type="character" w:styleId="30">
    <w:name w:val="FollowedHyperlink"/>
    <w:qFormat/>
    <w:uiPriority w:val="0"/>
    <w:rPr>
      <w:color w:val="0000FF"/>
      <w:u w:val="single"/>
    </w:rPr>
  </w:style>
  <w:style w:type="character" w:styleId="31">
    <w:name w:val="Emphasis"/>
    <w:qFormat/>
    <w:uiPriority w:val="0"/>
  </w:style>
  <w:style w:type="character" w:styleId="32">
    <w:name w:val="HTML Definition"/>
    <w:qFormat/>
    <w:uiPriority w:val="0"/>
  </w:style>
  <w:style w:type="character" w:styleId="33">
    <w:name w:val="HTML Typewriter"/>
    <w:qFormat/>
    <w:uiPriority w:val="0"/>
    <w:rPr>
      <w:rFonts w:hint="default" w:ascii="monospace" w:hAnsi="monospace" w:eastAsia="monospace" w:cs="monospace"/>
      <w:sz w:val="20"/>
    </w:rPr>
  </w:style>
  <w:style w:type="character" w:styleId="34">
    <w:name w:val="HTML Acronym"/>
    <w:basedOn w:val="27"/>
    <w:qFormat/>
    <w:uiPriority w:val="0"/>
  </w:style>
  <w:style w:type="character" w:styleId="35">
    <w:name w:val="HTML Variable"/>
    <w:qFormat/>
    <w:uiPriority w:val="0"/>
  </w:style>
  <w:style w:type="character" w:styleId="36">
    <w:name w:val="Hyperlink"/>
    <w:qFormat/>
    <w:uiPriority w:val="0"/>
    <w:rPr>
      <w:color w:val="0000FF"/>
      <w:u w:val="none"/>
    </w:rPr>
  </w:style>
  <w:style w:type="character" w:styleId="37">
    <w:name w:val="HTML Code"/>
    <w:qFormat/>
    <w:uiPriority w:val="0"/>
    <w:rPr>
      <w:rFonts w:hint="default" w:ascii="monospace" w:hAnsi="monospace" w:eastAsia="monospace" w:cs="monospace"/>
      <w:sz w:val="20"/>
    </w:rPr>
  </w:style>
  <w:style w:type="character" w:styleId="38">
    <w:name w:val="HTML Cite"/>
    <w:qFormat/>
    <w:uiPriority w:val="0"/>
  </w:style>
  <w:style w:type="character" w:styleId="39">
    <w:name w:val="HTML Keyboard"/>
    <w:qFormat/>
    <w:uiPriority w:val="0"/>
    <w:rPr>
      <w:rFonts w:hint="default" w:ascii="monospace" w:hAnsi="monospace" w:eastAsia="monospace" w:cs="monospace"/>
      <w:sz w:val="20"/>
    </w:rPr>
  </w:style>
  <w:style w:type="character" w:styleId="40">
    <w:name w:val="HTML Sample"/>
    <w:qFormat/>
    <w:uiPriority w:val="0"/>
    <w:rPr>
      <w:rFonts w:ascii="monospace" w:hAnsi="monospace" w:eastAsia="monospace" w:cs="monospace"/>
    </w:rPr>
  </w:style>
  <w:style w:type="paragraph" w:customStyle="1" w:styleId="41">
    <w:name w:val="Default"/>
    <w:next w:val="1"/>
    <w:qFormat/>
    <w:uiPriority w:val="99"/>
    <w:pPr>
      <w:widowControl w:val="0"/>
    </w:pPr>
    <w:rPr>
      <w:rFonts w:ascii="宋体" w:hAnsi="宋体" w:eastAsia="宋体" w:cs="宋体"/>
      <w:color w:val="000000"/>
      <w:sz w:val="24"/>
      <w:szCs w:val="24"/>
      <w:lang w:val="en-US" w:eastAsia="zh-CN" w:bidi="ar-SA"/>
    </w:rPr>
  </w:style>
  <w:style w:type="paragraph" w:customStyle="1" w:styleId="42">
    <w:name w:val="style4"/>
    <w:basedOn w:val="1"/>
    <w:next w:val="43"/>
    <w:qFormat/>
    <w:uiPriority w:val="0"/>
    <w:pPr>
      <w:widowControl/>
      <w:spacing w:before="100" w:beforeAutospacing="1" w:after="100" w:afterAutospacing="1"/>
      <w:jc w:val="left"/>
    </w:pPr>
    <w:rPr>
      <w:rFonts w:ascii="宋体" w:hAnsi="宋体" w:cs="宋体"/>
      <w:kern w:val="0"/>
      <w:sz w:val="18"/>
      <w:szCs w:val="18"/>
    </w:rPr>
  </w:style>
  <w:style w:type="paragraph" w:customStyle="1" w:styleId="43">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4">
    <w:name w:val="NormalCharacter"/>
    <w:link w:val="45"/>
    <w:semiHidden/>
    <w:qFormat/>
    <w:uiPriority w:val="0"/>
    <w:rPr>
      <w:rFonts w:ascii="Tahoma" w:hAnsi="Tahoma"/>
      <w:spacing w:val="6"/>
      <w:sz w:val="24"/>
      <w:szCs w:val="20"/>
    </w:rPr>
  </w:style>
  <w:style w:type="paragraph" w:customStyle="1" w:styleId="45">
    <w:name w:val="UserStyle_1"/>
    <w:basedOn w:val="1"/>
    <w:link w:val="44"/>
    <w:qFormat/>
    <w:uiPriority w:val="0"/>
    <w:pPr>
      <w:tabs>
        <w:tab w:val="right" w:pos="-2120"/>
      </w:tabs>
      <w:snapToGrid w:val="0"/>
    </w:pPr>
    <w:rPr>
      <w:rFonts w:ascii="Tahoma" w:hAnsi="Tahoma"/>
      <w:spacing w:val="6"/>
      <w:sz w:val="24"/>
      <w:szCs w:val="20"/>
    </w:rPr>
  </w:style>
  <w:style w:type="character" w:customStyle="1" w:styleId="46">
    <w:name w:val="标题 2 字符"/>
    <w:basedOn w:val="27"/>
    <w:link w:val="9"/>
    <w:qFormat/>
    <w:uiPriority w:val="99"/>
    <w:rPr>
      <w:rFonts w:ascii="Arial" w:hAnsi="Arial" w:eastAsia="黑体" w:cs="Arial"/>
      <w:b/>
      <w:bCs/>
      <w:sz w:val="32"/>
      <w:szCs w:val="32"/>
    </w:rPr>
  </w:style>
  <w:style w:type="character" w:customStyle="1" w:styleId="47">
    <w:name w:val="正文文本 3 字符"/>
    <w:basedOn w:val="27"/>
    <w:link w:val="13"/>
    <w:qFormat/>
    <w:uiPriority w:val="0"/>
    <w:rPr>
      <w:rFonts w:ascii="宋体" w:hAnsi="宋体" w:eastAsia="宋体" w:cs="宋体"/>
      <w:kern w:val="0"/>
      <w:sz w:val="24"/>
      <w:szCs w:val="24"/>
    </w:rPr>
  </w:style>
  <w:style w:type="character" w:customStyle="1" w:styleId="48">
    <w:name w:val="正文文本 字符"/>
    <w:link w:val="3"/>
    <w:qFormat/>
    <w:uiPriority w:val="99"/>
    <w:rPr>
      <w:szCs w:val="24"/>
    </w:rPr>
  </w:style>
  <w:style w:type="character" w:customStyle="1" w:styleId="49">
    <w:name w:val="正文文本缩进 字符1"/>
    <w:basedOn w:val="27"/>
    <w:link w:val="6"/>
    <w:qFormat/>
    <w:uiPriority w:val="0"/>
    <w:rPr>
      <w:rFonts w:ascii="Times New Roman" w:hAnsi="Times New Roman" w:eastAsia="宋体" w:cs="Times New Roman"/>
      <w:szCs w:val="24"/>
    </w:rPr>
  </w:style>
  <w:style w:type="character" w:customStyle="1" w:styleId="50">
    <w:name w:val="纯文本 字符"/>
    <w:basedOn w:val="27"/>
    <w:link w:val="15"/>
    <w:qFormat/>
    <w:uiPriority w:val="0"/>
    <w:rPr>
      <w:rFonts w:ascii="宋体" w:hAnsi="宋体" w:eastAsia="宋体" w:cs="宋体"/>
      <w:kern w:val="0"/>
      <w:sz w:val="24"/>
      <w:szCs w:val="24"/>
    </w:rPr>
  </w:style>
  <w:style w:type="character" w:customStyle="1" w:styleId="51">
    <w:name w:val="日期 字符"/>
    <w:link w:val="17"/>
    <w:qFormat/>
    <w:uiPriority w:val="0"/>
    <w:rPr>
      <w:szCs w:val="24"/>
    </w:rPr>
  </w:style>
  <w:style w:type="character" w:customStyle="1" w:styleId="52">
    <w:name w:val="正文文本缩进 2 字符"/>
    <w:link w:val="18"/>
    <w:qFormat/>
    <w:uiPriority w:val="99"/>
    <w:rPr>
      <w:szCs w:val="24"/>
    </w:rPr>
  </w:style>
  <w:style w:type="character" w:customStyle="1" w:styleId="53">
    <w:name w:val="批注框文本 字符"/>
    <w:basedOn w:val="27"/>
    <w:link w:val="19"/>
    <w:qFormat/>
    <w:uiPriority w:val="0"/>
    <w:rPr>
      <w:rFonts w:ascii="Times New Roman" w:hAnsi="Times New Roman" w:eastAsia="宋体" w:cs="Times New Roman"/>
      <w:sz w:val="18"/>
      <w:szCs w:val="18"/>
    </w:rPr>
  </w:style>
  <w:style w:type="character" w:customStyle="1" w:styleId="54">
    <w:name w:val="页脚 字符"/>
    <w:basedOn w:val="27"/>
    <w:link w:val="20"/>
    <w:qFormat/>
    <w:uiPriority w:val="0"/>
    <w:rPr>
      <w:rFonts w:ascii="Times New Roman" w:hAnsi="Times New Roman" w:eastAsia="宋体" w:cs="Times New Roman"/>
      <w:sz w:val="18"/>
      <w:szCs w:val="18"/>
    </w:rPr>
  </w:style>
  <w:style w:type="character" w:customStyle="1" w:styleId="55">
    <w:name w:val="页眉 字符"/>
    <w:basedOn w:val="27"/>
    <w:link w:val="22"/>
    <w:qFormat/>
    <w:uiPriority w:val="0"/>
    <w:rPr>
      <w:rFonts w:ascii="Times New Roman" w:hAnsi="Times New Roman" w:eastAsia="宋体" w:cs="Times New Roman"/>
      <w:sz w:val="18"/>
      <w:szCs w:val="18"/>
    </w:rPr>
  </w:style>
  <w:style w:type="character" w:customStyle="1" w:styleId="56">
    <w:name w:val="正文文本 2 字符"/>
    <w:basedOn w:val="27"/>
    <w:link w:val="4"/>
    <w:qFormat/>
    <w:uiPriority w:val="0"/>
    <w:rPr>
      <w:rFonts w:ascii="Times New Roman" w:hAnsi="Times New Roman" w:eastAsia="宋体" w:cs="Times New Roman"/>
      <w:szCs w:val="24"/>
    </w:rPr>
  </w:style>
  <w:style w:type="character" w:customStyle="1" w:styleId="57">
    <w:name w:val="正文文本首行缩进 字符"/>
    <w:basedOn w:val="48"/>
    <w:link w:val="2"/>
    <w:qFormat/>
    <w:uiPriority w:val="99"/>
    <w:rPr>
      <w:szCs w:val="24"/>
    </w:rPr>
  </w:style>
  <w:style w:type="character" w:customStyle="1" w:styleId="58">
    <w:name w:val="正文文本首行缩进 2 字符"/>
    <w:basedOn w:val="59"/>
    <w:link w:val="5"/>
    <w:qFormat/>
    <w:uiPriority w:val="0"/>
    <w:rPr>
      <w:rFonts w:ascii="宋体" w:hAnsi="宋体" w:cs="宋体"/>
      <w:sz w:val="24"/>
      <w:szCs w:val="24"/>
    </w:rPr>
  </w:style>
  <w:style w:type="character" w:customStyle="1" w:styleId="59">
    <w:name w:val="正文文本缩进 字符"/>
    <w:qFormat/>
    <w:uiPriority w:val="0"/>
    <w:rPr>
      <w:rFonts w:ascii="宋体" w:hAnsi="宋体" w:cs="宋体"/>
      <w:sz w:val="24"/>
      <w:szCs w:val="24"/>
    </w:rPr>
  </w:style>
  <w:style w:type="paragraph" w:customStyle="1" w:styleId="60">
    <w:name w:val="BodyText1I2"/>
    <w:next w:val="61"/>
    <w:qFormat/>
    <w:uiPriority w:val="0"/>
    <w:pPr>
      <w:widowControl/>
      <w:tabs>
        <w:tab w:val="left" w:pos="945"/>
        <w:tab w:val="left" w:pos="1155"/>
      </w:tabs>
      <w:spacing w:before="100" w:beforeAutospacing="1" w:after="100" w:afterAutospacing="1"/>
      <w:ind w:left="420" w:leftChars="200" w:firstLine="420" w:firstLineChars="200"/>
      <w:jc w:val="left"/>
      <w:textAlignment w:val="baseline"/>
    </w:pPr>
    <w:rPr>
      <w:rFonts w:ascii="宋体" w:hAnsi="宋体" w:eastAsia="宋体" w:cs="Times New Roman"/>
      <w:kern w:val="0"/>
      <w:sz w:val="24"/>
      <w:szCs w:val="24"/>
      <w:lang w:val="en-US" w:eastAsia="zh-CN" w:bidi="ar-SA"/>
    </w:rPr>
  </w:style>
  <w:style w:type="paragraph" w:customStyle="1" w:styleId="61">
    <w:name w:val="NormalIndent"/>
    <w:qFormat/>
    <w:uiPriority w:val="0"/>
    <w:pPr>
      <w:widowControl/>
      <w:spacing w:before="100" w:beforeAutospacing="1" w:after="100" w:afterAutospacing="1"/>
      <w:jc w:val="left"/>
      <w:textAlignment w:val="baseline"/>
    </w:pPr>
    <w:rPr>
      <w:rFonts w:ascii="宋体" w:hAnsi="宋体" w:eastAsia="宋体" w:cs="Times New Roman"/>
      <w:kern w:val="0"/>
      <w:sz w:val="24"/>
      <w:szCs w:val="24"/>
      <w:lang w:val="en-US" w:eastAsia="zh-CN" w:bidi="ar-SA"/>
    </w:rPr>
  </w:style>
  <w:style w:type="paragraph" w:customStyle="1" w:styleId="62">
    <w:name w:val="无间隔1"/>
    <w:basedOn w:val="1"/>
    <w:qFormat/>
    <w:uiPriority w:val="1"/>
    <w:pPr>
      <w:spacing w:line="400" w:lineRule="exact"/>
    </w:pPr>
    <w:rPr>
      <w:sz w:val="24"/>
    </w:rPr>
  </w:style>
  <w:style w:type="paragraph" w:customStyle="1" w:styleId="63">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character" w:customStyle="1" w:styleId="64">
    <w:name w:val="正文文本 Char1"/>
    <w:qFormat/>
    <w:uiPriority w:val="0"/>
    <w:rPr>
      <w:kern w:val="2"/>
      <w:sz w:val="21"/>
      <w:szCs w:val="24"/>
    </w:rPr>
  </w:style>
  <w:style w:type="character" w:customStyle="1" w:styleId="65">
    <w:name w:val="apple-converted-space"/>
    <w:basedOn w:val="27"/>
    <w:qFormat/>
    <w:uiPriority w:val="0"/>
  </w:style>
  <w:style w:type="character" w:customStyle="1" w:styleId="66">
    <w:name w:val="正文首行缩进 Char1"/>
    <w:basedOn w:val="64"/>
    <w:qFormat/>
    <w:uiPriority w:val="0"/>
    <w:rPr>
      <w:kern w:val="2"/>
      <w:sz w:val="21"/>
      <w:szCs w:val="24"/>
    </w:rPr>
  </w:style>
  <w:style w:type="character" w:customStyle="1" w:styleId="67">
    <w:name w:val="正文首行缩进 2 字符1"/>
    <w:basedOn w:val="49"/>
    <w:semiHidden/>
    <w:qFormat/>
    <w:uiPriority w:val="99"/>
    <w:rPr>
      <w:rFonts w:ascii="Times New Roman" w:hAnsi="Times New Roman" w:eastAsia="宋体" w:cs="Times New Roman"/>
      <w:szCs w:val="24"/>
    </w:rPr>
  </w:style>
  <w:style w:type="character" w:customStyle="1" w:styleId="68">
    <w:name w:val="正文文本 字符1"/>
    <w:basedOn w:val="27"/>
    <w:semiHidden/>
    <w:qFormat/>
    <w:uiPriority w:val="99"/>
    <w:rPr>
      <w:rFonts w:ascii="Times New Roman" w:hAnsi="Times New Roman" w:eastAsia="宋体" w:cs="Times New Roman"/>
      <w:szCs w:val="24"/>
    </w:rPr>
  </w:style>
  <w:style w:type="character" w:customStyle="1" w:styleId="69">
    <w:name w:val="正文首行缩进 字符1"/>
    <w:basedOn w:val="68"/>
    <w:semiHidden/>
    <w:qFormat/>
    <w:uiPriority w:val="99"/>
    <w:rPr>
      <w:rFonts w:ascii="Times New Roman" w:hAnsi="Times New Roman" w:eastAsia="宋体" w:cs="Times New Roman"/>
      <w:szCs w:val="24"/>
    </w:rPr>
  </w:style>
  <w:style w:type="character" w:customStyle="1" w:styleId="70">
    <w:name w:val="日期 字符1"/>
    <w:basedOn w:val="27"/>
    <w:semiHidden/>
    <w:qFormat/>
    <w:uiPriority w:val="99"/>
    <w:rPr>
      <w:rFonts w:ascii="Times New Roman" w:hAnsi="Times New Roman" w:eastAsia="宋体" w:cs="Times New Roman"/>
      <w:szCs w:val="24"/>
    </w:rPr>
  </w:style>
  <w:style w:type="character" w:customStyle="1" w:styleId="71">
    <w:name w:val="正文文本缩进 2 字符1"/>
    <w:basedOn w:val="27"/>
    <w:semiHidden/>
    <w:qFormat/>
    <w:uiPriority w:val="99"/>
    <w:rPr>
      <w:rFonts w:ascii="Times New Roman" w:hAnsi="Times New Roman" w:eastAsia="宋体" w:cs="Times New Roman"/>
      <w:szCs w:val="24"/>
    </w:rPr>
  </w:style>
  <w:style w:type="paragraph" w:customStyle="1" w:styleId="72">
    <w:name w:val="p"/>
    <w:basedOn w:val="1"/>
    <w:qFormat/>
    <w:uiPriority w:val="0"/>
    <w:pPr>
      <w:widowControl/>
      <w:spacing w:line="432" w:lineRule="auto"/>
      <w:jc w:val="left"/>
    </w:pPr>
    <w:rPr>
      <w:rFonts w:ascii="宋体" w:hAnsi="宋体" w:cs="宋体"/>
      <w:kern w:val="0"/>
      <w:sz w:val="24"/>
    </w:rPr>
  </w:style>
  <w:style w:type="paragraph" w:customStyle="1" w:styleId="73">
    <w:name w:val="plain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75">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rPr>
  </w:style>
  <w:style w:type="paragraph" w:customStyle="1" w:styleId="76">
    <w:name w:val="a0"/>
    <w:basedOn w:val="1"/>
    <w:qFormat/>
    <w:uiPriority w:val="0"/>
    <w:pPr>
      <w:widowControl/>
      <w:spacing w:before="100" w:beforeAutospacing="1" w:after="100" w:afterAutospacing="1"/>
      <w:jc w:val="left"/>
    </w:pPr>
    <w:rPr>
      <w:rFonts w:ascii="宋体" w:hAnsi="宋体" w:cs="宋体"/>
      <w:kern w:val="0"/>
      <w:sz w:val="24"/>
    </w:rPr>
  </w:style>
  <w:style w:type="paragraph" w:customStyle="1" w:styleId="77">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7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79">
    <w:name w:val="List Paragraph"/>
    <w:basedOn w:val="1"/>
    <w:qFormat/>
    <w:uiPriority w:val="34"/>
    <w:pPr>
      <w:ind w:firstLine="420" w:firstLineChars="200"/>
    </w:pPr>
  </w:style>
  <w:style w:type="paragraph" w:customStyle="1" w:styleId="80">
    <w:name w:val="无间隔3"/>
    <w:basedOn w:val="1"/>
    <w:qFormat/>
    <w:uiPriority w:val="1"/>
    <w:pPr>
      <w:spacing w:line="400" w:lineRule="exact"/>
    </w:pPr>
    <w:rPr>
      <w:sz w:val="24"/>
    </w:rPr>
  </w:style>
  <w:style w:type="paragraph" w:customStyle="1" w:styleId="81">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82">
    <w:name w:val="标书－标题2"/>
    <w:basedOn w:val="9"/>
    <w:next w:val="1"/>
    <w:qFormat/>
    <w:uiPriority w:val="0"/>
    <w:pPr>
      <w:widowControl/>
      <w:spacing w:before="100" w:beforeAutospacing="1" w:after="100" w:afterAutospacing="1" w:line="240" w:lineRule="auto"/>
      <w:jc w:val="left"/>
    </w:pPr>
    <w:rPr>
      <w:rFonts w:ascii="Calibri" w:hAnsi="Cambria" w:eastAsia="宋体" w:cs="Times New Roman"/>
      <w:iCs/>
      <w:kern w:val="0"/>
      <w:sz w:val="30"/>
      <w:lang w:eastAsia="en-US"/>
    </w:rPr>
  </w:style>
  <w:style w:type="character" w:customStyle="1" w:styleId="83">
    <w:name w:val="hover17"/>
    <w:basedOn w:val="27"/>
    <w:qFormat/>
    <w:uiPriority w:val="0"/>
  </w:style>
  <w:style w:type="character" w:customStyle="1" w:styleId="84">
    <w:name w:val="font41"/>
    <w:basedOn w:val="27"/>
    <w:qFormat/>
    <w:uiPriority w:val="0"/>
    <w:rPr>
      <w:rFonts w:hint="eastAsia" w:ascii="宋体" w:hAnsi="宋体" w:eastAsia="宋体" w:cs="宋体"/>
      <w:color w:val="000000"/>
      <w:sz w:val="22"/>
      <w:szCs w:val="22"/>
      <w:u w:val="none"/>
    </w:rPr>
  </w:style>
  <w:style w:type="character" w:customStyle="1" w:styleId="85">
    <w:name w:val="font51"/>
    <w:basedOn w:val="27"/>
    <w:qFormat/>
    <w:uiPriority w:val="0"/>
    <w:rPr>
      <w:rFonts w:ascii="宋体" w:hAnsi="宋体" w:eastAsia="宋体" w:cs="宋体"/>
      <w:color w:val="000000"/>
      <w:sz w:val="22"/>
      <w:szCs w:val="22"/>
      <w:u w:val="none"/>
    </w:rPr>
  </w:style>
  <w:style w:type="character" w:customStyle="1" w:styleId="86">
    <w:name w:val="font61"/>
    <w:basedOn w:val="27"/>
    <w:qFormat/>
    <w:uiPriority w:val="0"/>
    <w:rPr>
      <w:rFonts w:ascii="Arial" w:hAnsi="Arial" w:cs="Arial"/>
      <w:color w:val="000000"/>
      <w:sz w:val="22"/>
      <w:szCs w:val="22"/>
      <w:u w:val="none"/>
    </w:rPr>
  </w:style>
  <w:style w:type="paragraph" w:customStyle="1" w:styleId="87">
    <w:name w:val="文档正文5"/>
    <w:basedOn w:val="88"/>
    <w:qFormat/>
    <w:uiPriority w:val="0"/>
    <w:pPr>
      <w:autoSpaceDE w:val="0"/>
      <w:autoSpaceDN w:val="0"/>
      <w:snapToGrid w:val="0"/>
      <w:spacing w:line="440" w:lineRule="exact"/>
      <w:ind w:firstLine="505"/>
    </w:pPr>
    <w:rPr>
      <w:spacing w:val="4"/>
    </w:rPr>
  </w:style>
  <w:style w:type="paragraph" w:customStyle="1" w:styleId="88">
    <w:name w:val="正文缩进1"/>
    <w:basedOn w:val="1"/>
    <w:qFormat/>
    <w:uiPriority w:val="0"/>
    <w:pPr>
      <w:adjustRightInd w:val="0"/>
      <w:spacing w:line="360" w:lineRule="atLeast"/>
      <w:ind w:firstLine="420" w:firstLineChars="200"/>
      <w:jc w:val="left"/>
      <w:textAlignment w:val="baseline"/>
    </w:pPr>
    <w:rPr>
      <w:kern w:val="0"/>
      <w:sz w:val="24"/>
      <w:szCs w:val="20"/>
    </w:rPr>
  </w:style>
  <w:style w:type="character" w:customStyle="1" w:styleId="89">
    <w:name w:val="font81"/>
    <w:basedOn w:val="27"/>
    <w:qFormat/>
    <w:uiPriority w:val="0"/>
    <w:rPr>
      <w:rFonts w:ascii="Calibri" w:hAnsi="Calibri" w:cs="Calibri"/>
      <w:color w:val="000000"/>
      <w:sz w:val="21"/>
      <w:szCs w:val="21"/>
      <w:u w:val="none"/>
    </w:rPr>
  </w:style>
  <w:style w:type="character" w:customStyle="1" w:styleId="90">
    <w:name w:val="font91"/>
    <w:basedOn w:val="27"/>
    <w:qFormat/>
    <w:uiPriority w:val="0"/>
    <w:rPr>
      <w:rFonts w:hint="eastAsia" w:ascii="宋体" w:hAnsi="宋体" w:eastAsia="宋体" w:cs="宋体"/>
      <w:color w:val="000000"/>
      <w:sz w:val="21"/>
      <w:szCs w:val="21"/>
      <w:u w:val="none"/>
    </w:rPr>
  </w:style>
  <w:style w:type="character" w:customStyle="1" w:styleId="91">
    <w:name w:val="font01"/>
    <w:basedOn w:val="27"/>
    <w:qFormat/>
    <w:uiPriority w:val="0"/>
    <w:rPr>
      <w:rFonts w:hint="eastAsia" w:ascii="宋体" w:hAnsi="宋体" w:eastAsia="宋体" w:cs="宋体"/>
      <w:color w:val="000000"/>
      <w:sz w:val="18"/>
      <w:szCs w:val="18"/>
      <w:u w:val="none"/>
    </w:rPr>
  </w:style>
  <w:style w:type="character" w:customStyle="1" w:styleId="92">
    <w:name w:val="font101"/>
    <w:basedOn w:val="27"/>
    <w:qFormat/>
    <w:uiPriority w:val="0"/>
    <w:rPr>
      <w:rFonts w:ascii="微软雅黑" w:hAnsi="微软雅黑" w:eastAsia="微软雅黑" w:cs="微软雅黑"/>
      <w:color w:val="000000"/>
      <w:sz w:val="18"/>
      <w:szCs w:val="18"/>
      <w:u w:val="none"/>
    </w:rPr>
  </w:style>
  <w:style w:type="character" w:customStyle="1" w:styleId="93">
    <w:name w:val="hover"/>
    <w:basedOn w:val="27"/>
    <w:qFormat/>
    <w:uiPriority w:val="0"/>
  </w:style>
  <w:style w:type="character" w:customStyle="1" w:styleId="94">
    <w:name w:val="hover18"/>
    <w:basedOn w:val="27"/>
    <w:qFormat/>
    <w:uiPriority w:val="0"/>
  </w:style>
  <w:style w:type="paragraph" w:customStyle="1" w:styleId="95">
    <w:name w:val="Other|1"/>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96">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97">
    <w:name w:val="font21"/>
    <w:basedOn w:val="27"/>
    <w:qFormat/>
    <w:uiPriority w:val="0"/>
    <w:rPr>
      <w:rFonts w:hint="eastAsia" w:ascii="宋体" w:hAnsi="宋体" w:eastAsia="宋体" w:cs="宋体"/>
      <w:color w:val="000000"/>
      <w:sz w:val="20"/>
      <w:szCs w:val="20"/>
      <w:u w:val="none"/>
    </w:rPr>
  </w:style>
  <w:style w:type="character" w:customStyle="1" w:styleId="98">
    <w:name w:val="font11"/>
    <w:basedOn w:val="27"/>
    <w:qFormat/>
    <w:uiPriority w:val="0"/>
    <w:rPr>
      <w:rFonts w:hint="eastAsia" w:ascii="宋体" w:hAnsi="宋体" w:eastAsia="宋体" w:cs="宋体"/>
      <w:color w:val="000000"/>
      <w:sz w:val="20"/>
      <w:szCs w:val="20"/>
      <w:u w:val="none"/>
    </w:rPr>
  </w:style>
  <w:style w:type="character" w:customStyle="1" w:styleId="99">
    <w:name w:val="font31"/>
    <w:basedOn w:val="27"/>
    <w:qFormat/>
    <w:uiPriority w:val="0"/>
    <w:rPr>
      <w:rFonts w:hint="eastAsia" w:ascii="宋体" w:hAnsi="宋体" w:eastAsia="宋体" w:cs="宋体"/>
      <w:color w:val="000000"/>
      <w:sz w:val="20"/>
      <w:szCs w:val="20"/>
      <w:u w:val="none"/>
    </w:rPr>
  </w:style>
  <w:style w:type="paragraph" w:customStyle="1" w:styleId="100">
    <w:name w:val="Table Text"/>
    <w:basedOn w:val="1"/>
    <w:semiHidden/>
    <w:qFormat/>
    <w:uiPriority w:val="0"/>
    <w:rPr>
      <w:rFonts w:ascii="宋体" w:hAnsi="宋体" w:eastAsia="宋体" w:cs="宋体"/>
      <w:sz w:val="24"/>
      <w:szCs w:val="24"/>
      <w:lang w:val="en-US" w:eastAsia="en-US" w:bidi="ar-SA"/>
    </w:rPr>
  </w:style>
  <w:style w:type="character" w:customStyle="1" w:styleId="101">
    <w:name w:val="UserStyle_2"/>
    <w:qFormat/>
    <w:uiPriority w:val="0"/>
    <w:rPr>
      <w:rFonts w:ascii="Calibri" w:hAnsi="Calibri" w:eastAsia="宋体"/>
    </w:rPr>
  </w:style>
  <w:style w:type="paragraph" w:customStyle="1" w:styleId="102">
    <w:name w:val="pp_text"/>
    <w:basedOn w:val="1"/>
    <w:qFormat/>
    <w:uiPriority w:val="0"/>
    <w:pPr>
      <w:spacing w:line="30" w:lineRule="atLeast"/>
      <w:jc w:val="left"/>
    </w:pPr>
    <w:rPr>
      <w:rFonts w:hint="eastAsia" w:ascii="微软雅黑" w:hAnsi="微软雅黑" w:eastAsia="微软雅黑" w:cs="微软雅黑"/>
      <w:color w:val="333333"/>
      <w:kern w:val="0"/>
      <w:sz w:val="24"/>
      <w:szCs w:val="24"/>
      <w:u w:val="none"/>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13127</Words>
  <Characters>14399</Characters>
  <Lines>211</Lines>
  <Paragraphs>59</Paragraphs>
  <TotalTime>25</TotalTime>
  <ScaleCrop>false</ScaleCrop>
  <LinksUpToDate>false</LinksUpToDate>
  <CharactersWithSpaces>14551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2021-09-01T03:00:00Z</dcterms:created>
  <dc:creator>NTKO</dc:creator>
  <cp:lastModifiedBy>Administrator</cp:lastModifiedBy>
  <cp:lastPrinted>2025-07-17T10:10:00Z</cp:lastPrinted>
  <dcterms:modified xsi:type="dcterms:W3CDTF">2025-09-24T07:19:34Z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8D7761DA3C1746D58EB6A5C2EC471003_13</vt:lpwstr>
  </property>
  <property fmtid="{D5CDD505-2E9C-101B-9397-08002B2CF9AE}" pid="4" name="KSOTemplateDocerSaveRecord">
    <vt:lpwstr>eyJoZGlkIjoiMDAwMWZkMTVmYTYzNzk2ZTk2OTUxMzNmMDBiMTRmMWYiLCJ1c2VySWQiOiI0NTY4MjIxNzIifQ==</vt:lpwstr>
  </property>
</Properties>
</file>