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BF4753">
      <w:pPr>
        <w:shd w:val="clear" w:color="auto" w:fill="FFFFFF"/>
        <w:spacing w:line="360" w:lineRule="auto"/>
        <w:rPr>
          <w:rStyle w:val="68"/>
          <w:rFonts w:hint="eastAsia" w:ascii="仿宋" w:hAnsi="仿宋" w:eastAsia="仿宋" w:cs="仿宋"/>
          <w:b/>
          <w:bCs/>
          <w:color w:val="auto"/>
          <w:kern w:val="0"/>
          <w:sz w:val="48"/>
          <w:szCs w:val="48"/>
          <w:highlight w:val="none"/>
        </w:rPr>
      </w:pPr>
    </w:p>
    <w:p w14:paraId="167179A0">
      <w:pPr>
        <w:shd w:val="clear" w:color="auto" w:fill="FFFFFF"/>
        <w:spacing w:line="360" w:lineRule="auto"/>
        <w:jc w:val="center"/>
        <w:rPr>
          <w:rStyle w:val="68"/>
          <w:rFonts w:hint="eastAsia" w:ascii="仿宋" w:hAnsi="仿宋" w:eastAsia="仿宋" w:cs="仿宋"/>
          <w:b/>
          <w:bCs/>
          <w:color w:val="auto"/>
          <w:kern w:val="0"/>
          <w:sz w:val="48"/>
          <w:szCs w:val="48"/>
          <w:highlight w:val="none"/>
        </w:rPr>
      </w:pPr>
      <w:r>
        <w:rPr>
          <w:rStyle w:val="68"/>
          <w:rFonts w:hint="eastAsia" w:ascii="仿宋" w:hAnsi="仿宋" w:eastAsia="仿宋" w:cs="仿宋"/>
          <w:b/>
          <w:bCs/>
          <w:color w:val="auto"/>
          <w:kern w:val="0"/>
          <w:sz w:val="48"/>
          <w:szCs w:val="48"/>
          <w:highlight w:val="none"/>
        </w:rPr>
        <w:t>驻马店市政府采购服务项目</w:t>
      </w:r>
    </w:p>
    <w:p w14:paraId="10F2AC28">
      <w:pPr>
        <w:tabs>
          <w:tab w:val="left" w:pos="3566"/>
        </w:tabs>
        <w:spacing w:line="360" w:lineRule="auto"/>
        <w:rPr>
          <w:rStyle w:val="68"/>
          <w:rFonts w:hint="eastAsia" w:ascii="仿宋" w:hAnsi="仿宋" w:eastAsia="仿宋" w:cs="仿宋"/>
          <w:b/>
          <w:color w:val="auto"/>
          <w:sz w:val="32"/>
          <w:szCs w:val="32"/>
          <w:highlight w:val="none"/>
        </w:rPr>
      </w:pPr>
    </w:p>
    <w:p w14:paraId="2EFEF0CB">
      <w:pPr>
        <w:snapToGrid w:val="0"/>
        <w:spacing w:line="360" w:lineRule="auto"/>
        <w:jc w:val="center"/>
        <w:rPr>
          <w:rStyle w:val="68"/>
          <w:rFonts w:hint="eastAsia" w:ascii="仿宋" w:hAnsi="仿宋" w:eastAsia="仿宋" w:cs="仿宋"/>
          <w:b/>
          <w:color w:val="auto"/>
          <w:sz w:val="32"/>
          <w:szCs w:val="32"/>
          <w:highlight w:val="none"/>
        </w:rPr>
      </w:pPr>
      <w:r>
        <w:rPr>
          <w:rStyle w:val="68"/>
          <w:rFonts w:hint="eastAsia" w:ascii="仿宋" w:hAnsi="仿宋" w:eastAsia="仿宋" w:cs="仿宋"/>
          <w:b/>
          <w:color w:val="auto"/>
          <w:sz w:val="32"/>
          <w:szCs w:val="32"/>
          <w:highlight w:val="none"/>
        </w:rPr>
        <w:tab/>
      </w:r>
    </w:p>
    <w:p w14:paraId="0D3D8089">
      <w:pPr>
        <w:pStyle w:val="47"/>
        <w:rPr>
          <w:rStyle w:val="21"/>
          <w:rFonts w:hint="eastAsia" w:ascii="仿宋" w:hAnsi="仿宋" w:eastAsia="仿宋" w:cs="仿宋"/>
          <w:color w:val="auto"/>
          <w:sz w:val="32"/>
          <w:szCs w:val="32"/>
          <w:highlight w:val="none"/>
        </w:rPr>
      </w:pPr>
    </w:p>
    <w:p w14:paraId="6CE4B854">
      <w:pPr>
        <w:snapToGrid w:val="0"/>
        <w:spacing w:line="360" w:lineRule="auto"/>
        <w:rPr>
          <w:rStyle w:val="68"/>
          <w:rFonts w:hint="eastAsia" w:ascii="仿宋" w:hAnsi="仿宋" w:eastAsia="仿宋" w:cs="仿宋"/>
          <w:b/>
          <w:color w:val="auto"/>
          <w:sz w:val="10"/>
          <w:szCs w:val="10"/>
          <w:highlight w:val="none"/>
        </w:rPr>
      </w:pPr>
    </w:p>
    <w:p w14:paraId="48471958">
      <w:pPr>
        <w:shd w:val="clear" w:color="auto" w:fill="FFFFFF"/>
        <w:spacing w:line="360" w:lineRule="auto"/>
        <w:jc w:val="center"/>
        <w:rPr>
          <w:rStyle w:val="68"/>
          <w:rFonts w:hint="eastAsia" w:ascii="仿宋" w:hAnsi="仿宋" w:eastAsia="仿宋" w:cs="仿宋"/>
          <w:b/>
          <w:bCs/>
          <w:color w:val="auto"/>
          <w:kern w:val="0"/>
          <w:sz w:val="48"/>
          <w:szCs w:val="48"/>
          <w:highlight w:val="none"/>
        </w:rPr>
      </w:pPr>
      <w:r>
        <w:rPr>
          <w:rStyle w:val="68"/>
          <w:rFonts w:hint="eastAsia" w:ascii="仿宋" w:hAnsi="仿宋" w:eastAsia="仿宋" w:cs="仿宋"/>
          <w:b/>
          <w:bCs/>
          <w:color w:val="auto"/>
          <w:kern w:val="0"/>
          <w:sz w:val="48"/>
          <w:szCs w:val="48"/>
          <w:highlight w:val="none"/>
        </w:rPr>
        <w:t>竞争性谈判文件</w:t>
      </w:r>
    </w:p>
    <w:p w14:paraId="5C882BBE">
      <w:pPr>
        <w:spacing w:line="360" w:lineRule="auto"/>
        <w:rPr>
          <w:rStyle w:val="68"/>
          <w:rFonts w:hint="eastAsia" w:ascii="仿宋" w:hAnsi="仿宋" w:eastAsia="仿宋" w:cs="仿宋"/>
          <w:b/>
          <w:color w:val="auto"/>
          <w:sz w:val="28"/>
          <w:szCs w:val="28"/>
          <w:highlight w:val="none"/>
        </w:rPr>
      </w:pPr>
    </w:p>
    <w:p w14:paraId="5A9FB2B6">
      <w:pPr>
        <w:spacing w:line="360" w:lineRule="auto"/>
        <w:jc w:val="center"/>
        <w:rPr>
          <w:rStyle w:val="68"/>
          <w:rFonts w:hint="eastAsia" w:ascii="仿宋" w:hAnsi="仿宋" w:eastAsia="仿宋" w:cs="仿宋"/>
          <w:b/>
          <w:color w:val="auto"/>
          <w:sz w:val="36"/>
          <w:highlight w:val="none"/>
        </w:rPr>
      </w:pPr>
    </w:p>
    <w:p w14:paraId="4FE27B6B">
      <w:pPr>
        <w:snapToGrid w:val="0"/>
        <w:spacing w:line="360" w:lineRule="auto"/>
        <w:jc w:val="center"/>
        <w:rPr>
          <w:rStyle w:val="68"/>
          <w:rFonts w:hint="eastAsia" w:ascii="仿宋" w:hAnsi="仿宋" w:eastAsia="仿宋" w:cs="仿宋"/>
          <w:b/>
          <w:color w:val="auto"/>
          <w:sz w:val="36"/>
          <w:highlight w:val="none"/>
        </w:rPr>
      </w:pPr>
    </w:p>
    <w:p w14:paraId="7EF70B78">
      <w:pPr>
        <w:snapToGrid w:val="0"/>
        <w:spacing w:line="360" w:lineRule="auto"/>
        <w:jc w:val="center"/>
        <w:rPr>
          <w:rStyle w:val="68"/>
          <w:rFonts w:hint="eastAsia" w:ascii="仿宋" w:hAnsi="仿宋" w:eastAsia="仿宋" w:cs="仿宋"/>
          <w:b/>
          <w:color w:val="auto"/>
          <w:highlight w:val="none"/>
        </w:rPr>
      </w:pPr>
    </w:p>
    <w:p w14:paraId="3CB201C1">
      <w:pPr>
        <w:spacing w:line="360" w:lineRule="auto"/>
        <w:rPr>
          <w:rStyle w:val="68"/>
          <w:rFonts w:hint="eastAsia" w:ascii="仿宋" w:hAnsi="仿宋" w:eastAsia="仿宋" w:cs="仿宋"/>
          <w:color w:val="auto"/>
          <w:highlight w:val="none"/>
        </w:rPr>
      </w:pPr>
    </w:p>
    <w:p w14:paraId="1FB3250A">
      <w:pPr>
        <w:spacing w:line="360" w:lineRule="auto"/>
        <w:rPr>
          <w:rStyle w:val="68"/>
          <w:rFonts w:hint="eastAsia" w:ascii="仿宋" w:hAnsi="仿宋" w:eastAsia="仿宋" w:cs="仿宋"/>
          <w:b/>
          <w:color w:val="auto"/>
          <w:sz w:val="32"/>
          <w:szCs w:val="32"/>
          <w:highlight w:val="none"/>
        </w:rPr>
      </w:pPr>
    </w:p>
    <w:p w14:paraId="7430E360">
      <w:pPr>
        <w:shd w:val="clear" w:color="auto" w:fill="FFFFFF"/>
        <w:spacing w:line="360" w:lineRule="auto"/>
        <w:ind w:firstLine="602" w:firstLineChars="200"/>
        <w:jc w:val="left"/>
        <w:rPr>
          <w:rStyle w:val="68"/>
          <w:rFonts w:hint="eastAsia" w:ascii="仿宋" w:hAnsi="仿宋" w:eastAsia="仿宋" w:cs="仿宋"/>
          <w:b/>
          <w:bCs/>
          <w:color w:val="auto"/>
          <w:kern w:val="0"/>
          <w:sz w:val="30"/>
          <w:szCs w:val="30"/>
          <w:highlight w:val="none"/>
          <w:lang w:eastAsia="zh-CN"/>
        </w:rPr>
      </w:pPr>
      <w:r>
        <w:rPr>
          <w:rStyle w:val="68"/>
          <w:rFonts w:hint="eastAsia" w:ascii="仿宋" w:hAnsi="仿宋" w:eastAsia="仿宋" w:cs="仿宋"/>
          <w:b/>
          <w:bCs/>
          <w:color w:val="auto"/>
          <w:kern w:val="0"/>
          <w:sz w:val="30"/>
          <w:szCs w:val="30"/>
          <w:highlight w:val="none"/>
        </w:rPr>
        <w:t>项目编号：</w:t>
      </w:r>
      <w:r>
        <w:rPr>
          <w:rStyle w:val="68"/>
          <w:rFonts w:hint="eastAsia" w:ascii="仿宋" w:hAnsi="仿宋" w:eastAsia="仿宋" w:cs="仿宋"/>
          <w:b/>
          <w:bCs/>
          <w:color w:val="auto"/>
          <w:kern w:val="0"/>
          <w:sz w:val="30"/>
          <w:szCs w:val="30"/>
          <w:highlight w:val="none"/>
          <w:lang w:eastAsia="zh-CN"/>
        </w:rPr>
        <w:t>正阳竞谈-2025-65</w:t>
      </w:r>
    </w:p>
    <w:p w14:paraId="57A0E2A0">
      <w:pPr>
        <w:shd w:val="clear" w:color="auto" w:fill="FFFFFF"/>
        <w:spacing w:line="360" w:lineRule="auto"/>
        <w:ind w:left="2102" w:leftChars="284" w:hanging="1506" w:hangingChars="500"/>
        <w:jc w:val="left"/>
        <w:rPr>
          <w:rStyle w:val="68"/>
          <w:rFonts w:hint="eastAsia" w:ascii="仿宋" w:hAnsi="仿宋" w:eastAsia="仿宋" w:cs="仿宋"/>
          <w:b/>
          <w:bCs/>
          <w:color w:val="auto"/>
          <w:kern w:val="0"/>
          <w:sz w:val="30"/>
          <w:szCs w:val="30"/>
          <w:highlight w:val="none"/>
        </w:rPr>
      </w:pPr>
      <w:r>
        <w:rPr>
          <w:rStyle w:val="68"/>
          <w:rFonts w:hint="eastAsia" w:ascii="仿宋" w:hAnsi="仿宋" w:eastAsia="仿宋" w:cs="仿宋"/>
          <w:b/>
          <w:bCs/>
          <w:color w:val="auto"/>
          <w:kern w:val="0"/>
          <w:sz w:val="30"/>
          <w:szCs w:val="30"/>
          <w:highlight w:val="none"/>
        </w:rPr>
        <w:t>项目名称：</w:t>
      </w:r>
      <w:r>
        <w:rPr>
          <w:rStyle w:val="68"/>
          <w:rFonts w:hint="eastAsia" w:ascii="仿宋" w:hAnsi="仿宋" w:eastAsia="仿宋" w:cs="仿宋"/>
          <w:b/>
          <w:bCs/>
          <w:color w:val="auto"/>
          <w:kern w:val="0"/>
          <w:sz w:val="30"/>
          <w:szCs w:val="30"/>
          <w:highlight w:val="none"/>
          <w:lang w:eastAsia="zh-CN"/>
        </w:rPr>
        <w:t>正阳县自然资源整治修复中心正阳县深化土地整治领域突出问题专项整治排查工作项目</w:t>
      </w:r>
    </w:p>
    <w:p w14:paraId="27493813">
      <w:pPr>
        <w:shd w:val="clear" w:color="auto" w:fill="FFFFFF"/>
        <w:spacing w:line="360" w:lineRule="auto"/>
        <w:ind w:firstLine="602" w:firstLineChars="200"/>
        <w:jc w:val="left"/>
        <w:rPr>
          <w:rStyle w:val="68"/>
          <w:rFonts w:hint="eastAsia" w:ascii="仿宋" w:hAnsi="仿宋" w:eastAsia="仿宋" w:cs="仿宋"/>
          <w:b/>
          <w:bCs/>
          <w:color w:val="auto"/>
          <w:kern w:val="0"/>
          <w:sz w:val="30"/>
          <w:szCs w:val="30"/>
          <w:highlight w:val="none"/>
          <w:lang w:val="zh-CN"/>
        </w:rPr>
      </w:pPr>
      <w:r>
        <w:rPr>
          <w:rStyle w:val="68"/>
          <w:rFonts w:hint="eastAsia" w:ascii="仿宋" w:hAnsi="仿宋" w:eastAsia="仿宋" w:cs="仿宋"/>
          <w:b/>
          <w:bCs/>
          <w:color w:val="auto"/>
          <w:kern w:val="0"/>
          <w:sz w:val="30"/>
          <w:szCs w:val="30"/>
          <w:highlight w:val="none"/>
          <w:lang w:val="zh-CN"/>
        </w:rPr>
        <w:t>采 购 人：正阳县自然资源整治修复中心</w:t>
      </w:r>
    </w:p>
    <w:p w14:paraId="07970B36">
      <w:pPr>
        <w:shd w:val="clear" w:color="auto" w:fill="FFFFFF"/>
        <w:spacing w:line="360" w:lineRule="auto"/>
        <w:ind w:firstLine="602" w:firstLineChars="200"/>
        <w:jc w:val="left"/>
        <w:rPr>
          <w:rStyle w:val="68"/>
          <w:rFonts w:hint="eastAsia" w:ascii="仿宋" w:hAnsi="仿宋" w:eastAsia="仿宋" w:cs="仿宋"/>
          <w:b/>
          <w:bCs/>
          <w:color w:val="auto"/>
          <w:kern w:val="0"/>
          <w:sz w:val="30"/>
          <w:szCs w:val="30"/>
          <w:highlight w:val="none"/>
          <w:lang w:val="zh-CN"/>
        </w:rPr>
      </w:pPr>
      <w:r>
        <w:rPr>
          <w:rStyle w:val="68"/>
          <w:rFonts w:hint="eastAsia" w:ascii="仿宋" w:hAnsi="仿宋" w:eastAsia="仿宋" w:cs="仿宋"/>
          <w:b/>
          <w:bCs/>
          <w:color w:val="auto"/>
          <w:kern w:val="0"/>
          <w:sz w:val="30"/>
          <w:szCs w:val="30"/>
          <w:highlight w:val="none"/>
          <w:lang w:val="zh-CN"/>
        </w:rPr>
        <w:t>采购代理机构：意成工程咨询有限公司</w:t>
      </w:r>
    </w:p>
    <w:p w14:paraId="67EEEE72">
      <w:pPr>
        <w:shd w:val="clear" w:color="auto" w:fill="FFFFFF"/>
        <w:spacing w:line="360" w:lineRule="auto"/>
        <w:ind w:firstLine="602" w:firstLineChars="200"/>
        <w:jc w:val="left"/>
        <w:rPr>
          <w:rStyle w:val="68"/>
          <w:rFonts w:hint="eastAsia" w:ascii="仿宋" w:hAnsi="仿宋" w:eastAsia="仿宋" w:cs="仿宋"/>
          <w:b/>
          <w:bCs/>
          <w:color w:val="auto"/>
          <w:kern w:val="0"/>
          <w:sz w:val="30"/>
          <w:szCs w:val="30"/>
          <w:highlight w:val="none"/>
          <w:lang w:val="zh-CN"/>
        </w:rPr>
      </w:pPr>
      <w:r>
        <w:rPr>
          <w:rStyle w:val="68"/>
          <w:rFonts w:hint="eastAsia" w:ascii="仿宋" w:hAnsi="仿宋" w:eastAsia="仿宋" w:cs="仿宋"/>
          <w:b/>
          <w:bCs/>
          <w:color w:val="auto"/>
          <w:kern w:val="0"/>
          <w:sz w:val="30"/>
          <w:szCs w:val="30"/>
          <w:highlight w:val="none"/>
          <w:lang w:val="zh-CN"/>
        </w:rPr>
        <w:t>日        期：</w:t>
      </w:r>
      <w:r>
        <w:rPr>
          <w:rStyle w:val="68"/>
          <w:rFonts w:hint="eastAsia" w:ascii="仿宋" w:hAnsi="仿宋" w:eastAsia="仿宋" w:cs="仿宋"/>
          <w:b/>
          <w:bCs/>
          <w:color w:val="auto"/>
          <w:kern w:val="0"/>
          <w:sz w:val="30"/>
          <w:szCs w:val="30"/>
          <w:highlight w:val="none"/>
        </w:rPr>
        <w:t>202</w:t>
      </w:r>
      <w:r>
        <w:rPr>
          <w:rStyle w:val="68"/>
          <w:rFonts w:hint="eastAsia" w:ascii="仿宋" w:hAnsi="仿宋" w:eastAsia="仿宋" w:cs="仿宋"/>
          <w:b/>
          <w:bCs/>
          <w:color w:val="auto"/>
          <w:kern w:val="0"/>
          <w:sz w:val="30"/>
          <w:szCs w:val="30"/>
          <w:highlight w:val="none"/>
          <w:lang w:val="en-US" w:eastAsia="zh-CN"/>
        </w:rPr>
        <w:t>5</w:t>
      </w:r>
      <w:r>
        <w:rPr>
          <w:rStyle w:val="68"/>
          <w:rFonts w:hint="eastAsia" w:ascii="仿宋" w:hAnsi="仿宋" w:eastAsia="仿宋" w:cs="仿宋"/>
          <w:b/>
          <w:bCs/>
          <w:color w:val="auto"/>
          <w:kern w:val="0"/>
          <w:sz w:val="30"/>
          <w:szCs w:val="30"/>
          <w:highlight w:val="none"/>
          <w:lang w:val="zh-CN"/>
        </w:rPr>
        <w:t>年</w:t>
      </w:r>
      <w:r>
        <w:rPr>
          <w:rStyle w:val="68"/>
          <w:rFonts w:hint="eastAsia" w:ascii="仿宋" w:hAnsi="仿宋" w:eastAsia="仿宋" w:cs="仿宋"/>
          <w:b/>
          <w:bCs/>
          <w:color w:val="auto"/>
          <w:kern w:val="0"/>
          <w:sz w:val="30"/>
          <w:szCs w:val="30"/>
          <w:highlight w:val="none"/>
          <w:lang w:val="en-US" w:eastAsia="zh-CN"/>
        </w:rPr>
        <w:t>10</w:t>
      </w:r>
      <w:r>
        <w:rPr>
          <w:rStyle w:val="68"/>
          <w:rFonts w:hint="eastAsia" w:ascii="仿宋" w:hAnsi="仿宋" w:eastAsia="仿宋" w:cs="仿宋"/>
          <w:b/>
          <w:bCs/>
          <w:color w:val="auto"/>
          <w:kern w:val="0"/>
          <w:sz w:val="30"/>
          <w:szCs w:val="30"/>
          <w:highlight w:val="none"/>
          <w:lang w:val="zh-CN"/>
        </w:rPr>
        <w:t>月</w:t>
      </w:r>
    </w:p>
    <w:p w14:paraId="1441F777">
      <w:pPr>
        <w:shd w:val="clear" w:color="auto" w:fill="FFFFFF"/>
        <w:spacing w:before="156" w:after="156" w:line="360" w:lineRule="auto"/>
        <w:jc w:val="left"/>
        <w:rPr>
          <w:rStyle w:val="68"/>
          <w:rFonts w:hint="eastAsia" w:ascii="仿宋" w:hAnsi="仿宋" w:eastAsia="仿宋" w:cs="仿宋"/>
          <w:b/>
          <w:bCs/>
          <w:color w:val="auto"/>
          <w:kern w:val="0"/>
          <w:sz w:val="32"/>
          <w:szCs w:val="32"/>
          <w:highlight w:val="none"/>
        </w:rPr>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p>
    <w:p w14:paraId="04AB399B">
      <w:pPr>
        <w:shd w:val="clear" w:color="auto" w:fill="FFFFFF"/>
        <w:spacing w:before="156" w:after="156" w:line="360" w:lineRule="auto"/>
        <w:rPr>
          <w:rStyle w:val="21"/>
          <w:rFonts w:hint="eastAsia" w:ascii="仿宋" w:hAnsi="仿宋" w:eastAsia="仿宋" w:cs="仿宋"/>
          <w:color w:val="auto"/>
          <w:kern w:val="0"/>
          <w:szCs w:val="24"/>
          <w:highlight w:val="none"/>
        </w:rPr>
      </w:pPr>
    </w:p>
    <w:p w14:paraId="0D22018F">
      <w:pPr>
        <w:spacing w:line="360" w:lineRule="auto"/>
        <w:jc w:val="center"/>
        <w:rPr>
          <w:rStyle w:val="21"/>
          <w:rFonts w:hint="eastAsia" w:ascii="仿宋" w:hAnsi="仿宋" w:eastAsia="仿宋" w:cs="仿宋"/>
          <w:color w:val="auto"/>
          <w:sz w:val="32"/>
          <w:szCs w:val="32"/>
          <w:highlight w:val="none"/>
        </w:rPr>
      </w:pPr>
      <w:r>
        <w:rPr>
          <w:rStyle w:val="21"/>
          <w:rFonts w:hint="eastAsia" w:ascii="仿宋" w:hAnsi="仿宋" w:eastAsia="仿宋" w:cs="仿宋"/>
          <w:color w:val="auto"/>
          <w:sz w:val="32"/>
          <w:szCs w:val="32"/>
          <w:highlight w:val="none"/>
        </w:rPr>
        <w:t>目</w:t>
      </w:r>
      <w:r>
        <w:rPr>
          <w:rStyle w:val="21"/>
          <w:rFonts w:hint="eastAsia" w:ascii="仿宋" w:hAnsi="仿宋" w:eastAsia="仿宋" w:cs="仿宋"/>
          <w:color w:val="auto"/>
          <w:sz w:val="32"/>
          <w:szCs w:val="32"/>
          <w:highlight w:val="none"/>
          <w:lang w:val="en-US" w:eastAsia="zh-CN"/>
        </w:rPr>
        <w:t xml:space="preserve"> </w:t>
      </w:r>
      <w:r>
        <w:rPr>
          <w:rStyle w:val="21"/>
          <w:rFonts w:hint="eastAsia" w:ascii="仿宋" w:hAnsi="仿宋" w:eastAsia="仿宋" w:cs="仿宋"/>
          <w:color w:val="auto"/>
          <w:sz w:val="32"/>
          <w:szCs w:val="32"/>
          <w:highlight w:val="none"/>
        </w:rPr>
        <w:t>录</w:t>
      </w:r>
    </w:p>
    <w:p w14:paraId="6A2FC5A9">
      <w:pPr>
        <w:spacing w:line="360" w:lineRule="auto"/>
        <w:jc w:val="center"/>
        <w:rPr>
          <w:rStyle w:val="21"/>
          <w:rFonts w:hint="eastAsia" w:ascii="仿宋" w:hAnsi="仿宋" w:eastAsia="仿宋" w:cs="仿宋"/>
          <w:color w:val="auto"/>
          <w:sz w:val="32"/>
          <w:szCs w:val="32"/>
          <w:highlight w:val="none"/>
        </w:rPr>
      </w:pPr>
    </w:p>
    <w:p w14:paraId="39EDF396">
      <w:pPr>
        <w:pStyle w:val="12"/>
        <w:tabs>
          <w:tab w:val="right" w:leader="dot" w:pos="8306"/>
        </w:tabs>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TOC \o "1-1" \h \u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\l "_Toc30569" </w:instrText>
      </w:r>
      <w:r>
        <w:rPr>
          <w:rFonts w:hint="eastAsia" w:ascii="仿宋" w:hAnsi="仿宋" w:eastAsia="仿宋" w:cs="仿宋"/>
          <w:color w:val="auto"/>
          <w:sz w:val="28"/>
          <w:szCs w:val="28"/>
          <w:highlight w:val="none"/>
        </w:rPr>
        <w:fldChar w:fldCharType="separate"/>
      </w:r>
      <w:r>
        <w:rPr>
          <w:rFonts w:hint="eastAsia" w:ascii="仿宋" w:hAnsi="仿宋" w:eastAsia="仿宋" w:cs="仿宋"/>
          <w:bCs/>
          <w:color w:val="auto"/>
          <w:spacing w:val="6"/>
          <w:kern w:val="0"/>
          <w:sz w:val="28"/>
          <w:szCs w:val="28"/>
          <w:highlight w:val="none"/>
        </w:rPr>
        <w:t>第一章  竞争性谈判公告</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PAGEREF _Toc30569 \h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fldChar w:fldCharType="end"/>
      </w:r>
    </w:p>
    <w:p w14:paraId="7C3C5CA8">
      <w:pPr>
        <w:pStyle w:val="12"/>
        <w:tabs>
          <w:tab w:val="right" w:leader="dot" w:pos="8306"/>
        </w:tabs>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\l "_Toc9892" </w:instrText>
      </w:r>
      <w:r>
        <w:rPr>
          <w:rFonts w:hint="eastAsia" w:ascii="仿宋" w:hAnsi="仿宋" w:eastAsia="仿宋" w:cs="仿宋"/>
          <w:color w:val="auto"/>
          <w:sz w:val="28"/>
          <w:szCs w:val="28"/>
          <w:highlight w:val="none"/>
        </w:rPr>
        <w:fldChar w:fldCharType="separate"/>
      </w:r>
      <w:r>
        <w:rPr>
          <w:rFonts w:hint="eastAsia" w:ascii="仿宋" w:hAnsi="仿宋" w:eastAsia="仿宋" w:cs="仿宋"/>
          <w:bCs/>
          <w:color w:val="auto"/>
          <w:spacing w:val="6"/>
          <w:kern w:val="0"/>
          <w:sz w:val="28"/>
          <w:szCs w:val="28"/>
          <w:highlight w:val="none"/>
        </w:rPr>
        <w:t>第二章  采购需求</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PAGEREF _Toc9892 \h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5</w: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fldChar w:fldCharType="end"/>
      </w:r>
    </w:p>
    <w:p w14:paraId="7C2068B6">
      <w:pPr>
        <w:pStyle w:val="12"/>
        <w:tabs>
          <w:tab w:val="right" w:leader="dot" w:pos="8306"/>
        </w:tabs>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\l "_Toc29777" </w:instrText>
      </w:r>
      <w:r>
        <w:rPr>
          <w:rFonts w:hint="eastAsia" w:ascii="仿宋" w:hAnsi="仿宋" w:eastAsia="仿宋" w:cs="仿宋"/>
          <w:color w:val="auto"/>
          <w:sz w:val="28"/>
          <w:szCs w:val="28"/>
          <w:highlight w:val="none"/>
        </w:rPr>
        <w:fldChar w:fldCharType="separate"/>
      </w:r>
      <w:r>
        <w:rPr>
          <w:rFonts w:hint="eastAsia" w:ascii="仿宋" w:hAnsi="仿宋" w:eastAsia="仿宋" w:cs="仿宋"/>
          <w:bCs/>
          <w:color w:val="auto"/>
          <w:spacing w:val="6"/>
          <w:kern w:val="0"/>
          <w:sz w:val="28"/>
          <w:szCs w:val="28"/>
          <w:highlight w:val="none"/>
        </w:rPr>
        <w:t>第三章  供应商须知</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lang w:val="en-US" w:eastAsia="zh-CN"/>
        </w:rPr>
        <w:t>6</w:t>
      </w:r>
    </w:p>
    <w:p w14:paraId="176774FF">
      <w:pPr>
        <w:pStyle w:val="12"/>
        <w:tabs>
          <w:tab w:val="right" w:leader="dot" w:pos="8306"/>
        </w:tabs>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\l "_Toc25631" </w:instrText>
      </w:r>
      <w:r>
        <w:rPr>
          <w:rFonts w:hint="eastAsia" w:ascii="仿宋" w:hAnsi="仿宋" w:eastAsia="仿宋" w:cs="仿宋"/>
          <w:color w:val="auto"/>
          <w:sz w:val="28"/>
          <w:szCs w:val="28"/>
          <w:highlight w:val="none"/>
        </w:rPr>
        <w:fldChar w:fldCharType="separate"/>
      </w:r>
      <w:r>
        <w:rPr>
          <w:rFonts w:hint="eastAsia" w:ascii="仿宋" w:hAnsi="仿宋" w:eastAsia="仿宋" w:cs="仿宋"/>
          <w:bCs/>
          <w:color w:val="auto"/>
          <w:spacing w:val="6"/>
          <w:kern w:val="0"/>
          <w:sz w:val="28"/>
          <w:szCs w:val="28"/>
          <w:highlight w:val="none"/>
        </w:rPr>
        <w:t>第四章  政府采购合同（主要条款）</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PAGEREF _Toc25631 \h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29</w: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fldChar w:fldCharType="end"/>
      </w:r>
    </w:p>
    <w:p w14:paraId="5182C281">
      <w:pPr>
        <w:pStyle w:val="12"/>
        <w:tabs>
          <w:tab w:val="right" w:leader="dot" w:pos="8306"/>
        </w:tabs>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\l "_Toc2402"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第五章 附件--响应性文件格式</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PAGEREF _Toc2402 \h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33</w: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fldChar w:fldCharType="end"/>
      </w:r>
    </w:p>
    <w:p w14:paraId="4CF41843">
      <w:pPr>
        <w:pStyle w:val="15"/>
        <w:ind w:firstLine="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fldChar w:fldCharType="end"/>
      </w:r>
    </w:p>
    <w:p w14:paraId="6B88246B">
      <w:pPr>
        <w:shd w:val="clear" w:color="auto" w:fill="FFFFFF"/>
        <w:spacing w:line="360" w:lineRule="auto"/>
        <w:jc w:val="center"/>
        <w:rPr>
          <w:rStyle w:val="21"/>
          <w:rFonts w:hint="eastAsia" w:ascii="仿宋" w:hAnsi="仿宋" w:eastAsia="仿宋" w:cs="仿宋"/>
          <w:b/>
          <w:bCs/>
          <w:color w:val="auto"/>
          <w:kern w:val="0"/>
          <w:sz w:val="28"/>
          <w:szCs w:val="28"/>
          <w:highlight w:val="none"/>
        </w:rPr>
      </w:pPr>
    </w:p>
    <w:p w14:paraId="0BC9C391">
      <w:pPr>
        <w:shd w:val="clear" w:color="auto" w:fill="FFFFFF"/>
        <w:spacing w:line="360" w:lineRule="auto"/>
        <w:jc w:val="center"/>
        <w:rPr>
          <w:rStyle w:val="21"/>
          <w:rFonts w:hint="eastAsia" w:ascii="仿宋" w:hAnsi="仿宋" w:eastAsia="仿宋" w:cs="仿宋"/>
          <w:b/>
          <w:bCs/>
          <w:color w:val="auto"/>
          <w:kern w:val="0"/>
          <w:sz w:val="28"/>
          <w:szCs w:val="28"/>
          <w:highlight w:val="none"/>
        </w:rPr>
      </w:pPr>
    </w:p>
    <w:p w14:paraId="72AF05D2">
      <w:pPr>
        <w:shd w:val="clear" w:color="auto" w:fill="FFFFFF"/>
        <w:spacing w:line="360" w:lineRule="auto"/>
        <w:jc w:val="center"/>
        <w:rPr>
          <w:rStyle w:val="21"/>
          <w:rFonts w:hint="eastAsia" w:ascii="仿宋" w:hAnsi="仿宋" w:eastAsia="仿宋" w:cs="仿宋"/>
          <w:b/>
          <w:bCs/>
          <w:color w:val="auto"/>
          <w:kern w:val="0"/>
          <w:sz w:val="32"/>
          <w:szCs w:val="32"/>
          <w:highlight w:val="none"/>
        </w:rPr>
      </w:pPr>
    </w:p>
    <w:p w14:paraId="105129FE">
      <w:pPr>
        <w:shd w:val="clear" w:color="auto" w:fill="FFFFFF"/>
        <w:spacing w:line="360" w:lineRule="auto"/>
        <w:jc w:val="center"/>
        <w:rPr>
          <w:rStyle w:val="21"/>
          <w:rFonts w:hint="eastAsia" w:ascii="仿宋" w:hAnsi="仿宋" w:eastAsia="仿宋" w:cs="仿宋"/>
          <w:b/>
          <w:bCs/>
          <w:color w:val="auto"/>
          <w:kern w:val="0"/>
          <w:sz w:val="32"/>
          <w:szCs w:val="32"/>
          <w:highlight w:val="none"/>
        </w:rPr>
      </w:pPr>
    </w:p>
    <w:p w14:paraId="3B4054D1">
      <w:pPr>
        <w:shd w:val="clear" w:color="auto" w:fill="FFFFFF"/>
        <w:spacing w:line="360" w:lineRule="auto"/>
        <w:jc w:val="center"/>
        <w:rPr>
          <w:rStyle w:val="21"/>
          <w:rFonts w:hint="eastAsia" w:ascii="仿宋" w:hAnsi="仿宋" w:eastAsia="仿宋" w:cs="仿宋"/>
          <w:b/>
          <w:bCs/>
          <w:color w:val="auto"/>
          <w:kern w:val="0"/>
          <w:sz w:val="32"/>
          <w:szCs w:val="32"/>
          <w:highlight w:val="none"/>
        </w:rPr>
      </w:pPr>
    </w:p>
    <w:p w14:paraId="6AA9AF6E">
      <w:pPr>
        <w:shd w:val="clear" w:color="auto" w:fill="FFFFFF"/>
        <w:spacing w:line="360" w:lineRule="auto"/>
        <w:jc w:val="center"/>
        <w:rPr>
          <w:rStyle w:val="21"/>
          <w:rFonts w:hint="eastAsia" w:ascii="仿宋" w:hAnsi="仿宋" w:eastAsia="仿宋" w:cs="仿宋"/>
          <w:b/>
          <w:bCs/>
          <w:color w:val="auto"/>
          <w:kern w:val="0"/>
          <w:sz w:val="32"/>
          <w:szCs w:val="32"/>
          <w:highlight w:val="none"/>
        </w:rPr>
      </w:pPr>
    </w:p>
    <w:p w14:paraId="5F20C8E5">
      <w:pPr>
        <w:shd w:val="clear" w:color="auto" w:fill="FFFFFF"/>
        <w:spacing w:line="360" w:lineRule="auto"/>
        <w:jc w:val="center"/>
        <w:rPr>
          <w:rStyle w:val="21"/>
          <w:rFonts w:hint="eastAsia" w:ascii="仿宋" w:hAnsi="仿宋" w:eastAsia="仿宋" w:cs="仿宋"/>
          <w:b/>
          <w:bCs/>
          <w:color w:val="auto"/>
          <w:kern w:val="0"/>
          <w:sz w:val="32"/>
          <w:szCs w:val="32"/>
          <w:highlight w:val="none"/>
        </w:rPr>
      </w:pPr>
    </w:p>
    <w:p w14:paraId="113FEE8E">
      <w:pPr>
        <w:shd w:val="clear" w:color="auto" w:fill="FFFFFF"/>
        <w:spacing w:line="360" w:lineRule="auto"/>
        <w:jc w:val="center"/>
        <w:rPr>
          <w:rStyle w:val="21"/>
          <w:rFonts w:hint="eastAsia" w:ascii="仿宋" w:hAnsi="仿宋" w:eastAsia="仿宋" w:cs="仿宋"/>
          <w:b/>
          <w:bCs/>
          <w:color w:val="auto"/>
          <w:kern w:val="0"/>
          <w:sz w:val="32"/>
          <w:szCs w:val="32"/>
          <w:highlight w:val="none"/>
        </w:rPr>
      </w:pPr>
    </w:p>
    <w:p w14:paraId="0B3E53A2">
      <w:pPr>
        <w:shd w:val="clear" w:color="auto" w:fill="FFFFFF"/>
        <w:spacing w:line="360" w:lineRule="auto"/>
        <w:ind w:firstLine="2000" w:firstLineChars="600"/>
        <w:rPr>
          <w:rStyle w:val="21"/>
          <w:rFonts w:hint="eastAsia" w:ascii="仿宋" w:hAnsi="仿宋" w:eastAsia="仿宋" w:cs="仿宋"/>
          <w:b/>
          <w:bCs/>
          <w:color w:val="auto"/>
          <w:kern w:val="0"/>
          <w:sz w:val="32"/>
          <w:szCs w:val="32"/>
          <w:highlight w:val="none"/>
        </w:rPr>
      </w:pPr>
    </w:p>
    <w:p w14:paraId="5AAFC9F6">
      <w:pPr>
        <w:shd w:val="clear" w:color="auto" w:fill="FFFFFF"/>
        <w:spacing w:line="360" w:lineRule="auto"/>
        <w:ind w:firstLine="2999" w:firstLineChars="900"/>
        <w:rPr>
          <w:rStyle w:val="21"/>
          <w:rFonts w:hint="eastAsia" w:ascii="仿宋" w:hAnsi="仿宋" w:eastAsia="仿宋" w:cs="仿宋"/>
          <w:b/>
          <w:bCs/>
          <w:color w:val="auto"/>
          <w:kern w:val="0"/>
          <w:sz w:val="32"/>
          <w:szCs w:val="32"/>
          <w:highlight w:val="none"/>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14:paraId="4FA8A8E1">
      <w:pPr>
        <w:shd w:val="clear" w:color="auto" w:fill="FFFFFF"/>
        <w:snapToGrid w:val="0"/>
        <w:jc w:val="center"/>
        <w:outlineLvl w:val="0"/>
        <w:rPr>
          <w:rStyle w:val="21"/>
          <w:rFonts w:hint="eastAsia" w:ascii="仿宋" w:hAnsi="仿宋" w:eastAsia="仿宋" w:cs="仿宋"/>
          <w:b/>
          <w:bCs/>
          <w:color w:val="auto"/>
          <w:kern w:val="0"/>
          <w:sz w:val="32"/>
          <w:szCs w:val="32"/>
          <w:highlight w:val="none"/>
        </w:rPr>
      </w:pPr>
      <w:bookmarkStart w:id="0" w:name="_Toc30569"/>
      <w:r>
        <w:rPr>
          <w:rStyle w:val="21"/>
          <w:rFonts w:hint="eastAsia" w:ascii="仿宋" w:hAnsi="仿宋" w:eastAsia="仿宋" w:cs="仿宋"/>
          <w:b/>
          <w:bCs/>
          <w:color w:val="auto"/>
          <w:kern w:val="0"/>
          <w:sz w:val="32"/>
          <w:szCs w:val="32"/>
          <w:highlight w:val="none"/>
        </w:rPr>
        <w:t>第一章 竞争性谈判公告</w:t>
      </w:r>
      <w:bookmarkEnd w:id="0"/>
    </w:p>
    <w:p w14:paraId="05CB4614">
      <w:pPr>
        <w:pStyle w:val="15"/>
        <w:rPr>
          <w:rFonts w:hint="eastAsia" w:ascii="仿宋" w:hAnsi="仿宋" w:eastAsia="仿宋" w:cs="仿宋"/>
          <w:color w:val="auto"/>
          <w:sz w:val="24"/>
          <w:szCs w:val="24"/>
          <w:highlight w:val="none"/>
        </w:rPr>
      </w:pPr>
    </w:p>
    <w:p w14:paraId="062F8EB2">
      <w:pPr>
        <w:pBdr>
          <w:top w:val="single" w:color="000000" w:sz="4" w:space="1"/>
          <w:left w:val="single" w:color="000000" w:sz="4" w:space="4"/>
          <w:bottom w:val="single" w:color="000000" w:sz="4" w:space="1"/>
          <w:right w:val="single" w:color="000000" w:sz="4" w:space="4"/>
        </w:pBdr>
        <w:snapToGrid w:val="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 xml:space="preserve">项目概况: </w:t>
      </w:r>
      <w:r>
        <w:rPr>
          <w:rStyle w:val="21"/>
          <w:rFonts w:hint="eastAsia" w:ascii="仿宋" w:hAnsi="仿宋" w:eastAsia="仿宋" w:cs="仿宋"/>
          <w:color w:val="auto"/>
          <w:sz w:val="24"/>
          <w:szCs w:val="24"/>
          <w:highlight w:val="none"/>
          <w:u w:val="single" w:color="000000"/>
          <w:lang w:eastAsia="zh-CN"/>
        </w:rPr>
        <w:t>正阳县自然资源整治修复中心正阳县深化土地整治领域突出问题专项整治排查工作项目</w:t>
      </w:r>
      <w:r>
        <w:rPr>
          <w:rStyle w:val="21"/>
          <w:rFonts w:hint="eastAsia" w:ascii="仿宋" w:hAnsi="仿宋" w:eastAsia="仿宋" w:cs="仿宋"/>
          <w:color w:val="auto"/>
          <w:sz w:val="24"/>
          <w:szCs w:val="24"/>
          <w:highlight w:val="none"/>
        </w:rPr>
        <w:t>的潜在供应商应凭CA密钥在驻马店市公共资源电子交易系统中下载谈判文件及相关资料，并于202</w:t>
      </w:r>
      <w:r>
        <w:rPr>
          <w:rStyle w:val="21"/>
          <w:rFonts w:hint="eastAsia" w:ascii="仿宋" w:hAnsi="仿宋" w:eastAsia="仿宋" w:cs="仿宋"/>
          <w:color w:val="auto"/>
          <w:sz w:val="24"/>
          <w:szCs w:val="24"/>
          <w:highlight w:val="none"/>
          <w:lang w:val="en-US" w:eastAsia="zh-CN"/>
        </w:rPr>
        <w:t>5</w:t>
      </w:r>
      <w:r>
        <w:rPr>
          <w:rStyle w:val="21"/>
          <w:rFonts w:hint="eastAsia" w:ascii="仿宋" w:hAnsi="仿宋" w:eastAsia="仿宋" w:cs="仿宋"/>
          <w:color w:val="auto"/>
          <w:sz w:val="24"/>
          <w:szCs w:val="24"/>
          <w:highlight w:val="none"/>
        </w:rPr>
        <w:t>年</w:t>
      </w:r>
      <w:r>
        <w:rPr>
          <w:rStyle w:val="21"/>
          <w:rFonts w:hint="eastAsia" w:ascii="仿宋" w:hAnsi="仿宋" w:eastAsia="仿宋" w:cs="仿宋"/>
          <w:color w:val="auto"/>
          <w:sz w:val="24"/>
          <w:szCs w:val="24"/>
          <w:highlight w:val="none"/>
          <w:lang w:val="en-US" w:eastAsia="zh-CN"/>
        </w:rPr>
        <w:t>10</w:t>
      </w:r>
      <w:r>
        <w:rPr>
          <w:rStyle w:val="21"/>
          <w:rFonts w:hint="eastAsia" w:ascii="仿宋" w:hAnsi="仿宋" w:eastAsia="仿宋" w:cs="仿宋"/>
          <w:color w:val="auto"/>
          <w:sz w:val="24"/>
          <w:szCs w:val="24"/>
          <w:highlight w:val="none"/>
        </w:rPr>
        <w:t>月</w:t>
      </w:r>
      <w:r>
        <w:rPr>
          <w:rStyle w:val="21"/>
          <w:rFonts w:hint="eastAsia" w:ascii="仿宋" w:hAnsi="仿宋" w:eastAsia="仿宋" w:cs="仿宋"/>
          <w:color w:val="auto"/>
          <w:sz w:val="24"/>
          <w:szCs w:val="24"/>
          <w:highlight w:val="none"/>
          <w:lang w:val="en-US" w:eastAsia="zh-CN"/>
        </w:rPr>
        <w:t>16</w:t>
      </w:r>
      <w:r>
        <w:rPr>
          <w:rStyle w:val="21"/>
          <w:rFonts w:hint="eastAsia" w:ascii="仿宋" w:hAnsi="仿宋" w:eastAsia="仿宋" w:cs="仿宋"/>
          <w:color w:val="auto"/>
          <w:sz w:val="24"/>
          <w:szCs w:val="24"/>
          <w:highlight w:val="none"/>
        </w:rPr>
        <w:t>日</w:t>
      </w:r>
      <w:r>
        <w:rPr>
          <w:rStyle w:val="21"/>
          <w:rFonts w:hint="eastAsia" w:ascii="仿宋" w:hAnsi="仿宋" w:eastAsia="仿宋" w:cs="仿宋"/>
          <w:color w:val="auto"/>
          <w:sz w:val="24"/>
          <w:szCs w:val="24"/>
          <w:highlight w:val="none"/>
          <w:lang w:val="en-US" w:eastAsia="zh-CN"/>
        </w:rPr>
        <w:t>9</w:t>
      </w:r>
      <w:r>
        <w:rPr>
          <w:rStyle w:val="21"/>
          <w:rFonts w:hint="eastAsia" w:ascii="仿宋" w:hAnsi="仿宋" w:eastAsia="仿宋" w:cs="仿宋"/>
          <w:color w:val="auto"/>
          <w:sz w:val="24"/>
          <w:szCs w:val="24"/>
          <w:highlight w:val="none"/>
        </w:rPr>
        <w:t>点</w:t>
      </w:r>
      <w:r>
        <w:rPr>
          <w:rStyle w:val="21"/>
          <w:rFonts w:hint="eastAsia" w:ascii="仿宋" w:hAnsi="仿宋" w:eastAsia="仿宋" w:cs="仿宋"/>
          <w:color w:val="auto"/>
          <w:sz w:val="24"/>
          <w:szCs w:val="24"/>
          <w:highlight w:val="none"/>
          <w:lang w:val="en-US" w:eastAsia="zh-CN"/>
        </w:rPr>
        <w:t>0</w:t>
      </w:r>
      <w:r>
        <w:rPr>
          <w:rStyle w:val="21"/>
          <w:rFonts w:hint="eastAsia" w:ascii="仿宋" w:hAnsi="仿宋" w:eastAsia="仿宋" w:cs="仿宋"/>
          <w:color w:val="auto"/>
          <w:sz w:val="24"/>
          <w:szCs w:val="24"/>
          <w:highlight w:val="none"/>
        </w:rPr>
        <w:t>0分（北京时间）前提交响应文件。</w:t>
      </w:r>
    </w:p>
    <w:p w14:paraId="563895CF">
      <w:pPr>
        <w:snapToGrid w:val="0"/>
        <w:ind w:firstLine="480"/>
        <w:jc w:val="left"/>
        <w:rPr>
          <w:rStyle w:val="21"/>
          <w:rFonts w:hint="eastAsia" w:ascii="仿宋" w:hAnsi="仿宋" w:eastAsia="仿宋" w:cs="仿宋"/>
          <w:b/>
          <w:bCs/>
          <w:color w:val="auto"/>
          <w:kern w:val="0"/>
          <w:sz w:val="24"/>
          <w:szCs w:val="24"/>
          <w:highlight w:val="none"/>
        </w:rPr>
      </w:pPr>
      <w:r>
        <w:rPr>
          <w:rStyle w:val="21"/>
          <w:rFonts w:hint="eastAsia" w:ascii="仿宋" w:hAnsi="仿宋" w:eastAsia="仿宋" w:cs="仿宋"/>
          <w:b/>
          <w:bCs/>
          <w:color w:val="auto"/>
          <w:sz w:val="24"/>
          <w:szCs w:val="24"/>
          <w:highlight w:val="none"/>
        </w:rPr>
        <w:t>一、项目基本情况</w:t>
      </w:r>
    </w:p>
    <w:p w14:paraId="603925E0">
      <w:pPr>
        <w:snapToGrid w:val="0"/>
        <w:spacing w:line="360" w:lineRule="auto"/>
        <w:ind w:firstLine="480"/>
        <w:jc w:val="left"/>
        <w:rPr>
          <w:rStyle w:val="21"/>
          <w:rFonts w:hint="eastAsia" w:ascii="仿宋" w:hAnsi="仿宋" w:eastAsia="仿宋" w:cs="仿宋"/>
          <w:color w:val="auto"/>
          <w:sz w:val="24"/>
          <w:szCs w:val="24"/>
          <w:highlight w:val="none"/>
          <w:lang w:val="en-US" w:eastAsia="zh-CN"/>
        </w:rPr>
      </w:pPr>
      <w:r>
        <w:rPr>
          <w:rStyle w:val="21"/>
          <w:rFonts w:hint="eastAsia" w:ascii="仿宋" w:hAnsi="仿宋" w:eastAsia="仿宋" w:cs="仿宋"/>
          <w:color w:val="auto"/>
          <w:kern w:val="0"/>
          <w:sz w:val="24"/>
          <w:szCs w:val="24"/>
          <w:highlight w:val="none"/>
        </w:rPr>
        <w:t>1、采购编号：</w:t>
      </w:r>
      <w:r>
        <w:rPr>
          <w:rStyle w:val="21"/>
          <w:rFonts w:hint="eastAsia" w:ascii="仿宋" w:hAnsi="仿宋" w:eastAsia="仿宋" w:cs="仿宋"/>
          <w:color w:val="auto"/>
          <w:kern w:val="0"/>
          <w:sz w:val="24"/>
          <w:szCs w:val="24"/>
          <w:highlight w:val="none"/>
          <w:lang w:eastAsia="zh-CN"/>
        </w:rPr>
        <w:t>正阳竞谈-2025-65</w:t>
      </w:r>
    </w:p>
    <w:p w14:paraId="7C1365C7">
      <w:pPr>
        <w:snapToGrid w:val="0"/>
        <w:spacing w:line="360" w:lineRule="auto"/>
        <w:ind w:firstLine="504" w:firstLineChars="200"/>
        <w:jc w:val="lef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2、项目名称：</w:t>
      </w:r>
      <w:r>
        <w:rPr>
          <w:rStyle w:val="21"/>
          <w:rFonts w:hint="eastAsia" w:ascii="仿宋" w:hAnsi="仿宋" w:eastAsia="仿宋" w:cs="仿宋"/>
          <w:color w:val="auto"/>
          <w:kern w:val="0"/>
          <w:sz w:val="24"/>
          <w:szCs w:val="24"/>
          <w:highlight w:val="none"/>
          <w:lang w:eastAsia="zh-CN"/>
        </w:rPr>
        <w:t>正阳县自然资源整治修复中心正阳县深化土地整治领域突出问题专项整治排查工作项目</w:t>
      </w:r>
    </w:p>
    <w:p w14:paraId="3F1F32BE">
      <w:pPr>
        <w:snapToGrid w:val="0"/>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3、采购方式：竞争性谈判</w:t>
      </w:r>
    </w:p>
    <w:p w14:paraId="14B03F44">
      <w:pPr>
        <w:snapToGrid w:val="0"/>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4、预算金额：</w:t>
      </w:r>
      <w:r>
        <w:rPr>
          <w:rStyle w:val="21"/>
          <w:rFonts w:hint="eastAsia" w:ascii="仿宋" w:hAnsi="仿宋" w:eastAsia="仿宋" w:cs="仿宋"/>
          <w:color w:val="auto"/>
          <w:kern w:val="0"/>
          <w:sz w:val="24"/>
          <w:szCs w:val="24"/>
          <w:highlight w:val="none"/>
          <w:lang w:val="en-US" w:eastAsia="zh-CN"/>
        </w:rPr>
        <w:t>700000.00</w:t>
      </w:r>
      <w:r>
        <w:rPr>
          <w:rStyle w:val="21"/>
          <w:rFonts w:hint="eastAsia" w:ascii="仿宋" w:hAnsi="仿宋" w:eastAsia="仿宋" w:cs="仿宋"/>
          <w:color w:val="auto"/>
          <w:kern w:val="0"/>
          <w:sz w:val="24"/>
          <w:szCs w:val="24"/>
          <w:highlight w:val="none"/>
        </w:rPr>
        <w:t>元</w:t>
      </w:r>
    </w:p>
    <w:p w14:paraId="0B4BCE01">
      <w:pPr>
        <w:snapToGrid w:val="0"/>
        <w:spacing w:line="360" w:lineRule="auto"/>
        <w:ind w:firstLine="960" w:firstLineChars="400"/>
        <w:jc w:val="left"/>
        <w:rPr>
          <w:rStyle w:val="21"/>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最高限价：</w:t>
      </w:r>
      <w:r>
        <w:rPr>
          <w:rStyle w:val="21"/>
          <w:rFonts w:hint="eastAsia" w:ascii="仿宋" w:hAnsi="仿宋" w:eastAsia="仿宋" w:cs="仿宋"/>
          <w:color w:val="auto"/>
          <w:kern w:val="0"/>
          <w:sz w:val="24"/>
          <w:szCs w:val="24"/>
          <w:highlight w:val="none"/>
          <w:lang w:val="en-US" w:eastAsia="zh-CN"/>
        </w:rPr>
        <w:t>700000.00</w:t>
      </w:r>
      <w:r>
        <w:rPr>
          <w:rStyle w:val="21"/>
          <w:rFonts w:hint="eastAsia" w:ascii="仿宋" w:hAnsi="仿宋" w:eastAsia="仿宋" w:cs="仿宋"/>
          <w:color w:val="auto"/>
          <w:kern w:val="0"/>
          <w:sz w:val="24"/>
          <w:szCs w:val="24"/>
          <w:highlight w:val="none"/>
        </w:rPr>
        <w:t>元</w:t>
      </w:r>
    </w:p>
    <w:tbl>
      <w:tblPr>
        <w:tblStyle w:val="18"/>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1475"/>
        <w:gridCol w:w="2123"/>
        <w:gridCol w:w="1199"/>
        <w:gridCol w:w="1227"/>
        <w:gridCol w:w="1227"/>
        <w:gridCol w:w="1227"/>
      </w:tblGrid>
      <w:tr w14:paraId="2314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607" w:type="dxa"/>
          </w:tcPr>
          <w:p w14:paraId="010011D0">
            <w:pPr>
              <w:pStyle w:val="15"/>
              <w:widowControl w:val="0"/>
              <w:ind w:left="0" w:leftChars="0" w:firstLine="0" w:firstLineChars="0"/>
              <w:rPr>
                <w:rStyle w:val="21"/>
                <w:rFonts w:hint="eastAsia" w:ascii="仿宋" w:hAnsi="仿宋" w:eastAsia="仿宋" w:cs="仿宋"/>
                <w:color w:val="auto"/>
                <w:kern w:val="0"/>
                <w:sz w:val="24"/>
                <w:szCs w:val="24"/>
                <w:highlight w:val="none"/>
                <w:lang w:val="en-US" w:eastAsia="zh-CN" w:bidi="ar-SA"/>
              </w:rPr>
            </w:pPr>
            <w:r>
              <w:rPr>
                <w:rStyle w:val="21"/>
                <w:rFonts w:hint="eastAsia" w:ascii="仿宋" w:hAnsi="仿宋" w:eastAsia="仿宋" w:cs="仿宋"/>
                <w:color w:val="auto"/>
                <w:kern w:val="0"/>
                <w:sz w:val="24"/>
                <w:szCs w:val="24"/>
                <w:highlight w:val="none"/>
                <w:lang w:val="en-US" w:eastAsia="zh-CN" w:bidi="ar-SA"/>
              </w:rPr>
              <w:t>序号</w:t>
            </w:r>
          </w:p>
        </w:tc>
        <w:tc>
          <w:tcPr>
            <w:tcW w:w="1475" w:type="dxa"/>
          </w:tcPr>
          <w:p w14:paraId="75175A44">
            <w:pPr>
              <w:pStyle w:val="15"/>
              <w:widowControl w:val="0"/>
              <w:rPr>
                <w:rStyle w:val="21"/>
                <w:rFonts w:hint="eastAsia" w:ascii="仿宋" w:hAnsi="仿宋" w:eastAsia="仿宋" w:cs="仿宋"/>
                <w:color w:val="auto"/>
                <w:kern w:val="0"/>
                <w:sz w:val="24"/>
                <w:szCs w:val="24"/>
                <w:highlight w:val="none"/>
                <w:lang w:val="en-US" w:eastAsia="zh-CN" w:bidi="ar-SA"/>
              </w:rPr>
            </w:pPr>
            <w:r>
              <w:rPr>
                <w:rStyle w:val="21"/>
                <w:rFonts w:hint="eastAsia" w:ascii="仿宋" w:hAnsi="仿宋" w:eastAsia="仿宋" w:cs="仿宋"/>
                <w:color w:val="auto"/>
                <w:kern w:val="0"/>
                <w:sz w:val="24"/>
                <w:szCs w:val="24"/>
                <w:highlight w:val="none"/>
                <w:lang w:val="en-US" w:eastAsia="zh-CN" w:bidi="ar-SA"/>
              </w:rPr>
              <w:t>包号</w:t>
            </w:r>
          </w:p>
        </w:tc>
        <w:tc>
          <w:tcPr>
            <w:tcW w:w="2123" w:type="dxa"/>
          </w:tcPr>
          <w:p w14:paraId="7CBFB4D8">
            <w:pPr>
              <w:pStyle w:val="15"/>
              <w:widowControl w:val="0"/>
              <w:rPr>
                <w:rStyle w:val="21"/>
                <w:rFonts w:hint="eastAsia" w:ascii="仿宋" w:hAnsi="仿宋" w:eastAsia="仿宋" w:cs="仿宋"/>
                <w:color w:val="auto"/>
                <w:kern w:val="0"/>
                <w:sz w:val="24"/>
                <w:szCs w:val="24"/>
                <w:highlight w:val="none"/>
                <w:lang w:val="en-US" w:eastAsia="zh-CN" w:bidi="ar-SA"/>
              </w:rPr>
            </w:pPr>
            <w:r>
              <w:rPr>
                <w:rStyle w:val="21"/>
                <w:rFonts w:hint="eastAsia" w:ascii="仿宋" w:hAnsi="仿宋" w:eastAsia="仿宋" w:cs="仿宋"/>
                <w:color w:val="auto"/>
                <w:kern w:val="0"/>
                <w:sz w:val="24"/>
                <w:szCs w:val="24"/>
                <w:highlight w:val="none"/>
                <w:lang w:val="en-US" w:eastAsia="zh-CN" w:bidi="ar-SA"/>
              </w:rPr>
              <w:t>包名称</w:t>
            </w:r>
          </w:p>
        </w:tc>
        <w:tc>
          <w:tcPr>
            <w:tcW w:w="1199" w:type="dxa"/>
          </w:tcPr>
          <w:p w14:paraId="796F0A52">
            <w:pPr>
              <w:pStyle w:val="15"/>
              <w:widowControl w:val="0"/>
              <w:ind w:left="0" w:leftChars="0" w:firstLine="0" w:firstLineChars="0"/>
              <w:rPr>
                <w:rStyle w:val="21"/>
                <w:rFonts w:hint="eastAsia" w:ascii="仿宋" w:hAnsi="仿宋" w:eastAsia="仿宋" w:cs="仿宋"/>
                <w:color w:val="auto"/>
                <w:kern w:val="0"/>
                <w:sz w:val="24"/>
                <w:szCs w:val="24"/>
                <w:highlight w:val="none"/>
                <w:lang w:val="en-US" w:eastAsia="zh-CN" w:bidi="ar-SA"/>
              </w:rPr>
            </w:pPr>
            <w:r>
              <w:rPr>
                <w:rStyle w:val="21"/>
                <w:rFonts w:hint="eastAsia" w:ascii="仿宋" w:hAnsi="仿宋" w:eastAsia="仿宋" w:cs="仿宋"/>
                <w:color w:val="auto"/>
                <w:kern w:val="0"/>
                <w:sz w:val="24"/>
                <w:szCs w:val="24"/>
                <w:highlight w:val="none"/>
                <w:lang w:val="en-US" w:eastAsia="zh-CN" w:bidi="ar-SA"/>
              </w:rPr>
              <w:t>包预算（元）</w:t>
            </w:r>
          </w:p>
        </w:tc>
        <w:tc>
          <w:tcPr>
            <w:tcW w:w="1227" w:type="dxa"/>
          </w:tcPr>
          <w:p w14:paraId="68993F66">
            <w:pPr>
              <w:pStyle w:val="15"/>
              <w:widowControl w:val="0"/>
              <w:ind w:left="0" w:leftChars="0" w:firstLine="0" w:firstLineChars="0"/>
              <w:rPr>
                <w:rStyle w:val="21"/>
                <w:rFonts w:hint="eastAsia" w:ascii="仿宋" w:hAnsi="仿宋" w:eastAsia="仿宋" w:cs="仿宋"/>
                <w:color w:val="auto"/>
                <w:kern w:val="0"/>
                <w:sz w:val="24"/>
                <w:szCs w:val="24"/>
                <w:highlight w:val="none"/>
                <w:lang w:val="en-US" w:eastAsia="zh-CN" w:bidi="ar-SA"/>
              </w:rPr>
            </w:pPr>
            <w:r>
              <w:rPr>
                <w:rStyle w:val="21"/>
                <w:rFonts w:hint="eastAsia" w:ascii="仿宋" w:hAnsi="仿宋" w:eastAsia="仿宋" w:cs="仿宋"/>
                <w:color w:val="auto"/>
                <w:kern w:val="0"/>
                <w:sz w:val="24"/>
                <w:szCs w:val="24"/>
                <w:highlight w:val="none"/>
                <w:lang w:val="en-US" w:eastAsia="zh-CN" w:bidi="ar-SA"/>
              </w:rPr>
              <w:t>包最高限价（元）</w:t>
            </w:r>
          </w:p>
        </w:tc>
        <w:tc>
          <w:tcPr>
            <w:tcW w:w="1227" w:type="dxa"/>
            <w:vAlign w:val="center"/>
          </w:tcPr>
          <w:p w14:paraId="0638DEF3">
            <w:pPr>
              <w:pStyle w:val="15"/>
              <w:widowControl w:val="0"/>
              <w:ind w:left="0" w:leftChars="0" w:firstLine="0" w:firstLineChars="0"/>
              <w:rPr>
                <w:rStyle w:val="21"/>
                <w:rFonts w:hint="eastAsia" w:ascii="仿宋" w:hAnsi="仿宋" w:eastAsia="仿宋" w:cs="仿宋"/>
                <w:color w:val="auto"/>
                <w:kern w:val="0"/>
                <w:sz w:val="24"/>
                <w:szCs w:val="24"/>
                <w:highlight w:val="none"/>
                <w:lang w:val="en-US" w:eastAsia="zh-CN" w:bidi="ar-SA"/>
              </w:rPr>
            </w:pPr>
            <w:r>
              <w:rPr>
                <w:rStyle w:val="21"/>
                <w:rFonts w:hint="eastAsia" w:ascii="仿宋" w:hAnsi="仿宋" w:eastAsia="仿宋" w:cs="仿宋"/>
                <w:color w:val="auto"/>
                <w:kern w:val="0"/>
                <w:sz w:val="24"/>
                <w:szCs w:val="24"/>
                <w:highlight w:val="none"/>
                <w:lang w:val="en-US" w:eastAsia="zh-CN" w:bidi="ar-SA"/>
              </w:rPr>
              <w:t>是否专门面向中小企业</w:t>
            </w:r>
          </w:p>
        </w:tc>
        <w:tc>
          <w:tcPr>
            <w:tcW w:w="1227" w:type="dxa"/>
            <w:vAlign w:val="center"/>
          </w:tcPr>
          <w:p w14:paraId="5EEFE86C">
            <w:pPr>
              <w:pStyle w:val="15"/>
              <w:widowControl w:val="0"/>
              <w:ind w:left="0" w:leftChars="0" w:firstLine="0" w:firstLineChars="0"/>
              <w:rPr>
                <w:rStyle w:val="21"/>
                <w:rFonts w:hint="eastAsia" w:ascii="仿宋" w:hAnsi="仿宋" w:eastAsia="仿宋" w:cs="仿宋"/>
                <w:color w:val="auto"/>
                <w:kern w:val="0"/>
                <w:sz w:val="24"/>
                <w:szCs w:val="24"/>
                <w:highlight w:val="none"/>
                <w:lang w:val="en-US" w:eastAsia="zh-CN" w:bidi="ar-SA"/>
              </w:rPr>
            </w:pPr>
            <w:r>
              <w:rPr>
                <w:rStyle w:val="21"/>
                <w:rFonts w:hint="eastAsia" w:ascii="仿宋" w:hAnsi="仿宋" w:eastAsia="仿宋" w:cs="仿宋"/>
                <w:color w:val="auto"/>
                <w:kern w:val="0"/>
                <w:sz w:val="24"/>
                <w:szCs w:val="24"/>
                <w:highlight w:val="none"/>
                <w:lang w:val="en-US" w:eastAsia="zh-CN" w:bidi="ar-SA"/>
              </w:rPr>
              <w:t>采购预留金额（元）</w:t>
            </w:r>
          </w:p>
        </w:tc>
      </w:tr>
      <w:tr w14:paraId="34D8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607" w:type="dxa"/>
          </w:tcPr>
          <w:p w14:paraId="41179B07">
            <w:pPr>
              <w:pStyle w:val="15"/>
              <w:widowControl w:val="0"/>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1</w:t>
            </w:r>
          </w:p>
        </w:tc>
        <w:tc>
          <w:tcPr>
            <w:tcW w:w="1475" w:type="dxa"/>
          </w:tcPr>
          <w:p w14:paraId="594082C4">
            <w:pPr>
              <w:pStyle w:val="15"/>
              <w:widowControl w:val="0"/>
              <w:ind w:left="0" w:leftChars="0" w:firstLine="0" w:firstLineChars="0"/>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eastAsia="zh-CN"/>
              </w:rPr>
              <w:t>正阳竞谈-2025-65</w:t>
            </w:r>
            <w:r>
              <w:rPr>
                <w:rFonts w:hint="eastAsia" w:ascii="仿宋" w:hAnsi="仿宋" w:eastAsia="仿宋" w:cs="仿宋"/>
                <w:color w:val="auto"/>
                <w:sz w:val="24"/>
                <w:szCs w:val="24"/>
                <w:highlight w:val="none"/>
                <w:vertAlign w:val="baseline"/>
                <w:lang w:val="en-US" w:eastAsia="zh-CN"/>
              </w:rPr>
              <w:t>A</w:t>
            </w:r>
          </w:p>
        </w:tc>
        <w:tc>
          <w:tcPr>
            <w:tcW w:w="2123" w:type="dxa"/>
          </w:tcPr>
          <w:p w14:paraId="3494D91D">
            <w:pPr>
              <w:widowControl w:val="0"/>
              <w:snapToGrid w:val="0"/>
              <w:spacing w:line="360" w:lineRule="auto"/>
              <w:jc w:val="left"/>
              <w:rPr>
                <w:rFonts w:hint="eastAsia" w:ascii="仿宋" w:hAnsi="仿宋" w:eastAsia="仿宋" w:cs="仿宋"/>
                <w:color w:val="auto"/>
                <w:sz w:val="24"/>
                <w:szCs w:val="24"/>
                <w:highlight w:val="none"/>
                <w:vertAlign w:val="baseline"/>
              </w:rPr>
            </w:pPr>
            <w:r>
              <w:rPr>
                <w:rStyle w:val="21"/>
                <w:rFonts w:hint="eastAsia" w:ascii="仿宋" w:hAnsi="仿宋" w:eastAsia="仿宋" w:cs="仿宋"/>
                <w:color w:val="auto"/>
                <w:kern w:val="0"/>
                <w:sz w:val="24"/>
                <w:szCs w:val="24"/>
                <w:highlight w:val="none"/>
                <w:lang w:eastAsia="zh-CN"/>
              </w:rPr>
              <w:t>正阳县自然资源整治修复中心正阳县深化土地整治领域突出问题专项整治排查工作项目</w:t>
            </w:r>
          </w:p>
        </w:tc>
        <w:tc>
          <w:tcPr>
            <w:tcW w:w="1199" w:type="dxa"/>
            <w:vAlign w:val="center"/>
          </w:tcPr>
          <w:p w14:paraId="0F65048D">
            <w:pPr>
              <w:widowControl w:val="0"/>
              <w:ind w:left="0" w:leftChars="0" w:firstLine="0" w:firstLineChars="0"/>
              <w:rPr>
                <w:rFonts w:hint="eastAsia" w:ascii="仿宋" w:hAnsi="仿宋" w:eastAsia="仿宋" w:cs="仿宋"/>
                <w:color w:val="auto"/>
                <w:sz w:val="24"/>
                <w:szCs w:val="24"/>
                <w:highlight w:val="none"/>
                <w:vertAlign w:val="baseline"/>
                <w:lang w:val="en-US" w:eastAsia="zh-CN"/>
              </w:rPr>
            </w:pPr>
            <w:r>
              <w:rPr>
                <w:rStyle w:val="21"/>
                <w:rFonts w:hint="eastAsia" w:ascii="仿宋" w:hAnsi="仿宋" w:eastAsia="仿宋" w:cs="仿宋"/>
                <w:color w:val="auto"/>
                <w:kern w:val="0"/>
                <w:sz w:val="24"/>
                <w:szCs w:val="24"/>
                <w:highlight w:val="none"/>
                <w:lang w:val="en-US" w:eastAsia="zh-CN"/>
              </w:rPr>
              <w:t>700000.00</w:t>
            </w:r>
          </w:p>
        </w:tc>
        <w:tc>
          <w:tcPr>
            <w:tcW w:w="1227" w:type="dxa"/>
            <w:vAlign w:val="center"/>
          </w:tcPr>
          <w:p w14:paraId="49C419D8">
            <w:pPr>
              <w:widowControl w:val="0"/>
              <w:ind w:left="0" w:leftChars="0" w:firstLine="0" w:firstLineChars="0"/>
              <w:rPr>
                <w:rFonts w:hint="eastAsia" w:ascii="仿宋" w:hAnsi="仿宋" w:eastAsia="仿宋" w:cs="仿宋"/>
                <w:color w:val="auto"/>
                <w:sz w:val="24"/>
                <w:szCs w:val="24"/>
                <w:highlight w:val="none"/>
                <w:vertAlign w:val="baseline"/>
                <w:lang w:val="en-US" w:eastAsia="zh-CN"/>
              </w:rPr>
            </w:pPr>
            <w:r>
              <w:rPr>
                <w:rStyle w:val="21"/>
                <w:rFonts w:hint="eastAsia" w:ascii="仿宋" w:hAnsi="仿宋" w:eastAsia="仿宋" w:cs="仿宋"/>
                <w:color w:val="auto"/>
                <w:kern w:val="0"/>
                <w:sz w:val="24"/>
                <w:szCs w:val="24"/>
                <w:highlight w:val="none"/>
                <w:lang w:val="en-US" w:eastAsia="zh-CN"/>
              </w:rPr>
              <w:t>700000.00</w:t>
            </w:r>
          </w:p>
        </w:tc>
        <w:tc>
          <w:tcPr>
            <w:tcW w:w="1227" w:type="dxa"/>
            <w:vAlign w:val="center"/>
          </w:tcPr>
          <w:p w14:paraId="2E0425E8">
            <w:pPr>
              <w:pStyle w:val="15"/>
              <w:widowControl w:val="0"/>
              <w:ind w:left="0" w:leftChars="0" w:firstLine="0" w:firstLineChars="0"/>
              <w:rPr>
                <w:rStyle w:val="21"/>
                <w:rFonts w:hint="eastAsia" w:ascii="仿宋" w:hAnsi="仿宋" w:eastAsia="仿宋" w:cs="仿宋"/>
                <w:color w:val="auto"/>
                <w:kern w:val="0"/>
                <w:sz w:val="24"/>
                <w:szCs w:val="24"/>
                <w:highlight w:val="none"/>
                <w:lang w:val="en-US" w:eastAsia="zh-CN" w:bidi="ar-SA"/>
              </w:rPr>
            </w:pPr>
            <w:r>
              <w:rPr>
                <w:rStyle w:val="21"/>
                <w:rFonts w:hint="eastAsia" w:ascii="仿宋" w:hAnsi="仿宋" w:eastAsia="仿宋" w:cs="仿宋"/>
                <w:color w:val="auto"/>
                <w:kern w:val="0"/>
                <w:sz w:val="24"/>
                <w:szCs w:val="24"/>
                <w:highlight w:val="none"/>
                <w:lang w:val="en-US" w:eastAsia="zh-CN" w:bidi="ar-SA"/>
              </w:rPr>
              <w:t>是</w:t>
            </w:r>
          </w:p>
        </w:tc>
        <w:tc>
          <w:tcPr>
            <w:tcW w:w="1227" w:type="dxa"/>
            <w:vAlign w:val="center"/>
          </w:tcPr>
          <w:p w14:paraId="5D493E22">
            <w:pPr>
              <w:pStyle w:val="15"/>
              <w:widowControl w:val="0"/>
              <w:ind w:left="0" w:leftChars="0" w:firstLine="0" w:firstLineChars="0"/>
              <w:rPr>
                <w:rStyle w:val="21"/>
                <w:rFonts w:hint="eastAsia" w:ascii="仿宋" w:hAnsi="仿宋" w:eastAsia="仿宋" w:cs="仿宋"/>
                <w:color w:val="auto"/>
                <w:kern w:val="0"/>
                <w:sz w:val="24"/>
                <w:szCs w:val="24"/>
                <w:highlight w:val="none"/>
                <w:lang w:val="en-US" w:eastAsia="zh-CN" w:bidi="ar-SA"/>
              </w:rPr>
            </w:pPr>
            <w:r>
              <w:rPr>
                <w:rStyle w:val="21"/>
                <w:rFonts w:hint="eastAsia" w:ascii="仿宋" w:hAnsi="仿宋" w:eastAsia="仿宋" w:cs="仿宋"/>
                <w:color w:val="auto"/>
                <w:kern w:val="0"/>
                <w:sz w:val="24"/>
                <w:szCs w:val="24"/>
                <w:highlight w:val="none"/>
                <w:lang w:val="en-US" w:eastAsia="zh-CN"/>
              </w:rPr>
              <w:t>700000.00</w:t>
            </w:r>
          </w:p>
        </w:tc>
      </w:tr>
    </w:tbl>
    <w:p w14:paraId="12BA1396">
      <w:pPr>
        <w:pStyle w:val="15"/>
        <w:rPr>
          <w:rFonts w:hint="eastAsia" w:ascii="仿宋" w:hAnsi="仿宋" w:eastAsia="仿宋" w:cs="仿宋"/>
          <w:color w:val="auto"/>
          <w:sz w:val="24"/>
          <w:szCs w:val="24"/>
          <w:highlight w:val="none"/>
        </w:rPr>
      </w:pPr>
    </w:p>
    <w:p w14:paraId="689E3FF2">
      <w:pPr>
        <w:pStyle w:val="91"/>
        <w:spacing w:line="380" w:lineRule="exact"/>
        <w:ind w:firstLine="504" w:firstLineChars="20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5、采购需求：</w:t>
      </w:r>
      <w:r>
        <w:rPr>
          <w:rFonts w:hint="eastAsia" w:ascii="仿宋" w:hAnsi="仿宋" w:eastAsia="仿宋" w:cs="仿宋"/>
          <w:color w:val="auto"/>
          <w:sz w:val="24"/>
          <w:szCs w:val="24"/>
          <w:highlight w:val="none"/>
        </w:rPr>
        <w:t>详见采购文件第二章采购需求</w:t>
      </w:r>
    </w:p>
    <w:p w14:paraId="4E17C8EA">
      <w:pPr>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shd w:val="clear" w:color="auto" w:fill="FFFFFF"/>
        </w:rPr>
        <w:t>6、合同履行期限：</w:t>
      </w:r>
      <w:r>
        <w:rPr>
          <w:rFonts w:hint="eastAsia" w:ascii="仿宋" w:hAnsi="仿宋" w:eastAsia="仿宋" w:cs="仿宋"/>
          <w:color w:val="auto"/>
          <w:sz w:val="24"/>
          <w:szCs w:val="24"/>
          <w:highlight w:val="none"/>
          <w:shd w:val="clear" w:color="auto" w:fill="FFFFFF"/>
          <w:lang w:val="en-US" w:eastAsia="zh-CN"/>
        </w:rPr>
        <w:t>详见采购文件</w:t>
      </w:r>
      <w:r>
        <w:rPr>
          <w:rFonts w:hint="eastAsia" w:ascii="仿宋" w:hAnsi="仿宋" w:eastAsia="仿宋" w:cs="仿宋"/>
          <w:color w:val="auto"/>
          <w:sz w:val="24"/>
          <w:szCs w:val="24"/>
          <w:highlight w:val="none"/>
          <w:shd w:val="clear" w:color="auto" w:fill="FFFFFF"/>
        </w:rPr>
        <w:t xml:space="preserve">； </w:t>
      </w:r>
    </w:p>
    <w:p w14:paraId="074B3E1F">
      <w:pPr>
        <w:pStyle w:val="57"/>
        <w:shd w:val="clear" w:color="auto" w:fill="FFFFFF"/>
        <w:snapToGrid w:val="0"/>
        <w:spacing w:before="0" w:beforeAutospacing="0" w:after="0" w:afterAutospacing="0" w:line="360" w:lineRule="auto"/>
        <w:ind w:firstLine="504" w:firstLineChars="2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7、本项目是否接受联合体投标：否。</w:t>
      </w:r>
    </w:p>
    <w:p w14:paraId="2508C386">
      <w:pPr>
        <w:pStyle w:val="57"/>
        <w:shd w:val="clear" w:color="auto" w:fill="FFFFFF"/>
        <w:snapToGrid w:val="0"/>
        <w:spacing w:before="0" w:beforeAutospacing="0" w:after="0" w:afterAutospacing="0" w:line="360" w:lineRule="auto"/>
        <w:ind w:firstLine="504" w:firstLineChars="2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8、是否接受进口产品：否。</w:t>
      </w:r>
    </w:p>
    <w:p w14:paraId="58EA0657">
      <w:pPr>
        <w:pStyle w:val="57"/>
        <w:shd w:val="clear" w:color="auto" w:fill="FFFFFF"/>
        <w:snapToGrid w:val="0"/>
        <w:spacing w:before="0" w:beforeAutospacing="0" w:after="0" w:afterAutospacing="0" w:line="360" w:lineRule="auto"/>
        <w:ind w:firstLine="504" w:firstLineChars="2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9、是否专门面向中小企业：</w:t>
      </w:r>
      <w:r>
        <w:rPr>
          <w:rStyle w:val="21"/>
          <w:rFonts w:hint="eastAsia" w:ascii="仿宋" w:hAnsi="仿宋" w:eastAsia="仿宋" w:cs="仿宋"/>
          <w:color w:val="auto"/>
          <w:sz w:val="24"/>
          <w:szCs w:val="24"/>
          <w:highlight w:val="none"/>
          <w:lang w:val="en-US" w:eastAsia="zh-CN"/>
        </w:rPr>
        <w:t>是</w:t>
      </w:r>
      <w:r>
        <w:rPr>
          <w:rStyle w:val="21"/>
          <w:rFonts w:hint="eastAsia" w:ascii="仿宋" w:hAnsi="仿宋" w:eastAsia="仿宋" w:cs="仿宋"/>
          <w:color w:val="auto"/>
          <w:sz w:val="24"/>
          <w:szCs w:val="24"/>
          <w:highlight w:val="none"/>
        </w:rPr>
        <w:t>。</w:t>
      </w:r>
    </w:p>
    <w:p w14:paraId="03567F95">
      <w:pPr>
        <w:snapToGrid w:val="0"/>
        <w:spacing w:line="360" w:lineRule="auto"/>
        <w:ind w:firstLine="480"/>
        <w:jc w:val="left"/>
        <w:rPr>
          <w:rStyle w:val="21"/>
          <w:rFonts w:hint="eastAsia" w:ascii="仿宋" w:hAnsi="仿宋" w:eastAsia="仿宋" w:cs="仿宋"/>
          <w:b/>
          <w:bCs/>
          <w:color w:val="auto"/>
          <w:sz w:val="24"/>
          <w:szCs w:val="24"/>
          <w:highlight w:val="none"/>
        </w:rPr>
      </w:pPr>
      <w:r>
        <w:rPr>
          <w:rStyle w:val="21"/>
          <w:rFonts w:hint="eastAsia" w:ascii="仿宋" w:hAnsi="仿宋" w:eastAsia="仿宋" w:cs="仿宋"/>
          <w:b/>
          <w:bCs/>
          <w:color w:val="auto"/>
          <w:sz w:val="24"/>
          <w:szCs w:val="24"/>
          <w:highlight w:val="none"/>
        </w:rPr>
        <w:t>二、申请人的资格要求：</w:t>
      </w:r>
    </w:p>
    <w:p w14:paraId="343F5172">
      <w:pPr>
        <w:pStyle w:val="14"/>
        <w:shd w:val="clear" w:color="auto" w:fill="FFFFFF"/>
        <w:spacing w:before="0" w:beforeAutospacing="0" w:after="0" w:afterAutospacing="0" w:line="360" w:lineRule="auto"/>
        <w:ind w:firstLine="480"/>
        <w:rPr>
          <w:rFonts w:hint="eastAsia"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1、满足《中华人民共和国政府采购法》第二十二条规定；</w:t>
      </w:r>
    </w:p>
    <w:p w14:paraId="1C0BE532">
      <w:pPr>
        <w:pStyle w:val="14"/>
        <w:shd w:val="clear" w:color="auto" w:fill="FFFFFF"/>
        <w:spacing w:before="0" w:beforeAutospacing="0" w:after="0" w:afterAutospacing="0" w:line="360" w:lineRule="auto"/>
        <w:ind w:firstLine="480"/>
        <w:rPr>
          <w:rFonts w:hint="eastAsia"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2、落实政府采购政策需满足的资格要求：《政府采购促进中小企业发展管理办法》(财库〔2020〕46号)、关于印发中小企业划型标准规定的通知(工信部联企业【2011】300号)、《关于进一步加大政府采购支持中小企业力度的通知》(财库【2022】19号)、《关于增进残疾人就业政府采购政策的通知》(财库【2017】141号)等；</w:t>
      </w:r>
    </w:p>
    <w:p w14:paraId="5AA65ED4">
      <w:pPr>
        <w:spacing w:line="440" w:lineRule="exact"/>
        <w:ind w:firstLine="480" w:firstLineChars="200"/>
        <w:jc w:val="left"/>
        <w:rPr>
          <w:rFonts w:hint="eastAsia"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3、本项目的特定资格要求：</w:t>
      </w:r>
    </w:p>
    <w:p w14:paraId="37085D78">
      <w:pPr>
        <w:spacing w:line="440" w:lineRule="exact"/>
        <w:ind w:firstLine="480" w:firstLineChars="200"/>
        <w:jc w:val="left"/>
        <w:rPr>
          <w:rFonts w:hint="eastAsia"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3.1供应商须具有独立法人资格，具有有效的营业执照、税务登记证、组织机构代码证或“三证合一”的营业执照；</w:t>
      </w:r>
    </w:p>
    <w:p w14:paraId="3FAB3383">
      <w:pPr>
        <w:spacing w:line="440" w:lineRule="exact"/>
        <w:ind w:firstLine="480" w:firstLineChars="200"/>
        <w:jc w:val="left"/>
        <w:rPr>
          <w:rFonts w:hint="eastAsia"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 xml:space="preserve">3.2供应商须具备土地规划乙级（含乙级）以上资质及测绘乙级（含乙级）以上资质。 </w:t>
      </w:r>
    </w:p>
    <w:p w14:paraId="4CE24DF1">
      <w:pPr>
        <w:spacing w:line="440" w:lineRule="exact"/>
        <w:ind w:firstLine="480" w:firstLineChars="200"/>
        <w:jc w:val="left"/>
        <w:rPr>
          <w:rFonts w:hint="default" w:ascii="仿宋" w:hAnsi="仿宋" w:eastAsia="仿宋" w:cs="仿宋"/>
          <w:color w:val="auto"/>
          <w:sz w:val="24"/>
          <w:szCs w:val="24"/>
          <w:highlight w:val="none"/>
          <w:shd w:val="clear" w:color="auto" w:fill="FFFFFF"/>
          <w:lang w:val="en-US" w:eastAsia="zh-CN"/>
        </w:rPr>
      </w:pPr>
      <w:r>
        <w:rPr>
          <w:rFonts w:hint="eastAsia" w:ascii="仿宋" w:hAnsi="仿宋" w:eastAsia="仿宋" w:cs="仿宋"/>
          <w:color w:val="auto"/>
          <w:sz w:val="24"/>
          <w:szCs w:val="24"/>
          <w:highlight w:val="none"/>
          <w:shd w:val="clear" w:color="auto" w:fill="FFFFFF"/>
        </w:rPr>
        <w:t>3.3拟派项目负责人需具有中级及以上测绘职称</w:t>
      </w:r>
      <w:r>
        <w:rPr>
          <w:rFonts w:hint="eastAsia" w:ascii="仿宋" w:hAnsi="仿宋" w:eastAsia="仿宋" w:cs="仿宋"/>
          <w:color w:val="auto"/>
          <w:sz w:val="24"/>
          <w:szCs w:val="24"/>
          <w:highlight w:val="none"/>
          <w:shd w:val="clear" w:color="auto" w:fill="FFFFFF"/>
          <w:lang w:eastAsia="zh-CN"/>
        </w:rPr>
        <w:t>，</w:t>
      </w:r>
      <w:r>
        <w:rPr>
          <w:rFonts w:hint="eastAsia" w:ascii="仿宋" w:hAnsi="仿宋" w:eastAsia="仿宋" w:cs="仿宋"/>
          <w:color w:val="auto"/>
          <w:sz w:val="24"/>
          <w:szCs w:val="24"/>
          <w:highlight w:val="none"/>
          <w:shd w:val="clear" w:color="auto" w:fill="FFFFFF"/>
          <w:lang w:val="en-US" w:eastAsia="zh-CN"/>
        </w:rPr>
        <w:t>提供证书扫描件及本单位为其缴纳的社保证明。</w:t>
      </w:r>
    </w:p>
    <w:p w14:paraId="13FFA7A2">
      <w:pPr>
        <w:spacing w:line="440" w:lineRule="exact"/>
        <w:ind w:firstLine="506" w:firstLineChars="200"/>
        <w:jc w:val="left"/>
        <w:rPr>
          <w:rStyle w:val="21"/>
          <w:rFonts w:hint="eastAsia" w:ascii="仿宋" w:hAnsi="仿宋" w:eastAsia="仿宋" w:cs="仿宋"/>
          <w:b/>
          <w:bCs/>
          <w:color w:val="auto"/>
          <w:sz w:val="24"/>
          <w:szCs w:val="24"/>
          <w:highlight w:val="none"/>
        </w:rPr>
      </w:pPr>
      <w:r>
        <w:rPr>
          <w:rStyle w:val="21"/>
          <w:rFonts w:hint="eastAsia" w:ascii="仿宋" w:hAnsi="仿宋" w:eastAsia="仿宋" w:cs="仿宋"/>
          <w:b/>
          <w:bCs/>
          <w:color w:val="auto"/>
          <w:sz w:val="24"/>
          <w:szCs w:val="24"/>
          <w:highlight w:val="none"/>
        </w:rPr>
        <w:t>三、获取采购文件</w:t>
      </w:r>
    </w:p>
    <w:p w14:paraId="43804932">
      <w:pPr>
        <w:snapToGrid w:val="0"/>
        <w:spacing w:line="360" w:lineRule="auto"/>
        <w:ind w:firstLine="540"/>
        <w:jc w:val="lef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1、时间：202</w:t>
      </w:r>
      <w:r>
        <w:rPr>
          <w:rStyle w:val="21"/>
          <w:rFonts w:hint="eastAsia" w:ascii="仿宋" w:hAnsi="仿宋" w:eastAsia="仿宋" w:cs="仿宋"/>
          <w:color w:val="auto"/>
          <w:kern w:val="0"/>
          <w:sz w:val="24"/>
          <w:szCs w:val="24"/>
          <w:highlight w:val="none"/>
          <w:lang w:val="en-US" w:eastAsia="zh-CN"/>
        </w:rPr>
        <w:t>5</w:t>
      </w:r>
      <w:r>
        <w:rPr>
          <w:rStyle w:val="21"/>
          <w:rFonts w:hint="eastAsia" w:ascii="仿宋" w:hAnsi="仿宋" w:eastAsia="仿宋" w:cs="仿宋"/>
          <w:color w:val="auto"/>
          <w:kern w:val="0"/>
          <w:sz w:val="24"/>
          <w:szCs w:val="24"/>
          <w:highlight w:val="none"/>
        </w:rPr>
        <w:t>年</w:t>
      </w:r>
      <w:r>
        <w:rPr>
          <w:rStyle w:val="21"/>
          <w:rFonts w:hint="eastAsia" w:ascii="仿宋" w:hAnsi="仿宋" w:eastAsia="仿宋" w:cs="仿宋"/>
          <w:color w:val="auto"/>
          <w:kern w:val="0"/>
          <w:sz w:val="24"/>
          <w:szCs w:val="24"/>
          <w:highlight w:val="none"/>
          <w:lang w:val="en-US" w:eastAsia="zh-CN"/>
        </w:rPr>
        <w:t>10</w:t>
      </w:r>
      <w:r>
        <w:rPr>
          <w:rStyle w:val="21"/>
          <w:rFonts w:hint="eastAsia" w:ascii="仿宋" w:hAnsi="仿宋" w:eastAsia="仿宋" w:cs="仿宋"/>
          <w:color w:val="auto"/>
          <w:kern w:val="0"/>
          <w:sz w:val="24"/>
          <w:szCs w:val="24"/>
          <w:highlight w:val="none"/>
        </w:rPr>
        <w:t>月</w:t>
      </w:r>
      <w:r>
        <w:rPr>
          <w:rStyle w:val="21"/>
          <w:rFonts w:hint="eastAsia" w:ascii="仿宋" w:hAnsi="仿宋" w:eastAsia="仿宋" w:cs="仿宋"/>
          <w:color w:val="auto"/>
          <w:kern w:val="0"/>
          <w:sz w:val="24"/>
          <w:szCs w:val="24"/>
          <w:highlight w:val="none"/>
          <w:lang w:val="en-US" w:eastAsia="zh-CN"/>
        </w:rPr>
        <w:t>11</w:t>
      </w:r>
      <w:r>
        <w:rPr>
          <w:rStyle w:val="21"/>
          <w:rFonts w:hint="eastAsia" w:ascii="仿宋" w:hAnsi="仿宋" w:eastAsia="仿宋" w:cs="仿宋"/>
          <w:color w:val="auto"/>
          <w:kern w:val="0"/>
          <w:sz w:val="24"/>
          <w:szCs w:val="24"/>
          <w:highlight w:val="none"/>
        </w:rPr>
        <w:t>日至202</w:t>
      </w:r>
      <w:r>
        <w:rPr>
          <w:rStyle w:val="21"/>
          <w:rFonts w:hint="eastAsia" w:ascii="仿宋" w:hAnsi="仿宋" w:eastAsia="仿宋" w:cs="仿宋"/>
          <w:color w:val="auto"/>
          <w:kern w:val="0"/>
          <w:sz w:val="24"/>
          <w:szCs w:val="24"/>
          <w:highlight w:val="none"/>
          <w:lang w:val="en-US" w:eastAsia="zh-CN"/>
        </w:rPr>
        <w:t>5</w:t>
      </w:r>
      <w:r>
        <w:rPr>
          <w:rStyle w:val="21"/>
          <w:rFonts w:hint="eastAsia" w:ascii="仿宋" w:hAnsi="仿宋" w:eastAsia="仿宋" w:cs="仿宋"/>
          <w:color w:val="auto"/>
          <w:kern w:val="0"/>
          <w:sz w:val="24"/>
          <w:szCs w:val="24"/>
          <w:highlight w:val="none"/>
        </w:rPr>
        <w:t>年</w:t>
      </w:r>
      <w:r>
        <w:rPr>
          <w:rStyle w:val="21"/>
          <w:rFonts w:hint="eastAsia" w:ascii="仿宋" w:hAnsi="仿宋" w:eastAsia="仿宋" w:cs="仿宋"/>
          <w:color w:val="auto"/>
          <w:kern w:val="0"/>
          <w:sz w:val="24"/>
          <w:szCs w:val="24"/>
          <w:highlight w:val="none"/>
          <w:lang w:val="en-US" w:eastAsia="zh-CN"/>
        </w:rPr>
        <w:t>10月14</w:t>
      </w:r>
      <w:r>
        <w:rPr>
          <w:rStyle w:val="21"/>
          <w:rFonts w:hint="eastAsia" w:ascii="仿宋" w:hAnsi="仿宋" w:eastAsia="仿宋" w:cs="仿宋"/>
          <w:color w:val="auto"/>
          <w:kern w:val="0"/>
          <w:sz w:val="24"/>
          <w:szCs w:val="24"/>
          <w:highlight w:val="none"/>
        </w:rPr>
        <w:t>日</w:t>
      </w:r>
      <w:r>
        <w:rPr>
          <w:rStyle w:val="21"/>
          <w:rFonts w:hint="eastAsia" w:ascii="仿宋" w:hAnsi="仿宋" w:eastAsia="仿宋" w:cs="仿宋"/>
          <w:color w:val="auto"/>
          <w:kern w:val="0"/>
          <w:sz w:val="24"/>
          <w:szCs w:val="24"/>
          <w:highlight w:val="none"/>
          <w:lang w:val="en-US" w:eastAsia="zh-CN"/>
        </w:rPr>
        <w:t>，每天上午08:00至12:00，下午12:00至17:3</w:t>
      </w:r>
      <w:bookmarkStart w:id="6" w:name="_GoBack"/>
      <w:bookmarkEnd w:id="6"/>
      <w:r>
        <w:rPr>
          <w:rStyle w:val="21"/>
          <w:rFonts w:hint="eastAsia" w:ascii="仿宋" w:hAnsi="仿宋" w:eastAsia="仿宋" w:cs="仿宋"/>
          <w:color w:val="auto"/>
          <w:kern w:val="0"/>
          <w:sz w:val="24"/>
          <w:szCs w:val="24"/>
          <w:highlight w:val="none"/>
          <w:lang w:val="en-US" w:eastAsia="zh-CN"/>
        </w:rPr>
        <w:t>0（北京时间，法定节假日除外。）</w:t>
      </w:r>
    </w:p>
    <w:p w14:paraId="15CAE8BB">
      <w:pPr>
        <w:snapToGrid w:val="0"/>
        <w:spacing w:line="360" w:lineRule="auto"/>
        <w:ind w:firstLine="540"/>
        <w:jc w:val="lef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2、地点：</w:t>
      </w:r>
      <w:r>
        <w:rPr>
          <w:rStyle w:val="21"/>
          <w:rFonts w:hint="eastAsia" w:ascii="仿宋" w:hAnsi="仿宋" w:eastAsia="仿宋" w:cs="仿宋"/>
          <w:color w:val="auto"/>
          <w:sz w:val="24"/>
          <w:szCs w:val="24"/>
          <w:highlight w:val="none"/>
        </w:rPr>
        <w:t>驻马店市公共资源交易中心电子交易平台</w:t>
      </w:r>
    </w:p>
    <w:p w14:paraId="0178754D">
      <w:pPr>
        <w:snapToGrid w:val="0"/>
        <w:spacing w:line="360" w:lineRule="auto"/>
        <w:ind w:firstLine="540"/>
        <w:jc w:val="lef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3、方式：网上下载</w:t>
      </w:r>
    </w:p>
    <w:p w14:paraId="009032F8">
      <w:pPr>
        <w:snapToGrid w:val="0"/>
        <w:spacing w:line="360" w:lineRule="auto"/>
        <w:ind w:firstLine="540"/>
        <w:jc w:val="lef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4、售价：0元</w:t>
      </w:r>
    </w:p>
    <w:p w14:paraId="14BF892A">
      <w:pPr>
        <w:snapToGrid w:val="0"/>
        <w:spacing w:line="360" w:lineRule="auto"/>
        <w:rPr>
          <w:rStyle w:val="21"/>
          <w:rFonts w:hint="eastAsia" w:ascii="仿宋" w:hAnsi="仿宋" w:eastAsia="仿宋" w:cs="仿宋"/>
          <w:b/>
          <w:bCs/>
          <w:color w:val="auto"/>
          <w:sz w:val="24"/>
          <w:szCs w:val="24"/>
          <w:highlight w:val="none"/>
        </w:rPr>
      </w:pPr>
      <w:r>
        <w:rPr>
          <w:rStyle w:val="21"/>
          <w:rFonts w:hint="eastAsia" w:ascii="仿宋" w:hAnsi="仿宋" w:eastAsia="仿宋" w:cs="仿宋"/>
          <w:b/>
          <w:bCs/>
          <w:color w:val="auto"/>
          <w:sz w:val="24"/>
          <w:szCs w:val="24"/>
          <w:highlight w:val="none"/>
        </w:rPr>
        <w:t>四、响应文件提交</w:t>
      </w:r>
    </w:p>
    <w:p w14:paraId="0DF22C6C">
      <w:pPr>
        <w:snapToGrid w:val="0"/>
        <w:spacing w:line="360" w:lineRule="auto"/>
        <w:ind w:firstLine="480"/>
        <w:jc w:val="lef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1、截止时间：202</w:t>
      </w:r>
      <w:r>
        <w:rPr>
          <w:rStyle w:val="21"/>
          <w:rFonts w:hint="eastAsia" w:ascii="仿宋" w:hAnsi="仿宋" w:eastAsia="仿宋" w:cs="仿宋"/>
          <w:color w:val="auto"/>
          <w:kern w:val="0"/>
          <w:sz w:val="24"/>
          <w:szCs w:val="24"/>
          <w:highlight w:val="none"/>
          <w:lang w:val="en-US" w:eastAsia="zh-CN"/>
        </w:rPr>
        <w:t>5</w:t>
      </w:r>
      <w:r>
        <w:rPr>
          <w:rStyle w:val="21"/>
          <w:rFonts w:hint="eastAsia" w:ascii="仿宋" w:hAnsi="仿宋" w:eastAsia="仿宋" w:cs="仿宋"/>
          <w:color w:val="auto"/>
          <w:kern w:val="0"/>
          <w:sz w:val="24"/>
          <w:szCs w:val="24"/>
          <w:highlight w:val="none"/>
        </w:rPr>
        <w:t>年</w:t>
      </w:r>
      <w:r>
        <w:rPr>
          <w:rStyle w:val="21"/>
          <w:rFonts w:hint="eastAsia" w:ascii="仿宋" w:hAnsi="仿宋" w:eastAsia="仿宋" w:cs="仿宋"/>
          <w:color w:val="auto"/>
          <w:kern w:val="0"/>
          <w:sz w:val="24"/>
          <w:szCs w:val="24"/>
          <w:highlight w:val="none"/>
          <w:lang w:val="en-US" w:eastAsia="zh-CN"/>
        </w:rPr>
        <w:t>10</w:t>
      </w:r>
      <w:r>
        <w:rPr>
          <w:rStyle w:val="21"/>
          <w:rFonts w:hint="eastAsia" w:ascii="仿宋" w:hAnsi="仿宋" w:eastAsia="仿宋" w:cs="仿宋"/>
          <w:color w:val="auto"/>
          <w:kern w:val="0"/>
          <w:sz w:val="24"/>
          <w:szCs w:val="24"/>
          <w:highlight w:val="none"/>
        </w:rPr>
        <w:t>月</w:t>
      </w:r>
      <w:r>
        <w:rPr>
          <w:rStyle w:val="21"/>
          <w:rFonts w:hint="eastAsia" w:ascii="仿宋" w:hAnsi="仿宋" w:eastAsia="仿宋" w:cs="仿宋"/>
          <w:color w:val="auto"/>
          <w:kern w:val="0"/>
          <w:sz w:val="24"/>
          <w:szCs w:val="24"/>
          <w:highlight w:val="none"/>
          <w:lang w:val="en-US" w:eastAsia="zh-CN"/>
        </w:rPr>
        <w:t>16</w:t>
      </w:r>
      <w:r>
        <w:rPr>
          <w:rStyle w:val="21"/>
          <w:rFonts w:hint="eastAsia" w:ascii="仿宋" w:hAnsi="仿宋" w:eastAsia="仿宋" w:cs="仿宋"/>
          <w:color w:val="auto"/>
          <w:kern w:val="0"/>
          <w:sz w:val="24"/>
          <w:szCs w:val="24"/>
          <w:highlight w:val="none"/>
        </w:rPr>
        <w:t>日</w:t>
      </w:r>
      <w:r>
        <w:rPr>
          <w:rStyle w:val="21"/>
          <w:rFonts w:hint="eastAsia" w:ascii="仿宋" w:hAnsi="仿宋" w:eastAsia="仿宋" w:cs="仿宋"/>
          <w:color w:val="auto"/>
          <w:kern w:val="0"/>
          <w:sz w:val="24"/>
          <w:szCs w:val="24"/>
          <w:highlight w:val="none"/>
          <w:lang w:val="en-US" w:eastAsia="zh-CN"/>
        </w:rPr>
        <w:t>9</w:t>
      </w:r>
      <w:r>
        <w:rPr>
          <w:rStyle w:val="21"/>
          <w:rFonts w:hint="eastAsia" w:ascii="仿宋" w:hAnsi="仿宋" w:eastAsia="仿宋" w:cs="仿宋"/>
          <w:color w:val="auto"/>
          <w:kern w:val="0"/>
          <w:sz w:val="24"/>
          <w:szCs w:val="24"/>
          <w:highlight w:val="none"/>
        </w:rPr>
        <w:t>点</w:t>
      </w:r>
      <w:r>
        <w:rPr>
          <w:rStyle w:val="21"/>
          <w:rFonts w:hint="eastAsia" w:ascii="仿宋" w:hAnsi="仿宋" w:eastAsia="仿宋" w:cs="仿宋"/>
          <w:color w:val="auto"/>
          <w:kern w:val="0"/>
          <w:sz w:val="24"/>
          <w:szCs w:val="24"/>
          <w:highlight w:val="none"/>
          <w:lang w:val="en-US" w:eastAsia="zh-CN"/>
        </w:rPr>
        <w:t>0</w:t>
      </w:r>
      <w:r>
        <w:rPr>
          <w:rStyle w:val="21"/>
          <w:rFonts w:hint="eastAsia" w:ascii="仿宋" w:hAnsi="仿宋" w:eastAsia="仿宋" w:cs="仿宋"/>
          <w:color w:val="auto"/>
          <w:kern w:val="0"/>
          <w:sz w:val="24"/>
          <w:szCs w:val="24"/>
          <w:highlight w:val="none"/>
        </w:rPr>
        <w:t>0分（北京时间）</w:t>
      </w:r>
    </w:p>
    <w:p w14:paraId="6140939B">
      <w:pPr>
        <w:snapToGrid w:val="0"/>
        <w:spacing w:line="360" w:lineRule="auto"/>
        <w:ind w:firstLine="540"/>
        <w:jc w:val="lef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2、地点：</w:t>
      </w:r>
      <w:r>
        <w:rPr>
          <w:rStyle w:val="21"/>
          <w:rFonts w:hint="eastAsia" w:ascii="仿宋" w:hAnsi="仿宋" w:eastAsia="仿宋" w:cs="仿宋"/>
          <w:color w:val="auto"/>
          <w:sz w:val="24"/>
          <w:szCs w:val="24"/>
          <w:highlight w:val="none"/>
        </w:rPr>
        <w:t>驻马店市公共资源交易中心电子交易平台。</w:t>
      </w:r>
    </w:p>
    <w:p w14:paraId="06905D23">
      <w:pPr>
        <w:snapToGrid w:val="0"/>
        <w:spacing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sz w:val="24"/>
          <w:szCs w:val="24"/>
          <w:highlight w:val="none"/>
        </w:rPr>
        <w:t>五、响应文件开启</w:t>
      </w:r>
    </w:p>
    <w:p w14:paraId="2610FDAF">
      <w:pPr>
        <w:snapToGrid w:val="0"/>
        <w:spacing w:line="360" w:lineRule="auto"/>
        <w:ind w:firstLine="480"/>
        <w:jc w:val="lef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1、时间：202</w:t>
      </w:r>
      <w:r>
        <w:rPr>
          <w:rStyle w:val="21"/>
          <w:rFonts w:hint="eastAsia" w:ascii="仿宋" w:hAnsi="仿宋" w:eastAsia="仿宋" w:cs="仿宋"/>
          <w:color w:val="auto"/>
          <w:kern w:val="0"/>
          <w:sz w:val="24"/>
          <w:szCs w:val="24"/>
          <w:highlight w:val="none"/>
          <w:lang w:val="en-US" w:eastAsia="zh-CN"/>
        </w:rPr>
        <w:t>5</w:t>
      </w:r>
      <w:r>
        <w:rPr>
          <w:rStyle w:val="21"/>
          <w:rFonts w:hint="eastAsia" w:ascii="仿宋" w:hAnsi="仿宋" w:eastAsia="仿宋" w:cs="仿宋"/>
          <w:color w:val="auto"/>
          <w:kern w:val="0"/>
          <w:sz w:val="24"/>
          <w:szCs w:val="24"/>
          <w:highlight w:val="none"/>
        </w:rPr>
        <w:t>年</w:t>
      </w:r>
      <w:r>
        <w:rPr>
          <w:rStyle w:val="21"/>
          <w:rFonts w:hint="eastAsia" w:ascii="仿宋" w:hAnsi="仿宋" w:eastAsia="仿宋" w:cs="仿宋"/>
          <w:color w:val="auto"/>
          <w:kern w:val="0"/>
          <w:sz w:val="24"/>
          <w:szCs w:val="24"/>
          <w:highlight w:val="none"/>
          <w:lang w:val="en-US" w:eastAsia="zh-CN"/>
        </w:rPr>
        <w:t>10</w:t>
      </w:r>
      <w:r>
        <w:rPr>
          <w:rStyle w:val="21"/>
          <w:rFonts w:hint="eastAsia" w:ascii="仿宋" w:hAnsi="仿宋" w:eastAsia="仿宋" w:cs="仿宋"/>
          <w:color w:val="auto"/>
          <w:kern w:val="0"/>
          <w:sz w:val="24"/>
          <w:szCs w:val="24"/>
          <w:highlight w:val="none"/>
        </w:rPr>
        <w:t>月</w:t>
      </w:r>
      <w:r>
        <w:rPr>
          <w:rStyle w:val="21"/>
          <w:rFonts w:hint="eastAsia" w:ascii="仿宋" w:hAnsi="仿宋" w:eastAsia="仿宋" w:cs="仿宋"/>
          <w:color w:val="auto"/>
          <w:kern w:val="0"/>
          <w:sz w:val="24"/>
          <w:szCs w:val="24"/>
          <w:highlight w:val="none"/>
          <w:lang w:val="en-US" w:eastAsia="zh-CN"/>
        </w:rPr>
        <w:t>16</w:t>
      </w:r>
      <w:r>
        <w:rPr>
          <w:rStyle w:val="21"/>
          <w:rFonts w:hint="eastAsia" w:ascii="仿宋" w:hAnsi="仿宋" w:eastAsia="仿宋" w:cs="仿宋"/>
          <w:color w:val="auto"/>
          <w:kern w:val="0"/>
          <w:sz w:val="24"/>
          <w:szCs w:val="24"/>
          <w:highlight w:val="none"/>
        </w:rPr>
        <w:t>日</w:t>
      </w:r>
      <w:r>
        <w:rPr>
          <w:rStyle w:val="21"/>
          <w:rFonts w:hint="eastAsia" w:ascii="仿宋" w:hAnsi="仿宋" w:eastAsia="仿宋" w:cs="仿宋"/>
          <w:color w:val="auto"/>
          <w:kern w:val="0"/>
          <w:sz w:val="24"/>
          <w:szCs w:val="24"/>
          <w:highlight w:val="none"/>
          <w:lang w:val="en-US" w:eastAsia="zh-CN"/>
        </w:rPr>
        <w:t>9</w:t>
      </w:r>
      <w:r>
        <w:rPr>
          <w:rStyle w:val="21"/>
          <w:rFonts w:hint="eastAsia" w:ascii="仿宋" w:hAnsi="仿宋" w:eastAsia="仿宋" w:cs="仿宋"/>
          <w:color w:val="auto"/>
          <w:kern w:val="0"/>
          <w:sz w:val="24"/>
          <w:szCs w:val="24"/>
          <w:highlight w:val="none"/>
        </w:rPr>
        <w:t>点</w:t>
      </w:r>
      <w:r>
        <w:rPr>
          <w:rStyle w:val="21"/>
          <w:rFonts w:hint="eastAsia" w:ascii="仿宋" w:hAnsi="仿宋" w:eastAsia="仿宋" w:cs="仿宋"/>
          <w:color w:val="auto"/>
          <w:kern w:val="0"/>
          <w:sz w:val="24"/>
          <w:szCs w:val="24"/>
          <w:highlight w:val="none"/>
          <w:lang w:val="en-US" w:eastAsia="zh-CN"/>
        </w:rPr>
        <w:t>0</w:t>
      </w:r>
      <w:r>
        <w:rPr>
          <w:rStyle w:val="21"/>
          <w:rFonts w:hint="eastAsia" w:ascii="仿宋" w:hAnsi="仿宋" w:eastAsia="仿宋" w:cs="仿宋"/>
          <w:color w:val="auto"/>
          <w:kern w:val="0"/>
          <w:sz w:val="24"/>
          <w:szCs w:val="24"/>
          <w:highlight w:val="none"/>
        </w:rPr>
        <w:t>0分（北京时间）</w:t>
      </w:r>
    </w:p>
    <w:p w14:paraId="78A1D867">
      <w:pPr>
        <w:snapToGrid w:val="0"/>
        <w:spacing w:line="360" w:lineRule="auto"/>
        <w:ind w:firstLine="480"/>
        <w:jc w:val="lef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2、地点：</w:t>
      </w:r>
      <w:r>
        <w:rPr>
          <w:rStyle w:val="21"/>
          <w:rFonts w:hint="eastAsia" w:ascii="仿宋" w:hAnsi="仿宋" w:eastAsia="仿宋" w:cs="仿宋"/>
          <w:color w:val="auto"/>
          <w:sz w:val="24"/>
          <w:szCs w:val="24"/>
          <w:highlight w:val="none"/>
        </w:rPr>
        <w:t>正阳县公共资源交易中心不见面</w:t>
      </w:r>
      <w:r>
        <w:rPr>
          <w:rStyle w:val="21"/>
          <w:rFonts w:hint="eastAsia" w:ascii="仿宋" w:hAnsi="仿宋" w:eastAsia="仿宋" w:cs="仿宋"/>
          <w:color w:val="auto"/>
          <w:sz w:val="24"/>
          <w:szCs w:val="24"/>
          <w:highlight w:val="none"/>
          <w:lang w:val="en-US" w:eastAsia="zh-CN"/>
        </w:rPr>
        <w:t>开标二</w:t>
      </w:r>
      <w:r>
        <w:rPr>
          <w:rStyle w:val="21"/>
          <w:rFonts w:hint="eastAsia" w:ascii="仿宋" w:hAnsi="仿宋" w:eastAsia="仿宋" w:cs="仿宋"/>
          <w:color w:val="auto"/>
          <w:sz w:val="24"/>
          <w:szCs w:val="24"/>
          <w:highlight w:val="none"/>
        </w:rPr>
        <w:t>室。</w:t>
      </w:r>
    </w:p>
    <w:p w14:paraId="5C889A07">
      <w:pPr>
        <w:snapToGrid w:val="0"/>
        <w:spacing w:line="360" w:lineRule="auto"/>
        <w:rPr>
          <w:rStyle w:val="21"/>
          <w:rFonts w:hint="eastAsia" w:ascii="仿宋" w:hAnsi="仿宋" w:eastAsia="仿宋" w:cs="仿宋"/>
          <w:b/>
          <w:bCs/>
          <w:color w:val="auto"/>
          <w:sz w:val="24"/>
          <w:szCs w:val="24"/>
          <w:highlight w:val="none"/>
        </w:rPr>
      </w:pPr>
      <w:r>
        <w:rPr>
          <w:rStyle w:val="21"/>
          <w:rFonts w:hint="eastAsia" w:ascii="仿宋" w:hAnsi="仿宋" w:eastAsia="仿宋" w:cs="仿宋"/>
          <w:b/>
          <w:bCs/>
          <w:color w:val="auto"/>
          <w:sz w:val="24"/>
          <w:szCs w:val="24"/>
          <w:highlight w:val="none"/>
        </w:rPr>
        <w:t>六、公告期限及发布媒体</w:t>
      </w:r>
    </w:p>
    <w:p w14:paraId="06EB830C">
      <w:pPr>
        <w:snapToGrid w:val="0"/>
        <w:spacing w:line="360" w:lineRule="auto"/>
        <w:ind w:firstLine="480"/>
        <w:jc w:val="left"/>
        <w:rPr>
          <w:rStyle w:val="21"/>
          <w:rFonts w:hint="eastAsia" w:ascii="仿宋" w:hAnsi="仿宋" w:eastAsia="仿宋" w:cs="仿宋"/>
          <w:color w:val="auto"/>
          <w:sz w:val="24"/>
          <w:szCs w:val="24"/>
          <w:highlight w:val="none"/>
          <w:lang w:eastAsia="zh-CN"/>
        </w:rPr>
      </w:pPr>
      <w:r>
        <w:rPr>
          <w:rStyle w:val="21"/>
          <w:rFonts w:hint="eastAsia" w:ascii="仿宋" w:hAnsi="仿宋" w:eastAsia="仿宋" w:cs="仿宋"/>
          <w:color w:val="auto"/>
          <w:kern w:val="0"/>
          <w:sz w:val="24"/>
          <w:szCs w:val="24"/>
          <w:highlight w:val="none"/>
        </w:rPr>
        <w:t>本次</w:t>
      </w:r>
      <w:r>
        <w:rPr>
          <w:rStyle w:val="21"/>
          <w:rFonts w:hint="eastAsia" w:ascii="仿宋" w:hAnsi="仿宋" w:eastAsia="仿宋" w:cs="仿宋"/>
          <w:color w:val="auto"/>
          <w:kern w:val="0"/>
          <w:sz w:val="24"/>
          <w:szCs w:val="24"/>
          <w:highlight w:val="none"/>
          <w:lang w:val="en-US" w:eastAsia="zh-CN"/>
        </w:rPr>
        <w:t>采购</w:t>
      </w:r>
      <w:r>
        <w:rPr>
          <w:rStyle w:val="21"/>
          <w:rFonts w:hint="eastAsia" w:ascii="仿宋" w:hAnsi="仿宋" w:eastAsia="仿宋" w:cs="仿宋"/>
          <w:color w:val="auto"/>
          <w:kern w:val="0"/>
          <w:sz w:val="24"/>
          <w:szCs w:val="24"/>
          <w:highlight w:val="none"/>
        </w:rPr>
        <w:t>公告在《河南省政府采购网》</w:t>
      </w:r>
      <w:r>
        <w:rPr>
          <w:rStyle w:val="21"/>
          <w:rFonts w:hint="eastAsia" w:ascii="仿宋" w:hAnsi="仿宋" w:eastAsia="仿宋" w:cs="仿宋"/>
          <w:color w:val="auto"/>
          <w:kern w:val="0"/>
          <w:sz w:val="24"/>
          <w:szCs w:val="24"/>
          <w:highlight w:val="none"/>
          <w:lang w:eastAsia="zh-CN"/>
        </w:rPr>
        <w:t>、</w:t>
      </w:r>
      <w:r>
        <w:rPr>
          <w:rStyle w:val="21"/>
          <w:rFonts w:hint="eastAsia" w:ascii="仿宋" w:hAnsi="仿宋" w:eastAsia="仿宋" w:cs="仿宋"/>
          <w:color w:val="auto"/>
          <w:kern w:val="0"/>
          <w:sz w:val="24"/>
          <w:szCs w:val="24"/>
          <w:highlight w:val="none"/>
        </w:rPr>
        <w:t>《驻马店市公共资源交易中心》上发布， 招标公告期限为三个工作日</w:t>
      </w:r>
      <w:r>
        <w:rPr>
          <w:rStyle w:val="21"/>
          <w:rFonts w:hint="eastAsia" w:ascii="仿宋" w:hAnsi="仿宋" w:eastAsia="仿宋" w:cs="仿宋"/>
          <w:color w:val="auto"/>
          <w:kern w:val="0"/>
          <w:sz w:val="24"/>
          <w:szCs w:val="24"/>
          <w:highlight w:val="none"/>
          <w:lang w:eastAsia="zh-CN"/>
        </w:rPr>
        <w:t>。</w:t>
      </w:r>
    </w:p>
    <w:p w14:paraId="38D6F26E">
      <w:pPr>
        <w:snapToGrid w:val="0"/>
        <w:spacing w:line="360" w:lineRule="auto"/>
        <w:rPr>
          <w:rStyle w:val="21"/>
          <w:rFonts w:hint="eastAsia" w:ascii="仿宋" w:hAnsi="仿宋" w:eastAsia="仿宋" w:cs="仿宋"/>
          <w:b/>
          <w:bCs/>
          <w:color w:val="auto"/>
          <w:sz w:val="24"/>
          <w:szCs w:val="24"/>
          <w:highlight w:val="none"/>
        </w:rPr>
      </w:pPr>
      <w:r>
        <w:rPr>
          <w:rStyle w:val="21"/>
          <w:rFonts w:hint="eastAsia" w:ascii="仿宋" w:hAnsi="仿宋" w:eastAsia="仿宋" w:cs="仿宋"/>
          <w:b/>
          <w:bCs/>
          <w:color w:val="auto"/>
          <w:sz w:val="24"/>
          <w:szCs w:val="24"/>
          <w:highlight w:val="none"/>
        </w:rPr>
        <w:t>七、其他补充事宜</w:t>
      </w:r>
    </w:p>
    <w:p w14:paraId="6A9F759E">
      <w:pPr>
        <w:snapToGrid w:val="0"/>
        <w:spacing w:line="360" w:lineRule="auto"/>
        <w:ind w:left="239" w:leftChars="114"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1.本项目使用远程不见面交易及异地评标模式。供应商应于响应文件提交截止时间前将加密电子响应文件(.zmdtf格式)在驻马店市公共资源交易中心电子交易平台加密上传，逾期上传其响应将被拒绝。</w:t>
      </w:r>
    </w:p>
    <w:p w14:paraId="7E5109A6">
      <w:pPr>
        <w:snapToGrid w:val="0"/>
        <w:spacing w:line="360" w:lineRule="auto"/>
        <w:ind w:left="239" w:leftChars="114"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2.供应商注册:</w:t>
      </w:r>
    </w:p>
    <w:p w14:paraId="479A4645">
      <w:pPr>
        <w:snapToGrid w:val="0"/>
        <w:spacing w:line="360" w:lineRule="auto"/>
        <w:ind w:left="239" w:leftChars="114"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 xml:space="preserve">    供应商首先通过“驻马店市公共资源交易中心（https://ggzy.zhumadian.gov.cn）”网站“供应商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p w14:paraId="2663E747">
      <w:pPr>
        <w:snapToGrid w:val="0"/>
        <w:spacing w:line="360" w:lineRule="auto"/>
        <w:ind w:left="239" w:leftChars="114"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 xml:space="preserve">3.采购文件下载: </w:t>
      </w:r>
    </w:p>
    <w:p w14:paraId="3A76734D">
      <w:pPr>
        <w:snapToGrid w:val="0"/>
        <w:spacing w:line="360" w:lineRule="auto"/>
        <w:ind w:left="239" w:leftChars="114"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凡有意参加谈判者，登录“驻马店市公共资源交易中心（https://ggzy.zhumadian.gov.cn/）”网站，凭领取的企业身份认证锁（CA密钥）登录系统进行网上免费下载采购文件。供应商未按规定在网上下载采购文件的，其响应将被拒绝。</w:t>
      </w:r>
    </w:p>
    <w:p w14:paraId="68C706F5">
      <w:pPr>
        <w:numPr>
          <w:ilvl w:val="0"/>
          <w:numId w:val="1"/>
        </w:numPr>
        <w:shd w:val="clear" w:color="auto" w:fill="FFFFFF"/>
        <w:snapToGrid w:val="0"/>
        <w:spacing w:line="360" w:lineRule="auto"/>
        <w:ind w:firstLine="504" w:firstLineChars="200"/>
        <w:jc w:val="lef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本项目的补充文件、变更事项等都将发布在招标公告发布的网站上，请各供应商及时关注并下载，采购人及代理机构不再另行通知。</w:t>
      </w:r>
    </w:p>
    <w:p w14:paraId="12B9A730">
      <w:pPr>
        <w:widowControl w:val="0"/>
        <w:snapToGrid w:val="0"/>
        <w:spacing w:line="360" w:lineRule="auto"/>
        <w:ind w:left="239" w:leftChars="114" w:firstLine="240" w:firstLineChars="1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w:t>
      </w:r>
      <w:r>
        <w:rPr>
          <w:rStyle w:val="21"/>
          <w:rFonts w:hint="eastAsia" w:ascii="仿宋" w:hAnsi="仿宋" w:eastAsia="仿宋" w:cs="仿宋"/>
          <w:color w:val="auto"/>
          <w:sz w:val="24"/>
          <w:szCs w:val="24"/>
          <w:highlight w:val="none"/>
        </w:rPr>
        <w:t>采购代理服务费：由</w:t>
      </w:r>
      <w:r>
        <w:rPr>
          <w:rStyle w:val="21"/>
          <w:rFonts w:hint="eastAsia" w:ascii="仿宋" w:hAnsi="仿宋" w:eastAsia="仿宋" w:cs="仿宋"/>
          <w:color w:val="auto"/>
          <w:sz w:val="24"/>
          <w:szCs w:val="24"/>
          <w:highlight w:val="none"/>
          <w:lang w:eastAsia="zh-CN"/>
        </w:rPr>
        <w:t>成交供应商参照《河南省招标代理服务收费指导意见》（豫招协【2023】002号）的规定向采购代理机构支付。</w:t>
      </w:r>
    </w:p>
    <w:p w14:paraId="107ED0AE">
      <w:pPr>
        <w:snapToGrid w:val="0"/>
        <w:spacing w:line="360" w:lineRule="auto"/>
        <w:rPr>
          <w:rStyle w:val="21"/>
          <w:rFonts w:hint="eastAsia" w:ascii="仿宋" w:hAnsi="仿宋" w:eastAsia="仿宋" w:cs="仿宋"/>
          <w:b/>
          <w:bCs/>
          <w:color w:val="auto"/>
          <w:sz w:val="24"/>
          <w:szCs w:val="24"/>
          <w:highlight w:val="none"/>
        </w:rPr>
      </w:pPr>
      <w:r>
        <w:rPr>
          <w:rStyle w:val="21"/>
          <w:rFonts w:hint="eastAsia" w:ascii="仿宋" w:hAnsi="仿宋" w:eastAsia="仿宋" w:cs="仿宋"/>
          <w:b/>
          <w:bCs/>
          <w:color w:val="auto"/>
          <w:sz w:val="24"/>
          <w:szCs w:val="24"/>
          <w:highlight w:val="none"/>
        </w:rPr>
        <w:t>八、凡对本次采购提出询问，请按以下方式联系</w:t>
      </w:r>
    </w:p>
    <w:p w14:paraId="100CBC27">
      <w:pPr>
        <w:pStyle w:val="14"/>
        <w:shd w:val="clear" w:color="auto" w:fill="FFFFFF"/>
        <w:spacing w:before="0" w:beforeAutospacing="0" w:after="0" w:afterAutospacing="0" w:line="360" w:lineRule="auto"/>
        <w:ind w:firstLine="470"/>
        <w:rPr>
          <w:rStyle w:val="21"/>
          <w:rFonts w:hint="eastAsia" w:ascii="仿宋" w:hAnsi="仿宋" w:eastAsia="仿宋" w:cs="仿宋"/>
          <w:color w:val="auto"/>
          <w:kern w:val="2"/>
          <w:sz w:val="24"/>
          <w:szCs w:val="24"/>
          <w:highlight w:val="none"/>
        </w:rPr>
      </w:pPr>
      <w:r>
        <w:rPr>
          <w:rStyle w:val="21"/>
          <w:rFonts w:hint="eastAsia" w:ascii="仿宋" w:hAnsi="仿宋" w:eastAsia="仿宋" w:cs="仿宋"/>
          <w:color w:val="auto"/>
          <w:kern w:val="2"/>
          <w:sz w:val="24"/>
          <w:szCs w:val="24"/>
          <w:highlight w:val="none"/>
        </w:rPr>
        <w:t>1.采购人信息</w:t>
      </w:r>
    </w:p>
    <w:p w14:paraId="16FA58D2">
      <w:pPr>
        <w:pStyle w:val="14"/>
        <w:shd w:val="clear" w:color="auto" w:fill="FFFFFF"/>
        <w:spacing w:before="0" w:beforeAutospacing="0" w:after="0" w:afterAutospacing="0" w:line="360" w:lineRule="auto"/>
        <w:ind w:firstLine="470"/>
        <w:rPr>
          <w:rStyle w:val="21"/>
          <w:rFonts w:hint="eastAsia" w:ascii="仿宋" w:hAnsi="仿宋" w:eastAsia="仿宋" w:cs="仿宋"/>
          <w:color w:val="auto"/>
          <w:kern w:val="2"/>
          <w:sz w:val="24"/>
          <w:szCs w:val="24"/>
          <w:highlight w:val="none"/>
        </w:rPr>
      </w:pPr>
      <w:r>
        <w:rPr>
          <w:rStyle w:val="21"/>
          <w:rFonts w:hint="eastAsia" w:ascii="仿宋" w:hAnsi="仿宋" w:eastAsia="仿宋" w:cs="仿宋"/>
          <w:color w:val="auto"/>
          <w:kern w:val="2"/>
          <w:sz w:val="24"/>
          <w:szCs w:val="24"/>
          <w:highlight w:val="none"/>
        </w:rPr>
        <w:t>名 称：</w:t>
      </w:r>
      <w:r>
        <w:rPr>
          <w:rStyle w:val="21"/>
          <w:rFonts w:hint="eastAsia" w:ascii="仿宋" w:hAnsi="仿宋" w:eastAsia="仿宋" w:cs="仿宋"/>
          <w:color w:val="auto"/>
          <w:kern w:val="2"/>
          <w:sz w:val="24"/>
          <w:szCs w:val="24"/>
          <w:highlight w:val="none"/>
          <w:lang w:val="zh-CN"/>
        </w:rPr>
        <w:t>正阳县自然资源整治修复中心</w:t>
      </w:r>
    </w:p>
    <w:p w14:paraId="37CA48E7">
      <w:pPr>
        <w:pStyle w:val="14"/>
        <w:shd w:val="clear" w:color="auto" w:fill="FFFFFF"/>
        <w:spacing w:before="0" w:beforeAutospacing="0" w:after="0" w:afterAutospacing="0" w:line="360" w:lineRule="auto"/>
        <w:ind w:firstLine="470"/>
        <w:rPr>
          <w:rStyle w:val="21"/>
          <w:rFonts w:hint="eastAsia" w:ascii="仿宋" w:hAnsi="仿宋" w:eastAsia="仿宋" w:cs="仿宋"/>
          <w:color w:val="auto"/>
          <w:kern w:val="2"/>
          <w:sz w:val="24"/>
          <w:szCs w:val="24"/>
          <w:highlight w:val="none"/>
          <w:lang w:val="en-US" w:eastAsia="zh-CN"/>
        </w:rPr>
      </w:pPr>
      <w:r>
        <w:rPr>
          <w:rStyle w:val="21"/>
          <w:rFonts w:hint="eastAsia" w:ascii="仿宋" w:hAnsi="仿宋" w:eastAsia="仿宋" w:cs="仿宋"/>
          <w:color w:val="auto"/>
          <w:kern w:val="2"/>
          <w:sz w:val="24"/>
          <w:szCs w:val="24"/>
          <w:highlight w:val="none"/>
        </w:rPr>
        <w:t>地 址：正阳</w:t>
      </w:r>
      <w:r>
        <w:rPr>
          <w:rStyle w:val="21"/>
          <w:rFonts w:hint="eastAsia" w:ascii="仿宋" w:hAnsi="仿宋" w:eastAsia="仿宋" w:cs="仿宋"/>
          <w:color w:val="auto"/>
          <w:kern w:val="2"/>
          <w:sz w:val="24"/>
          <w:szCs w:val="24"/>
          <w:highlight w:val="none"/>
          <w:lang w:eastAsia="zh-CN"/>
        </w:rPr>
        <w:t>县</w:t>
      </w:r>
      <w:r>
        <w:rPr>
          <w:rStyle w:val="21"/>
          <w:rFonts w:hint="eastAsia" w:ascii="仿宋" w:hAnsi="仿宋" w:eastAsia="仿宋" w:cs="仿宋"/>
          <w:color w:val="auto"/>
          <w:kern w:val="2"/>
          <w:sz w:val="24"/>
          <w:szCs w:val="24"/>
          <w:highlight w:val="none"/>
          <w:lang w:val="en-US" w:eastAsia="zh-CN"/>
        </w:rPr>
        <w:t>文化路</w:t>
      </w:r>
    </w:p>
    <w:p w14:paraId="31A67495">
      <w:pPr>
        <w:pStyle w:val="14"/>
        <w:shd w:val="clear" w:color="auto" w:fill="FFFFFF"/>
        <w:spacing w:before="0" w:beforeAutospacing="0" w:after="0" w:afterAutospacing="0" w:line="360" w:lineRule="auto"/>
        <w:ind w:firstLine="470"/>
        <w:rPr>
          <w:rStyle w:val="21"/>
          <w:rFonts w:hint="default" w:ascii="仿宋" w:hAnsi="仿宋" w:eastAsia="仿宋" w:cs="仿宋"/>
          <w:color w:val="auto"/>
          <w:kern w:val="2"/>
          <w:sz w:val="24"/>
          <w:szCs w:val="24"/>
          <w:highlight w:val="none"/>
          <w:lang w:val="en-US" w:eastAsia="zh-CN"/>
        </w:rPr>
      </w:pPr>
      <w:r>
        <w:rPr>
          <w:rStyle w:val="21"/>
          <w:rFonts w:hint="eastAsia" w:ascii="仿宋" w:hAnsi="仿宋" w:eastAsia="仿宋" w:cs="仿宋"/>
          <w:color w:val="auto"/>
          <w:kern w:val="2"/>
          <w:sz w:val="24"/>
          <w:szCs w:val="24"/>
          <w:highlight w:val="none"/>
        </w:rPr>
        <w:t>联系人：</w:t>
      </w:r>
      <w:r>
        <w:rPr>
          <w:rStyle w:val="21"/>
          <w:rFonts w:hint="eastAsia" w:ascii="仿宋" w:hAnsi="仿宋" w:eastAsia="仿宋" w:cs="仿宋"/>
          <w:color w:val="auto"/>
          <w:kern w:val="2"/>
          <w:sz w:val="24"/>
          <w:szCs w:val="24"/>
          <w:highlight w:val="none"/>
          <w:lang w:val="en-US" w:eastAsia="zh-CN"/>
        </w:rPr>
        <w:t>彭山</w:t>
      </w:r>
    </w:p>
    <w:p w14:paraId="4D74345C">
      <w:pPr>
        <w:pStyle w:val="14"/>
        <w:shd w:val="clear" w:color="auto" w:fill="FFFFFF"/>
        <w:spacing w:before="0" w:beforeAutospacing="0" w:after="0" w:afterAutospacing="0" w:line="360" w:lineRule="auto"/>
        <w:ind w:firstLine="470"/>
        <w:rPr>
          <w:rStyle w:val="21"/>
          <w:rFonts w:hint="eastAsia" w:ascii="仿宋" w:hAnsi="仿宋" w:eastAsia="仿宋" w:cs="仿宋"/>
          <w:color w:val="auto"/>
          <w:kern w:val="2"/>
          <w:sz w:val="24"/>
          <w:szCs w:val="24"/>
          <w:highlight w:val="none"/>
          <w:lang w:val="en-US" w:eastAsia="zh-CN"/>
        </w:rPr>
      </w:pPr>
      <w:r>
        <w:rPr>
          <w:rStyle w:val="21"/>
          <w:rFonts w:hint="eastAsia" w:ascii="仿宋" w:hAnsi="仿宋" w:eastAsia="仿宋" w:cs="仿宋"/>
          <w:color w:val="auto"/>
          <w:kern w:val="2"/>
          <w:sz w:val="24"/>
          <w:szCs w:val="24"/>
          <w:highlight w:val="none"/>
          <w:lang w:eastAsia="zh-CN"/>
        </w:rPr>
        <w:t>联系方式：</w:t>
      </w:r>
      <w:r>
        <w:rPr>
          <w:rStyle w:val="21"/>
          <w:rFonts w:hint="eastAsia" w:ascii="仿宋" w:hAnsi="仿宋" w:eastAsia="仿宋" w:cs="仿宋"/>
          <w:color w:val="auto"/>
          <w:kern w:val="2"/>
          <w:sz w:val="24"/>
          <w:szCs w:val="24"/>
          <w:highlight w:val="none"/>
          <w:lang w:val="en-US" w:eastAsia="zh-CN"/>
        </w:rPr>
        <w:t>15239080000</w:t>
      </w:r>
    </w:p>
    <w:p w14:paraId="13167981">
      <w:pPr>
        <w:pStyle w:val="14"/>
        <w:shd w:val="clear" w:color="auto" w:fill="FFFFFF"/>
        <w:spacing w:before="0" w:beforeAutospacing="0" w:after="0" w:afterAutospacing="0" w:line="360" w:lineRule="auto"/>
        <w:ind w:firstLine="470"/>
        <w:rPr>
          <w:rStyle w:val="21"/>
          <w:rFonts w:hint="eastAsia" w:ascii="仿宋" w:hAnsi="仿宋" w:eastAsia="仿宋" w:cs="仿宋"/>
          <w:color w:val="auto"/>
          <w:kern w:val="2"/>
          <w:sz w:val="24"/>
          <w:szCs w:val="24"/>
          <w:highlight w:val="none"/>
        </w:rPr>
      </w:pPr>
      <w:r>
        <w:rPr>
          <w:rStyle w:val="21"/>
          <w:rFonts w:hint="eastAsia" w:ascii="仿宋" w:hAnsi="仿宋" w:eastAsia="仿宋" w:cs="仿宋"/>
          <w:color w:val="auto"/>
          <w:kern w:val="2"/>
          <w:sz w:val="24"/>
          <w:szCs w:val="24"/>
          <w:highlight w:val="none"/>
        </w:rPr>
        <w:t xml:space="preserve">2.采购代理机构信息（如有） </w:t>
      </w:r>
    </w:p>
    <w:p w14:paraId="359DF611">
      <w:pPr>
        <w:pStyle w:val="14"/>
        <w:shd w:val="clear" w:color="auto" w:fill="FFFFFF"/>
        <w:spacing w:before="0" w:beforeAutospacing="0" w:after="0" w:afterAutospacing="0" w:line="360" w:lineRule="auto"/>
        <w:ind w:firstLine="470"/>
        <w:rPr>
          <w:rStyle w:val="21"/>
          <w:rFonts w:hint="eastAsia" w:ascii="仿宋" w:hAnsi="仿宋" w:eastAsia="仿宋" w:cs="仿宋"/>
          <w:color w:val="auto"/>
          <w:kern w:val="2"/>
          <w:sz w:val="24"/>
          <w:szCs w:val="24"/>
          <w:highlight w:val="none"/>
        </w:rPr>
      </w:pPr>
      <w:r>
        <w:rPr>
          <w:rStyle w:val="21"/>
          <w:rFonts w:hint="eastAsia" w:ascii="仿宋" w:hAnsi="仿宋" w:eastAsia="仿宋" w:cs="仿宋"/>
          <w:color w:val="auto"/>
          <w:kern w:val="2"/>
          <w:sz w:val="24"/>
          <w:szCs w:val="24"/>
          <w:highlight w:val="none"/>
        </w:rPr>
        <w:t>名    称：意成工程咨询有限公司</w:t>
      </w:r>
    </w:p>
    <w:p w14:paraId="53E9BF28">
      <w:pPr>
        <w:pStyle w:val="14"/>
        <w:shd w:val="clear" w:color="auto" w:fill="FFFFFF"/>
        <w:spacing w:before="0" w:beforeAutospacing="0" w:after="0" w:afterAutospacing="0" w:line="360" w:lineRule="auto"/>
        <w:ind w:firstLine="470"/>
        <w:rPr>
          <w:rStyle w:val="21"/>
          <w:rFonts w:hint="eastAsia" w:ascii="仿宋" w:hAnsi="仿宋" w:eastAsia="仿宋" w:cs="仿宋"/>
          <w:color w:val="auto"/>
          <w:kern w:val="2"/>
          <w:sz w:val="24"/>
          <w:szCs w:val="24"/>
          <w:highlight w:val="none"/>
        </w:rPr>
      </w:pPr>
      <w:r>
        <w:rPr>
          <w:rStyle w:val="21"/>
          <w:rFonts w:hint="eastAsia" w:ascii="仿宋" w:hAnsi="仿宋" w:eastAsia="仿宋" w:cs="仿宋"/>
          <w:color w:val="auto"/>
          <w:kern w:val="2"/>
          <w:sz w:val="24"/>
          <w:szCs w:val="24"/>
          <w:highlight w:val="none"/>
        </w:rPr>
        <w:t>地　　址：河南省郑州市中原区中原西路街道秦岭路与洛河西路交叉口西南角国弘商业B座18层1808-09室</w:t>
      </w:r>
    </w:p>
    <w:p w14:paraId="21A986E1">
      <w:pPr>
        <w:pStyle w:val="14"/>
        <w:shd w:val="clear" w:color="auto" w:fill="FFFFFF"/>
        <w:spacing w:before="0" w:beforeAutospacing="0" w:after="0" w:afterAutospacing="0" w:line="360" w:lineRule="auto"/>
        <w:ind w:firstLine="470"/>
        <w:rPr>
          <w:rStyle w:val="21"/>
          <w:rFonts w:hint="eastAsia" w:ascii="仿宋" w:hAnsi="仿宋" w:eastAsia="仿宋" w:cs="仿宋"/>
          <w:color w:val="auto"/>
          <w:kern w:val="2"/>
          <w:sz w:val="24"/>
          <w:szCs w:val="24"/>
          <w:highlight w:val="none"/>
        </w:rPr>
      </w:pPr>
      <w:r>
        <w:rPr>
          <w:rStyle w:val="21"/>
          <w:rFonts w:hint="eastAsia" w:ascii="仿宋" w:hAnsi="仿宋" w:eastAsia="仿宋" w:cs="仿宋"/>
          <w:color w:val="auto"/>
          <w:kern w:val="2"/>
          <w:sz w:val="24"/>
          <w:szCs w:val="24"/>
          <w:highlight w:val="none"/>
        </w:rPr>
        <w:t>联 系 人：陈</w:t>
      </w:r>
      <w:r>
        <w:rPr>
          <w:rStyle w:val="21"/>
          <w:rFonts w:hint="eastAsia" w:ascii="仿宋" w:hAnsi="仿宋" w:eastAsia="仿宋" w:cs="仿宋"/>
          <w:color w:val="auto"/>
          <w:kern w:val="2"/>
          <w:sz w:val="24"/>
          <w:szCs w:val="24"/>
          <w:highlight w:val="none"/>
          <w:lang w:val="en-US" w:eastAsia="zh-CN"/>
        </w:rPr>
        <w:t>龙飞</w:t>
      </w:r>
      <w:r>
        <w:rPr>
          <w:rStyle w:val="21"/>
          <w:rFonts w:hint="eastAsia" w:ascii="仿宋" w:hAnsi="仿宋" w:eastAsia="仿宋" w:cs="仿宋"/>
          <w:color w:val="auto"/>
          <w:kern w:val="2"/>
          <w:sz w:val="24"/>
          <w:szCs w:val="24"/>
          <w:highlight w:val="none"/>
        </w:rPr>
        <w:t xml:space="preserve">      </w:t>
      </w:r>
    </w:p>
    <w:p w14:paraId="3AB88E8A">
      <w:pPr>
        <w:pStyle w:val="14"/>
        <w:shd w:val="clear" w:color="auto" w:fill="FFFFFF"/>
        <w:spacing w:before="0" w:beforeAutospacing="0" w:after="0" w:afterAutospacing="0" w:line="360" w:lineRule="auto"/>
        <w:ind w:firstLine="470"/>
        <w:rPr>
          <w:rStyle w:val="21"/>
          <w:rFonts w:hint="eastAsia" w:ascii="仿宋" w:hAnsi="仿宋" w:eastAsia="仿宋" w:cs="仿宋"/>
          <w:color w:val="auto"/>
          <w:kern w:val="2"/>
          <w:sz w:val="24"/>
          <w:szCs w:val="24"/>
          <w:highlight w:val="none"/>
          <w:lang w:eastAsia="zh-CN"/>
        </w:rPr>
      </w:pPr>
      <w:r>
        <w:rPr>
          <w:rStyle w:val="21"/>
          <w:rFonts w:hint="eastAsia" w:ascii="仿宋" w:hAnsi="仿宋" w:eastAsia="仿宋" w:cs="仿宋"/>
          <w:color w:val="auto"/>
          <w:kern w:val="2"/>
          <w:sz w:val="24"/>
          <w:szCs w:val="24"/>
          <w:highlight w:val="none"/>
        </w:rPr>
        <w:t>联系方式：18339685727</w:t>
      </w:r>
    </w:p>
    <w:p w14:paraId="6106E13B">
      <w:pPr>
        <w:pStyle w:val="14"/>
        <w:shd w:val="clear" w:color="auto" w:fill="FFFFFF"/>
        <w:spacing w:before="0" w:beforeAutospacing="0" w:after="0" w:afterAutospacing="0" w:line="360" w:lineRule="auto"/>
        <w:ind w:firstLine="470"/>
        <w:rPr>
          <w:rStyle w:val="21"/>
          <w:rFonts w:hint="eastAsia" w:ascii="仿宋" w:hAnsi="仿宋" w:eastAsia="仿宋" w:cs="仿宋"/>
          <w:color w:val="auto"/>
          <w:kern w:val="2"/>
          <w:sz w:val="24"/>
          <w:szCs w:val="24"/>
          <w:highlight w:val="none"/>
        </w:rPr>
      </w:pPr>
      <w:r>
        <w:rPr>
          <w:rStyle w:val="21"/>
          <w:rFonts w:hint="eastAsia" w:ascii="仿宋" w:hAnsi="仿宋" w:eastAsia="仿宋" w:cs="仿宋"/>
          <w:color w:val="auto"/>
          <w:kern w:val="2"/>
          <w:sz w:val="24"/>
          <w:szCs w:val="24"/>
          <w:highlight w:val="none"/>
        </w:rPr>
        <w:t>3.项目联系方式</w:t>
      </w:r>
    </w:p>
    <w:p w14:paraId="6CEA5D67">
      <w:pPr>
        <w:pStyle w:val="14"/>
        <w:shd w:val="clear" w:color="auto" w:fill="FFFFFF"/>
        <w:spacing w:before="0" w:beforeAutospacing="0" w:after="0" w:afterAutospacing="0" w:line="360" w:lineRule="auto"/>
        <w:ind w:firstLine="470"/>
        <w:rPr>
          <w:rStyle w:val="21"/>
          <w:rFonts w:hint="default" w:ascii="仿宋" w:hAnsi="仿宋" w:eastAsia="仿宋" w:cs="仿宋"/>
          <w:color w:val="auto"/>
          <w:kern w:val="2"/>
          <w:sz w:val="24"/>
          <w:szCs w:val="24"/>
          <w:highlight w:val="none"/>
          <w:lang w:val="en-US" w:eastAsia="zh-CN"/>
        </w:rPr>
      </w:pPr>
      <w:r>
        <w:rPr>
          <w:rStyle w:val="21"/>
          <w:rFonts w:hint="eastAsia" w:ascii="仿宋" w:hAnsi="仿宋" w:eastAsia="仿宋" w:cs="仿宋"/>
          <w:color w:val="auto"/>
          <w:kern w:val="2"/>
          <w:sz w:val="24"/>
          <w:szCs w:val="24"/>
          <w:highlight w:val="none"/>
        </w:rPr>
        <w:t>项目联系人：</w:t>
      </w:r>
      <w:r>
        <w:rPr>
          <w:rStyle w:val="21"/>
          <w:rFonts w:hint="eastAsia" w:ascii="仿宋" w:hAnsi="仿宋" w:eastAsia="仿宋" w:cs="仿宋"/>
          <w:color w:val="auto"/>
          <w:kern w:val="2"/>
          <w:sz w:val="24"/>
          <w:szCs w:val="24"/>
          <w:highlight w:val="none"/>
          <w:lang w:val="en-US" w:eastAsia="zh-CN"/>
        </w:rPr>
        <w:t>彭山</w:t>
      </w:r>
    </w:p>
    <w:p w14:paraId="552C1A19">
      <w:pPr>
        <w:shd w:val="clear" w:color="auto" w:fill="FFFFFF"/>
        <w:spacing w:before="0" w:beforeAutospacing="0" w:after="0" w:afterAutospacing="0" w:line="360" w:lineRule="auto"/>
        <w:ind w:firstLine="470"/>
        <w:jc w:val="left"/>
        <w:textAlignment w:val="baseline"/>
        <w:rPr>
          <w:rStyle w:val="21"/>
          <w:rFonts w:hint="eastAsia" w:ascii="仿宋" w:hAnsi="仿宋" w:eastAsia="仿宋" w:cs="仿宋"/>
          <w:color w:val="auto"/>
          <w:kern w:val="2"/>
          <w:sz w:val="24"/>
          <w:szCs w:val="24"/>
          <w:highlight w:val="none"/>
          <w:lang w:val="en-US" w:eastAsia="zh-CN" w:bidi="ar-SA"/>
        </w:rPr>
      </w:pPr>
      <w:r>
        <w:rPr>
          <w:rStyle w:val="21"/>
          <w:rFonts w:hint="eastAsia" w:ascii="仿宋" w:hAnsi="仿宋" w:eastAsia="仿宋" w:cs="仿宋"/>
          <w:color w:val="auto"/>
          <w:kern w:val="2"/>
          <w:sz w:val="24"/>
          <w:szCs w:val="24"/>
          <w:highlight w:val="none"/>
          <w:lang w:val="en-US" w:eastAsia="zh-CN" w:bidi="ar-SA"/>
        </w:rPr>
        <w:t>联系方式：15239080000</w:t>
      </w:r>
    </w:p>
    <w:p w14:paraId="4CD4A56D">
      <w:pPr>
        <w:pStyle w:val="14"/>
        <w:shd w:val="clear" w:color="auto" w:fill="FFFFFF"/>
        <w:spacing w:before="0" w:beforeAutospacing="0" w:after="0" w:afterAutospacing="0" w:line="360" w:lineRule="auto"/>
        <w:ind w:firstLine="470"/>
        <w:rPr>
          <w:rStyle w:val="21"/>
          <w:rFonts w:hint="eastAsia" w:ascii="仿宋" w:hAnsi="仿宋" w:eastAsia="仿宋" w:cs="仿宋"/>
          <w:color w:val="auto"/>
          <w:kern w:val="2"/>
          <w:sz w:val="24"/>
          <w:szCs w:val="24"/>
          <w:highlight w:val="none"/>
          <w:lang w:val="en-US" w:eastAsia="zh-CN"/>
        </w:rPr>
      </w:pPr>
    </w:p>
    <w:p w14:paraId="362418AC">
      <w:pPr>
        <w:shd w:val="clear" w:color="auto" w:fill="FFFFFF"/>
        <w:spacing w:before="0" w:beforeAutospacing="0" w:after="0" w:afterAutospacing="0" w:line="360" w:lineRule="auto"/>
        <w:ind w:firstLine="470"/>
        <w:jc w:val="left"/>
        <w:textAlignment w:val="baseline"/>
        <w:rPr>
          <w:rStyle w:val="21"/>
          <w:rFonts w:hint="eastAsia" w:ascii="仿宋" w:hAnsi="仿宋" w:eastAsia="仿宋" w:cs="仿宋"/>
          <w:color w:val="auto"/>
          <w:kern w:val="2"/>
          <w:sz w:val="24"/>
          <w:szCs w:val="24"/>
          <w:highlight w:val="none"/>
          <w:lang w:val="en-US" w:eastAsia="zh-CN" w:bidi="ar-SA"/>
        </w:rPr>
      </w:pPr>
    </w:p>
    <w:p w14:paraId="68CA13A2">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bookmarkStart w:id="1" w:name="_Toc9892"/>
    </w:p>
    <w:p w14:paraId="1BC23BBF">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3AC0EA49">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5D74CBB5">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51BF3744">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70D14C72">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74C0DE5D">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126C433A">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0BCF3FFD">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739A2C39">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3BD7B46B">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12EAB657">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2ABC77D3">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499E1914">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6080DE43">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74ECB7CE">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62AE1E29">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p>
    <w:p w14:paraId="57B53725">
      <w:pPr>
        <w:shd w:val="clear" w:color="auto" w:fill="FFFFFF"/>
        <w:tabs>
          <w:tab w:val="left" w:pos="2972"/>
          <w:tab w:val="center" w:pos="5031"/>
        </w:tabs>
        <w:snapToGrid w:val="0"/>
        <w:spacing w:line="360" w:lineRule="auto"/>
        <w:jc w:val="center"/>
        <w:outlineLvl w:val="0"/>
        <w:rPr>
          <w:rStyle w:val="21"/>
          <w:rFonts w:hint="eastAsia" w:ascii="仿宋" w:hAnsi="仿宋" w:eastAsia="仿宋" w:cs="仿宋"/>
          <w:b/>
          <w:bCs/>
          <w:color w:val="auto"/>
          <w:kern w:val="0"/>
          <w:sz w:val="32"/>
          <w:szCs w:val="32"/>
          <w:highlight w:val="none"/>
        </w:rPr>
      </w:pPr>
      <w:r>
        <w:rPr>
          <w:rStyle w:val="21"/>
          <w:rFonts w:hint="eastAsia" w:ascii="仿宋" w:hAnsi="仿宋" w:eastAsia="仿宋" w:cs="仿宋"/>
          <w:b/>
          <w:bCs/>
          <w:color w:val="auto"/>
          <w:kern w:val="0"/>
          <w:sz w:val="32"/>
          <w:szCs w:val="32"/>
          <w:highlight w:val="none"/>
        </w:rPr>
        <w:t>第二章  采购需求</w:t>
      </w:r>
      <w:bookmarkEnd w:id="1"/>
    </w:p>
    <w:p w14:paraId="2591847B">
      <w:pPr>
        <w:pStyle w:val="14"/>
        <w:keepNext w:val="0"/>
        <w:keepLines w:val="0"/>
        <w:widowControl/>
        <w:numPr>
          <w:ilvl w:val="0"/>
          <w:numId w:val="2"/>
        </w:numPr>
        <w:suppressLineNumbers w:val="0"/>
        <w:spacing w:before="0" w:beforeAutospacing="0" w:after="0" w:afterAutospacing="0" w:line="360" w:lineRule="auto"/>
        <w:ind w:right="0"/>
        <w:jc w:val="both"/>
        <w:outlineLvl w:val="0"/>
        <w:rPr>
          <w:rFonts w:hint="eastAsia" w:ascii="仿宋" w:hAnsi="仿宋" w:eastAsia="仿宋" w:cs="仿宋"/>
          <w:b/>
          <w:bCs/>
          <w:color w:val="auto"/>
          <w:sz w:val="24"/>
          <w:szCs w:val="24"/>
          <w:highlight w:val="none"/>
          <w:shd w:val="clear" w:color="auto" w:fill="auto"/>
          <w:lang w:val="en-US" w:eastAsia="zh-CN"/>
        </w:rPr>
      </w:pPr>
      <w:bookmarkStart w:id="2" w:name="_Toc29777"/>
      <w:r>
        <w:rPr>
          <w:rFonts w:hint="eastAsia" w:ascii="仿宋" w:hAnsi="仿宋" w:eastAsia="仿宋" w:cs="仿宋"/>
          <w:b/>
          <w:bCs/>
          <w:color w:val="auto"/>
          <w:sz w:val="24"/>
          <w:szCs w:val="24"/>
        </w:rPr>
        <w:t>采购需求</w:t>
      </w:r>
      <w:r>
        <w:rPr>
          <w:rStyle w:val="21"/>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b/>
          <w:bCs/>
          <w:color w:val="auto"/>
          <w:sz w:val="24"/>
          <w:szCs w:val="24"/>
          <w:highlight w:val="none"/>
          <w:shd w:val="clear" w:color="auto" w:fill="auto"/>
          <w:lang w:val="en-US" w:eastAsia="zh-CN"/>
        </w:rPr>
        <w:t>项目背景</w:t>
      </w:r>
    </w:p>
    <w:p w14:paraId="4554B6AC">
      <w:pPr>
        <w:keepNext w:val="0"/>
        <w:keepLines w:val="0"/>
        <w:pageBreakBefore w:val="0"/>
        <w:widowControl w:val="0"/>
        <w:kinsoku/>
        <w:wordWrap/>
        <w:overflowPunct/>
        <w:topLinePunct w:val="0"/>
        <w:autoSpaceDE/>
        <w:autoSpaceDN/>
        <w:bidi w:val="0"/>
        <w:adjustRightInd/>
        <w:snapToGrid/>
        <w:spacing w:before="156" w:after="156"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为贯彻落实《河南省深化土地整治领域突出问题专项整治工作方案》，按照河南省深化土地整治领域突出问题专项整治工作领导小组办公室印发的《关于做好深化土地整治领域突出问题专项整治排查工作的通知》(豫土地整治办(2025)2号)的要求，按照点面结合方式，采取查阅资料、形像对比、实地踏勘等方式开展自查，逐个项目填报项目问题排查清单和县级管理问题排查清单、逐地块对新增耕地拍照上传系统审核，形成排查工作报告和县级项目问题排查台账。我县涉及自2017年以来在全国耕地占补平衡动态监管系统中入库的55个项目9681个地块及5月31日省专班下发的3557个图斑。</w:t>
      </w:r>
    </w:p>
    <w:p w14:paraId="2AD05451">
      <w:pPr>
        <w:keepNext w:val="0"/>
        <w:keepLines w:val="0"/>
        <w:widowControl/>
        <w:numPr>
          <w:ilvl w:val="0"/>
          <w:numId w:val="2"/>
        </w:numPr>
        <w:suppressLineNumbers w:val="0"/>
        <w:spacing w:before="0" w:beforeAutospacing="0" w:after="0" w:afterAutospacing="0" w:line="360" w:lineRule="auto"/>
        <w:ind w:right="0"/>
        <w:jc w:val="both"/>
        <w:textAlignment w:val="baseline"/>
        <w:outlineLvl w:val="0"/>
        <w:rPr>
          <w:rFonts w:hint="eastAsia" w:ascii="仿宋" w:hAnsi="仿宋" w:eastAsia="仿宋" w:cs="仿宋"/>
          <w:b/>
          <w:bCs/>
          <w:color w:val="auto"/>
          <w:kern w:val="0"/>
          <w:sz w:val="24"/>
          <w:szCs w:val="24"/>
          <w:highlight w:val="none"/>
          <w:shd w:val="clear" w:color="auto" w:fill="auto"/>
          <w:lang w:val="en-US" w:eastAsia="zh-CN" w:bidi="ar-SA"/>
        </w:rPr>
      </w:pPr>
      <w:r>
        <w:rPr>
          <w:rFonts w:hint="eastAsia" w:ascii="仿宋" w:hAnsi="仿宋" w:eastAsia="仿宋" w:cs="仿宋"/>
          <w:b/>
          <w:bCs/>
          <w:color w:val="auto"/>
          <w:kern w:val="0"/>
          <w:sz w:val="24"/>
          <w:szCs w:val="24"/>
          <w:highlight w:val="none"/>
          <w:shd w:val="clear" w:color="auto" w:fill="auto"/>
          <w:lang w:val="en-US" w:eastAsia="zh-CN" w:bidi="ar-SA"/>
        </w:rPr>
        <w:t>服务内容</w:t>
      </w:r>
    </w:p>
    <w:p w14:paraId="3E7E1F2B">
      <w:pPr>
        <w:keepNext w:val="0"/>
        <w:keepLines w:val="0"/>
        <w:pageBreakBefore w:val="0"/>
        <w:widowControl w:val="0"/>
        <w:kinsoku/>
        <w:wordWrap/>
        <w:overflowPunct/>
        <w:topLinePunct w:val="0"/>
        <w:autoSpaceDE/>
        <w:autoSpaceDN/>
        <w:bidi w:val="0"/>
        <w:adjustRightInd/>
        <w:snapToGrid/>
        <w:spacing w:before="156" w:after="156" w:line="360" w:lineRule="auto"/>
        <w:ind w:firstLine="480" w:firstLineChars="200"/>
        <w:textAlignment w:val="auto"/>
        <w:rPr>
          <w:rFonts w:hint="eastAsia" w:ascii="仿宋" w:hAnsi="仿宋" w:eastAsia="仿宋" w:cs="仿宋"/>
          <w:color w:val="auto"/>
          <w:sz w:val="24"/>
          <w:szCs w:val="24"/>
          <w:highlight w:val="none"/>
          <w:lang w:val="en-US" w:eastAsia="zh-CN"/>
        </w:rPr>
      </w:pPr>
      <w:bookmarkStart w:id="3" w:name="_Hlt475459188"/>
      <w:bookmarkEnd w:id="3"/>
      <w:r>
        <w:rPr>
          <w:rFonts w:hint="eastAsia" w:ascii="仿宋" w:hAnsi="仿宋" w:eastAsia="仿宋" w:cs="仿宋"/>
          <w:color w:val="auto"/>
          <w:sz w:val="24"/>
          <w:szCs w:val="24"/>
          <w:highlight w:val="none"/>
          <w:lang w:val="en-US" w:eastAsia="zh-CN"/>
        </w:rPr>
        <w:t>1、根据下发图斑外业核查举证上传至中原云平台</w:t>
      </w:r>
    </w:p>
    <w:p w14:paraId="7F357CFD">
      <w:pPr>
        <w:keepNext w:val="0"/>
        <w:keepLines w:val="0"/>
        <w:pageBreakBefore w:val="0"/>
        <w:widowControl w:val="0"/>
        <w:kinsoku/>
        <w:wordWrap/>
        <w:overflowPunct/>
        <w:topLinePunct w:val="0"/>
        <w:autoSpaceDE/>
        <w:autoSpaceDN/>
        <w:bidi w:val="0"/>
        <w:adjustRightInd/>
        <w:snapToGrid/>
        <w:spacing w:before="156" w:after="156"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2、根据举证照片及2024年变更影像整理“非农化”“非粮化”图斑台账</w:t>
      </w:r>
    </w:p>
    <w:p w14:paraId="2E89EE12">
      <w:pPr>
        <w:keepNext w:val="0"/>
        <w:keepLines w:val="0"/>
        <w:pageBreakBefore w:val="0"/>
        <w:widowControl w:val="0"/>
        <w:kinsoku/>
        <w:wordWrap/>
        <w:overflowPunct/>
        <w:topLinePunct w:val="0"/>
        <w:autoSpaceDE/>
        <w:autoSpaceDN/>
        <w:bidi w:val="0"/>
        <w:adjustRightInd/>
        <w:snapToGrid/>
        <w:spacing w:before="156" w:after="156"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3、深化土地整治领域突出问题专项整治内网信息录入及更新</w:t>
      </w:r>
    </w:p>
    <w:p w14:paraId="592911D4">
      <w:pPr>
        <w:keepNext w:val="0"/>
        <w:keepLines w:val="0"/>
        <w:pageBreakBefore w:val="0"/>
        <w:widowControl w:val="0"/>
        <w:kinsoku/>
        <w:wordWrap/>
        <w:overflowPunct/>
        <w:topLinePunct w:val="0"/>
        <w:autoSpaceDE/>
        <w:autoSpaceDN/>
        <w:bidi w:val="0"/>
        <w:adjustRightInd/>
        <w:snapToGrid/>
        <w:spacing w:before="156" w:after="156"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4、根据省专班提出问题台账提交所需信息的录入及更新</w:t>
      </w:r>
    </w:p>
    <w:p w14:paraId="729C7C57">
      <w:pPr>
        <w:keepNext w:val="0"/>
        <w:keepLines w:val="0"/>
        <w:pageBreakBefore w:val="0"/>
        <w:widowControl w:val="0"/>
        <w:kinsoku/>
        <w:wordWrap/>
        <w:overflowPunct/>
        <w:topLinePunct w:val="0"/>
        <w:autoSpaceDE/>
        <w:autoSpaceDN/>
        <w:bidi w:val="0"/>
        <w:adjustRightInd/>
        <w:snapToGrid/>
        <w:spacing w:before="156" w:after="156"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5、根据整改内容整理“非农化”问题及其他类型问题资料</w:t>
      </w:r>
    </w:p>
    <w:p w14:paraId="40A0B6AF">
      <w:pPr>
        <w:keepNext w:val="0"/>
        <w:keepLines w:val="0"/>
        <w:pageBreakBefore w:val="0"/>
        <w:widowControl w:val="0"/>
        <w:kinsoku/>
        <w:wordWrap/>
        <w:overflowPunct/>
        <w:topLinePunct w:val="0"/>
        <w:autoSpaceDE/>
        <w:autoSpaceDN/>
        <w:bidi w:val="0"/>
        <w:adjustRightInd/>
        <w:snapToGrid/>
        <w:spacing w:before="156" w:after="156"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6、汇编深化土地整治领域突出问题专项整治工作报告</w:t>
      </w:r>
    </w:p>
    <w:p w14:paraId="461E3361">
      <w:pPr>
        <w:keepNext w:val="0"/>
        <w:keepLines w:val="0"/>
        <w:widowControl/>
        <w:numPr>
          <w:ilvl w:val="0"/>
          <w:numId w:val="0"/>
        </w:numPr>
        <w:suppressLineNumbers w:val="0"/>
        <w:spacing w:before="0" w:beforeAutospacing="0" w:after="0" w:afterAutospacing="0" w:line="360" w:lineRule="auto"/>
        <w:ind w:right="0" w:rightChars="0"/>
        <w:jc w:val="both"/>
        <w:textAlignment w:val="baseline"/>
        <w:outlineLvl w:val="0"/>
        <w:rPr>
          <w:rFonts w:hint="default" w:ascii="仿宋" w:hAnsi="仿宋" w:eastAsia="仿宋" w:cs="仿宋"/>
          <w:b/>
          <w:bCs/>
          <w:color w:val="auto"/>
          <w:kern w:val="0"/>
          <w:sz w:val="24"/>
          <w:szCs w:val="24"/>
          <w:highlight w:val="none"/>
          <w:shd w:val="clear" w:color="auto" w:fill="auto"/>
          <w:lang w:val="en-US" w:eastAsia="zh-CN" w:bidi="ar-SA"/>
        </w:rPr>
      </w:pPr>
      <w:r>
        <w:rPr>
          <w:rFonts w:hint="eastAsia" w:ascii="仿宋" w:hAnsi="仿宋" w:eastAsia="仿宋" w:cs="仿宋"/>
          <w:b/>
          <w:bCs/>
          <w:color w:val="auto"/>
          <w:kern w:val="0"/>
          <w:sz w:val="24"/>
          <w:szCs w:val="24"/>
          <w:highlight w:val="none"/>
          <w:shd w:val="clear" w:color="auto" w:fill="auto"/>
          <w:lang w:val="en-US" w:eastAsia="zh-CN" w:bidi="ar-SA"/>
        </w:rPr>
        <w:t>三、提交数据成果</w:t>
      </w:r>
    </w:p>
    <w:p w14:paraId="42F71734">
      <w:pPr>
        <w:keepNext w:val="0"/>
        <w:keepLines w:val="0"/>
        <w:pageBreakBefore w:val="0"/>
        <w:widowControl w:val="0"/>
        <w:kinsoku/>
        <w:wordWrap/>
        <w:overflowPunct/>
        <w:topLinePunct w:val="0"/>
        <w:autoSpaceDE/>
        <w:autoSpaceDN/>
        <w:bidi w:val="0"/>
        <w:adjustRightInd/>
        <w:snapToGrid/>
        <w:spacing w:before="156" w:after="156"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1、深化土地整治领域突出问题专项整治问题台账</w:t>
      </w:r>
    </w:p>
    <w:p w14:paraId="322298B8">
      <w:pPr>
        <w:keepNext w:val="0"/>
        <w:keepLines w:val="0"/>
        <w:pageBreakBefore w:val="0"/>
        <w:widowControl w:val="0"/>
        <w:kinsoku/>
        <w:wordWrap/>
        <w:overflowPunct/>
        <w:topLinePunct w:val="0"/>
        <w:autoSpaceDE/>
        <w:autoSpaceDN/>
        <w:bidi w:val="0"/>
        <w:adjustRightInd/>
        <w:snapToGrid/>
        <w:spacing w:before="156" w:after="156" w:line="360" w:lineRule="auto"/>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2、深化土地整治领域突出问题专项整治工作报告</w:t>
      </w:r>
    </w:p>
    <w:p w14:paraId="5A76F47B">
      <w:pPr>
        <w:rPr>
          <w:rFonts w:hint="eastAsia" w:ascii="仿宋" w:hAnsi="仿宋" w:eastAsia="仿宋" w:cs="仿宋"/>
          <w:b/>
          <w:color w:val="auto"/>
          <w:sz w:val="24"/>
          <w:szCs w:val="24"/>
          <w:highlight w:val="none"/>
          <w:shd w:val="clear" w:color="auto" w:fill="auto"/>
          <w:lang w:bidi="ar"/>
        </w:rPr>
      </w:pPr>
      <w:r>
        <w:rPr>
          <w:rFonts w:hint="eastAsia" w:ascii="仿宋" w:hAnsi="仿宋" w:eastAsia="仿宋" w:cs="仿宋"/>
          <w:b/>
          <w:color w:val="auto"/>
          <w:sz w:val="24"/>
          <w:szCs w:val="24"/>
          <w:highlight w:val="none"/>
          <w:shd w:val="clear" w:color="auto" w:fill="auto"/>
          <w:lang w:val="en-US" w:eastAsia="zh-CN" w:bidi="ar"/>
        </w:rPr>
        <w:t>四</w:t>
      </w:r>
      <w:r>
        <w:rPr>
          <w:rFonts w:hint="eastAsia" w:ascii="仿宋" w:hAnsi="仿宋" w:eastAsia="仿宋" w:cs="仿宋"/>
          <w:b/>
          <w:color w:val="auto"/>
          <w:sz w:val="24"/>
          <w:szCs w:val="24"/>
          <w:highlight w:val="none"/>
          <w:shd w:val="clear" w:color="auto" w:fill="auto"/>
          <w:lang w:bidi="ar"/>
        </w:rPr>
        <w:t>、商务要求：</w:t>
      </w:r>
    </w:p>
    <w:tbl>
      <w:tblPr>
        <w:tblStyle w:val="17"/>
        <w:tblW w:w="87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61"/>
        <w:gridCol w:w="6694"/>
      </w:tblGrid>
      <w:tr w14:paraId="040A5E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061" w:type="dxa"/>
            <w:tcBorders>
              <w:top w:val="single" w:color="auto" w:sz="4" w:space="0"/>
              <w:left w:val="single" w:color="auto" w:sz="4" w:space="0"/>
              <w:bottom w:val="single" w:color="auto" w:sz="4" w:space="0"/>
              <w:right w:val="single" w:color="auto" w:sz="4" w:space="0"/>
            </w:tcBorders>
            <w:noWrap w:val="0"/>
            <w:vAlign w:val="center"/>
          </w:tcPr>
          <w:p w14:paraId="27B64B93">
            <w:pPr>
              <w:widowControl/>
              <w:snapToGrid w:val="0"/>
              <w:spacing w:line="360" w:lineRule="auto"/>
              <w:textAlignment w:val="auto"/>
              <w:rPr>
                <w:rFonts w:hint="eastAsia" w:ascii="仿宋" w:hAnsi="仿宋" w:eastAsia="仿宋" w:cs="仿宋"/>
                <w:color w:val="auto"/>
                <w:kern w:val="0"/>
                <w:sz w:val="24"/>
                <w:szCs w:val="24"/>
                <w:highlight w:val="none"/>
                <w:shd w:val="clear" w:color="auto" w:fill="auto"/>
                <w:lang w:val="en-US" w:eastAsia="zh-CN" w:bidi="ar-SA"/>
              </w:rPr>
            </w:pPr>
            <w:r>
              <w:rPr>
                <w:rFonts w:hint="eastAsia" w:ascii="仿宋" w:hAnsi="仿宋" w:eastAsia="仿宋" w:cs="仿宋"/>
                <w:color w:val="auto"/>
                <w:kern w:val="0"/>
                <w:sz w:val="24"/>
                <w:szCs w:val="24"/>
                <w:highlight w:val="none"/>
                <w:shd w:val="clear" w:color="auto" w:fill="auto"/>
                <w:lang w:eastAsia="zh-CN"/>
              </w:rPr>
              <w:t>合同签订时间</w:t>
            </w:r>
          </w:p>
        </w:tc>
        <w:tc>
          <w:tcPr>
            <w:tcW w:w="6694" w:type="dxa"/>
            <w:tcBorders>
              <w:top w:val="single" w:color="auto" w:sz="4" w:space="0"/>
              <w:left w:val="single" w:color="auto" w:sz="4" w:space="0"/>
              <w:bottom w:val="single" w:color="auto" w:sz="4" w:space="0"/>
              <w:right w:val="single" w:color="auto" w:sz="4" w:space="0"/>
            </w:tcBorders>
            <w:noWrap w:val="0"/>
            <w:vAlign w:val="center"/>
          </w:tcPr>
          <w:p w14:paraId="3D7D62A3">
            <w:pPr>
              <w:widowControl/>
              <w:snapToGrid w:val="0"/>
              <w:spacing w:line="360" w:lineRule="auto"/>
              <w:textAlignment w:val="auto"/>
              <w:rPr>
                <w:rFonts w:hint="eastAsia" w:ascii="仿宋" w:hAnsi="仿宋" w:eastAsia="仿宋" w:cs="仿宋"/>
                <w:color w:val="auto"/>
                <w:kern w:val="0"/>
                <w:sz w:val="24"/>
                <w:szCs w:val="24"/>
                <w:highlight w:val="none"/>
                <w:shd w:val="clear" w:color="auto" w:fill="auto"/>
                <w:lang w:val="en-US" w:eastAsia="zh-CN" w:bidi="ar-SA"/>
              </w:rPr>
            </w:pPr>
            <w:r>
              <w:rPr>
                <w:rFonts w:hint="eastAsia" w:ascii="仿宋" w:hAnsi="仿宋" w:eastAsia="仿宋" w:cs="仿宋"/>
                <w:color w:val="auto"/>
                <w:kern w:val="0"/>
                <w:sz w:val="24"/>
                <w:szCs w:val="24"/>
                <w:highlight w:val="none"/>
                <w:shd w:val="clear" w:color="auto" w:fill="auto"/>
                <w:lang w:val="en-US" w:eastAsia="zh-CN" w:bidi="ar-SA"/>
              </w:rPr>
              <w:t>自中标通知书发出之日起2个工作日内</w:t>
            </w:r>
          </w:p>
        </w:tc>
      </w:tr>
      <w:tr w14:paraId="45A1B2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061" w:type="dxa"/>
            <w:tcBorders>
              <w:top w:val="single" w:color="auto" w:sz="4" w:space="0"/>
              <w:left w:val="single" w:color="auto" w:sz="4" w:space="0"/>
              <w:bottom w:val="single" w:color="auto" w:sz="4" w:space="0"/>
              <w:right w:val="single" w:color="auto" w:sz="4" w:space="0"/>
            </w:tcBorders>
            <w:noWrap w:val="0"/>
            <w:vAlign w:val="center"/>
          </w:tcPr>
          <w:p w14:paraId="2A6F4447">
            <w:pPr>
              <w:widowControl/>
              <w:snapToGrid w:val="0"/>
              <w:spacing w:line="360" w:lineRule="auto"/>
              <w:textAlignment w:val="auto"/>
              <w:rPr>
                <w:rFonts w:hint="eastAsia" w:ascii="仿宋" w:hAnsi="仿宋" w:eastAsia="仿宋" w:cs="仿宋"/>
                <w:color w:val="auto"/>
                <w:kern w:val="0"/>
                <w:sz w:val="24"/>
                <w:szCs w:val="24"/>
                <w:highlight w:val="none"/>
                <w:shd w:val="clear" w:color="auto" w:fill="auto"/>
                <w:lang w:eastAsia="zh-CN"/>
              </w:rPr>
            </w:pPr>
            <w:r>
              <w:rPr>
                <w:rFonts w:hint="eastAsia" w:ascii="仿宋" w:hAnsi="仿宋" w:eastAsia="仿宋" w:cs="仿宋"/>
                <w:color w:val="auto"/>
                <w:kern w:val="0"/>
                <w:sz w:val="24"/>
                <w:szCs w:val="24"/>
                <w:highlight w:val="none"/>
                <w:shd w:val="clear" w:color="auto" w:fill="auto"/>
                <w:lang w:eastAsia="zh-CN"/>
              </w:rPr>
              <w:t>服务地点</w:t>
            </w:r>
          </w:p>
        </w:tc>
        <w:tc>
          <w:tcPr>
            <w:tcW w:w="6694" w:type="dxa"/>
            <w:tcBorders>
              <w:top w:val="single" w:color="auto" w:sz="4" w:space="0"/>
              <w:left w:val="single" w:color="auto" w:sz="4" w:space="0"/>
              <w:bottom w:val="single" w:color="auto" w:sz="4" w:space="0"/>
              <w:right w:val="single" w:color="auto" w:sz="4" w:space="0"/>
            </w:tcBorders>
            <w:noWrap w:val="0"/>
            <w:vAlign w:val="center"/>
          </w:tcPr>
          <w:p w14:paraId="137A082F">
            <w:pPr>
              <w:widowControl/>
              <w:snapToGrid w:val="0"/>
              <w:spacing w:line="360" w:lineRule="auto"/>
              <w:textAlignment w:val="auto"/>
              <w:rPr>
                <w:rFonts w:hint="eastAsia" w:ascii="仿宋" w:hAnsi="仿宋" w:eastAsia="仿宋" w:cs="仿宋"/>
                <w:color w:val="auto"/>
                <w:kern w:val="0"/>
                <w:sz w:val="24"/>
                <w:szCs w:val="24"/>
                <w:highlight w:val="none"/>
                <w:shd w:val="clear" w:color="auto" w:fill="auto"/>
                <w:lang w:eastAsia="zh-CN"/>
              </w:rPr>
            </w:pPr>
            <w:r>
              <w:rPr>
                <w:rFonts w:hint="eastAsia" w:ascii="仿宋" w:hAnsi="仿宋" w:eastAsia="仿宋" w:cs="仿宋"/>
                <w:color w:val="auto"/>
                <w:kern w:val="0"/>
                <w:sz w:val="24"/>
                <w:szCs w:val="24"/>
                <w:highlight w:val="none"/>
                <w:shd w:val="clear" w:color="auto" w:fill="auto"/>
                <w:lang w:val="en-US" w:eastAsia="zh-CN"/>
              </w:rPr>
              <w:t>采购人指定地点</w:t>
            </w:r>
          </w:p>
        </w:tc>
      </w:tr>
      <w:tr w14:paraId="412F7D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061" w:type="dxa"/>
            <w:tcBorders>
              <w:top w:val="single" w:color="auto" w:sz="4" w:space="0"/>
              <w:left w:val="single" w:color="auto" w:sz="4" w:space="0"/>
              <w:bottom w:val="single" w:color="auto" w:sz="4" w:space="0"/>
              <w:right w:val="single" w:color="auto" w:sz="4" w:space="0"/>
            </w:tcBorders>
            <w:noWrap w:val="0"/>
            <w:vAlign w:val="center"/>
          </w:tcPr>
          <w:p w14:paraId="553F0533">
            <w:pPr>
              <w:widowControl/>
              <w:snapToGrid w:val="0"/>
              <w:spacing w:line="360" w:lineRule="auto"/>
              <w:textAlignment w:val="auto"/>
              <w:rPr>
                <w:rFonts w:hint="eastAsia" w:ascii="仿宋" w:hAnsi="仿宋" w:eastAsia="仿宋" w:cs="仿宋"/>
                <w:color w:val="auto"/>
                <w:kern w:val="0"/>
                <w:sz w:val="24"/>
                <w:szCs w:val="24"/>
                <w:highlight w:val="none"/>
                <w:shd w:val="clear" w:color="auto" w:fill="auto"/>
                <w:lang w:val="en-US" w:eastAsia="zh-CN" w:bidi="ar-SA"/>
              </w:rPr>
            </w:pPr>
            <w:r>
              <w:rPr>
                <w:rFonts w:hint="eastAsia" w:ascii="仿宋" w:hAnsi="仿宋" w:eastAsia="仿宋" w:cs="仿宋"/>
                <w:color w:val="auto"/>
                <w:kern w:val="0"/>
                <w:sz w:val="24"/>
                <w:szCs w:val="24"/>
                <w:highlight w:val="none"/>
                <w:shd w:val="clear" w:color="auto" w:fill="auto"/>
                <w:lang w:eastAsia="zh-CN"/>
              </w:rPr>
              <w:t>服务周期</w:t>
            </w:r>
          </w:p>
        </w:tc>
        <w:tc>
          <w:tcPr>
            <w:tcW w:w="6694" w:type="dxa"/>
            <w:tcBorders>
              <w:top w:val="single" w:color="auto" w:sz="4" w:space="0"/>
              <w:left w:val="single" w:color="auto" w:sz="4" w:space="0"/>
              <w:bottom w:val="single" w:color="auto" w:sz="4" w:space="0"/>
              <w:right w:val="single" w:color="auto" w:sz="4" w:space="0"/>
            </w:tcBorders>
            <w:noWrap w:val="0"/>
            <w:vAlign w:val="center"/>
          </w:tcPr>
          <w:p w14:paraId="67B5E2F7">
            <w:pPr>
              <w:widowControl/>
              <w:snapToGrid w:val="0"/>
              <w:spacing w:line="360" w:lineRule="auto"/>
              <w:textAlignment w:val="auto"/>
              <w:rPr>
                <w:rFonts w:hint="default" w:ascii="仿宋" w:hAnsi="仿宋" w:eastAsia="仿宋" w:cs="仿宋"/>
                <w:color w:val="auto"/>
                <w:kern w:val="0"/>
                <w:sz w:val="24"/>
                <w:szCs w:val="24"/>
                <w:highlight w:val="none"/>
                <w:shd w:val="clear" w:color="auto" w:fill="auto"/>
                <w:lang w:val="en-US" w:eastAsia="zh-CN" w:bidi="ar-SA"/>
              </w:rPr>
            </w:pPr>
            <w:r>
              <w:rPr>
                <w:rStyle w:val="21"/>
                <w:rFonts w:hint="eastAsia" w:ascii="仿宋" w:hAnsi="仿宋" w:eastAsia="仿宋" w:cs="仿宋"/>
                <w:color w:val="auto"/>
                <w:kern w:val="0"/>
                <w:sz w:val="24"/>
                <w:szCs w:val="24"/>
                <w:highlight w:val="none"/>
                <w:lang w:val="en-US" w:eastAsia="zh-CN"/>
              </w:rPr>
              <w:t>合同签订后60日历天</w:t>
            </w:r>
          </w:p>
        </w:tc>
      </w:tr>
      <w:tr w14:paraId="034E7A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061" w:type="dxa"/>
            <w:tcBorders>
              <w:top w:val="single" w:color="auto" w:sz="4" w:space="0"/>
              <w:left w:val="single" w:color="auto" w:sz="4" w:space="0"/>
              <w:bottom w:val="single" w:color="auto" w:sz="4" w:space="0"/>
              <w:right w:val="single" w:color="auto" w:sz="4" w:space="0"/>
            </w:tcBorders>
            <w:noWrap w:val="0"/>
            <w:vAlign w:val="center"/>
          </w:tcPr>
          <w:p w14:paraId="0A59B3E6">
            <w:pPr>
              <w:widowControl/>
              <w:snapToGrid w:val="0"/>
              <w:spacing w:line="360" w:lineRule="auto"/>
              <w:textAlignment w:val="auto"/>
              <w:rPr>
                <w:rFonts w:hint="eastAsia" w:ascii="仿宋" w:hAnsi="仿宋" w:eastAsia="仿宋" w:cs="仿宋"/>
                <w:color w:val="auto"/>
                <w:kern w:val="0"/>
                <w:sz w:val="24"/>
                <w:szCs w:val="24"/>
                <w:highlight w:val="none"/>
                <w:shd w:val="clear" w:color="auto" w:fill="auto"/>
                <w:lang w:val="en-US" w:eastAsia="zh-CN"/>
              </w:rPr>
            </w:pPr>
            <w:r>
              <w:rPr>
                <w:rFonts w:hint="eastAsia" w:ascii="仿宋" w:hAnsi="仿宋" w:eastAsia="仿宋" w:cs="仿宋"/>
                <w:color w:val="auto"/>
                <w:kern w:val="0"/>
                <w:sz w:val="24"/>
                <w:szCs w:val="24"/>
                <w:highlight w:val="none"/>
                <w:shd w:val="clear" w:color="auto" w:fill="auto"/>
                <w:lang w:val="en-US" w:eastAsia="zh-CN"/>
              </w:rPr>
              <w:t>服务标准</w:t>
            </w:r>
          </w:p>
        </w:tc>
        <w:tc>
          <w:tcPr>
            <w:tcW w:w="6694" w:type="dxa"/>
            <w:tcBorders>
              <w:top w:val="single" w:color="auto" w:sz="4" w:space="0"/>
              <w:left w:val="single" w:color="auto" w:sz="4" w:space="0"/>
              <w:bottom w:val="single" w:color="auto" w:sz="4" w:space="0"/>
              <w:right w:val="single" w:color="auto" w:sz="4" w:space="0"/>
            </w:tcBorders>
            <w:noWrap w:val="0"/>
            <w:vAlign w:val="center"/>
          </w:tcPr>
          <w:p w14:paraId="4CBCD5DE">
            <w:pPr>
              <w:widowControl/>
              <w:snapToGrid w:val="0"/>
              <w:spacing w:line="360" w:lineRule="auto"/>
              <w:textAlignment w:val="auto"/>
              <w:rPr>
                <w:rFonts w:hint="eastAsia" w:ascii="仿宋" w:hAnsi="仿宋" w:eastAsia="仿宋" w:cs="仿宋"/>
                <w:color w:val="auto"/>
                <w:kern w:val="0"/>
                <w:sz w:val="24"/>
                <w:szCs w:val="24"/>
                <w:highlight w:val="none"/>
                <w:shd w:val="clear" w:color="auto" w:fill="auto"/>
                <w:lang w:val="en-US" w:eastAsia="zh-CN"/>
              </w:rPr>
            </w:pPr>
            <w:r>
              <w:rPr>
                <w:rFonts w:hint="eastAsia" w:ascii="仿宋" w:hAnsi="仿宋" w:eastAsia="仿宋" w:cs="仿宋"/>
                <w:bCs/>
                <w:color w:val="auto"/>
                <w:kern w:val="0"/>
                <w:sz w:val="24"/>
                <w:szCs w:val="24"/>
              </w:rPr>
              <w:t>符合国家标准、行业标准和地区相关标准等。</w:t>
            </w:r>
          </w:p>
        </w:tc>
      </w:tr>
      <w:tr w14:paraId="67B325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061" w:type="dxa"/>
            <w:tcBorders>
              <w:top w:val="single" w:color="auto" w:sz="4" w:space="0"/>
              <w:left w:val="single" w:color="auto" w:sz="4" w:space="0"/>
              <w:bottom w:val="single" w:color="auto" w:sz="4" w:space="0"/>
              <w:right w:val="single" w:color="auto" w:sz="4" w:space="0"/>
            </w:tcBorders>
            <w:noWrap w:val="0"/>
            <w:vAlign w:val="center"/>
          </w:tcPr>
          <w:p w14:paraId="6EC9F0EF">
            <w:pPr>
              <w:widowControl/>
              <w:snapToGrid w:val="0"/>
              <w:spacing w:line="360" w:lineRule="auto"/>
              <w:textAlignment w:val="auto"/>
              <w:rPr>
                <w:rFonts w:hint="default" w:ascii="仿宋" w:hAnsi="仿宋" w:eastAsia="仿宋" w:cs="仿宋"/>
                <w:color w:val="auto"/>
                <w:kern w:val="0"/>
                <w:sz w:val="24"/>
                <w:szCs w:val="24"/>
                <w:highlight w:val="none"/>
                <w:shd w:val="clear" w:color="auto" w:fill="auto"/>
                <w:lang w:val="en-US" w:eastAsia="zh-CN"/>
              </w:rPr>
            </w:pPr>
            <w:r>
              <w:rPr>
                <w:rFonts w:hint="eastAsia" w:ascii="仿宋" w:hAnsi="仿宋" w:eastAsia="仿宋" w:cs="仿宋"/>
                <w:color w:val="auto"/>
                <w:kern w:val="0"/>
                <w:sz w:val="24"/>
                <w:szCs w:val="24"/>
                <w:highlight w:val="none"/>
                <w:shd w:val="clear" w:color="auto" w:fill="auto"/>
                <w:lang w:val="en-US" w:eastAsia="zh-CN"/>
              </w:rPr>
              <w:t>质量要求</w:t>
            </w:r>
          </w:p>
        </w:tc>
        <w:tc>
          <w:tcPr>
            <w:tcW w:w="6694" w:type="dxa"/>
            <w:tcBorders>
              <w:top w:val="single" w:color="auto" w:sz="4" w:space="0"/>
              <w:left w:val="single" w:color="auto" w:sz="4" w:space="0"/>
              <w:bottom w:val="single" w:color="auto" w:sz="4" w:space="0"/>
              <w:right w:val="single" w:color="auto" w:sz="4" w:space="0"/>
            </w:tcBorders>
            <w:noWrap w:val="0"/>
            <w:vAlign w:val="top"/>
          </w:tcPr>
          <w:p w14:paraId="359876CD">
            <w:pPr>
              <w:widowControl/>
              <w:snapToGrid w:val="0"/>
              <w:spacing w:line="360" w:lineRule="auto"/>
              <w:textAlignment w:val="auto"/>
              <w:rPr>
                <w:rFonts w:hint="default" w:ascii="仿宋" w:hAnsi="仿宋" w:eastAsia="仿宋" w:cs="仿宋"/>
                <w:color w:val="auto"/>
                <w:kern w:val="0"/>
                <w:sz w:val="24"/>
                <w:szCs w:val="24"/>
                <w:highlight w:val="none"/>
                <w:shd w:val="clear" w:color="auto" w:fill="auto"/>
                <w:lang w:val="en-US" w:eastAsia="zh-CN"/>
              </w:rPr>
            </w:pPr>
            <w:r>
              <w:rPr>
                <w:rFonts w:hint="eastAsia" w:ascii="仿宋" w:hAnsi="仿宋" w:eastAsia="仿宋" w:cs="仿宋"/>
                <w:color w:val="auto"/>
                <w:kern w:val="0"/>
                <w:sz w:val="24"/>
                <w:szCs w:val="24"/>
                <w:highlight w:val="none"/>
                <w:shd w:val="clear" w:color="auto" w:fill="auto"/>
                <w:lang w:val="en-US" w:eastAsia="zh-CN"/>
              </w:rPr>
              <w:t>合格并通过上级验收</w:t>
            </w:r>
          </w:p>
        </w:tc>
      </w:tr>
      <w:tr w14:paraId="1530A1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061" w:type="dxa"/>
            <w:tcBorders>
              <w:top w:val="single" w:color="auto" w:sz="4" w:space="0"/>
              <w:left w:val="single" w:color="auto" w:sz="4" w:space="0"/>
              <w:bottom w:val="single" w:color="auto" w:sz="4" w:space="0"/>
              <w:right w:val="single" w:color="auto" w:sz="4" w:space="0"/>
            </w:tcBorders>
            <w:noWrap w:val="0"/>
            <w:vAlign w:val="center"/>
          </w:tcPr>
          <w:p w14:paraId="5A3EB014">
            <w:pPr>
              <w:widowControl/>
              <w:snapToGrid w:val="0"/>
              <w:spacing w:line="360" w:lineRule="auto"/>
              <w:textAlignment w:val="auto"/>
              <w:rPr>
                <w:rFonts w:hint="eastAsia" w:ascii="仿宋" w:hAnsi="仿宋" w:eastAsia="仿宋" w:cs="仿宋"/>
                <w:color w:val="auto"/>
                <w:kern w:val="0"/>
                <w:sz w:val="24"/>
                <w:szCs w:val="24"/>
                <w:highlight w:val="none"/>
                <w:shd w:val="clear" w:color="auto" w:fill="auto"/>
                <w:lang w:val="en-US" w:eastAsia="zh-CN"/>
              </w:rPr>
            </w:pPr>
            <w:r>
              <w:rPr>
                <w:rFonts w:hint="eastAsia" w:ascii="仿宋" w:hAnsi="仿宋" w:eastAsia="仿宋" w:cs="仿宋"/>
                <w:color w:val="auto"/>
                <w:kern w:val="0"/>
                <w:sz w:val="24"/>
                <w:szCs w:val="24"/>
                <w:highlight w:val="none"/>
                <w:shd w:val="clear" w:color="auto" w:fill="auto"/>
                <w:lang w:val="en-US" w:eastAsia="zh-CN"/>
              </w:rPr>
              <w:t>付款方式</w:t>
            </w:r>
          </w:p>
        </w:tc>
        <w:tc>
          <w:tcPr>
            <w:tcW w:w="6694" w:type="dxa"/>
            <w:tcBorders>
              <w:top w:val="single" w:color="auto" w:sz="4" w:space="0"/>
              <w:left w:val="single" w:color="auto" w:sz="4" w:space="0"/>
              <w:bottom w:val="single" w:color="auto" w:sz="4" w:space="0"/>
              <w:right w:val="single" w:color="auto" w:sz="4" w:space="0"/>
            </w:tcBorders>
            <w:noWrap w:val="0"/>
            <w:vAlign w:val="top"/>
          </w:tcPr>
          <w:p w14:paraId="6838C2F8">
            <w:pPr>
              <w:widowControl/>
              <w:snapToGrid w:val="0"/>
              <w:spacing w:line="360" w:lineRule="auto"/>
              <w:textAlignment w:val="auto"/>
              <w:rPr>
                <w:rFonts w:hint="eastAsia" w:ascii="仿宋" w:hAnsi="仿宋" w:eastAsia="仿宋" w:cs="仿宋"/>
                <w:color w:val="auto"/>
                <w:kern w:val="0"/>
                <w:sz w:val="24"/>
                <w:szCs w:val="24"/>
                <w:highlight w:val="none"/>
                <w:shd w:val="clear" w:color="auto" w:fill="auto"/>
                <w:lang w:val="en-US" w:eastAsia="zh-CN"/>
              </w:rPr>
            </w:pPr>
            <w:r>
              <w:rPr>
                <w:rFonts w:hint="eastAsia" w:ascii="仿宋" w:hAnsi="仿宋" w:eastAsia="仿宋" w:cs="仿宋"/>
                <w:color w:val="auto"/>
                <w:kern w:val="0"/>
                <w:sz w:val="24"/>
                <w:szCs w:val="24"/>
                <w:highlight w:val="none"/>
                <w:shd w:val="clear" w:color="auto" w:fill="auto"/>
                <w:lang w:val="en-US" w:eastAsia="zh-CN"/>
              </w:rPr>
              <w:t>合同签订后支付合同款的30%作为预付款（中小微企业50%），专项整治排查项目结束，完成整改后一次性付清剩余合同款项。</w:t>
            </w:r>
          </w:p>
        </w:tc>
      </w:tr>
      <w:tr w14:paraId="7B025A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061" w:type="dxa"/>
            <w:tcBorders>
              <w:top w:val="single" w:color="auto" w:sz="4" w:space="0"/>
              <w:left w:val="single" w:color="auto" w:sz="4" w:space="0"/>
              <w:bottom w:val="single" w:color="auto" w:sz="4" w:space="0"/>
              <w:right w:val="single" w:color="auto" w:sz="4" w:space="0"/>
            </w:tcBorders>
            <w:noWrap w:val="0"/>
            <w:vAlign w:val="top"/>
          </w:tcPr>
          <w:p w14:paraId="42D177F9">
            <w:pPr>
              <w:keepNext w:val="0"/>
              <w:keepLines w:val="0"/>
              <w:widowControl/>
              <w:suppressLineNumbers w:val="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售后服务保障</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 xml:space="preserve">售后服务保障或 </w:t>
            </w:r>
          </w:p>
          <w:p w14:paraId="3E6609AE">
            <w:pPr>
              <w:keepNext w:val="0"/>
              <w:keepLines w:val="0"/>
              <w:widowControl/>
              <w:suppressLineNumbers w:val="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维修响应时间要求</w:t>
            </w:r>
          </w:p>
        </w:tc>
        <w:tc>
          <w:tcPr>
            <w:tcW w:w="6694" w:type="dxa"/>
            <w:tcBorders>
              <w:top w:val="single" w:color="auto" w:sz="4" w:space="0"/>
              <w:left w:val="single" w:color="auto" w:sz="4" w:space="0"/>
              <w:bottom w:val="single" w:color="auto" w:sz="4" w:space="0"/>
              <w:right w:val="single" w:color="auto" w:sz="4" w:space="0"/>
            </w:tcBorders>
            <w:noWrap w:val="0"/>
            <w:vAlign w:val="top"/>
          </w:tcPr>
          <w:p w14:paraId="270FE213">
            <w:pPr>
              <w:keepNext w:val="0"/>
              <w:keepLines w:val="0"/>
              <w:widowControl/>
              <w:suppressLineNumbers w:val="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供应商须委派人员跟踪服务，保证本项目实施过程中不能因为人员、设备出现问题而耽误或延误本项目实施</w:t>
            </w:r>
          </w:p>
        </w:tc>
      </w:tr>
    </w:tbl>
    <w:p w14:paraId="78019680">
      <w:pPr>
        <w:pStyle w:val="102"/>
        <w:tabs>
          <w:tab w:val="left" w:pos="2779"/>
        </w:tabs>
        <w:ind w:firstLine="1687" w:firstLineChars="700"/>
        <w:rPr>
          <w:rFonts w:hint="eastAsia" w:ascii="仿宋" w:hAnsi="仿宋" w:eastAsia="仿宋" w:cs="仿宋"/>
          <w:b/>
          <w:bCs/>
          <w:color w:val="auto"/>
          <w:kern w:val="0"/>
          <w:sz w:val="24"/>
          <w:szCs w:val="24"/>
          <w:lang w:val="en-US" w:eastAsia="zh-CN"/>
        </w:rPr>
      </w:pPr>
    </w:p>
    <w:p w14:paraId="0DB1215B">
      <w:pPr>
        <w:pStyle w:val="102"/>
        <w:tabs>
          <w:tab w:val="left" w:pos="2779"/>
        </w:tabs>
        <w:ind w:firstLine="1687" w:firstLineChars="700"/>
        <w:rPr>
          <w:rFonts w:hint="eastAsia" w:ascii="仿宋" w:hAnsi="仿宋" w:eastAsia="仿宋" w:cs="仿宋"/>
          <w:b/>
          <w:bCs/>
          <w:color w:val="auto"/>
          <w:kern w:val="0"/>
          <w:sz w:val="24"/>
          <w:szCs w:val="24"/>
          <w:lang w:val="en-US" w:eastAsia="zh-CN"/>
        </w:rPr>
      </w:pPr>
    </w:p>
    <w:p w14:paraId="5CD2654D">
      <w:pPr>
        <w:pStyle w:val="102"/>
        <w:tabs>
          <w:tab w:val="left" w:pos="2779"/>
        </w:tabs>
        <w:ind w:firstLine="1687" w:firstLineChars="700"/>
        <w:rPr>
          <w:rFonts w:hint="eastAsia" w:ascii="仿宋" w:hAnsi="仿宋" w:eastAsia="仿宋" w:cs="仿宋"/>
          <w:b/>
          <w:bCs/>
          <w:color w:val="auto"/>
          <w:kern w:val="0"/>
          <w:sz w:val="24"/>
          <w:szCs w:val="24"/>
          <w:lang w:val="en-US" w:eastAsia="zh-CN"/>
        </w:rPr>
      </w:pPr>
    </w:p>
    <w:p w14:paraId="0AB903CE">
      <w:pPr>
        <w:rPr>
          <w:rStyle w:val="21"/>
          <w:rFonts w:hint="eastAsia" w:ascii="仿宋" w:hAnsi="仿宋" w:eastAsia="仿宋" w:cs="仿宋"/>
          <w:b/>
          <w:bCs/>
          <w:color w:val="auto"/>
          <w:kern w:val="0"/>
          <w:sz w:val="24"/>
          <w:szCs w:val="24"/>
          <w:highlight w:val="none"/>
        </w:rPr>
        <w:sectPr>
          <w:footerReference r:id="rId7" w:type="default"/>
          <w:pgSz w:w="11906" w:h="16838"/>
          <w:pgMar w:top="1440" w:right="1800" w:bottom="1440" w:left="1800" w:header="851" w:footer="992" w:gutter="0"/>
          <w:pgNumType w:fmt="decimal"/>
          <w:cols w:space="425" w:num="1"/>
          <w:docGrid w:type="lines" w:linePitch="312" w:charSpace="0"/>
        </w:sectPr>
      </w:pPr>
    </w:p>
    <w:p w14:paraId="2489AB10">
      <w:pPr>
        <w:shd w:val="clear" w:color="auto" w:fill="FFFFFF"/>
        <w:snapToGrid w:val="0"/>
        <w:spacing w:line="360" w:lineRule="auto"/>
        <w:ind w:firstLine="2666" w:firstLineChars="800"/>
        <w:outlineLvl w:val="0"/>
        <w:rPr>
          <w:rStyle w:val="21"/>
          <w:rFonts w:hint="eastAsia" w:ascii="仿宋" w:hAnsi="仿宋" w:eastAsia="仿宋" w:cs="仿宋"/>
          <w:color w:val="auto"/>
          <w:kern w:val="0"/>
          <w:sz w:val="32"/>
          <w:szCs w:val="32"/>
          <w:highlight w:val="none"/>
        </w:rPr>
      </w:pPr>
      <w:r>
        <w:rPr>
          <w:rStyle w:val="21"/>
          <w:rFonts w:hint="eastAsia" w:ascii="仿宋" w:hAnsi="仿宋" w:eastAsia="仿宋" w:cs="仿宋"/>
          <w:b/>
          <w:bCs/>
          <w:color w:val="auto"/>
          <w:kern w:val="0"/>
          <w:sz w:val="32"/>
          <w:szCs w:val="32"/>
          <w:highlight w:val="none"/>
        </w:rPr>
        <w:t>第三章  供应商须知</w:t>
      </w:r>
      <w:bookmarkEnd w:id="2"/>
    </w:p>
    <w:p w14:paraId="5BFF79CE">
      <w:pPr>
        <w:shd w:val="clear" w:color="auto" w:fill="FFFFFF"/>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供应商须知前附表</w:t>
      </w:r>
    </w:p>
    <w:tbl>
      <w:tblPr>
        <w:tblStyle w:val="17"/>
        <w:tblW w:w="9240" w:type="dxa"/>
        <w:tblInd w:w="-108" w:type="dxa"/>
        <w:shd w:val="clear" w:color="auto" w:fill="FFFFFF"/>
        <w:tblLayout w:type="fixed"/>
        <w:tblCellMar>
          <w:top w:w="0" w:type="dxa"/>
          <w:left w:w="0" w:type="dxa"/>
          <w:bottom w:w="0" w:type="dxa"/>
          <w:right w:w="0" w:type="dxa"/>
        </w:tblCellMar>
      </w:tblPr>
      <w:tblGrid>
        <w:gridCol w:w="869"/>
        <w:gridCol w:w="8371"/>
      </w:tblGrid>
      <w:tr w14:paraId="7A4FA3CA">
        <w:tblPrEx>
          <w:tblCellMar>
            <w:top w:w="0" w:type="dxa"/>
            <w:left w:w="0" w:type="dxa"/>
            <w:bottom w:w="0" w:type="dxa"/>
            <w:right w:w="0" w:type="dxa"/>
          </w:tblCellMar>
        </w:tblPrEx>
        <w:trPr>
          <w:trHeight w:val="409" w:hRule="atLeast"/>
        </w:trPr>
        <w:tc>
          <w:tcPr>
            <w:tcW w:w="869" w:type="dxa"/>
            <w:tcBorders>
              <w:top w:val="single" w:color="000000" w:sz="8" w:space="0"/>
              <w:left w:val="single" w:color="000000" w:sz="8" w:space="0"/>
              <w:bottom w:val="single" w:color="000000" w:sz="4" w:space="0"/>
              <w:right w:val="single" w:color="000000" w:sz="4" w:space="0"/>
            </w:tcBorders>
            <w:shd w:val="clear" w:color="auto" w:fill="FFFFFF"/>
            <w:vAlign w:val="center"/>
          </w:tcPr>
          <w:p w14:paraId="5A9AC3AF">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序号</w:t>
            </w:r>
          </w:p>
        </w:tc>
        <w:tc>
          <w:tcPr>
            <w:tcW w:w="8371" w:type="dxa"/>
            <w:tcBorders>
              <w:top w:val="single" w:color="000000" w:sz="8" w:space="0"/>
              <w:left w:val="single" w:color="000000" w:sz="4" w:space="0"/>
              <w:bottom w:val="single" w:color="000000" w:sz="4" w:space="0"/>
              <w:right w:val="single" w:color="000000" w:sz="8" w:space="0"/>
            </w:tcBorders>
            <w:shd w:val="clear" w:color="auto" w:fill="FFFFFF"/>
            <w:vAlign w:val="center"/>
          </w:tcPr>
          <w:p w14:paraId="03449E9B">
            <w:pPr>
              <w:spacing w:line="360" w:lineRule="auto"/>
              <w:ind w:firstLine="324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内容、要求</w:t>
            </w:r>
          </w:p>
        </w:tc>
      </w:tr>
      <w:tr w14:paraId="19A3A14B">
        <w:tblPrEx>
          <w:shd w:val="clear" w:color="auto" w:fill="FFFFFF"/>
          <w:tblCellMar>
            <w:top w:w="0" w:type="dxa"/>
            <w:left w:w="0" w:type="dxa"/>
            <w:bottom w:w="0" w:type="dxa"/>
            <w:right w:w="0" w:type="dxa"/>
          </w:tblCellMar>
        </w:tblPrEx>
        <w:trPr>
          <w:trHeight w:val="49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2CF43C3D">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4D00C07D">
            <w:pPr>
              <w:spacing w:line="360" w:lineRule="auto"/>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1.1 项目名称：</w:t>
            </w:r>
            <w:r>
              <w:rPr>
                <w:rStyle w:val="21"/>
                <w:rFonts w:hint="eastAsia" w:ascii="仿宋" w:hAnsi="仿宋" w:eastAsia="仿宋" w:cs="仿宋"/>
                <w:color w:val="auto"/>
                <w:sz w:val="24"/>
                <w:szCs w:val="24"/>
                <w:highlight w:val="none"/>
                <w:lang w:eastAsia="zh-CN"/>
              </w:rPr>
              <w:t>正阳县自然资源整治修复中心正阳县深化土地整治领域突出问题专项整治排查工作项目</w:t>
            </w:r>
          </w:p>
          <w:p w14:paraId="6BA00A22">
            <w:pPr>
              <w:spacing w:line="360" w:lineRule="auto"/>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1.2 采购人名称：</w:t>
            </w:r>
            <w:r>
              <w:rPr>
                <w:rStyle w:val="21"/>
                <w:rFonts w:hint="eastAsia" w:ascii="仿宋" w:hAnsi="仿宋" w:eastAsia="仿宋" w:cs="仿宋"/>
                <w:color w:val="auto"/>
                <w:sz w:val="24"/>
                <w:szCs w:val="24"/>
                <w:highlight w:val="none"/>
                <w:lang w:eastAsia="zh-CN"/>
              </w:rPr>
              <w:t>正阳县自然资源整治修复中心</w:t>
            </w:r>
          </w:p>
          <w:p w14:paraId="3038ABF8">
            <w:pPr>
              <w:spacing w:line="360" w:lineRule="auto"/>
              <w:rPr>
                <w:rStyle w:val="21"/>
                <w:rFonts w:hint="eastAsia" w:ascii="仿宋" w:hAnsi="仿宋" w:eastAsia="仿宋" w:cs="仿宋"/>
                <w:color w:val="auto"/>
                <w:kern w:val="0"/>
                <w:sz w:val="24"/>
                <w:szCs w:val="24"/>
                <w:highlight w:val="none"/>
                <w:lang w:eastAsia="zh-CN"/>
              </w:rPr>
            </w:pPr>
            <w:r>
              <w:rPr>
                <w:rStyle w:val="21"/>
                <w:rFonts w:hint="eastAsia" w:ascii="仿宋" w:hAnsi="仿宋" w:eastAsia="仿宋" w:cs="仿宋"/>
                <w:color w:val="auto"/>
                <w:kern w:val="0"/>
                <w:sz w:val="24"/>
                <w:szCs w:val="24"/>
                <w:highlight w:val="none"/>
              </w:rPr>
              <w:t>1.3 项目编号：</w:t>
            </w:r>
            <w:r>
              <w:rPr>
                <w:rStyle w:val="21"/>
                <w:rFonts w:hint="eastAsia" w:ascii="仿宋" w:hAnsi="仿宋" w:eastAsia="仿宋" w:cs="仿宋"/>
                <w:color w:val="auto"/>
                <w:kern w:val="0"/>
                <w:sz w:val="24"/>
                <w:szCs w:val="24"/>
                <w:highlight w:val="none"/>
                <w:lang w:eastAsia="zh-CN"/>
              </w:rPr>
              <w:t>正阳竞谈-2025-65</w:t>
            </w:r>
          </w:p>
        </w:tc>
      </w:tr>
      <w:tr w14:paraId="08C879B3">
        <w:tblPrEx>
          <w:shd w:val="clear" w:color="auto" w:fill="FFFFFF"/>
          <w:tblCellMar>
            <w:top w:w="0" w:type="dxa"/>
            <w:left w:w="0" w:type="dxa"/>
            <w:bottom w:w="0" w:type="dxa"/>
            <w:right w:w="0" w:type="dxa"/>
          </w:tblCellMar>
        </w:tblPrEx>
        <w:trPr>
          <w:trHeight w:val="603"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26A2A5F2">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1B21C76C">
            <w:pPr>
              <w:spacing w:line="360" w:lineRule="auto"/>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合格供应商：具备竞争性谈判公告第2项规定的条件。</w:t>
            </w:r>
          </w:p>
        </w:tc>
      </w:tr>
      <w:tr w14:paraId="6350B5FC">
        <w:tblPrEx>
          <w:tblCellMar>
            <w:top w:w="0" w:type="dxa"/>
            <w:left w:w="0" w:type="dxa"/>
            <w:bottom w:w="0" w:type="dxa"/>
            <w:right w:w="0" w:type="dxa"/>
          </w:tblCellMar>
        </w:tblPrEx>
        <w:trPr>
          <w:trHeight w:val="840" w:hRule="atLeast"/>
        </w:trPr>
        <w:tc>
          <w:tcPr>
            <w:tcW w:w="869" w:type="dxa"/>
            <w:tcBorders>
              <w:top w:val="single" w:color="000000" w:sz="4" w:space="0"/>
              <w:left w:val="single" w:color="000000" w:sz="8" w:space="0"/>
              <w:bottom w:val="single" w:color="000000" w:sz="8" w:space="0"/>
              <w:right w:val="single" w:color="000000" w:sz="4" w:space="0"/>
            </w:tcBorders>
            <w:shd w:val="clear" w:color="auto" w:fill="FFFFFF"/>
            <w:vAlign w:val="center"/>
          </w:tcPr>
          <w:p w14:paraId="7ED885E7">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w:t>
            </w:r>
          </w:p>
        </w:tc>
        <w:tc>
          <w:tcPr>
            <w:tcW w:w="8371" w:type="dxa"/>
            <w:tcBorders>
              <w:top w:val="single" w:color="000000" w:sz="4" w:space="0"/>
              <w:left w:val="single" w:color="000000" w:sz="4" w:space="0"/>
              <w:bottom w:val="single" w:color="000000" w:sz="8" w:space="0"/>
              <w:right w:val="single" w:color="000000" w:sz="8" w:space="0"/>
            </w:tcBorders>
            <w:shd w:val="clear" w:color="auto" w:fill="FFFFFF"/>
            <w:vAlign w:val="center"/>
          </w:tcPr>
          <w:p w14:paraId="1342887C">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谈判报价及费用：</w:t>
            </w:r>
          </w:p>
          <w:p w14:paraId="1B8A2783">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3.1 最后一轮报价超过采购最高投标限价的为无效报价；供应商的最后一轮报价均超过谈判最高投标限价，采购人不能支付的，本项目谈判废止。</w:t>
            </w:r>
          </w:p>
          <w:p w14:paraId="15F3C05F">
            <w:pPr>
              <w:spacing w:line="360" w:lineRule="auto"/>
              <w:jc w:val="left"/>
              <w:textAlignment w:val="bottom"/>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3.2 本项目参照《河南省招标代理服务收费指导意见》（豫招协【2023】002号）的规定收取招标代理服务费。此费由供应商综合考虑到投标报价中。</w:t>
            </w:r>
          </w:p>
        </w:tc>
      </w:tr>
      <w:tr w14:paraId="15C55003">
        <w:tblPrEx>
          <w:shd w:val="clear" w:color="auto" w:fill="FFFFFF"/>
          <w:tblCellMar>
            <w:top w:w="0" w:type="dxa"/>
            <w:left w:w="0" w:type="dxa"/>
            <w:bottom w:w="0" w:type="dxa"/>
            <w:right w:w="0" w:type="dxa"/>
          </w:tblCellMar>
        </w:tblPrEx>
        <w:trPr>
          <w:trHeight w:val="62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6FB4665A">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4</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37629882">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现场踏勘：不组织，供应商根据需要可以自行现场踏勘。</w:t>
            </w:r>
          </w:p>
        </w:tc>
      </w:tr>
      <w:tr w14:paraId="03FF10F4">
        <w:tblPrEx>
          <w:tblCellMar>
            <w:top w:w="0" w:type="dxa"/>
            <w:left w:w="0" w:type="dxa"/>
            <w:bottom w:w="0" w:type="dxa"/>
            <w:right w:w="0" w:type="dxa"/>
          </w:tblCellMar>
        </w:tblPrEx>
        <w:trPr>
          <w:trHeight w:val="62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3D04F30F">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5</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5DB4C346">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响应性文件组成：</w:t>
            </w:r>
          </w:p>
          <w:p w14:paraId="1334AD9A">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加密的电子响应文件（*.zmdtf格式）,应在响应文件截止时间前通过“驻马店市公共资源交易中心电子交易平台”内上传；</w:t>
            </w:r>
          </w:p>
        </w:tc>
      </w:tr>
      <w:tr w14:paraId="3326313A">
        <w:tblPrEx>
          <w:tblCellMar>
            <w:top w:w="0" w:type="dxa"/>
            <w:left w:w="0" w:type="dxa"/>
            <w:bottom w:w="0" w:type="dxa"/>
            <w:right w:w="0" w:type="dxa"/>
          </w:tblCellMar>
        </w:tblPrEx>
        <w:trPr>
          <w:trHeight w:val="62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62DCD533">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6</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1DE5FBD3">
            <w:pPr>
              <w:spacing w:line="360" w:lineRule="auto"/>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递交响应性文件截止时间及地点：详见竞争性谈判公告。</w:t>
            </w:r>
          </w:p>
        </w:tc>
      </w:tr>
      <w:tr w14:paraId="53B7FC45">
        <w:tblPrEx>
          <w:tblCellMar>
            <w:top w:w="0" w:type="dxa"/>
            <w:left w:w="0" w:type="dxa"/>
            <w:bottom w:w="0" w:type="dxa"/>
            <w:right w:w="0" w:type="dxa"/>
          </w:tblCellMar>
        </w:tblPrEx>
        <w:trPr>
          <w:trHeight w:val="62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45C29A6A">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7</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457FF664">
            <w:pPr>
              <w:spacing w:line="360" w:lineRule="auto"/>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谈判时间及地点：详见竞争性谈判公告。</w:t>
            </w:r>
          </w:p>
        </w:tc>
      </w:tr>
      <w:tr w14:paraId="1203AB4B">
        <w:tblPrEx>
          <w:tblCellMar>
            <w:top w:w="0" w:type="dxa"/>
            <w:left w:w="0" w:type="dxa"/>
            <w:bottom w:w="0" w:type="dxa"/>
            <w:right w:w="0" w:type="dxa"/>
          </w:tblCellMar>
        </w:tblPrEx>
        <w:trPr>
          <w:trHeight w:val="645"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30668EE3">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8</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0D810EE4">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评定办法：本次谈判将采用</w:t>
            </w:r>
            <w:r>
              <w:rPr>
                <w:rStyle w:val="21"/>
                <w:rFonts w:hint="eastAsia" w:ascii="仿宋" w:hAnsi="仿宋" w:eastAsia="仿宋" w:cs="仿宋"/>
                <w:color w:val="auto"/>
                <w:kern w:val="0"/>
                <w:sz w:val="24"/>
                <w:szCs w:val="24"/>
                <w:highlight w:val="none"/>
                <w:lang w:eastAsia="zh-CN"/>
              </w:rPr>
              <w:t>最低评审价法</w:t>
            </w:r>
            <w:r>
              <w:rPr>
                <w:rStyle w:val="21"/>
                <w:rFonts w:hint="eastAsia" w:ascii="仿宋" w:hAnsi="仿宋" w:eastAsia="仿宋" w:cs="仿宋"/>
                <w:color w:val="auto"/>
                <w:kern w:val="0"/>
                <w:sz w:val="24"/>
                <w:szCs w:val="24"/>
                <w:highlight w:val="none"/>
              </w:rPr>
              <w:t>。即在符合采购需求、质量和服务相等的前提下，以供应商最后一轮的报价按政府采购相关规定调整后的最终评定价最低的供应商作为成交供应商。</w:t>
            </w:r>
          </w:p>
        </w:tc>
      </w:tr>
      <w:tr w14:paraId="3A6E1C9C">
        <w:tblPrEx>
          <w:tblCellMar>
            <w:top w:w="0" w:type="dxa"/>
            <w:left w:w="0" w:type="dxa"/>
            <w:bottom w:w="0" w:type="dxa"/>
            <w:right w:w="0" w:type="dxa"/>
          </w:tblCellMar>
        </w:tblPrEx>
        <w:trPr>
          <w:trHeight w:val="63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3EB6C3C0">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9</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333E9BDC">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成交公告及成交通知书：</w:t>
            </w:r>
            <w:r>
              <w:rPr>
                <w:rStyle w:val="21"/>
                <w:rFonts w:hint="eastAsia" w:ascii="仿宋" w:hAnsi="仿宋" w:eastAsia="仿宋" w:cs="仿宋"/>
                <w:color w:val="auto"/>
                <w:sz w:val="24"/>
                <w:szCs w:val="24"/>
                <w:highlight w:val="none"/>
                <w:lang w:val="en-US" w:eastAsia="zh-CN"/>
              </w:rPr>
              <w:t>详见竞争性谈判文件</w:t>
            </w:r>
            <w:r>
              <w:rPr>
                <w:rStyle w:val="21"/>
                <w:rFonts w:hint="eastAsia" w:ascii="仿宋" w:hAnsi="仿宋" w:eastAsia="仿宋" w:cs="仿宋"/>
                <w:color w:val="auto"/>
                <w:kern w:val="0"/>
                <w:sz w:val="24"/>
                <w:szCs w:val="24"/>
                <w:highlight w:val="none"/>
              </w:rPr>
              <w:t>。</w:t>
            </w:r>
          </w:p>
        </w:tc>
      </w:tr>
      <w:tr w14:paraId="2C83046D">
        <w:tblPrEx>
          <w:shd w:val="clear" w:color="auto" w:fill="FFFFFF"/>
          <w:tblCellMar>
            <w:top w:w="0" w:type="dxa"/>
            <w:left w:w="0" w:type="dxa"/>
            <w:bottom w:w="0" w:type="dxa"/>
            <w:right w:w="0" w:type="dxa"/>
          </w:tblCellMar>
        </w:tblPrEx>
        <w:trPr>
          <w:trHeight w:val="615"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1AF8EBEF">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10</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764E3BAF">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签订合同：成交通知书发出后2个工作日内。</w:t>
            </w:r>
          </w:p>
        </w:tc>
      </w:tr>
      <w:tr w14:paraId="54A96432">
        <w:tblPrEx>
          <w:tblCellMar>
            <w:top w:w="0" w:type="dxa"/>
            <w:left w:w="0" w:type="dxa"/>
            <w:bottom w:w="0" w:type="dxa"/>
            <w:right w:w="0" w:type="dxa"/>
          </w:tblCellMar>
        </w:tblPrEx>
        <w:trPr>
          <w:trHeight w:val="615"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61151989">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11</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12BF2F77">
            <w:pPr>
              <w:spacing w:line="360" w:lineRule="auto"/>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采购资金来源：财政性资金。</w:t>
            </w:r>
          </w:p>
        </w:tc>
      </w:tr>
      <w:tr w14:paraId="31277207">
        <w:tblPrEx>
          <w:tblCellMar>
            <w:top w:w="0" w:type="dxa"/>
            <w:left w:w="0" w:type="dxa"/>
            <w:bottom w:w="0" w:type="dxa"/>
            <w:right w:w="0" w:type="dxa"/>
          </w:tblCellMar>
        </w:tblPrEx>
        <w:trPr>
          <w:trHeight w:val="52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057BBCC3">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12</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541156D3">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响应性文件有效期：递交响应性文件截止期结束后60日。成交供应商的响应性文件是合同的组成部分,有效期至合同完全履行止。 </w:t>
            </w:r>
          </w:p>
        </w:tc>
      </w:tr>
      <w:tr w14:paraId="491D9220">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0D8A5F64">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13</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3D55FFC0">
            <w:pPr>
              <w:spacing w:line="360" w:lineRule="auto"/>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成交供应商可以以政府采购合同为担保向金融机构进行贷款融资。</w:t>
            </w:r>
          </w:p>
        </w:tc>
      </w:tr>
      <w:tr w14:paraId="4D98BA43">
        <w:tblPrEx>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9CCE8">
            <w:pPr>
              <w:spacing w:line="360" w:lineRule="auto"/>
              <w:jc w:val="center"/>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14</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CBC67">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根据《关于在政府采购活动中查询及使用信用记录有关问题的通知》（财库[2016]125号）的规定，采购代理机构将通过“信用中国”网站、中国政府采购网等渠道在资格审查环节查询投标人信用记录，被列入失信被执行人、税收违法黑名单、政府采购严重违法失信行为记录名单的单位将被拒绝参与本项目政府采购活动；</w:t>
            </w:r>
          </w:p>
        </w:tc>
      </w:tr>
      <w:tr w14:paraId="66646997">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7B3DA">
            <w:pPr>
              <w:spacing w:line="360" w:lineRule="auto"/>
              <w:jc w:val="center"/>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15</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6BF18">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质疑和投诉：详见第三章供应商须知第10条。</w:t>
            </w:r>
          </w:p>
        </w:tc>
      </w:tr>
      <w:tr w14:paraId="0F199483">
        <w:tblPrEx>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E26EE">
            <w:pPr>
              <w:spacing w:line="360" w:lineRule="auto"/>
              <w:jc w:val="center"/>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16</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6F76D">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本项目使用远程不见面交易的模式。供应商应于响应文件提交截止时间前将加密电子响应文件(.zmdtf格式)在驻马店市公共资源交易中心电子交易平台加密上传，逾期上传其响应将被拒绝。</w:t>
            </w:r>
          </w:p>
        </w:tc>
      </w:tr>
      <w:tr w14:paraId="5C5630B7">
        <w:tblPrEx>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A065E">
            <w:pPr>
              <w:spacing w:line="360" w:lineRule="auto"/>
              <w:jc w:val="center"/>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17</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C3267">
            <w:pPr>
              <w:spacing w:line="360" w:lineRule="auto"/>
              <w:jc w:val="left"/>
              <w:textAlignment w:val="bottom"/>
              <w:rPr>
                <w:rStyle w:val="21"/>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本项目所属行业：</w:t>
            </w:r>
            <w:r>
              <w:rPr>
                <w:rFonts w:hint="eastAsia" w:ascii="仿宋" w:hAnsi="仿宋" w:eastAsia="仿宋" w:cs="仿宋"/>
                <w:color w:val="auto"/>
                <w:kern w:val="0"/>
                <w:sz w:val="24"/>
                <w:szCs w:val="24"/>
                <w:highlight w:val="none"/>
                <w:lang w:val="en-US" w:eastAsia="zh-CN"/>
              </w:rPr>
              <w:t>其他未列明行业</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采购标的对应行业的中小企业划分标准：</w:t>
            </w:r>
            <w:r>
              <w:rPr>
                <w:rFonts w:hint="eastAsia" w:ascii="仿宋" w:hAnsi="仿宋" w:eastAsia="仿宋" w:cs="仿宋"/>
                <w:color w:val="auto"/>
                <w:kern w:val="0"/>
                <w:sz w:val="24"/>
                <w:szCs w:val="24"/>
                <w:highlight w:val="none"/>
              </w:rPr>
              <w:t>从业人员300人以下的为中小微型企业。其中，从业人员100人及以上的为中型企业；从业人员10人及以上的为小型企业；从业人员10人以下的为微型企业。</w:t>
            </w:r>
          </w:p>
        </w:tc>
      </w:tr>
      <w:tr w14:paraId="7E970761">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34CBE">
            <w:pPr>
              <w:spacing w:line="360" w:lineRule="auto"/>
              <w:jc w:val="center"/>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18</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AB836">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供应商注册:</w:t>
            </w:r>
          </w:p>
          <w:p w14:paraId="5DC2E24F">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 xml:space="preserve"> 供应商首先通过“驻马店市公共资源交易中心（http//www.zmdggzy.gov.cn）”网站“供应商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tc>
      </w:tr>
      <w:tr w14:paraId="13429EAE">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C8ADC">
            <w:pPr>
              <w:spacing w:line="360" w:lineRule="auto"/>
              <w:jc w:val="center"/>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19</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952EB">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 xml:space="preserve">采购文件下载: </w:t>
            </w:r>
          </w:p>
          <w:p w14:paraId="2C0B3F05">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凡有意参加谈判者，登录“驻马店市公共资源交易中心（https://ggzy.zhumadian.gov.cn/）”网站，凭领取的企业身份认证锁（CA密钥）登录系统进行网上免费下载采购文件。供应商未按规定在网上下载采购文件的，其谈判将被拒绝。</w:t>
            </w:r>
          </w:p>
        </w:tc>
      </w:tr>
      <w:tr w14:paraId="6876BF9D">
        <w:tblPrEx>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B0D25">
            <w:pPr>
              <w:keepNext w:val="0"/>
              <w:keepLines w:val="0"/>
              <w:pageBreakBefore w:val="0"/>
              <w:widowControl/>
              <w:kinsoku/>
              <w:wordWrap/>
              <w:overflowPunct/>
              <w:topLinePunct w:val="0"/>
              <w:autoSpaceDE/>
              <w:autoSpaceDN/>
              <w:bidi w:val="0"/>
              <w:adjustRightInd/>
              <w:snapToGrid/>
              <w:spacing w:line="480" w:lineRule="exact"/>
              <w:jc w:val="center"/>
              <w:textAlignment w:val="baseline"/>
              <w:rPr>
                <w:rStyle w:val="21"/>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0</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F0D38">
            <w:pPr>
              <w:keepNext w:val="0"/>
              <w:keepLines w:val="0"/>
              <w:pageBreakBefore w:val="0"/>
              <w:widowControl/>
              <w:kinsoku/>
              <w:wordWrap/>
              <w:overflowPunct/>
              <w:topLinePunct w:val="0"/>
              <w:autoSpaceDE/>
              <w:autoSpaceDN/>
              <w:bidi w:val="0"/>
              <w:adjustRightInd/>
              <w:snapToGrid/>
              <w:spacing w:line="480" w:lineRule="exact"/>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响应文件制作: </w:t>
            </w:r>
          </w:p>
          <w:p w14:paraId="51EA970F">
            <w:pPr>
              <w:keepNext w:val="0"/>
              <w:keepLines w:val="0"/>
              <w:pageBreakBefore w:val="0"/>
              <w:widowControl/>
              <w:kinsoku/>
              <w:wordWrap/>
              <w:overflowPunct/>
              <w:topLinePunct w:val="0"/>
              <w:autoSpaceDE/>
              <w:autoSpaceDN/>
              <w:bidi w:val="0"/>
              <w:adjustRightInd/>
              <w:snapToGrid/>
              <w:spacing w:line="480" w:lineRule="exact"/>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1、供应商通过“驻马店市公共资源交易中心（</w:t>
            </w:r>
            <w:r>
              <w:rPr>
                <w:rFonts w:hint="eastAsia" w:ascii="仿宋" w:hAnsi="仿宋" w:eastAsia="仿宋" w:cs="仿宋"/>
                <w:color w:val="auto"/>
                <w:sz w:val="24"/>
                <w:szCs w:val="24"/>
                <w:highlight w:val="none"/>
                <w:lang w:eastAsia="zh-CN"/>
              </w:rPr>
              <w:t>https://ggzy.zhumadian.gov.cn/</w:t>
            </w:r>
            <w:r>
              <w:rPr>
                <w:rFonts w:hint="eastAsia" w:ascii="仿宋" w:hAnsi="仿宋" w:eastAsia="仿宋" w:cs="仿宋"/>
                <w:color w:val="auto"/>
                <w:sz w:val="24"/>
                <w:szCs w:val="24"/>
                <w:highlight w:val="none"/>
              </w:rPr>
              <w:t>）”网站下载中心（政府采购类）：下载“新点投标文件制作软件（驻马店）”。</w:t>
            </w:r>
          </w:p>
          <w:p w14:paraId="1F7B2434">
            <w:pPr>
              <w:keepNext w:val="0"/>
              <w:keepLines w:val="0"/>
              <w:pageBreakBefore w:val="0"/>
              <w:widowControl/>
              <w:kinsoku/>
              <w:wordWrap/>
              <w:overflowPunct/>
              <w:topLinePunct w:val="0"/>
              <w:autoSpaceDE/>
              <w:autoSpaceDN/>
              <w:bidi w:val="0"/>
              <w:adjustRightInd/>
              <w:snapToGrid/>
              <w:spacing w:line="480" w:lineRule="exact"/>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2、供应商凭 CA 密钥登陆交易系统下载采购文件(.zmdzf 格 式)。</w:t>
            </w:r>
          </w:p>
          <w:p w14:paraId="6026C077">
            <w:pPr>
              <w:keepNext w:val="0"/>
              <w:keepLines w:val="0"/>
              <w:pageBreakBefore w:val="0"/>
              <w:widowControl/>
              <w:kinsoku/>
              <w:wordWrap/>
              <w:overflowPunct/>
              <w:topLinePunct w:val="0"/>
              <w:autoSpaceDE/>
              <w:autoSpaceDN/>
              <w:bidi w:val="0"/>
              <w:adjustRightInd/>
              <w:snapToGrid/>
              <w:spacing w:line="480" w:lineRule="exact"/>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3、供应商须在响应文件提交截止时间前制作并提交。加密的电子响应文件（.zmdtf 格式）,应在响应文件提交截止时间前通过“驻马店市公共资源交易中心（</w:t>
            </w:r>
            <w:r>
              <w:rPr>
                <w:rFonts w:hint="eastAsia" w:ascii="仿宋" w:hAnsi="仿宋" w:eastAsia="仿宋" w:cs="仿宋"/>
                <w:color w:val="auto"/>
                <w:sz w:val="24"/>
                <w:szCs w:val="24"/>
                <w:highlight w:val="none"/>
                <w:lang w:eastAsia="zh-CN"/>
              </w:rPr>
              <w:t>https://ggzy.zhumadian.gov.cn/</w:t>
            </w:r>
            <w:r>
              <w:rPr>
                <w:rFonts w:hint="eastAsia" w:ascii="仿宋" w:hAnsi="仿宋" w:eastAsia="仿宋" w:cs="仿宋"/>
                <w:color w:val="auto"/>
                <w:sz w:val="24"/>
                <w:szCs w:val="24"/>
                <w:highlight w:val="none"/>
              </w:rPr>
              <w:t>）”电子交易平台内上传；</w:t>
            </w:r>
          </w:p>
          <w:p w14:paraId="66E77439">
            <w:pPr>
              <w:keepNext w:val="0"/>
              <w:keepLines w:val="0"/>
              <w:pageBreakBefore w:val="0"/>
              <w:widowControl/>
              <w:kinsoku/>
              <w:wordWrap/>
              <w:overflowPunct/>
              <w:topLinePunct w:val="0"/>
              <w:autoSpaceDE/>
              <w:autoSpaceDN/>
              <w:bidi w:val="0"/>
              <w:adjustRightInd/>
              <w:snapToGrid/>
              <w:spacing w:line="480" w:lineRule="exact"/>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4、加密的电子响应文件为“驻马店市公共资源交易中心（</w:t>
            </w:r>
            <w:r>
              <w:rPr>
                <w:rFonts w:hint="eastAsia" w:ascii="仿宋" w:hAnsi="仿宋" w:eastAsia="仿宋" w:cs="仿宋"/>
                <w:color w:val="auto"/>
                <w:sz w:val="24"/>
                <w:szCs w:val="24"/>
                <w:highlight w:val="none"/>
                <w:lang w:eastAsia="zh-CN"/>
              </w:rPr>
              <w:t>https://ggzy.zhumadian.gov.cn/</w:t>
            </w:r>
            <w:r>
              <w:rPr>
                <w:rFonts w:hint="eastAsia" w:ascii="仿宋" w:hAnsi="仿宋" w:eastAsia="仿宋" w:cs="仿宋"/>
                <w:color w:val="auto"/>
                <w:sz w:val="24"/>
                <w:szCs w:val="24"/>
                <w:highlight w:val="none"/>
              </w:rPr>
              <w:t>）”网站提供的“新点投标文件制作软件（驻马店）”制作生成的加密版响应文件。</w:t>
            </w:r>
          </w:p>
          <w:p w14:paraId="23D1964B">
            <w:pPr>
              <w:keepNext w:val="0"/>
              <w:keepLines w:val="0"/>
              <w:pageBreakBefore w:val="0"/>
              <w:widowControl/>
              <w:kinsoku/>
              <w:wordWrap/>
              <w:overflowPunct/>
              <w:topLinePunct w:val="0"/>
              <w:autoSpaceDE/>
              <w:autoSpaceDN/>
              <w:bidi w:val="0"/>
              <w:adjustRightInd/>
              <w:snapToGrid/>
              <w:spacing w:line="480" w:lineRule="exact"/>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供应商在编制电子响应文件时，生成后的电子响应文件须按采购文件的格式要求完成电子签字或盖章。无法直接完成电子签字或盖章的响应文件格式内容，供应商须将盖章签字后的扫描图片替换到相应格式中。</w:t>
            </w:r>
          </w:p>
          <w:p w14:paraId="5A832958">
            <w:pPr>
              <w:widowControl/>
              <w:snapToGrid w:val="0"/>
              <w:spacing w:line="400" w:lineRule="exact"/>
              <w:contextualSpacing/>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采购文件格式所要求包含的全部资料应全部制作在响应文件内，严格按照本项目采购文件所有格式如实填写（不涉及的内容除外），不应存在漏项或缺项，否则将存在响应文件被拒绝的风险。供应商需提供报名期间加盖单位公章的投标报名回执单，构成响应文件的组成部分。</w:t>
            </w:r>
          </w:p>
          <w:p w14:paraId="1DB683E5">
            <w:pPr>
              <w:keepNext w:val="0"/>
              <w:keepLines w:val="0"/>
              <w:pageBreakBefore w:val="0"/>
              <w:widowControl/>
              <w:kinsoku/>
              <w:wordWrap/>
              <w:overflowPunct/>
              <w:topLinePunct w:val="0"/>
              <w:autoSpaceDE/>
              <w:autoSpaceDN/>
              <w:bidi w:val="0"/>
              <w:adjustRightInd/>
              <w:snapToGrid/>
              <w:spacing w:line="480" w:lineRule="exact"/>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7、响应文件以外的任何资料采购人和采购代理机构将拒收。</w:t>
            </w:r>
          </w:p>
          <w:p w14:paraId="04488F07">
            <w:pPr>
              <w:keepNext w:val="0"/>
              <w:keepLines w:val="0"/>
              <w:pageBreakBefore w:val="0"/>
              <w:widowControl/>
              <w:kinsoku/>
              <w:wordWrap/>
              <w:overflowPunct/>
              <w:topLinePunct w:val="0"/>
              <w:autoSpaceDE/>
              <w:autoSpaceDN/>
              <w:bidi w:val="0"/>
              <w:adjustRightInd/>
              <w:snapToGrid/>
              <w:spacing w:line="480" w:lineRule="exact"/>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8、供应商编辑电子响应文件时，根据采购文件要求用法人 CA 密钥和企业CA 密钥进行签章制作；最后一步生成电子响应文件（.zmdtf 格式和.nzmdtf 格式）时，只能用本单位的企业 CA 密钥。</w:t>
            </w:r>
          </w:p>
          <w:p w14:paraId="1BC1B83D">
            <w:pPr>
              <w:keepNext w:val="0"/>
              <w:keepLines w:val="0"/>
              <w:pageBreakBefore w:val="0"/>
              <w:widowControl/>
              <w:kinsoku/>
              <w:wordWrap/>
              <w:overflowPunct/>
              <w:topLinePunct w:val="0"/>
              <w:autoSpaceDE/>
              <w:autoSpaceDN/>
              <w:bidi w:val="0"/>
              <w:adjustRightInd/>
              <w:snapToGrid/>
              <w:spacing w:line="480" w:lineRule="exact"/>
              <w:jc w:val="left"/>
              <w:textAlignment w:val="baseline"/>
              <w:rPr>
                <w:rStyle w:val="21"/>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9、电子响应文件制作流程，可参考驻马店市公共资源交易中心官方网站的，下载中心板块的视频（</w:t>
            </w:r>
            <w:r>
              <w:rPr>
                <w:rFonts w:hint="eastAsia" w:ascii="仿宋" w:hAnsi="仿宋" w:eastAsia="仿宋" w:cs="仿宋"/>
                <w:color w:val="auto"/>
                <w:sz w:val="24"/>
                <w:szCs w:val="24"/>
                <w:highlight w:val="none"/>
                <w:lang w:eastAsia="zh-CN"/>
              </w:rPr>
              <w:t>https://ggzy.zhumadian.gov.cn</w:t>
            </w:r>
            <w:r>
              <w:rPr>
                <w:rFonts w:hint="eastAsia" w:ascii="仿宋" w:hAnsi="仿宋" w:eastAsia="仿宋" w:cs="仿宋"/>
                <w:color w:val="auto"/>
                <w:sz w:val="24"/>
                <w:szCs w:val="24"/>
                <w:highlight w:val="none"/>
              </w:rPr>
              <w:t>/TPFront/InfoDetail/?InfoID=844e0ea7-2b6c-425d-99f6-91bd5b500e5e&amp;CategoryNum=026002）</w:t>
            </w:r>
          </w:p>
        </w:tc>
      </w:tr>
      <w:tr w14:paraId="26F16190">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3ABFF">
            <w:pPr>
              <w:spacing w:line="360" w:lineRule="auto"/>
              <w:jc w:val="center"/>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21</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F3749">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响应文件上传:详见第三章供应商须知第22条</w:t>
            </w:r>
          </w:p>
        </w:tc>
      </w:tr>
      <w:tr w14:paraId="53A94652">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FE06D">
            <w:pPr>
              <w:spacing w:line="360" w:lineRule="auto"/>
              <w:jc w:val="center"/>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22</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A22C4">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采购文件的澄清与变更:</w:t>
            </w:r>
          </w:p>
          <w:p w14:paraId="7FFE3540">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采购人、采购代理机构对已发出的采购文件进行的澄清、更正或更改，澄清、更正或更改的内容将作为采购文件的组成部分。采购代理机构将通过网站“变更公告”和“答疑文件”告知供应商。各供应商须下载采购文件和最新的答疑文件，以此编制响应文件。</w:t>
            </w:r>
          </w:p>
          <w:p w14:paraId="3DA90FD8">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2、因驻马店市公共资源交易中心电子交易平台在开启前具有保密性，供应商在响应文件提交截止时间前须自行查看项目进展、变更通知、澄清及回复，因供应商未及时查看而造成的后果自负。</w:t>
            </w:r>
          </w:p>
        </w:tc>
      </w:tr>
      <w:tr w14:paraId="27576B0F">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9AB42">
            <w:pPr>
              <w:spacing w:line="360" w:lineRule="auto"/>
              <w:jc w:val="center"/>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23</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2F5F3">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开启</w:t>
            </w:r>
          </w:p>
          <w:p w14:paraId="3449F237">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1、谈判当日，供应商无需到达谈判现场，仅需在任意地点使用企业CA 密钥登入驻马店市公共资源交易中心电子交易平台不见面开标大厅（http://www.zmdggzy.</w:t>
            </w:r>
          </w:p>
          <w:p w14:paraId="2C9C00B7">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gov.cn:9190/BidOpening/bidopeninghallaction/hall/login）及相应的配套硬件设备（摄像头、话筒、麦克风等）参加谈判活动。</w:t>
            </w:r>
          </w:p>
          <w:p w14:paraId="436CA057">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2、解密时，供应商必须使用能正确解密响应文件的CA 密钥在规定的时间内完成远程解密，因供应商原因未能解密、解密失败或解密超时，视为供应商撤销其响应文件，系统内响应文件将被退回；因采购人原因或网上电子交易平台发生故障，导致供应商无法按时完成响应文件解密或谈判评审工作无法进行的，可根据实际情况报请批准后相应延迟解密时间或调整谈判评审时间（友情提示：若供应商已领取副锁（含多把副锁）请注意正副锁的使用差别）。</w:t>
            </w:r>
          </w:p>
          <w:p w14:paraId="7D5D72B6">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3、远程解密前，供应商务必在驻马店市公共资源交易中心电子交易平台（https://ggzy.zhumadian.gov.cn:8820/TPBidder）投标文件上传模块中使用“模拟解密”功能，验证本机远程自助解密环境。</w:t>
            </w:r>
          </w:p>
          <w:p w14:paraId="2B180FAF">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4、特别提醒：</w:t>
            </w:r>
          </w:p>
          <w:p w14:paraId="6B33DEBC">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因驻马店市公共资源交易中心电子交易平台不见面交易系统具备视频直播、语音通话等，对网络带宽及硬件要求相对较高的功能，故供应商在参与使用不见面交易系统谈判的项目时，需确认是否满足如下要求：</w:t>
            </w:r>
          </w:p>
          <w:p w14:paraId="036AE7FC">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（1）网络要求：网络带宽4M以上。</w:t>
            </w:r>
          </w:p>
          <w:p w14:paraId="444C5ACC">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（2）硬件要求：电脑要求内存4G及以上，且需配套网络摄像头、麦克风、音箱等，并确保其均能正常运转。操作系统要求Windows7及以上，IE浏览器IE11及以上。</w:t>
            </w:r>
          </w:p>
          <w:p w14:paraId="2C2A4EAC">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（3）人员要求：对于参与驻马店市公共资源交易中心电子交易平台不见面交易系统谈判的供应商，要求能熟练掌握电脑基础操作。不见面开启操作手册下载地址：</w:t>
            </w:r>
          </w:p>
          <w:p w14:paraId="3EA6B11C">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（https://ggzy.zhumadian.gov.cn/TPFront/InfoDetail/?InfoID=6e085538-6be5-4d25-80b2-12f5fc669ba1&amp;CategoryNum=026005）</w:t>
            </w:r>
          </w:p>
        </w:tc>
      </w:tr>
      <w:tr w14:paraId="7EEDFB51">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2CF93">
            <w:pPr>
              <w:spacing w:line="360" w:lineRule="auto"/>
              <w:jc w:val="center"/>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24</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50515">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评审：详见第三章供应商须知第25、26、27、28、29条</w:t>
            </w:r>
          </w:p>
        </w:tc>
      </w:tr>
      <w:tr w14:paraId="78C7ACC5">
        <w:tblPrEx>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5F3AB">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25</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7FEC5">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解释：构成本竞争性谈判文件的各个组成文件应互为解释，互为说明；如有不明确或不一致，构成合同文件组成内容的，以合同文件约定内容为准；除竞争性谈判文件中有特殊规定外，仅适用于谈判阶段的规定，按竞争性谈判公告、供应商须知、响应性文件格式的先后顺序解释；同一组成文件中就同一事项的规定或约定不一致的，以编排顺序在后者为准；当竞争性谈判文件与竞争性谈判文件的澄清、修改或补充通知就同一内容的表述不一致时，以最后发出的书面文件为准。合同文件约定或后者明显错误的除外。</w:t>
            </w:r>
          </w:p>
          <w:p w14:paraId="08F7CB66">
            <w:pPr>
              <w:spacing w:line="360" w:lineRule="auto"/>
              <w:jc w:val="left"/>
              <w:textAlignment w:val="bottom"/>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按本款前述规定仍不能形成结论的，由采购人（或代理机构）负责解释。</w:t>
            </w:r>
          </w:p>
        </w:tc>
      </w:tr>
      <w:tr w14:paraId="2266E9D1">
        <w:tblPrEx>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F913D">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lang w:val="en-US" w:eastAsia="zh-CN"/>
              </w:rPr>
              <w:t>26</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22AEA">
            <w:pPr>
              <w:spacing w:line="360" w:lineRule="auto"/>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lang w:val="en-US" w:eastAsia="zh-CN"/>
              </w:rPr>
              <w:t xml:space="preserve">违反信用承诺的法律责任： </w:t>
            </w:r>
          </w:p>
          <w:p w14:paraId="1214AA35">
            <w:pPr>
              <w:spacing w:line="360" w:lineRule="auto"/>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lang w:val="en-US" w:eastAsia="zh-CN"/>
              </w:rPr>
              <w:t xml:space="preserve">供应商应对信用承诺内容的真实性、合法性、有效性负责。如作出虚假信用 </w:t>
            </w:r>
          </w:p>
          <w:p w14:paraId="252C39F0">
            <w:pPr>
              <w:spacing w:line="360" w:lineRule="auto"/>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lang w:val="en-US" w:eastAsia="zh-CN"/>
              </w:rPr>
              <w:t>承诺，视同为“提供虚假材料谋取中标、成交”的违法行为。经调查核实后，按照《中华人民共和国政府采购法》第七十七条、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依照有关民事法律规定承担民事责任。</w:t>
            </w:r>
          </w:p>
        </w:tc>
      </w:tr>
    </w:tbl>
    <w:p w14:paraId="0EAFBE0C">
      <w:pPr>
        <w:shd w:val="clear" w:color="auto" w:fill="FFFFFF"/>
        <w:spacing w:line="360" w:lineRule="auto"/>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 </w:t>
      </w:r>
      <w:r>
        <w:rPr>
          <w:rStyle w:val="21"/>
          <w:rFonts w:hint="eastAsia" w:ascii="仿宋" w:hAnsi="仿宋" w:eastAsia="仿宋" w:cs="仿宋"/>
          <w:b/>
          <w:bCs/>
          <w:color w:val="auto"/>
          <w:kern w:val="0"/>
          <w:sz w:val="24"/>
          <w:szCs w:val="24"/>
          <w:highlight w:val="none"/>
        </w:rPr>
        <w:t>一  说    明</w:t>
      </w:r>
    </w:p>
    <w:p w14:paraId="0CA89B19">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1.适用范围</w:t>
      </w:r>
    </w:p>
    <w:p w14:paraId="3650C320">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本竞争性谈判文件仅适用于竞争性谈判公告中所叙述项目的采购。</w:t>
      </w:r>
    </w:p>
    <w:p w14:paraId="32A0E09A">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2.定义</w:t>
      </w:r>
    </w:p>
    <w:p w14:paraId="2702C443">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2.1 “采购人”系指本次采购项目的业主方。</w:t>
      </w:r>
    </w:p>
    <w:p w14:paraId="05C94716">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2.2 “代理机构”系指本次采购项目活动组织方。</w:t>
      </w:r>
    </w:p>
    <w:p w14:paraId="36AE650F">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2.3 “供应商”系指购买了本竞争性谈判文件，且已经提交本次响应性文件的供应商。</w:t>
      </w:r>
    </w:p>
    <w:p w14:paraId="55DFED53">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2.4 “供应商代表”系指代表供应商参加本次谈判活动的供应商的法定代表人或其委托代理人。</w:t>
      </w:r>
    </w:p>
    <w:p w14:paraId="539056D4">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2.5 “服务”系指供应商按竞争性谈判文件规定向采购人提供的一切工作内容。</w:t>
      </w:r>
    </w:p>
    <w:p w14:paraId="483D075F">
      <w:pPr>
        <w:shd w:val="clear" w:color="auto" w:fill="FFFFFF"/>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 “竞争性谈判文件有效期” 系指本次采购项目递交响应性文件截止之日起至合同签订之日止的期限。成交供应商的竞争性谈判文件有效期至合同完全履行止。</w:t>
      </w:r>
    </w:p>
    <w:p w14:paraId="69A671C7">
      <w:pPr>
        <w:numPr>
          <w:ilvl w:val="0"/>
          <w:numId w:val="3"/>
        </w:num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谈判最高投标限价：</w:t>
      </w:r>
      <w:r>
        <w:rPr>
          <w:rStyle w:val="21"/>
          <w:rFonts w:hint="eastAsia" w:ascii="仿宋" w:hAnsi="仿宋" w:eastAsia="仿宋" w:cs="仿宋"/>
          <w:color w:val="auto"/>
          <w:kern w:val="0"/>
          <w:sz w:val="24"/>
          <w:szCs w:val="24"/>
          <w:highlight w:val="none"/>
          <w:lang w:eastAsia="zh-CN"/>
        </w:rPr>
        <w:t>最高限</w:t>
      </w:r>
      <w:r>
        <w:rPr>
          <w:rStyle w:val="21"/>
          <w:rFonts w:hint="eastAsia" w:ascii="仿宋" w:hAnsi="仿宋" w:eastAsia="仿宋" w:cs="仿宋"/>
          <w:color w:val="auto"/>
          <w:kern w:val="0"/>
          <w:sz w:val="24"/>
          <w:szCs w:val="24"/>
          <w:highlight w:val="none"/>
        </w:rPr>
        <w:t>价：</w:t>
      </w:r>
      <w:r>
        <w:rPr>
          <w:rStyle w:val="21"/>
          <w:rFonts w:hint="eastAsia" w:ascii="仿宋" w:hAnsi="仿宋" w:eastAsia="仿宋" w:cs="仿宋"/>
          <w:color w:val="auto"/>
          <w:kern w:val="0"/>
          <w:sz w:val="24"/>
          <w:szCs w:val="24"/>
          <w:highlight w:val="none"/>
          <w:lang w:val="en-US" w:eastAsia="zh-CN"/>
        </w:rPr>
        <w:t>700000.00</w:t>
      </w:r>
      <w:r>
        <w:rPr>
          <w:rStyle w:val="21"/>
          <w:rFonts w:hint="eastAsia" w:ascii="仿宋" w:hAnsi="仿宋" w:eastAsia="仿宋" w:cs="仿宋"/>
          <w:color w:val="auto"/>
          <w:kern w:val="0"/>
          <w:sz w:val="24"/>
          <w:szCs w:val="24"/>
          <w:highlight w:val="none"/>
        </w:rPr>
        <w:t>元</w:t>
      </w:r>
      <w:r>
        <w:rPr>
          <w:rStyle w:val="21"/>
          <w:rFonts w:hint="eastAsia" w:ascii="仿宋" w:hAnsi="仿宋" w:eastAsia="仿宋" w:cs="仿宋"/>
          <w:color w:val="auto"/>
          <w:kern w:val="0"/>
          <w:sz w:val="24"/>
          <w:szCs w:val="24"/>
          <w:highlight w:val="none"/>
          <w:lang w:val="en-US" w:eastAsia="zh-CN"/>
        </w:rPr>
        <w:t xml:space="preserve"> </w:t>
      </w:r>
    </w:p>
    <w:p w14:paraId="5072DC38">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4.供应商应提交的证明文件</w:t>
      </w:r>
    </w:p>
    <w:p w14:paraId="2E61157A">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4.1、供应商应提供符合《中华人民共和国政府采购法》第二十二条规定的条件的承诺函（格式见第五章附件8.1）</w:t>
      </w:r>
    </w:p>
    <w:p w14:paraId="09CD437F">
      <w:pPr>
        <w:shd w:val="clear" w:color="000000" w:fill="FFFFFF"/>
        <w:spacing w:line="360" w:lineRule="auto"/>
        <w:ind w:firstLine="504" w:firstLineChars="200"/>
        <w:jc w:val="left"/>
        <w:textAlignment w:val="auto"/>
        <w:rPr>
          <w:rFonts w:hint="eastAsia" w:ascii="仿宋" w:hAnsi="仿宋" w:eastAsia="仿宋" w:cs="仿宋"/>
          <w:color w:val="auto"/>
          <w:sz w:val="24"/>
          <w:szCs w:val="24"/>
          <w:highlight w:val="none"/>
          <w:shd w:val="clear" w:color="auto" w:fill="FFFFFF"/>
        </w:rPr>
      </w:pPr>
      <w:r>
        <w:rPr>
          <w:rStyle w:val="21"/>
          <w:rFonts w:hint="eastAsia" w:ascii="仿宋" w:hAnsi="仿宋" w:eastAsia="仿宋" w:cs="仿宋"/>
          <w:color w:val="auto"/>
          <w:kern w:val="0"/>
          <w:sz w:val="24"/>
          <w:szCs w:val="24"/>
          <w:highlight w:val="none"/>
        </w:rPr>
        <w:t>4.2、法定代表人本人参加</w:t>
      </w:r>
      <w:r>
        <w:rPr>
          <w:rStyle w:val="21"/>
          <w:rFonts w:hint="eastAsia" w:ascii="仿宋" w:hAnsi="仿宋" w:eastAsia="仿宋" w:cs="仿宋"/>
          <w:color w:val="auto"/>
          <w:kern w:val="0"/>
          <w:sz w:val="24"/>
          <w:szCs w:val="24"/>
          <w:highlight w:val="none"/>
          <w:lang w:eastAsia="zh-CN"/>
        </w:rPr>
        <w:t>谈判</w:t>
      </w:r>
      <w:r>
        <w:rPr>
          <w:rStyle w:val="21"/>
          <w:rFonts w:hint="eastAsia" w:ascii="仿宋" w:hAnsi="仿宋" w:eastAsia="仿宋" w:cs="仿宋"/>
          <w:color w:val="auto"/>
          <w:kern w:val="0"/>
          <w:sz w:val="24"/>
          <w:szCs w:val="24"/>
          <w:highlight w:val="none"/>
        </w:rPr>
        <w:t>的，提供法人证明、身份证复印件</w:t>
      </w:r>
      <w:r>
        <w:rPr>
          <w:rStyle w:val="21"/>
          <w:rFonts w:hint="eastAsia" w:ascii="仿宋" w:hAnsi="仿宋" w:eastAsia="仿宋" w:cs="仿宋"/>
          <w:color w:val="auto"/>
          <w:kern w:val="0"/>
          <w:sz w:val="24"/>
          <w:szCs w:val="24"/>
          <w:highlight w:val="none"/>
          <w:lang w:val="en-US" w:eastAsia="zh-CN"/>
        </w:rPr>
        <w:t>及社保证明</w:t>
      </w:r>
      <w:r>
        <w:rPr>
          <w:rStyle w:val="21"/>
          <w:rFonts w:hint="eastAsia" w:ascii="仿宋" w:hAnsi="仿宋" w:eastAsia="仿宋" w:cs="仿宋"/>
          <w:color w:val="auto"/>
          <w:kern w:val="0"/>
          <w:sz w:val="24"/>
          <w:szCs w:val="24"/>
          <w:highlight w:val="none"/>
        </w:rPr>
        <w:t>；法定代表人委托代理人参加</w:t>
      </w:r>
      <w:r>
        <w:rPr>
          <w:rStyle w:val="21"/>
          <w:rFonts w:hint="eastAsia" w:ascii="仿宋" w:hAnsi="仿宋" w:eastAsia="仿宋" w:cs="仿宋"/>
          <w:color w:val="auto"/>
          <w:kern w:val="0"/>
          <w:sz w:val="24"/>
          <w:szCs w:val="24"/>
          <w:highlight w:val="none"/>
          <w:lang w:eastAsia="zh-CN"/>
        </w:rPr>
        <w:t>谈判</w:t>
      </w:r>
      <w:r>
        <w:rPr>
          <w:rStyle w:val="21"/>
          <w:rFonts w:hint="eastAsia" w:ascii="仿宋" w:hAnsi="仿宋" w:eastAsia="仿宋" w:cs="仿宋"/>
          <w:color w:val="auto"/>
          <w:kern w:val="0"/>
          <w:sz w:val="24"/>
          <w:szCs w:val="24"/>
          <w:highlight w:val="none"/>
        </w:rPr>
        <w:t>的，提供法人授权委托书原件、委托代理人的身份证复印件</w:t>
      </w:r>
      <w:r>
        <w:rPr>
          <w:rStyle w:val="21"/>
          <w:rFonts w:hint="eastAsia" w:ascii="仿宋" w:hAnsi="仿宋" w:eastAsia="仿宋" w:cs="仿宋"/>
          <w:color w:val="auto"/>
          <w:kern w:val="0"/>
          <w:sz w:val="24"/>
          <w:szCs w:val="24"/>
          <w:highlight w:val="none"/>
          <w:lang w:val="en-US" w:eastAsia="zh-CN"/>
        </w:rPr>
        <w:t>及社保证明</w:t>
      </w:r>
      <w:r>
        <w:rPr>
          <w:rStyle w:val="21"/>
          <w:rFonts w:hint="eastAsia" w:ascii="仿宋" w:hAnsi="仿宋" w:eastAsia="仿宋" w:cs="仿宋"/>
          <w:color w:val="auto"/>
          <w:kern w:val="0"/>
          <w:sz w:val="24"/>
          <w:szCs w:val="24"/>
          <w:highlight w:val="none"/>
        </w:rPr>
        <w:t>；</w:t>
      </w:r>
    </w:p>
    <w:p w14:paraId="1F07D3CE">
      <w:pPr>
        <w:shd w:val="clear" w:color="auto" w:fill="FFFFFF"/>
        <w:spacing w:line="360" w:lineRule="auto"/>
        <w:ind w:firstLine="480"/>
        <w:jc w:val="left"/>
        <w:rPr>
          <w:rStyle w:val="21"/>
          <w:rFonts w:hint="eastAsia" w:ascii="仿宋" w:hAnsi="仿宋" w:eastAsia="仿宋" w:cs="仿宋"/>
          <w:color w:val="auto"/>
          <w:kern w:val="0"/>
          <w:sz w:val="24"/>
          <w:szCs w:val="24"/>
          <w:highlight w:val="none"/>
          <w:lang w:val="en-US" w:eastAsia="zh-CN"/>
        </w:rPr>
      </w:pPr>
      <w:r>
        <w:rPr>
          <w:rStyle w:val="21"/>
          <w:rFonts w:hint="eastAsia" w:ascii="仿宋" w:hAnsi="仿宋" w:eastAsia="仿宋" w:cs="仿宋"/>
          <w:color w:val="auto"/>
          <w:kern w:val="0"/>
          <w:sz w:val="24"/>
          <w:szCs w:val="24"/>
          <w:highlight w:val="none"/>
          <w:lang w:val="en-US" w:eastAsia="zh-CN"/>
        </w:rPr>
        <w:t>4.3.竞争性谈判公告要求的其他内容。</w:t>
      </w:r>
    </w:p>
    <w:p w14:paraId="29945108">
      <w:pPr>
        <w:pStyle w:val="15"/>
        <w:ind w:firstLine="211"/>
        <w:rPr>
          <w:rFonts w:hint="eastAsia" w:ascii="仿宋" w:hAnsi="仿宋" w:eastAsia="仿宋" w:cs="仿宋"/>
          <w:b/>
          <w:bCs/>
          <w:color w:val="auto"/>
          <w:kern w:val="2"/>
          <w:sz w:val="24"/>
          <w:szCs w:val="24"/>
          <w:highlight w:val="none"/>
          <w:shd w:val="clear" w:color="auto" w:fill="FFFFFF"/>
        </w:rPr>
      </w:pPr>
      <w:r>
        <w:rPr>
          <w:rFonts w:hint="eastAsia" w:ascii="仿宋" w:hAnsi="仿宋" w:eastAsia="仿宋" w:cs="仿宋"/>
          <w:b/>
          <w:bCs/>
          <w:color w:val="auto"/>
          <w:kern w:val="2"/>
          <w:sz w:val="24"/>
          <w:szCs w:val="24"/>
          <w:highlight w:val="none"/>
          <w:shd w:val="clear" w:color="auto" w:fill="FFFFFF"/>
        </w:rPr>
        <w:t>注：供应商在投标(响应)时，按照规定提供4.1项的信用承诺函，无需提交证明材料。同时，采购人有权在发放中标(成交)通知书前要求中标(成交)供应商提供证明材料，以备核实供应商承诺事项的真实性。如存在弄虚作假行为，按照供应商须知前附表第2</w:t>
      </w:r>
      <w:r>
        <w:rPr>
          <w:rFonts w:hint="eastAsia" w:ascii="仿宋" w:hAnsi="仿宋" w:eastAsia="仿宋" w:cs="仿宋"/>
          <w:b/>
          <w:bCs/>
          <w:color w:val="auto"/>
          <w:kern w:val="2"/>
          <w:sz w:val="24"/>
          <w:szCs w:val="24"/>
          <w:highlight w:val="none"/>
          <w:shd w:val="clear" w:color="auto" w:fill="FFFFFF"/>
          <w:lang w:val="en-US" w:eastAsia="zh-CN"/>
        </w:rPr>
        <w:t>6</w:t>
      </w:r>
      <w:r>
        <w:rPr>
          <w:rFonts w:hint="eastAsia" w:ascii="仿宋" w:hAnsi="仿宋" w:eastAsia="仿宋" w:cs="仿宋"/>
          <w:b/>
          <w:bCs/>
          <w:color w:val="auto"/>
          <w:kern w:val="2"/>
          <w:sz w:val="24"/>
          <w:szCs w:val="24"/>
          <w:highlight w:val="none"/>
          <w:shd w:val="clear" w:color="auto" w:fill="FFFFFF"/>
        </w:rPr>
        <w:t>项的规定处理。</w:t>
      </w:r>
    </w:p>
    <w:p w14:paraId="76AA426A">
      <w:pPr>
        <w:shd w:val="clear" w:color="auto" w:fill="FFFFFF"/>
        <w:spacing w:line="360" w:lineRule="auto"/>
        <w:ind w:firstLine="480"/>
        <w:jc w:val="left"/>
        <w:rPr>
          <w:rStyle w:val="21"/>
          <w:rFonts w:hint="eastAsia" w:ascii="仿宋" w:hAnsi="仿宋" w:eastAsia="仿宋" w:cs="仿宋"/>
          <w:b/>
          <w:bCs/>
          <w:color w:val="auto"/>
          <w:kern w:val="0"/>
          <w:sz w:val="24"/>
          <w:szCs w:val="24"/>
          <w:highlight w:val="none"/>
        </w:rPr>
      </w:pPr>
      <w:r>
        <w:rPr>
          <w:rStyle w:val="21"/>
          <w:rFonts w:hint="eastAsia" w:ascii="仿宋" w:hAnsi="仿宋" w:eastAsia="仿宋" w:cs="仿宋"/>
          <w:b/>
          <w:bCs/>
          <w:color w:val="auto"/>
          <w:kern w:val="0"/>
          <w:sz w:val="24"/>
          <w:szCs w:val="24"/>
          <w:highlight w:val="none"/>
        </w:rPr>
        <w:t>注：以上为必须提供的材料。本项目采用不见面交易，供应商在响应文件提交截止时间前应及时完善主体诚信库中企业信息及扫描件（加盖单位公章），提交并自行核验通过。同时在“资格审查及评审资料”菜单下按分包挑选该包所用资格审查材料，以供评审过程中谈判小组查阅。供应商应确保主体诚信库信息与电子响应文件信息一致，上传的资料要真实并清晰可辨。评审时以电子响应文件及“资格审查及评审资料”菜单中选取的企业信息为准。</w:t>
      </w:r>
    </w:p>
    <w:p w14:paraId="5754EB51">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5.谈判费用</w:t>
      </w:r>
    </w:p>
    <w:p w14:paraId="645A1881">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不论谈判结果如何，供应商均应自行承担所有与谈判有关的全部费用。</w:t>
      </w:r>
    </w:p>
    <w:p w14:paraId="071F2732">
      <w:pPr>
        <w:numPr>
          <w:ilvl w:val="0"/>
          <w:numId w:val="4"/>
        </w:numPr>
        <w:shd w:val="clear" w:color="auto" w:fill="FFFFFF"/>
        <w:spacing w:line="360" w:lineRule="auto"/>
        <w:ind w:firstLine="482"/>
        <w:jc w:val="left"/>
        <w:rPr>
          <w:rStyle w:val="21"/>
          <w:rFonts w:hint="eastAsia" w:ascii="仿宋" w:hAnsi="仿宋" w:eastAsia="仿宋" w:cs="仿宋"/>
          <w:b/>
          <w:bCs/>
          <w:color w:val="auto"/>
          <w:kern w:val="0"/>
          <w:sz w:val="24"/>
          <w:szCs w:val="24"/>
          <w:highlight w:val="none"/>
        </w:rPr>
      </w:pPr>
      <w:r>
        <w:rPr>
          <w:rStyle w:val="21"/>
          <w:rFonts w:hint="eastAsia" w:ascii="仿宋" w:hAnsi="仿宋" w:eastAsia="仿宋" w:cs="仿宋"/>
          <w:b/>
          <w:bCs/>
          <w:color w:val="auto"/>
          <w:kern w:val="0"/>
          <w:sz w:val="24"/>
          <w:szCs w:val="24"/>
          <w:highlight w:val="none"/>
        </w:rPr>
        <w:t>联合体谈判：本项目不接受联合体谈判。</w:t>
      </w:r>
    </w:p>
    <w:p w14:paraId="468B7C8B">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7.关联企业参与谈判</w:t>
      </w:r>
    </w:p>
    <w:p w14:paraId="41A3B2D0">
      <w:pPr>
        <w:snapToGrid w:val="0"/>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7.1 本谈判文件所称关联企业,是指存在关联关系的企业。“关联关系”的界定适用《中华人民共和国公司法》第二百</w:t>
      </w:r>
      <w:r>
        <w:rPr>
          <w:rStyle w:val="21"/>
          <w:rFonts w:hint="eastAsia" w:ascii="仿宋" w:hAnsi="仿宋" w:eastAsia="仿宋" w:cs="仿宋"/>
          <w:color w:val="auto"/>
          <w:kern w:val="0"/>
          <w:sz w:val="24"/>
          <w:szCs w:val="24"/>
          <w:highlight w:val="none"/>
          <w:lang w:eastAsia="zh-CN"/>
        </w:rPr>
        <w:t>六十五条</w:t>
      </w:r>
      <w:r>
        <w:rPr>
          <w:rStyle w:val="21"/>
          <w:rFonts w:hint="eastAsia" w:ascii="仿宋" w:hAnsi="仿宋" w:eastAsia="仿宋" w:cs="仿宋"/>
          <w:color w:val="auto"/>
          <w:kern w:val="0"/>
          <w:sz w:val="24"/>
          <w:szCs w:val="24"/>
          <w:highlight w:val="none"/>
        </w:rPr>
        <w:t>、《中华人民共和国政府采购法实施条例》第十八条之规定。</w:t>
      </w:r>
    </w:p>
    <w:p w14:paraId="05FB15B2">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7.2 关联企业中, 同一个法定代表人的两个及两个以上法人，母公司、全资子公司及其控股公司，都不得同时投标。单位负责人为同一人或者存在直接控股、管理关系的不同供应商，不得参加同一合同项下的投标。投标企业须作出承诺，一经发现，将导致投标同时被拒绝。</w:t>
      </w:r>
    </w:p>
    <w:p w14:paraId="6B94CD56">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8.转包与分包</w:t>
      </w:r>
    </w:p>
    <w:p w14:paraId="16FC7C6C">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8.1 本项目不允许采取转包方式履行合同。</w:t>
      </w:r>
    </w:p>
    <w:p w14:paraId="0C5AE7B1">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8.2本项目不允许采取分包方式履行合同。</w:t>
      </w:r>
    </w:p>
    <w:p w14:paraId="158916B6">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9.特别说明：</w:t>
      </w:r>
    </w:p>
    <w:p w14:paraId="6C68CCC3">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9.1供应商参加谈判所使用的资格、信誉、荣誉、业绩与企业认证必须为本法人所拥有，须出具书面声明，声明函须</w:t>
      </w:r>
      <w:r>
        <w:rPr>
          <w:rStyle w:val="21"/>
          <w:rFonts w:hint="eastAsia" w:ascii="仿宋" w:hAnsi="仿宋" w:eastAsia="仿宋" w:cs="仿宋"/>
          <w:color w:val="auto"/>
          <w:kern w:val="0"/>
          <w:sz w:val="24"/>
          <w:szCs w:val="24"/>
          <w:highlight w:val="none"/>
          <w:lang w:val="en-US" w:eastAsia="zh-CN"/>
        </w:rPr>
        <w:t>法定代表人</w:t>
      </w:r>
      <w:r>
        <w:rPr>
          <w:rStyle w:val="21"/>
          <w:rFonts w:hint="eastAsia" w:ascii="仿宋" w:hAnsi="仿宋" w:eastAsia="仿宋" w:cs="仿宋"/>
          <w:color w:val="auto"/>
          <w:kern w:val="0"/>
          <w:sz w:val="24"/>
          <w:szCs w:val="24"/>
          <w:highlight w:val="none"/>
          <w:lang w:eastAsia="zh-CN"/>
        </w:rPr>
        <w:t>签字</w:t>
      </w:r>
      <w:r>
        <w:rPr>
          <w:rStyle w:val="21"/>
          <w:rFonts w:hint="eastAsia" w:ascii="仿宋" w:hAnsi="仿宋" w:eastAsia="仿宋" w:cs="仿宋"/>
          <w:color w:val="auto"/>
          <w:kern w:val="0"/>
          <w:sz w:val="24"/>
          <w:szCs w:val="24"/>
          <w:highlight w:val="none"/>
          <w:lang w:val="en-US" w:eastAsia="zh-CN"/>
        </w:rPr>
        <w:t>并加盖公</w:t>
      </w:r>
      <w:r>
        <w:rPr>
          <w:rStyle w:val="21"/>
          <w:rFonts w:hint="eastAsia" w:ascii="仿宋" w:hAnsi="仿宋" w:eastAsia="仿宋" w:cs="仿宋"/>
          <w:color w:val="auto"/>
          <w:kern w:val="0"/>
          <w:sz w:val="24"/>
          <w:szCs w:val="24"/>
          <w:highlight w:val="none"/>
          <w:lang w:eastAsia="zh-CN"/>
        </w:rPr>
        <w:t>章</w:t>
      </w:r>
      <w:r>
        <w:rPr>
          <w:rStyle w:val="21"/>
          <w:rFonts w:hint="eastAsia" w:ascii="仿宋" w:hAnsi="仿宋" w:eastAsia="仿宋" w:cs="仿宋"/>
          <w:color w:val="auto"/>
          <w:kern w:val="0"/>
          <w:sz w:val="24"/>
          <w:szCs w:val="24"/>
          <w:highlight w:val="none"/>
        </w:rPr>
        <w:t>，否则视为未实质性响应竞争性谈判文件。</w:t>
      </w:r>
    </w:p>
    <w:p w14:paraId="764F86FD">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9.2 供应商代表只能接受一个供应商的委托参加谈判。</w:t>
      </w:r>
    </w:p>
    <w:p w14:paraId="33A032DB">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9.3 《政府采购法》第二十二条第五款“参加政府采购活动前三年内，在经营活动中没有重大违法记录”，“重大违法记录”包括供应商或者其法定代表人、董事、监事、高级管理人员因经营活动中的违法行为受到行政处罚，但警告和罚款额在人民币3万元以下的行政处罚除外；供应商或其法定代表人、董事、监事、高级管理人员因经营活动中的违法行为受到刑事处罚。</w:t>
      </w:r>
    </w:p>
    <w:p w14:paraId="5D20EF0F">
      <w:pPr>
        <w:pStyle w:val="15"/>
        <w:ind w:left="0" w:leftChars="0" w:firstLine="504" w:firstLineChars="200"/>
        <w:rPr>
          <w:rFonts w:hint="default" w:eastAsia="仿宋"/>
          <w:color w:val="auto"/>
          <w:lang w:val="en-US" w:eastAsia="zh-CN"/>
        </w:rPr>
      </w:pPr>
      <w:r>
        <w:rPr>
          <w:rStyle w:val="21"/>
          <w:rFonts w:hint="eastAsia" w:ascii="仿宋" w:hAnsi="仿宋" w:eastAsia="仿宋" w:cs="仿宋"/>
          <w:color w:val="auto"/>
          <w:kern w:val="0"/>
          <w:szCs w:val="24"/>
          <w:highlight w:val="none"/>
          <w:lang w:val="en-US" w:eastAsia="zh-CN" w:bidi="ar-SA"/>
        </w:rPr>
        <w:t>9.4成交供应商</w:t>
      </w:r>
      <w:r>
        <w:rPr>
          <w:rStyle w:val="21"/>
          <w:rFonts w:hint="eastAsia" w:ascii="仿宋" w:hAnsi="仿宋" w:eastAsia="仿宋" w:cs="仿宋"/>
          <w:color w:val="auto"/>
          <w:kern w:val="0"/>
          <w:sz w:val="24"/>
          <w:szCs w:val="24"/>
          <w:highlight w:val="none"/>
          <w:lang w:val="en-US" w:eastAsia="zh-CN"/>
        </w:rPr>
        <w:t>应遵守国家和省、市、县政府有关安全文明措施的有关规定。如果由于</w:t>
      </w:r>
      <w:r>
        <w:rPr>
          <w:rStyle w:val="21"/>
          <w:rFonts w:hint="eastAsia" w:ascii="仿宋" w:hAnsi="仿宋" w:eastAsia="仿宋" w:cs="仿宋"/>
          <w:color w:val="auto"/>
          <w:kern w:val="0"/>
          <w:szCs w:val="24"/>
          <w:highlight w:val="none"/>
          <w:lang w:val="en-US" w:eastAsia="zh-CN" w:bidi="ar-SA"/>
        </w:rPr>
        <w:t>成交供应商</w:t>
      </w:r>
      <w:r>
        <w:rPr>
          <w:rStyle w:val="21"/>
          <w:rFonts w:hint="eastAsia" w:ascii="仿宋" w:hAnsi="仿宋" w:eastAsia="仿宋" w:cs="仿宋"/>
          <w:color w:val="auto"/>
          <w:kern w:val="0"/>
          <w:sz w:val="24"/>
          <w:szCs w:val="24"/>
          <w:highlight w:val="none"/>
          <w:lang w:val="en-US" w:eastAsia="zh-CN"/>
        </w:rPr>
        <w:t>未能对安全文明生产采取必要的措施而导致发生与此有关的人身伤亡、罚款、索赔、损失补偿、诉讼及其他责任，采购人不承担任何责任。供应商须对此做出相应承诺，由法定代表人签字并加盖公章并附在响应文件中，否则视为未实质性响应采购文件。</w:t>
      </w:r>
    </w:p>
    <w:p w14:paraId="2A243638">
      <w:pPr>
        <w:shd w:val="clear" w:color="auto" w:fill="FFFFFF"/>
        <w:spacing w:line="360" w:lineRule="auto"/>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 xml:space="preserve">   10.质疑和投诉</w:t>
      </w:r>
    </w:p>
    <w:p w14:paraId="7FD2C87A">
      <w:pPr>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10.1供应商认为竞争性谈判文件使自己的合法权益受到损害的，应在递交响应性文件截止时间2日之前提出质疑；供应商对谈判过程和成交结果使自己的合法权益受到损害的，应当在知道或者应知其权益受到损害之日起7个工作日内，由法定代表人向采购人或代理机构一次性提出针对同一采购环节的质疑，两次或多次对同一采购环节提出的质疑将被拒收。供应商对采购人或代理机构的质疑答复不满意或采购人或代理机构未在规定时间内作出答复的，可以在答复期满后15个工作日内向同级财政部门投诉。</w:t>
      </w:r>
    </w:p>
    <w:p w14:paraId="209EEE5A">
      <w:pPr>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10.2 质疑、投诉应当采用书面形式，质疑书、投诉书均应明确阐述招标文件、招标过程和中标结果中使自己合法权益受到损害的实质性内容，提供相关事实、依据和证据及其来源或线索，便于有关单位调查、答复和处理。</w:t>
      </w:r>
    </w:p>
    <w:p w14:paraId="44E88816">
      <w:pPr>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10.3 不符合要求的质疑函应在法定质疑期内及时补充完整，否则作质疑不成立处理。</w:t>
      </w:r>
    </w:p>
    <w:p w14:paraId="7123C9C7">
      <w:pPr>
        <w:shd w:val="clear" w:color="auto" w:fill="FFFFFF"/>
        <w:spacing w:line="360" w:lineRule="auto"/>
        <w:ind w:firstLine="48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11. 供应商的风险</w:t>
      </w:r>
    </w:p>
    <w:p w14:paraId="033FA205">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供应商没有按照竞争性谈判文件要求提供全部资料，或者供应商没有对响应性文件在各方面都作出实质性响应是供应商的风险，并可能导致其响应被拒绝。</w:t>
      </w:r>
    </w:p>
    <w:p w14:paraId="3A91EB1F">
      <w:pPr>
        <w:shd w:val="clear" w:color="auto" w:fill="FFFFFF"/>
        <w:spacing w:line="360" w:lineRule="auto"/>
        <w:ind w:firstLine="480"/>
        <w:jc w:val="center"/>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二   竞争性谈判文件</w:t>
      </w:r>
    </w:p>
    <w:p w14:paraId="2CEAB5A4">
      <w:pPr>
        <w:numPr>
          <w:ilvl w:val="0"/>
          <w:numId w:val="5"/>
        </w:numPr>
        <w:shd w:val="clear" w:color="auto" w:fill="FFFFFF"/>
        <w:spacing w:line="360" w:lineRule="auto"/>
        <w:ind w:firstLine="48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竞争性谈判文件的构成。</w:t>
      </w:r>
    </w:p>
    <w:p w14:paraId="7F5B7545">
      <w:pPr>
        <w:shd w:val="clear" w:color="auto" w:fill="FFFFFF"/>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本竞争性谈判文件由以下部分组成：</w:t>
      </w:r>
    </w:p>
    <w:p w14:paraId="6711B7C0">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12.1 竞争性谈判公告</w:t>
      </w:r>
    </w:p>
    <w:p w14:paraId="309D187B">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12.2 采购需求</w:t>
      </w:r>
    </w:p>
    <w:p w14:paraId="39F5094E">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12.3 供应商须知</w:t>
      </w:r>
    </w:p>
    <w:p w14:paraId="7A3E9D3A">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12.4  合同主要条款</w:t>
      </w:r>
    </w:p>
    <w:p w14:paraId="68F2DBE3">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12.5 响应性文件格式</w:t>
      </w:r>
    </w:p>
    <w:p w14:paraId="7C56DA20">
      <w:pPr>
        <w:shd w:val="clear" w:color="auto" w:fill="FFFFFF"/>
        <w:spacing w:line="360" w:lineRule="auto"/>
        <w:ind w:firstLine="48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13.竞争性谈判文件的澄清与修改</w:t>
      </w:r>
    </w:p>
    <w:p w14:paraId="16D3CF29">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13.1 代理机构对已发出的竞争性谈判文件进行必要澄清、修改或补充的，应当在竞争性谈判文件要求提交响应性文件截止时间3个工作日（如至原定截止时间不足3个工作日，则需延长谈判开始时间）前，在河南省政府采购网等招标公告发布媒体上发布更正公告。竞争性谈判文件公示期间对竞争性谈判文件进行的澄清、修改或补充不受上述限制。</w:t>
      </w:r>
    </w:p>
    <w:p w14:paraId="3B8B46BE">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13.2 竞争性谈判文件澄清、修改或补充的内容为竞争性谈判文件的组成部分。</w:t>
      </w:r>
    </w:p>
    <w:p w14:paraId="4615A734">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13.3 竞争性谈判文件的澄清、修改或补充都应通过代理机构以法定形式发布。采购人未通过代理机构对竞争性谈判文件进行的澄清、修改或补充无效，谈判时不予认可。</w:t>
      </w:r>
    </w:p>
    <w:p w14:paraId="66B104CC">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13.4 代理机构视采购具体情况，延长递交响应性文件截止时间和开始谈判时间，但至少应当在竞争性谈判文件要求提交响应性文件的截止时间3个工作日前，在河南省政府采购网等招标公告发布媒体上发布更正公告。</w:t>
      </w:r>
    </w:p>
    <w:p w14:paraId="2274943A">
      <w:pPr>
        <w:shd w:val="clear" w:color="auto" w:fill="FFFFFF"/>
        <w:spacing w:line="360" w:lineRule="auto"/>
        <w:ind w:firstLine="480"/>
        <w:jc w:val="center"/>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三 响应性文件的编制</w:t>
      </w:r>
    </w:p>
    <w:p w14:paraId="5407693E">
      <w:pPr>
        <w:shd w:val="clear" w:color="auto" w:fill="FFFFFF"/>
        <w:spacing w:line="360" w:lineRule="auto"/>
        <w:ind w:firstLine="48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color w:val="auto"/>
          <w:kern w:val="0"/>
          <w:sz w:val="24"/>
          <w:szCs w:val="24"/>
          <w:highlight w:val="none"/>
        </w:rPr>
        <w:t> </w:t>
      </w:r>
      <w:r>
        <w:rPr>
          <w:rStyle w:val="21"/>
          <w:rFonts w:hint="eastAsia" w:ascii="仿宋" w:hAnsi="仿宋" w:eastAsia="仿宋" w:cs="仿宋"/>
          <w:b/>
          <w:color w:val="auto"/>
          <w:kern w:val="0"/>
          <w:sz w:val="24"/>
          <w:szCs w:val="24"/>
          <w:highlight w:val="none"/>
        </w:rPr>
        <w:t>14.要求</w:t>
      </w:r>
    </w:p>
    <w:p w14:paraId="7F11FE68">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14.1供应商应仔细阅读竞争性谈判文件的所有内容，按照竞争性谈判文件提供的格式编写响应性文件，不得缺少或留空任何竞争性谈判文件要求填写的表格或提交的资料。竞争性谈判文件提供格式的按格式填列，未提供格式的可自行拟定。响应性文件应对竞争性谈判文件的要求作出实质性响应（包括响应性文件格式要求），供应商对所提供的全部资料的合法性、真实性负责并作出承诺，承诺函须法定代表人签字并加盖单位公章，附在响应文件中，否则将视为未实质性响应谈判文件要求</w:t>
      </w:r>
      <w:r>
        <w:rPr>
          <w:rFonts w:hint="eastAsia" w:ascii="仿宋" w:hAnsi="仿宋" w:eastAsia="仿宋" w:cs="仿宋"/>
          <w:color w:val="auto"/>
          <w:spacing w:val="10"/>
          <w:kern w:val="0"/>
          <w:sz w:val="24"/>
          <w:szCs w:val="24"/>
          <w:highlight w:val="none"/>
        </w:rPr>
        <w:t>。</w:t>
      </w:r>
    </w:p>
    <w:p w14:paraId="67A10212">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14.2 供应商应完整签署响应性文件格式附件中《竞争性谈判响应书》和《抵制商业贿赂承诺》，不得随意增减内容。否则视为对竞争性谈判文件未作出实质性响应。</w:t>
      </w:r>
    </w:p>
    <w:p w14:paraId="504F2AC7">
      <w:pPr>
        <w:shd w:val="clear" w:color="auto" w:fill="FFFFFF"/>
        <w:spacing w:line="360" w:lineRule="auto"/>
        <w:ind w:firstLine="48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15.响应性文件的语言和计量单位</w:t>
      </w:r>
    </w:p>
    <w:p w14:paraId="158280D7">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15.1响应性文件以及供应商与采购人、代理机构就有关谈判事宜的所有来往函电均应使用简体中文书写。</w:t>
      </w:r>
    </w:p>
    <w:p w14:paraId="0A5DC9B4">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15.2 关于计量单位，竞争性谈判文件已有明确规定的，使用竞争性谈判文件规定的计量单位；竞争性谈判文件没有规定的，应采用中华人民共和国法定计量单位。否则视为对竞争性谈判文件未作出实质性响应。</w:t>
      </w:r>
    </w:p>
    <w:p w14:paraId="323B4517">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15.3 原版为外文的证书类文件，以及由外国人做出的本人签名、外国公司的名称或外国印章等可以是外文，但应当提供中文翻译文件并加盖供应商公章。必要时谈判小组可以要求供应商提供附有公证书的中文翻译文件或者与原版文件签章相一致的中文翻译文件。</w:t>
      </w:r>
    </w:p>
    <w:p w14:paraId="1EE08D41">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color w:val="auto"/>
          <w:kern w:val="0"/>
          <w:sz w:val="24"/>
          <w:szCs w:val="24"/>
          <w:highlight w:val="none"/>
        </w:rPr>
        <w:t>16.响应性文件的组成。</w:t>
      </w:r>
      <w:r>
        <w:rPr>
          <w:rStyle w:val="21"/>
          <w:rFonts w:hint="eastAsia" w:ascii="仿宋" w:hAnsi="仿宋" w:eastAsia="仿宋" w:cs="仿宋"/>
          <w:color w:val="auto"/>
          <w:kern w:val="0"/>
          <w:sz w:val="24"/>
          <w:szCs w:val="24"/>
          <w:highlight w:val="none"/>
        </w:rPr>
        <w:t>响应性文件应包括下列部分：</w:t>
      </w:r>
    </w:p>
    <w:p w14:paraId="21736581">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9"/>
          <w:rFonts w:hint="eastAsia" w:ascii="仿宋" w:hAnsi="仿宋" w:eastAsia="仿宋" w:cs="仿宋"/>
          <w:color w:val="auto"/>
          <w:sz w:val="24"/>
          <w:szCs w:val="24"/>
          <w:highlight w:val="none"/>
        </w:rPr>
        <w:t> </w:t>
      </w:r>
      <w:r>
        <w:rPr>
          <w:rStyle w:val="68"/>
          <w:rFonts w:hint="eastAsia" w:ascii="仿宋" w:hAnsi="仿宋" w:eastAsia="仿宋" w:cs="仿宋"/>
          <w:color w:val="auto"/>
          <w:kern w:val="0"/>
          <w:sz w:val="24"/>
          <w:szCs w:val="24"/>
          <w:highlight w:val="none"/>
        </w:rPr>
        <w:t>1、竞争性谈判响应书（格式）</w:t>
      </w:r>
    </w:p>
    <w:p w14:paraId="0766C903">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2、初次报价一览表（格式）</w:t>
      </w:r>
    </w:p>
    <w:p w14:paraId="49D52A48">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3、服务技术响应表</w:t>
      </w:r>
    </w:p>
    <w:p w14:paraId="368F0EE6">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4、商务响应表</w:t>
      </w:r>
    </w:p>
    <w:p w14:paraId="5DF0CF94">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5、服务方案</w:t>
      </w:r>
    </w:p>
    <w:p w14:paraId="1342431D">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6、法定代表人身份证明（格式）</w:t>
      </w:r>
    </w:p>
    <w:p w14:paraId="54DA037C">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7、法定代表人授权书（格式）</w:t>
      </w:r>
    </w:p>
    <w:p w14:paraId="5775843F">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8、供应商证明文件</w:t>
      </w:r>
    </w:p>
    <w:p w14:paraId="55E973E7">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9、中小企业声明函（格式）</w:t>
      </w:r>
    </w:p>
    <w:p w14:paraId="08E6981E">
      <w:pPr>
        <w:shd w:val="clear" w:color="auto" w:fill="FFFFFF"/>
        <w:spacing w:line="360" w:lineRule="auto"/>
        <w:ind w:firstLine="480"/>
        <w:rPr>
          <w:rStyle w:val="21"/>
          <w:rFonts w:hint="eastAsia" w:ascii="仿宋" w:hAnsi="仿宋" w:eastAsia="仿宋" w:cs="仿宋"/>
          <w:color w:val="auto"/>
          <w:sz w:val="24"/>
          <w:szCs w:val="24"/>
          <w:highlight w:val="none"/>
        </w:rPr>
      </w:pPr>
      <w:r>
        <w:rPr>
          <w:rStyle w:val="68"/>
          <w:rFonts w:hint="eastAsia" w:ascii="仿宋" w:hAnsi="仿宋" w:eastAsia="仿宋" w:cs="仿宋"/>
          <w:color w:val="auto"/>
          <w:kern w:val="0"/>
          <w:sz w:val="24"/>
          <w:szCs w:val="24"/>
          <w:highlight w:val="none"/>
        </w:rPr>
        <w:t>10、供应商自觉抵制政府采购领域商业贿赂行为承诺书</w:t>
      </w:r>
    </w:p>
    <w:p w14:paraId="1237A3F6">
      <w:pPr>
        <w:shd w:val="clear" w:color="auto" w:fill="FFFFFF"/>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17.响应性文件有效期</w:t>
      </w:r>
    </w:p>
    <w:p w14:paraId="3C93D07A">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17.1 响应性文件有效期从竞争性谈判公告第四项所规定的递交响应性文件截止期之后开始生效，在供应商须知前附表第12项所规定的期限内保持有效。有效期不足将导致其响应性文件被拒绝。成交供应商的响应性文件有效期至合同完全履行止。</w:t>
      </w:r>
    </w:p>
    <w:p w14:paraId="05B5272B">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17.2特殊情况下代理机构可于响应性文件有效期满之前书面要求供应商同意延长有效期，供应商应在代理机构规定的期限内以书面形式予以答复。供应商可以拒绝上述要求。供应商答复不明确或者逾期未答复的，均视为拒绝上述要求。对于接受该要求的供应商，既不要求也不允许其修改响应性文件。</w:t>
      </w:r>
    </w:p>
    <w:p w14:paraId="1992E35F">
      <w:pPr>
        <w:shd w:val="clear" w:color="auto" w:fill="FFFFFF"/>
        <w:spacing w:line="360" w:lineRule="auto"/>
        <w:ind w:firstLine="48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18.谈判报价</w:t>
      </w:r>
    </w:p>
    <w:p w14:paraId="4FC3B9F6">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18.1 所有谈判报价均以人民币报价,最多保留两位小数。</w:t>
      </w:r>
    </w:p>
    <w:p w14:paraId="07169E37">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18.2 供应商要按初次报价一览表的内容填写。</w:t>
      </w:r>
    </w:p>
    <w:p w14:paraId="16236EE8">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18.3 供应商投报多包的，应对每包分别报价并分别填报初次报价表。</w:t>
      </w:r>
    </w:p>
    <w:p w14:paraId="6B82BE43">
      <w:pPr>
        <w:shd w:val="clear" w:color="auto" w:fill="FFFFFF"/>
        <w:spacing w:line="360" w:lineRule="auto"/>
        <w:ind w:firstLine="48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19.谈判</w:t>
      </w:r>
      <w:r>
        <w:rPr>
          <w:rStyle w:val="21"/>
          <w:rFonts w:hint="eastAsia" w:ascii="仿宋" w:hAnsi="仿宋" w:eastAsia="仿宋" w:cs="仿宋"/>
          <w:b/>
          <w:bCs/>
          <w:color w:val="auto"/>
          <w:kern w:val="0"/>
          <w:sz w:val="24"/>
          <w:szCs w:val="24"/>
          <w:highlight w:val="none"/>
        </w:rPr>
        <w:t>风险</w:t>
      </w:r>
    </w:p>
    <w:p w14:paraId="6B3EEC93">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 为保护本次谈判活动免受因供应商的行为而引起的风险，发生以下情况之一的，将报告财政部门依法处理：</w:t>
      </w:r>
    </w:p>
    <w:p w14:paraId="3B5D2072">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19.1 供应商恶意串通的。</w:t>
      </w:r>
    </w:p>
    <w:p w14:paraId="5F8A2090">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19.2 供应商提供虚假材料谋取成交的。</w:t>
      </w:r>
    </w:p>
    <w:p w14:paraId="7A3AE886">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19.3 供应商在递交响应性文件截止期后，递交响应性文件有效期内撤回响应性文件的。</w:t>
      </w:r>
    </w:p>
    <w:p w14:paraId="7824C38B">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19.4 成交供应商未按规定领取成交通知书的。</w:t>
      </w:r>
    </w:p>
    <w:p w14:paraId="5A5E23A4">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19.5 成交供应商未按规定签订采购合同的。</w:t>
      </w:r>
    </w:p>
    <w:p w14:paraId="5C70FBE0">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19.6 供应商以他人名义参加谈判或者以其他方式弄虚作假的。</w:t>
      </w:r>
    </w:p>
    <w:p w14:paraId="1B00CE91">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19.7 供应商影响或干预谈判活动的。</w:t>
      </w:r>
    </w:p>
    <w:p w14:paraId="342DD8C0">
      <w:pPr>
        <w:shd w:val="clear" w:color="auto" w:fill="FFFFFF"/>
        <w:spacing w:line="360" w:lineRule="auto"/>
        <w:ind w:firstLine="48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20. 响应性文件的签署</w:t>
      </w:r>
    </w:p>
    <w:p w14:paraId="4E2C3F73">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20.1 供应商应按本采购文件规定的格式和顺序制作响应文件。除了响应文件封面以外，每个页面应在明显位置编制页码，按流水顺序填写，字迹必须清晰可认，响应文件的目录应编序。响应文件内容不完整、编排混乱导致被误读、漏读或者查找不到相关内容的，由供应商负责。</w:t>
      </w:r>
    </w:p>
    <w:p w14:paraId="2F779D8D">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20.2 加密的电子响应文件（.zmdtf格式）是根据“驻马店市公共资源交易中心电子交易平台”下载的电子采购文件，制作生成的加密版响应文件。</w:t>
      </w:r>
    </w:p>
    <w:p w14:paraId="13BA5B12">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20.3供应商应提交证明其拟供服务货物符合采购文件要求的技术响应文件，该文件可以是文字资料、图纸和数据，并须提供服务货物主要技术性能的详细描述。</w:t>
      </w:r>
    </w:p>
    <w:p w14:paraId="142B012F">
      <w:pPr>
        <w:widowControl/>
        <w:shd w:val="clear" w:color="auto" w:fill="FFFFFF"/>
        <w:spacing w:line="460" w:lineRule="atLeast"/>
        <w:ind w:firstLine="480"/>
        <w:jc w:val="left"/>
        <w:textAlignment w:val="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20.4  供应商在编制电子响应文件时，根据采购文件的要求用法人CA密钥和企业CA密钥进行签章制作。生成电子响应文件时，只能用本单位的企业CA密钥。生成后的电子响应文件须按采购文件的格式要求完成逐页电子签字和盖章。响应文件中“致”均须针对采购人及采购代理机构，否则按未实质性响应竞争性谈判文件处理。</w:t>
      </w:r>
    </w:p>
    <w:p w14:paraId="6F9EEE9B">
      <w:pPr>
        <w:shd w:val="clear" w:color="auto" w:fill="FFFFFF"/>
        <w:spacing w:line="360" w:lineRule="auto"/>
        <w:ind w:firstLine="756" w:firstLineChars="3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20.5 不接受电报、电传和传真的响应文件。</w:t>
      </w:r>
    </w:p>
    <w:p w14:paraId="06D15BC1">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20.6全套响应文件应无涂改和行间插字，除非这些改动是为改正供应商造成的必须修改的错误而进行的。有改动时，修改处应由供应商代表签署证明或加盖公章，但非供应商出具的材料，供应商改动无效。未按本须知规定的格式填写响应文件或响应文件字迹模糊不清，导致谈判小组无法认定是否实质性响应采购文件的,其响应文件将被作为无效响应文件。</w:t>
      </w:r>
    </w:p>
    <w:p w14:paraId="1552CDBB">
      <w:pPr>
        <w:pStyle w:val="15"/>
        <w:ind w:firstLine="222"/>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20.7 供应商需具备《中华人民共和国采购法》第二十二条规定，供应商须在响应文件中进行逐条做出承诺。</w:t>
      </w:r>
    </w:p>
    <w:p w14:paraId="714E326F">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20.8 电子响应文件制作流程。可参考驻马店市公共资源交易中心官方网站的下载中心板块的视频（http://www.zmdggzy.gov.cn/TPFront/InfoDetail/?InfoID=844e0ea7-2b6c-425d-99f6-91bd5b500e5e&amp;CategoryNum=026002）</w:t>
      </w:r>
    </w:p>
    <w:p w14:paraId="479951D4">
      <w:pPr>
        <w:shd w:val="clear" w:color="auto" w:fill="FFFFFF"/>
        <w:spacing w:line="360" w:lineRule="auto"/>
        <w:ind w:firstLine="2554"/>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四  响应性文件的上传、递交</w:t>
      </w:r>
    </w:p>
    <w:p w14:paraId="5331C764">
      <w:pPr>
        <w:shd w:val="clear" w:color="auto" w:fill="FFFFFF"/>
        <w:spacing w:line="360" w:lineRule="auto"/>
        <w:ind w:firstLine="482"/>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21.响应性文件的加密、标记</w:t>
      </w:r>
    </w:p>
    <w:p w14:paraId="0777227B">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21.1供应商应在响应文件提交截止时间前对上传的电子响应文件（.zmdtf格式）用本单位的企业 CA 密钥进行加密。</w:t>
      </w:r>
    </w:p>
    <w:p w14:paraId="54900236">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21.2供应商因驻马店市公共资源交易中心电子交易平台交易系统出现问题无法上传电子响应文件时，请与江苏国泰新点软件有限公司联系，联系电话：0396-2613088</w:t>
      </w:r>
    </w:p>
    <w:p w14:paraId="67340B17">
      <w:pPr>
        <w:shd w:val="clear" w:color="auto" w:fill="FFFFFF"/>
        <w:spacing w:line="360" w:lineRule="auto"/>
        <w:ind w:firstLine="482"/>
        <w:rPr>
          <w:rStyle w:val="21"/>
          <w:rFonts w:hint="eastAsia" w:ascii="仿宋" w:hAnsi="仿宋" w:eastAsia="仿宋" w:cs="仿宋"/>
          <w:b/>
          <w:bCs/>
          <w:color w:val="auto"/>
          <w:kern w:val="0"/>
          <w:sz w:val="24"/>
          <w:szCs w:val="24"/>
          <w:highlight w:val="none"/>
        </w:rPr>
      </w:pPr>
      <w:r>
        <w:rPr>
          <w:rStyle w:val="21"/>
          <w:rFonts w:hint="eastAsia" w:ascii="仿宋" w:hAnsi="仿宋" w:eastAsia="仿宋" w:cs="仿宋"/>
          <w:b/>
          <w:bCs/>
          <w:color w:val="auto"/>
          <w:kern w:val="0"/>
          <w:sz w:val="24"/>
          <w:szCs w:val="24"/>
          <w:highlight w:val="none"/>
        </w:rPr>
        <w:t>22.响应性文件的上传、递交</w:t>
      </w:r>
    </w:p>
    <w:p w14:paraId="5742EB67">
      <w:pPr>
        <w:shd w:val="clear" w:color="auto" w:fill="FFFFFF"/>
        <w:spacing w:line="360" w:lineRule="auto"/>
        <w:ind w:firstLine="482"/>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供应商应在竞争性谈判公告中规定的响应文件提交截止时间前将制作好的电子响应文件加密上传至驻马店市公共资源交易中心电子交易平台，逾期上传其响应将被拒绝。</w:t>
      </w:r>
    </w:p>
    <w:p w14:paraId="6D8F5478">
      <w:pPr>
        <w:shd w:val="clear" w:color="auto" w:fill="FFFFFF"/>
        <w:spacing w:line="360" w:lineRule="auto"/>
        <w:ind w:firstLine="482"/>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23.响应性文件的修改和撤回</w:t>
      </w:r>
    </w:p>
    <w:p w14:paraId="21345B2D">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23.1供应商在响应文件提交截止时间前，可以对所提交的响应文件进行补充、修改或者撤回，并书面通知采购代理机构。补充、修改的内容和撤回通知应当按本须知要求签署、盖章、密封，并作为响应文件的组成部分。</w:t>
      </w:r>
    </w:p>
    <w:p w14:paraId="50C41E4D">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23.2供应商在响应文件提交截止期后不得修改、撤回响应文件。供应商在响应文件提交截止时间后修改响应文件的，将被拒绝接受。</w:t>
      </w:r>
    </w:p>
    <w:p w14:paraId="182F494C">
      <w:pPr>
        <w:spacing w:line="360" w:lineRule="auto"/>
        <w:jc w:val="center"/>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五  响应文件的开启</w:t>
      </w:r>
    </w:p>
    <w:p w14:paraId="0B3EFEB8">
      <w:pPr>
        <w:shd w:val="clear" w:color="auto" w:fill="FFFFFF"/>
        <w:spacing w:line="360" w:lineRule="auto"/>
        <w:ind w:firstLine="482"/>
        <w:rPr>
          <w:rStyle w:val="21"/>
          <w:rFonts w:hint="eastAsia" w:ascii="仿宋" w:hAnsi="仿宋" w:eastAsia="仿宋" w:cs="仿宋"/>
          <w:b/>
          <w:bCs/>
          <w:color w:val="auto"/>
          <w:kern w:val="0"/>
          <w:sz w:val="24"/>
          <w:szCs w:val="24"/>
          <w:highlight w:val="none"/>
        </w:rPr>
      </w:pPr>
      <w:r>
        <w:rPr>
          <w:rStyle w:val="21"/>
          <w:rFonts w:hint="eastAsia" w:ascii="仿宋" w:hAnsi="仿宋" w:eastAsia="仿宋" w:cs="仿宋"/>
          <w:b/>
          <w:bCs/>
          <w:color w:val="auto"/>
          <w:kern w:val="0"/>
          <w:sz w:val="24"/>
          <w:szCs w:val="24"/>
          <w:highlight w:val="none"/>
        </w:rPr>
        <w:t>24.开启</w:t>
      </w:r>
    </w:p>
    <w:p w14:paraId="7764EB32">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24.1 在竞争性谈判公告中规定的时间、地点开启。</w:t>
      </w:r>
    </w:p>
    <w:p w14:paraId="4859CE93">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24.2 开启由采购代理机构主持，采购人、供应商和有关方面代表参加。</w:t>
      </w:r>
    </w:p>
    <w:p w14:paraId="3AD16ADD">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24.3开启时，首先，各供应商应在规定时间内对本单位的加密响应文件进行解密，然后代理机构工作人员对所有响应文件进行解密。如供应商自身原因解密失败，其谈判将被拒绝。</w:t>
      </w:r>
    </w:p>
    <w:p w14:paraId="3A5DB506">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24.4供应商有下列情形之一的，采购代理机构将拒绝接受其响应文件：</w:t>
      </w:r>
    </w:p>
    <w:p w14:paraId="0ED8A260">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24.4.1在采购文件规定的响应文件提交截止时间之后上传、提交响应文件的。</w:t>
      </w:r>
    </w:p>
    <w:p w14:paraId="22B2B4C5">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24.4.2响应文件未按采购文件规定加密的。</w:t>
      </w:r>
    </w:p>
    <w:p w14:paraId="41A7702C">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24.4.3未进行网上下载采购文件参加谈判的。</w:t>
      </w:r>
    </w:p>
    <w:p w14:paraId="2F0F7D02">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24.4.4未按要求提交谈判保证金的（若收取）。</w:t>
      </w:r>
    </w:p>
    <w:p w14:paraId="00D7E250">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24.4.5一个供应商不只提交一套响应文件的。</w:t>
      </w:r>
    </w:p>
    <w:p w14:paraId="4CFFEB38">
      <w:pPr>
        <w:shd w:val="clear" w:color="auto" w:fill="FFFFFF"/>
        <w:spacing w:line="360" w:lineRule="auto"/>
        <w:ind w:firstLine="480"/>
        <w:jc w:val="left"/>
        <w:rPr>
          <w:rStyle w:val="21"/>
          <w:rFonts w:hint="eastAsia" w:ascii="仿宋" w:hAnsi="仿宋" w:eastAsia="仿宋" w:cs="仿宋"/>
          <w:color w:val="auto"/>
          <w:kern w:val="0"/>
          <w:sz w:val="24"/>
          <w:szCs w:val="24"/>
          <w:highlight w:val="none"/>
          <w:lang w:val="en-US" w:eastAsia="zh-CN"/>
        </w:rPr>
      </w:pPr>
      <w:r>
        <w:rPr>
          <w:rStyle w:val="21"/>
          <w:rFonts w:hint="eastAsia" w:ascii="仿宋" w:hAnsi="仿宋" w:eastAsia="仿宋" w:cs="仿宋"/>
          <w:color w:val="auto"/>
          <w:kern w:val="0"/>
          <w:sz w:val="24"/>
          <w:szCs w:val="24"/>
          <w:highlight w:val="none"/>
          <w:lang w:val="en-US" w:eastAsia="zh-CN"/>
        </w:rPr>
        <w:t>24.4.6开标截止时间前未签到的。</w:t>
      </w:r>
    </w:p>
    <w:p w14:paraId="62C54D21">
      <w:pPr>
        <w:shd w:val="clear" w:color="auto" w:fill="FFFFFF"/>
        <w:spacing w:line="360" w:lineRule="auto"/>
        <w:ind w:firstLine="3036"/>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六 谈 判</w:t>
      </w:r>
    </w:p>
    <w:p w14:paraId="17B9DD21">
      <w:pPr>
        <w:shd w:val="clear" w:color="auto" w:fill="FFFFFF"/>
        <w:spacing w:line="360" w:lineRule="auto"/>
        <w:ind w:firstLine="377" w:firstLineChars="149"/>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25.组建谈判小组</w:t>
      </w:r>
    </w:p>
    <w:p w14:paraId="2C8F7298">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采购人根据采购项目的特点依法组建谈判小组。谈判小组由采购人代表或授权代表1人、评审专家2人，共3人组成，评审专家应当从河南省政府采购评审专家库内相关专业的专家名单中随机抽取。</w:t>
      </w:r>
    </w:p>
    <w:p w14:paraId="3CFA8E21">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26.</w:t>
      </w:r>
      <w:r>
        <w:rPr>
          <w:rStyle w:val="21"/>
          <w:rFonts w:hint="eastAsia" w:ascii="仿宋" w:hAnsi="仿宋" w:eastAsia="仿宋" w:cs="仿宋"/>
          <w:color w:val="auto"/>
          <w:kern w:val="0"/>
          <w:sz w:val="24"/>
          <w:szCs w:val="24"/>
          <w:highlight w:val="none"/>
        </w:rPr>
        <w:t> </w:t>
      </w:r>
      <w:r>
        <w:rPr>
          <w:rStyle w:val="21"/>
          <w:rFonts w:hint="eastAsia" w:ascii="仿宋" w:hAnsi="仿宋" w:eastAsia="仿宋" w:cs="仿宋"/>
          <w:b/>
          <w:bCs/>
          <w:color w:val="auto"/>
          <w:kern w:val="0"/>
          <w:sz w:val="24"/>
          <w:szCs w:val="24"/>
          <w:highlight w:val="none"/>
        </w:rPr>
        <w:t>响应性文件的初审</w:t>
      </w:r>
    </w:p>
    <w:p w14:paraId="3CBE8AE5">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26.1谈判小组会将对响应性文件进行检查，以确定响应性文件是否完整、有无计算上的错误、是否已正确签署等。响应性文件如果出现计算或表达上的错误，修正错误的原则如下：</w:t>
      </w:r>
    </w:p>
    <w:p w14:paraId="21454856">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报价一览表的内容与报价明细表的内容不一致的，以报价一览表为准；大写金额与小写金额不一致的，以大写金额为准；总价金额与按单价汇总金额不一致的，以单价金额计算结果为准，除非谈判小组认为单价有明显的小数点错误，此时应以总价为准，并修改单价；对不同文字文本响应性文件的解释发生异议的，以中文文本为准。上述修正错误的原则及方法调整或修正响应性文件的报价，供应商同意后，调整后的报价对供应商起约束作用。如果供应商不接受修正后的报价，则其响应性文件将被作为无效响应。</w:t>
      </w:r>
    </w:p>
    <w:p w14:paraId="27D74882">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26.2 资格性检查和符合性检查。</w:t>
      </w:r>
    </w:p>
    <w:p w14:paraId="13B59EE7">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26.2.1资格性检查。谈判小组将依据响应性文件按竞争性谈判公告第3项、谈判文件第三章供应商须知第4.供应商应提交的证明文件对供应商进行资格审查, 以确定其是否具备谈判资格。如果供应商不具备资格、不满足竞争性谈判文件所规定的资格标准或提供资格证明文件不全, 将被视为未实质性响应竞争性谈判文件。在谈判过程中，谈判小组会有权要求供应商按竞争性谈判文件的规定提供相关资格证明材料的原件以供审查。供应商应在谈判小组规定的时限内提供。供应商拒不提供的，或者不能在规定时限内提供的，视为其不具备该资格条件,其谈判申请将被拒绝。</w:t>
      </w:r>
    </w:p>
    <w:p w14:paraId="72D62B92">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26.2.2 符合性检查。谈判小组将从响应性文件的有效性、完整性和对竞争性谈判文件的响应程度进行审查，以确定是否符合对竞争性谈判文件的实质性要求作出响应。实质性偏离是指：（1）实质性影响合同的范围、质量和履行。（2）实质性违背竞争性谈判文件，限制了采购人的权利。（3）不公正地影响了其它作出实质性响应的供应商的竞争地位。对没有实质性响应竞争性谈判文件的供应商，将不进入下一阶段谈判。凡有下列情况之一者，其响应性文件也将被视为未实质性响应竞争性谈判文件：</w:t>
      </w:r>
    </w:p>
    <w:p w14:paraId="66A3985A">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(1)响应性文件未按规定签字，或未加盖供应商公章的。</w:t>
      </w:r>
    </w:p>
    <w:p w14:paraId="4B9C4403">
      <w:pPr>
        <w:shd w:val="clear" w:color="auto" w:fill="FFFFFF"/>
        <w:spacing w:line="360" w:lineRule="auto"/>
        <w:ind w:firstLine="473"/>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(2）供应商代表未能出具有效身份证明，或与身份不符的。</w:t>
      </w:r>
    </w:p>
    <w:p w14:paraId="62EAF454">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(3)资格证明文件不全的，或不符合竞争性谈判文件标明的资格要求的。</w:t>
      </w:r>
    </w:p>
    <w:p w14:paraId="08D1E61F">
      <w:pPr>
        <w:shd w:val="clear" w:color="auto" w:fill="FFFFFF"/>
        <w:spacing w:line="360" w:lineRule="auto"/>
        <w:ind w:firstLine="252" w:firstLineChars="1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 (4)响应性文件有效期、服务期限、服务标准、服务地点等实质性不满足竞争性谈判文件要求的。</w:t>
      </w:r>
    </w:p>
    <w:p w14:paraId="4D67BA6E">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(5)响应性文件格式不规范、项目不齐全或内容虚假的。</w:t>
      </w:r>
    </w:p>
    <w:p w14:paraId="0FC861C3">
      <w:pPr>
        <w:shd w:val="clear" w:color="auto" w:fill="FFFFFF"/>
        <w:spacing w:line="360" w:lineRule="auto"/>
        <w:ind w:firstLine="480"/>
        <w:jc w:val="left"/>
        <w:rPr>
          <w:rStyle w:val="21"/>
          <w:rFonts w:hint="eastAsia" w:ascii="仿宋" w:hAnsi="仿宋" w:eastAsia="仿宋" w:cs="仿宋"/>
          <w:color w:val="auto"/>
          <w:kern w:val="0"/>
          <w:sz w:val="24"/>
          <w:szCs w:val="24"/>
          <w:highlight w:val="yellow"/>
        </w:rPr>
      </w:pPr>
      <w:r>
        <w:rPr>
          <w:rStyle w:val="21"/>
          <w:rFonts w:hint="eastAsia" w:ascii="仿宋" w:hAnsi="仿宋" w:eastAsia="仿宋" w:cs="仿宋"/>
          <w:color w:val="auto"/>
          <w:kern w:val="0"/>
          <w:sz w:val="24"/>
          <w:szCs w:val="24"/>
          <w:highlight w:val="none"/>
        </w:rPr>
        <w:t>（6）投标供应商在编制响应性文件时，应制定服务方案，如未提供服务方案或所提供的服务方案不符合实际或不可行或无针对性的。</w:t>
      </w:r>
    </w:p>
    <w:p w14:paraId="482C848C">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（7）未附政府采购报名确认单的</w:t>
      </w:r>
    </w:p>
    <w:p w14:paraId="12649905">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(8)响应性文件的实质性内容未使用中文表述，或意思表述不明确，或前后矛盾，或使用计量单位不符合竞争性谈判文件要求的。</w:t>
      </w:r>
    </w:p>
    <w:p w14:paraId="3A8F8995">
      <w:pPr>
        <w:shd w:val="clear" w:color="auto" w:fill="FFFFFF"/>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（9）响应性文件的关键内容字迹模糊、无法辨认,或响应性文件中经修正的内容字迹模糊无法辩认，或修改处未按规定签名盖章的。</w:t>
      </w:r>
    </w:p>
    <w:p w14:paraId="06BB11A9">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（10）不符合竞争性谈判文件中规定的其它实质性条款。</w:t>
      </w:r>
    </w:p>
    <w:p w14:paraId="04EE15CF">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谈判小组将拒绝被确定为没有实质性响应竞争性谈判文件的响应性文件。谈判小组决定供应商是否实质性响应竞争性谈判文件只根据响应性文件本身的内容，而不寻求其他的外部证据。</w:t>
      </w:r>
    </w:p>
    <w:p w14:paraId="605671E5">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26.2．3 对资格性检查和符合性检查不合格的供应商，将现场告知其理由。</w:t>
      </w:r>
    </w:p>
    <w:p w14:paraId="140CCC45">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26.3 在评审过程中，谈判小组发现供应商有下列情形之一的，可以认定属于恶意串通的行为。具体表现形式如下：</w:t>
      </w:r>
    </w:p>
    <w:p w14:paraId="6B620895">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26.3.1  不同供应商的响应性文件异常一致的或所有报价呈规律性差异的。</w:t>
      </w:r>
    </w:p>
    <w:p w14:paraId="386D34D2">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26.3.2 不同供应商的响应性文件由同一单位或个人编制的。</w:t>
      </w:r>
    </w:p>
    <w:p w14:paraId="68067EBB">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26.3.3 不同供应商的响应性文件载明的项目管理成员或联系人员为同一人或不同联系人的联系电话一致的。</w:t>
      </w:r>
    </w:p>
    <w:p w14:paraId="32189F8E">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26.3.4 不同供应商的响应性文件相互混装的。</w:t>
      </w:r>
    </w:p>
    <w:p w14:paraId="68F2FC91">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26.3.5 不同供应商委托同一单位或个人办理投标事宜。</w:t>
      </w:r>
    </w:p>
    <w:p w14:paraId="0E54B669">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26.3.6  不同供应商的谈判保证金由同一单位或者个人账户转出的。</w:t>
      </w:r>
    </w:p>
    <w:p w14:paraId="01B14D95">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26.3.7  不同供应商响应性文件制作机器码一致的。</w:t>
      </w:r>
    </w:p>
    <w:p w14:paraId="3632EEF9">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26.3.8  不同供应商的响应文件的内容存在两处以上细节错误一致的。</w:t>
      </w:r>
    </w:p>
    <w:p w14:paraId="6A570DD3">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26.3.9  不同供应商的法定代表人、委托代理人等由同一个单位缴纳社会保险或者领取报酬的。</w:t>
      </w:r>
    </w:p>
    <w:p w14:paraId="10E0059E">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26.3.10 不同供应商响应文件中法定代表人或者负责人签字出自同一人之手。</w:t>
      </w:r>
    </w:p>
    <w:p w14:paraId="1E76A3A7">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26.3.11 谈判小组认定的其他串通情形。</w:t>
      </w:r>
    </w:p>
    <w:p w14:paraId="5469D827">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27.响应性文件的澄清</w:t>
      </w:r>
    </w:p>
    <w:p w14:paraId="45138657">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对响应文件中含义不明确、同类问题表述不一致或者有明显文字和计算错误的内容，谈判小组可以书面形式通过驻马店市公共资源交易中心电子交易平台不见面交易系统远程要求供应商作出必要的澄清。供应商的澄清应当在谈判小组规定的时间内通过驻马店市公共资源交易中心电子交易平台不见面交易系统远程以书面形式作出，由其谈判代表签字。但澄清事项不得超出响应文件的范围，不得实质性改变响应文件的内容，不得通过澄清等方式对供应商实行差别对待。谈判小组不得接受供应商主动提出的澄清和解释。</w:t>
      </w:r>
    </w:p>
    <w:p w14:paraId="2F42A1CC">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28. 谈判</w:t>
      </w:r>
    </w:p>
    <w:p w14:paraId="2671EA51">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28.1对资格性检查和符合性检查合格的供应商，进入本次谈判程序。</w:t>
      </w:r>
    </w:p>
    <w:p w14:paraId="7B019F0B">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28.2在谈判中，谈判的任何一方不得透露与谈判有关的其他供应商的技术资料、价格和其他信息。在谈判过程中，谈判小组可以根据采购文件和谈判情况实质性变动采购需求中的技术、服务要求及合同条款，但不得变动采购文件的其他内容。实质性变动的内容须经采购人代表确认。采购文件有实质性变动的，谈判小组应当通过驻马店市公共资源交易中心电子交易平台不见面交易系统网上通知所有参加谈判供应商。</w:t>
      </w:r>
    </w:p>
    <w:p w14:paraId="34D16880">
      <w:pPr>
        <w:shd w:val="clear" w:color="auto" w:fill="FFFFFF"/>
        <w:spacing w:line="360" w:lineRule="auto"/>
        <w:ind w:firstLine="504" w:firstLineChars="20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28.3本次谈判进行2轮次报价，并给予每个供应商相同的机会。响应文件报价为第一轮报价，以后轮次报价不得高于上一轮次报价（除采购文件有实质性变动外），否则将被视为未实质性响应采购文件。供应商应当在规定的时限内通过驻马店市公共资源交易中心电子交易平台递交第二轮报价（如果一包中分项目过多，第二轮可以只报总价，分项目价格按本轮总报价与第一轮总报价的优惠比例相应调整），第二轮报价即为最终投标报价，供应商未在规定时限内递交第二轮报价的则视为自动退出谈判，谈判小组应当将其作为无效响应处理。</w:t>
      </w:r>
    </w:p>
    <w:p w14:paraId="644AF6C6">
      <w:pPr>
        <w:shd w:val="clear" w:color="auto" w:fill="FFFFFF"/>
        <w:spacing w:line="360" w:lineRule="auto"/>
        <w:ind w:firstLine="504" w:firstLineChars="20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28.4在确定成交供应商之前，谈判小组认为供应商的报价明显低于其他通过符合性审查供应商的报价，有可能影响产品质量或者不能诚信履约的，应当要求其通过驻马店市公共资源交易中心电子交易平台不见面交易系统在合理的时间内提供书面说明，必要时提交相关证明村料；不能证明其报价合理性的，谈判小组应当将其作为无效响应处理。</w:t>
      </w:r>
    </w:p>
    <w:p w14:paraId="28AC0FA9">
      <w:pPr>
        <w:shd w:val="clear" w:color="auto" w:fill="FFFFFF"/>
        <w:spacing w:line="360" w:lineRule="auto"/>
        <w:ind w:firstLine="479"/>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29.谈判过程及保密原则</w:t>
      </w:r>
    </w:p>
    <w:p w14:paraId="4FD707DA">
      <w:pPr>
        <w:shd w:val="clear" w:color="auto" w:fill="FFFFFF"/>
        <w:spacing w:line="360" w:lineRule="auto"/>
        <w:ind w:firstLine="36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 29.1 凡与本次谈判有关人员对属于审查、澄清、评价和谈判中的有关资料等，均不得向供应商或其他人员透露。否则,将按有关规定追究相关人员的责任。</w:t>
      </w:r>
    </w:p>
    <w:p w14:paraId="656EA2C0">
      <w:pPr>
        <w:shd w:val="clear" w:color="auto" w:fill="FFFFFF"/>
        <w:spacing w:line="360" w:lineRule="auto"/>
        <w:ind w:firstLine="36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 29.2 在谈判期间，供应商试图影响或干预评审的任何行为，将导致其丧失参加谈判的资格，并承担相应的法律责任。</w:t>
      </w:r>
    </w:p>
    <w:p w14:paraId="01B08CEB">
      <w:pPr>
        <w:shd w:val="clear" w:color="auto" w:fill="FFFFFF"/>
        <w:spacing w:line="360" w:lineRule="auto"/>
        <w:ind w:firstLine="2233"/>
        <w:jc w:val="left"/>
        <w:rPr>
          <w:rStyle w:val="21"/>
          <w:rFonts w:hint="eastAsia" w:ascii="仿宋" w:hAnsi="仿宋" w:eastAsia="仿宋" w:cs="仿宋"/>
          <w:b/>
          <w:bCs/>
          <w:color w:val="auto"/>
          <w:kern w:val="0"/>
          <w:sz w:val="24"/>
          <w:szCs w:val="24"/>
          <w:highlight w:val="none"/>
        </w:rPr>
      </w:pPr>
    </w:p>
    <w:p w14:paraId="189201CA">
      <w:pPr>
        <w:shd w:val="clear" w:color="auto" w:fill="FFFFFF"/>
        <w:spacing w:line="360" w:lineRule="auto"/>
        <w:ind w:firstLine="2233"/>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七 确定成交供应商</w:t>
      </w:r>
    </w:p>
    <w:p w14:paraId="6F92C6B8">
      <w:pPr>
        <w:shd w:val="clear" w:color="auto" w:fill="FFFFFF"/>
        <w:spacing w:line="360" w:lineRule="auto"/>
        <w:ind w:firstLine="248" w:firstLineChars="98"/>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30.成交原则</w:t>
      </w:r>
    </w:p>
    <w:p w14:paraId="2B07DDC2">
      <w:pPr>
        <w:shd w:val="clear" w:color="auto" w:fill="FFFFFF"/>
        <w:spacing w:line="360" w:lineRule="auto"/>
        <w:ind w:firstLine="482"/>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本次谈判将按照竞争性谈判文件的规定推荐3名成交候选供应商，即在符合采购需求、质量和服务相等的前提下，以供应商最后一轮报价按政府采购相关规定调整后的最终评定价作为推荐成交候选供应商的依据，按最终评定价由低到高排列。最终评定价相同的，按最后一轮报价由低到高排列。最终评定价与最后一轮的报价均相同的，按技术指标优劣排列。以上全部相同的，通过随机抽取产生。</w:t>
      </w:r>
    </w:p>
    <w:p w14:paraId="5F9C997F">
      <w:pPr>
        <w:shd w:val="clear" w:color="auto" w:fill="FFFFFF"/>
        <w:spacing w:line="360" w:lineRule="auto"/>
        <w:ind w:firstLine="482"/>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31.</w:t>
      </w:r>
      <w:r>
        <w:rPr>
          <w:rStyle w:val="21"/>
          <w:rFonts w:hint="eastAsia" w:ascii="仿宋" w:hAnsi="仿宋" w:eastAsia="仿宋" w:cs="仿宋"/>
          <w:color w:val="auto"/>
          <w:kern w:val="0"/>
          <w:sz w:val="24"/>
          <w:szCs w:val="24"/>
          <w:highlight w:val="none"/>
        </w:rPr>
        <w:t> </w:t>
      </w:r>
      <w:r>
        <w:rPr>
          <w:rStyle w:val="21"/>
          <w:rFonts w:hint="eastAsia" w:ascii="仿宋" w:hAnsi="仿宋" w:eastAsia="仿宋" w:cs="仿宋"/>
          <w:b/>
          <w:bCs/>
          <w:color w:val="auto"/>
          <w:kern w:val="0"/>
          <w:sz w:val="24"/>
          <w:szCs w:val="24"/>
          <w:highlight w:val="none"/>
        </w:rPr>
        <w:t>价格调整</w:t>
      </w:r>
    </w:p>
    <w:p w14:paraId="287C5951">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31.1谈判小组根据政府采购相关规定，对供应商提供的货物符合价格折扣条件的，按照“价格调整要素及价格折扣幅度列表”对供应商报价进行调整。</w:t>
      </w:r>
    </w:p>
    <w:p w14:paraId="6D7B49E2">
      <w:pPr>
        <w:shd w:val="clear" w:color="auto" w:fill="FFFFFF"/>
        <w:spacing w:before="156" w:after="156" w:line="360" w:lineRule="auto"/>
        <w:ind w:firstLine="47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31.2价格调整要素及价格折扣幅度列表：</w:t>
      </w:r>
    </w:p>
    <w:tbl>
      <w:tblPr>
        <w:tblStyle w:val="17"/>
        <w:tblW w:w="8100" w:type="dxa"/>
        <w:tblInd w:w="180" w:type="dxa"/>
        <w:shd w:val="clear" w:color="auto" w:fill="FFFFFF"/>
        <w:tblLayout w:type="fixed"/>
        <w:tblCellMar>
          <w:top w:w="0" w:type="dxa"/>
          <w:left w:w="0" w:type="dxa"/>
          <w:bottom w:w="0" w:type="dxa"/>
          <w:right w:w="0" w:type="dxa"/>
        </w:tblCellMar>
      </w:tblPr>
      <w:tblGrid>
        <w:gridCol w:w="2880"/>
        <w:gridCol w:w="5220"/>
      </w:tblGrid>
      <w:tr w14:paraId="6D315548">
        <w:tblPrEx>
          <w:tblCellMar>
            <w:top w:w="0" w:type="dxa"/>
            <w:left w:w="0" w:type="dxa"/>
            <w:bottom w:w="0" w:type="dxa"/>
            <w:right w:w="0" w:type="dxa"/>
          </w:tblCellMar>
        </w:tblPrEx>
        <w:trPr>
          <w:cantSplit/>
        </w:trPr>
        <w:tc>
          <w:tcPr>
            <w:tcW w:w="2880" w:type="dxa"/>
            <w:tcBorders>
              <w:top w:val="single" w:color="000000" w:sz="8" w:space="0"/>
              <w:left w:val="single" w:color="000000" w:sz="8" w:space="0"/>
              <w:bottom w:val="single" w:color="000000" w:sz="8" w:space="0"/>
              <w:right w:val="single" w:color="000000" w:sz="8" w:space="0"/>
            </w:tcBorders>
            <w:shd w:val="clear" w:color="auto" w:fill="FFFFFF"/>
          </w:tcPr>
          <w:p w14:paraId="45882936">
            <w:pPr>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价格要素</w:t>
            </w:r>
          </w:p>
        </w:tc>
        <w:tc>
          <w:tcPr>
            <w:tcW w:w="5220" w:type="dxa"/>
            <w:tcBorders>
              <w:top w:val="single" w:color="000000" w:sz="8" w:space="0"/>
              <w:left w:val="nil"/>
              <w:bottom w:val="single" w:color="000000" w:sz="8" w:space="0"/>
              <w:right w:val="single" w:color="000000" w:sz="8" w:space="0"/>
            </w:tcBorders>
            <w:shd w:val="clear" w:color="auto" w:fill="FFFFFF"/>
          </w:tcPr>
          <w:p w14:paraId="4034DFA2">
            <w:pPr>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价格折扣幅度</w:t>
            </w:r>
          </w:p>
        </w:tc>
      </w:tr>
      <w:tr w14:paraId="74300033">
        <w:tblPrEx>
          <w:tblCellMar>
            <w:top w:w="0" w:type="dxa"/>
            <w:left w:w="0" w:type="dxa"/>
            <w:bottom w:w="0" w:type="dxa"/>
            <w:right w:w="0" w:type="dxa"/>
          </w:tblCellMar>
        </w:tblPrEx>
        <w:trPr>
          <w:cantSplit/>
        </w:trPr>
        <w:tc>
          <w:tcPr>
            <w:tcW w:w="2880" w:type="dxa"/>
            <w:tcBorders>
              <w:top w:val="nil"/>
              <w:left w:val="single" w:color="000000" w:sz="8" w:space="0"/>
              <w:bottom w:val="single" w:color="000000" w:sz="8" w:space="0"/>
              <w:right w:val="single" w:color="000000" w:sz="8" w:space="0"/>
            </w:tcBorders>
            <w:shd w:val="clear" w:color="auto" w:fill="FFFFFF"/>
          </w:tcPr>
          <w:p w14:paraId="75BD7EBE">
            <w:pPr>
              <w:spacing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小微企业参加谈判，且服务自小型或微型企业提供。监狱企业、残疾人福利性单位视同小型、微型企业。</w:t>
            </w:r>
          </w:p>
        </w:tc>
        <w:tc>
          <w:tcPr>
            <w:tcW w:w="5220" w:type="dxa"/>
            <w:tcBorders>
              <w:top w:val="nil"/>
              <w:left w:val="nil"/>
              <w:bottom w:val="single" w:color="000000" w:sz="8" w:space="0"/>
              <w:right w:val="single" w:color="000000" w:sz="8" w:space="0"/>
            </w:tcBorders>
            <w:shd w:val="clear" w:color="auto" w:fill="FFFFFF"/>
          </w:tcPr>
          <w:p w14:paraId="118B82BE">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20%。</w:t>
            </w:r>
          </w:p>
          <w:p w14:paraId="0DCBC4BD">
            <w:pPr>
              <w:spacing w:line="36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lang w:val="en-US" w:eastAsia="zh-CN"/>
              </w:rPr>
              <w:t>注：《专门面向中小型企业采购的项目不再执行价格评审优惠政策》</w:t>
            </w:r>
          </w:p>
          <w:p w14:paraId="4C410D41">
            <w:pPr>
              <w:spacing w:line="360" w:lineRule="auto"/>
              <w:rPr>
                <w:rStyle w:val="21"/>
                <w:rFonts w:hint="eastAsia" w:ascii="仿宋" w:hAnsi="仿宋" w:eastAsia="仿宋" w:cs="仿宋"/>
                <w:color w:val="auto"/>
                <w:kern w:val="0"/>
                <w:sz w:val="24"/>
                <w:szCs w:val="24"/>
                <w:highlight w:val="none"/>
              </w:rPr>
            </w:pPr>
          </w:p>
        </w:tc>
      </w:tr>
    </w:tbl>
    <w:p w14:paraId="469E82A3">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注：供应商认为按规定享受其他国家政策支持、扶持的，由供应商提供相关法律法规依据，每项按0.5%折扣。</w:t>
      </w:r>
    </w:p>
    <w:p w14:paraId="08B7B83A">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31.3 如果同一包为单一产品，对最后一轮报价进行调整，调整后的报价作为最终评定价。</w:t>
      </w:r>
    </w:p>
    <w:p w14:paraId="5F8E45D0">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最终评定价=最后一轮报价×（1-∑价格折扣幅度）</w:t>
      </w:r>
    </w:p>
    <w:p w14:paraId="4B1D544A">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31.4 如果同一包内有多个产品，部分产品符合政策功能要求的，只对符合政策功能要求的产品依据《报价明细表》按上述价格折扣幅度进行折扣。</w:t>
      </w:r>
    </w:p>
    <w:p w14:paraId="3C267F9C">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31.4.1如果最后一轮供应商按《报价明细表》报价，对最后一轮报价进行调整，调整后的报价作为最终评定价。</w:t>
      </w:r>
    </w:p>
    <w:p w14:paraId="1FF0F00A">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单项调整报价=最后一轮单项报价×（1-∑价格折扣幅度）</w:t>
      </w:r>
    </w:p>
    <w:p w14:paraId="5F43B11F">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最终评定价=∑单项调整报价+∑不进行价格调整产品的最后一轮单项报价</w:t>
      </w:r>
    </w:p>
    <w:p w14:paraId="6D362D1F">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31.4.2如果最后一轮报价只报总价，先对第一轮报价进行调整，再按最后一轮报价比第一轮报价降价幅度计算出最终评定价。</w:t>
      </w:r>
    </w:p>
    <w:p w14:paraId="1361C3AF">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第一轮单项调整报价=第一轮单项报价×（1-∑价格折扣幅度）</w:t>
      </w:r>
    </w:p>
    <w:p w14:paraId="010D40AF">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第一轮调整后报价总价=∑第一轮单项调整报价+∑不进行价格调整产品的第一轮单项报价</w:t>
      </w:r>
    </w:p>
    <w:p w14:paraId="65C15CB2">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    最终评定价=（最后一轮报价/第一轮报价）×第一轮调整后报价总价</w:t>
      </w:r>
    </w:p>
    <w:p w14:paraId="4747017A">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32.确定成交供应商</w:t>
      </w:r>
    </w:p>
    <w:p w14:paraId="1E8DE984">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评审委员会根据全体评审成员签字的原始评审记录和评审结果编写评审报告，采购代理机构应当履行核对评审结果职责，并在评审评标结束后2个工作日内将评</w:t>
      </w:r>
      <w:r>
        <w:rPr>
          <w:rStyle w:val="21"/>
          <w:rFonts w:hint="eastAsia" w:ascii="仿宋" w:hAnsi="仿宋" w:eastAsia="仿宋" w:cs="仿宋"/>
          <w:color w:val="auto"/>
          <w:kern w:val="0"/>
          <w:sz w:val="24"/>
          <w:szCs w:val="24"/>
          <w:highlight w:val="none"/>
          <w:lang w:val="en-US" w:eastAsia="zh-CN"/>
        </w:rPr>
        <w:t>审</w:t>
      </w:r>
      <w:r>
        <w:rPr>
          <w:rStyle w:val="21"/>
          <w:rFonts w:hint="eastAsia" w:ascii="仿宋" w:hAnsi="仿宋" w:eastAsia="仿宋" w:cs="仿宋"/>
          <w:color w:val="auto"/>
          <w:kern w:val="0"/>
          <w:sz w:val="24"/>
          <w:szCs w:val="24"/>
          <w:highlight w:val="none"/>
        </w:rPr>
        <w:t>报告通过公共资源电子交易系统提交采购人，采购人应当在收到评审报告1个工作日内通过公共资源电子交易系统线上确定成交供应商。</w:t>
      </w:r>
    </w:p>
    <w:p w14:paraId="0B0A28F1">
      <w:pPr>
        <w:shd w:val="clear" w:color="auto" w:fill="FFFFFF"/>
        <w:spacing w:line="360" w:lineRule="auto"/>
        <w:ind w:firstLine="482"/>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33.</w:t>
      </w:r>
      <w:r>
        <w:rPr>
          <w:rStyle w:val="21"/>
          <w:rFonts w:hint="eastAsia" w:ascii="仿宋" w:hAnsi="仿宋" w:eastAsia="仿宋" w:cs="仿宋"/>
          <w:color w:val="auto"/>
          <w:kern w:val="0"/>
          <w:sz w:val="24"/>
          <w:szCs w:val="24"/>
          <w:highlight w:val="none"/>
        </w:rPr>
        <w:t> </w:t>
      </w:r>
      <w:r>
        <w:rPr>
          <w:rStyle w:val="21"/>
          <w:rFonts w:hint="eastAsia" w:ascii="仿宋" w:hAnsi="仿宋" w:eastAsia="仿宋" w:cs="仿宋"/>
          <w:b/>
          <w:bCs/>
          <w:color w:val="auto"/>
          <w:kern w:val="0"/>
          <w:sz w:val="24"/>
          <w:szCs w:val="24"/>
          <w:highlight w:val="none"/>
        </w:rPr>
        <w:t>成交通知书及成交公告</w:t>
      </w:r>
    </w:p>
    <w:p w14:paraId="3598A2ED">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33.1 确定成交供应商后，代理机构及时在河南省政府采购网、</w:t>
      </w:r>
      <w:r>
        <w:rPr>
          <w:rFonts w:hint="eastAsia" w:ascii="仿宋" w:hAnsi="仿宋" w:eastAsia="仿宋" w:cs="仿宋"/>
          <w:color w:val="auto"/>
          <w:kern w:val="0"/>
          <w:sz w:val="24"/>
          <w:szCs w:val="24"/>
        </w:rPr>
        <w:t>驻马店市公共资源交易中心网</w:t>
      </w:r>
      <w:r>
        <w:rPr>
          <w:rStyle w:val="21"/>
          <w:rFonts w:hint="eastAsia" w:ascii="仿宋" w:hAnsi="仿宋" w:eastAsia="仿宋" w:cs="仿宋"/>
          <w:color w:val="auto"/>
          <w:kern w:val="0"/>
          <w:sz w:val="24"/>
          <w:szCs w:val="24"/>
          <w:highlight w:val="none"/>
        </w:rPr>
        <w:t>等相关媒体上发布成交公告，同时向成交供应商发布成交通知书，成交供应商应及时领取成交通知书。</w:t>
      </w:r>
    </w:p>
    <w:p w14:paraId="3D276380">
      <w:pPr>
        <w:shd w:val="clear" w:color="auto" w:fill="FFFFFF"/>
        <w:spacing w:line="360" w:lineRule="auto"/>
        <w:ind w:firstLine="478"/>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33.2 公告期满后，成交供应商在规定的时间内不领取成交通知书的，视为成交后自动放弃成交资格，承担由此引起的一切后果。成交供应商在有效的最后一轮报价中报价最低,非不可抗力放弃成交资格的，应认定属于恶意串通的行为。</w:t>
      </w:r>
    </w:p>
    <w:p w14:paraId="471D4968">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33.3 成交通知书对采购人和成交供应商具有同等法律效力。成交通知书发出后，采购人改变成交结果，或者成交供应商放弃成交，应按相关法律、规章、规范性文件的要求承担相应的法律责任。</w:t>
      </w:r>
    </w:p>
    <w:p w14:paraId="4C53B514">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33.4 成交通知书将作为签订合同的依据。合同签订后，成交通知书成为合同的一部分。</w:t>
      </w:r>
    </w:p>
    <w:p w14:paraId="66076BB2">
      <w:pPr>
        <w:shd w:val="clear" w:color="auto" w:fill="FFFFFF"/>
        <w:spacing w:line="360" w:lineRule="auto"/>
        <w:ind w:firstLine="479"/>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34.代理机构宣布谈判废止的权利</w:t>
      </w:r>
    </w:p>
    <w:p w14:paraId="02744E5A">
      <w:pPr>
        <w:shd w:val="clear" w:color="auto" w:fill="FFFFFF"/>
        <w:spacing w:line="360" w:lineRule="auto"/>
        <w:ind w:firstLine="47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34.1 出现下列情况之一时，代理机构有权宣布谈判废止，并将理由通知所有供应商：</w:t>
      </w:r>
    </w:p>
    <w:p w14:paraId="6E9A6E0E">
      <w:pPr>
        <w:shd w:val="clear" w:color="auto" w:fill="FFFFFF"/>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34.1.1出现影响采购公正的违法、违规行为的。</w:t>
      </w:r>
    </w:p>
    <w:p w14:paraId="420366C9">
      <w:pPr>
        <w:shd w:val="clear" w:color="auto" w:fill="FFFFFF"/>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34.1.2 供应商的最后一轮报价均超过了采购最高投标限价，采购人不能支付的。</w:t>
      </w:r>
    </w:p>
    <w:p w14:paraId="769F5DDD">
      <w:pPr>
        <w:shd w:val="clear" w:color="auto" w:fill="FFFFFF"/>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34.1.3 因重大变故，采购任务取消的。</w:t>
      </w:r>
    </w:p>
    <w:p w14:paraId="0231511F">
      <w:pPr>
        <w:shd w:val="clear" w:color="auto" w:fill="FFFFFF"/>
        <w:spacing w:line="360" w:lineRule="auto"/>
        <w:ind w:firstLine="480"/>
        <w:jc w:val="left"/>
        <w:rPr>
          <w:rStyle w:val="21"/>
          <w:rFonts w:hint="eastAsia" w:ascii="仿宋" w:hAnsi="仿宋" w:eastAsia="仿宋" w:cs="仿宋"/>
          <w:b/>
          <w:bCs/>
          <w:color w:val="auto"/>
          <w:kern w:val="0"/>
          <w:sz w:val="24"/>
          <w:szCs w:val="24"/>
          <w:highlight w:val="none"/>
        </w:rPr>
      </w:pPr>
      <w:r>
        <w:rPr>
          <w:rStyle w:val="21"/>
          <w:rFonts w:hint="eastAsia" w:ascii="仿宋" w:hAnsi="仿宋" w:eastAsia="仿宋" w:cs="仿宋"/>
          <w:color w:val="auto"/>
          <w:kern w:val="0"/>
          <w:sz w:val="24"/>
          <w:szCs w:val="24"/>
          <w:highlight w:val="none"/>
        </w:rPr>
        <w:t>34.2谈判截止时间结束后参加供应商不足3家的，评审期间符合条件的供应商或者对谈判文件作出实质响应的供应商不足3家的，代理机构将报请同级财政部门依法处理。</w:t>
      </w:r>
    </w:p>
    <w:p w14:paraId="4D02415B">
      <w:pPr>
        <w:shd w:val="clear" w:color="auto" w:fill="FFFFFF"/>
        <w:spacing w:line="360" w:lineRule="auto"/>
        <w:ind w:firstLine="643"/>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八 合同授予</w:t>
      </w:r>
    </w:p>
    <w:p w14:paraId="4A9091DB">
      <w:pPr>
        <w:shd w:val="clear" w:color="auto" w:fill="FFFFFF"/>
        <w:spacing w:line="360" w:lineRule="auto"/>
        <w:ind w:firstLine="372" w:firstLineChars="147"/>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bCs/>
          <w:color w:val="auto"/>
          <w:kern w:val="0"/>
          <w:sz w:val="24"/>
          <w:szCs w:val="24"/>
          <w:highlight w:val="none"/>
        </w:rPr>
        <w:t>35.签订合同</w:t>
      </w:r>
    </w:p>
    <w:p w14:paraId="7F689E36">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35.1 采购人、成交供应商在成交通知书发出之日起</w:t>
      </w:r>
      <w:r>
        <w:rPr>
          <w:rStyle w:val="21"/>
          <w:rFonts w:hint="eastAsia" w:ascii="仿宋" w:hAnsi="仿宋" w:eastAsia="仿宋" w:cs="仿宋"/>
          <w:color w:val="auto"/>
          <w:kern w:val="0"/>
          <w:sz w:val="24"/>
          <w:szCs w:val="24"/>
          <w:highlight w:val="none"/>
          <w:u w:val="single"/>
        </w:rPr>
        <w:t>2个</w:t>
      </w:r>
      <w:r>
        <w:rPr>
          <w:rStyle w:val="21"/>
          <w:rFonts w:hint="eastAsia" w:ascii="仿宋" w:hAnsi="仿宋" w:eastAsia="仿宋" w:cs="仿宋"/>
          <w:color w:val="auto"/>
          <w:kern w:val="0"/>
          <w:sz w:val="24"/>
          <w:szCs w:val="24"/>
          <w:highlight w:val="none"/>
        </w:rPr>
        <w:t>工作日内，根据竞争性谈判文件确定的事项和成交供应商响应性文件签订合同。双方所签订的合同不得对竞争性谈判文件和成交供应商响应性文件作实质性修改。成交供应商逾期未签订合同，视为成交后无正当理由不与采购人签订合同，其谈判保证金将被没收，并按照有关法律规定承担相应的法律责任。采购人逾期不与成交供应商签订合同的，按政府采购的有关规定处理。</w:t>
      </w:r>
    </w:p>
    <w:p w14:paraId="479580C2">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35.2 竞争性谈判文件、竞争性谈判文件的修改文件、成交供应商的响应性文件、补充或修改的文件及澄清或承诺文件等，均为双方签订合同的组成部分，并与合同一并作为本竞争性谈判文件所列采购项目的互补性法律文件，与合同具有同等法律效力。</w:t>
      </w:r>
    </w:p>
    <w:p w14:paraId="12A0001E">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35.3 成交供应商放弃成交、因不可抗力不能履行合同、不按照竞争性谈判文件要求提交履约保证金，或者被查实存在影响成交结果的违法行为等情形，不符合成交条件的，采购人可以按照谈判小组提出的成交候选供应商名单排序依次确定其他成交候选供应商为成交供应商，也可以重新组织采购。</w:t>
      </w:r>
    </w:p>
    <w:p w14:paraId="63B469E2">
      <w:pPr>
        <w:shd w:val="clear" w:color="auto" w:fill="FFFFFF"/>
        <w:spacing w:line="360" w:lineRule="auto"/>
        <w:ind w:firstLine="480"/>
        <w:jc w:val="lef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kern w:val="0"/>
          <w:sz w:val="24"/>
          <w:szCs w:val="24"/>
          <w:highlight w:val="none"/>
        </w:rPr>
        <w:t>35.4 采购人应在采购合同签订之日起1个工作日内将合同副本报同级财政部门备案。采购人应当在政府采购合同签订2个工作日内，及时在“河南省政府采购网”依法公开政府采购合同信息。</w:t>
      </w:r>
    </w:p>
    <w:p w14:paraId="06508959">
      <w:pPr>
        <w:shd w:val="clear" w:color="auto" w:fill="FFFFFF"/>
        <w:spacing w:line="360" w:lineRule="auto"/>
        <w:ind w:firstLine="48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35.5河南省政府采购合同融资政策告知函</w:t>
      </w:r>
    </w:p>
    <w:p w14:paraId="1C994122">
      <w:pPr>
        <w:shd w:val="clear" w:color="auto" w:fill="FFFFFF"/>
        <w:spacing w:line="360" w:lineRule="auto"/>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各供应商：</w:t>
      </w:r>
    </w:p>
    <w:p w14:paraId="78E94E05">
      <w:pPr>
        <w:shd w:val="clear" w:color="auto" w:fill="FFFFFF"/>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欢迎贵公司参与河南省政府采购活动！</w:t>
      </w:r>
    </w:p>
    <w:p w14:paraId="059C8459">
      <w:pPr>
        <w:shd w:val="clear" w:color="auto" w:fill="FFFFFF"/>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 号），按照双方自愿的原则提供便捷、优惠的贷款服务。</w:t>
      </w:r>
    </w:p>
    <w:p w14:paraId="13EC4FAB">
      <w:pPr>
        <w:shd w:val="clear" w:color="auto" w:fill="FFFFFF"/>
        <w:spacing w:line="360" w:lineRule="auto"/>
        <w:ind w:firstLine="480"/>
        <w:jc w:val="left"/>
        <w:rPr>
          <w:rStyle w:val="21"/>
          <w:rFonts w:hint="eastAsia" w:ascii="仿宋" w:hAnsi="仿宋" w:eastAsia="仿宋" w:cs="仿宋"/>
          <w:b/>
          <w:bCs/>
          <w:color w:val="auto"/>
          <w:sz w:val="24"/>
          <w:szCs w:val="24"/>
          <w:highlight w:val="none"/>
        </w:rPr>
      </w:pPr>
      <w:r>
        <w:rPr>
          <w:rStyle w:val="21"/>
          <w:rFonts w:hint="eastAsia" w:ascii="仿宋" w:hAnsi="仿宋" w:eastAsia="仿宋" w:cs="仿宋"/>
          <w:color w:val="auto"/>
          <w:kern w:val="0"/>
          <w:sz w:val="24"/>
          <w:szCs w:val="24"/>
          <w:highlight w:val="none"/>
        </w:rPr>
        <w:t>贷款渠道和提供贷款的金融机构，可在河南省政府采购网“河南省政府采购合同融资平台”查询联系。</w:t>
      </w:r>
    </w:p>
    <w:p w14:paraId="40BC182D">
      <w:pPr>
        <w:widowControl/>
        <w:snapToGrid w:val="0"/>
        <w:jc w:val="center"/>
        <w:textAlignment w:val="auto"/>
        <w:rPr>
          <w:rFonts w:hint="eastAsia" w:ascii="仿宋" w:hAnsi="仿宋" w:eastAsia="仿宋" w:cs="仿宋"/>
          <w:b/>
          <w:color w:val="auto"/>
          <w:kern w:val="0"/>
          <w:sz w:val="24"/>
          <w:szCs w:val="24"/>
        </w:rPr>
      </w:pPr>
    </w:p>
    <w:p w14:paraId="03A80519">
      <w:pPr>
        <w:widowControl/>
        <w:snapToGrid w:val="0"/>
        <w:jc w:val="center"/>
        <w:textAlignment w:val="auto"/>
        <w:rPr>
          <w:rFonts w:hint="eastAsia" w:ascii="仿宋" w:hAnsi="仿宋" w:eastAsia="仿宋" w:cs="仿宋"/>
          <w:b/>
          <w:color w:val="auto"/>
          <w:kern w:val="0"/>
          <w:sz w:val="24"/>
          <w:szCs w:val="24"/>
        </w:rPr>
      </w:pPr>
      <w:r>
        <w:rPr>
          <w:rFonts w:hint="eastAsia" w:ascii="仿宋" w:hAnsi="仿宋" w:eastAsia="仿宋" w:cs="仿宋"/>
          <w:b/>
          <w:color w:val="auto"/>
          <w:kern w:val="0"/>
          <w:sz w:val="24"/>
          <w:szCs w:val="24"/>
        </w:rPr>
        <w:t>驻马店市政府采购合同融资金融机构联系方式</w:t>
      </w:r>
    </w:p>
    <w:p w14:paraId="5AE16578">
      <w:pPr>
        <w:widowControl/>
        <w:wordWrap w:val="0"/>
        <w:snapToGrid w:val="0"/>
        <w:spacing w:line="460" w:lineRule="exact"/>
        <w:textAlignment w:val="auto"/>
        <w:rPr>
          <w:rFonts w:hint="eastAsia" w:ascii="仿宋" w:hAnsi="仿宋" w:eastAsia="仿宋" w:cs="仿宋"/>
          <w:b/>
          <w:color w:val="auto"/>
          <w:kern w:val="0"/>
          <w:sz w:val="24"/>
          <w:szCs w:val="24"/>
        </w:rPr>
      </w:pPr>
    </w:p>
    <w:p w14:paraId="3600B9EF">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1、上海浦东发展银行信阳分行</w:t>
      </w:r>
    </w:p>
    <w:p w14:paraId="180647DE">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联系人：陈安达18538266767 </w:t>
      </w:r>
    </w:p>
    <w:p w14:paraId="3E5FEB03">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李鹤松18638169788  </w:t>
      </w:r>
    </w:p>
    <w:p w14:paraId="0851E191">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地址：信阳市羊山新区新六大街北段九阳大厦一号楼</w:t>
      </w:r>
    </w:p>
    <w:p w14:paraId="470CB02E">
      <w:pPr>
        <w:widowControl/>
        <w:shd w:val="clear" w:color="auto" w:fill="FFFFFF"/>
        <w:spacing w:line="420" w:lineRule="atLeast"/>
        <w:ind w:firstLine="480"/>
        <w:textAlignment w:val="auto"/>
        <w:rPr>
          <w:rFonts w:hint="eastAsia" w:ascii="仿宋" w:hAnsi="仿宋" w:eastAsia="仿宋" w:cs="仿宋"/>
          <w:color w:val="auto"/>
          <w:kern w:val="0"/>
          <w:sz w:val="24"/>
          <w:szCs w:val="24"/>
        </w:rPr>
      </w:pPr>
    </w:p>
    <w:p w14:paraId="1D5F57DC">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2、中原银行驻马店分行公司业务七部</w:t>
      </w:r>
    </w:p>
    <w:p w14:paraId="277F8639">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联系人：王磊</w:t>
      </w:r>
    </w:p>
    <w:p w14:paraId="35C83B9A">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联系电话：13783327708</w:t>
      </w:r>
    </w:p>
    <w:p w14:paraId="78F1304F">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地址：驻马店市驿城区文明路168号（天龙大酒店对面）</w:t>
      </w:r>
    </w:p>
    <w:p w14:paraId="44B1D2F8">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3、郑州银行驻马店分行 </w:t>
      </w:r>
    </w:p>
    <w:p w14:paraId="142B2B77">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联系人：禹阳</w:t>
      </w:r>
    </w:p>
    <w:p w14:paraId="7B661F01">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联系电话：15103825000</w:t>
      </w:r>
    </w:p>
    <w:p w14:paraId="21A951BD">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地址：河南省驻马店市置地大道与天中山大道交叉口西南角</w:t>
      </w:r>
    </w:p>
    <w:p w14:paraId="524B86BD">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4、驻马店农村商业银行股份有限公司</w:t>
      </w:r>
    </w:p>
    <w:p w14:paraId="62003DEB">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联系人：鄢川源  15136590288   3699502</w:t>
      </w:r>
    </w:p>
    <w:p w14:paraId="4F56BD2D">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周莉娟  15290172878  3618869</w:t>
      </w:r>
    </w:p>
    <w:p w14:paraId="3FECBA33">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地址：驻马店市驿城区文化路360号</w:t>
      </w:r>
    </w:p>
    <w:p w14:paraId="4150D836">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5、中国银行股份有限公司驻马店分行营业部</w:t>
      </w:r>
    </w:p>
    <w:p w14:paraId="56238B07">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联系人：罗浩 手机号15239620736</w:t>
      </w:r>
    </w:p>
    <w:p w14:paraId="1A26AFE3">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刘杰 手机号16639631991</w:t>
      </w:r>
    </w:p>
    <w:p w14:paraId="1D48ACD8">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地址：驻马店市文明路188号</w:t>
      </w:r>
    </w:p>
    <w:p w14:paraId="7048DC39">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6、中信银行股份有限公司郑州东明路支行</w:t>
      </w:r>
    </w:p>
    <w:p w14:paraId="4556658D">
      <w:pPr>
        <w:widowControl/>
        <w:shd w:val="clear" w:color="auto" w:fill="FFFFFF"/>
        <w:spacing w:line="420" w:lineRule="atLeast"/>
        <w:ind w:firstLine="48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联系人：李阿萃  18638139933</w:t>
      </w:r>
    </w:p>
    <w:p w14:paraId="1F96BD2A">
      <w:pPr>
        <w:widowControl/>
        <w:shd w:val="clear" w:color="auto" w:fill="FFFFFF"/>
        <w:spacing w:line="420" w:lineRule="atLeast"/>
        <w:ind w:firstLine="480"/>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地址：郑州市东明路与东风路交叉口</w:t>
      </w:r>
    </w:p>
    <w:p w14:paraId="5DE68134">
      <w:pPr>
        <w:shd w:val="clear" w:color="auto" w:fill="FFFFFF"/>
        <w:spacing w:line="360" w:lineRule="auto"/>
        <w:rPr>
          <w:rStyle w:val="21"/>
          <w:rFonts w:hint="eastAsia" w:ascii="仿宋" w:hAnsi="仿宋" w:eastAsia="仿宋" w:cs="仿宋"/>
          <w:b/>
          <w:bCs/>
          <w:color w:val="auto"/>
          <w:kern w:val="0"/>
          <w:sz w:val="24"/>
          <w:szCs w:val="24"/>
          <w:highlight w:val="none"/>
        </w:rPr>
      </w:pPr>
    </w:p>
    <w:p w14:paraId="23CA44B2">
      <w:pPr>
        <w:shd w:val="clear" w:color="auto" w:fill="FFFFFF"/>
        <w:spacing w:line="360" w:lineRule="auto"/>
        <w:jc w:val="center"/>
        <w:outlineLvl w:val="0"/>
        <w:rPr>
          <w:rStyle w:val="21"/>
          <w:rFonts w:hint="eastAsia" w:ascii="仿宋" w:hAnsi="仿宋" w:eastAsia="仿宋" w:cs="仿宋"/>
          <w:color w:val="auto"/>
          <w:kern w:val="0"/>
          <w:sz w:val="32"/>
          <w:szCs w:val="32"/>
          <w:highlight w:val="none"/>
        </w:rPr>
      </w:pPr>
      <w:r>
        <w:rPr>
          <w:rStyle w:val="21"/>
          <w:rFonts w:hint="eastAsia" w:ascii="仿宋" w:hAnsi="仿宋" w:eastAsia="仿宋" w:cs="仿宋"/>
          <w:b/>
          <w:bCs/>
          <w:color w:val="auto"/>
          <w:kern w:val="0"/>
          <w:sz w:val="24"/>
          <w:szCs w:val="24"/>
          <w:highlight w:val="none"/>
        </w:rPr>
        <w:br w:type="page"/>
      </w:r>
      <w:bookmarkStart w:id="4" w:name="_Toc25631"/>
      <w:r>
        <w:rPr>
          <w:rStyle w:val="21"/>
          <w:rFonts w:hint="eastAsia" w:ascii="仿宋" w:hAnsi="仿宋" w:eastAsia="仿宋" w:cs="仿宋"/>
          <w:b/>
          <w:bCs/>
          <w:color w:val="auto"/>
          <w:kern w:val="0"/>
          <w:sz w:val="32"/>
          <w:szCs w:val="32"/>
          <w:highlight w:val="none"/>
        </w:rPr>
        <w:t>第四章 政府采购合同（主要条款）</w:t>
      </w:r>
      <w:bookmarkEnd w:id="4"/>
    </w:p>
    <w:p w14:paraId="2699936B">
      <w:pPr>
        <w:shd w:val="clear" w:color="auto" w:fill="FFFFFF"/>
        <w:spacing w:line="360" w:lineRule="auto"/>
        <w:ind w:firstLine="482"/>
        <w:jc w:val="center"/>
        <w:rPr>
          <w:rStyle w:val="68"/>
          <w:rFonts w:hint="eastAsia" w:ascii="仿宋" w:hAnsi="仿宋" w:eastAsia="仿宋" w:cs="仿宋"/>
          <w:color w:val="auto"/>
          <w:kern w:val="0"/>
          <w:sz w:val="24"/>
          <w:szCs w:val="24"/>
          <w:highlight w:val="none"/>
        </w:rPr>
      </w:pPr>
      <w:r>
        <w:rPr>
          <w:rStyle w:val="68"/>
          <w:rFonts w:hint="eastAsia" w:ascii="仿宋" w:hAnsi="仿宋" w:eastAsia="仿宋" w:cs="仿宋"/>
          <w:b/>
          <w:bCs/>
          <w:color w:val="auto"/>
          <w:kern w:val="0"/>
          <w:sz w:val="24"/>
          <w:szCs w:val="24"/>
          <w:highlight w:val="none"/>
        </w:rPr>
        <w:t>（</w:t>
      </w:r>
      <w:r>
        <w:rPr>
          <w:rStyle w:val="68"/>
          <w:rFonts w:hint="eastAsia" w:ascii="仿宋" w:hAnsi="仿宋" w:eastAsia="仿宋" w:cs="仿宋"/>
          <w:color w:val="auto"/>
          <w:kern w:val="0"/>
          <w:sz w:val="24"/>
          <w:szCs w:val="24"/>
          <w:highlight w:val="none"/>
        </w:rPr>
        <w:t>采购人可根据采购项目的实际情况增减条款和内容</w:t>
      </w:r>
      <w:r>
        <w:rPr>
          <w:rStyle w:val="68"/>
          <w:rFonts w:hint="eastAsia" w:ascii="仿宋" w:hAnsi="仿宋" w:eastAsia="仿宋" w:cs="仿宋"/>
          <w:b/>
          <w:bCs/>
          <w:color w:val="auto"/>
          <w:kern w:val="0"/>
          <w:sz w:val="24"/>
          <w:szCs w:val="24"/>
          <w:highlight w:val="none"/>
        </w:rPr>
        <w:t>）</w:t>
      </w:r>
    </w:p>
    <w:p w14:paraId="4E916447">
      <w:pPr>
        <w:snapToGrid w:val="0"/>
        <w:spacing w:line="360" w:lineRule="auto"/>
        <w:ind w:firstLine="506" w:firstLineChars="200"/>
        <w:jc w:val="center"/>
        <w:rPr>
          <w:rStyle w:val="21"/>
          <w:rFonts w:hint="eastAsia" w:ascii="仿宋" w:hAnsi="仿宋" w:eastAsia="仿宋" w:cs="仿宋"/>
          <w:b/>
          <w:bCs/>
          <w:color w:val="auto"/>
          <w:kern w:val="0"/>
          <w:sz w:val="24"/>
          <w:szCs w:val="24"/>
          <w:highlight w:val="none"/>
        </w:rPr>
      </w:pPr>
      <w:r>
        <w:rPr>
          <w:rStyle w:val="21"/>
          <w:rFonts w:hint="eastAsia" w:ascii="仿宋" w:hAnsi="仿宋" w:eastAsia="仿宋" w:cs="仿宋"/>
          <w:b/>
          <w:bCs/>
          <w:color w:val="auto"/>
          <w:kern w:val="0"/>
          <w:sz w:val="24"/>
          <w:szCs w:val="24"/>
          <w:highlight w:val="none"/>
        </w:rPr>
        <w:t>（</w:t>
      </w:r>
      <w:r>
        <w:rPr>
          <w:rStyle w:val="21"/>
          <w:rFonts w:hint="eastAsia" w:ascii="仿宋" w:hAnsi="仿宋" w:eastAsia="仿宋" w:cs="仿宋"/>
          <w:color w:val="auto"/>
          <w:kern w:val="0"/>
          <w:sz w:val="24"/>
          <w:szCs w:val="24"/>
          <w:highlight w:val="none"/>
        </w:rPr>
        <w:t>此合同仅供参考</w:t>
      </w:r>
      <w:r>
        <w:rPr>
          <w:rStyle w:val="21"/>
          <w:rFonts w:hint="eastAsia" w:ascii="仿宋" w:hAnsi="仿宋" w:eastAsia="仿宋" w:cs="仿宋"/>
          <w:b/>
          <w:bCs/>
          <w:color w:val="auto"/>
          <w:kern w:val="0"/>
          <w:sz w:val="24"/>
          <w:szCs w:val="24"/>
          <w:highlight w:val="none"/>
        </w:rPr>
        <w:t>）</w:t>
      </w:r>
    </w:p>
    <w:p w14:paraId="6821DFFE">
      <w:pPr>
        <w:snapToGrid w:val="0"/>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项目名称：                               项目编号：</w:t>
      </w:r>
    </w:p>
    <w:p w14:paraId="2C0A9D13">
      <w:pPr>
        <w:snapToGrid w:val="0"/>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甲方：（采购人）</w:t>
      </w:r>
    </w:p>
    <w:p w14:paraId="766ADF4B">
      <w:pPr>
        <w:snapToGrid w:val="0"/>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乙方：（成交供应商）</w:t>
      </w:r>
    </w:p>
    <w:p w14:paraId="0DC18BB3">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甲、乙双方根据《中华人民共和国采购法》、《中华人民共和国</w:t>
      </w:r>
      <w:r>
        <w:rPr>
          <w:rStyle w:val="21"/>
          <w:rFonts w:hint="eastAsia" w:ascii="仿宋" w:hAnsi="仿宋" w:eastAsia="仿宋" w:cs="仿宋"/>
          <w:color w:val="auto"/>
          <w:kern w:val="0"/>
          <w:sz w:val="24"/>
          <w:szCs w:val="24"/>
          <w:highlight w:val="none"/>
          <w:lang w:eastAsia="zh-CN"/>
        </w:rPr>
        <w:t>民法典</w:t>
      </w:r>
      <w:r>
        <w:rPr>
          <w:rStyle w:val="21"/>
          <w:rFonts w:hint="eastAsia" w:ascii="仿宋" w:hAnsi="仿宋" w:eastAsia="仿宋" w:cs="仿宋"/>
          <w:color w:val="auto"/>
          <w:kern w:val="0"/>
          <w:sz w:val="24"/>
          <w:szCs w:val="24"/>
          <w:highlight w:val="none"/>
        </w:rPr>
        <w:t>》等法律法规的规定，按照</w:t>
      </w:r>
      <w:r>
        <w:rPr>
          <w:rStyle w:val="21"/>
          <w:rFonts w:hint="eastAsia" w:ascii="仿宋" w:hAnsi="仿宋" w:eastAsia="仿宋" w:cs="仿宋"/>
          <w:color w:val="auto"/>
          <w:kern w:val="0"/>
          <w:sz w:val="24"/>
          <w:szCs w:val="24"/>
          <w:highlight w:val="none"/>
          <w:u w:val="single" w:color="000000"/>
        </w:rPr>
        <w:t xml:space="preserve">       （</w:t>
      </w:r>
      <w:r>
        <w:rPr>
          <w:rStyle w:val="21"/>
          <w:rFonts w:hint="eastAsia" w:ascii="仿宋" w:hAnsi="仿宋" w:eastAsia="仿宋" w:cs="仿宋"/>
          <w:color w:val="auto"/>
          <w:kern w:val="0"/>
          <w:sz w:val="24"/>
          <w:szCs w:val="24"/>
          <w:highlight w:val="none"/>
        </w:rPr>
        <w:t>招标编号）的招标结果签订本合同。</w:t>
      </w:r>
    </w:p>
    <w:p w14:paraId="3A3DFC0A">
      <w:pPr>
        <w:spacing w:line="360" w:lineRule="auto"/>
        <w:ind w:firstLine="506" w:firstLineChars="200"/>
        <w:rPr>
          <w:rStyle w:val="21"/>
          <w:rFonts w:hint="eastAsia" w:ascii="仿宋" w:hAnsi="仿宋" w:eastAsia="仿宋" w:cs="仿宋"/>
          <w:b/>
          <w:color w:val="auto"/>
          <w:sz w:val="24"/>
          <w:szCs w:val="24"/>
          <w:highlight w:val="none"/>
        </w:rPr>
      </w:pPr>
      <w:r>
        <w:rPr>
          <w:rStyle w:val="21"/>
          <w:rFonts w:hint="eastAsia" w:ascii="仿宋" w:hAnsi="仿宋" w:eastAsia="仿宋" w:cs="仿宋"/>
          <w:b/>
          <w:color w:val="auto"/>
          <w:sz w:val="24"/>
          <w:szCs w:val="24"/>
          <w:highlight w:val="none"/>
        </w:rPr>
        <w:t>1、服务内容：</w:t>
      </w:r>
    </w:p>
    <w:p w14:paraId="534F44E3">
      <w:pPr>
        <w:snapToGrid w:val="0"/>
        <w:spacing w:line="360" w:lineRule="auto"/>
        <w:ind w:firstLine="506" w:firstLineChars="200"/>
        <w:jc w:val="left"/>
        <w:rPr>
          <w:rStyle w:val="21"/>
          <w:rFonts w:hint="eastAsia" w:ascii="仿宋" w:hAnsi="仿宋" w:eastAsia="仿宋" w:cs="仿宋"/>
          <w:b/>
          <w:color w:val="auto"/>
          <w:kern w:val="0"/>
          <w:sz w:val="24"/>
          <w:szCs w:val="24"/>
          <w:highlight w:val="none"/>
        </w:rPr>
      </w:pPr>
    </w:p>
    <w:p w14:paraId="3C0D37ED">
      <w:pPr>
        <w:snapToGrid w:val="0"/>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2.合同金额</w:t>
      </w:r>
    </w:p>
    <w:p w14:paraId="1938184B">
      <w:pPr>
        <w:snapToGrid w:val="0"/>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本合同金额为人民币（大写）：_____</w:t>
      </w:r>
      <w:r>
        <w:rPr>
          <w:rStyle w:val="21"/>
          <w:rFonts w:hint="eastAsia" w:ascii="仿宋" w:hAnsi="仿宋" w:eastAsia="仿宋" w:cs="仿宋"/>
          <w:color w:val="auto"/>
          <w:kern w:val="0"/>
          <w:sz w:val="24"/>
          <w:szCs w:val="24"/>
          <w:highlight w:val="none"/>
          <w:u w:val="single" w:color="000000"/>
        </w:rPr>
        <w:t>___       _</w:t>
      </w:r>
      <w:r>
        <w:rPr>
          <w:rStyle w:val="21"/>
          <w:rFonts w:hint="eastAsia" w:ascii="仿宋" w:hAnsi="仿宋" w:eastAsia="仿宋" w:cs="仿宋"/>
          <w:color w:val="auto"/>
          <w:kern w:val="0"/>
          <w:sz w:val="24"/>
          <w:szCs w:val="24"/>
          <w:highlight w:val="none"/>
        </w:rPr>
        <w:t>_______元（￥________元）。</w:t>
      </w:r>
    </w:p>
    <w:p w14:paraId="3457B51E">
      <w:pPr>
        <w:snapToGrid w:val="0"/>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3.服务期限和服务地点</w:t>
      </w:r>
    </w:p>
    <w:p w14:paraId="2B6B5941">
      <w:pPr>
        <w:snapToGrid w:val="0"/>
        <w:spacing w:line="360" w:lineRule="auto"/>
        <w:ind w:firstLine="504" w:firstLineChars="200"/>
        <w:jc w:val="left"/>
        <w:rPr>
          <w:rStyle w:val="21"/>
          <w:rFonts w:hint="eastAsia" w:ascii="仿宋" w:hAnsi="仿宋" w:eastAsia="仿宋" w:cs="仿宋"/>
          <w:bCs/>
          <w:color w:val="auto"/>
          <w:kern w:val="0"/>
          <w:sz w:val="24"/>
          <w:szCs w:val="24"/>
          <w:highlight w:val="none"/>
        </w:rPr>
      </w:pPr>
      <w:r>
        <w:rPr>
          <w:rStyle w:val="21"/>
          <w:rFonts w:hint="eastAsia" w:ascii="仿宋" w:hAnsi="仿宋" w:eastAsia="仿宋" w:cs="仿宋"/>
          <w:bCs/>
          <w:color w:val="auto"/>
          <w:kern w:val="0"/>
          <w:sz w:val="24"/>
          <w:szCs w:val="24"/>
          <w:highlight w:val="none"/>
        </w:rPr>
        <w:t>3.1服务期限：</w:t>
      </w:r>
    </w:p>
    <w:p w14:paraId="26F2EB8C">
      <w:pPr>
        <w:snapToGrid w:val="0"/>
        <w:spacing w:line="360" w:lineRule="auto"/>
        <w:ind w:firstLine="504"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Cs/>
          <w:color w:val="auto"/>
          <w:kern w:val="0"/>
          <w:sz w:val="24"/>
          <w:szCs w:val="24"/>
          <w:highlight w:val="none"/>
        </w:rPr>
        <w:t>3.2服务地点：</w:t>
      </w:r>
    </w:p>
    <w:p w14:paraId="7AA1B5D8">
      <w:pPr>
        <w:snapToGrid w:val="0"/>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4.付款方式</w:t>
      </w:r>
    </w:p>
    <w:p w14:paraId="0FF323A9">
      <w:pPr>
        <w:snapToGrid w:val="0"/>
        <w:spacing w:line="360" w:lineRule="auto"/>
        <w:ind w:firstLine="504" w:firstLineChars="200"/>
        <w:jc w:val="left"/>
        <w:rPr>
          <w:rStyle w:val="21"/>
          <w:rFonts w:hint="eastAsia" w:ascii="仿宋" w:hAnsi="仿宋" w:eastAsia="仿宋" w:cs="仿宋"/>
          <w:bCs/>
          <w:color w:val="auto"/>
          <w:kern w:val="0"/>
          <w:sz w:val="24"/>
          <w:szCs w:val="24"/>
          <w:highlight w:val="none"/>
        </w:rPr>
      </w:pPr>
      <w:r>
        <w:rPr>
          <w:rStyle w:val="21"/>
          <w:rFonts w:hint="eastAsia" w:ascii="仿宋" w:hAnsi="仿宋" w:eastAsia="仿宋" w:cs="仿宋"/>
          <w:bCs/>
          <w:color w:val="auto"/>
          <w:kern w:val="0"/>
          <w:sz w:val="24"/>
          <w:szCs w:val="24"/>
          <w:highlight w:val="none"/>
        </w:rPr>
        <w:t>付款方式：</w:t>
      </w:r>
    </w:p>
    <w:p w14:paraId="6F4C1CF0">
      <w:pPr>
        <w:snapToGrid w:val="0"/>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5.税费</w:t>
      </w:r>
    </w:p>
    <w:p w14:paraId="3FD6EAA0">
      <w:pPr>
        <w:snapToGrid w:val="0"/>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本合同执行中相关的一切税费均由乙方负担。</w:t>
      </w:r>
    </w:p>
    <w:p w14:paraId="58377669">
      <w:pPr>
        <w:snapToGrid w:val="0"/>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6.技术资料</w:t>
      </w:r>
    </w:p>
    <w:p w14:paraId="17C3EB41">
      <w:pPr>
        <w:snapToGrid w:val="0"/>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没有甲方事先书面同意，乙方不得将由甲方提供的有关合同或任何合同条文、规格、计划、图纸等资料提供给与履行本合同无关的任何其他人。</w:t>
      </w:r>
    </w:p>
    <w:p w14:paraId="1AD49A77">
      <w:pPr>
        <w:snapToGrid w:val="0"/>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7.知识产权</w:t>
      </w:r>
    </w:p>
    <w:p w14:paraId="647C1608">
      <w:pPr>
        <w:snapToGrid w:val="0"/>
        <w:spacing w:line="360" w:lineRule="auto"/>
        <w:ind w:firstLine="504" w:firstLineChars="200"/>
        <w:jc w:val="left"/>
        <w:rPr>
          <w:rStyle w:val="21"/>
          <w:rFonts w:hint="eastAsia" w:ascii="仿宋" w:hAnsi="仿宋" w:eastAsia="仿宋" w:cs="仿宋"/>
          <w:bCs/>
          <w:color w:val="auto"/>
          <w:kern w:val="0"/>
          <w:sz w:val="24"/>
          <w:szCs w:val="24"/>
          <w:highlight w:val="none"/>
        </w:rPr>
      </w:pPr>
      <w:r>
        <w:rPr>
          <w:rStyle w:val="21"/>
          <w:rFonts w:hint="eastAsia" w:ascii="仿宋" w:hAnsi="仿宋" w:eastAsia="仿宋" w:cs="仿宋"/>
          <w:color w:val="auto"/>
          <w:kern w:val="0"/>
          <w:sz w:val="24"/>
          <w:szCs w:val="24"/>
          <w:highlight w:val="none"/>
        </w:rPr>
        <w:t>乙方保证所提供的货物或其任何一部分均不会侵犯任何第三方的知识产权</w:t>
      </w:r>
      <w:r>
        <w:rPr>
          <w:rStyle w:val="21"/>
          <w:rFonts w:hint="eastAsia" w:ascii="仿宋" w:hAnsi="仿宋" w:eastAsia="仿宋" w:cs="仿宋"/>
          <w:bCs/>
          <w:color w:val="auto"/>
          <w:kern w:val="0"/>
          <w:sz w:val="24"/>
          <w:szCs w:val="24"/>
          <w:highlight w:val="none"/>
        </w:rPr>
        <w:t>。</w:t>
      </w:r>
    </w:p>
    <w:p w14:paraId="3EA147A9">
      <w:pPr>
        <w:snapToGrid w:val="0"/>
        <w:spacing w:line="360" w:lineRule="auto"/>
        <w:ind w:firstLine="506" w:firstLineChars="200"/>
        <w:jc w:val="left"/>
        <w:rPr>
          <w:rStyle w:val="21"/>
          <w:rFonts w:hint="eastAsia" w:ascii="仿宋" w:hAnsi="仿宋" w:eastAsia="仿宋" w:cs="仿宋"/>
          <w:color w:val="auto"/>
          <w:kern w:val="0"/>
          <w:sz w:val="24"/>
          <w:szCs w:val="24"/>
          <w:highlight w:val="none"/>
          <w:u w:val="single"/>
        </w:rPr>
      </w:pPr>
      <w:r>
        <w:rPr>
          <w:rStyle w:val="21"/>
          <w:rFonts w:hint="eastAsia" w:ascii="仿宋" w:hAnsi="仿宋" w:eastAsia="仿宋" w:cs="仿宋"/>
          <w:b/>
          <w:color w:val="auto"/>
          <w:kern w:val="0"/>
          <w:sz w:val="24"/>
          <w:szCs w:val="24"/>
          <w:highlight w:val="none"/>
        </w:rPr>
        <w:t>8.无产权瑕疵条款</w:t>
      </w:r>
    </w:p>
    <w:p w14:paraId="15622533">
      <w:pPr>
        <w:snapToGrid w:val="0"/>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乙方保证所提供的服务的所有权完全属于乙方且无任何抵押、查封等产权瑕疵。如有产权瑕疵的，视为乙方违约。乙方应负担由此而产生的一切损失。</w:t>
      </w:r>
    </w:p>
    <w:p w14:paraId="51C027EF">
      <w:pPr>
        <w:snapToGrid w:val="0"/>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9.履约保证金的收取及退还</w:t>
      </w:r>
    </w:p>
    <w:p w14:paraId="698B6009">
      <w:pPr>
        <w:snapToGrid w:val="0"/>
        <w:spacing w:line="360" w:lineRule="auto"/>
        <w:ind w:firstLine="504" w:firstLineChars="200"/>
        <w:jc w:val="left"/>
        <w:rPr>
          <w:rStyle w:val="21"/>
          <w:rFonts w:hint="eastAsia" w:ascii="仿宋" w:hAnsi="仿宋" w:eastAsia="仿宋" w:cs="仿宋"/>
          <w:color w:val="auto"/>
          <w:kern w:val="0"/>
          <w:sz w:val="24"/>
          <w:szCs w:val="24"/>
          <w:highlight w:val="none"/>
          <w:lang w:val="en-US" w:eastAsia="zh-CN"/>
        </w:rPr>
      </w:pPr>
      <w:r>
        <w:rPr>
          <w:rStyle w:val="21"/>
          <w:rFonts w:hint="eastAsia" w:ascii="仿宋" w:hAnsi="仿宋" w:eastAsia="仿宋" w:cs="仿宋"/>
          <w:color w:val="auto"/>
          <w:kern w:val="0"/>
          <w:sz w:val="24"/>
          <w:szCs w:val="24"/>
          <w:highlight w:val="none"/>
          <w:lang w:val="en-US" w:eastAsia="zh-CN"/>
        </w:rPr>
        <w:t>本项目不收取履约保证金。</w:t>
      </w:r>
    </w:p>
    <w:p w14:paraId="52C3F6E7">
      <w:pPr>
        <w:snapToGrid w:val="0"/>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10.转包或分包</w:t>
      </w:r>
    </w:p>
    <w:p w14:paraId="27187F1E">
      <w:pPr>
        <w:snapToGrid w:val="0"/>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10.1本合同范围的服务乙方不得以任何方式和形式进行转包和分包。</w:t>
      </w:r>
    </w:p>
    <w:p w14:paraId="47C04442">
      <w:pPr>
        <w:snapToGrid w:val="0"/>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10.2乙方如有转包和分包的行为，甲方有权给予终止合同。</w:t>
      </w:r>
    </w:p>
    <w:p w14:paraId="0A3DBB08">
      <w:pPr>
        <w:spacing w:line="360" w:lineRule="auto"/>
        <w:ind w:firstLine="506" w:firstLineChars="200"/>
        <w:rPr>
          <w:rStyle w:val="21"/>
          <w:rFonts w:hint="eastAsia" w:ascii="仿宋" w:hAnsi="仿宋" w:eastAsia="仿宋" w:cs="仿宋"/>
          <w:b/>
          <w:color w:val="auto"/>
          <w:sz w:val="24"/>
          <w:szCs w:val="24"/>
          <w:highlight w:val="none"/>
        </w:rPr>
      </w:pPr>
      <w:r>
        <w:rPr>
          <w:rStyle w:val="21"/>
          <w:rFonts w:hint="eastAsia" w:ascii="仿宋" w:hAnsi="仿宋" w:eastAsia="仿宋" w:cs="仿宋"/>
          <w:b/>
          <w:color w:val="auto"/>
          <w:sz w:val="24"/>
          <w:szCs w:val="24"/>
          <w:highlight w:val="none"/>
        </w:rPr>
        <w:t>11.质量保证</w:t>
      </w:r>
    </w:p>
    <w:p w14:paraId="2EDAF88B">
      <w:pPr>
        <w:pStyle w:val="15"/>
        <w:ind w:firstLine="21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乙方应提供优质服务，保证服务质量，且不能低于合同规定的范围和种类。</w:t>
      </w:r>
    </w:p>
    <w:p w14:paraId="7C220663">
      <w:pPr>
        <w:spacing w:line="360" w:lineRule="auto"/>
        <w:ind w:firstLine="506" w:firstLineChars="200"/>
        <w:rPr>
          <w:rStyle w:val="21"/>
          <w:rFonts w:hint="eastAsia" w:ascii="仿宋" w:hAnsi="仿宋" w:eastAsia="仿宋" w:cs="仿宋"/>
          <w:b/>
          <w:color w:val="auto"/>
          <w:sz w:val="24"/>
          <w:szCs w:val="24"/>
          <w:highlight w:val="none"/>
        </w:rPr>
      </w:pPr>
      <w:r>
        <w:rPr>
          <w:rStyle w:val="21"/>
          <w:rFonts w:hint="eastAsia" w:ascii="仿宋" w:hAnsi="仿宋" w:eastAsia="仿宋" w:cs="仿宋"/>
          <w:b/>
          <w:color w:val="auto"/>
          <w:sz w:val="24"/>
          <w:szCs w:val="24"/>
          <w:highlight w:val="none"/>
        </w:rPr>
        <w:t>12.验收</w:t>
      </w:r>
    </w:p>
    <w:p w14:paraId="5815AE38">
      <w:pPr>
        <w:pStyle w:val="15"/>
        <w:ind w:firstLine="222"/>
        <w:rPr>
          <w:rStyle w:val="21"/>
          <w:rFonts w:hint="eastAsia" w:ascii="仿宋" w:hAnsi="仿宋" w:eastAsia="仿宋" w:cs="仿宋"/>
          <w:color w:val="auto"/>
          <w:kern w:val="2"/>
          <w:sz w:val="24"/>
          <w:szCs w:val="24"/>
          <w:highlight w:val="yellow"/>
        </w:rPr>
      </w:pPr>
      <w:r>
        <w:rPr>
          <w:rStyle w:val="21"/>
          <w:rFonts w:hint="eastAsia" w:ascii="仿宋" w:hAnsi="仿宋" w:eastAsia="仿宋" w:cs="仿宋"/>
          <w:color w:val="auto"/>
          <w:kern w:val="2"/>
          <w:sz w:val="24"/>
          <w:szCs w:val="24"/>
          <w:highlight w:val="none"/>
        </w:rPr>
        <w:t>验收严格按照招标文件和投标文件规定的标准进行验收。</w:t>
      </w:r>
    </w:p>
    <w:p w14:paraId="2120D98D">
      <w:pPr>
        <w:spacing w:line="360" w:lineRule="auto"/>
        <w:ind w:firstLine="506" w:firstLineChars="200"/>
        <w:rPr>
          <w:rStyle w:val="21"/>
          <w:rFonts w:hint="eastAsia" w:ascii="仿宋" w:hAnsi="仿宋" w:eastAsia="仿宋" w:cs="仿宋"/>
          <w:b/>
          <w:color w:val="auto"/>
          <w:sz w:val="24"/>
          <w:szCs w:val="24"/>
          <w:highlight w:val="none"/>
        </w:rPr>
      </w:pPr>
      <w:r>
        <w:rPr>
          <w:rStyle w:val="21"/>
          <w:rFonts w:hint="eastAsia" w:ascii="仿宋" w:hAnsi="仿宋" w:eastAsia="仿宋" w:cs="仿宋"/>
          <w:b/>
          <w:color w:val="auto"/>
          <w:sz w:val="24"/>
          <w:szCs w:val="24"/>
          <w:highlight w:val="none"/>
        </w:rPr>
        <w:t>13.甲方的权利和义务</w:t>
      </w:r>
    </w:p>
    <w:p w14:paraId="5266B65E">
      <w:pPr>
        <w:spacing w:line="360" w:lineRule="auto"/>
        <w:ind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13.1甲方有权对合同规定范围内乙方的服务行为进行监督和检查，拥有监管权。有权定期核对乙方提供服务所配备的人员数量等。对乙方未按照合同履行的部分有权下达整改通知书，并要求乙方限期整改。</w:t>
      </w:r>
    </w:p>
    <w:p w14:paraId="6D6C7747">
      <w:pPr>
        <w:spacing w:line="360" w:lineRule="auto"/>
        <w:ind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13.2甲方有权依据双方签订的考评办法对乙方提供的服务进行定期考评。当考评结果未达到标准时，有权依据考评办法约定的数额扣除履约保证金。</w:t>
      </w:r>
    </w:p>
    <w:p w14:paraId="347341CB">
      <w:pPr>
        <w:spacing w:line="360" w:lineRule="auto"/>
        <w:ind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13.3负责检查监督乙方管理工作的实施及制度的执行情况。</w:t>
      </w:r>
    </w:p>
    <w:p w14:paraId="34B93741">
      <w:pPr>
        <w:spacing w:line="360" w:lineRule="auto"/>
        <w:ind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13.4国家法律、法规所规定由甲方承担的其它责任。</w:t>
      </w:r>
    </w:p>
    <w:p w14:paraId="6810E343">
      <w:pPr>
        <w:spacing w:line="360" w:lineRule="auto"/>
        <w:ind w:firstLine="253" w:firstLineChars="100"/>
        <w:rPr>
          <w:rStyle w:val="21"/>
          <w:rFonts w:hint="eastAsia" w:ascii="仿宋" w:hAnsi="仿宋" w:eastAsia="仿宋" w:cs="仿宋"/>
          <w:b/>
          <w:color w:val="auto"/>
          <w:sz w:val="24"/>
          <w:szCs w:val="24"/>
          <w:highlight w:val="none"/>
        </w:rPr>
      </w:pPr>
      <w:r>
        <w:rPr>
          <w:rStyle w:val="21"/>
          <w:rFonts w:hint="eastAsia" w:ascii="仿宋" w:hAnsi="仿宋" w:eastAsia="仿宋" w:cs="仿宋"/>
          <w:b/>
          <w:color w:val="auto"/>
          <w:sz w:val="24"/>
          <w:szCs w:val="24"/>
          <w:highlight w:val="none"/>
        </w:rPr>
        <w:t>14.乙方的权利和义务</w:t>
      </w:r>
    </w:p>
    <w:p w14:paraId="280135C0">
      <w:pPr>
        <w:spacing w:line="360" w:lineRule="auto"/>
        <w:ind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14.1对本合同规定的委托服务范围内的项目享有管理权及服务义务。</w:t>
      </w:r>
    </w:p>
    <w:p w14:paraId="793EFF3A">
      <w:pPr>
        <w:spacing w:line="360" w:lineRule="auto"/>
        <w:ind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14.2对甲方下达整改通知书及时配合处理。</w:t>
      </w:r>
    </w:p>
    <w:p w14:paraId="194AF404">
      <w:pPr>
        <w:spacing w:line="360" w:lineRule="auto"/>
        <w:ind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14.3接受项目行业管理部门及政府有关部门的指导，接受甲方的监督。</w:t>
      </w:r>
    </w:p>
    <w:p w14:paraId="091E9C0A">
      <w:pPr>
        <w:spacing w:line="360" w:lineRule="auto"/>
        <w:ind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14.4国家法律、法规所规定由乙方承担的其它责任。</w:t>
      </w:r>
    </w:p>
    <w:p w14:paraId="68C061DC">
      <w:pPr>
        <w:spacing w:line="360" w:lineRule="auto"/>
        <w:ind w:firstLine="253" w:firstLineChars="100"/>
        <w:rPr>
          <w:rStyle w:val="21"/>
          <w:rFonts w:hint="eastAsia" w:ascii="仿宋" w:hAnsi="仿宋" w:eastAsia="仿宋" w:cs="仿宋"/>
          <w:b/>
          <w:color w:val="auto"/>
          <w:sz w:val="24"/>
          <w:szCs w:val="24"/>
          <w:highlight w:val="none"/>
        </w:rPr>
      </w:pPr>
      <w:r>
        <w:rPr>
          <w:rStyle w:val="21"/>
          <w:rFonts w:hint="eastAsia" w:ascii="仿宋" w:hAnsi="仿宋" w:eastAsia="仿宋" w:cs="仿宋"/>
          <w:b/>
          <w:color w:val="auto"/>
          <w:sz w:val="24"/>
          <w:szCs w:val="24"/>
          <w:highlight w:val="none"/>
        </w:rPr>
        <w:t>15. 违约责任</w:t>
      </w:r>
    </w:p>
    <w:p w14:paraId="65415CA5">
      <w:pPr>
        <w:spacing w:line="360" w:lineRule="auto"/>
        <w:ind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15.1甲乙双方必须遵守本合同并执行合同中的各项规定，保证本合同的正常履行。</w:t>
      </w:r>
    </w:p>
    <w:p w14:paraId="07CAE83A">
      <w:pPr>
        <w:spacing w:line="360" w:lineRule="auto"/>
        <w:ind w:firstLine="252" w:firstLineChars="1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15.2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250A383F">
      <w:pPr>
        <w:snapToGrid w:val="0"/>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16.不可抗力事件处理</w:t>
      </w:r>
    </w:p>
    <w:p w14:paraId="426B60BD">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16.1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14:paraId="7D35730E">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16.2 本合同中的不可抗力指不能预见、不能避免并不能克服的客观情况。包括但不限于：自然灾害如地震、台风、洪水、火灾；政府行为、法律规定或其适用的变化或者其他任何无法预见、避免或者控制的事件。</w:t>
      </w:r>
    </w:p>
    <w:p w14:paraId="1858020F">
      <w:pPr>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17.合同纠纷处理</w:t>
      </w:r>
    </w:p>
    <w:p w14:paraId="20AC27CC">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因本合同或与本合同有关的一切事项发生争议，由双方友好协商解决。协商不成的，任何一方均可选择以下方式解决：</w:t>
      </w:r>
    </w:p>
    <w:p w14:paraId="1D3616F4">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17.1 向甲方所在地仲裁委员会申请仲裁。</w:t>
      </w:r>
    </w:p>
    <w:p w14:paraId="48DD9443">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17.2 向合同签订地人民法院提起诉讼。</w:t>
      </w:r>
    </w:p>
    <w:p w14:paraId="5490A883">
      <w:pPr>
        <w:spacing w:line="360" w:lineRule="auto"/>
        <w:ind w:firstLine="503" w:firstLineChars="199"/>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18.违约解除合同</w:t>
      </w:r>
    </w:p>
    <w:p w14:paraId="13D52DC3">
      <w:pPr>
        <w:snapToGrid w:val="0"/>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18.1违反本合同第10条的规定的。</w:t>
      </w:r>
    </w:p>
    <w:p w14:paraId="618365DD">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18.2 乙方未能履行合同规定的其它主要义务的。</w:t>
      </w:r>
    </w:p>
    <w:p w14:paraId="6E8472F4">
      <w:pPr>
        <w:spacing w:line="360" w:lineRule="auto"/>
        <w:ind w:firstLine="378" w:firstLineChars="15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 xml:space="preserve"> 18.3 在本合同履行过程中有腐败和欺诈行为的。</w:t>
      </w:r>
    </w:p>
    <w:p w14:paraId="63DB2E3D">
      <w:pPr>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19.其他约定</w:t>
      </w:r>
    </w:p>
    <w:p w14:paraId="7F4CB6ED">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19.1 本采购项目的招标文件、成交供应商的投标文件以及相关的澄清确认函（如果有的话）均为本合同不可分割的一部分，与本合同具有同等法律效力。</w:t>
      </w:r>
    </w:p>
    <w:p w14:paraId="2ACE464F">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19.2 本合同未尽事宜，双方另行补充。</w:t>
      </w:r>
    </w:p>
    <w:p w14:paraId="51B029C9">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19.3本合同正本一式</w:t>
      </w:r>
      <w:r>
        <w:rPr>
          <w:rStyle w:val="21"/>
          <w:rFonts w:hint="eastAsia" w:ascii="仿宋" w:hAnsi="仿宋" w:eastAsia="仿宋" w:cs="仿宋"/>
          <w:color w:val="auto"/>
          <w:kern w:val="0"/>
          <w:sz w:val="24"/>
          <w:szCs w:val="24"/>
          <w:highlight w:val="none"/>
          <w:u w:val="single" w:color="000000"/>
        </w:rPr>
        <w:t xml:space="preserve">   </w:t>
      </w:r>
      <w:r>
        <w:rPr>
          <w:rStyle w:val="21"/>
          <w:rFonts w:hint="eastAsia" w:ascii="仿宋" w:hAnsi="仿宋" w:eastAsia="仿宋" w:cs="仿宋"/>
          <w:color w:val="auto"/>
          <w:kern w:val="0"/>
          <w:sz w:val="24"/>
          <w:szCs w:val="24"/>
          <w:highlight w:val="none"/>
        </w:rPr>
        <w:t>份，具有同等法律效力，甲、乙双方各执一份。自采购合同签订之日起</w:t>
      </w:r>
      <w:r>
        <w:rPr>
          <w:rStyle w:val="21"/>
          <w:rFonts w:hint="eastAsia" w:ascii="仿宋" w:hAnsi="仿宋" w:eastAsia="仿宋" w:cs="仿宋"/>
          <w:color w:val="auto"/>
          <w:kern w:val="0"/>
          <w:sz w:val="24"/>
          <w:szCs w:val="24"/>
          <w:highlight w:val="none"/>
          <w:lang w:val="en-US" w:eastAsia="zh-CN"/>
        </w:rPr>
        <w:t>1</w:t>
      </w:r>
      <w:r>
        <w:rPr>
          <w:rStyle w:val="21"/>
          <w:rFonts w:hint="eastAsia" w:ascii="仿宋" w:hAnsi="仿宋" w:eastAsia="仿宋" w:cs="仿宋"/>
          <w:color w:val="auto"/>
          <w:kern w:val="0"/>
          <w:sz w:val="24"/>
          <w:szCs w:val="24"/>
          <w:highlight w:val="none"/>
        </w:rPr>
        <w:t>个工作日内，甲方按照有关规定将合同副本报同级财政部门备案。</w:t>
      </w:r>
    </w:p>
    <w:p w14:paraId="2CB031B8">
      <w:pPr>
        <w:spacing w:line="360" w:lineRule="auto"/>
        <w:ind w:firstLine="506" w:firstLineChars="200"/>
        <w:jc w:val="left"/>
        <w:rPr>
          <w:rStyle w:val="21"/>
          <w:rFonts w:hint="eastAsia" w:ascii="仿宋" w:hAnsi="仿宋" w:eastAsia="仿宋" w:cs="仿宋"/>
          <w:b/>
          <w:color w:val="auto"/>
          <w:kern w:val="0"/>
          <w:sz w:val="24"/>
          <w:szCs w:val="24"/>
          <w:highlight w:val="none"/>
        </w:rPr>
      </w:pPr>
      <w:r>
        <w:rPr>
          <w:rStyle w:val="21"/>
          <w:rFonts w:hint="eastAsia" w:ascii="仿宋" w:hAnsi="仿宋" w:eastAsia="仿宋" w:cs="仿宋"/>
          <w:b/>
          <w:color w:val="auto"/>
          <w:kern w:val="0"/>
          <w:sz w:val="24"/>
          <w:szCs w:val="24"/>
          <w:highlight w:val="none"/>
        </w:rPr>
        <w:t>20.附件</w:t>
      </w:r>
    </w:p>
    <w:p w14:paraId="385451BE">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甲    方：                            乙    方：</w:t>
      </w:r>
    </w:p>
    <w:p w14:paraId="4A30E883">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单位地址：                            单位地址：</w:t>
      </w:r>
    </w:p>
    <w:p w14:paraId="126645C5">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法定代表人：                          法定代表人：</w:t>
      </w:r>
    </w:p>
    <w:p w14:paraId="390F2060">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委托代理人：                          委托代理人：</w:t>
      </w:r>
    </w:p>
    <w:p w14:paraId="39EC9FAE">
      <w:pPr>
        <w:spacing w:line="360" w:lineRule="auto"/>
        <w:ind w:firstLine="504" w:firstLineChars="20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电    话：                            电    话：</w:t>
      </w:r>
    </w:p>
    <w:p w14:paraId="1801DAE9">
      <w:pPr>
        <w:snapToGrid w:val="0"/>
        <w:spacing w:line="360" w:lineRule="auto"/>
        <w:ind w:firstLine="504" w:firstLineChars="200"/>
        <w:jc w:val="right"/>
        <w:rPr>
          <w:rStyle w:val="21"/>
          <w:rFonts w:hint="eastAsia" w:ascii="仿宋" w:hAnsi="仿宋" w:eastAsia="仿宋" w:cs="仿宋"/>
          <w:b/>
          <w:bCs/>
          <w:color w:val="auto"/>
          <w:kern w:val="0"/>
          <w:sz w:val="24"/>
          <w:szCs w:val="24"/>
          <w:highlight w:val="none"/>
        </w:rPr>
      </w:pPr>
      <w:r>
        <w:rPr>
          <w:rStyle w:val="21"/>
          <w:rFonts w:hint="eastAsia" w:ascii="仿宋" w:hAnsi="仿宋" w:eastAsia="仿宋" w:cs="仿宋"/>
          <w:color w:val="auto"/>
          <w:kern w:val="0"/>
          <w:sz w:val="24"/>
          <w:szCs w:val="24"/>
          <w:highlight w:val="none"/>
        </w:rPr>
        <w:t xml:space="preserve">                 签订日期： 年  月  日</w:t>
      </w:r>
    </w:p>
    <w:p w14:paraId="36C6A516">
      <w:pPr>
        <w:shd w:val="clear" w:color="auto" w:fill="FFFFFF"/>
        <w:spacing w:line="360" w:lineRule="auto"/>
        <w:jc w:val="center"/>
        <w:rPr>
          <w:rStyle w:val="21"/>
          <w:rFonts w:hint="eastAsia" w:ascii="仿宋" w:hAnsi="仿宋" w:eastAsia="仿宋" w:cs="仿宋"/>
          <w:b/>
          <w:bCs/>
          <w:color w:val="auto"/>
          <w:sz w:val="24"/>
          <w:szCs w:val="24"/>
          <w:highlight w:val="none"/>
        </w:rPr>
      </w:pPr>
    </w:p>
    <w:p w14:paraId="6F96538C">
      <w:pPr>
        <w:rPr>
          <w:rStyle w:val="68"/>
          <w:rFonts w:hint="eastAsia" w:ascii="仿宋" w:hAnsi="仿宋" w:eastAsia="仿宋" w:cs="仿宋"/>
          <w:b/>
          <w:bCs/>
          <w:color w:val="auto"/>
          <w:kern w:val="0"/>
          <w:sz w:val="24"/>
          <w:szCs w:val="24"/>
          <w:highlight w:val="none"/>
        </w:rPr>
      </w:pPr>
      <w:bookmarkStart w:id="5" w:name="_Toc2402"/>
      <w:r>
        <w:rPr>
          <w:rStyle w:val="68"/>
          <w:rFonts w:hint="eastAsia" w:ascii="仿宋" w:hAnsi="仿宋" w:eastAsia="仿宋" w:cs="仿宋"/>
          <w:b/>
          <w:bCs/>
          <w:color w:val="auto"/>
          <w:kern w:val="0"/>
          <w:sz w:val="24"/>
          <w:szCs w:val="24"/>
          <w:highlight w:val="none"/>
        </w:rPr>
        <w:br w:type="page"/>
      </w:r>
    </w:p>
    <w:p w14:paraId="1EDC69E8">
      <w:pPr>
        <w:shd w:val="clear" w:color="auto" w:fill="FFFFFF"/>
        <w:spacing w:line="360" w:lineRule="auto"/>
        <w:jc w:val="center"/>
        <w:outlineLvl w:val="0"/>
        <w:rPr>
          <w:rStyle w:val="68"/>
          <w:rFonts w:hint="eastAsia" w:ascii="仿宋" w:hAnsi="仿宋" w:eastAsia="仿宋" w:cs="仿宋"/>
          <w:color w:val="auto"/>
          <w:kern w:val="0"/>
          <w:sz w:val="32"/>
          <w:szCs w:val="32"/>
          <w:highlight w:val="none"/>
        </w:rPr>
      </w:pPr>
      <w:r>
        <w:rPr>
          <w:rStyle w:val="68"/>
          <w:rFonts w:hint="eastAsia" w:ascii="仿宋" w:hAnsi="仿宋" w:eastAsia="仿宋" w:cs="仿宋"/>
          <w:b/>
          <w:bCs/>
          <w:color w:val="auto"/>
          <w:kern w:val="0"/>
          <w:sz w:val="32"/>
          <w:szCs w:val="32"/>
          <w:highlight w:val="none"/>
        </w:rPr>
        <w:t>第五章  附件--响应性文件格式</w:t>
      </w:r>
      <w:bookmarkEnd w:id="5"/>
    </w:p>
    <w:tbl>
      <w:tblPr>
        <w:tblStyle w:val="17"/>
        <w:tblpPr w:leftFromText="180" w:rightFromText="180" w:vertAnchor="text"/>
        <w:tblW w:w="8190" w:type="dxa"/>
        <w:tblInd w:w="0" w:type="dxa"/>
        <w:shd w:val="clear" w:color="auto" w:fill="FFFFFF"/>
        <w:tblLayout w:type="fixed"/>
        <w:tblCellMar>
          <w:top w:w="0" w:type="dxa"/>
          <w:left w:w="0" w:type="dxa"/>
          <w:bottom w:w="0" w:type="dxa"/>
          <w:right w:w="0" w:type="dxa"/>
        </w:tblCellMar>
      </w:tblPr>
      <w:tblGrid>
        <w:gridCol w:w="8190"/>
      </w:tblGrid>
      <w:tr w14:paraId="48694B04">
        <w:tblPrEx>
          <w:shd w:val="clear" w:color="auto" w:fill="FFFFFF"/>
          <w:tblCellMar>
            <w:top w:w="0" w:type="dxa"/>
            <w:left w:w="0" w:type="dxa"/>
            <w:bottom w:w="0" w:type="dxa"/>
            <w:right w:w="0" w:type="dxa"/>
          </w:tblCellMar>
        </w:tblPrEx>
        <w:trPr>
          <w:trHeight w:val="195" w:hRule="atLeast"/>
        </w:trPr>
        <w:tc>
          <w:tcPr>
            <w:tcW w:w="8190" w:type="dxa"/>
            <w:tcBorders>
              <w:top w:val="single" w:color="000000" w:sz="8" w:space="0"/>
              <w:left w:val="single" w:color="000000" w:sz="8" w:space="0"/>
              <w:bottom w:val="single" w:color="000000" w:sz="8" w:space="0"/>
              <w:right w:val="single" w:color="000000" w:sz="8" w:space="0"/>
            </w:tcBorders>
            <w:shd w:val="clear" w:color="auto" w:fill="FFFFFF"/>
          </w:tcPr>
          <w:p w14:paraId="492D0367">
            <w:pPr>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注释：</w:t>
            </w:r>
          </w:p>
          <w:p w14:paraId="42DCDB61">
            <w:pPr>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《响应性文件格式》是供应商的部分响应性文件格式和签订合同时所需文件的格式。供应商应按照这些格式文件制作响应性文件。</w:t>
            </w:r>
          </w:p>
        </w:tc>
      </w:tr>
    </w:tbl>
    <w:p w14:paraId="5C25CB72">
      <w:pPr>
        <w:shd w:val="clear" w:color="auto" w:fill="FFFFFF"/>
        <w:spacing w:line="360" w:lineRule="auto"/>
        <w:ind w:firstLine="480"/>
        <w:jc w:val="left"/>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 </w:t>
      </w:r>
    </w:p>
    <w:p w14:paraId="34D4D1B9">
      <w:pPr>
        <w:shd w:val="clear" w:color="auto" w:fill="FFFFFF"/>
        <w:spacing w:line="360" w:lineRule="auto"/>
        <w:ind w:firstLine="643"/>
        <w:jc w:val="center"/>
        <w:rPr>
          <w:rStyle w:val="68"/>
          <w:rFonts w:hint="eastAsia" w:ascii="仿宋" w:hAnsi="仿宋" w:eastAsia="仿宋" w:cs="仿宋"/>
          <w:color w:val="auto"/>
          <w:kern w:val="0"/>
          <w:sz w:val="24"/>
          <w:szCs w:val="24"/>
          <w:highlight w:val="none"/>
        </w:rPr>
      </w:pPr>
      <w:r>
        <w:rPr>
          <w:rStyle w:val="68"/>
          <w:rFonts w:hint="eastAsia" w:ascii="仿宋" w:hAnsi="仿宋" w:eastAsia="仿宋" w:cs="仿宋"/>
          <w:b/>
          <w:bCs/>
          <w:color w:val="auto"/>
          <w:kern w:val="0"/>
          <w:sz w:val="24"/>
          <w:szCs w:val="24"/>
          <w:highlight w:val="none"/>
        </w:rPr>
        <w:t>目    录</w:t>
      </w:r>
    </w:p>
    <w:p w14:paraId="08CA5725">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附件1、竞争性谈判响应书（格式）</w:t>
      </w:r>
    </w:p>
    <w:p w14:paraId="38C0A149">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附件2、初次报价一览表（格式）</w:t>
      </w:r>
    </w:p>
    <w:p w14:paraId="5DECA6C4">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附件3、服务技术响应表</w:t>
      </w:r>
    </w:p>
    <w:p w14:paraId="271DB67C">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附件4、商务响应表</w:t>
      </w:r>
    </w:p>
    <w:p w14:paraId="2A9FAD67">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附件5、服务方案</w:t>
      </w:r>
    </w:p>
    <w:p w14:paraId="13B30B2A">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附件6、法定代表人身份证明（格式）</w:t>
      </w:r>
    </w:p>
    <w:p w14:paraId="3A4C17F3">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附件7、法定代表人授权书（格式）</w:t>
      </w:r>
    </w:p>
    <w:p w14:paraId="2EB2F3B3">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附件8、供应商证明文件</w:t>
      </w:r>
    </w:p>
    <w:p w14:paraId="2FD58567">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附件9、供应商自觉抵制政府采购领域商业贿赂行为承诺书</w:t>
      </w:r>
    </w:p>
    <w:p w14:paraId="7467BDB6">
      <w:pPr>
        <w:shd w:val="clear" w:color="auto" w:fill="FFFFFF"/>
        <w:spacing w:line="360" w:lineRule="auto"/>
        <w:ind w:firstLine="482"/>
        <w:rPr>
          <w:rStyle w:val="68"/>
          <w:rFonts w:hint="eastAsia" w:ascii="仿宋" w:hAnsi="仿宋" w:eastAsia="仿宋" w:cs="仿宋"/>
          <w:b/>
          <w:bCs/>
          <w:color w:val="auto"/>
          <w:kern w:val="0"/>
          <w:sz w:val="24"/>
          <w:szCs w:val="24"/>
          <w:highlight w:val="none"/>
        </w:rPr>
      </w:pPr>
    </w:p>
    <w:p w14:paraId="6361D40B">
      <w:pPr>
        <w:shd w:val="clear" w:color="auto" w:fill="FFFFFF"/>
        <w:spacing w:line="360" w:lineRule="auto"/>
        <w:ind w:firstLine="482"/>
        <w:rPr>
          <w:rStyle w:val="68"/>
          <w:rFonts w:hint="eastAsia" w:ascii="仿宋" w:hAnsi="仿宋" w:eastAsia="仿宋" w:cs="仿宋"/>
          <w:b/>
          <w:bCs/>
          <w:color w:val="auto"/>
          <w:kern w:val="0"/>
          <w:sz w:val="24"/>
          <w:szCs w:val="24"/>
          <w:highlight w:val="none"/>
        </w:rPr>
      </w:pPr>
    </w:p>
    <w:p w14:paraId="6D99D9F4">
      <w:pPr>
        <w:shd w:val="clear" w:color="auto" w:fill="FFFFFF"/>
        <w:spacing w:line="360" w:lineRule="auto"/>
        <w:ind w:firstLine="480"/>
        <w:rPr>
          <w:rStyle w:val="68"/>
          <w:rFonts w:hint="eastAsia" w:ascii="仿宋" w:hAnsi="仿宋" w:eastAsia="仿宋" w:cs="仿宋"/>
          <w:color w:val="auto"/>
          <w:kern w:val="0"/>
          <w:sz w:val="24"/>
          <w:szCs w:val="24"/>
          <w:highlight w:val="none"/>
        </w:rPr>
      </w:pPr>
    </w:p>
    <w:p w14:paraId="3C444A00">
      <w:pPr>
        <w:shd w:val="clear" w:color="auto" w:fill="FFFFFF"/>
        <w:spacing w:line="360" w:lineRule="auto"/>
        <w:ind w:firstLine="480"/>
        <w:rPr>
          <w:rStyle w:val="68"/>
          <w:rFonts w:hint="eastAsia" w:ascii="仿宋" w:hAnsi="仿宋" w:eastAsia="仿宋" w:cs="仿宋"/>
          <w:color w:val="auto"/>
          <w:kern w:val="0"/>
          <w:sz w:val="24"/>
          <w:szCs w:val="24"/>
          <w:highlight w:val="none"/>
        </w:rPr>
      </w:pPr>
    </w:p>
    <w:p w14:paraId="3246F38E">
      <w:pPr>
        <w:shd w:val="clear" w:color="auto" w:fill="FFFFFF"/>
        <w:spacing w:line="360" w:lineRule="auto"/>
        <w:ind w:firstLine="480"/>
        <w:rPr>
          <w:rStyle w:val="68"/>
          <w:rFonts w:hint="eastAsia" w:ascii="仿宋" w:hAnsi="仿宋" w:eastAsia="仿宋" w:cs="仿宋"/>
          <w:color w:val="auto"/>
          <w:kern w:val="0"/>
          <w:sz w:val="24"/>
          <w:szCs w:val="24"/>
          <w:highlight w:val="none"/>
        </w:rPr>
      </w:pPr>
    </w:p>
    <w:p w14:paraId="6AF5162A">
      <w:pPr>
        <w:shd w:val="clear" w:color="auto" w:fill="FFFFFF"/>
        <w:spacing w:line="360" w:lineRule="auto"/>
        <w:ind w:firstLine="482"/>
        <w:rPr>
          <w:rStyle w:val="68"/>
          <w:rFonts w:hint="eastAsia" w:ascii="仿宋" w:hAnsi="仿宋" w:eastAsia="仿宋" w:cs="仿宋"/>
          <w:b/>
          <w:bCs/>
          <w:color w:val="auto"/>
          <w:kern w:val="0"/>
          <w:sz w:val="24"/>
          <w:szCs w:val="24"/>
          <w:highlight w:val="none"/>
        </w:rPr>
      </w:pPr>
    </w:p>
    <w:p w14:paraId="63AD1306">
      <w:pPr>
        <w:shd w:val="clear" w:color="auto" w:fill="FFFFFF"/>
        <w:spacing w:line="360" w:lineRule="auto"/>
        <w:ind w:firstLine="482"/>
        <w:rPr>
          <w:rStyle w:val="68"/>
          <w:rFonts w:hint="eastAsia" w:ascii="仿宋" w:hAnsi="仿宋" w:eastAsia="仿宋" w:cs="仿宋"/>
          <w:b/>
          <w:bCs/>
          <w:color w:val="auto"/>
          <w:kern w:val="0"/>
          <w:sz w:val="24"/>
          <w:szCs w:val="24"/>
          <w:highlight w:val="none"/>
        </w:rPr>
      </w:pPr>
    </w:p>
    <w:p w14:paraId="4570B0E5">
      <w:pPr>
        <w:shd w:val="clear" w:color="auto" w:fill="FFFFFF"/>
        <w:spacing w:line="360" w:lineRule="auto"/>
        <w:ind w:firstLine="482"/>
        <w:rPr>
          <w:rStyle w:val="68"/>
          <w:rFonts w:hint="eastAsia" w:ascii="仿宋" w:hAnsi="仿宋" w:eastAsia="仿宋" w:cs="仿宋"/>
          <w:b/>
          <w:bCs/>
          <w:color w:val="auto"/>
          <w:kern w:val="0"/>
          <w:sz w:val="24"/>
          <w:szCs w:val="24"/>
          <w:highlight w:val="none"/>
        </w:rPr>
      </w:pPr>
    </w:p>
    <w:p w14:paraId="7062D3E6">
      <w:pPr>
        <w:rPr>
          <w:rStyle w:val="68"/>
          <w:rFonts w:hint="eastAsia" w:ascii="仿宋" w:hAnsi="仿宋" w:eastAsia="仿宋" w:cs="仿宋"/>
          <w:b/>
          <w:bCs/>
          <w:color w:val="auto"/>
          <w:kern w:val="0"/>
          <w:sz w:val="24"/>
          <w:szCs w:val="24"/>
          <w:highlight w:val="none"/>
        </w:rPr>
      </w:pPr>
    </w:p>
    <w:p w14:paraId="052C6AFC">
      <w:pPr>
        <w:rPr>
          <w:rStyle w:val="68"/>
          <w:rFonts w:hint="eastAsia" w:ascii="仿宋" w:hAnsi="仿宋" w:eastAsia="仿宋" w:cs="仿宋"/>
          <w:b/>
          <w:bCs/>
          <w:color w:val="auto"/>
          <w:kern w:val="0"/>
          <w:sz w:val="24"/>
          <w:szCs w:val="24"/>
          <w:highlight w:val="none"/>
        </w:rPr>
      </w:pPr>
      <w:r>
        <w:rPr>
          <w:rStyle w:val="68"/>
          <w:rFonts w:hint="eastAsia" w:ascii="仿宋" w:hAnsi="仿宋" w:eastAsia="仿宋" w:cs="仿宋"/>
          <w:b/>
          <w:bCs/>
          <w:color w:val="auto"/>
          <w:kern w:val="0"/>
          <w:sz w:val="24"/>
          <w:szCs w:val="24"/>
          <w:highlight w:val="none"/>
        </w:rPr>
        <w:br w:type="page"/>
      </w:r>
    </w:p>
    <w:p w14:paraId="2F16A266">
      <w:pPr>
        <w:shd w:val="clear" w:color="auto" w:fill="FFFFFF"/>
        <w:spacing w:line="360" w:lineRule="auto"/>
        <w:rPr>
          <w:rStyle w:val="68"/>
          <w:rFonts w:hint="eastAsia" w:ascii="仿宋" w:hAnsi="仿宋" w:eastAsia="仿宋" w:cs="仿宋"/>
          <w:b/>
          <w:bCs/>
          <w:color w:val="auto"/>
          <w:kern w:val="0"/>
          <w:sz w:val="24"/>
          <w:szCs w:val="24"/>
          <w:highlight w:val="none"/>
        </w:rPr>
      </w:pPr>
      <w:r>
        <w:rPr>
          <w:rStyle w:val="68"/>
          <w:rFonts w:hint="eastAsia" w:ascii="仿宋" w:hAnsi="仿宋" w:eastAsia="仿宋" w:cs="仿宋"/>
          <w:b/>
          <w:bCs/>
          <w:color w:val="auto"/>
          <w:kern w:val="0"/>
          <w:sz w:val="24"/>
          <w:szCs w:val="24"/>
          <w:highlight w:val="none"/>
        </w:rPr>
        <w:t>附件1        </w:t>
      </w:r>
    </w:p>
    <w:p w14:paraId="7A8E1335">
      <w:pPr>
        <w:shd w:val="clear" w:color="auto" w:fill="FFFFFF"/>
        <w:spacing w:line="360" w:lineRule="auto"/>
        <w:jc w:val="center"/>
        <w:rPr>
          <w:rStyle w:val="68"/>
          <w:rFonts w:hint="eastAsia" w:ascii="仿宋" w:hAnsi="仿宋" w:eastAsia="仿宋" w:cs="仿宋"/>
          <w:color w:val="auto"/>
          <w:kern w:val="0"/>
          <w:sz w:val="24"/>
          <w:szCs w:val="24"/>
          <w:highlight w:val="none"/>
        </w:rPr>
      </w:pPr>
      <w:r>
        <w:rPr>
          <w:rStyle w:val="68"/>
          <w:rFonts w:hint="eastAsia" w:ascii="仿宋" w:hAnsi="仿宋" w:eastAsia="仿宋" w:cs="仿宋"/>
          <w:b/>
          <w:bCs/>
          <w:color w:val="auto"/>
          <w:kern w:val="0"/>
          <w:sz w:val="24"/>
          <w:szCs w:val="24"/>
          <w:highlight w:val="none"/>
        </w:rPr>
        <w:t>竞争性谈判响应书</w:t>
      </w:r>
    </w:p>
    <w:p w14:paraId="53998A61">
      <w:pPr>
        <w:shd w:val="clear" w:color="auto" w:fill="FFFFFF"/>
        <w:spacing w:line="360" w:lineRule="auto"/>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致：</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lang w:val="en-US" w:eastAsia="zh-CN"/>
        </w:rPr>
        <w:t xml:space="preserve"> </w:t>
      </w:r>
      <w:r>
        <w:rPr>
          <w:rStyle w:val="68"/>
          <w:rFonts w:hint="eastAsia" w:ascii="仿宋" w:hAnsi="仿宋" w:eastAsia="仿宋" w:cs="仿宋"/>
          <w:color w:val="auto"/>
          <w:kern w:val="0"/>
          <w:sz w:val="24"/>
          <w:szCs w:val="24"/>
          <w:highlight w:val="none"/>
        </w:rPr>
        <w:t>：</w:t>
      </w:r>
    </w:p>
    <w:p w14:paraId="413A11AB">
      <w:pPr>
        <w:shd w:val="clear" w:color="auto" w:fill="FFFFFF"/>
        <w:spacing w:line="360" w:lineRule="auto"/>
        <w:ind w:firstLine="60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rPr>
        <w:t>（供应商名称）现委托 </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（姓名）为我方代理人，参加贵方组织的</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项目（项目编号：</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）的竞争性谈判。现正式提交下述文件：</w:t>
      </w:r>
    </w:p>
    <w:p w14:paraId="14C21579">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1、竞争性谈判响应书（格式）</w:t>
      </w:r>
    </w:p>
    <w:p w14:paraId="0CC6F3DB">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2、初次报价一览表（格式）</w:t>
      </w:r>
    </w:p>
    <w:p w14:paraId="2BCCDC49">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3、服务技术响应表</w:t>
      </w:r>
    </w:p>
    <w:p w14:paraId="71B21A9B">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4、商务响应表</w:t>
      </w:r>
    </w:p>
    <w:p w14:paraId="03D2BEF6">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5、服务方案</w:t>
      </w:r>
    </w:p>
    <w:p w14:paraId="57567553">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6、法定代表人身份证明（格式）</w:t>
      </w:r>
    </w:p>
    <w:p w14:paraId="75B7E884">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7、法定代表人授权书（格式）</w:t>
      </w:r>
    </w:p>
    <w:p w14:paraId="4A027181">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8、供应商证明文件</w:t>
      </w:r>
    </w:p>
    <w:p w14:paraId="56B7FCCB">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9、中小企业声明函（格式）</w:t>
      </w:r>
    </w:p>
    <w:p w14:paraId="1F6F0B7F">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10、供应商自觉抵制政府采购领域商业贿赂行为承诺书</w:t>
      </w:r>
    </w:p>
    <w:p w14:paraId="55C2A207">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为便于贵方公正、择优地确定成交供应商及其提供产品和服务，我方就本次竞争性谈判有关事项郑重声明并宣布同意如下：</w:t>
      </w:r>
    </w:p>
    <w:p w14:paraId="798D5DFE">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1、我方承诺已经具备竞争性谈判文件中规定的参加政府采购活动的供应商应当具备的条件。我方愿意向贵方提供任何与本竞争性谈判项目有关的数据、情况和技术资料，并根据需要提供一切承诺的证明材料，并保证其真实、合法、有效。</w:t>
      </w:r>
    </w:p>
    <w:p w14:paraId="1003C1B4">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2、我方承诺在竞争性谈判活动中提供的各种材料真实有效。</w:t>
      </w:r>
    </w:p>
    <w:p w14:paraId="420A6E26">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3、</w:t>
      </w:r>
      <w:r>
        <w:rPr>
          <w:rStyle w:val="68"/>
          <w:rFonts w:hint="eastAsia" w:ascii="仿宋" w:hAnsi="仿宋" w:eastAsia="仿宋" w:cs="仿宋"/>
          <w:color w:val="auto"/>
          <w:kern w:val="0"/>
          <w:sz w:val="24"/>
          <w:szCs w:val="24"/>
          <w:highlight w:val="none"/>
          <w:lang w:val="en-US" w:eastAsia="zh-CN"/>
        </w:rPr>
        <w:t>我方同意在</w:t>
      </w:r>
      <w:r>
        <w:rPr>
          <w:rStyle w:val="68"/>
          <w:rFonts w:hint="eastAsia" w:ascii="仿宋" w:hAnsi="仿宋" w:eastAsia="仿宋" w:cs="仿宋"/>
          <w:color w:val="auto"/>
          <w:kern w:val="0"/>
          <w:sz w:val="24"/>
          <w:szCs w:val="24"/>
          <w:highlight w:val="none"/>
        </w:rPr>
        <w:t>响应性文件</w:t>
      </w:r>
      <w:r>
        <w:rPr>
          <w:rStyle w:val="68"/>
          <w:rFonts w:hint="eastAsia" w:ascii="仿宋" w:hAnsi="仿宋" w:eastAsia="仿宋" w:cs="仿宋"/>
          <w:color w:val="auto"/>
          <w:kern w:val="0"/>
          <w:sz w:val="24"/>
          <w:szCs w:val="24"/>
          <w:highlight w:val="none"/>
          <w:lang w:eastAsia="zh-CN"/>
        </w:rPr>
        <w:t>提交</w:t>
      </w:r>
      <w:r>
        <w:rPr>
          <w:rStyle w:val="68"/>
          <w:rFonts w:hint="eastAsia" w:ascii="仿宋" w:hAnsi="仿宋" w:eastAsia="仿宋" w:cs="仿宋"/>
          <w:color w:val="auto"/>
          <w:kern w:val="0"/>
          <w:sz w:val="24"/>
          <w:szCs w:val="24"/>
          <w:highlight w:val="none"/>
          <w:lang w:val="en-US" w:eastAsia="zh-CN"/>
        </w:rPr>
        <w:t>截止期结束后</w:t>
      </w:r>
      <w:r>
        <w:rPr>
          <w:rStyle w:val="68"/>
          <w:rFonts w:hint="eastAsia" w:ascii="仿宋" w:hAnsi="仿宋" w:eastAsia="仿宋" w:cs="仿宋"/>
          <w:color w:val="auto"/>
          <w:kern w:val="0"/>
          <w:sz w:val="24"/>
          <w:szCs w:val="24"/>
          <w:highlight w:val="none"/>
          <w:u w:val="single"/>
          <w:lang w:val="en-US" w:eastAsia="zh-CN"/>
        </w:rPr>
        <w:t xml:space="preserve"> </w:t>
      </w:r>
      <w:r>
        <w:rPr>
          <w:rStyle w:val="68"/>
          <w:rFonts w:hint="eastAsia" w:ascii="仿宋" w:hAnsi="仿宋" w:eastAsia="仿宋" w:cs="仿宋"/>
          <w:color w:val="auto"/>
          <w:kern w:val="0"/>
          <w:sz w:val="24"/>
          <w:szCs w:val="24"/>
          <w:highlight w:val="none"/>
          <w:lang w:val="en-US" w:eastAsia="zh-CN"/>
        </w:rPr>
        <w:t>日内遵守本</w:t>
      </w:r>
      <w:r>
        <w:rPr>
          <w:rStyle w:val="68"/>
          <w:rFonts w:hint="eastAsia" w:ascii="仿宋" w:hAnsi="仿宋" w:eastAsia="仿宋" w:cs="仿宋"/>
          <w:color w:val="auto"/>
          <w:kern w:val="0"/>
          <w:sz w:val="24"/>
          <w:szCs w:val="24"/>
          <w:highlight w:val="none"/>
        </w:rPr>
        <w:t>响应性文件</w:t>
      </w:r>
      <w:r>
        <w:rPr>
          <w:rStyle w:val="68"/>
          <w:rFonts w:hint="eastAsia" w:ascii="仿宋" w:hAnsi="仿宋" w:eastAsia="仿宋" w:cs="仿宋"/>
          <w:color w:val="auto"/>
          <w:kern w:val="0"/>
          <w:sz w:val="24"/>
          <w:szCs w:val="24"/>
          <w:highlight w:val="none"/>
          <w:lang w:val="en-US" w:eastAsia="zh-CN"/>
        </w:rPr>
        <w:t>中的承诺且在此期限期满之前均具有约束力</w:t>
      </w:r>
      <w:r>
        <w:rPr>
          <w:rStyle w:val="68"/>
          <w:rFonts w:hint="eastAsia" w:ascii="仿宋" w:hAnsi="仿宋" w:eastAsia="仿宋" w:cs="仿宋"/>
          <w:color w:val="auto"/>
          <w:kern w:val="0"/>
          <w:sz w:val="24"/>
          <w:szCs w:val="24"/>
          <w:highlight w:val="none"/>
        </w:rPr>
        <w:t>。如果我方成交，响应性文件有效期与合同履行期相同。</w:t>
      </w:r>
    </w:p>
    <w:p w14:paraId="1B79D9B6">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4、我方已详细审查全部竞争性谈判文件，包括修改文件（如有的话）和有关附件，将自行承担因对全部竞争性谈判文件理解不正确或误解而产生的相应后果。</w:t>
      </w:r>
    </w:p>
    <w:p w14:paraId="0B081259">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5、我方保证尊重谈判小组的评审结果，完全理解本采购项目最低报价不作为成交的保证。</w:t>
      </w:r>
    </w:p>
    <w:p w14:paraId="2D2BDDB2">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6、我方理解并遵守竞争性谈判文件的全部规定，接受竞争性谈判文件中政府采购合同的全部条款且无任何异议。</w:t>
      </w:r>
    </w:p>
    <w:p w14:paraId="182AD8EF">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7、如果发生供应商人须知第2</w:t>
      </w:r>
      <w:r>
        <w:rPr>
          <w:rStyle w:val="68"/>
          <w:rFonts w:hint="eastAsia" w:ascii="仿宋" w:hAnsi="仿宋" w:eastAsia="仿宋" w:cs="仿宋"/>
          <w:color w:val="auto"/>
          <w:kern w:val="0"/>
          <w:sz w:val="24"/>
          <w:szCs w:val="24"/>
          <w:highlight w:val="none"/>
          <w:lang w:val="en-US" w:eastAsia="zh-CN"/>
        </w:rPr>
        <w:t>6</w:t>
      </w:r>
      <w:r>
        <w:rPr>
          <w:rStyle w:val="68"/>
          <w:rFonts w:hint="eastAsia" w:ascii="仿宋" w:hAnsi="仿宋" w:eastAsia="仿宋" w:cs="仿宋"/>
          <w:color w:val="auto"/>
          <w:kern w:val="0"/>
          <w:sz w:val="24"/>
          <w:szCs w:val="24"/>
          <w:highlight w:val="none"/>
        </w:rPr>
        <w:t>.2.1、2</w:t>
      </w:r>
      <w:r>
        <w:rPr>
          <w:rStyle w:val="68"/>
          <w:rFonts w:hint="eastAsia" w:ascii="仿宋" w:hAnsi="仿宋" w:eastAsia="仿宋" w:cs="仿宋"/>
          <w:color w:val="auto"/>
          <w:kern w:val="0"/>
          <w:sz w:val="24"/>
          <w:szCs w:val="24"/>
          <w:highlight w:val="none"/>
          <w:lang w:val="en-US" w:eastAsia="zh-CN"/>
        </w:rPr>
        <w:t>6</w:t>
      </w:r>
      <w:r>
        <w:rPr>
          <w:rStyle w:val="68"/>
          <w:rFonts w:hint="eastAsia" w:ascii="仿宋" w:hAnsi="仿宋" w:eastAsia="仿宋" w:cs="仿宋"/>
          <w:color w:val="auto"/>
          <w:kern w:val="0"/>
          <w:sz w:val="24"/>
          <w:szCs w:val="24"/>
          <w:highlight w:val="none"/>
        </w:rPr>
        <w:t>.2.2项所述情况，同意我方被认定为未实质性响应竞争性谈判文件。</w:t>
      </w:r>
    </w:p>
    <w:p w14:paraId="7D90657E">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lang w:val="en-US" w:eastAsia="zh-CN"/>
        </w:rPr>
        <w:t>8</w:t>
      </w:r>
      <w:r>
        <w:rPr>
          <w:rStyle w:val="68"/>
          <w:rFonts w:hint="eastAsia" w:ascii="仿宋" w:hAnsi="仿宋" w:eastAsia="仿宋" w:cs="仿宋"/>
          <w:color w:val="auto"/>
          <w:kern w:val="0"/>
          <w:sz w:val="24"/>
          <w:szCs w:val="24"/>
          <w:highlight w:val="none"/>
        </w:rPr>
        <w:t>、如果发生供应商人须知第2</w:t>
      </w:r>
      <w:r>
        <w:rPr>
          <w:rStyle w:val="68"/>
          <w:rFonts w:hint="eastAsia" w:ascii="仿宋" w:hAnsi="仿宋" w:eastAsia="仿宋" w:cs="仿宋"/>
          <w:color w:val="auto"/>
          <w:kern w:val="0"/>
          <w:sz w:val="24"/>
          <w:szCs w:val="24"/>
          <w:highlight w:val="none"/>
          <w:lang w:val="en-US" w:eastAsia="zh-CN"/>
        </w:rPr>
        <w:t>6</w:t>
      </w:r>
      <w:r>
        <w:rPr>
          <w:rStyle w:val="68"/>
          <w:rFonts w:hint="eastAsia" w:ascii="仿宋" w:hAnsi="仿宋" w:eastAsia="仿宋" w:cs="仿宋"/>
          <w:color w:val="auto"/>
          <w:kern w:val="0"/>
          <w:sz w:val="24"/>
          <w:szCs w:val="24"/>
          <w:highlight w:val="none"/>
        </w:rPr>
        <w:t>.3、3</w:t>
      </w:r>
      <w:r>
        <w:rPr>
          <w:rStyle w:val="68"/>
          <w:rFonts w:hint="eastAsia" w:ascii="仿宋" w:hAnsi="仿宋" w:eastAsia="仿宋" w:cs="仿宋"/>
          <w:color w:val="auto"/>
          <w:kern w:val="0"/>
          <w:sz w:val="24"/>
          <w:szCs w:val="24"/>
          <w:highlight w:val="none"/>
          <w:lang w:val="en-US" w:eastAsia="zh-CN"/>
        </w:rPr>
        <w:t>3</w:t>
      </w:r>
      <w:r>
        <w:rPr>
          <w:rStyle w:val="68"/>
          <w:rFonts w:hint="eastAsia" w:ascii="仿宋" w:hAnsi="仿宋" w:eastAsia="仿宋" w:cs="仿宋"/>
          <w:color w:val="auto"/>
          <w:kern w:val="0"/>
          <w:sz w:val="24"/>
          <w:szCs w:val="24"/>
          <w:highlight w:val="none"/>
        </w:rPr>
        <w:t>.2项所述情况，同意谈判小组认定我方的行为属于恶意串通行为，并自愿接受监管部门的处罚。</w:t>
      </w:r>
    </w:p>
    <w:p w14:paraId="4A7AC34C">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lang w:val="en-US" w:eastAsia="zh-CN"/>
        </w:rPr>
        <w:t>9</w:t>
      </w:r>
      <w:r>
        <w:rPr>
          <w:rStyle w:val="68"/>
          <w:rFonts w:hint="eastAsia" w:ascii="仿宋" w:hAnsi="仿宋" w:eastAsia="仿宋" w:cs="仿宋"/>
          <w:color w:val="auto"/>
          <w:kern w:val="0"/>
          <w:sz w:val="24"/>
          <w:szCs w:val="24"/>
          <w:highlight w:val="none"/>
        </w:rPr>
        <w:t>、如果发生供应商人须知第2</w:t>
      </w:r>
      <w:r>
        <w:rPr>
          <w:rStyle w:val="68"/>
          <w:rFonts w:hint="eastAsia" w:ascii="仿宋" w:hAnsi="仿宋" w:eastAsia="仿宋" w:cs="仿宋"/>
          <w:color w:val="auto"/>
          <w:kern w:val="0"/>
          <w:sz w:val="24"/>
          <w:szCs w:val="24"/>
          <w:highlight w:val="none"/>
          <w:lang w:val="en-US" w:eastAsia="zh-CN"/>
        </w:rPr>
        <w:t>9</w:t>
      </w:r>
      <w:r>
        <w:rPr>
          <w:rStyle w:val="68"/>
          <w:rFonts w:hint="eastAsia" w:ascii="仿宋" w:hAnsi="仿宋" w:eastAsia="仿宋" w:cs="仿宋"/>
          <w:color w:val="auto"/>
          <w:kern w:val="0"/>
          <w:sz w:val="24"/>
          <w:szCs w:val="24"/>
          <w:highlight w:val="none"/>
        </w:rPr>
        <w:t>.2项所述情况，同意我方被认定为丧失参加谈判的资格，并承担相应的法律责任。</w:t>
      </w:r>
    </w:p>
    <w:p w14:paraId="1153059C">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1</w:t>
      </w:r>
      <w:r>
        <w:rPr>
          <w:rStyle w:val="68"/>
          <w:rFonts w:hint="eastAsia" w:ascii="仿宋" w:hAnsi="仿宋" w:eastAsia="仿宋" w:cs="仿宋"/>
          <w:color w:val="auto"/>
          <w:kern w:val="0"/>
          <w:sz w:val="24"/>
          <w:szCs w:val="24"/>
          <w:highlight w:val="none"/>
          <w:lang w:val="en-US" w:eastAsia="zh-CN"/>
        </w:rPr>
        <w:t>0</w:t>
      </w:r>
      <w:r>
        <w:rPr>
          <w:rStyle w:val="68"/>
          <w:rFonts w:hint="eastAsia" w:ascii="仿宋" w:hAnsi="仿宋" w:eastAsia="仿宋" w:cs="仿宋"/>
          <w:color w:val="auto"/>
          <w:kern w:val="0"/>
          <w:sz w:val="24"/>
          <w:szCs w:val="24"/>
          <w:highlight w:val="none"/>
        </w:rPr>
        <w:t>、如果被确定为成交供应商，我方同意按竞争性谈判文件的规定领取成交通知书。否则，视为我方成交后自动放弃成交资格，承担由此引起的一切后果。</w:t>
      </w:r>
    </w:p>
    <w:p w14:paraId="2721A792">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1</w:t>
      </w:r>
      <w:r>
        <w:rPr>
          <w:rStyle w:val="68"/>
          <w:rFonts w:hint="eastAsia" w:ascii="仿宋" w:hAnsi="仿宋" w:eastAsia="仿宋" w:cs="仿宋"/>
          <w:color w:val="auto"/>
          <w:kern w:val="0"/>
          <w:sz w:val="24"/>
          <w:szCs w:val="24"/>
          <w:highlight w:val="none"/>
          <w:lang w:val="en-US" w:eastAsia="zh-CN"/>
        </w:rPr>
        <w:t>1</w:t>
      </w:r>
      <w:r>
        <w:rPr>
          <w:rStyle w:val="68"/>
          <w:rFonts w:hint="eastAsia" w:ascii="仿宋" w:hAnsi="仿宋" w:eastAsia="仿宋" w:cs="仿宋"/>
          <w:color w:val="auto"/>
          <w:kern w:val="0"/>
          <w:sz w:val="24"/>
          <w:szCs w:val="24"/>
          <w:highlight w:val="none"/>
        </w:rPr>
        <w:t>、如果被确定为成交供应商，我方同意在领取成交通知书之日起</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rPr>
        <w:t>日内，按照竞争性谈判文件的规定与采购人签订采购合同。否则，视为我方成交后无正当理由不与采购人签订合同并承担相应法律责任。</w:t>
      </w:r>
    </w:p>
    <w:p w14:paraId="627ED5C9">
      <w:pPr>
        <w:shd w:val="clear" w:color="auto" w:fill="FFFFFF"/>
        <w:spacing w:line="360" w:lineRule="auto"/>
        <w:ind w:firstLine="464"/>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1</w:t>
      </w:r>
      <w:r>
        <w:rPr>
          <w:rStyle w:val="68"/>
          <w:rFonts w:hint="eastAsia" w:ascii="仿宋" w:hAnsi="仿宋" w:eastAsia="仿宋" w:cs="仿宋"/>
          <w:color w:val="auto"/>
          <w:kern w:val="0"/>
          <w:sz w:val="24"/>
          <w:szCs w:val="24"/>
          <w:highlight w:val="none"/>
          <w:lang w:val="en-US" w:eastAsia="zh-CN"/>
        </w:rPr>
        <w:t>2</w:t>
      </w:r>
      <w:r>
        <w:rPr>
          <w:rStyle w:val="68"/>
          <w:rFonts w:hint="eastAsia" w:ascii="仿宋" w:hAnsi="仿宋" w:eastAsia="仿宋" w:cs="仿宋"/>
          <w:color w:val="auto"/>
          <w:kern w:val="0"/>
          <w:sz w:val="24"/>
          <w:szCs w:val="24"/>
          <w:highlight w:val="none"/>
        </w:rPr>
        <w:t>、我方最近3年内的被公开披露或查处的违法违规行为有：</w:t>
      </w:r>
      <w:r>
        <w:rPr>
          <w:rStyle w:val="68"/>
          <w:rFonts w:hint="eastAsia" w:ascii="仿宋" w:hAnsi="仿宋" w:eastAsia="仿宋" w:cs="仿宋"/>
          <w:color w:val="auto"/>
          <w:kern w:val="0"/>
          <w:sz w:val="24"/>
          <w:szCs w:val="24"/>
          <w:highlight w:val="none"/>
          <w:u w:val="single"/>
          <w:lang w:val="en-US" w:eastAsia="zh-CN"/>
        </w:rPr>
        <w:t xml:space="preserve"> </w:t>
      </w:r>
      <w:r>
        <w:rPr>
          <w:rStyle w:val="68"/>
          <w:rFonts w:hint="eastAsia" w:ascii="仿宋" w:hAnsi="仿宋" w:eastAsia="仿宋" w:cs="仿宋"/>
          <w:color w:val="auto"/>
          <w:kern w:val="0"/>
          <w:sz w:val="24"/>
          <w:szCs w:val="24"/>
          <w:highlight w:val="none"/>
        </w:rPr>
        <w:t>。</w:t>
      </w:r>
    </w:p>
    <w:p w14:paraId="0E617791">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1</w:t>
      </w:r>
      <w:r>
        <w:rPr>
          <w:rStyle w:val="68"/>
          <w:rFonts w:hint="eastAsia" w:ascii="仿宋" w:hAnsi="仿宋" w:eastAsia="仿宋" w:cs="仿宋"/>
          <w:color w:val="auto"/>
          <w:kern w:val="0"/>
          <w:sz w:val="24"/>
          <w:szCs w:val="24"/>
          <w:highlight w:val="none"/>
          <w:lang w:val="en-US" w:eastAsia="zh-CN"/>
        </w:rPr>
        <w:t>3</w:t>
      </w:r>
      <w:r>
        <w:rPr>
          <w:rStyle w:val="68"/>
          <w:rFonts w:hint="eastAsia" w:ascii="仿宋" w:hAnsi="仿宋" w:eastAsia="仿宋" w:cs="仿宋"/>
          <w:color w:val="auto"/>
          <w:kern w:val="0"/>
          <w:sz w:val="24"/>
          <w:szCs w:val="24"/>
          <w:highlight w:val="none"/>
        </w:rPr>
        <w:t>、以上事项如有虚假或隐瞒，我方愿意承担一切后果和责任。</w:t>
      </w:r>
    </w:p>
    <w:p w14:paraId="633686BE">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1</w:t>
      </w:r>
      <w:r>
        <w:rPr>
          <w:rStyle w:val="68"/>
          <w:rFonts w:hint="eastAsia" w:ascii="仿宋" w:hAnsi="仿宋" w:eastAsia="仿宋" w:cs="仿宋"/>
          <w:color w:val="auto"/>
          <w:kern w:val="0"/>
          <w:sz w:val="24"/>
          <w:szCs w:val="24"/>
          <w:highlight w:val="none"/>
          <w:lang w:val="en-US" w:eastAsia="zh-CN"/>
        </w:rPr>
        <w:t>4</w:t>
      </w:r>
      <w:r>
        <w:rPr>
          <w:rStyle w:val="68"/>
          <w:rFonts w:hint="eastAsia" w:ascii="仿宋" w:hAnsi="仿宋" w:eastAsia="仿宋" w:cs="仿宋"/>
          <w:color w:val="auto"/>
          <w:kern w:val="0"/>
          <w:sz w:val="24"/>
          <w:szCs w:val="24"/>
          <w:highlight w:val="none"/>
        </w:rPr>
        <w:t>、与本响应有关的一切正式往来通讯请寄：</w:t>
      </w:r>
    </w:p>
    <w:p w14:paraId="6169A09F">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   地址： </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 邮编： </w:t>
      </w:r>
      <w:r>
        <w:rPr>
          <w:rStyle w:val="68"/>
          <w:rFonts w:hint="eastAsia" w:ascii="仿宋" w:hAnsi="仿宋" w:eastAsia="仿宋" w:cs="仿宋"/>
          <w:color w:val="auto"/>
          <w:kern w:val="0"/>
          <w:sz w:val="24"/>
          <w:szCs w:val="24"/>
          <w:highlight w:val="none"/>
          <w:u w:val="single" w:color="000000"/>
        </w:rPr>
        <w:t>          </w:t>
      </w:r>
    </w:p>
    <w:p w14:paraId="3A415581">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   电话： </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 传真： </w:t>
      </w:r>
      <w:r>
        <w:rPr>
          <w:rStyle w:val="68"/>
          <w:rFonts w:hint="eastAsia" w:ascii="仿宋" w:hAnsi="仿宋" w:eastAsia="仿宋" w:cs="仿宋"/>
          <w:color w:val="auto"/>
          <w:kern w:val="0"/>
          <w:sz w:val="24"/>
          <w:szCs w:val="24"/>
          <w:highlight w:val="none"/>
          <w:u w:val="single" w:color="000000"/>
        </w:rPr>
        <w:t>          </w:t>
      </w:r>
    </w:p>
    <w:p w14:paraId="3737D7F9">
      <w:pPr>
        <w:shd w:val="clear" w:color="auto" w:fill="FFFFFF"/>
        <w:spacing w:line="360" w:lineRule="auto"/>
        <w:ind w:firstLine="1320" w:firstLineChars="55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供应商代表签字： </w:t>
      </w:r>
      <w:r>
        <w:rPr>
          <w:rStyle w:val="68"/>
          <w:rFonts w:hint="eastAsia" w:ascii="仿宋" w:hAnsi="仿宋" w:eastAsia="仿宋" w:cs="仿宋"/>
          <w:color w:val="auto"/>
          <w:kern w:val="0"/>
          <w:sz w:val="24"/>
          <w:szCs w:val="24"/>
          <w:highlight w:val="none"/>
          <w:u w:val="single" w:color="000000"/>
        </w:rPr>
        <w:t>        </w:t>
      </w:r>
    </w:p>
    <w:p w14:paraId="08B5239B">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   供应商：</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（全称并加盖公章）</w:t>
      </w:r>
    </w:p>
    <w:p w14:paraId="2A3F917C">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                                </w:t>
      </w:r>
    </w:p>
    <w:p w14:paraId="4620C377">
      <w:pPr>
        <w:shd w:val="clear" w:color="auto" w:fill="FFFFFF"/>
        <w:spacing w:line="360" w:lineRule="auto"/>
        <w:ind w:firstLine="4320" w:firstLineChars="1800"/>
        <w:rPr>
          <w:rStyle w:val="68"/>
          <w:rFonts w:hint="eastAsia" w:ascii="仿宋" w:hAnsi="仿宋" w:eastAsia="仿宋" w:cs="仿宋"/>
          <w:color w:val="auto"/>
          <w:kern w:val="0"/>
          <w:sz w:val="24"/>
          <w:szCs w:val="24"/>
          <w:highlight w:val="none"/>
          <w:u w:val="single"/>
        </w:rPr>
      </w:pPr>
      <w:r>
        <w:rPr>
          <w:rStyle w:val="68"/>
          <w:rFonts w:hint="eastAsia" w:ascii="仿宋" w:hAnsi="仿宋" w:eastAsia="仿宋" w:cs="仿宋"/>
          <w:color w:val="auto"/>
          <w:kern w:val="0"/>
          <w:sz w:val="24"/>
          <w:szCs w:val="24"/>
          <w:highlight w:val="none"/>
        </w:rPr>
        <w:t>年    月    日</w:t>
      </w:r>
    </w:p>
    <w:p w14:paraId="5C1AE5EB">
      <w:pPr>
        <w:shd w:val="clear" w:color="auto" w:fill="FFFFFF"/>
        <w:spacing w:line="360" w:lineRule="auto"/>
        <w:ind w:firstLine="4800"/>
        <w:rPr>
          <w:rStyle w:val="68"/>
          <w:rFonts w:hint="eastAsia" w:ascii="仿宋" w:hAnsi="仿宋" w:eastAsia="仿宋" w:cs="仿宋"/>
          <w:color w:val="auto"/>
          <w:kern w:val="0"/>
          <w:sz w:val="24"/>
          <w:szCs w:val="24"/>
          <w:highlight w:val="none"/>
        </w:rPr>
      </w:pPr>
    </w:p>
    <w:p w14:paraId="319FAF46">
      <w:pPr>
        <w:shd w:val="clear" w:color="auto" w:fill="FFFFFF"/>
        <w:spacing w:before="50" w:after="50" w:line="360" w:lineRule="auto"/>
        <w:rPr>
          <w:rStyle w:val="68"/>
          <w:rFonts w:hint="eastAsia" w:ascii="仿宋" w:hAnsi="仿宋" w:eastAsia="仿宋" w:cs="仿宋"/>
          <w:b/>
          <w:bCs/>
          <w:color w:val="auto"/>
          <w:kern w:val="0"/>
          <w:sz w:val="24"/>
          <w:szCs w:val="24"/>
          <w:highlight w:val="none"/>
        </w:rPr>
      </w:pPr>
    </w:p>
    <w:p w14:paraId="4C7EADFF">
      <w:pPr>
        <w:shd w:val="clear" w:color="auto" w:fill="FFFFFF"/>
        <w:spacing w:before="50" w:after="50" w:line="360" w:lineRule="auto"/>
        <w:rPr>
          <w:rStyle w:val="68"/>
          <w:rFonts w:hint="eastAsia" w:ascii="仿宋" w:hAnsi="仿宋" w:eastAsia="仿宋" w:cs="仿宋"/>
          <w:b/>
          <w:bCs/>
          <w:color w:val="auto"/>
          <w:kern w:val="0"/>
          <w:sz w:val="24"/>
          <w:szCs w:val="24"/>
          <w:highlight w:val="none"/>
        </w:rPr>
      </w:pPr>
    </w:p>
    <w:p w14:paraId="761E0A41">
      <w:pPr>
        <w:shd w:val="clear" w:color="auto" w:fill="FFFFFF"/>
        <w:spacing w:before="50" w:after="50" w:line="360" w:lineRule="auto"/>
        <w:rPr>
          <w:rStyle w:val="68"/>
          <w:rFonts w:hint="eastAsia" w:ascii="仿宋" w:hAnsi="仿宋" w:eastAsia="仿宋" w:cs="仿宋"/>
          <w:b/>
          <w:bCs/>
          <w:color w:val="auto"/>
          <w:kern w:val="0"/>
          <w:sz w:val="24"/>
          <w:szCs w:val="24"/>
          <w:highlight w:val="none"/>
        </w:rPr>
      </w:pPr>
    </w:p>
    <w:p w14:paraId="43F66805">
      <w:pPr>
        <w:shd w:val="clear" w:color="auto" w:fill="FFFFFF"/>
        <w:spacing w:before="50" w:after="50" w:line="360" w:lineRule="auto"/>
        <w:rPr>
          <w:rStyle w:val="68"/>
          <w:rFonts w:hint="eastAsia" w:ascii="仿宋" w:hAnsi="仿宋" w:eastAsia="仿宋" w:cs="仿宋"/>
          <w:b/>
          <w:bCs/>
          <w:color w:val="auto"/>
          <w:kern w:val="0"/>
          <w:sz w:val="24"/>
          <w:szCs w:val="24"/>
          <w:highlight w:val="none"/>
        </w:rPr>
      </w:pPr>
    </w:p>
    <w:p w14:paraId="06C97DAB">
      <w:pPr>
        <w:shd w:val="clear" w:color="auto" w:fill="FFFFFF"/>
        <w:spacing w:before="50" w:after="50" w:line="360" w:lineRule="auto"/>
        <w:rPr>
          <w:rStyle w:val="68"/>
          <w:rFonts w:hint="eastAsia" w:ascii="仿宋" w:hAnsi="仿宋" w:eastAsia="仿宋" w:cs="仿宋"/>
          <w:b/>
          <w:bCs/>
          <w:color w:val="auto"/>
          <w:kern w:val="0"/>
          <w:sz w:val="24"/>
          <w:szCs w:val="24"/>
          <w:highlight w:val="none"/>
        </w:rPr>
      </w:pPr>
      <w:r>
        <w:rPr>
          <w:rStyle w:val="68"/>
          <w:rFonts w:hint="eastAsia" w:ascii="仿宋" w:hAnsi="仿宋" w:eastAsia="仿宋" w:cs="仿宋"/>
          <w:b/>
          <w:bCs/>
          <w:color w:val="auto"/>
          <w:kern w:val="0"/>
          <w:sz w:val="24"/>
          <w:szCs w:val="24"/>
          <w:highlight w:val="none"/>
        </w:rPr>
        <w:t>附件2          </w:t>
      </w:r>
    </w:p>
    <w:p w14:paraId="20B8EDCF">
      <w:pPr>
        <w:shd w:val="clear" w:color="auto" w:fill="FFFFFF"/>
        <w:spacing w:before="50" w:after="50" w:line="360" w:lineRule="auto"/>
        <w:ind w:firstLine="3012" w:firstLineChars="1250"/>
        <w:rPr>
          <w:rStyle w:val="68"/>
          <w:rFonts w:hint="eastAsia" w:ascii="仿宋" w:hAnsi="仿宋" w:eastAsia="仿宋" w:cs="仿宋"/>
          <w:color w:val="auto"/>
          <w:kern w:val="0"/>
          <w:sz w:val="24"/>
          <w:szCs w:val="24"/>
          <w:highlight w:val="none"/>
        </w:rPr>
      </w:pPr>
      <w:r>
        <w:rPr>
          <w:rStyle w:val="68"/>
          <w:rFonts w:hint="eastAsia" w:ascii="仿宋" w:hAnsi="仿宋" w:eastAsia="仿宋" w:cs="仿宋"/>
          <w:b/>
          <w:bCs/>
          <w:color w:val="auto"/>
          <w:kern w:val="0"/>
          <w:sz w:val="24"/>
          <w:szCs w:val="24"/>
          <w:highlight w:val="none"/>
        </w:rPr>
        <w:t>初次报价一览表</w:t>
      </w:r>
      <w:r>
        <w:rPr>
          <w:rStyle w:val="68"/>
          <w:rFonts w:hint="eastAsia" w:ascii="仿宋" w:hAnsi="仿宋" w:eastAsia="仿宋" w:cs="仿宋"/>
          <w:color w:val="auto"/>
          <w:kern w:val="0"/>
          <w:sz w:val="24"/>
          <w:szCs w:val="24"/>
          <w:highlight w:val="none"/>
        </w:rPr>
        <w:t>（格式）</w:t>
      </w:r>
    </w:p>
    <w:p w14:paraId="765B8EF7">
      <w:pPr>
        <w:shd w:val="clear" w:color="auto" w:fill="FFFFFF"/>
        <w:spacing w:before="50" w:after="50" w:line="360" w:lineRule="auto"/>
        <w:ind w:left="239" w:leftChars="114" w:right="-1089" w:firstLine="69" w:firstLineChars="29"/>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项目编号：</w:t>
      </w:r>
      <w:r>
        <w:rPr>
          <w:rStyle w:val="68"/>
          <w:rFonts w:hint="eastAsia" w:ascii="仿宋" w:hAnsi="仿宋" w:eastAsia="仿宋" w:cs="仿宋"/>
          <w:color w:val="auto"/>
          <w:kern w:val="0"/>
          <w:sz w:val="24"/>
          <w:szCs w:val="24"/>
          <w:highlight w:val="none"/>
          <w:u w:val="single" w:color="000000"/>
        </w:rPr>
        <w:t xml:space="preserve">        </w:t>
      </w:r>
      <w:r>
        <w:rPr>
          <w:rStyle w:val="68"/>
          <w:rFonts w:hint="eastAsia" w:ascii="仿宋" w:hAnsi="仿宋" w:eastAsia="仿宋" w:cs="仿宋"/>
          <w:color w:val="auto"/>
          <w:kern w:val="0"/>
          <w:sz w:val="24"/>
          <w:szCs w:val="24"/>
          <w:highlight w:val="none"/>
        </w:rPr>
        <w:t xml:space="preserve">                         金额单位：人民币（元）</w:t>
      </w:r>
    </w:p>
    <w:tbl>
      <w:tblPr>
        <w:tblStyle w:val="17"/>
        <w:tblW w:w="91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4"/>
        <w:gridCol w:w="4002"/>
        <w:gridCol w:w="1140"/>
        <w:gridCol w:w="2387"/>
      </w:tblGrid>
      <w:tr w14:paraId="28CBF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jc w:val="center"/>
        </w:trPr>
        <w:tc>
          <w:tcPr>
            <w:tcW w:w="1624" w:type="dxa"/>
            <w:tcBorders>
              <w:top w:val="single" w:color="000000" w:sz="4" w:space="0"/>
              <w:left w:val="single" w:color="000000" w:sz="4" w:space="0"/>
              <w:bottom w:val="single" w:color="000000" w:sz="4" w:space="0"/>
              <w:right w:val="single" w:color="000000" w:sz="4" w:space="0"/>
            </w:tcBorders>
            <w:vAlign w:val="center"/>
          </w:tcPr>
          <w:p w14:paraId="675B8A7D">
            <w:pPr>
              <w:spacing w:line="360" w:lineRule="auto"/>
              <w:jc w:val="center"/>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项目名称</w:t>
            </w:r>
          </w:p>
        </w:tc>
        <w:tc>
          <w:tcPr>
            <w:tcW w:w="7529" w:type="dxa"/>
            <w:gridSpan w:val="3"/>
            <w:tcBorders>
              <w:top w:val="single" w:color="000000" w:sz="4" w:space="0"/>
              <w:left w:val="single" w:color="000000" w:sz="4" w:space="0"/>
              <w:bottom w:val="single" w:color="000000" w:sz="4" w:space="0"/>
              <w:right w:val="single" w:color="000000" w:sz="4" w:space="0"/>
            </w:tcBorders>
            <w:vAlign w:val="center"/>
          </w:tcPr>
          <w:p w14:paraId="56D978F6">
            <w:pPr>
              <w:spacing w:line="360" w:lineRule="auto"/>
              <w:jc w:val="center"/>
              <w:rPr>
                <w:rStyle w:val="21"/>
                <w:rFonts w:hint="eastAsia" w:ascii="仿宋" w:hAnsi="仿宋" w:eastAsia="仿宋" w:cs="仿宋"/>
                <w:bCs/>
                <w:color w:val="auto"/>
                <w:sz w:val="24"/>
                <w:szCs w:val="24"/>
                <w:highlight w:val="none"/>
              </w:rPr>
            </w:pPr>
          </w:p>
        </w:tc>
      </w:tr>
      <w:tr w14:paraId="14BB4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jc w:val="center"/>
        </w:trPr>
        <w:tc>
          <w:tcPr>
            <w:tcW w:w="1624" w:type="dxa"/>
            <w:tcBorders>
              <w:top w:val="single" w:color="000000" w:sz="4" w:space="0"/>
              <w:left w:val="single" w:color="000000" w:sz="4" w:space="0"/>
              <w:bottom w:val="single" w:color="000000" w:sz="4" w:space="0"/>
              <w:right w:val="single" w:color="000000" w:sz="4" w:space="0"/>
            </w:tcBorders>
            <w:vAlign w:val="center"/>
          </w:tcPr>
          <w:p w14:paraId="5E7D580B">
            <w:pPr>
              <w:spacing w:line="360" w:lineRule="auto"/>
              <w:jc w:val="center"/>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供应商</w:t>
            </w:r>
          </w:p>
        </w:tc>
        <w:tc>
          <w:tcPr>
            <w:tcW w:w="7529" w:type="dxa"/>
            <w:gridSpan w:val="3"/>
            <w:tcBorders>
              <w:top w:val="single" w:color="000000" w:sz="4" w:space="0"/>
              <w:left w:val="single" w:color="000000" w:sz="4" w:space="0"/>
              <w:bottom w:val="single" w:color="000000" w:sz="4" w:space="0"/>
              <w:right w:val="single" w:color="000000" w:sz="4" w:space="0"/>
            </w:tcBorders>
            <w:vAlign w:val="center"/>
          </w:tcPr>
          <w:p w14:paraId="5C7E7C0A">
            <w:pPr>
              <w:spacing w:line="360" w:lineRule="auto"/>
              <w:rPr>
                <w:rStyle w:val="21"/>
                <w:rFonts w:hint="eastAsia" w:ascii="仿宋" w:hAnsi="仿宋" w:eastAsia="仿宋" w:cs="仿宋"/>
                <w:color w:val="auto"/>
                <w:sz w:val="24"/>
                <w:szCs w:val="24"/>
                <w:highlight w:val="none"/>
              </w:rPr>
            </w:pPr>
          </w:p>
        </w:tc>
      </w:tr>
      <w:tr w14:paraId="15313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jc w:val="center"/>
        </w:trPr>
        <w:tc>
          <w:tcPr>
            <w:tcW w:w="1624" w:type="dxa"/>
            <w:tcBorders>
              <w:top w:val="single" w:color="000000" w:sz="4" w:space="0"/>
              <w:left w:val="single" w:color="000000" w:sz="4" w:space="0"/>
              <w:bottom w:val="single" w:color="000000" w:sz="4" w:space="0"/>
              <w:right w:val="single" w:color="000000" w:sz="4" w:space="0"/>
            </w:tcBorders>
            <w:vAlign w:val="center"/>
          </w:tcPr>
          <w:p w14:paraId="2854EB72">
            <w:pPr>
              <w:spacing w:line="360" w:lineRule="auto"/>
              <w:jc w:val="center"/>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项目负责人</w:t>
            </w:r>
          </w:p>
        </w:tc>
        <w:tc>
          <w:tcPr>
            <w:tcW w:w="4002" w:type="dxa"/>
            <w:tcBorders>
              <w:top w:val="single" w:color="000000" w:sz="4" w:space="0"/>
              <w:left w:val="single" w:color="000000" w:sz="4" w:space="0"/>
              <w:bottom w:val="single" w:color="000000" w:sz="4" w:space="0"/>
              <w:right w:val="single" w:color="000000" w:sz="4" w:space="0"/>
            </w:tcBorders>
            <w:vAlign w:val="center"/>
          </w:tcPr>
          <w:p w14:paraId="16952402">
            <w:pPr>
              <w:spacing w:line="360" w:lineRule="auto"/>
              <w:rPr>
                <w:rStyle w:val="21"/>
                <w:rFonts w:hint="eastAsia" w:ascii="仿宋" w:hAnsi="仿宋" w:eastAsia="仿宋" w:cs="仿宋"/>
                <w:color w:val="auto"/>
                <w:sz w:val="24"/>
                <w:szCs w:val="24"/>
                <w:highlight w:val="none"/>
              </w:rPr>
            </w:pPr>
          </w:p>
        </w:tc>
        <w:tc>
          <w:tcPr>
            <w:tcW w:w="1140" w:type="dxa"/>
            <w:tcBorders>
              <w:top w:val="single" w:color="000000" w:sz="4" w:space="0"/>
              <w:left w:val="single" w:color="000000" w:sz="4" w:space="0"/>
              <w:bottom w:val="single" w:color="000000" w:sz="4" w:space="0"/>
              <w:right w:val="single" w:color="000000" w:sz="4" w:space="0"/>
            </w:tcBorders>
            <w:vAlign w:val="center"/>
          </w:tcPr>
          <w:p w14:paraId="232A3678">
            <w:pPr>
              <w:spacing w:line="360" w:lineRule="auto"/>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联系方式</w:t>
            </w:r>
          </w:p>
        </w:tc>
        <w:tc>
          <w:tcPr>
            <w:tcW w:w="2387" w:type="dxa"/>
            <w:tcBorders>
              <w:top w:val="single" w:color="000000" w:sz="4" w:space="0"/>
              <w:left w:val="single" w:color="000000" w:sz="4" w:space="0"/>
              <w:bottom w:val="single" w:color="000000" w:sz="4" w:space="0"/>
              <w:right w:val="single" w:color="000000" w:sz="4" w:space="0"/>
            </w:tcBorders>
            <w:vAlign w:val="center"/>
          </w:tcPr>
          <w:p w14:paraId="46FD4C47">
            <w:pPr>
              <w:spacing w:line="360" w:lineRule="auto"/>
              <w:rPr>
                <w:rStyle w:val="21"/>
                <w:rFonts w:hint="eastAsia" w:ascii="仿宋" w:hAnsi="仿宋" w:eastAsia="仿宋" w:cs="仿宋"/>
                <w:color w:val="auto"/>
                <w:sz w:val="24"/>
                <w:szCs w:val="24"/>
                <w:highlight w:val="none"/>
              </w:rPr>
            </w:pPr>
          </w:p>
        </w:tc>
      </w:tr>
      <w:tr w14:paraId="6D34E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5" w:hRule="atLeast"/>
          <w:jc w:val="center"/>
        </w:trPr>
        <w:tc>
          <w:tcPr>
            <w:tcW w:w="1624" w:type="dxa"/>
            <w:tcBorders>
              <w:top w:val="single" w:color="000000" w:sz="4" w:space="0"/>
              <w:left w:val="single" w:color="000000" w:sz="4" w:space="0"/>
              <w:bottom w:val="single" w:color="000000" w:sz="4" w:space="0"/>
              <w:right w:val="single" w:color="000000" w:sz="4" w:space="0"/>
            </w:tcBorders>
            <w:vAlign w:val="center"/>
          </w:tcPr>
          <w:p w14:paraId="5C696892">
            <w:pPr>
              <w:spacing w:line="360" w:lineRule="auto"/>
              <w:jc w:val="center"/>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谈判报价</w:t>
            </w:r>
          </w:p>
        </w:tc>
        <w:tc>
          <w:tcPr>
            <w:tcW w:w="7529" w:type="dxa"/>
            <w:gridSpan w:val="3"/>
            <w:tcBorders>
              <w:top w:val="single" w:color="000000" w:sz="4" w:space="0"/>
              <w:left w:val="single" w:color="000000" w:sz="4" w:space="0"/>
              <w:bottom w:val="single" w:color="000000" w:sz="4" w:space="0"/>
              <w:right w:val="single" w:color="000000" w:sz="4" w:space="0"/>
            </w:tcBorders>
            <w:vAlign w:val="center"/>
          </w:tcPr>
          <w:p w14:paraId="736F1B6C">
            <w:pPr>
              <w:spacing w:line="360" w:lineRule="auto"/>
              <w:jc w:val="center"/>
              <w:rPr>
                <w:rStyle w:val="21"/>
                <w:rFonts w:hint="eastAsia" w:ascii="仿宋" w:hAnsi="仿宋" w:eastAsia="仿宋" w:cs="仿宋"/>
                <w:color w:val="auto"/>
                <w:sz w:val="24"/>
                <w:szCs w:val="24"/>
                <w:highlight w:val="none"/>
              </w:rPr>
            </w:pPr>
          </w:p>
          <w:p w14:paraId="6FA8A4E4">
            <w:pPr>
              <w:spacing w:line="360" w:lineRule="auto"/>
              <w:ind w:firstLine="1512" w:firstLineChars="60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报价:（大写）</w:t>
            </w:r>
            <w:r>
              <w:rPr>
                <w:rStyle w:val="21"/>
                <w:rFonts w:hint="eastAsia" w:ascii="仿宋" w:hAnsi="仿宋" w:eastAsia="仿宋" w:cs="仿宋"/>
                <w:color w:val="auto"/>
                <w:sz w:val="24"/>
                <w:szCs w:val="24"/>
                <w:highlight w:val="none"/>
                <w:u w:val="single" w:color="000000"/>
              </w:rPr>
              <w:t xml:space="preserve">          </w:t>
            </w:r>
          </w:p>
          <w:p w14:paraId="438D5C66">
            <w:pPr>
              <w:spacing w:line="360" w:lineRule="auto"/>
              <w:ind w:firstLine="2142" w:firstLineChars="850"/>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（小写）</w:t>
            </w:r>
            <w:r>
              <w:rPr>
                <w:rStyle w:val="21"/>
                <w:rFonts w:hint="eastAsia" w:ascii="仿宋" w:hAnsi="仿宋" w:eastAsia="仿宋" w:cs="仿宋"/>
                <w:color w:val="auto"/>
                <w:sz w:val="24"/>
                <w:szCs w:val="24"/>
                <w:highlight w:val="none"/>
                <w:u w:val="single" w:color="000000"/>
              </w:rPr>
              <w:t xml:space="preserve">         </w:t>
            </w:r>
          </w:p>
          <w:p w14:paraId="3FD5FC8B">
            <w:pPr>
              <w:spacing w:line="360" w:lineRule="auto"/>
              <w:jc w:val="center"/>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（供应商应在此填列第一次报价，但以供应商最后一次的谈判报价为成交价）</w:t>
            </w:r>
          </w:p>
        </w:tc>
      </w:tr>
      <w:tr w14:paraId="739DE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jc w:val="center"/>
        </w:trPr>
        <w:tc>
          <w:tcPr>
            <w:tcW w:w="1624" w:type="dxa"/>
            <w:tcBorders>
              <w:top w:val="single" w:color="000000" w:sz="4" w:space="0"/>
              <w:left w:val="single" w:color="000000" w:sz="4" w:space="0"/>
              <w:bottom w:val="single" w:color="000000" w:sz="4" w:space="0"/>
              <w:right w:val="single" w:color="000000" w:sz="4" w:space="0"/>
            </w:tcBorders>
            <w:vAlign w:val="center"/>
          </w:tcPr>
          <w:p w14:paraId="62DC704E">
            <w:pPr>
              <w:spacing w:line="360" w:lineRule="auto"/>
              <w:jc w:val="center"/>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服务期限</w:t>
            </w:r>
          </w:p>
          <w:p w14:paraId="1BB6069B">
            <w:pPr>
              <w:spacing w:line="360" w:lineRule="auto"/>
              <w:jc w:val="center"/>
              <w:rPr>
                <w:rStyle w:val="21"/>
                <w:rFonts w:hint="eastAsia" w:ascii="仿宋" w:hAnsi="仿宋" w:eastAsia="仿宋" w:cs="仿宋"/>
                <w:color w:val="auto"/>
                <w:sz w:val="24"/>
                <w:szCs w:val="24"/>
                <w:highlight w:val="none"/>
              </w:rPr>
            </w:pPr>
          </w:p>
        </w:tc>
        <w:tc>
          <w:tcPr>
            <w:tcW w:w="7529" w:type="dxa"/>
            <w:gridSpan w:val="3"/>
            <w:tcBorders>
              <w:top w:val="single" w:color="000000" w:sz="4" w:space="0"/>
              <w:left w:val="single" w:color="000000" w:sz="4" w:space="0"/>
              <w:bottom w:val="single" w:color="000000" w:sz="4" w:space="0"/>
              <w:right w:val="single" w:color="000000" w:sz="4" w:space="0"/>
            </w:tcBorders>
            <w:vAlign w:val="center"/>
          </w:tcPr>
          <w:p w14:paraId="520D61B8">
            <w:pPr>
              <w:spacing w:line="360" w:lineRule="auto"/>
              <w:jc w:val="center"/>
              <w:rPr>
                <w:rStyle w:val="21"/>
                <w:rFonts w:hint="eastAsia" w:ascii="仿宋" w:hAnsi="仿宋" w:eastAsia="仿宋" w:cs="仿宋"/>
                <w:color w:val="auto"/>
                <w:sz w:val="24"/>
                <w:szCs w:val="24"/>
                <w:highlight w:val="none"/>
              </w:rPr>
            </w:pPr>
          </w:p>
        </w:tc>
      </w:tr>
      <w:tr w14:paraId="26DB1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jc w:val="center"/>
        </w:trPr>
        <w:tc>
          <w:tcPr>
            <w:tcW w:w="1624" w:type="dxa"/>
            <w:tcBorders>
              <w:top w:val="single" w:color="000000" w:sz="4" w:space="0"/>
              <w:left w:val="single" w:color="000000" w:sz="4" w:space="0"/>
              <w:bottom w:val="single" w:color="000000" w:sz="4" w:space="0"/>
              <w:right w:val="single" w:color="000000" w:sz="4" w:space="0"/>
            </w:tcBorders>
            <w:vAlign w:val="center"/>
          </w:tcPr>
          <w:p w14:paraId="11B70899">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投标有效期</w:t>
            </w:r>
          </w:p>
        </w:tc>
        <w:tc>
          <w:tcPr>
            <w:tcW w:w="7529" w:type="dxa"/>
            <w:gridSpan w:val="3"/>
            <w:tcBorders>
              <w:top w:val="single" w:color="000000" w:sz="4" w:space="0"/>
              <w:left w:val="single" w:color="000000" w:sz="4" w:space="0"/>
              <w:bottom w:val="single" w:color="000000" w:sz="4" w:space="0"/>
              <w:right w:val="single" w:color="000000" w:sz="4" w:space="0"/>
            </w:tcBorders>
            <w:vAlign w:val="center"/>
          </w:tcPr>
          <w:p w14:paraId="4ED57815">
            <w:pPr>
              <w:spacing w:line="360" w:lineRule="auto"/>
              <w:jc w:val="center"/>
              <w:rPr>
                <w:rStyle w:val="21"/>
                <w:rFonts w:hint="eastAsia" w:ascii="仿宋" w:hAnsi="仿宋" w:eastAsia="仿宋" w:cs="仿宋"/>
                <w:color w:val="auto"/>
                <w:sz w:val="24"/>
                <w:szCs w:val="24"/>
                <w:highlight w:val="none"/>
              </w:rPr>
            </w:pPr>
          </w:p>
        </w:tc>
      </w:tr>
      <w:tr w14:paraId="2ECA2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atLeast"/>
          <w:jc w:val="center"/>
        </w:trPr>
        <w:tc>
          <w:tcPr>
            <w:tcW w:w="1624" w:type="dxa"/>
            <w:tcBorders>
              <w:top w:val="single" w:color="000000" w:sz="4" w:space="0"/>
              <w:left w:val="single" w:color="000000" w:sz="4" w:space="0"/>
              <w:bottom w:val="single" w:color="000000" w:sz="4" w:space="0"/>
              <w:right w:val="single" w:color="000000" w:sz="4" w:space="0"/>
            </w:tcBorders>
            <w:vAlign w:val="center"/>
          </w:tcPr>
          <w:p w14:paraId="37335AAB">
            <w:pPr>
              <w:spacing w:line="360" w:lineRule="auto"/>
              <w:jc w:val="center"/>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备  注</w:t>
            </w:r>
          </w:p>
        </w:tc>
        <w:tc>
          <w:tcPr>
            <w:tcW w:w="7529" w:type="dxa"/>
            <w:gridSpan w:val="3"/>
            <w:tcBorders>
              <w:top w:val="single" w:color="000000" w:sz="4" w:space="0"/>
              <w:left w:val="single" w:color="000000" w:sz="4" w:space="0"/>
              <w:bottom w:val="single" w:color="000000" w:sz="4" w:space="0"/>
              <w:right w:val="single" w:color="000000" w:sz="4" w:space="0"/>
            </w:tcBorders>
            <w:vAlign w:val="center"/>
          </w:tcPr>
          <w:p w14:paraId="2CCE3B35">
            <w:pPr>
              <w:pStyle w:val="7"/>
              <w:spacing w:line="360" w:lineRule="auto"/>
              <w:jc w:val="center"/>
              <w:textAlignment w:val="baseline"/>
              <w:rPr>
                <w:rStyle w:val="21"/>
                <w:rFonts w:hint="eastAsia" w:ascii="仿宋" w:hAnsi="仿宋" w:eastAsia="仿宋" w:cs="仿宋"/>
                <w:color w:val="auto"/>
                <w:sz w:val="24"/>
                <w:szCs w:val="24"/>
                <w:highlight w:val="none"/>
              </w:rPr>
            </w:pPr>
          </w:p>
        </w:tc>
      </w:tr>
    </w:tbl>
    <w:p w14:paraId="705EAFEE">
      <w:pPr>
        <w:shd w:val="clear" w:color="auto" w:fill="FFFFFF"/>
        <w:spacing w:line="360" w:lineRule="auto"/>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 xml:space="preserve">          供应商代表签字： </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u w:val="single" w:color="000000"/>
        </w:rPr>
        <w:t>  </w:t>
      </w:r>
    </w:p>
    <w:p w14:paraId="2E52A4D5">
      <w:pPr>
        <w:shd w:val="clear" w:color="auto" w:fill="FFFFFF"/>
        <w:spacing w:line="360" w:lineRule="auto"/>
        <w:ind w:firstLine="1200" w:firstLineChars="50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供应商：</w:t>
      </w:r>
      <w:r>
        <w:rPr>
          <w:rStyle w:val="68"/>
          <w:rFonts w:hint="eastAsia" w:ascii="仿宋" w:hAnsi="仿宋" w:eastAsia="仿宋" w:cs="仿宋"/>
          <w:color w:val="auto"/>
          <w:kern w:val="0"/>
          <w:sz w:val="24"/>
          <w:szCs w:val="24"/>
          <w:highlight w:val="none"/>
          <w:u w:val="single" w:color="000000"/>
        </w:rPr>
        <w:t xml:space="preserve">                </w:t>
      </w:r>
      <w:r>
        <w:rPr>
          <w:rStyle w:val="68"/>
          <w:rFonts w:hint="eastAsia" w:ascii="仿宋" w:hAnsi="仿宋" w:eastAsia="仿宋" w:cs="仿宋"/>
          <w:color w:val="auto"/>
          <w:kern w:val="0"/>
          <w:sz w:val="24"/>
          <w:szCs w:val="24"/>
          <w:highlight w:val="none"/>
        </w:rPr>
        <w:t>（全称并加盖公章）  </w:t>
      </w:r>
    </w:p>
    <w:p w14:paraId="51A04C29">
      <w:pPr>
        <w:shd w:val="clear" w:color="auto" w:fill="FFFFFF"/>
        <w:spacing w:line="360" w:lineRule="auto"/>
        <w:ind w:firstLine="2880" w:firstLineChars="1200"/>
        <w:rPr>
          <w:rStyle w:val="68"/>
          <w:rFonts w:hint="eastAsia" w:ascii="仿宋" w:hAnsi="仿宋" w:eastAsia="仿宋" w:cs="仿宋"/>
          <w:color w:val="auto"/>
          <w:kern w:val="0"/>
          <w:sz w:val="24"/>
          <w:szCs w:val="24"/>
          <w:highlight w:val="none"/>
        </w:rPr>
      </w:pPr>
    </w:p>
    <w:p w14:paraId="24C48143">
      <w:pPr>
        <w:shd w:val="clear" w:color="auto" w:fill="FFFFFF"/>
        <w:spacing w:line="360" w:lineRule="auto"/>
        <w:ind w:firstLine="2880" w:firstLineChars="120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年    月    日</w:t>
      </w:r>
    </w:p>
    <w:p w14:paraId="12EE58DB">
      <w:pPr>
        <w:shd w:val="clear" w:color="auto" w:fill="FFFFFF"/>
        <w:spacing w:line="360" w:lineRule="auto"/>
        <w:jc w:val="left"/>
        <w:rPr>
          <w:rStyle w:val="68"/>
          <w:rFonts w:hint="eastAsia" w:ascii="仿宋" w:hAnsi="仿宋" w:eastAsia="仿宋" w:cs="仿宋"/>
          <w:b/>
          <w:bCs/>
          <w:color w:val="auto"/>
          <w:kern w:val="0"/>
          <w:sz w:val="24"/>
          <w:szCs w:val="24"/>
          <w:highlight w:val="none"/>
        </w:rPr>
        <w:sectPr>
          <w:pgSz w:w="11906" w:h="16838"/>
          <w:pgMar w:top="1440" w:right="1800" w:bottom="1440" w:left="1800" w:header="851" w:footer="992" w:gutter="0"/>
          <w:pgNumType w:fmt="decimal"/>
          <w:cols w:space="425" w:num="1"/>
          <w:titlePg/>
          <w:docGrid w:type="lines" w:linePitch="312" w:charSpace="0"/>
        </w:sectPr>
      </w:pPr>
    </w:p>
    <w:p w14:paraId="375ED7DE">
      <w:pPr>
        <w:shd w:val="clear" w:color="auto" w:fill="FFFFFF"/>
        <w:spacing w:line="360" w:lineRule="auto"/>
        <w:jc w:val="left"/>
        <w:rPr>
          <w:rStyle w:val="21"/>
          <w:rFonts w:hint="eastAsia" w:ascii="仿宋" w:hAnsi="仿宋" w:eastAsia="仿宋" w:cs="仿宋"/>
          <w:color w:val="auto"/>
          <w:kern w:val="0"/>
          <w:sz w:val="24"/>
          <w:szCs w:val="24"/>
          <w:highlight w:val="none"/>
        </w:rPr>
      </w:pPr>
      <w:r>
        <w:rPr>
          <w:rStyle w:val="68"/>
          <w:rFonts w:hint="eastAsia" w:ascii="仿宋" w:hAnsi="仿宋" w:eastAsia="仿宋" w:cs="仿宋"/>
          <w:b/>
          <w:bCs/>
          <w:color w:val="auto"/>
          <w:kern w:val="0"/>
          <w:sz w:val="24"/>
          <w:szCs w:val="24"/>
          <w:highlight w:val="none"/>
        </w:rPr>
        <w:t>附件3           </w:t>
      </w:r>
      <w:r>
        <w:rPr>
          <w:rStyle w:val="21"/>
          <w:rFonts w:hint="eastAsia" w:ascii="仿宋" w:hAnsi="仿宋" w:eastAsia="仿宋" w:cs="仿宋"/>
          <w:b/>
          <w:bCs/>
          <w:color w:val="auto"/>
          <w:kern w:val="0"/>
          <w:sz w:val="24"/>
          <w:szCs w:val="24"/>
          <w:highlight w:val="none"/>
        </w:rPr>
        <w:t>  </w:t>
      </w:r>
      <w:r>
        <w:rPr>
          <w:rStyle w:val="21"/>
          <w:rFonts w:hint="eastAsia" w:ascii="仿宋" w:hAnsi="仿宋" w:eastAsia="仿宋" w:cs="仿宋"/>
          <w:color w:val="auto"/>
          <w:kern w:val="0"/>
          <w:sz w:val="24"/>
          <w:szCs w:val="24"/>
          <w:highlight w:val="none"/>
        </w:rPr>
        <w:t>   </w:t>
      </w:r>
    </w:p>
    <w:p w14:paraId="79494CD8">
      <w:pPr>
        <w:spacing w:line="360" w:lineRule="auto"/>
        <w:jc w:val="center"/>
        <w:rPr>
          <w:rStyle w:val="21"/>
          <w:rFonts w:hint="eastAsia" w:ascii="仿宋" w:hAnsi="仿宋" w:eastAsia="仿宋" w:cs="仿宋"/>
          <w:color w:val="auto"/>
          <w:kern w:val="0"/>
          <w:sz w:val="24"/>
          <w:szCs w:val="24"/>
          <w:highlight w:val="none"/>
        </w:rPr>
      </w:pPr>
      <w:r>
        <w:rPr>
          <w:rStyle w:val="21"/>
          <w:rFonts w:hint="eastAsia" w:ascii="仿宋" w:hAnsi="仿宋" w:eastAsia="仿宋" w:cs="仿宋"/>
          <w:b/>
          <w:color w:val="auto"/>
          <w:kern w:val="0"/>
          <w:sz w:val="24"/>
          <w:szCs w:val="24"/>
          <w:highlight w:val="none"/>
        </w:rPr>
        <w:t>服务</w:t>
      </w:r>
      <w:r>
        <w:rPr>
          <w:rStyle w:val="21"/>
          <w:rFonts w:hint="eastAsia" w:ascii="仿宋" w:hAnsi="仿宋" w:eastAsia="仿宋" w:cs="仿宋"/>
          <w:b/>
          <w:bCs/>
          <w:color w:val="auto"/>
          <w:kern w:val="0"/>
          <w:sz w:val="24"/>
          <w:szCs w:val="24"/>
          <w:highlight w:val="none"/>
        </w:rPr>
        <w:t>技术响应表</w:t>
      </w:r>
      <w:r>
        <w:rPr>
          <w:rStyle w:val="21"/>
          <w:rFonts w:hint="eastAsia" w:ascii="仿宋" w:hAnsi="仿宋" w:eastAsia="仿宋" w:cs="仿宋"/>
          <w:color w:val="auto"/>
          <w:kern w:val="0"/>
          <w:sz w:val="24"/>
          <w:szCs w:val="24"/>
          <w:highlight w:val="none"/>
        </w:rPr>
        <w:t>（格式）</w:t>
      </w:r>
    </w:p>
    <w:p w14:paraId="32BA3509">
      <w:pPr>
        <w:pStyle w:val="42"/>
        <w:spacing w:before="312" w:after="312" w:line="360" w:lineRule="auto"/>
        <w:rPr>
          <w:rStyle w:val="21"/>
          <w:rFonts w:hint="eastAsia" w:ascii="仿宋" w:hAnsi="仿宋" w:eastAsia="仿宋" w:cs="仿宋"/>
          <w:color w:val="auto"/>
          <w:sz w:val="24"/>
          <w:szCs w:val="24"/>
          <w:highlight w:val="none"/>
        </w:rPr>
      </w:pPr>
    </w:p>
    <w:p w14:paraId="34CCE708">
      <w:pPr>
        <w:snapToGrid w:val="0"/>
        <w:spacing w:before="50" w:after="156" w:line="360" w:lineRule="auto"/>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项目编号：</w:t>
      </w:r>
      <w:r>
        <w:rPr>
          <w:rStyle w:val="21"/>
          <w:rFonts w:hint="eastAsia" w:ascii="仿宋" w:hAnsi="仿宋" w:eastAsia="仿宋" w:cs="仿宋"/>
          <w:color w:val="auto"/>
          <w:kern w:val="0"/>
          <w:sz w:val="24"/>
          <w:szCs w:val="24"/>
          <w:highlight w:val="none"/>
          <w:u w:val="single" w:color="000000"/>
        </w:rPr>
        <w:t xml:space="preserve">              </w:t>
      </w:r>
      <w:r>
        <w:rPr>
          <w:rStyle w:val="21"/>
          <w:rFonts w:hint="eastAsia" w:ascii="仿宋" w:hAnsi="仿宋" w:eastAsia="仿宋" w:cs="仿宋"/>
          <w:color w:val="auto"/>
          <w:kern w:val="0"/>
          <w:sz w:val="24"/>
          <w:szCs w:val="24"/>
          <w:highlight w:val="none"/>
        </w:rPr>
        <w:t xml:space="preserve">            </w:t>
      </w:r>
    </w:p>
    <w:tbl>
      <w:tblPr>
        <w:tblStyle w:val="17"/>
        <w:tblW w:w="8735" w:type="dxa"/>
        <w:tblInd w:w="0" w:type="dxa"/>
        <w:shd w:val="clear" w:color="auto" w:fill="FFFFFF"/>
        <w:tblLayout w:type="fixed"/>
        <w:tblCellMar>
          <w:top w:w="0" w:type="dxa"/>
          <w:left w:w="0" w:type="dxa"/>
          <w:bottom w:w="0" w:type="dxa"/>
          <w:right w:w="0" w:type="dxa"/>
        </w:tblCellMar>
      </w:tblPr>
      <w:tblGrid>
        <w:gridCol w:w="676"/>
        <w:gridCol w:w="949"/>
        <w:gridCol w:w="2201"/>
        <w:gridCol w:w="3771"/>
        <w:gridCol w:w="1138"/>
      </w:tblGrid>
      <w:tr w14:paraId="68EF2943">
        <w:tblPrEx>
          <w:shd w:val="clear" w:color="auto" w:fill="FFFFFF"/>
          <w:tblCellMar>
            <w:top w:w="0" w:type="dxa"/>
            <w:left w:w="0" w:type="dxa"/>
            <w:bottom w:w="0" w:type="dxa"/>
            <w:right w:w="0" w:type="dxa"/>
          </w:tblCellMar>
        </w:tblPrEx>
        <w:trPr>
          <w:trHeight w:val="775" w:hRule="atLeast"/>
        </w:trPr>
        <w:tc>
          <w:tcPr>
            <w:tcW w:w="676" w:type="dxa"/>
            <w:tcBorders>
              <w:top w:val="single" w:color="000000" w:sz="8" w:space="0"/>
              <w:left w:val="single" w:color="000000" w:sz="8" w:space="0"/>
              <w:bottom w:val="single" w:color="000000" w:sz="8" w:space="0"/>
              <w:right w:val="single" w:color="000000" w:sz="8" w:space="0"/>
            </w:tcBorders>
            <w:shd w:val="clear" w:color="auto" w:fill="FFFFFF"/>
          </w:tcPr>
          <w:p w14:paraId="57BE7EB5">
            <w:pPr>
              <w:spacing w:before="156" w:after="156"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序号</w:t>
            </w:r>
          </w:p>
        </w:tc>
        <w:tc>
          <w:tcPr>
            <w:tcW w:w="949" w:type="dxa"/>
            <w:tcBorders>
              <w:top w:val="single" w:color="000000" w:sz="8" w:space="0"/>
              <w:left w:val="nil"/>
              <w:bottom w:val="single" w:color="000000" w:sz="8" w:space="0"/>
              <w:right w:val="single" w:color="000000" w:sz="8" w:space="0"/>
            </w:tcBorders>
            <w:shd w:val="clear" w:color="auto" w:fill="FFFFFF"/>
          </w:tcPr>
          <w:p w14:paraId="703FC76C">
            <w:pPr>
              <w:spacing w:before="156" w:after="156"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服务名称</w:t>
            </w:r>
          </w:p>
        </w:tc>
        <w:tc>
          <w:tcPr>
            <w:tcW w:w="2201" w:type="dxa"/>
            <w:tcBorders>
              <w:top w:val="single" w:color="000000" w:sz="8" w:space="0"/>
              <w:left w:val="nil"/>
              <w:bottom w:val="single" w:color="000000" w:sz="8" w:space="0"/>
              <w:right w:val="single" w:color="000000" w:sz="8" w:space="0"/>
            </w:tcBorders>
            <w:shd w:val="clear" w:color="auto" w:fill="FFFFFF"/>
          </w:tcPr>
          <w:p w14:paraId="26B8B4F4">
            <w:pPr>
              <w:spacing w:before="156" w:after="156"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竞争性谈判文件要求</w:t>
            </w:r>
          </w:p>
        </w:tc>
        <w:tc>
          <w:tcPr>
            <w:tcW w:w="3771" w:type="dxa"/>
            <w:tcBorders>
              <w:top w:val="single" w:color="000000" w:sz="8" w:space="0"/>
              <w:left w:val="nil"/>
              <w:bottom w:val="single" w:color="000000" w:sz="8" w:space="0"/>
              <w:right w:val="single" w:color="000000" w:sz="8" w:space="0"/>
            </w:tcBorders>
            <w:shd w:val="clear" w:color="auto" w:fill="FFFFFF"/>
          </w:tcPr>
          <w:p w14:paraId="0A694709">
            <w:pPr>
              <w:spacing w:before="156" w:after="156"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响应性文件响应</w:t>
            </w:r>
          </w:p>
        </w:tc>
        <w:tc>
          <w:tcPr>
            <w:tcW w:w="1138" w:type="dxa"/>
            <w:tcBorders>
              <w:top w:val="single" w:color="000000" w:sz="8" w:space="0"/>
              <w:left w:val="nil"/>
              <w:bottom w:val="single" w:color="000000" w:sz="8" w:space="0"/>
              <w:right w:val="single" w:color="000000" w:sz="8" w:space="0"/>
            </w:tcBorders>
            <w:shd w:val="clear" w:color="auto" w:fill="FFFFFF"/>
          </w:tcPr>
          <w:p w14:paraId="6FB937B7">
            <w:pPr>
              <w:spacing w:before="156" w:after="156"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偏离情况</w:t>
            </w:r>
          </w:p>
        </w:tc>
      </w:tr>
      <w:tr w14:paraId="0FE11391">
        <w:tblPrEx>
          <w:shd w:val="clear" w:color="auto" w:fill="FFFFFF"/>
          <w:tblCellMar>
            <w:top w:w="0" w:type="dxa"/>
            <w:left w:w="0" w:type="dxa"/>
            <w:bottom w:w="0" w:type="dxa"/>
            <w:right w:w="0" w:type="dxa"/>
          </w:tblCellMar>
        </w:tblPrEx>
        <w:trPr>
          <w:trHeight w:val="684" w:hRule="atLeast"/>
        </w:trPr>
        <w:tc>
          <w:tcPr>
            <w:tcW w:w="676" w:type="dxa"/>
            <w:tcBorders>
              <w:top w:val="nil"/>
              <w:left w:val="single" w:color="000000" w:sz="8" w:space="0"/>
              <w:bottom w:val="single" w:color="000000" w:sz="8" w:space="0"/>
              <w:right w:val="single" w:color="000000" w:sz="8" w:space="0"/>
            </w:tcBorders>
            <w:shd w:val="clear" w:color="auto" w:fill="FFFFFF"/>
            <w:vAlign w:val="center"/>
          </w:tcPr>
          <w:p w14:paraId="39F3E07E">
            <w:pPr>
              <w:spacing w:line="360" w:lineRule="auto"/>
              <w:jc w:val="left"/>
              <w:rPr>
                <w:rStyle w:val="21"/>
                <w:rFonts w:hint="eastAsia" w:ascii="仿宋" w:hAnsi="仿宋" w:eastAsia="仿宋" w:cs="仿宋"/>
                <w:color w:val="auto"/>
                <w:kern w:val="0"/>
                <w:sz w:val="24"/>
                <w:szCs w:val="24"/>
                <w:highlight w:val="none"/>
              </w:rPr>
            </w:pPr>
          </w:p>
        </w:tc>
        <w:tc>
          <w:tcPr>
            <w:tcW w:w="949" w:type="dxa"/>
            <w:tcBorders>
              <w:top w:val="nil"/>
              <w:left w:val="nil"/>
              <w:bottom w:val="single" w:color="000000" w:sz="8" w:space="0"/>
              <w:right w:val="single" w:color="000000" w:sz="8" w:space="0"/>
            </w:tcBorders>
            <w:shd w:val="clear" w:color="auto" w:fill="FFFFFF"/>
            <w:vAlign w:val="center"/>
          </w:tcPr>
          <w:p w14:paraId="64ABCF22">
            <w:pPr>
              <w:spacing w:line="360" w:lineRule="auto"/>
              <w:jc w:val="left"/>
              <w:rPr>
                <w:rStyle w:val="21"/>
                <w:rFonts w:hint="eastAsia" w:ascii="仿宋" w:hAnsi="仿宋" w:eastAsia="仿宋" w:cs="仿宋"/>
                <w:color w:val="auto"/>
                <w:kern w:val="0"/>
                <w:sz w:val="24"/>
                <w:szCs w:val="24"/>
                <w:highlight w:val="none"/>
              </w:rPr>
            </w:pPr>
          </w:p>
        </w:tc>
        <w:tc>
          <w:tcPr>
            <w:tcW w:w="2201" w:type="dxa"/>
            <w:tcBorders>
              <w:left w:val="nil"/>
              <w:bottom w:val="single" w:color="000000" w:sz="8" w:space="0"/>
              <w:right w:val="single" w:color="000000" w:sz="8" w:space="0"/>
            </w:tcBorders>
            <w:shd w:val="clear" w:color="auto" w:fill="FFFFFF"/>
            <w:vAlign w:val="center"/>
          </w:tcPr>
          <w:p w14:paraId="1BC0F7FB">
            <w:pPr>
              <w:spacing w:before="156" w:after="156" w:line="360" w:lineRule="auto"/>
              <w:rPr>
                <w:rStyle w:val="21"/>
                <w:rFonts w:hint="eastAsia" w:ascii="仿宋" w:hAnsi="仿宋" w:eastAsia="仿宋" w:cs="仿宋"/>
                <w:color w:val="auto"/>
                <w:kern w:val="0"/>
                <w:sz w:val="24"/>
                <w:szCs w:val="24"/>
                <w:highlight w:val="none"/>
              </w:rPr>
            </w:pPr>
          </w:p>
        </w:tc>
        <w:tc>
          <w:tcPr>
            <w:tcW w:w="3771" w:type="dxa"/>
            <w:tcBorders>
              <w:left w:val="nil"/>
              <w:bottom w:val="single" w:color="000000" w:sz="8" w:space="0"/>
              <w:right w:val="single" w:color="000000" w:sz="8" w:space="0"/>
            </w:tcBorders>
            <w:shd w:val="clear" w:color="auto" w:fill="FFFFFF"/>
            <w:vAlign w:val="center"/>
          </w:tcPr>
          <w:p w14:paraId="5A36DFBB">
            <w:pPr>
              <w:spacing w:before="156" w:after="156" w:line="360" w:lineRule="auto"/>
              <w:rPr>
                <w:rStyle w:val="21"/>
                <w:rFonts w:hint="eastAsia" w:ascii="仿宋" w:hAnsi="仿宋" w:eastAsia="仿宋" w:cs="仿宋"/>
                <w:color w:val="auto"/>
                <w:kern w:val="0"/>
                <w:sz w:val="24"/>
                <w:szCs w:val="24"/>
                <w:highlight w:val="none"/>
              </w:rPr>
            </w:pPr>
          </w:p>
        </w:tc>
        <w:tc>
          <w:tcPr>
            <w:tcW w:w="1138" w:type="dxa"/>
            <w:tcBorders>
              <w:top w:val="nil"/>
              <w:left w:val="nil"/>
              <w:bottom w:val="single" w:color="000000" w:sz="8" w:space="0"/>
              <w:right w:val="single" w:color="000000" w:sz="8" w:space="0"/>
            </w:tcBorders>
            <w:shd w:val="clear" w:color="auto" w:fill="FFFFFF"/>
          </w:tcPr>
          <w:p w14:paraId="4B5B239A">
            <w:pPr>
              <w:spacing w:before="156" w:after="156" w:line="360" w:lineRule="auto"/>
              <w:rPr>
                <w:rStyle w:val="21"/>
                <w:rFonts w:hint="eastAsia" w:ascii="仿宋" w:hAnsi="仿宋" w:eastAsia="仿宋" w:cs="仿宋"/>
                <w:color w:val="auto"/>
                <w:kern w:val="0"/>
                <w:sz w:val="24"/>
                <w:szCs w:val="24"/>
                <w:highlight w:val="none"/>
              </w:rPr>
            </w:pPr>
          </w:p>
        </w:tc>
      </w:tr>
      <w:tr w14:paraId="14C83D21">
        <w:tblPrEx>
          <w:shd w:val="clear" w:color="auto" w:fill="FFFFFF"/>
          <w:tblCellMar>
            <w:top w:w="0" w:type="dxa"/>
            <w:left w:w="0" w:type="dxa"/>
            <w:bottom w:w="0" w:type="dxa"/>
            <w:right w:w="0" w:type="dxa"/>
          </w:tblCellMar>
        </w:tblPrEx>
        <w:trPr>
          <w:trHeight w:val="684" w:hRule="atLeast"/>
        </w:trPr>
        <w:tc>
          <w:tcPr>
            <w:tcW w:w="676" w:type="dxa"/>
            <w:tcBorders>
              <w:top w:val="nil"/>
              <w:left w:val="single" w:color="000000" w:sz="8" w:space="0"/>
              <w:bottom w:val="single" w:color="000000" w:sz="8" w:space="0"/>
              <w:right w:val="single" w:color="000000" w:sz="8" w:space="0"/>
            </w:tcBorders>
            <w:shd w:val="clear" w:color="auto" w:fill="FFFFFF"/>
            <w:vAlign w:val="center"/>
          </w:tcPr>
          <w:p w14:paraId="38EBB3DE">
            <w:pPr>
              <w:spacing w:line="360" w:lineRule="auto"/>
              <w:jc w:val="left"/>
              <w:rPr>
                <w:rStyle w:val="21"/>
                <w:rFonts w:hint="eastAsia" w:ascii="仿宋" w:hAnsi="仿宋" w:eastAsia="仿宋" w:cs="仿宋"/>
                <w:color w:val="auto"/>
                <w:kern w:val="0"/>
                <w:sz w:val="24"/>
                <w:szCs w:val="24"/>
                <w:highlight w:val="none"/>
              </w:rPr>
            </w:pPr>
          </w:p>
        </w:tc>
        <w:tc>
          <w:tcPr>
            <w:tcW w:w="949" w:type="dxa"/>
            <w:tcBorders>
              <w:top w:val="nil"/>
              <w:left w:val="nil"/>
              <w:bottom w:val="single" w:color="000000" w:sz="8" w:space="0"/>
              <w:right w:val="single" w:color="000000" w:sz="8" w:space="0"/>
            </w:tcBorders>
            <w:shd w:val="clear" w:color="auto" w:fill="FFFFFF"/>
            <w:vAlign w:val="center"/>
          </w:tcPr>
          <w:p w14:paraId="38D8FAAB">
            <w:pPr>
              <w:spacing w:line="360" w:lineRule="auto"/>
              <w:jc w:val="left"/>
              <w:rPr>
                <w:rStyle w:val="21"/>
                <w:rFonts w:hint="eastAsia" w:ascii="仿宋" w:hAnsi="仿宋" w:eastAsia="仿宋" w:cs="仿宋"/>
                <w:color w:val="auto"/>
                <w:kern w:val="0"/>
                <w:sz w:val="24"/>
                <w:szCs w:val="24"/>
                <w:highlight w:val="none"/>
              </w:rPr>
            </w:pPr>
          </w:p>
        </w:tc>
        <w:tc>
          <w:tcPr>
            <w:tcW w:w="2201" w:type="dxa"/>
            <w:tcBorders>
              <w:left w:val="nil"/>
              <w:bottom w:val="single" w:color="000000" w:sz="8" w:space="0"/>
              <w:right w:val="single" w:color="000000" w:sz="8" w:space="0"/>
            </w:tcBorders>
            <w:shd w:val="clear" w:color="auto" w:fill="FFFFFF"/>
            <w:vAlign w:val="center"/>
          </w:tcPr>
          <w:p w14:paraId="260AAAA5">
            <w:pPr>
              <w:spacing w:before="156" w:after="156" w:line="360" w:lineRule="auto"/>
              <w:rPr>
                <w:rStyle w:val="21"/>
                <w:rFonts w:hint="eastAsia" w:ascii="仿宋" w:hAnsi="仿宋" w:eastAsia="仿宋" w:cs="仿宋"/>
                <w:color w:val="auto"/>
                <w:kern w:val="0"/>
                <w:sz w:val="24"/>
                <w:szCs w:val="24"/>
                <w:highlight w:val="none"/>
              </w:rPr>
            </w:pPr>
          </w:p>
        </w:tc>
        <w:tc>
          <w:tcPr>
            <w:tcW w:w="3771" w:type="dxa"/>
            <w:tcBorders>
              <w:left w:val="nil"/>
              <w:bottom w:val="single" w:color="000000" w:sz="8" w:space="0"/>
              <w:right w:val="single" w:color="000000" w:sz="8" w:space="0"/>
            </w:tcBorders>
            <w:shd w:val="clear" w:color="auto" w:fill="FFFFFF"/>
            <w:vAlign w:val="center"/>
          </w:tcPr>
          <w:p w14:paraId="6B13BC7B">
            <w:pPr>
              <w:spacing w:before="156" w:after="156" w:line="360" w:lineRule="auto"/>
              <w:rPr>
                <w:rStyle w:val="21"/>
                <w:rFonts w:hint="eastAsia" w:ascii="仿宋" w:hAnsi="仿宋" w:eastAsia="仿宋" w:cs="仿宋"/>
                <w:color w:val="auto"/>
                <w:kern w:val="0"/>
                <w:sz w:val="24"/>
                <w:szCs w:val="24"/>
                <w:highlight w:val="none"/>
              </w:rPr>
            </w:pPr>
          </w:p>
        </w:tc>
        <w:tc>
          <w:tcPr>
            <w:tcW w:w="1138" w:type="dxa"/>
            <w:tcBorders>
              <w:top w:val="nil"/>
              <w:left w:val="nil"/>
              <w:bottom w:val="single" w:color="000000" w:sz="8" w:space="0"/>
              <w:right w:val="single" w:color="000000" w:sz="8" w:space="0"/>
            </w:tcBorders>
            <w:shd w:val="clear" w:color="auto" w:fill="FFFFFF"/>
          </w:tcPr>
          <w:p w14:paraId="2F466374">
            <w:pPr>
              <w:spacing w:before="156" w:after="156" w:line="360" w:lineRule="auto"/>
              <w:rPr>
                <w:rStyle w:val="21"/>
                <w:rFonts w:hint="eastAsia" w:ascii="仿宋" w:hAnsi="仿宋" w:eastAsia="仿宋" w:cs="仿宋"/>
                <w:color w:val="auto"/>
                <w:kern w:val="0"/>
                <w:sz w:val="24"/>
                <w:szCs w:val="24"/>
                <w:highlight w:val="none"/>
              </w:rPr>
            </w:pPr>
          </w:p>
        </w:tc>
      </w:tr>
      <w:tr w14:paraId="112EE659">
        <w:tblPrEx>
          <w:shd w:val="clear" w:color="auto" w:fill="FFFFFF"/>
          <w:tblCellMar>
            <w:top w:w="0" w:type="dxa"/>
            <w:left w:w="0" w:type="dxa"/>
            <w:bottom w:w="0" w:type="dxa"/>
            <w:right w:w="0" w:type="dxa"/>
          </w:tblCellMar>
        </w:tblPrEx>
        <w:trPr>
          <w:trHeight w:val="684" w:hRule="atLeast"/>
        </w:trPr>
        <w:tc>
          <w:tcPr>
            <w:tcW w:w="676" w:type="dxa"/>
            <w:tcBorders>
              <w:top w:val="nil"/>
              <w:left w:val="single" w:color="000000" w:sz="8" w:space="0"/>
              <w:bottom w:val="single" w:color="000000" w:sz="8" w:space="0"/>
              <w:right w:val="single" w:color="000000" w:sz="8" w:space="0"/>
            </w:tcBorders>
            <w:shd w:val="clear" w:color="auto" w:fill="FFFFFF"/>
            <w:vAlign w:val="center"/>
          </w:tcPr>
          <w:p w14:paraId="19B8627A">
            <w:pPr>
              <w:spacing w:line="360" w:lineRule="auto"/>
              <w:jc w:val="left"/>
              <w:rPr>
                <w:rStyle w:val="21"/>
                <w:rFonts w:hint="eastAsia" w:ascii="仿宋" w:hAnsi="仿宋" w:eastAsia="仿宋" w:cs="仿宋"/>
                <w:color w:val="auto"/>
                <w:kern w:val="0"/>
                <w:sz w:val="24"/>
                <w:szCs w:val="24"/>
                <w:highlight w:val="none"/>
              </w:rPr>
            </w:pPr>
          </w:p>
        </w:tc>
        <w:tc>
          <w:tcPr>
            <w:tcW w:w="949" w:type="dxa"/>
            <w:tcBorders>
              <w:top w:val="nil"/>
              <w:left w:val="nil"/>
              <w:bottom w:val="single" w:color="000000" w:sz="8" w:space="0"/>
              <w:right w:val="single" w:color="000000" w:sz="8" w:space="0"/>
            </w:tcBorders>
            <w:shd w:val="clear" w:color="auto" w:fill="FFFFFF"/>
            <w:vAlign w:val="center"/>
          </w:tcPr>
          <w:p w14:paraId="25A69920">
            <w:pPr>
              <w:spacing w:line="360" w:lineRule="auto"/>
              <w:jc w:val="left"/>
              <w:rPr>
                <w:rStyle w:val="21"/>
                <w:rFonts w:hint="eastAsia" w:ascii="仿宋" w:hAnsi="仿宋" w:eastAsia="仿宋" w:cs="仿宋"/>
                <w:color w:val="auto"/>
                <w:kern w:val="0"/>
                <w:sz w:val="24"/>
                <w:szCs w:val="24"/>
                <w:highlight w:val="none"/>
              </w:rPr>
            </w:pPr>
          </w:p>
        </w:tc>
        <w:tc>
          <w:tcPr>
            <w:tcW w:w="2201" w:type="dxa"/>
            <w:tcBorders>
              <w:left w:val="nil"/>
              <w:bottom w:val="single" w:color="000000" w:sz="8" w:space="0"/>
              <w:right w:val="single" w:color="000000" w:sz="8" w:space="0"/>
            </w:tcBorders>
            <w:shd w:val="clear" w:color="auto" w:fill="FFFFFF"/>
            <w:vAlign w:val="center"/>
          </w:tcPr>
          <w:p w14:paraId="7C957A50">
            <w:pPr>
              <w:spacing w:before="156" w:after="156" w:line="360" w:lineRule="auto"/>
              <w:rPr>
                <w:rStyle w:val="21"/>
                <w:rFonts w:hint="eastAsia" w:ascii="仿宋" w:hAnsi="仿宋" w:eastAsia="仿宋" w:cs="仿宋"/>
                <w:color w:val="auto"/>
                <w:kern w:val="0"/>
                <w:sz w:val="24"/>
                <w:szCs w:val="24"/>
                <w:highlight w:val="none"/>
              </w:rPr>
            </w:pPr>
          </w:p>
        </w:tc>
        <w:tc>
          <w:tcPr>
            <w:tcW w:w="3771" w:type="dxa"/>
            <w:tcBorders>
              <w:left w:val="nil"/>
              <w:bottom w:val="single" w:color="000000" w:sz="8" w:space="0"/>
              <w:right w:val="single" w:color="000000" w:sz="8" w:space="0"/>
            </w:tcBorders>
            <w:shd w:val="clear" w:color="auto" w:fill="FFFFFF"/>
            <w:vAlign w:val="center"/>
          </w:tcPr>
          <w:p w14:paraId="6ADB4BBB">
            <w:pPr>
              <w:spacing w:before="156" w:after="156" w:line="360" w:lineRule="auto"/>
              <w:rPr>
                <w:rStyle w:val="21"/>
                <w:rFonts w:hint="eastAsia" w:ascii="仿宋" w:hAnsi="仿宋" w:eastAsia="仿宋" w:cs="仿宋"/>
                <w:color w:val="auto"/>
                <w:kern w:val="0"/>
                <w:sz w:val="24"/>
                <w:szCs w:val="24"/>
                <w:highlight w:val="none"/>
              </w:rPr>
            </w:pPr>
          </w:p>
        </w:tc>
        <w:tc>
          <w:tcPr>
            <w:tcW w:w="1138" w:type="dxa"/>
            <w:tcBorders>
              <w:top w:val="nil"/>
              <w:left w:val="nil"/>
              <w:bottom w:val="single" w:color="000000" w:sz="8" w:space="0"/>
              <w:right w:val="single" w:color="000000" w:sz="8" w:space="0"/>
            </w:tcBorders>
            <w:shd w:val="clear" w:color="auto" w:fill="FFFFFF"/>
          </w:tcPr>
          <w:p w14:paraId="0A922D80">
            <w:pPr>
              <w:spacing w:before="156" w:after="156" w:line="360" w:lineRule="auto"/>
              <w:rPr>
                <w:rStyle w:val="21"/>
                <w:rFonts w:hint="eastAsia" w:ascii="仿宋" w:hAnsi="仿宋" w:eastAsia="仿宋" w:cs="仿宋"/>
                <w:color w:val="auto"/>
                <w:kern w:val="0"/>
                <w:sz w:val="24"/>
                <w:szCs w:val="24"/>
                <w:highlight w:val="none"/>
              </w:rPr>
            </w:pPr>
          </w:p>
        </w:tc>
      </w:tr>
      <w:tr w14:paraId="33221FC0">
        <w:tblPrEx>
          <w:shd w:val="clear" w:color="auto" w:fill="FFFFFF"/>
          <w:tblCellMar>
            <w:top w:w="0" w:type="dxa"/>
            <w:left w:w="0" w:type="dxa"/>
            <w:bottom w:w="0" w:type="dxa"/>
            <w:right w:w="0" w:type="dxa"/>
          </w:tblCellMar>
        </w:tblPrEx>
        <w:trPr>
          <w:trHeight w:val="300" w:hRule="atLeast"/>
        </w:trPr>
        <w:tc>
          <w:tcPr>
            <w:tcW w:w="1625" w:type="dxa"/>
            <w:gridSpan w:val="2"/>
            <w:tcBorders>
              <w:top w:val="nil"/>
              <w:left w:val="single" w:color="000000" w:sz="8" w:space="0"/>
              <w:bottom w:val="single" w:color="000000" w:sz="8" w:space="0"/>
              <w:right w:val="single" w:color="000000" w:sz="8" w:space="0"/>
            </w:tcBorders>
            <w:shd w:val="clear" w:color="auto" w:fill="FFFFFF"/>
          </w:tcPr>
          <w:p w14:paraId="73E1517D">
            <w:pPr>
              <w:spacing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服务标准</w:t>
            </w:r>
          </w:p>
        </w:tc>
        <w:tc>
          <w:tcPr>
            <w:tcW w:w="2201" w:type="dxa"/>
            <w:tcBorders>
              <w:top w:val="nil"/>
              <w:left w:val="nil"/>
              <w:bottom w:val="single" w:color="000000" w:sz="8" w:space="0"/>
              <w:right w:val="single" w:color="000000" w:sz="8" w:space="0"/>
            </w:tcBorders>
            <w:shd w:val="clear" w:color="auto" w:fill="FFFFFF"/>
          </w:tcPr>
          <w:p w14:paraId="7C4CFBC1">
            <w:pPr>
              <w:spacing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（国家标准、行业标准、地区标准等）</w:t>
            </w:r>
          </w:p>
        </w:tc>
        <w:tc>
          <w:tcPr>
            <w:tcW w:w="3771" w:type="dxa"/>
            <w:tcBorders>
              <w:top w:val="nil"/>
              <w:left w:val="nil"/>
              <w:bottom w:val="single" w:color="000000" w:sz="8" w:space="0"/>
              <w:right w:val="single" w:color="000000" w:sz="8" w:space="0"/>
            </w:tcBorders>
            <w:shd w:val="clear" w:color="auto" w:fill="FFFFFF"/>
          </w:tcPr>
          <w:p w14:paraId="415F499E">
            <w:pPr>
              <w:spacing w:line="360" w:lineRule="auto"/>
              <w:jc w:val="left"/>
              <w:rPr>
                <w:rStyle w:val="21"/>
                <w:rFonts w:hint="eastAsia" w:ascii="仿宋" w:hAnsi="仿宋" w:eastAsia="仿宋" w:cs="仿宋"/>
                <w:color w:val="auto"/>
                <w:kern w:val="0"/>
                <w:sz w:val="24"/>
                <w:szCs w:val="24"/>
                <w:highlight w:val="none"/>
              </w:rPr>
            </w:pPr>
          </w:p>
        </w:tc>
        <w:tc>
          <w:tcPr>
            <w:tcW w:w="1138" w:type="dxa"/>
            <w:tcBorders>
              <w:top w:val="nil"/>
              <w:left w:val="nil"/>
              <w:bottom w:val="single" w:color="000000" w:sz="8" w:space="0"/>
              <w:right w:val="single" w:color="000000" w:sz="8" w:space="0"/>
            </w:tcBorders>
            <w:shd w:val="clear" w:color="auto" w:fill="FFFFFF"/>
          </w:tcPr>
          <w:p w14:paraId="2350212D">
            <w:pPr>
              <w:spacing w:line="360" w:lineRule="auto"/>
              <w:jc w:val="left"/>
              <w:rPr>
                <w:rStyle w:val="21"/>
                <w:rFonts w:hint="eastAsia" w:ascii="仿宋" w:hAnsi="仿宋" w:eastAsia="仿宋" w:cs="仿宋"/>
                <w:color w:val="auto"/>
                <w:kern w:val="0"/>
                <w:sz w:val="24"/>
                <w:szCs w:val="24"/>
                <w:highlight w:val="none"/>
              </w:rPr>
            </w:pPr>
          </w:p>
        </w:tc>
      </w:tr>
      <w:tr w14:paraId="39DE77E7">
        <w:tblPrEx>
          <w:shd w:val="clear" w:color="auto" w:fill="FFFFFF"/>
          <w:tblCellMar>
            <w:top w:w="0" w:type="dxa"/>
            <w:left w:w="0" w:type="dxa"/>
            <w:bottom w:w="0" w:type="dxa"/>
            <w:right w:w="0" w:type="dxa"/>
          </w:tblCellMar>
        </w:tblPrEx>
        <w:trPr>
          <w:trHeight w:val="315" w:hRule="atLeast"/>
        </w:trPr>
        <w:tc>
          <w:tcPr>
            <w:tcW w:w="1625" w:type="dxa"/>
            <w:gridSpan w:val="2"/>
            <w:tcBorders>
              <w:top w:val="nil"/>
              <w:left w:val="single" w:color="000000" w:sz="8" w:space="0"/>
              <w:bottom w:val="single" w:color="000000" w:sz="8" w:space="0"/>
              <w:right w:val="single" w:color="000000" w:sz="8" w:space="0"/>
            </w:tcBorders>
            <w:shd w:val="clear" w:color="auto" w:fill="FFFFFF"/>
          </w:tcPr>
          <w:p w14:paraId="56C7EA5F">
            <w:pPr>
              <w:spacing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w:t>
            </w:r>
          </w:p>
        </w:tc>
        <w:tc>
          <w:tcPr>
            <w:tcW w:w="2201" w:type="dxa"/>
            <w:tcBorders>
              <w:top w:val="nil"/>
              <w:left w:val="nil"/>
              <w:bottom w:val="single" w:color="000000" w:sz="8" w:space="0"/>
              <w:right w:val="single" w:color="000000" w:sz="8" w:space="0"/>
            </w:tcBorders>
            <w:shd w:val="clear" w:color="auto" w:fill="FFFFFF"/>
          </w:tcPr>
          <w:p w14:paraId="0361BBAC">
            <w:pPr>
              <w:spacing w:line="360" w:lineRule="auto"/>
              <w:jc w:val="left"/>
              <w:rPr>
                <w:rStyle w:val="21"/>
                <w:rFonts w:hint="eastAsia" w:ascii="仿宋" w:hAnsi="仿宋" w:eastAsia="仿宋" w:cs="仿宋"/>
                <w:color w:val="auto"/>
                <w:kern w:val="0"/>
                <w:sz w:val="24"/>
                <w:szCs w:val="24"/>
                <w:highlight w:val="none"/>
              </w:rPr>
            </w:pPr>
          </w:p>
        </w:tc>
        <w:tc>
          <w:tcPr>
            <w:tcW w:w="3771" w:type="dxa"/>
            <w:tcBorders>
              <w:top w:val="nil"/>
              <w:left w:val="nil"/>
              <w:bottom w:val="single" w:color="000000" w:sz="8" w:space="0"/>
              <w:right w:val="single" w:color="000000" w:sz="8" w:space="0"/>
            </w:tcBorders>
            <w:shd w:val="clear" w:color="auto" w:fill="FFFFFF"/>
          </w:tcPr>
          <w:p w14:paraId="13301079">
            <w:pPr>
              <w:spacing w:line="360" w:lineRule="auto"/>
              <w:jc w:val="left"/>
              <w:rPr>
                <w:rStyle w:val="21"/>
                <w:rFonts w:hint="eastAsia" w:ascii="仿宋" w:hAnsi="仿宋" w:eastAsia="仿宋" w:cs="仿宋"/>
                <w:color w:val="auto"/>
                <w:kern w:val="0"/>
                <w:sz w:val="24"/>
                <w:szCs w:val="24"/>
                <w:highlight w:val="none"/>
              </w:rPr>
            </w:pPr>
          </w:p>
        </w:tc>
        <w:tc>
          <w:tcPr>
            <w:tcW w:w="1138" w:type="dxa"/>
            <w:tcBorders>
              <w:top w:val="nil"/>
              <w:left w:val="nil"/>
              <w:bottom w:val="single" w:color="000000" w:sz="8" w:space="0"/>
              <w:right w:val="single" w:color="000000" w:sz="8" w:space="0"/>
            </w:tcBorders>
            <w:shd w:val="clear" w:color="auto" w:fill="FFFFFF"/>
          </w:tcPr>
          <w:p w14:paraId="561E6A1A">
            <w:pPr>
              <w:spacing w:line="360" w:lineRule="auto"/>
              <w:jc w:val="left"/>
              <w:rPr>
                <w:rStyle w:val="21"/>
                <w:rFonts w:hint="eastAsia" w:ascii="仿宋" w:hAnsi="仿宋" w:eastAsia="仿宋" w:cs="仿宋"/>
                <w:color w:val="auto"/>
                <w:kern w:val="0"/>
                <w:sz w:val="24"/>
                <w:szCs w:val="24"/>
                <w:highlight w:val="none"/>
              </w:rPr>
            </w:pPr>
          </w:p>
        </w:tc>
      </w:tr>
    </w:tbl>
    <w:p w14:paraId="7409620B">
      <w:pPr>
        <w:spacing w:before="50" w:after="50" w:line="360" w:lineRule="auto"/>
        <w:jc w:val="left"/>
        <w:rPr>
          <w:rStyle w:val="21"/>
          <w:rFonts w:hint="eastAsia" w:ascii="仿宋" w:hAnsi="仿宋" w:eastAsia="仿宋" w:cs="仿宋"/>
          <w:bCs/>
          <w:color w:val="auto"/>
          <w:kern w:val="0"/>
          <w:sz w:val="24"/>
          <w:szCs w:val="24"/>
          <w:highlight w:val="none"/>
        </w:rPr>
      </w:pPr>
    </w:p>
    <w:p w14:paraId="4E2903B0">
      <w:pPr>
        <w:spacing w:before="50" w:after="50" w:line="360" w:lineRule="auto"/>
        <w:jc w:val="left"/>
        <w:rPr>
          <w:rStyle w:val="21"/>
          <w:rFonts w:hint="eastAsia" w:ascii="仿宋" w:hAnsi="仿宋" w:eastAsia="仿宋" w:cs="仿宋"/>
          <w:bCs/>
          <w:color w:val="auto"/>
          <w:kern w:val="0"/>
          <w:sz w:val="24"/>
          <w:szCs w:val="24"/>
          <w:highlight w:val="none"/>
        </w:rPr>
      </w:pPr>
      <w:r>
        <w:rPr>
          <w:rStyle w:val="21"/>
          <w:rFonts w:hint="eastAsia" w:ascii="仿宋" w:hAnsi="仿宋" w:eastAsia="仿宋" w:cs="仿宋"/>
          <w:bCs/>
          <w:color w:val="auto"/>
          <w:kern w:val="0"/>
          <w:sz w:val="24"/>
          <w:szCs w:val="24"/>
          <w:highlight w:val="none"/>
        </w:rPr>
        <w:t>注：供应商必须如实完整填写表格， “偏离情况”是指“正偏离”、“负偏离”或“无偏离”。</w:t>
      </w:r>
    </w:p>
    <w:p w14:paraId="3E0A1171">
      <w:pPr>
        <w:spacing w:line="360" w:lineRule="auto"/>
        <w:ind w:firstLine="2760" w:firstLineChars="1150"/>
        <w:jc w:val="left"/>
        <w:rPr>
          <w:rStyle w:val="21"/>
          <w:rFonts w:hint="eastAsia" w:ascii="仿宋" w:hAnsi="仿宋" w:eastAsia="仿宋" w:cs="仿宋"/>
          <w:color w:val="auto"/>
          <w:kern w:val="0"/>
          <w:sz w:val="24"/>
          <w:szCs w:val="24"/>
          <w:highlight w:val="none"/>
          <w:u w:val="single"/>
        </w:rPr>
      </w:pPr>
      <w:r>
        <w:rPr>
          <w:rStyle w:val="68"/>
          <w:rFonts w:hint="eastAsia" w:ascii="仿宋" w:hAnsi="仿宋" w:eastAsia="仿宋" w:cs="仿宋"/>
          <w:color w:val="auto"/>
          <w:kern w:val="0"/>
          <w:sz w:val="24"/>
          <w:szCs w:val="24"/>
          <w:highlight w:val="none"/>
        </w:rPr>
        <w:t>供应商代表</w:t>
      </w:r>
      <w:r>
        <w:rPr>
          <w:rStyle w:val="21"/>
          <w:rFonts w:hint="eastAsia" w:ascii="仿宋" w:hAnsi="仿宋" w:eastAsia="仿宋" w:cs="仿宋"/>
          <w:color w:val="auto"/>
          <w:kern w:val="0"/>
          <w:sz w:val="24"/>
          <w:szCs w:val="24"/>
          <w:highlight w:val="none"/>
        </w:rPr>
        <w:t xml:space="preserve">： </w:t>
      </w:r>
      <w:r>
        <w:rPr>
          <w:rStyle w:val="21"/>
          <w:rFonts w:hint="eastAsia" w:ascii="仿宋" w:hAnsi="仿宋" w:eastAsia="仿宋" w:cs="仿宋"/>
          <w:color w:val="auto"/>
          <w:kern w:val="0"/>
          <w:sz w:val="24"/>
          <w:szCs w:val="24"/>
          <w:highlight w:val="none"/>
          <w:u w:val="single" w:color="000000"/>
        </w:rPr>
        <w:t xml:space="preserve">                </w:t>
      </w:r>
      <w:r>
        <w:rPr>
          <w:rStyle w:val="21"/>
          <w:rFonts w:hint="eastAsia" w:ascii="仿宋" w:hAnsi="仿宋" w:eastAsia="仿宋" w:cs="仿宋"/>
          <w:color w:val="auto"/>
          <w:kern w:val="0"/>
          <w:sz w:val="24"/>
          <w:szCs w:val="24"/>
          <w:highlight w:val="none"/>
        </w:rPr>
        <w:t>（签字）</w:t>
      </w:r>
    </w:p>
    <w:p w14:paraId="306846AF">
      <w:pPr>
        <w:snapToGrid w:val="0"/>
        <w:spacing w:line="360" w:lineRule="auto"/>
        <w:ind w:firstLine="2898" w:firstLineChars="115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供应商：</w:t>
      </w:r>
      <w:r>
        <w:rPr>
          <w:rStyle w:val="21"/>
          <w:rFonts w:hint="eastAsia" w:ascii="仿宋" w:hAnsi="仿宋" w:eastAsia="仿宋" w:cs="仿宋"/>
          <w:color w:val="auto"/>
          <w:kern w:val="0"/>
          <w:sz w:val="24"/>
          <w:szCs w:val="24"/>
          <w:highlight w:val="none"/>
          <w:u w:val="single" w:color="000000"/>
        </w:rPr>
        <w:t xml:space="preserve">                       </w:t>
      </w:r>
      <w:r>
        <w:rPr>
          <w:rStyle w:val="21"/>
          <w:rFonts w:hint="eastAsia" w:ascii="仿宋" w:hAnsi="仿宋" w:eastAsia="仿宋" w:cs="仿宋"/>
          <w:color w:val="auto"/>
          <w:kern w:val="0"/>
          <w:sz w:val="24"/>
          <w:szCs w:val="24"/>
          <w:highlight w:val="none"/>
        </w:rPr>
        <w:t>（全称并加盖公章）</w:t>
      </w:r>
    </w:p>
    <w:p w14:paraId="2EFB87EC">
      <w:pPr>
        <w:pStyle w:val="42"/>
        <w:spacing w:before="312" w:after="312" w:line="360" w:lineRule="auto"/>
        <w:jc w:val="righ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年    月    日</w:t>
      </w:r>
    </w:p>
    <w:p w14:paraId="40A2C48C">
      <w:pPr>
        <w:spacing w:line="360" w:lineRule="auto"/>
        <w:jc w:val="left"/>
        <w:rPr>
          <w:rStyle w:val="21"/>
          <w:rFonts w:hint="eastAsia" w:ascii="仿宋" w:hAnsi="仿宋" w:eastAsia="仿宋" w:cs="仿宋"/>
          <w:b/>
          <w:color w:val="auto"/>
          <w:kern w:val="0"/>
          <w:sz w:val="24"/>
          <w:szCs w:val="24"/>
          <w:highlight w:val="none"/>
        </w:rPr>
      </w:pPr>
    </w:p>
    <w:p w14:paraId="30E65D1B">
      <w:pPr>
        <w:spacing w:line="360" w:lineRule="auto"/>
        <w:jc w:val="left"/>
        <w:rPr>
          <w:rStyle w:val="21"/>
          <w:rFonts w:hint="eastAsia" w:ascii="仿宋" w:hAnsi="仿宋" w:eastAsia="仿宋" w:cs="仿宋"/>
          <w:b/>
          <w:color w:val="auto"/>
          <w:kern w:val="0"/>
          <w:sz w:val="24"/>
          <w:szCs w:val="24"/>
          <w:highlight w:val="none"/>
        </w:rPr>
      </w:pPr>
    </w:p>
    <w:p w14:paraId="68A60E2E">
      <w:pPr>
        <w:snapToGrid w:val="0"/>
        <w:spacing w:before="50" w:line="360" w:lineRule="auto"/>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b/>
          <w:color w:val="auto"/>
          <w:kern w:val="0"/>
          <w:sz w:val="24"/>
          <w:szCs w:val="24"/>
          <w:highlight w:val="none"/>
        </w:rPr>
        <w:br w:type="page"/>
      </w:r>
      <w:r>
        <w:rPr>
          <w:rStyle w:val="21"/>
          <w:rFonts w:hint="eastAsia" w:ascii="仿宋" w:hAnsi="仿宋" w:eastAsia="仿宋" w:cs="仿宋"/>
          <w:b/>
          <w:color w:val="auto"/>
          <w:kern w:val="0"/>
          <w:sz w:val="24"/>
          <w:szCs w:val="24"/>
          <w:highlight w:val="none"/>
        </w:rPr>
        <w:t>附件4              商务响应表</w:t>
      </w:r>
      <w:r>
        <w:rPr>
          <w:rStyle w:val="21"/>
          <w:rFonts w:hint="eastAsia" w:ascii="仿宋" w:hAnsi="仿宋" w:eastAsia="仿宋" w:cs="仿宋"/>
          <w:color w:val="auto"/>
          <w:kern w:val="0"/>
          <w:sz w:val="24"/>
          <w:szCs w:val="24"/>
          <w:highlight w:val="none"/>
        </w:rPr>
        <w:t>（格式）</w:t>
      </w:r>
    </w:p>
    <w:p w14:paraId="45DC8A64">
      <w:pPr>
        <w:shd w:val="clear" w:color="auto" w:fill="FFFFFF"/>
        <w:spacing w:before="50" w:line="360" w:lineRule="auto"/>
        <w:jc w:val="left"/>
        <w:rPr>
          <w:rStyle w:val="21"/>
          <w:rFonts w:hint="eastAsia" w:ascii="仿宋" w:hAnsi="仿宋" w:eastAsia="仿宋" w:cs="仿宋"/>
          <w:color w:val="auto"/>
          <w:kern w:val="0"/>
          <w:sz w:val="24"/>
          <w:szCs w:val="24"/>
          <w:highlight w:val="none"/>
          <w:u w:val="single"/>
        </w:rPr>
      </w:pPr>
      <w:r>
        <w:rPr>
          <w:rStyle w:val="21"/>
          <w:rFonts w:hint="eastAsia" w:ascii="仿宋" w:hAnsi="仿宋" w:eastAsia="仿宋" w:cs="仿宋"/>
          <w:color w:val="auto"/>
          <w:kern w:val="0"/>
          <w:sz w:val="24"/>
          <w:szCs w:val="24"/>
          <w:highlight w:val="none"/>
        </w:rPr>
        <w:t>项目编号：</w:t>
      </w:r>
      <w:r>
        <w:rPr>
          <w:rStyle w:val="21"/>
          <w:rFonts w:hint="eastAsia" w:ascii="仿宋" w:hAnsi="仿宋" w:eastAsia="仿宋" w:cs="仿宋"/>
          <w:color w:val="auto"/>
          <w:kern w:val="0"/>
          <w:sz w:val="24"/>
          <w:szCs w:val="24"/>
          <w:highlight w:val="none"/>
          <w:u w:val="single" w:color="000000"/>
        </w:rPr>
        <w:t>    </w:t>
      </w:r>
    </w:p>
    <w:tbl>
      <w:tblPr>
        <w:tblStyle w:val="17"/>
        <w:tblW w:w="8472" w:type="dxa"/>
        <w:tblInd w:w="-108" w:type="dxa"/>
        <w:shd w:val="clear" w:color="auto" w:fill="FFFFFF"/>
        <w:tblLayout w:type="fixed"/>
        <w:tblCellMar>
          <w:top w:w="0" w:type="dxa"/>
          <w:left w:w="0" w:type="dxa"/>
          <w:bottom w:w="0" w:type="dxa"/>
          <w:right w:w="0" w:type="dxa"/>
        </w:tblCellMar>
      </w:tblPr>
      <w:tblGrid>
        <w:gridCol w:w="1951"/>
        <w:gridCol w:w="2126"/>
        <w:gridCol w:w="1560"/>
        <w:gridCol w:w="2835"/>
      </w:tblGrid>
      <w:tr w14:paraId="1F98A10A">
        <w:tblPrEx>
          <w:tblCellMar>
            <w:top w:w="0" w:type="dxa"/>
            <w:left w:w="0" w:type="dxa"/>
            <w:bottom w:w="0" w:type="dxa"/>
            <w:right w:w="0" w:type="dxa"/>
          </w:tblCellMar>
        </w:tblPrEx>
        <w:trPr>
          <w:trHeight w:val="514" w:hRule="atLeast"/>
        </w:trPr>
        <w:tc>
          <w:tcPr>
            <w:tcW w:w="1951" w:type="dxa"/>
            <w:tcBorders>
              <w:top w:val="single" w:color="000000" w:sz="8" w:space="0"/>
              <w:left w:val="single" w:color="000000" w:sz="8" w:space="0"/>
              <w:bottom w:val="single" w:color="000000" w:sz="8" w:space="0"/>
              <w:right w:val="single" w:color="000000" w:sz="4" w:space="0"/>
            </w:tcBorders>
            <w:shd w:val="clear" w:color="auto" w:fill="FFFFFF"/>
          </w:tcPr>
          <w:p w14:paraId="07CF9D17">
            <w:pPr>
              <w:spacing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项目</w:t>
            </w:r>
          </w:p>
        </w:tc>
        <w:tc>
          <w:tcPr>
            <w:tcW w:w="2126" w:type="dxa"/>
            <w:tcBorders>
              <w:top w:val="single" w:color="000000" w:sz="8" w:space="0"/>
              <w:left w:val="single" w:color="000000" w:sz="4" w:space="0"/>
              <w:bottom w:val="single" w:color="000000" w:sz="8" w:space="0"/>
              <w:right w:val="single" w:color="000000" w:sz="4" w:space="0"/>
            </w:tcBorders>
            <w:shd w:val="clear" w:color="auto" w:fill="FFFFFF"/>
          </w:tcPr>
          <w:p w14:paraId="40F470A6">
            <w:pPr>
              <w:spacing w:before="156"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谈判文件要求</w:t>
            </w:r>
          </w:p>
        </w:tc>
        <w:tc>
          <w:tcPr>
            <w:tcW w:w="1560" w:type="dxa"/>
            <w:tcBorders>
              <w:top w:val="single" w:color="000000" w:sz="8" w:space="0"/>
              <w:left w:val="single" w:color="000000" w:sz="4" w:space="0"/>
              <w:bottom w:val="single" w:color="000000" w:sz="8" w:space="0"/>
              <w:right w:val="single" w:color="000000" w:sz="4" w:space="0"/>
            </w:tcBorders>
            <w:shd w:val="clear" w:color="auto" w:fill="FFFFFF"/>
          </w:tcPr>
          <w:p w14:paraId="10859978">
            <w:pPr>
              <w:spacing w:before="156"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是否响应</w:t>
            </w:r>
          </w:p>
        </w:tc>
        <w:tc>
          <w:tcPr>
            <w:tcW w:w="2835" w:type="dxa"/>
            <w:tcBorders>
              <w:top w:val="single" w:color="000000" w:sz="8" w:space="0"/>
              <w:left w:val="single" w:color="000000" w:sz="4" w:space="0"/>
              <w:bottom w:val="single" w:color="000000" w:sz="8" w:space="0"/>
              <w:right w:val="single" w:color="000000" w:sz="8" w:space="0"/>
            </w:tcBorders>
            <w:shd w:val="clear" w:color="auto" w:fill="FFFFFF"/>
          </w:tcPr>
          <w:p w14:paraId="53F8E330">
            <w:pPr>
              <w:spacing w:before="156" w:line="360" w:lineRule="auto"/>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谈判供应商的承诺或说明</w:t>
            </w:r>
          </w:p>
        </w:tc>
      </w:tr>
      <w:tr w14:paraId="2869D335">
        <w:tblPrEx>
          <w:shd w:val="clear" w:color="auto" w:fill="FFFFFF"/>
          <w:tblCellMar>
            <w:top w:w="0" w:type="dxa"/>
            <w:left w:w="0" w:type="dxa"/>
            <w:bottom w:w="0" w:type="dxa"/>
            <w:right w:w="0" w:type="dxa"/>
          </w:tblCellMar>
        </w:tblPrEx>
        <w:trPr>
          <w:trHeight w:val="514" w:hRule="atLeast"/>
        </w:trPr>
        <w:tc>
          <w:tcPr>
            <w:tcW w:w="1951" w:type="dxa"/>
            <w:tcBorders>
              <w:top w:val="single" w:color="000000" w:sz="8" w:space="0"/>
              <w:left w:val="single" w:color="000000" w:sz="8" w:space="0"/>
              <w:bottom w:val="single" w:color="000000" w:sz="8" w:space="0"/>
              <w:right w:val="single" w:color="000000" w:sz="4" w:space="0"/>
            </w:tcBorders>
            <w:shd w:val="clear" w:color="auto" w:fill="FFFFFF"/>
          </w:tcPr>
          <w:p w14:paraId="2B180CAE">
            <w:pPr>
              <w:spacing w:line="360" w:lineRule="auto"/>
              <w:rPr>
                <w:rStyle w:val="21"/>
                <w:rFonts w:hint="eastAsia" w:ascii="仿宋" w:hAnsi="仿宋" w:eastAsia="仿宋" w:cs="仿宋"/>
                <w:color w:val="auto"/>
                <w:kern w:val="0"/>
                <w:sz w:val="24"/>
                <w:szCs w:val="24"/>
                <w:highlight w:val="none"/>
              </w:rPr>
            </w:pPr>
          </w:p>
        </w:tc>
        <w:tc>
          <w:tcPr>
            <w:tcW w:w="2126" w:type="dxa"/>
            <w:tcBorders>
              <w:top w:val="single" w:color="000000" w:sz="8" w:space="0"/>
              <w:left w:val="single" w:color="000000" w:sz="4" w:space="0"/>
              <w:bottom w:val="single" w:color="000000" w:sz="8" w:space="0"/>
              <w:right w:val="single" w:color="000000" w:sz="4" w:space="0"/>
            </w:tcBorders>
            <w:shd w:val="clear" w:color="auto" w:fill="FFFFFF"/>
          </w:tcPr>
          <w:p w14:paraId="2972CDAA">
            <w:pPr>
              <w:spacing w:line="360" w:lineRule="auto"/>
              <w:rPr>
                <w:rStyle w:val="21"/>
                <w:rFonts w:hint="eastAsia" w:ascii="仿宋" w:hAnsi="仿宋" w:eastAsia="仿宋" w:cs="仿宋"/>
                <w:color w:val="auto"/>
                <w:kern w:val="0"/>
                <w:sz w:val="24"/>
                <w:szCs w:val="24"/>
                <w:highlight w:val="none"/>
              </w:rPr>
            </w:pPr>
          </w:p>
        </w:tc>
        <w:tc>
          <w:tcPr>
            <w:tcW w:w="1560" w:type="dxa"/>
            <w:tcBorders>
              <w:top w:val="single" w:color="000000" w:sz="8" w:space="0"/>
              <w:left w:val="single" w:color="000000" w:sz="4" w:space="0"/>
              <w:bottom w:val="single" w:color="000000" w:sz="8" w:space="0"/>
              <w:right w:val="single" w:color="000000" w:sz="4" w:space="0"/>
            </w:tcBorders>
            <w:shd w:val="clear" w:color="auto" w:fill="FFFFFF"/>
          </w:tcPr>
          <w:p w14:paraId="626E6D31">
            <w:pPr>
              <w:spacing w:line="360" w:lineRule="auto"/>
              <w:rPr>
                <w:rStyle w:val="21"/>
                <w:rFonts w:hint="eastAsia" w:ascii="仿宋" w:hAnsi="仿宋" w:eastAsia="仿宋" w:cs="仿宋"/>
                <w:color w:val="auto"/>
                <w:kern w:val="0"/>
                <w:sz w:val="24"/>
                <w:szCs w:val="24"/>
                <w:highlight w:val="none"/>
              </w:rPr>
            </w:pPr>
          </w:p>
        </w:tc>
        <w:tc>
          <w:tcPr>
            <w:tcW w:w="2835" w:type="dxa"/>
            <w:tcBorders>
              <w:top w:val="single" w:color="000000" w:sz="8" w:space="0"/>
              <w:left w:val="single" w:color="000000" w:sz="4" w:space="0"/>
              <w:bottom w:val="single" w:color="000000" w:sz="8" w:space="0"/>
              <w:right w:val="single" w:color="000000" w:sz="8" w:space="0"/>
            </w:tcBorders>
            <w:shd w:val="clear" w:color="auto" w:fill="FFFFFF"/>
          </w:tcPr>
          <w:p w14:paraId="5C0D7513">
            <w:pPr>
              <w:spacing w:line="360" w:lineRule="auto"/>
              <w:rPr>
                <w:rStyle w:val="21"/>
                <w:rFonts w:hint="eastAsia" w:ascii="仿宋" w:hAnsi="仿宋" w:eastAsia="仿宋" w:cs="仿宋"/>
                <w:color w:val="auto"/>
                <w:kern w:val="0"/>
                <w:sz w:val="24"/>
                <w:szCs w:val="24"/>
                <w:highlight w:val="none"/>
              </w:rPr>
            </w:pPr>
          </w:p>
        </w:tc>
      </w:tr>
      <w:tr w14:paraId="439CD1E0">
        <w:tblPrEx>
          <w:shd w:val="clear" w:color="auto" w:fill="FFFFFF"/>
          <w:tblCellMar>
            <w:top w:w="0" w:type="dxa"/>
            <w:left w:w="0" w:type="dxa"/>
            <w:bottom w:w="0" w:type="dxa"/>
            <w:right w:w="0" w:type="dxa"/>
          </w:tblCellMar>
        </w:tblPrEx>
        <w:trPr>
          <w:trHeight w:val="719" w:hRule="atLeast"/>
        </w:trPr>
        <w:tc>
          <w:tcPr>
            <w:tcW w:w="1951" w:type="dxa"/>
            <w:tcBorders>
              <w:top w:val="nil"/>
              <w:left w:val="single" w:color="000000" w:sz="8" w:space="0"/>
              <w:bottom w:val="single" w:color="000000" w:sz="8" w:space="0"/>
              <w:right w:val="single" w:color="000000" w:sz="4" w:space="0"/>
            </w:tcBorders>
            <w:shd w:val="clear" w:color="auto" w:fill="FFFFFF"/>
          </w:tcPr>
          <w:p w14:paraId="43FDC1C2">
            <w:pPr>
              <w:spacing w:line="360" w:lineRule="auto"/>
              <w:rPr>
                <w:rStyle w:val="21"/>
                <w:rFonts w:hint="eastAsia" w:ascii="仿宋" w:hAnsi="仿宋" w:eastAsia="仿宋" w:cs="仿宋"/>
                <w:color w:val="auto"/>
                <w:kern w:val="0"/>
                <w:sz w:val="24"/>
                <w:szCs w:val="24"/>
                <w:highlight w:val="none"/>
              </w:rPr>
            </w:pPr>
          </w:p>
        </w:tc>
        <w:tc>
          <w:tcPr>
            <w:tcW w:w="2126" w:type="dxa"/>
            <w:tcBorders>
              <w:top w:val="nil"/>
              <w:left w:val="single" w:color="000000" w:sz="4" w:space="0"/>
              <w:bottom w:val="single" w:color="000000" w:sz="8" w:space="0"/>
              <w:right w:val="single" w:color="000000" w:sz="4" w:space="0"/>
            </w:tcBorders>
            <w:shd w:val="clear" w:color="auto" w:fill="FFFFFF"/>
          </w:tcPr>
          <w:p w14:paraId="5616E768">
            <w:pPr>
              <w:spacing w:line="360" w:lineRule="auto"/>
              <w:rPr>
                <w:rStyle w:val="21"/>
                <w:rFonts w:hint="eastAsia" w:ascii="仿宋" w:hAnsi="仿宋" w:eastAsia="仿宋" w:cs="仿宋"/>
                <w:color w:val="auto"/>
                <w:kern w:val="0"/>
                <w:sz w:val="24"/>
                <w:szCs w:val="24"/>
                <w:highlight w:val="none"/>
              </w:rPr>
            </w:pPr>
          </w:p>
        </w:tc>
        <w:tc>
          <w:tcPr>
            <w:tcW w:w="1560" w:type="dxa"/>
            <w:tcBorders>
              <w:top w:val="nil"/>
              <w:left w:val="single" w:color="000000" w:sz="4" w:space="0"/>
              <w:bottom w:val="single" w:color="000000" w:sz="8" w:space="0"/>
              <w:right w:val="single" w:color="000000" w:sz="4" w:space="0"/>
            </w:tcBorders>
            <w:shd w:val="clear" w:color="auto" w:fill="FFFFFF"/>
          </w:tcPr>
          <w:p w14:paraId="0D405245">
            <w:pPr>
              <w:spacing w:line="360" w:lineRule="auto"/>
              <w:rPr>
                <w:rStyle w:val="21"/>
                <w:rFonts w:hint="eastAsia" w:ascii="仿宋" w:hAnsi="仿宋" w:eastAsia="仿宋" w:cs="仿宋"/>
                <w:color w:val="auto"/>
                <w:kern w:val="0"/>
                <w:sz w:val="24"/>
                <w:szCs w:val="24"/>
                <w:highlight w:val="none"/>
              </w:rPr>
            </w:pPr>
          </w:p>
        </w:tc>
        <w:tc>
          <w:tcPr>
            <w:tcW w:w="2835" w:type="dxa"/>
            <w:tcBorders>
              <w:top w:val="nil"/>
              <w:left w:val="single" w:color="000000" w:sz="4" w:space="0"/>
              <w:bottom w:val="single" w:color="000000" w:sz="8" w:space="0"/>
              <w:right w:val="single" w:color="000000" w:sz="8" w:space="0"/>
            </w:tcBorders>
            <w:shd w:val="clear" w:color="auto" w:fill="FFFFFF"/>
          </w:tcPr>
          <w:p w14:paraId="41300065">
            <w:pPr>
              <w:spacing w:line="360" w:lineRule="auto"/>
              <w:rPr>
                <w:rStyle w:val="21"/>
                <w:rFonts w:hint="eastAsia" w:ascii="仿宋" w:hAnsi="仿宋" w:eastAsia="仿宋" w:cs="仿宋"/>
                <w:color w:val="auto"/>
                <w:kern w:val="0"/>
                <w:sz w:val="24"/>
                <w:szCs w:val="24"/>
                <w:highlight w:val="none"/>
              </w:rPr>
            </w:pPr>
          </w:p>
        </w:tc>
      </w:tr>
      <w:tr w14:paraId="3017BC5A">
        <w:tblPrEx>
          <w:shd w:val="clear" w:color="auto" w:fill="FFFFFF"/>
          <w:tblCellMar>
            <w:top w:w="0" w:type="dxa"/>
            <w:left w:w="0" w:type="dxa"/>
            <w:bottom w:w="0" w:type="dxa"/>
            <w:right w:w="0" w:type="dxa"/>
          </w:tblCellMar>
        </w:tblPrEx>
        <w:trPr>
          <w:trHeight w:val="723" w:hRule="atLeast"/>
        </w:trPr>
        <w:tc>
          <w:tcPr>
            <w:tcW w:w="1951" w:type="dxa"/>
            <w:tcBorders>
              <w:top w:val="nil"/>
              <w:left w:val="single" w:color="000000" w:sz="8" w:space="0"/>
              <w:bottom w:val="single" w:color="000000" w:sz="8" w:space="0"/>
              <w:right w:val="single" w:color="000000" w:sz="4" w:space="0"/>
            </w:tcBorders>
            <w:shd w:val="clear" w:color="auto" w:fill="FFFFFF"/>
          </w:tcPr>
          <w:p w14:paraId="32D1C324">
            <w:pPr>
              <w:spacing w:line="360" w:lineRule="auto"/>
              <w:rPr>
                <w:rStyle w:val="21"/>
                <w:rFonts w:hint="eastAsia" w:ascii="仿宋" w:hAnsi="仿宋" w:eastAsia="仿宋" w:cs="仿宋"/>
                <w:color w:val="auto"/>
                <w:kern w:val="0"/>
                <w:sz w:val="24"/>
                <w:szCs w:val="24"/>
                <w:highlight w:val="none"/>
              </w:rPr>
            </w:pPr>
          </w:p>
        </w:tc>
        <w:tc>
          <w:tcPr>
            <w:tcW w:w="2126" w:type="dxa"/>
            <w:tcBorders>
              <w:top w:val="nil"/>
              <w:left w:val="single" w:color="000000" w:sz="4" w:space="0"/>
              <w:bottom w:val="single" w:color="000000" w:sz="8" w:space="0"/>
              <w:right w:val="single" w:color="000000" w:sz="4" w:space="0"/>
            </w:tcBorders>
            <w:shd w:val="clear" w:color="auto" w:fill="FFFFFF"/>
          </w:tcPr>
          <w:p w14:paraId="420E338F">
            <w:pPr>
              <w:spacing w:line="360" w:lineRule="auto"/>
              <w:rPr>
                <w:rStyle w:val="21"/>
                <w:rFonts w:hint="eastAsia" w:ascii="仿宋" w:hAnsi="仿宋" w:eastAsia="仿宋" w:cs="仿宋"/>
                <w:color w:val="auto"/>
                <w:kern w:val="0"/>
                <w:sz w:val="24"/>
                <w:szCs w:val="24"/>
                <w:highlight w:val="none"/>
              </w:rPr>
            </w:pPr>
          </w:p>
        </w:tc>
        <w:tc>
          <w:tcPr>
            <w:tcW w:w="1560" w:type="dxa"/>
            <w:tcBorders>
              <w:top w:val="nil"/>
              <w:left w:val="single" w:color="000000" w:sz="4" w:space="0"/>
              <w:bottom w:val="single" w:color="000000" w:sz="8" w:space="0"/>
              <w:right w:val="single" w:color="000000" w:sz="4" w:space="0"/>
            </w:tcBorders>
            <w:shd w:val="clear" w:color="auto" w:fill="FFFFFF"/>
          </w:tcPr>
          <w:p w14:paraId="2ED4451C">
            <w:pPr>
              <w:spacing w:line="360" w:lineRule="auto"/>
              <w:rPr>
                <w:rStyle w:val="21"/>
                <w:rFonts w:hint="eastAsia" w:ascii="仿宋" w:hAnsi="仿宋" w:eastAsia="仿宋" w:cs="仿宋"/>
                <w:color w:val="auto"/>
                <w:kern w:val="0"/>
                <w:sz w:val="24"/>
                <w:szCs w:val="24"/>
                <w:highlight w:val="none"/>
              </w:rPr>
            </w:pPr>
          </w:p>
        </w:tc>
        <w:tc>
          <w:tcPr>
            <w:tcW w:w="2835" w:type="dxa"/>
            <w:tcBorders>
              <w:top w:val="nil"/>
              <w:left w:val="single" w:color="000000" w:sz="4" w:space="0"/>
              <w:bottom w:val="single" w:color="000000" w:sz="8" w:space="0"/>
              <w:right w:val="single" w:color="000000" w:sz="8" w:space="0"/>
            </w:tcBorders>
            <w:shd w:val="clear" w:color="auto" w:fill="FFFFFF"/>
          </w:tcPr>
          <w:p w14:paraId="6C284C9D">
            <w:pPr>
              <w:spacing w:line="360" w:lineRule="auto"/>
              <w:rPr>
                <w:rStyle w:val="21"/>
                <w:rFonts w:hint="eastAsia" w:ascii="仿宋" w:hAnsi="仿宋" w:eastAsia="仿宋" w:cs="仿宋"/>
                <w:color w:val="auto"/>
                <w:kern w:val="0"/>
                <w:sz w:val="24"/>
                <w:szCs w:val="24"/>
                <w:highlight w:val="none"/>
              </w:rPr>
            </w:pPr>
          </w:p>
        </w:tc>
      </w:tr>
      <w:tr w14:paraId="3AB2CB34">
        <w:tblPrEx>
          <w:tblCellMar>
            <w:top w:w="0" w:type="dxa"/>
            <w:left w:w="0" w:type="dxa"/>
            <w:bottom w:w="0" w:type="dxa"/>
            <w:right w:w="0" w:type="dxa"/>
          </w:tblCellMar>
        </w:tblPrEx>
        <w:trPr>
          <w:trHeight w:val="478" w:hRule="atLeast"/>
        </w:trPr>
        <w:tc>
          <w:tcPr>
            <w:tcW w:w="1951" w:type="dxa"/>
            <w:tcBorders>
              <w:top w:val="nil"/>
              <w:left w:val="single" w:color="000000" w:sz="8" w:space="0"/>
              <w:bottom w:val="single" w:color="000000" w:sz="8" w:space="0"/>
              <w:right w:val="single" w:color="000000" w:sz="4" w:space="0"/>
            </w:tcBorders>
            <w:shd w:val="clear" w:color="auto" w:fill="FFFFFF"/>
          </w:tcPr>
          <w:p w14:paraId="53643B85">
            <w:pPr>
              <w:spacing w:line="360" w:lineRule="auto"/>
              <w:rPr>
                <w:rStyle w:val="21"/>
                <w:rFonts w:hint="eastAsia" w:ascii="仿宋" w:hAnsi="仿宋" w:eastAsia="仿宋" w:cs="仿宋"/>
                <w:color w:val="auto"/>
                <w:kern w:val="0"/>
                <w:sz w:val="24"/>
                <w:szCs w:val="24"/>
                <w:highlight w:val="none"/>
              </w:rPr>
            </w:pPr>
          </w:p>
        </w:tc>
        <w:tc>
          <w:tcPr>
            <w:tcW w:w="2126" w:type="dxa"/>
            <w:tcBorders>
              <w:top w:val="nil"/>
              <w:left w:val="single" w:color="000000" w:sz="4" w:space="0"/>
              <w:bottom w:val="single" w:color="000000" w:sz="8" w:space="0"/>
              <w:right w:val="single" w:color="000000" w:sz="4" w:space="0"/>
            </w:tcBorders>
            <w:shd w:val="clear" w:color="auto" w:fill="FFFFFF"/>
          </w:tcPr>
          <w:p w14:paraId="3F922F9E">
            <w:pPr>
              <w:spacing w:line="360" w:lineRule="auto"/>
              <w:rPr>
                <w:rStyle w:val="21"/>
                <w:rFonts w:hint="eastAsia" w:ascii="仿宋" w:hAnsi="仿宋" w:eastAsia="仿宋" w:cs="仿宋"/>
                <w:color w:val="auto"/>
                <w:kern w:val="0"/>
                <w:sz w:val="24"/>
                <w:szCs w:val="24"/>
                <w:highlight w:val="none"/>
              </w:rPr>
            </w:pPr>
          </w:p>
        </w:tc>
        <w:tc>
          <w:tcPr>
            <w:tcW w:w="1560" w:type="dxa"/>
            <w:tcBorders>
              <w:top w:val="nil"/>
              <w:left w:val="single" w:color="000000" w:sz="4" w:space="0"/>
              <w:bottom w:val="single" w:color="000000" w:sz="8" w:space="0"/>
              <w:right w:val="single" w:color="000000" w:sz="4" w:space="0"/>
            </w:tcBorders>
            <w:shd w:val="clear" w:color="auto" w:fill="FFFFFF"/>
          </w:tcPr>
          <w:p w14:paraId="76AC0AD1">
            <w:pPr>
              <w:spacing w:line="360" w:lineRule="auto"/>
              <w:rPr>
                <w:rStyle w:val="21"/>
                <w:rFonts w:hint="eastAsia" w:ascii="仿宋" w:hAnsi="仿宋" w:eastAsia="仿宋" w:cs="仿宋"/>
                <w:color w:val="auto"/>
                <w:kern w:val="0"/>
                <w:sz w:val="24"/>
                <w:szCs w:val="24"/>
                <w:highlight w:val="none"/>
              </w:rPr>
            </w:pPr>
          </w:p>
        </w:tc>
        <w:tc>
          <w:tcPr>
            <w:tcW w:w="2835" w:type="dxa"/>
            <w:tcBorders>
              <w:top w:val="nil"/>
              <w:left w:val="single" w:color="000000" w:sz="4" w:space="0"/>
              <w:bottom w:val="single" w:color="000000" w:sz="8" w:space="0"/>
              <w:right w:val="single" w:color="000000" w:sz="8" w:space="0"/>
            </w:tcBorders>
            <w:shd w:val="clear" w:color="auto" w:fill="FFFFFF"/>
          </w:tcPr>
          <w:p w14:paraId="6F854D1E">
            <w:pPr>
              <w:spacing w:line="360" w:lineRule="auto"/>
              <w:rPr>
                <w:rStyle w:val="21"/>
                <w:rFonts w:hint="eastAsia" w:ascii="仿宋" w:hAnsi="仿宋" w:eastAsia="仿宋" w:cs="仿宋"/>
                <w:color w:val="auto"/>
                <w:kern w:val="0"/>
                <w:sz w:val="24"/>
                <w:szCs w:val="24"/>
                <w:highlight w:val="none"/>
              </w:rPr>
            </w:pPr>
          </w:p>
        </w:tc>
      </w:tr>
      <w:tr w14:paraId="005760FA">
        <w:tblPrEx>
          <w:shd w:val="clear" w:color="auto" w:fill="FFFFFF"/>
          <w:tblCellMar>
            <w:top w:w="0" w:type="dxa"/>
            <w:left w:w="0" w:type="dxa"/>
            <w:bottom w:w="0" w:type="dxa"/>
            <w:right w:w="0" w:type="dxa"/>
          </w:tblCellMar>
        </w:tblPrEx>
        <w:tc>
          <w:tcPr>
            <w:tcW w:w="1951" w:type="dxa"/>
            <w:tcBorders>
              <w:top w:val="nil"/>
              <w:left w:val="single" w:color="000000" w:sz="8" w:space="0"/>
              <w:bottom w:val="single" w:color="000000" w:sz="8" w:space="0"/>
              <w:right w:val="single" w:color="000000" w:sz="4" w:space="0"/>
            </w:tcBorders>
            <w:shd w:val="clear" w:color="auto" w:fill="FFFFFF"/>
          </w:tcPr>
          <w:p w14:paraId="49F882F2">
            <w:pPr>
              <w:spacing w:line="360" w:lineRule="auto"/>
              <w:rPr>
                <w:rStyle w:val="21"/>
                <w:rFonts w:hint="eastAsia" w:ascii="仿宋" w:hAnsi="仿宋" w:eastAsia="仿宋" w:cs="仿宋"/>
                <w:color w:val="auto"/>
                <w:kern w:val="0"/>
                <w:sz w:val="24"/>
                <w:szCs w:val="24"/>
                <w:highlight w:val="none"/>
              </w:rPr>
            </w:pPr>
          </w:p>
        </w:tc>
        <w:tc>
          <w:tcPr>
            <w:tcW w:w="2126" w:type="dxa"/>
            <w:tcBorders>
              <w:top w:val="nil"/>
              <w:left w:val="single" w:color="000000" w:sz="4" w:space="0"/>
              <w:bottom w:val="single" w:color="000000" w:sz="8" w:space="0"/>
              <w:right w:val="single" w:color="000000" w:sz="4" w:space="0"/>
            </w:tcBorders>
            <w:shd w:val="clear" w:color="auto" w:fill="FFFFFF"/>
          </w:tcPr>
          <w:p w14:paraId="226CC765">
            <w:pPr>
              <w:spacing w:line="360" w:lineRule="auto"/>
              <w:rPr>
                <w:rStyle w:val="21"/>
                <w:rFonts w:hint="eastAsia" w:ascii="仿宋" w:hAnsi="仿宋" w:eastAsia="仿宋" w:cs="仿宋"/>
                <w:color w:val="auto"/>
                <w:kern w:val="0"/>
                <w:sz w:val="24"/>
                <w:szCs w:val="24"/>
                <w:highlight w:val="none"/>
              </w:rPr>
            </w:pPr>
          </w:p>
        </w:tc>
        <w:tc>
          <w:tcPr>
            <w:tcW w:w="1560" w:type="dxa"/>
            <w:tcBorders>
              <w:top w:val="nil"/>
              <w:left w:val="single" w:color="000000" w:sz="4" w:space="0"/>
              <w:bottom w:val="single" w:color="000000" w:sz="8" w:space="0"/>
              <w:right w:val="single" w:color="000000" w:sz="4" w:space="0"/>
            </w:tcBorders>
            <w:shd w:val="clear" w:color="auto" w:fill="FFFFFF"/>
          </w:tcPr>
          <w:p w14:paraId="45737040">
            <w:pPr>
              <w:spacing w:line="360" w:lineRule="auto"/>
              <w:rPr>
                <w:rStyle w:val="21"/>
                <w:rFonts w:hint="eastAsia" w:ascii="仿宋" w:hAnsi="仿宋" w:eastAsia="仿宋" w:cs="仿宋"/>
                <w:color w:val="auto"/>
                <w:kern w:val="0"/>
                <w:sz w:val="24"/>
                <w:szCs w:val="24"/>
                <w:highlight w:val="none"/>
              </w:rPr>
            </w:pPr>
          </w:p>
        </w:tc>
        <w:tc>
          <w:tcPr>
            <w:tcW w:w="2835" w:type="dxa"/>
            <w:tcBorders>
              <w:top w:val="nil"/>
              <w:left w:val="single" w:color="000000" w:sz="4" w:space="0"/>
              <w:bottom w:val="single" w:color="000000" w:sz="8" w:space="0"/>
              <w:right w:val="single" w:color="000000" w:sz="8" w:space="0"/>
            </w:tcBorders>
            <w:shd w:val="clear" w:color="auto" w:fill="FFFFFF"/>
          </w:tcPr>
          <w:p w14:paraId="24F1653E">
            <w:pPr>
              <w:spacing w:line="360" w:lineRule="auto"/>
              <w:rPr>
                <w:rStyle w:val="21"/>
                <w:rFonts w:hint="eastAsia" w:ascii="仿宋" w:hAnsi="仿宋" w:eastAsia="仿宋" w:cs="仿宋"/>
                <w:color w:val="auto"/>
                <w:kern w:val="0"/>
                <w:sz w:val="24"/>
                <w:szCs w:val="24"/>
                <w:highlight w:val="none"/>
              </w:rPr>
            </w:pPr>
          </w:p>
        </w:tc>
      </w:tr>
    </w:tbl>
    <w:p w14:paraId="4EA46760">
      <w:pPr>
        <w:shd w:val="clear" w:color="auto" w:fill="FFFFFF"/>
        <w:spacing w:before="50" w:line="360" w:lineRule="auto"/>
        <w:jc w:val="left"/>
        <w:rPr>
          <w:rStyle w:val="21"/>
          <w:rFonts w:hint="eastAsia" w:ascii="仿宋" w:hAnsi="仿宋" w:eastAsia="仿宋" w:cs="仿宋"/>
          <w:color w:val="auto"/>
          <w:kern w:val="0"/>
          <w:sz w:val="24"/>
          <w:szCs w:val="24"/>
          <w:highlight w:val="none"/>
          <w:u w:val="single"/>
        </w:rPr>
      </w:pPr>
    </w:p>
    <w:p w14:paraId="7880116B">
      <w:pPr>
        <w:spacing w:line="360" w:lineRule="auto"/>
        <w:ind w:firstLine="2898" w:firstLineChars="1150"/>
        <w:jc w:val="left"/>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 xml:space="preserve">   </w:t>
      </w:r>
      <w:r>
        <w:rPr>
          <w:rStyle w:val="68"/>
          <w:rFonts w:hint="eastAsia" w:ascii="仿宋" w:hAnsi="仿宋" w:eastAsia="仿宋" w:cs="仿宋"/>
          <w:color w:val="auto"/>
          <w:kern w:val="0"/>
          <w:sz w:val="24"/>
          <w:szCs w:val="24"/>
          <w:highlight w:val="none"/>
        </w:rPr>
        <w:t>供应商代表</w:t>
      </w:r>
      <w:r>
        <w:rPr>
          <w:rStyle w:val="21"/>
          <w:rFonts w:hint="eastAsia" w:ascii="仿宋" w:hAnsi="仿宋" w:eastAsia="仿宋" w:cs="仿宋"/>
          <w:color w:val="auto"/>
          <w:kern w:val="0"/>
          <w:sz w:val="24"/>
          <w:szCs w:val="24"/>
          <w:highlight w:val="none"/>
        </w:rPr>
        <w:t>： </w:t>
      </w:r>
      <w:r>
        <w:rPr>
          <w:rStyle w:val="21"/>
          <w:rFonts w:hint="eastAsia" w:ascii="仿宋" w:hAnsi="仿宋" w:eastAsia="仿宋" w:cs="仿宋"/>
          <w:color w:val="auto"/>
          <w:kern w:val="0"/>
          <w:sz w:val="24"/>
          <w:szCs w:val="24"/>
          <w:highlight w:val="none"/>
          <w:u w:val="single" w:color="000000"/>
        </w:rPr>
        <w:t>        </w:t>
      </w:r>
      <w:r>
        <w:rPr>
          <w:rStyle w:val="21"/>
          <w:rFonts w:hint="eastAsia" w:ascii="仿宋" w:hAnsi="仿宋" w:eastAsia="仿宋" w:cs="仿宋"/>
          <w:color w:val="auto"/>
          <w:kern w:val="0"/>
          <w:sz w:val="24"/>
          <w:szCs w:val="24"/>
          <w:highlight w:val="none"/>
        </w:rPr>
        <w:t>（签字）</w:t>
      </w:r>
    </w:p>
    <w:p w14:paraId="5CEC0511">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                   供应商：</w:t>
      </w:r>
      <w:r>
        <w:rPr>
          <w:rStyle w:val="21"/>
          <w:rFonts w:hint="eastAsia" w:ascii="仿宋" w:hAnsi="仿宋" w:eastAsia="仿宋" w:cs="仿宋"/>
          <w:color w:val="auto"/>
          <w:kern w:val="0"/>
          <w:sz w:val="24"/>
          <w:szCs w:val="24"/>
          <w:highlight w:val="none"/>
          <w:u w:val="single" w:color="000000"/>
        </w:rPr>
        <w:t xml:space="preserve">      </w:t>
      </w:r>
      <w:r>
        <w:rPr>
          <w:rStyle w:val="21"/>
          <w:rFonts w:hint="eastAsia" w:ascii="仿宋" w:hAnsi="仿宋" w:eastAsia="仿宋" w:cs="仿宋"/>
          <w:color w:val="auto"/>
          <w:kern w:val="0"/>
          <w:sz w:val="24"/>
          <w:szCs w:val="24"/>
          <w:highlight w:val="none"/>
        </w:rPr>
        <w:t>（全称并加盖公章） </w:t>
      </w:r>
    </w:p>
    <w:p w14:paraId="6080054B">
      <w:pPr>
        <w:shd w:val="clear" w:color="auto" w:fill="FFFFFF"/>
        <w:spacing w:line="360" w:lineRule="auto"/>
        <w:ind w:firstLine="480"/>
        <w:rPr>
          <w:rStyle w:val="21"/>
          <w:rFonts w:hint="eastAsia" w:ascii="仿宋" w:hAnsi="仿宋" w:eastAsia="仿宋" w:cs="仿宋"/>
          <w:color w:val="auto"/>
          <w:kern w:val="0"/>
          <w:sz w:val="24"/>
          <w:szCs w:val="24"/>
          <w:highlight w:val="none"/>
        </w:rPr>
      </w:pPr>
      <w:r>
        <w:rPr>
          <w:rStyle w:val="21"/>
          <w:rFonts w:hint="eastAsia" w:ascii="仿宋" w:hAnsi="仿宋" w:eastAsia="仿宋" w:cs="仿宋"/>
          <w:color w:val="auto"/>
          <w:kern w:val="0"/>
          <w:sz w:val="24"/>
          <w:szCs w:val="24"/>
          <w:highlight w:val="none"/>
        </w:rPr>
        <w:t>  </w:t>
      </w:r>
    </w:p>
    <w:p w14:paraId="7EA4C6C4">
      <w:pPr>
        <w:pStyle w:val="42"/>
        <w:spacing w:before="312" w:after="312" w:line="360" w:lineRule="auto"/>
        <w:jc w:val="right"/>
        <w:rPr>
          <w:rStyle w:val="21"/>
          <w:rFonts w:hint="eastAsia" w:ascii="仿宋" w:hAnsi="仿宋" w:eastAsia="仿宋" w:cs="仿宋"/>
          <w:color w:val="auto"/>
          <w:sz w:val="24"/>
          <w:szCs w:val="24"/>
          <w:highlight w:val="none"/>
        </w:rPr>
      </w:pPr>
      <w:r>
        <w:rPr>
          <w:rStyle w:val="21"/>
          <w:rFonts w:hint="eastAsia" w:ascii="仿宋" w:hAnsi="仿宋" w:eastAsia="仿宋" w:cs="仿宋"/>
          <w:color w:val="auto"/>
          <w:sz w:val="24"/>
          <w:szCs w:val="24"/>
          <w:highlight w:val="none"/>
        </w:rPr>
        <w:t>年    月    日</w:t>
      </w:r>
    </w:p>
    <w:p w14:paraId="0E21AF4E">
      <w:pPr>
        <w:shd w:val="clear" w:color="auto" w:fill="FFFFFF"/>
        <w:spacing w:line="360" w:lineRule="auto"/>
        <w:rPr>
          <w:rStyle w:val="68"/>
          <w:rFonts w:hint="eastAsia" w:ascii="仿宋" w:hAnsi="仿宋" w:eastAsia="仿宋" w:cs="仿宋"/>
          <w:b/>
          <w:bCs/>
          <w:color w:val="auto"/>
          <w:kern w:val="0"/>
          <w:sz w:val="24"/>
          <w:szCs w:val="24"/>
          <w:highlight w:val="none"/>
        </w:rPr>
      </w:pPr>
    </w:p>
    <w:p w14:paraId="049A28DA">
      <w:pPr>
        <w:pStyle w:val="42"/>
        <w:spacing w:before="312" w:after="312" w:line="360" w:lineRule="auto"/>
        <w:rPr>
          <w:rStyle w:val="21"/>
          <w:rFonts w:hint="eastAsia" w:ascii="仿宋" w:hAnsi="仿宋" w:eastAsia="仿宋" w:cs="仿宋"/>
          <w:b/>
          <w:color w:val="auto"/>
          <w:sz w:val="24"/>
          <w:szCs w:val="24"/>
          <w:highlight w:val="none"/>
        </w:rPr>
      </w:pPr>
      <w:r>
        <w:rPr>
          <w:rStyle w:val="68"/>
          <w:rFonts w:hint="eastAsia" w:ascii="仿宋" w:hAnsi="仿宋" w:eastAsia="仿宋" w:cs="仿宋"/>
          <w:b/>
          <w:bCs/>
          <w:color w:val="auto"/>
          <w:sz w:val="24"/>
          <w:szCs w:val="24"/>
          <w:highlight w:val="none"/>
        </w:rPr>
        <w:br w:type="page"/>
      </w:r>
      <w:r>
        <w:rPr>
          <w:rStyle w:val="21"/>
          <w:rFonts w:hint="eastAsia" w:ascii="仿宋" w:hAnsi="仿宋" w:eastAsia="仿宋" w:cs="仿宋"/>
          <w:b/>
          <w:color w:val="auto"/>
          <w:sz w:val="24"/>
          <w:szCs w:val="24"/>
          <w:highlight w:val="none"/>
        </w:rPr>
        <w:t>附件5               服务方案（格式自拟）</w:t>
      </w:r>
    </w:p>
    <w:p w14:paraId="2A180A3F">
      <w:pPr>
        <w:shd w:val="clear" w:color="auto" w:fill="FFFFFF"/>
        <w:spacing w:line="360" w:lineRule="auto"/>
        <w:rPr>
          <w:rStyle w:val="68"/>
          <w:rFonts w:hint="eastAsia" w:ascii="仿宋" w:hAnsi="仿宋" w:eastAsia="仿宋" w:cs="仿宋"/>
          <w:b/>
          <w:bCs/>
          <w:color w:val="auto"/>
          <w:kern w:val="0"/>
          <w:sz w:val="24"/>
          <w:szCs w:val="24"/>
          <w:highlight w:val="none"/>
        </w:rPr>
      </w:pPr>
    </w:p>
    <w:p w14:paraId="50303F3F">
      <w:pPr>
        <w:shd w:val="clear" w:color="auto" w:fill="FFFFFF"/>
        <w:spacing w:line="360" w:lineRule="auto"/>
        <w:jc w:val="center"/>
        <w:rPr>
          <w:rStyle w:val="68"/>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根据自行踏勘现场的实际情况，针对本项目编写服务方案</w:t>
      </w:r>
      <w:r>
        <w:rPr>
          <w:rStyle w:val="68"/>
          <w:rFonts w:hint="eastAsia" w:ascii="仿宋" w:hAnsi="仿宋" w:eastAsia="仿宋" w:cs="仿宋"/>
          <w:b/>
          <w:bCs/>
          <w:color w:val="auto"/>
          <w:kern w:val="0"/>
          <w:sz w:val="24"/>
          <w:szCs w:val="24"/>
          <w:highlight w:val="none"/>
        </w:rPr>
        <w:br w:type="page"/>
      </w:r>
      <w:r>
        <w:rPr>
          <w:rStyle w:val="68"/>
          <w:rFonts w:hint="eastAsia" w:ascii="仿宋" w:hAnsi="仿宋" w:eastAsia="仿宋" w:cs="仿宋"/>
          <w:b/>
          <w:bCs/>
          <w:color w:val="auto"/>
          <w:kern w:val="0"/>
          <w:sz w:val="24"/>
          <w:szCs w:val="24"/>
          <w:highlight w:val="none"/>
        </w:rPr>
        <w:t>附件6             法定代表人身份证明</w:t>
      </w:r>
      <w:r>
        <w:rPr>
          <w:rStyle w:val="68"/>
          <w:rFonts w:hint="eastAsia" w:ascii="仿宋" w:hAnsi="仿宋" w:eastAsia="仿宋" w:cs="仿宋"/>
          <w:color w:val="auto"/>
          <w:kern w:val="0"/>
          <w:sz w:val="24"/>
          <w:szCs w:val="24"/>
          <w:highlight w:val="none"/>
        </w:rPr>
        <w:t>（格式）</w:t>
      </w:r>
    </w:p>
    <w:p w14:paraId="0423F8D1">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供应商名称：</w:t>
      </w:r>
      <w:r>
        <w:rPr>
          <w:rStyle w:val="68"/>
          <w:rFonts w:hint="eastAsia" w:ascii="仿宋" w:hAnsi="仿宋" w:eastAsia="仿宋" w:cs="仿宋"/>
          <w:color w:val="auto"/>
          <w:kern w:val="0"/>
          <w:sz w:val="24"/>
          <w:szCs w:val="24"/>
          <w:highlight w:val="none"/>
          <w:u w:val="single" w:color="000000"/>
        </w:rPr>
        <w:t>           </w:t>
      </w:r>
    </w:p>
    <w:p w14:paraId="171BB449">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地址：</w:t>
      </w:r>
      <w:r>
        <w:rPr>
          <w:rStyle w:val="68"/>
          <w:rFonts w:hint="eastAsia" w:ascii="仿宋" w:hAnsi="仿宋" w:eastAsia="仿宋" w:cs="仿宋"/>
          <w:color w:val="auto"/>
          <w:kern w:val="0"/>
          <w:sz w:val="24"/>
          <w:szCs w:val="24"/>
          <w:highlight w:val="none"/>
          <w:u w:val="single" w:color="000000"/>
        </w:rPr>
        <w:t>            </w:t>
      </w:r>
    </w:p>
    <w:p w14:paraId="00AAA60E">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成立时间：</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年</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月</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日</w:t>
      </w:r>
    </w:p>
    <w:p w14:paraId="36AF1158">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经营期限：</w:t>
      </w:r>
      <w:r>
        <w:rPr>
          <w:rStyle w:val="68"/>
          <w:rFonts w:hint="eastAsia" w:ascii="仿宋" w:hAnsi="仿宋" w:eastAsia="仿宋" w:cs="仿宋"/>
          <w:color w:val="auto"/>
          <w:kern w:val="0"/>
          <w:sz w:val="24"/>
          <w:szCs w:val="24"/>
          <w:highlight w:val="none"/>
          <w:u w:val="single" w:color="000000"/>
        </w:rPr>
        <w:t>      </w:t>
      </w:r>
    </w:p>
    <w:p w14:paraId="14430E13">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姓名（签字）：</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，性别：</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rPr>
        <w:t>，年龄：</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rPr>
        <w:t>，职务：</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rPr>
        <w:t>系</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（供应商名称）的法定代表人。</w:t>
      </w:r>
    </w:p>
    <w:p w14:paraId="3383420E">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特此证明。</w:t>
      </w:r>
    </w:p>
    <w:tbl>
      <w:tblPr>
        <w:tblStyle w:val="17"/>
        <w:tblpPr w:leftFromText="180" w:rightFromText="180" w:vertAnchor="text" w:horzAnchor="margin" w:tblpXSpec="center" w:tblpY="2430"/>
        <w:tblW w:w="9080" w:type="dxa"/>
        <w:tblInd w:w="0" w:type="dxa"/>
        <w:shd w:val="clear" w:color="auto" w:fill="FFFFFF"/>
        <w:tblLayout w:type="fixed"/>
        <w:tblCellMar>
          <w:top w:w="0" w:type="dxa"/>
          <w:left w:w="0" w:type="dxa"/>
          <w:bottom w:w="0" w:type="dxa"/>
          <w:right w:w="0" w:type="dxa"/>
        </w:tblCellMar>
      </w:tblPr>
      <w:tblGrid>
        <w:gridCol w:w="4540"/>
        <w:gridCol w:w="4540"/>
      </w:tblGrid>
      <w:tr w14:paraId="2A5ABEE1">
        <w:tblPrEx>
          <w:tblCellMar>
            <w:top w:w="0" w:type="dxa"/>
            <w:left w:w="0" w:type="dxa"/>
            <w:bottom w:w="0" w:type="dxa"/>
            <w:right w:w="0" w:type="dxa"/>
          </w:tblCellMar>
        </w:tblPrEx>
        <w:trPr>
          <w:trHeight w:val="2705" w:hRule="atLeast"/>
        </w:trPr>
        <w:tc>
          <w:tcPr>
            <w:tcW w:w="4540" w:type="dxa"/>
            <w:tcBorders>
              <w:top w:val="single" w:color="000000" w:sz="8" w:space="0"/>
              <w:left w:val="single" w:color="000000" w:sz="8" w:space="0"/>
              <w:bottom w:val="single" w:color="000000" w:sz="8" w:space="0"/>
              <w:right w:val="single" w:color="000000" w:sz="8" w:space="0"/>
            </w:tcBorders>
            <w:shd w:val="clear" w:color="auto" w:fill="FFFFFF"/>
            <w:vAlign w:val="top"/>
          </w:tcPr>
          <w:p w14:paraId="131E51B2">
            <w:pPr>
              <w:spacing w:line="360" w:lineRule="auto"/>
              <w:jc w:val="center"/>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身份证</w:t>
            </w:r>
            <w:r>
              <w:rPr>
                <w:rStyle w:val="68"/>
                <w:rFonts w:hint="eastAsia" w:ascii="仿宋" w:hAnsi="仿宋" w:eastAsia="仿宋" w:cs="仿宋"/>
                <w:color w:val="auto"/>
                <w:kern w:val="0"/>
                <w:sz w:val="24"/>
                <w:szCs w:val="24"/>
                <w:highlight w:val="none"/>
                <w:lang w:eastAsia="zh-CN"/>
              </w:rPr>
              <w:t>（</w:t>
            </w:r>
            <w:r>
              <w:rPr>
                <w:rStyle w:val="68"/>
                <w:rFonts w:hint="eastAsia" w:ascii="仿宋" w:hAnsi="仿宋" w:eastAsia="仿宋" w:cs="仿宋"/>
                <w:color w:val="auto"/>
                <w:kern w:val="0"/>
                <w:sz w:val="24"/>
                <w:szCs w:val="24"/>
                <w:highlight w:val="none"/>
              </w:rPr>
              <w:t>正</w:t>
            </w:r>
            <w:r>
              <w:rPr>
                <w:rStyle w:val="68"/>
                <w:rFonts w:hint="eastAsia" w:ascii="仿宋" w:hAnsi="仿宋" w:eastAsia="仿宋" w:cs="仿宋"/>
                <w:color w:val="auto"/>
                <w:kern w:val="0"/>
                <w:sz w:val="24"/>
                <w:szCs w:val="24"/>
                <w:highlight w:val="none"/>
                <w:lang w:eastAsia="zh-CN"/>
              </w:rPr>
              <w:t>）</w:t>
            </w:r>
            <w:r>
              <w:rPr>
                <w:rStyle w:val="68"/>
                <w:rFonts w:hint="eastAsia" w:ascii="仿宋" w:hAnsi="仿宋" w:eastAsia="仿宋" w:cs="仿宋"/>
                <w:color w:val="auto"/>
                <w:kern w:val="0"/>
                <w:sz w:val="24"/>
                <w:szCs w:val="24"/>
                <w:highlight w:val="none"/>
              </w:rPr>
              <w:t>扫描件贴于此处</w:t>
            </w:r>
          </w:p>
        </w:tc>
        <w:tc>
          <w:tcPr>
            <w:tcW w:w="4540" w:type="dxa"/>
            <w:tcBorders>
              <w:top w:val="single" w:color="000000" w:sz="8" w:space="0"/>
              <w:left w:val="single" w:color="000000" w:sz="8" w:space="0"/>
              <w:bottom w:val="single" w:color="000000" w:sz="8" w:space="0"/>
              <w:right w:val="single" w:color="000000" w:sz="8" w:space="0"/>
            </w:tcBorders>
            <w:shd w:val="clear" w:color="auto" w:fill="FFFFFF"/>
            <w:vAlign w:val="top"/>
          </w:tcPr>
          <w:p w14:paraId="203EC0BC">
            <w:pPr>
              <w:spacing w:line="360" w:lineRule="auto"/>
              <w:jc w:val="center"/>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身份证</w:t>
            </w:r>
            <w:r>
              <w:rPr>
                <w:rStyle w:val="68"/>
                <w:rFonts w:hint="eastAsia" w:ascii="仿宋" w:hAnsi="仿宋" w:eastAsia="仿宋" w:cs="仿宋"/>
                <w:color w:val="auto"/>
                <w:kern w:val="0"/>
                <w:sz w:val="24"/>
                <w:szCs w:val="24"/>
                <w:highlight w:val="none"/>
                <w:lang w:val="en-US" w:eastAsia="zh-CN"/>
              </w:rPr>
              <w:t>（反）</w:t>
            </w:r>
            <w:r>
              <w:rPr>
                <w:rStyle w:val="68"/>
                <w:rFonts w:hint="eastAsia" w:ascii="仿宋" w:hAnsi="仿宋" w:eastAsia="仿宋" w:cs="仿宋"/>
                <w:color w:val="auto"/>
                <w:kern w:val="0"/>
                <w:sz w:val="24"/>
                <w:szCs w:val="24"/>
                <w:highlight w:val="none"/>
              </w:rPr>
              <w:t>扫描件贴于此处</w:t>
            </w:r>
          </w:p>
        </w:tc>
      </w:tr>
    </w:tbl>
    <w:p w14:paraId="1E9F4E82">
      <w:pPr>
        <w:shd w:val="clear" w:color="auto" w:fill="FFFFFF"/>
        <w:spacing w:line="360" w:lineRule="auto"/>
        <w:rPr>
          <w:rStyle w:val="68"/>
          <w:rFonts w:hint="eastAsia" w:ascii="仿宋" w:hAnsi="仿宋" w:eastAsia="仿宋" w:cs="仿宋"/>
          <w:color w:val="auto"/>
          <w:kern w:val="0"/>
          <w:sz w:val="24"/>
          <w:szCs w:val="24"/>
          <w:highlight w:val="none"/>
        </w:rPr>
      </w:pPr>
    </w:p>
    <w:p w14:paraId="1F6F1893">
      <w:pPr>
        <w:shd w:val="clear" w:color="auto" w:fill="FFFFFF"/>
        <w:spacing w:line="360" w:lineRule="auto"/>
        <w:ind w:firstLine="2880" w:firstLineChars="120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供应商：</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（全称并加盖公章）</w:t>
      </w:r>
    </w:p>
    <w:p w14:paraId="14E21043">
      <w:pPr>
        <w:shd w:val="clear" w:color="auto" w:fill="FFFFFF"/>
        <w:spacing w:line="360" w:lineRule="auto"/>
        <w:ind w:firstLine="4680" w:firstLineChars="1950"/>
        <w:jc w:val="right"/>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年 月   日</w:t>
      </w:r>
    </w:p>
    <w:p w14:paraId="38656E84">
      <w:pPr>
        <w:shd w:val="clear" w:color="auto" w:fill="FFFFFF"/>
        <w:spacing w:line="360" w:lineRule="auto"/>
        <w:rPr>
          <w:rStyle w:val="68"/>
          <w:rFonts w:hint="eastAsia" w:ascii="仿宋" w:hAnsi="仿宋" w:eastAsia="仿宋" w:cs="仿宋"/>
          <w:b/>
          <w:bCs/>
          <w:color w:val="auto"/>
          <w:kern w:val="0"/>
          <w:sz w:val="24"/>
          <w:szCs w:val="24"/>
          <w:highlight w:val="none"/>
        </w:rPr>
      </w:pPr>
    </w:p>
    <w:p w14:paraId="5B9563F0">
      <w:pPr>
        <w:shd w:val="clear" w:color="auto" w:fill="FFFFFF"/>
        <w:spacing w:line="360" w:lineRule="auto"/>
        <w:rPr>
          <w:rStyle w:val="68"/>
          <w:rFonts w:hint="eastAsia" w:ascii="仿宋" w:hAnsi="仿宋" w:eastAsia="仿宋" w:cs="仿宋"/>
          <w:b/>
          <w:bCs/>
          <w:color w:val="auto"/>
          <w:kern w:val="0"/>
          <w:sz w:val="24"/>
          <w:szCs w:val="24"/>
          <w:highlight w:val="none"/>
        </w:rPr>
      </w:pPr>
    </w:p>
    <w:p w14:paraId="0A4851E6">
      <w:pPr>
        <w:shd w:val="clear" w:color="auto" w:fill="FFFFFF"/>
        <w:spacing w:line="360" w:lineRule="auto"/>
        <w:rPr>
          <w:rStyle w:val="68"/>
          <w:rFonts w:hint="eastAsia" w:ascii="仿宋" w:hAnsi="仿宋" w:eastAsia="仿宋" w:cs="仿宋"/>
          <w:b/>
          <w:bCs/>
          <w:color w:val="auto"/>
          <w:kern w:val="0"/>
          <w:sz w:val="24"/>
          <w:szCs w:val="24"/>
          <w:highlight w:val="none"/>
        </w:rPr>
      </w:pPr>
    </w:p>
    <w:p w14:paraId="365EEB6F">
      <w:pPr>
        <w:shd w:val="clear" w:color="auto" w:fill="FFFFFF"/>
        <w:spacing w:line="360" w:lineRule="auto"/>
        <w:rPr>
          <w:rStyle w:val="68"/>
          <w:rFonts w:hint="eastAsia" w:ascii="仿宋" w:hAnsi="仿宋" w:eastAsia="仿宋" w:cs="仿宋"/>
          <w:b/>
          <w:bCs/>
          <w:color w:val="auto"/>
          <w:kern w:val="0"/>
          <w:sz w:val="24"/>
          <w:szCs w:val="24"/>
          <w:highlight w:val="none"/>
        </w:rPr>
      </w:pPr>
    </w:p>
    <w:p w14:paraId="644A64E0">
      <w:pPr>
        <w:shd w:val="clear" w:color="auto" w:fill="FFFFFF"/>
        <w:spacing w:line="360" w:lineRule="auto"/>
        <w:rPr>
          <w:rStyle w:val="68"/>
          <w:rFonts w:hint="eastAsia" w:ascii="仿宋" w:hAnsi="仿宋" w:eastAsia="仿宋" w:cs="仿宋"/>
          <w:b/>
          <w:bCs/>
          <w:color w:val="auto"/>
          <w:kern w:val="0"/>
          <w:sz w:val="24"/>
          <w:szCs w:val="24"/>
          <w:highlight w:val="none"/>
        </w:rPr>
      </w:pPr>
    </w:p>
    <w:p w14:paraId="3A44AF58">
      <w:pPr>
        <w:shd w:val="clear" w:color="auto" w:fill="FFFFFF"/>
        <w:spacing w:line="360" w:lineRule="auto"/>
        <w:rPr>
          <w:rStyle w:val="68"/>
          <w:rFonts w:hint="eastAsia" w:ascii="仿宋" w:hAnsi="仿宋" w:eastAsia="仿宋" w:cs="仿宋"/>
          <w:b/>
          <w:bCs/>
          <w:color w:val="auto"/>
          <w:kern w:val="0"/>
          <w:sz w:val="24"/>
          <w:szCs w:val="24"/>
          <w:highlight w:val="none"/>
        </w:rPr>
      </w:pPr>
    </w:p>
    <w:p w14:paraId="2C0ADBEE">
      <w:pPr>
        <w:shd w:val="clear" w:color="auto" w:fill="FFFFFF"/>
        <w:spacing w:line="360" w:lineRule="auto"/>
        <w:rPr>
          <w:rStyle w:val="68"/>
          <w:rFonts w:hint="eastAsia" w:ascii="仿宋" w:hAnsi="仿宋" w:eastAsia="仿宋" w:cs="仿宋"/>
          <w:b/>
          <w:bCs/>
          <w:color w:val="auto"/>
          <w:kern w:val="0"/>
          <w:sz w:val="24"/>
          <w:szCs w:val="24"/>
          <w:highlight w:val="none"/>
        </w:rPr>
      </w:pPr>
    </w:p>
    <w:p w14:paraId="3FE93288">
      <w:pPr>
        <w:shd w:val="clear" w:color="auto" w:fill="FFFFFF"/>
        <w:spacing w:line="360" w:lineRule="auto"/>
        <w:rPr>
          <w:rStyle w:val="68"/>
          <w:rFonts w:hint="eastAsia" w:ascii="仿宋" w:hAnsi="仿宋" w:eastAsia="仿宋" w:cs="仿宋"/>
          <w:b/>
          <w:bCs/>
          <w:color w:val="auto"/>
          <w:kern w:val="0"/>
          <w:sz w:val="24"/>
          <w:szCs w:val="24"/>
          <w:highlight w:val="none"/>
        </w:rPr>
      </w:pPr>
    </w:p>
    <w:p w14:paraId="12E9F618">
      <w:pPr>
        <w:shd w:val="clear" w:color="auto" w:fill="FFFFFF"/>
        <w:spacing w:line="360" w:lineRule="auto"/>
        <w:rPr>
          <w:rStyle w:val="68"/>
          <w:rFonts w:hint="eastAsia" w:ascii="仿宋" w:hAnsi="仿宋" w:eastAsia="仿宋" w:cs="仿宋"/>
          <w:b/>
          <w:bCs/>
          <w:color w:val="auto"/>
          <w:kern w:val="0"/>
          <w:sz w:val="24"/>
          <w:szCs w:val="24"/>
          <w:highlight w:val="none"/>
        </w:rPr>
      </w:pPr>
    </w:p>
    <w:p w14:paraId="65506AB9">
      <w:pPr>
        <w:shd w:val="clear" w:color="auto" w:fill="FFFFFF"/>
        <w:spacing w:line="360" w:lineRule="auto"/>
        <w:rPr>
          <w:rStyle w:val="68"/>
          <w:rFonts w:hint="eastAsia" w:ascii="仿宋" w:hAnsi="仿宋" w:eastAsia="仿宋" w:cs="仿宋"/>
          <w:b/>
          <w:bCs/>
          <w:color w:val="auto"/>
          <w:kern w:val="0"/>
          <w:sz w:val="24"/>
          <w:szCs w:val="24"/>
          <w:highlight w:val="none"/>
        </w:rPr>
      </w:pPr>
    </w:p>
    <w:p w14:paraId="5A8F4E13">
      <w:pPr>
        <w:shd w:val="clear" w:color="auto" w:fill="FFFFFF"/>
        <w:spacing w:line="360" w:lineRule="auto"/>
        <w:rPr>
          <w:rStyle w:val="68"/>
          <w:rFonts w:hint="eastAsia" w:ascii="仿宋" w:hAnsi="仿宋" w:eastAsia="仿宋" w:cs="仿宋"/>
          <w:b/>
          <w:bCs/>
          <w:color w:val="auto"/>
          <w:kern w:val="0"/>
          <w:sz w:val="24"/>
          <w:szCs w:val="24"/>
          <w:highlight w:val="none"/>
        </w:rPr>
      </w:pPr>
      <w:r>
        <w:rPr>
          <w:rStyle w:val="68"/>
          <w:rFonts w:hint="eastAsia" w:ascii="仿宋" w:hAnsi="仿宋" w:eastAsia="仿宋" w:cs="仿宋"/>
          <w:b/>
          <w:bCs/>
          <w:color w:val="auto"/>
          <w:kern w:val="0"/>
          <w:sz w:val="24"/>
          <w:szCs w:val="24"/>
          <w:highlight w:val="none"/>
        </w:rPr>
        <w:br w:type="page"/>
      </w:r>
      <w:r>
        <w:rPr>
          <w:rStyle w:val="68"/>
          <w:rFonts w:hint="eastAsia" w:ascii="仿宋" w:hAnsi="仿宋" w:eastAsia="仿宋" w:cs="仿宋"/>
          <w:b/>
          <w:bCs/>
          <w:color w:val="auto"/>
          <w:kern w:val="0"/>
          <w:sz w:val="24"/>
          <w:szCs w:val="24"/>
          <w:highlight w:val="none"/>
        </w:rPr>
        <w:t>附件7               </w:t>
      </w:r>
    </w:p>
    <w:p w14:paraId="343744BF">
      <w:pPr>
        <w:shd w:val="clear" w:color="auto" w:fill="FFFFFF"/>
        <w:spacing w:line="360" w:lineRule="auto"/>
        <w:ind w:firstLine="2891" w:firstLineChars="1200"/>
        <w:rPr>
          <w:rStyle w:val="68"/>
          <w:rFonts w:hint="eastAsia" w:ascii="仿宋" w:hAnsi="仿宋" w:eastAsia="仿宋" w:cs="仿宋"/>
          <w:color w:val="auto"/>
          <w:kern w:val="0"/>
          <w:sz w:val="24"/>
          <w:szCs w:val="24"/>
          <w:highlight w:val="none"/>
        </w:rPr>
      </w:pPr>
      <w:r>
        <w:rPr>
          <w:rStyle w:val="68"/>
          <w:rFonts w:hint="eastAsia" w:ascii="仿宋" w:hAnsi="仿宋" w:eastAsia="仿宋" w:cs="仿宋"/>
          <w:b/>
          <w:bCs/>
          <w:color w:val="auto"/>
          <w:kern w:val="0"/>
          <w:sz w:val="24"/>
          <w:szCs w:val="24"/>
          <w:highlight w:val="none"/>
        </w:rPr>
        <w:t>法定代表人授权书</w:t>
      </w:r>
      <w:r>
        <w:rPr>
          <w:rStyle w:val="68"/>
          <w:rFonts w:hint="eastAsia" w:ascii="仿宋" w:hAnsi="仿宋" w:eastAsia="仿宋" w:cs="仿宋"/>
          <w:color w:val="auto"/>
          <w:kern w:val="0"/>
          <w:sz w:val="24"/>
          <w:szCs w:val="24"/>
          <w:highlight w:val="none"/>
        </w:rPr>
        <w:t>（格式）</w:t>
      </w:r>
    </w:p>
    <w:p w14:paraId="1DE95863">
      <w:pPr>
        <w:shd w:val="clear" w:color="auto" w:fill="FFFFFF"/>
        <w:spacing w:line="360" w:lineRule="auto"/>
        <w:ind w:firstLine="360" w:firstLineChars="15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致：</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b/>
          <w:bCs/>
          <w:color w:val="auto"/>
          <w:kern w:val="0"/>
          <w:sz w:val="24"/>
          <w:szCs w:val="24"/>
          <w:highlight w:val="none"/>
        </w:rPr>
        <w:t> </w:t>
      </w:r>
      <w:r>
        <w:rPr>
          <w:rStyle w:val="68"/>
          <w:rFonts w:hint="eastAsia" w:ascii="仿宋" w:hAnsi="仿宋" w:eastAsia="仿宋" w:cs="仿宋"/>
          <w:color w:val="auto"/>
          <w:kern w:val="0"/>
          <w:sz w:val="24"/>
          <w:szCs w:val="24"/>
          <w:highlight w:val="none"/>
        </w:rPr>
        <w:t>：</w:t>
      </w:r>
    </w:p>
    <w:p w14:paraId="613A2BFE">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我_____（姓名）系_____</w:t>
      </w:r>
      <w:r>
        <w:rPr>
          <w:rStyle w:val="68"/>
          <w:rFonts w:hint="eastAsia" w:ascii="仿宋" w:hAnsi="仿宋" w:eastAsia="仿宋" w:cs="仿宋"/>
          <w:color w:val="auto"/>
          <w:kern w:val="0"/>
          <w:sz w:val="24"/>
          <w:szCs w:val="24"/>
          <w:highlight w:val="none"/>
          <w:u w:val="single" w:color="000000"/>
        </w:rPr>
        <w:t>_ </w:t>
      </w:r>
      <w:r>
        <w:rPr>
          <w:rStyle w:val="68"/>
          <w:rFonts w:hint="eastAsia" w:ascii="仿宋" w:hAnsi="仿宋" w:eastAsia="仿宋" w:cs="仿宋"/>
          <w:color w:val="auto"/>
          <w:kern w:val="0"/>
          <w:sz w:val="24"/>
          <w:szCs w:val="24"/>
          <w:highlight w:val="none"/>
        </w:rPr>
        <w:t>（供应商名称）的法定代表人，现委托 </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（姓名）为我方代理人。代理人根据本授权，以我方的名义参加</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项目（项目编号：</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）的竞争性谈判活动，并代表我方全权办理针对上述项目的响应性文件递交、参加谈判、签约等具体事务和签署相关文件。</w:t>
      </w:r>
    </w:p>
    <w:p w14:paraId="32C6D206">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我方对代理人的签名负全部责任。在撤销授权的书面通知以前，本授权书一直有效。代理人在授权书有效期内签署的所有文件不因授权的撤销而失效。</w:t>
      </w:r>
    </w:p>
    <w:p w14:paraId="70F5BF9F">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代理人无转委托权。</w:t>
      </w:r>
    </w:p>
    <w:p w14:paraId="0D7297DC">
      <w:pPr>
        <w:shd w:val="clear" w:color="auto" w:fill="FFFFFF"/>
        <w:spacing w:line="360" w:lineRule="auto"/>
        <w:ind w:firstLine="480"/>
        <w:jc w:val="left"/>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委托期限：</w:t>
      </w:r>
      <w:r>
        <w:rPr>
          <w:rStyle w:val="68"/>
          <w:rFonts w:hint="eastAsia" w:ascii="仿宋" w:hAnsi="仿宋" w:eastAsia="仿宋" w:cs="仿宋"/>
          <w:color w:val="auto"/>
          <w:kern w:val="0"/>
          <w:sz w:val="24"/>
          <w:szCs w:val="24"/>
          <w:highlight w:val="none"/>
          <w:u w:val="single" w:color="000000"/>
        </w:rPr>
        <w:t>         </w:t>
      </w:r>
    </w:p>
    <w:p w14:paraId="3BD72A16">
      <w:pPr>
        <w:shd w:val="clear" w:color="auto" w:fill="FFFFFF"/>
        <w:spacing w:line="360" w:lineRule="auto"/>
        <w:ind w:firstLine="480"/>
        <w:rPr>
          <w:rStyle w:val="68"/>
          <w:rFonts w:hint="eastAsia" w:ascii="仿宋" w:hAnsi="仿宋" w:eastAsia="仿宋" w:cs="仿宋"/>
          <w:color w:val="auto"/>
          <w:kern w:val="0"/>
          <w:sz w:val="24"/>
          <w:szCs w:val="24"/>
          <w:highlight w:val="none"/>
          <w:u w:val="single"/>
        </w:rPr>
      </w:pPr>
      <w:r>
        <w:rPr>
          <w:rStyle w:val="68"/>
          <w:rFonts w:hint="eastAsia" w:ascii="仿宋" w:hAnsi="仿宋" w:eastAsia="仿宋" w:cs="仿宋"/>
          <w:color w:val="auto"/>
          <w:kern w:val="0"/>
          <w:sz w:val="24"/>
          <w:szCs w:val="24"/>
          <w:highlight w:val="none"/>
        </w:rPr>
        <w:t>委托代理人签名：</w:t>
      </w:r>
      <w:r>
        <w:rPr>
          <w:rStyle w:val="68"/>
          <w:rFonts w:hint="eastAsia" w:ascii="仿宋" w:hAnsi="仿宋" w:eastAsia="仿宋" w:cs="仿宋"/>
          <w:color w:val="auto"/>
          <w:kern w:val="0"/>
          <w:sz w:val="24"/>
          <w:szCs w:val="24"/>
          <w:highlight w:val="none"/>
          <w:u w:val="single" w:color="000000"/>
        </w:rPr>
        <w:t xml:space="preserve">       </w:t>
      </w:r>
    </w:p>
    <w:p w14:paraId="54517968">
      <w:pPr>
        <w:shd w:val="clear" w:color="auto" w:fill="FFFFFF"/>
        <w:spacing w:line="360" w:lineRule="auto"/>
        <w:ind w:firstLine="480"/>
        <w:rPr>
          <w:rStyle w:val="68"/>
          <w:rFonts w:hint="eastAsia" w:ascii="仿宋" w:hAnsi="仿宋" w:eastAsia="仿宋" w:cs="仿宋"/>
          <w:color w:val="auto"/>
          <w:kern w:val="0"/>
          <w:sz w:val="24"/>
          <w:szCs w:val="24"/>
          <w:highlight w:val="none"/>
          <w:u w:val="single"/>
        </w:rPr>
      </w:pPr>
      <w:r>
        <w:rPr>
          <w:rStyle w:val="68"/>
          <w:rFonts w:hint="eastAsia" w:ascii="仿宋" w:hAnsi="仿宋" w:eastAsia="仿宋" w:cs="仿宋"/>
          <w:color w:val="auto"/>
          <w:kern w:val="0"/>
          <w:sz w:val="24"/>
          <w:szCs w:val="24"/>
          <w:highlight w:val="none"/>
        </w:rPr>
        <w:t>职务：</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  </w:t>
      </w:r>
    </w:p>
    <w:p w14:paraId="0B15EAB3">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法定代表人签名：</w:t>
      </w:r>
      <w:r>
        <w:rPr>
          <w:rStyle w:val="68"/>
          <w:rFonts w:hint="eastAsia" w:ascii="仿宋" w:hAnsi="仿宋" w:eastAsia="仿宋" w:cs="仿宋"/>
          <w:color w:val="auto"/>
          <w:kern w:val="0"/>
          <w:sz w:val="24"/>
          <w:szCs w:val="24"/>
          <w:highlight w:val="none"/>
          <w:u w:val="single" w:color="000000"/>
        </w:rPr>
        <w:t xml:space="preserve">        </w:t>
      </w:r>
    </w:p>
    <w:p w14:paraId="55312915">
      <w:pPr>
        <w:shd w:val="clear" w:color="auto" w:fill="FFFFFF"/>
        <w:spacing w:line="360" w:lineRule="auto"/>
        <w:ind w:firstLine="480"/>
        <w:rPr>
          <w:rStyle w:val="68"/>
          <w:rFonts w:hint="eastAsia" w:ascii="仿宋" w:hAnsi="仿宋" w:eastAsia="仿宋" w:cs="仿宋"/>
          <w:color w:val="auto"/>
          <w:kern w:val="0"/>
          <w:sz w:val="24"/>
          <w:szCs w:val="24"/>
          <w:highlight w:val="none"/>
          <w:u w:val="single"/>
        </w:rPr>
      </w:pPr>
      <w:r>
        <w:rPr>
          <w:rStyle w:val="68"/>
          <w:rFonts w:hint="eastAsia" w:ascii="仿宋" w:hAnsi="仿宋" w:eastAsia="仿宋" w:cs="仿宋"/>
          <w:color w:val="auto"/>
          <w:kern w:val="0"/>
          <w:sz w:val="24"/>
          <w:szCs w:val="24"/>
          <w:highlight w:val="none"/>
        </w:rPr>
        <w:t>职务：</w:t>
      </w:r>
      <w:r>
        <w:rPr>
          <w:rStyle w:val="68"/>
          <w:rFonts w:hint="eastAsia" w:ascii="仿宋" w:hAnsi="仿宋" w:eastAsia="仿宋" w:cs="仿宋"/>
          <w:color w:val="auto"/>
          <w:kern w:val="0"/>
          <w:sz w:val="24"/>
          <w:szCs w:val="24"/>
          <w:highlight w:val="none"/>
          <w:u w:val="single" w:color="000000"/>
        </w:rPr>
        <w:t xml:space="preserve">                  </w:t>
      </w:r>
    </w:p>
    <w:p w14:paraId="7E41CAAF">
      <w:pPr>
        <w:shd w:val="clear" w:color="auto" w:fill="FFFFFF"/>
        <w:spacing w:line="360" w:lineRule="auto"/>
        <w:ind w:firstLine="480"/>
        <w:rPr>
          <w:rStyle w:val="68"/>
          <w:rFonts w:hint="eastAsia" w:ascii="仿宋" w:hAnsi="仿宋" w:eastAsia="仿宋" w:cs="仿宋"/>
          <w:color w:val="auto"/>
          <w:kern w:val="0"/>
          <w:sz w:val="24"/>
          <w:szCs w:val="24"/>
          <w:highlight w:val="none"/>
          <w:u w:val="single"/>
        </w:rPr>
      </w:pPr>
      <w:r>
        <w:rPr>
          <w:rStyle w:val="68"/>
          <w:rFonts w:hint="eastAsia" w:ascii="仿宋" w:hAnsi="仿宋" w:eastAsia="仿宋" w:cs="仿宋"/>
          <w:color w:val="auto"/>
          <w:kern w:val="0"/>
          <w:sz w:val="24"/>
          <w:szCs w:val="24"/>
          <w:highlight w:val="none"/>
        </w:rPr>
        <w:t xml:space="preserve">委托代理人身份证号码： </w:t>
      </w:r>
    </w:p>
    <w:p w14:paraId="112F20E0">
      <w:pPr>
        <w:shd w:val="clear" w:color="auto" w:fill="FFFFFF"/>
        <w:spacing w:line="360" w:lineRule="auto"/>
        <w:ind w:firstLine="480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              </w:t>
      </w:r>
    </w:p>
    <w:p w14:paraId="34C754FF">
      <w:pPr>
        <w:shd w:val="clear" w:color="auto" w:fill="FFFFFF"/>
        <w:spacing w:line="360" w:lineRule="auto"/>
        <w:ind w:firstLine="3000" w:firstLineChars="125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供应商：</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（全称并加盖公章）</w:t>
      </w:r>
    </w:p>
    <w:p w14:paraId="4310D402">
      <w:pPr>
        <w:pStyle w:val="42"/>
        <w:spacing w:before="312" w:after="312" w:line="360" w:lineRule="auto"/>
        <w:jc w:val="right"/>
        <w:rPr>
          <w:rStyle w:val="21"/>
          <w:rFonts w:hint="eastAsia" w:ascii="仿宋" w:hAnsi="仿宋" w:eastAsia="仿宋" w:cs="仿宋"/>
          <w:color w:val="auto"/>
          <w:sz w:val="24"/>
          <w:szCs w:val="24"/>
          <w:highlight w:val="none"/>
        </w:rPr>
      </w:pPr>
      <w:r>
        <w:rPr>
          <w:rStyle w:val="68"/>
          <w:rFonts w:hint="eastAsia" w:ascii="仿宋" w:hAnsi="仿宋" w:eastAsia="仿宋" w:cs="仿宋"/>
          <w:color w:val="auto"/>
          <w:sz w:val="24"/>
          <w:szCs w:val="24"/>
          <w:highlight w:val="none"/>
        </w:rPr>
        <w:t>            </w:t>
      </w:r>
      <w:r>
        <w:rPr>
          <w:rStyle w:val="21"/>
          <w:rFonts w:hint="eastAsia" w:ascii="仿宋" w:hAnsi="仿宋" w:eastAsia="仿宋" w:cs="仿宋"/>
          <w:color w:val="auto"/>
          <w:sz w:val="24"/>
          <w:szCs w:val="24"/>
          <w:highlight w:val="none"/>
        </w:rPr>
        <w:t>年    月    日</w:t>
      </w:r>
    </w:p>
    <w:tbl>
      <w:tblPr>
        <w:tblStyle w:val="17"/>
        <w:tblpPr w:leftFromText="180" w:rightFromText="180" w:vertAnchor="text" w:horzAnchor="page" w:tblpX="874" w:tblpY="83"/>
        <w:tblW w:w="9360" w:type="dxa"/>
        <w:tblInd w:w="0" w:type="dxa"/>
        <w:shd w:val="clear" w:color="auto" w:fill="FFFFFF"/>
        <w:tblLayout w:type="fixed"/>
        <w:tblCellMar>
          <w:top w:w="0" w:type="dxa"/>
          <w:left w:w="0" w:type="dxa"/>
          <w:bottom w:w="0" w:type="dxa"/>
          <w:right w:w="0" w:type="dxa"/>
        </w:tblCellMar>
      </w:tblPr>
      <w:tblGrid>
        <w:gridCol w:w="4680"/>
        <w:gridCol w:w="4680"/>
      </w:tblGrid>
      <w:tr w14:paraId="2EA8E6AB">
        <w:tblPrEx>
          <w:shd w:val="clear" w:color="auto" w:fill="FFFFFF"/>
          <w:tblCellMar>
            <w:top w:w="0" w:type="dxa"/>
            <w:left w:w="0" w:type="dxa"/>
            <w:bottom w:w="0" w:type="dxa"/>
            <w:right w:w="0" w:type="dxa"/>
          </w:tblCellMar>
        </w:tblPrEx>
        <w:trPr>
          <w:trHeight w:val="2277" w:hRule="atLeast"/>
        </w:trPr>
        <w:tc>
          <w:tcPr>
            <w:tcW w:w="4680" w:type="dxa"/>
            <w:tcBorders>
              <w:top w:val="single" w:color="000000" w:sz="8" w:space="0"/>
              <w:left w:val="single" w:color="000000" w:sz="8" w:space="0"/>
              <w:bottom w:val="single" w:color="000000" w:sz="8" w:space="0"/>
              <w:right w:val="single" w:color="000000" w:sz="8" w:space="0"/>
            </w:tcBorders>
            <w:shd w:val="clear" w:color="auto" w:fill="FFFFFF"/>
            <w:vAlign w:val="top"/>
          </w:tcPr>
          <w:p w14:paraId="42D69E03">
            <w:pPr>
              <w:spacing w:line="360" w:lineRule="auto"/>
              <w:jc w:val="center"/>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委托代理人身份证</w:t>
            </w:r>
            <w:r>
              <w:rPr>
                <w:rStyle w:val="68"/>
                <w:rFonts w:hint="eastAsia" w:ascii="仿宋" w:hAnsi="仿宋" w:eastAsia="仿宋" w:cs="仿宋"/>
                <w:color w:val="auto"/>
                <w:kern w:val="0"/>
                <w:sz w:val="24"/>
                <w:szCs w:val="24"/>
                <w:highlight w:val="none"/>
                <w:lang w:eastAsia="zh-CN"/>
              </w:rPr>
              <w:t>（</w:t>
            </w:r>
            <w:r>
              <w:rPr>
                <w:rStyle w:val="68"/>
                <w:rFonts w:hint="eastAsia" w:ascii="仿宋" w:hAnsi="仿宋" w:eastAsia="仿宋" w:cs="仿宋"/>
                <w:color w:val="auto"/>
                <w:kern w:val="0"/>
                <w:sz w:val="24"/>
                <w:szCs w:val="24"/>
                <w:highlight w:val="none"/>
              </w:rPr>
              <w:t>正</w:t>
            </w:r>
            <w:r>
              <w:rPr>
                <w:rStyle w:val="68"/>
                <w:rFonts w:hint="eastAsia" w:ascii="仿宋" w:hAnsi="仿宋" w:eastAsia="仿宋" w:cs="仿宋"/>
                <w:color w:val="auto"/>
                <w:kern w:val="0"/>
                <w:sz w:val="24"/>
                <w:szCs w:val="24"/>
                <w:highlight w:val="none"/>
                <w:lang w:eastAsia="zh-CN"/>
              </w:rPr>
              <w:t>）</w:t>
            </w:r>
            <w:r>
              <w:rPr>
                <w:rStyle w:val="68"/>
                <w:rFonts w:hint="eastAsia" w:ascii="仿宋" w:hAnsi="仿宋" w:eastAsia="仿宋" w:cs="仿宋"/>
                <w:color w:val="auto"/>
                <w:kern w:val="0"/>
                <w:sz w:val="24"/>
                <w:szCs w:val="24"/>
                <w:highlight w:val="none"/>
              </w:rPr>
              <w:t>扫描件贴于此处</w:t>
            </w:r>
          </w:p>
        </w:tc>
        <w:tc>
          <w:tcPr>
            <w:tcW w:w="4680" w:type="dxa"/>
            <w:tcBorders>
              <w:top w:val="single" w:color="000000" w:sz="8" w:space="0"/>
              <w:left w:val="single" w:color="000000" w:sz="8" w:space="0"/>
              <w:bottom w:val="single" w:color="000000" w:sz="8" w:space="0"/>
              <w:right w:val="single" w:color="000000" w:sz="8" w:space="0"/>
            </w:tcBorders>
            <w:shd w:val="clear" w:color="auto" w:fill="FFFFFF"/>
            <w:vAlign w:val="top"/>
          </w:tcPr>
          <w:p w14:paraId="08B3F22F">
            <w:pPr>
              <w:spacing w:line="360" w:lineRule="auto"/>
              <w:jc w:val="center"/>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委托代理人身份证</w:t>
            </w:r>
            <w:r>
              <w:rPr>
                <w:rStyle w:val="68"/>
                <w:rFonts w:hint="eastAsia" w:ascii="仿宋" w:hAnsi="仿宋" w:eastAsia="仿宋" w:cs="仿宋"/>
                <w:color w:val="auto"/>
                <w:kern w:val="0"/>
                <w:sz w:val="24"/>
                <w:szCs w:val="24"/>
                <w:highlight w:val="none"/>
                <w:lang w:val="en-US" w:eastAsia="zh-CN"/>
              </w:rPr>
              <w:t>（反）</w:t>
            </w:r>
            <w:r>
              <w:rPr>
                <w:rStyle w:val="68"/>
                <w:rFonts w:hint="eastAsia" w:ascii="仿宋" w:hAnsi="仿宋" w:eastAsia="仿宋" w:cs="仿宋"/>
                <w:color w:val="auto"/>
                <w:kern w:val="0"/>
                <w:sz w:val="24"/>
                <w:szCs w:val="24"/>
                <w:highlight w:val="none"/>
              </w:rPr>
              <w:t>扫描件贴于此处</w:t>
            </w:r>
          </w:p>
        </w:tc>
      </w:tr>
    </w:tbl>
    <w:p w14:paraId="499D4177">
      <w:pPr>
        <w:shd w:val="clear" w:color="auto" w:fill="FFFFFF"/>
        <w:spacing w:line="360" w:lineRule="auto"/>
        <w:ind w:firstLine="480"/>
        <w:rPr>
          <w:rStyle w:val="68"/>
          <w:rFonts w:hint="eastAsia" w:ascii="仿宋" w:hAnsi="仿宋" w:eastAsia="仿宋" w:cs="仿宋"/>
          <w:color w:val="auto"/>
          <w:kern w:val="0"/>
          <w:sz w:val="24"/>
          <w:szCs w:val="24"/>
          <w:highlight w:val="none"/>
        </w:rPr>
      </w:pPr>
    </w:p>
    <w:p w14:paraId="7A03C2D7">
      <w:pPr>
        <w:shd w:val="clear" w:color="auto" w:fill="FFFFFF"/>
        <w:spacing w:before="156" w:after="156" w:line="360" w:lineRule="auto"/>
        <w:rPr>
          <w:rStyle w:val="68"/>
          <w:rFonts w:hint="eastAsia" w:ascii="仿宋" w:hAnsi="仿宋" w:eastAsia="仿宋" w:cs="仿宋"/>
          <w:b/>
          <w:bCs/>
          <w:color w:val="auto"/>
          <w:kern w:val="0"/>
          <w:sz w:val="24"/>
          <w:szCs w:val="24"/>
          <w:highlight w:val="none"/>
        </w:rPr>
      </w:pPr>
    </w:p>
    <w:p w14:paraId="33766CDF">
      <w:pPr>
        <w:shd w:val="clear" w:color="auto" w:fill="FFFFFF"/>
        <w:spacing w:before="156" w:after="156" w:line="360" w:lineRule="auto"/>
        <w:rPr>
          <w:rStyle w:val="68"/>
          <w:rFonts w:hint="eastAsia" w:ascii="仿宋" w:hAnsi="仿宋" w:eastAsia="仿宋" w:cs="仿宋"/>
          <w:b/>
          <w:bCs/>
          <w:color w:val="auto"/>
          <w:kern w:val="0"/>
          <w:sz w:val="24"/>
          <w:szCs w:val="24"/>
          <w:highlight w:val="none"/>
        </w:rPr>
      </w:pPr>
    </w:p>
    <w:p w14:paraId="31082F38">
      <w:pPr>
        <w:shd w:val="clear" w:color="auto" w:fill="FFFFFF"/>
        <w:spacing w:before="156" w:after="156" w:line="360" w:lineRule="auto"/>
        <w:rPr>
          <w:rStyle w:val="68"/>
          <w:rFonts w:hint="eastAsia" w:ascii="仿宋" w:hAnsi="仿宋" w:eastAsia="仿宋" w:cs="仿宋"/>
          <w:color w:val="auto"/>
          <w:kern w:val="0"/>
          <w:sz w:val="24"/>
          <w:szCs w:val="24"/>
          <w:highlight w:val="none"/>
        </w:rPr>
      </w:pPr>
      <w:r>
        <w:rPr>
          <w:rStyle w:val="68"/>
          <w:rFonts w:hint="eastAsia" w:ascii="仿宋" w:hAnsi="仿宋" w:eastAsia="仿宋" w:cs="仿宋"/>
          <w:b/>
          <w:bCs/>
          <w:color w:val="auto"/>
          <w:kern w:val="0"/>
          <w:sz w:val="24"/>
          <w:szCs w:val="24"/>
          <w:highlight w:val="none"/>
        </w:rPr>
        <w:br w:type="page"/>
      </w:r>
      <w:r>
        <w:rPr>
          <w:rStyle w:val="68"/>
          <w:rFonts w:hint="eastAsia" w:ascii="仿宋" w:hAnsi="仿宋" w:eastAsia="仿宋" w:cs="仿宋"/>
          <w:b/>
          <w:bCs/>
          <w:color w:val="auto"/>
          <w:kern w:val="0"/>
          <w:sz w:val="24"/>
          <w:szCs w:val="24"/>
          <w:highlight w:val="none"/>
        </w:rPr>
        <w:t>附件8   </w:t>
      </w:r>
      <w:r>
        <w:rPr>
          <w:rStyle w:val="68"/>
          <w:rFonts w:hint="eastAsia" w:ascii="仿宋" w:hAnsi="仿宋" w:eastAsia="仿宋" w:cs="仿宋"/>
          <w:color w:val="auto"/>
          <w:kern w:val="0"/>
          <w:sz w:val="24"/>
          <w:szCs w:val="24"/>
          <w:highlight w:val="none"/>
        </w:rPr>
        <w:t>      </w:t>
      </w:r>
    </w:p>
    <w:p w14:paraId="673AC39C">
      <w:pPr>
        <w:shd w:val="clear" w:color="auto" w:fill="FFFFFF"/>
        <w:spacing w:before="156" w:after="156" w:line="360" w:lineRule="auto"/>
        <w:ind w:firstLine="120" w:firstLineChars="50"/>
        <w:jc w:val="center"/>
        <w:rPr>
          <w:rStyle w:val="68"/>
          <w:rFonts w:hint="eastAsia" w:ascii="仿宋" w:hAnsi="仿宋" w:eastAsia="仿宋" w:cs="仿宋"/>
          <w:color w:val="auto"/>
          <w:kern w:val="0"/>
          <w:sz w:val="24"/>
          <w:szCs w:val="24"/>
          <w:highlight w:val="none"/>
        </w:rPr>
      </w:pPr>
      <w:r>
        <w:rPr>
          <w:rStyle w:val="68"/>
          <w:rFonts w:hint="eastAsia" w:ascii="仿宋" w:hAnsi="仿宋" w:eastAsia="仿宋" w:cs="仿宋"/>
          <w:b/>
          <w:bCs/>
          <w:color w:val="auto"/>
          <w:kern w:val="0"/>
          <w:sz w:val="24"/>
          <w:szCs w:val="24"/>
          <w:highlight w:val="none"/>
        </w:rPr>
        <w:t>供应商证明文件</w:t>
      </w:r>
    </w:p>
    <w:p w14:paraId="33286B82">
      <w:pPr>
        <w:spacing w:beforeAutospacing="1" w:afterAutospacing="1"/>
        <w:jc w:val="left"/>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8.1</w:t>
      </w:r>
    </w:p>
    <w:p w14:paraId="1EF6D531">
      <w:pPr>
        <w:spacing w:line="360" w:lineRule="exact"/>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驻马店市政府采购供应商信用承诺函</w:t>
      </w:r>
    </w:p>
    <w:p w14:paraId="7C7BE6F1">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致：</w:t>
      </w:r>
    </w:p>
    <w:p w14:paraId="7CD821CA">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单位名称（自然人姓名）：       </w:t>
      </w:r>
    </w:p>
    <w:p w14:paraId="454EC982">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统一社会信用代码（身份证号码）：    </w:t>
      </w:r>
    </w:p>
    <w:p w14:paraId="73C04E45">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法定代表人（负责人）：        </w:t>
      </w:r>
    </w:p>
    <w:p w14:paraId="77C2B167">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联系地址和电话：   </w:t>
      </w:r>
    </w:p>
    <w:p w14:paraId="50C9B078">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14:paraId="5247B257">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（一）具有独立承担民事责任的能力；</w:t>
      </w:r>
    </w:p>
    <w:p w14:paraId="2ED9A9AF">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（二）具有良好的商业信誉和健全的财务会计制度；</w:t>
      </w:r>
    </w:p>
    <w:p w14:paraId="011B352B">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（三）具有履行合同所必需的设备和专业技术能力；</w:t>
      </w:r>
    </w:p>
    <w:p w14:paraId="631CE8F4">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（四）有依法缴纳税收和社会保障资金的良好记录；</w:t>
      </w:r>
    </w:p>
    <w:p w14:paraId="5AE8E80E">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（五）参加政府采购活动前三年内，在经营活动中没有重大违法记录；</w:t>
      </w:r>
    </w:p>
    <w:p w14:paraId="4098EE62">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（六）未被列入严重失信主体名单、失信被执行人、税收违法黑名单、政府采购严重违法失信行为记录名单，未曾作出虚假承诺；</w:t>
      </w:r>
    </w:p>
    <w:p w14:paraId="4B256218">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（七）符合法律、行政法规规定的其他条件。</w:t>
      </w:r>
    </w:p>
    <w:p w14:paraId="477A8B6B">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我单位（本人）保证上述承诺事项的真实性，如有弄虚作假或其他违法违规行为，愿意承担一切法律责任，并承担因此所造成的一切损失。</w:t>
      </w:r>
    </w:p>
    <w:p w14:paraId="79E28A73">
      <w:pPr>
        <w:spacing w:line="360" w:lineRule="exact"/>
        <w:jc w:val="left"/>
        <w:textAlignment w:val="auto"/>
        <w:rPr>
          <w:rFonts w:hint="eastAsia" w:ascii="仿宋" w:hAnsi="仿宋" w:eastAsia="仿宋" w:cs="仿宋"/>
          <w:color w:val="auto"/>
          <w:kern w:val="0"/>
          <w:sz w:val="24"/>
          <w:szCs w:val="24"/>
          <w:highlight w:val="none"/>
        </w:rPr>
      </w:pPr>
    </w:p>
    <w:p w14:paraId="31E8E8F1">
      <w:pPr>
        <w:spacing w:line="360" w:lineRule="exact"/>
        <w:ind w:firstLine="3840" w:firstLineChars="16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供应商名称（盖章）：</w:t>
      </w:r>
    </w:p>
    <w:p w14:paraId="20420FAE">
      <w:pPr>
        <w:spacing w:line="360" w:lineRule="exact"/>
        <w:ind w:firstLine="2400" w:firstLineChars="10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法定代表人、负责人、自然人或授权代表(签字)：</w:t>
      </w:r>
    </w:p>
    <w:p w14:paraId="5D40C2CC">
      <w:pPr>
        <w:spacing w:line="360" w:lineRule="exact"/>
        <w:ind w:firstLine="3360" w:firstLineChars="14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日期：  年  月   日</w:t>
      </w:r>
    </w:p>
    <w:p w14:paraId="67D38FE1">
      <w:pPr>
        <w:spacing w:before="100" w:beforeAutospacing="1" w:after="100" w:afterAutospacing="1"/>
        <w:jc w:val="left"/>
        <w:rPr>
          <w:rFonts w:hint="eastAsia" w:ascii="仿宋" w:hAnsi="仿宋" w:eastAsia="仿宋" w:cs="仿宋"/>
          <w:color w:val="auto"/>
          <w:kern w:val="0"/>
          <w:sz w:val="24"/>
          <w:szCs w:val="24"/>
          <w:highlight w:val="none"/>
        </w:rPr>
      </w:pPr>
    </w:p>
    <w:p w14:paraId="48B14351">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注：1.供应商须在投标（响应性）文件中按此模板提供承诺函，未提供视为未实质性响应采购文件要求，按无效投标（响应）处理。</w:t>
      </w:r>
    </w:p>
    <w:p w14:paraId="19196124">
      <w:pPr>
        <w:spacing w:line="36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2.供应商的法定代表人或者授权代表的签字或盖章应真实、有效，如由授权代表签字或盖章的，应提供“法定代表人授权书”。</w:t>
      </w:r>
    </w:p>
    <w:p w14:paraId="1B861456">
      <w:pP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br w:type="page"/>
      </w:r>
    </w:p>
    <w:p w14:paraId="41162CE7">
      <w:pPr>
        <w:widowControl/>
        <w:jc w:val="left"/>
        <w:textAlignment w:val="baseline"/>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8.2</w:t>
      </w:r>
    </w:p>
    <w:p w14:paraId="7CD6883A">
      <w:pPr>
        <w:widowControl/>
        <w:ind w:firstLine="480" w:firstLineChars="200"/>
        <w:jc w:val="left"/>
        <w:textAlignment w:val="baseline"/>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营业执照复印件（副本，加载统一社会信用代码，供应商代表签字并加盖公章。国家企业信用信息公示系统查询的有效工商营业执照截图签字盖章。）</w:t>
      </w:r>
    </w:p>
    <w:p w14:paraId="2A105066">
      <w:pPr>
        <w:widowControl/>
        <w:jc w:val="left"/>
        <w:textAlignment w:val="baseline"/>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8</w:t>
      </w:r>
      <w:r>
        <w:rPr>
          <w:rFonts w:hint="eastAsia" w:ascii="仿宋" w:hAnsi="仿宋" w:eastAsia="仿宋" w:cs="仿宋"/>
          <w:b w:val="0"/>
          <w:bCs w:val="0"/>
          <w:color w:val="auto"/>
          <w:kern w:val="0"/>
          <w:sz w:val="24"/>
          <w:szCs w:val="24"/>
          <w:highlight w:val="none"/>
        </w:rPr>
        <w:t>.</w:t>
      </w:r>
      <w:r>
        <w:rPr>
          <w:rFonts w:hint="eastAsia" w:ascii="仿宋" w:hAnsi="仿宋" w:eastAsia="仿宋" w:cs="仿宋"/>
          <w:b w:val="0"/>
          <w:bCs w:val="0"/>
          <w:color w:val="auto"/>
          <w:kern w:val="0"/>
          <w:sz w:val="24"/>
          <w:szCs w:val="24"/>
          <w:highlight w:val="none"/>
          <w:lang w:val="en-US" w:eastAsia="zh-CN"/>
        </w:rPr>
        <w:t>3</w:t>
      </w:r>
    </w:p>
    <w:p w14:paraId="0EB3E3A5">
      <w:pPr>
        <w:widowControl/>
        <w:ind w:firstLine="480" w:firstLineChars="200"/>
        <w:jc w:val="left"/>
        <w:textAlignment w:val="baseline"/>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供应商情况介绍（主要产品、生产规模、经营业绩等，格式自拟）</w:t>
      </w:r>
    </w:p>
    <w:p w14:paraId="17CF7492">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59CA7EC0">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58F97FAE">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6B3DE9F4">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5D9E515D">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2F8D4BF7">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23B400DB">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70D4FF00">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20D91B86">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03A12CA5">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3434C87D">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3D795A9C">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302C83A8">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5937EE99">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5C49C6C1">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4B41F6B6">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79D25E43">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2B58DD95">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49A61C6C">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29E58253">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46E79029">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08D530AF">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460E1F2D">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5226D446">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6859C7E0">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09EE4D08">
      <w:pPr>
        <w:widowControl/>
        <w:shd w:val="clear" w:color="auto" w:fill="FFFFFF"/>
        <w:spacing w:line="460" w:lineRule="atLeast"/>
        <w:jc w:val="left"/>
        <w:rPr>
          <w:rFonts w:hint="eastAsia" w:ascii="仿宋" w:hAnsi="仿宋" w:eastAsia="仿宋" w:cs="仿宋"/>
          <w:color w:val="auto"/>
          <w:kern w:val="0"/>
          <w:sz w:val="24"/>
          <w:szCs w:val="24"/>
          <w:highlight w:val="none"/>
          <w:lang w:val="en-US" w:eastAsia="zh-CN"/>
        </w:rPr>
      </w:pPr>
    </w:p>
    <w:p w14:paraId="41BB0877">
      <w:pPr>
        <w:widowControl/>
        <w:shd w:val="clear" w:color="auto" w:fill="FFFFFF"/>
        <w:spacing w:line="460" w:lineRule="atLeast"/>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8</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b/>
          <w:bCs/>
          <w:color w:val="auto"/>
          <w:kern w:val="0"/>
          <w:sz w:val="24"/>
          <w:szCs w:val="24"/>
          <w:highlight w:val="none"/>
        </w:rPr>
        <w:t xml:space="preserve"> </w:t>
      </w:r>
      <w:r>
        <w:rPr>
          <w:rFonts w:hint="eastAsia" w:ascii="仿宋" w:hAnsi="仿宋" w:eastAsia="仿宋" w:cs="仿宋"/>
          <w:b/>
          <w:bCs/>
          <w:color w:val="auto"/>
          <w:kern w:val="0"/>
          <w:sz w:val="24"/>
          <w:szCs w:val="24"/>
          <w:highlight w:val="none"/>
          <w:lang w:val="en-US" w:eastAsia="zh-CN"/>
        </w:rPr>
        <w:t xml:space="preserve">                     </w:t>
      </w:r>
      <w:r>
        <w:rPr>
          <w:rFonts w:hint="eastAsia" w:ascii="仿宋" w:hAnsi="仿宋" w:eastAsia="仿宋" w:cs="仿宋"/>
          <w:b/>
          <w:bCs/>
          <w:color w:val="auto"/>
          <w:kern w:val="0"/>
          <w:sz w:val="24"/>
          <w:szCs w:val="24"/>
          <w:highlight w:val="none"/>
        </w:rPr>
        <w:t>中小企业声明函</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服务</w:t>
      </w:r>
      <w:r>
        <w:rPr>
          <w:rFonts w:hint="eastAsia" w:ascii="仿宋" w:hAnsi="仿宋" w:eastAsia="仿宋" w:cs="仿宋"/>
          <w:color w:val="auto"/>
          <w:kern w:val="0"/>
          <w:sz w:val="24"/>
          <w:szCs w:val="24"/>
          <w:highlight w:val="none"/>
        </w:rPr>
        <w:t>）</w:t>
      </w:r>
    </w:p>
    <w:p w14:paraId="67012813">
      <w:pPr>
        <w:widowControl/>
        <w:shd w:val="clear" w:color="auto" w:fill="FFFFFF"/>
        <w:spacing w:line="450" w:lineRule="atLeas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本公司郑重声明，根据《政府采购促进中小企业发展</w:t>
      </w:r>
      <w:r>
        <w:rPr>
          <w:rFonts w:hint="eastAsia" w:ascii="仿宋" w:hAnsi="仿宋" w:eastAsia="仿宋" w:cs="仿宋"/>
          <w:color w:val="auto"/>
          <w:kern w:val="0"/>
          <w:sz w:val="24"/>
          <w:szCs w:val="24"/>
          <w:highlight w:val="none"/>
          <w:lang w:eastAsia="zh-CN"/>
        </w:rPr>
        <w:t>管理</w:t>
      </w:r>
      <w:r>
        <w:rPr>
          <w:rFonts w:hint="eastAsia" w:ascii="仿宋" w:hAnsi="仿宋" w:eastAsia="仿宋" w:cs="仿宋"/>
          <w:color w:val="auto"/>
          <w:kern w:val="0"/>
          <w:sz w:val="24"/>
          <w:szCs w:val="24"/>
          <w:highlight w:val="none"/>
        </w:rPr>
        <w:t>办法》（财库[20</w:t>
      </w:r>
      <w:r>
        <w:rPr>
          <w:rFonts w:hint="eastAsia" w:ascii="仿宋" w:hAnsi="仿宋" w:eastAsia="仿宋" w:cs="仿宋"/>
          <w:color w:val="auto"/>
          <w:kern w:val="0"/>
          <w:sz w:val="24"/>
          <w:szCs w:val="24"/>
          <w:highlight w:val="none"/>
          <w:lang w:val="en-US" w:eastAsia="zh-CN"/>
        </w:rPr>
        <w:t>20</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46</w:t>
      </w:r>
      <w:r>
        <w:rPr>
          <w:rFonts w:hint="eastAsia" w:ascii="仿宋" w:hAnsi="仿宋" w:eastAsia="仿宋" w:cs="仿宋"/>
          <w:color w:val="auto"/>
          <w:kern w:val="0"/>
          <w:sz w:val="24"/>
          <w:szCs w:val="24"/>
          <w:highlight w:val="none"/>
        </w:rPr>
        <w:t>号）的规定，本公司</w:t>
      </w:r>
      <w:r>
        <w:rPr>
          <w:rFonts w:hint="eastAsia" w:ascii="仿宋" w:hAnsi="仿宋" w:eastAsia="仿宋" w:cs="仿宋"/>
          <w:color w:val="auto"/>
          <w:kern w:val="0"/>
          <w:sz w:val="24"/>
          <w:szCs w:val="24"/>
          <w:highlight w:val="none"/>
          <w:lang w:eastAsia="zh-CN"/>
        </w:rPr>
        <w:t>参加的</w:t>
      </w:r>
      <w:r>
        <w:rPr>
          <w:rFonts w:hint="eastAsia" w:ascii="仿宋" w:hAnsi="仿宋" w:eastAsia="仿宋" w:cs="仿宋"/>
          <w:color w:val="auto"/>
          <w:kern w:val="0"/>
          <w:sz w:val="24"/>
          <w:szCs w:val="24"/>
          <w:highlight w:val="none"/>
          <w:u w:val="single"/>
          <w:lang w:val="en-US" w:eastAsia="zh-CN"/>
        </w:rPr>
        <w:t xml:space="preserve">  （单位名称）   </w:t>
      </w:r>
      <w:r>
        <w:rPr>
          <w:rFonts w:hint="eastAsia" w:ascii="仿宋" w:hAnsi="仿宋" w:eastAsia="仿宋" w:cs="仿宋"/>
          <w:color w:val="auto"/>
          <w:kern w:val="0"/>
          <w:sz w:val="24"/>
          <w:szCs w:val="24"/>
          <w:highlight w:val="none"/>
          <w:lang w:eastAsia="zh-CN"/>
        </w:rPr>
        <w:t>的</w:t>
      </w:r>
      <w:r>
        <w:rPr>
          <w:rFonts w:hint="eastAsia" w:ascii="仿宋" w:hAnsi="仿宋" w:eastAsia="仿宋" w:cs="仿宋"/>
          <w:color w:val="auto"/>
          <w:kern w:val="0"/>
          <w:sz w:val="24"/>
          <w:szCs w:val="24"/>
          <w:highlight w:val="none"/>
          <w:u w:val="single"/>
          <w:lang w:val="en-US" w:eastAsia="zh-CN"/>
        </w:rPr>
        <w:t xml:space="preserve">  （项目名称）  </w:t>
      </w:r>
      <w:r>
        <w:rPr>
          <w:rFonts w:hint="eastAsia" w:ascii="仿宋" w:hAnsi="仿宋" w:eastAsia="仿宋" w:cs="仿宋"/>
          <w:color w:val="auto"/>
          <w:kern w:val="0"/>
          <w:sz w:val="24"/>
          <w:szCs w:val="24"/>
          <w:highlight w:val="none"/>
          <w:lang w:eastAsia="zh-CN"/>
        </w:rPr>
        <w:t>采购活动，</w:t>
      </w:r>
      <w:r>
        <w:rPr>
          <w:rFonts w:hint="eastAsia" w:ascii="仿宋" w:hAnsi="仿宋" w:eastAsia="仿宋" w:cs="仿宋"/>
          <w:color w:val="auto"/>
          <w:kern w:val="0"/>
          <w:sz w:val="24"/>
          <w:szCs w:val="24"/>
          <w:highlight w:val="none"/>
          <w:lang w:val="en-US" w:eastAsia="zh-CN"/>
        </w:rPr>
        <w:t>服务</w:t>
      </w:r>
      <w:r>
        <w:rPr>
          <w:rFonts w:hint="eastAsia" w:ascii="仿宋" w:hAnsi="仿宋" w:eastAsia="仿宋" w:cs="仿宋"/>
          <w:color w:val="auto"/>
          <w:kern w:val="0"/>
          <w:sz w:val="24"/>
          <w:szCs w:val="24"/>
          <w:highlight w:val="none"/>
          <w:lang w:eastAsia="zh-CN"/>
        </w:rPr>
        <w:t>单位全部为符合政策要求的中小企业。相关企业（含联合体中的中小企业、签订分包意向协议的中小企业）的具体情况如下</w:t>
      </w:r>
      <w:r>
        <w:rPr>
          <w:rFonts w:hint="eastAsia" w:ascii="仿宋" w:hAnsi="仿宋" w:eastAsia="仿宋" w:cs="仿宋"/>
          <w:color w:val="auto"/>
          <w:kern w:val="0"/>
          <w:sz w:val="24"/>
          <w:szCs w:val="24"/>
          <w:highlight w:val="none"/>
        </w:rPr>
        <w:t>：</w:t>
      </w:r>
    </w:p>
    <w:p w14:paraId="2109E29C">
      <w:pPr>
        <w:widowControl/>
        <w:shd w:val="clear" w:color="auto" w:fill="FFFFFF"/>
        <w:spacing w:line="450" w:lineRule="atLeast"/>
        <w:ind w:firstLine="480" w:firstLineChars="200"/>
        <w:jc w:val="left"/>
        <w:rPr>
          <w:rFonts w:hint="eastAsia" w:ascii="仿宋" w:hAnsi="仿宋" w:eastAsia="仿宋" w:cs="仿宋"/>
          <w:color w:val="auto"/>
          <w:kern w:val="0"/>
          <w:sz w:val="24"/>
          <w:szCs w:val="24"/>
          <w:highlight w:val="none"/>
          <w:u w:val="none"/>
          <w:lang w:val="en-US" w:eastAsia="zh-CN"/>
        </w:rPr>
      </w:pP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u w:val="single"/>
          <w:lang w:val="en-US" w:eastAsia="zh-CN"/>
        </w:rPr>
        <w:t>（标的名称）</w:t>
      </w:r>
      <w:r>
        <w:rPr>
          <w:rFonts w:hint="eastAsia" w:ascii="仿宋" w:hAnsi="仿宋" w:eastAsia="仿宋" w:cs="仿宋"/>
          <w:color w:val="auto"/>
          <w:kern w:val="0"/>
          <w:sz w:val="24"/>
          <w:szCs w:val="24"/>
          <w:highlight w:val="none"/>
          <w:u w:val="none"/>
          <w:lang w:val="en-US" w:eastAsia="zh-CN"/>
        </w:rPr>
        <w:t>，属于</w:t>
      </w:r>
      <w:r>
        <w:rPr>
          <w:rFonts w:hint="eastAsia" w:ascii="仿宋" w:hAnsi="仿宋" w:eastAsia="仿宋" w:cs="仿宋"/>
          <w:color w:val="auto"/>
          <w:kern w:val="0"/>
          <w:sz w:val="24"/>
          <w:szCs w:val="24"/>
          <w:highlight w:val="none"/>
          <w:u w:val="single"/>
          <w:lang w:val="en-US" w:eastAsia="zh-CN"/>
        </w:rPr>
        <w:t>（采购文件中明确的所属行业）</w:t>
      </w:r>
      <w:r>
        <w:rPr>
          <w:rFonts w:hint="eastAsia" w:ascii="仿宋" w:hAnsi="仿宋" w:eastAsia="仿宋" w:cs="仿宋"/>
          <w:color w:val="auto"/>
          <w:kern w:val="0"/>
          <w:sz w:val="24"/>
          <w:szCs w:val="24"/>
          <w:highlight w:val="none"/>
          <w:u w:val="none"/>
          <w:lang w:val="en-US" w:eastAsia="zh-CN"/>
        </w:rPr>
        <w:t>；承建（承接）企业为</w:t>
      </w:r>
      <w:r>
        <w:rPr>
          <w:rFonts w:hint="eastAsia" w:ascii="仿宋" w:hAnsi="仿宋" w:eastAsia="仿宋" w:cs="仿宋"/>
          <w:color w:val="auto"/>
          <w:kern w:val="0"/>
          <w:sz w:val="24"/>
          <w:szCs w:val="24"/>
          <w:highlight w:val="none"/>
          <w:u w:val="single"/>
          <w:lang w:val="en-US" w:eastAsia="zh-CN"/>
        </w:rPr>
        <w:t>（企业名称）</w:t>
      </w:r>
      <w:r>
        <w:rPr>
          <w:rFonts w:hint="eastAsia" w:ascii="仿宋" w:hAnsi="仿宋" w:eastAsia="仿宋" w:cs="仿宋"/>
          <w:color w:val="auto"/>
          <w:kern w:val="0"/>
          <w:sz w:val="24"/>
          <w:szCs w:val="24"/>
          <w:highlight w:val="none"/>
          <w:u w:val="none"/>
          <w:lang w:val="en-US" w:eastAsia="zh-CN"/>
        </w:rPr>
        <w:t>，从业人员</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none"/>
          <w:lang w:val="en-US" w:eastAsia="zh-CN"/>
        </w:rPr>
        <w:t>人，营业收入为</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none"/>
          <w:lang w:val="en-US" w:eastAsia="zh-CN"/>
        </w:rPr>
        <w:t>万元，资产总额为</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none"/>
          <w:lang w:val="en-US" w:eastAsia="zh-CN"/>
        </w:rPr>
        <w:t>万元，属于</w:t>
      </w:r>
      <w:r>
        <w:rPr>
          <w:rFonts w:hint="eastAsia" w:ascii="仿宋" w:hAnsi="仿宋" w:eastAsia="仿宋" w:cs="仿宋"/>
          <w:color w:val="auto"/>
          <w:kern w:val="0"/>
          <w:sz w:val="24"/>
          <w:szCs w:val="24"/>
          <w:highlight w:val="none"/>
          <w:u w:val="single"/>
          <w:lang w:val="en-US" w:eastAsia="zh-CN"/>
        </w:rPr>
        <w:t>（中型企业、小型企业、微型企业）</w:t>
      </w:r>
      <w:r>
        <w:rPr>
          <w:rFonts w:hint="eastAsia" w:ascii="仿宋" w:hAnsi="仿宋" w:eastAsia="仿宋" w:cs="仿宋"/>
          <w:color w:val="auto"/>
          <w:kern w:val="0"/>
          <w:sz w:val="24"/>
          <w:szCs w:val="24"/>
          <w:highlight w:val="none"/>
          <w:u w:val="none"/>
          <w:lang w:val="en-US" w:eastAsia="zh-CN"/>
        </w:rPr>
        <w:t>；</w:t>
      </w:r>
    </w:p>
    <w:p w14:paraId="395BD603">
      <w:pPr>
        <w:widowControl/>
        <w:shd w:val="clear" w:color="auto" w:fill="FFFFFF"/>
        <w:spacing w:line="450" w:lineRule="atLeast"/>
        <w:ind w:firstLine="480" w:firstLineChars="200"/>
        <w:jc w:val="left"/>
        <w:rPr>
          <w:rFonts w:hint="eastAsia" w:ascii="仿宋" w:hAnsi="仿宋" w:eastAsia="仿宋" w:cs="仿宋"/>
          <w:color w:val="auto"/>
          <w:kern w:val="0"/>
          <w:sz w:val="24"/>
          <w:szCs w:val="24"/>
          <w:highlight w:val="none"/>
          <w:u w:val="none"/>
          <w:lang w:val="en-US" w:eastAsia="zh-CN"/>
        </w:rPr>
      </w:pPr>
      <w:r>
        <w:rPr>
          <w:rFonts w:hint="eastAsia" w:ascii="仿宋" w:hAnsi="仿宋" w:eastAsia="仿宋" w:cs="仿宋"/>
          <w:color w:val="auto"/>
          <w:kern w:val="0"/>
          <w:sz w:val="24"/>
          <w:szCs w:val="24"/>
          <w:highlight w:val="none"/>
          <w:u w:val="none"/>
          <w:lang w:val="en-US" w:eastAsia="zh-CN"/>
        </w:rPr>
        <w:t>2、</w:t>
      </w:r>
      <w:r>
        <w:rPr>
          <w:rFonts w:hint="eastAsia" w:ascii="仿宋" w:hAnsi="仿宋" w:eastAsia="仿宋" w:cs="仿宋"/>
          <w:color w:val="auto"/>
          <w:kern w:val="0"/>
          <w:sz w:val="24"/>
          <w:szCs w:val="24"/>
          <w:highlight w:val="none"/>
          <w:u w:val="single"/>
          <w:lang w:val="en-US" w:eastAsia="zh-CN"/>
        </w:rPr>
        <w:t>（标的名称）</w:t>
      </w:r>
      <w:r>
        <w:rPr>
          <w:rFonts w:hint="eastAsia" w:ascii="仿宋" w:hAnsi="仿宋" w:eastAsia="仿宋" w:cs="仿宋"/>
          <w:color w:val="auto"/>
          <w:kern w:val="0"/>
          <w:sz w:val="24"/>
          <w:szCs w:val="24"/>
          <w:highlight w:val="none"/>
          <w:u w:val="none"/>
          <w:lang w:val="en-US" w:eastAsia="zh-CN"/>
        </w:rPr>
        <w:t>，属于</w:t>
      </w:r>
      <w:r>
        <w:rPr>
          <w:rFonts w:hint="eastAsia" w:ascii="仿宋" w:hAnsi="仿宋" w:eastAsia="仿宋" w:cs="仿宋"/>
          <w:color w:val="auto"/>
          <w:kern w:val="0"/>
          <w:sz w:val="24"/>
          <w:szCs w:val="24"/>
          <w:highlight w:val="none"/>
          <w:u w:val="single"/>
          <w:lang w:val="en-US" w:eastAsia="zh-CN"/>
        </w:rPr>
        <w:t>（采购文件中明确的所属行业）</w:t>
      </w:r>
      <w:r>
        <w:rPr>
          <w:rFonts w:hint="eastAsia" w:ascii="仿宋" w:hAnsi="仿宋" w:eastAsia="仿宋" w:cs="仿宋"/>
          <w:color w:val="auto"/>
          <w:kern w:val="0"/>
          <w:sz w:val="24"/>
          <w:szCs w:val="24"/>
          <w:highlight w:val="none"/>
          <w:u w:val="none"/>
          <w:lang w:val="en-US" w:eastAsia="zh-CN"/>
        </w:rPr>
        <w:t>；承建（承接）企业为</w:t>
      </w:r>
      <w:r>
        <w:rPr>
          <w:rFonts w:hint="eastAsia" w:ascii="仿宋" w:hAnsi="仿宋" w:eastAsia="仿宋" w:cs="仿宋"/>
          <w:color w:val="auto"/>
          <w:kern w:val="0"/>
          <w:sz w:val="24"/>
          <w:szCs w:val="24"/>
          <w:highlight w:val="none"/>
          <w:u w:val="single"/>
          <w:lang w:val="en-US" w:eastAsia="zh-CN"/>
        </w:rPr>
        <w:t>（企业名称）</w:t>
      </w:r>
      <w:r>
        <w:rPr>
          <w:rFonts w:hint="eastAsia" w:ascii="仿宋" w:hAnsi="仿宋" w:eastAsia="仿宋" w:cs="仿宋"/>
          <w:color w:val="auto"/>
          <w:kern w:val="0"/>
          <w:sz w:val="24"/>
          <w:szCs w:val="24"/>
          <w:highlight w:val="none"/>
          <w:u w:val="none"/>
          <w:lang w:val="en-US" w:eastAsia="zh-CN"/>
        </w:rPr>
        <w:t>，从业人员</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none"/>
          <w:lang w:val="en-US" w:eastAsia="zh-CN"/>
        </w:rPr>
        <w:t>人，营业收入为</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none"/>
          <w:lang w:val="en-US" w:eastAsia="zh-CN"/>
        </w:rPr>
        <w:t>万元，资产总额为</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none"/>
          <w:lang w:val="en-US" w:eastAsia="zh-CN"/>
        </w:rPr>
        <w:t>万元，属于</w:t>
      </w:r>
      <w:r>
        <w:rPr>
          <w:rFonts w:hint="eastAsia" w:ascii="仿宋" w:hAnsi="仿宋" w:eastAsia="仿宋" w:cs="仿宋"/>
          <w:color w:val="auto"/>
          <w:kern w:val="0"/>
          <w:sz w:val="24"/>
          <w:szCs w:val="24"/>
          <w:highlight w:val="none"/>
          <w:u w:val="single"/>
          <w:lang w:val="en-US" w:eastAsia="zh-CN"/>
        </w:rPr>
        <w:t>（中型企业、小型企业、微型企业）</w:t>
      </w:r>
      <w:r>
        <w:rPr>
          <w:rFonts w:hint="eastAsia" w:ascii="仿宋" w:hAnsi="仿宋" w:eastAsia="仿宋" w:cs="仿宋"/>
          <w:color w:val="auto"/>
          <w:kern w:val="0"/>
          <w:sz w:val="24"/>
          <w:szCs w:val="24"/>
          <w:highlight w:val="none"/>
          <w:u w:val="none"/>
          <w:lang w:val="en-US" w:eastAsia="zh-CN"/>
        </w:rPr>
        <w:t>；</w:t>
      </w:r>
    </w:p>
    <w:p w14:paraId="1CE9FCB1">
      <w:pPr>
        <w:spacing w:after="120" w:line="360" w:lineRule="auto"/>
        <w:ind w:firstLine="240" w:firstLineChars="100"/>
        <w:jc w:val="both"/>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 xml:space="preserve">   ......</w:t>
      </w:r>
    </w:p>
    <w:p w14:paraId="376FE6BE">
      <w:pPr>
        <w:spacing w:before="100" w:beforeAutospacing="1" w:after="100" w:afterAutospacing="1"/>
        <w:ind w:firstLine="480" w:firstLineChars="200"/>
        <w:jc w:val="left"/>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以上企业，不属于大企业的分支机构，不存在控股股东为大企业的情形，也不存在与大企业的负责人为同一人的情形。</w:t>
      </w:r>
    </w:p>
    <w:p w14:paraId="439971AB">
      <w:pPr>
        <w:spacing w:before="100" w:beforeAutospacing="1" w:after="100" w:afterAutospacing="1"/>
        <w:ind w:firstLine="480" w:firstLineChars="200"/>
        <w:jc w:val="left"/>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本企业对上述声明的真实性负责。如有虚假，将依法承担相应责任。</w:t>
      </w:r>
    </w:p>
    <w:p w14:paraId="44529285">
      <w:pPr>
        <w:widowControl/>
        <w:shd w:val="clear" w:color="auto" w:fill="FFFFFF"/>
        <w:spacing w:line="460" w:lineRule="atLeast"/>
        <w:ind w:firstLine="24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供应商：</w:t>
      </w:r>
      <w:r>
        <w:rPr>
          <w:rFonts w:hint="eastAsia" w:ascii="仿宋" w:hAnsi="仿宋" w:eastAsia="仿宋" w:cs="仿宋"/>
          <w:color w:val="auto"/>
          <w:kern w:val="0"/>
          <w:sz w:val="24"/>
          <w:szCs w:val="24"/>
          <w:highlight w:val="none"/>
          <w:u w:val="single"/>
        </w:rPr>
        <w:t>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w:t>
      </w:r>
      <w:r>
        <w:rPr>
          <w:rFonts w:hint="eastAsia" w:ascii="仿宋" w:hAnsi="仿宋" w:eastAsia="仿宋" w:cs="仿宋"/>
          <w:color w:val="auto"/>
          <w:kern w:val="0"/>
          <w:sz w:val="24"/>
          <w:szCs w:val="24"/>
          <w:highlight w:val="none"/>
        </w:rPr>
        <w:t>（全称并加盖公章）</w:t>
      </w:r>
    </w:p>
    <w:p w14:paraId="26682744">
      <w:pPr>
        <w:widowControl/>
        <w:shd w:val="clear" w:color="auto" w:fill="FFFFFF"/>
        <w:spacing w:line="460" w:lineRule="atLeast"/>
        <w:ind w:left="3959" w:leftChars="228" w:hanging="3480" w:hangingChars="1450"/>
        <w:rPr>
          <w:rFonts w:hint="eastAsia" w:ascii="仿宋" w:hAnsi="仿宋" w:eastAsia="仿宋" w:cs="仿宋"/>
          <w:color w:val="auto"/>
          <w:kern w:val="0"/>
          <w:sz w:val="24"/>
          <w:szCs w:val="24"/>
          <w:highlight w:val="none"/>
          <w:u w:val="single"/>
          <w:lang w:val="en-US"/>
        </w:rPr>
      </w:pPr>
      <w:r>
        <w:rPr>
          <w:rFonts w:hint="eastAsia" w:ascii="仿宋" w:hAnsi="仿宋" w:eastAsia="仿宋" w:cs="仿宋"/>
          <w:color w:val="auto"/>
          <w:kern w:val="0"/>
          <w:sz w:val="24"/>
          <w:szCs w:val="24"/>
          <w:highlight w:val="none"/>
        </w:rPr>
        <w:t>        </w:t>
      </w:r>
      <w:r>
        <w:rPr>
          <w:rFonts w:hint="eastAsia" w:ascii="仿宋" w:hAnsi="仿宋" w:eastAsia="仿宋" w:cs="仿宋"/>
          <w:color w:val="auto"/>
          <w:kern w:val="0"/>
          <w:sz w:val="24"/>
          <w:szCs w:val="24"/>
          <w:highlight w:val="none"/>
          <w:lang w:val="en-US" w:eastAsia="zh-CN"/>
        </w:rPr>
        <w:t xml:space="preserve">                   日期：</w:t>
      </w:r>
      <w:r>
        <w:rPr>
          <w:rFonts w:hint="eastAsia" w:ascii="仿宋" w:hAnsi="仿宋" w:eastAsia="仿宋" w:cs="仿宋"/>
          <w:color w:val="auto"/>
          <w:kern w:val="0"/>
          <w:sz w:val="24"/>
          <w:szCs w:val="24"/>
          <w:highlight w:val="none"/>
          <w:u w:val="single"/>
          <w:lang w:val="en-US" w:eastAsia="zh-CN"/>
        </w:rPr>
        <w:t xml:space="preserve">                       </w:t>
      </w:r>
    </w:p>
    <w:p w14:paraId="50FCB162">
      <w:pPr>
        <w:spacing w:after="120"/>
        <w:jc w:val="both"/>
        <w:textAlignment w:val="baseline"/>
        <w:rPr>
          <w:rFonts w:hint="eastAsia" w:ascii="仿宋" w:hAnsi="仿宋" w:eastAsia="仿宋" w:cs="仿宋"/>
          <w:color w:val="auto"/>
          <w:kern w:val="0"/>
          <w:sz w:val="24"/>
          <w:szCs w:val="24"/>
          <w:highlight w:val="none"/>
          <w:lang w:val="en-US" w:eastAsia="zh-CN" w:bidi="ar-SA"/>
        </w:rPr>
      </w:pPr>
    </w:p>
    <w:p w14:paraId="39AE0974">
      <w:pPr>
        <w:widowControl/>
        <w:shd w:val="clear" w:color="auto" w:fill="FFFFFF"/>
        <w:spacing w:line="460" w:lineRule="atLeast"/>
        <w:ind w:left="3959" w:leftChars="228" w:hanging="3480" w:hangingChars="1450"/>
        <w:rPr>
          <w:rFonts w:hint="eastAsia" w:ascii="仿宋" w:hAnsi="仿宋" w:eastAsia="仿宋" w:cs="仿宋"/>
          <w:color w:val="auto"/>
          <w:kern w:val="0"/>
          <w:sz w:val="24"/>
          <w:szCs w:val="24"/>
          <w:highlight w:val="none"/>
          <w:u w:val="single"/>
          <w:lang w:val="en-US"/>
        </w:rPr>
      </w:pPr>
    </w:p>
    <w:p w14:paraId="184572E0">
      <w:pPr>
        <w:tabs>
          <w:tab w:val="left" w:pos="5010"/>
        </w:tabs>
        <w:spacing w:line="360" w:lineRule="auto"/>
        <w:rPr>
          <w:rFonts w:hint="eastAsia" w:ascii="仿宋" w:hAnsi="仿宋" w:eastAsia="仿宋" w:cs="仿宋"/>
          <w:b/>
          <w:bCs/>
          <w:color w:val="auto"/>
          <w:sz w:val="24"/>
          <w:szCs w:val="24"/>
          <w:highlight w:val="none"/>
        </w:rPr>
      </w:pPr>
    </w:p>
    <w:p w14:paraId="52C5A102">
      <w:pPr>
        <w:pStyle w:val="103"/>
        <w:rPr>
          <w:rFonts w:hint="eastAsia" w:ascii="仿宋" w:hAnsi="仿宋" w:eastAsia="仿宋" w:cs="仿宋"/>
          <w:b/>
          <w:bCs/>
          <w:color w:val="auto"/>
          <w:sz w:val="24"/>
          <w:szCs w:val="24"/>
          <w:highlight w:val="none"/>
        </w:rPr>
      </w:pPr>
    </w:p>
    <w:p w14:paraId="54AEE278">
      <w:pPr>
        <w:pStyle w:val="103"/>
        <w:rPr>
          <w:rFonts w:hint="eastAsia" w:ascii="仿宋" w:hAnsi="仿宋" w:eastAsia="仿宋" w:cs="仿宋"/>
          <w:b/>
          <w:bCs/>
          <w:color w:val="auto"/>
          <w:sz w:val="24"/>
          <w:szCs w:val="24"/>
          <w:highlight w:val="none"/>
        </w:rPr>
      </w:pPr>
    </w:p>
    <w:p w14:paraId="55B35035">
      <w:pPr>
        <w:pStyle w:val="103"/>
        <w:rPr>
          <w:rFonts w:hint="eastAsia" w:ascii="仿宋" w:hAnsi="仿宋" w:eastAsia="仿宋" w:cs="仿宋"/>
          <w:b/>
          <w:bCs/>
          <w:color w:val="auto"/>
          <w:sz w:val="24"/>
          <w:szCs w:val="24"/>
          <w:highlight w:val="none"/>
        </w:rPr>
      </w:pPr>
    </w:p>
    <w:p w14:paraId="28035F85">
      <w:pPr>
        <w:pStyle w:val="103"/>
        <w:rPr>
          <w:rFonts w:hint="eastAsia" w:ascii="仿宋" w:hAnsi="仿宋" w:eastAsia="仿宋" w:cs="仿宋"/>
          <w:b/>
          <w:bCs/>
          <w:color w:val="auto"/>
          <w:sz w:val="24"/>
          <w:szCs w:val="24"/>
          <w:highlight w:val="none"/>
        </w:rPr>
      </w:pPr>
    </w:p>
    <w:p w14:paraId="28E55612">
      <w:pPr>
        <w:pStyle w:val="103"/>
        <w:rPr>
          <w:rFonts w:hint="eastAsia" w:ascii="仿宋" w:hAnsi="仿宋" w:eastAsia="仿宋" w:cs="仿宋"/>
          <w:b/>
          <w:bCs/>
          <w:color w:val="auto"/>
          <w:sz w:val="24"/>
          <w:szCs w:val="24"/>
          <w:highlight w:val="none"/>
        </w:rPr>
      </w:pPr>
    </w:p>
    <w:p w14:paraId="691D53B1">
      <w:pPr>
        <w:pStyle w:val="103"/>
        <w:rPr>
          <w:rFonts w:hint="eastAsia" w:ascii="仿宋" w:hAnsi="仿宋" w:eastAsia="仿宋" w:cs="仿宋"/>
          <w:b/>
          <w:bCs/>
          <w:color w:val="auto"/>
          <w:sz w:val="24"/>
          <w:szCs w:val="24"/>
          <w:highlight w:val="none"/>
        </w:rPr>
      </w:pPr>
    </w:p>
    <w:p w14:paraId="77703E94">
      <w:pPr>
        <w:pStyle w:val="103"/>
        <w:rPr>
          <w:rFonts w:hint="eastAsia" w:ascii="仿宋" w:hAnsi="仿宋" w:eastAsia="仿宋" w:cs="仿宋"/>
          <w:b/>
          <w:bCs/>
          <w:color w:val="auto"/>
          <w:sz w:val="24"/>
          <w:szCs w:val="24"/>
          <w:highlight w:val="none"/>
        </w:rPr>
      </w:pPr>
    </w:p>
    <w:p w14:paraId="31EA5589">
      <w:pPr>
        <w:pStyle w:val="103"/>
        <w:rPr>
          <w:rFonts w:hint="eastAsia" w:ascii="仿宋" w:hAnsi="仿宋" w:eastAsia="仿宋" w:cs="仿宋"/>
          <w:b/>
          <w:bCs/>
          <w:color w:val="auto"/>
          <w:sz w:val="24"/>
          <w:szCs w:val="24"/>
          <w:highlight w:val="none"/>
        </w:rPr>
      </w:pPr>
    </w:p>
    <w:p w14:paraId="57FCE612">
      <w:pPr>
        <w:pStyle w:val="103"/>
        <w:rPr>
          <w:rFonts w:hint="eastAsia" w:ascii="仿宋" w:hAnsi="仿宋" w:eastAsia="仿宋" w:cs="仿宋"/>
          <w:b/>
          <w:bCs/>
          <w:color w:val="auto"/>
          <w:sz w:val="24"/>
          <w:szCs w:val="24"/>
          <w:highlight w:val="none"/>
        </w:rPr>
      </w:pPr>
    </w:p>
    <w:p w14:paraId="23622C31">
      <w:pPr>
        <w:pStyle w:val="103"/>
        <w:rPr>
          <w:rFonts w:hint="eastAsia" w:ascii="仿宋" w:hAnsi="仿宋" w:eastAsia="仿宋" w:cs="仿宋"/>
          <w:b/>
          <w:bCs/>
          <w:color w:val="auto"/>
          <w:sz w:val="24"/>
          <w:szCs w:val="24"/>
          <w:highlight w:val="none"/>
        </w:rPr>
      </w:pPr>
    </w:p>
    <w:p w14:paraId="4A5EA907">
      <w:pPr>
        <w:keepNext w:val="0"/>
        <w:keepLines w:val="0"/>
        <w:pageBreakBefore w:val="0"/>
        <w:widowControl/>
        <w:kinsoku/>
        <w:wordWrap/>
        <w:overflowPunct/>
        <w:topLinePunct w:val="0"/>
        <w:autoSpaceDE/>
        <w:autoSpaceDN/>
        <w:bidi w:val="0"/>
        <w:adjustRightInd/>
        <w:snapToGrid/>
        <w:spacing w:beforeLines="0" w:beforeAutospacing="0" w:afterLines="0" w:afterAutospacing="0"/>
        <w:jc w:val="left"/>
        <w:textAlignment w:val="baseline"/>
        <w:rPr>
          <w:rFonts w:hint="eastAsia" w:ascii="仿宋" w:hAnsi="仿宋" w:eastAsia="仿宋" w:cs="仿宋"/>
          <w:color w:val="auto"/>
          <w:kern w:val="0"/>
          <w:sz w:val="24"/>
          <w:szCs w:val="24"/>
          <w:highlight w:val="none"/>
          <w:lang w:val="en-US" w:eastAsia="zh-CN" w:bidi="ar-SA"/>
        </w:rPr>
      </w:pPr>
    </w:p>
    <w:p w14:paraId="3F89EC20">
      <w:pPr>
        <w:keepNext w:val="0"/>
        <w:keepLines w:val="0"/>
        <w:pageBreakBefore w:val="0"/>
        <w:widowControl/>
        <w:kinsoku/>
        <w:wordWrap/>
        <w:overflowPunct/>
        <w:topLinePunct w:val="0"/>
        <w:autoSpaceDE/>
        <w:autoSpaceDN/>
        <w:bidi w:val="0"/>
        <w:adjustRightInd/>
        <w:snapToGrid/>
        <w:spacing w:beforeLines="0" w:beforeAutospacing="0" w:afterLines="0" w:afterAutospacing="0" w:line="360" w:lineRule="auto"/>
        <w:jc w:val="left"/>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8.5关于监狱企业（如有）</w:t>
      </w:r>
    </w:p>
    <w:p w14:paraId="1B8521E3">
      <w:pPr>
        <w:keepNext w:val="0"/>
        <w:keepLines w:val="0"/>
        <w:pageBreakBefore w:val="0"/>
        <w:widowControl/>
        <w:kinsoku/>
        <w:wordWrap/>
        <w:overflowPunct/>
        <w:topLinePunct w:val="0"/>
        <w:autoSpaceDE/>
        <w:autoSpaceDN/>
        <w:bidi w:val="0"/>
        <w:adjustRightInd/>
        <w:snapToGrid/>
        <w:spacing w:beforeLines="0" w:beforeAutospacing="0" w:afterLines="0" w:afterAutospacing="0" w:line="360" w:lineRule="auto"/>
        <w:jc w:val="left"/>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财政部、司法部关于政府采购支持监狱企业发展有关问题的通知（财库【2014】68号）关于监狱企业：视同小微企业。（提供相关证明材料，否则评审时不予价格扣除优惠。）</w:t>
      </w:r>
    </w:p>
    <w:p w14:paraId="28B49D7E">
      <w:pPr>
        <w:keepNext w:val="0"/>
        <w:keepLines w:val="0"/>
        <w:pageBreakBefore w:val="0"/>
        <w:widowControl/>
        <w:kinsoku/>
        <w:wordWrap/>
        <w:overflowPunct/>
        <w:topLinePunct w:val="0"/>
        <w:autoSpaceDE/>
        <w:autoSpaceDN/>
        <w:bidi w:val="0"/>
        <w:adjustRightInd/>
        <w:snapToGrid/>
        <w:spacing w:beforeLines="0" w:beforeAutospacing="0" w:afterLines="0" w:afterAutospacing="0" w:line="360" w:lineRule="auto"/>
        <w:jc w:val="left"/>
        <w:textAlignment w:val="baseline"/>
        <w:rPr>
          <w:rFonts w:hint="eastAsia" w:ascii="仿宋" w:hAnsi="仿宋" w:eastAsia="仿宋" w:cs="仿宋"/>
          <w:color w:val="auto"/>
          <w:kern w:val="0"/>
          <w:sz w:val="24"/>
          <w:szCs w:val="24"/>
          <w:highlight w:val="none"/>
          <w:lang w:val="en-US" w:eastAsia="zh-CN" w:bidi="ar-SA"/>
        </w:rPr>
      </w:pPr>
    </w:p>
    <w:p w14:paraId="5F66AF3B">
      <w:pPr>
        <w:keepNext w:val="0"/>
        <w:keepLines w:val="0"/>
        <w:pageBreakBefore w:val="0"/>
        <w:widowControl/>
        <w:kinsoku/>
        <w:wordWrap/>
        <w:overflowPunct/>
        <w:topLinePunct w:val="0"/>
        <w:autoSpaceDE/>
        <w:autoSpaceDN/>
        <w:bidi w:val="0"/>
        <w:adjustRightInd/>
        <w:snapToGrid/>
        <w:spacing w:beforeLines="0" w:beforeAutospacing="0" w:afterLines="0" w:afterAutospacing="0" w:line="360" w:lineRule="auto"/>
        <w:jc w:val="left"/>
        <w:textAlignment w:val="baseline"/>
        <w:rPr>
          <w:rFonts w:hint="eastAsia" w:ascii="仿宋" w:hAnsi="仿宋" w:eastAsia="仿宋" w:cs="仿宋"/>
          <w:color w:val="auto"/>
          <w:kern w:val="0"/>
          <w:sz w:val="24"/>
          <w:szCs w:val="24"/>
          <w:highlight w:val="none"/>
          <w:lang w:val="en-US" w:eastAsia="zh-CN" w:bidi="ar-SA"/>
        </w:rPr>
      </w:pPr>
    </w:p>
    <w:p w14:paraId="3804B242">
      <w:pPr>
        <w:keepNext w:val="0"/>
        <w:keepLines w:val="0"/>
        <w:pageBreakBefore w:val="0"/>
        <w:widowControl/>
        <w:kinsoku/>
        <w:wordWrap/>
        <w:overflowPunct/>
        <w:topLinePunct w:val="0"/>
        <w:autoSpaceDE/>
        <w:autoSpaceDN/>
        <w:bidi w:val="0"/>
        <w:adjustRightInd/>
        <w:snapToGrid/>
        <w:spacing w:beforeLines="0" w:beforeAutospacing="0" w:afterLines="0" w:afterAutospacing="0" w:line="360" w:lineRule="auto"/>
        <w:jc w:val="left"/>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8.6关于促进残疾人就业政府采购政策（如有）</w:t>
      </w:r>
    </w:p>
    <w:p w14:paraId="2A5EE8C8">
      <w:pPr>
        <w:keepNext w:val="0"/>
        <w:keepLines w:val="0"/>
        <w:pageBreakBefore w:val="0"/>
        <w:widowControl/>
        <w:kinsoku/>
        <w:wordWrap/>
        <w:overflowPunct/>
        <w:topLinePunct w:val="0"/>
        <w:autoSpaceDE/>
        <w:autoSpaceDN/>
        <w:bidi w:val="0"/>
        <w:adjustRightInd/>
        <w:snapToGrid/>
        <w:spacing w:beforeLines="0" w:beforeAutospacing="0" w:afterLines="0" w:afterAutospacing="0" w:line="360" w:lineRule="auto"/>
        <w:jc w:val="left"/>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关于促进残疾人就业政府采购政策的通知（财库〔2017〕141号）关于残疾人福利性单位：视同小微企业。残疾人福利性单位属于小型、微型企业的，不重复享受政策。（提供相关证明材料，否则无声明函评审时不予价格扣除优惠）</w:t>
      </w:r>
    </w:p>
    <w:p w14:paraId="7FE0225A">
      <w:pPr>
        <w:keepNext w:val="0"/>
        <w:keepLines w:val="0"/>
        <w:pageBreakBefore w:val="0"/>
        <w:widowControl/>
        <w:kinsoku/>
        <w:wordWrap/>
        <w:overflowPunct/>
        <w:topLinePunct w:val="0"/>
        <w:autoSpaceDE/>
        <w:autoSpaceDN/>
        <w:bidi w:val="0"/>
        <w:adjustRightInd/>
        <w:snapToGrid/>
        <w:spacing w:beforeLines="0" w:beforeAutospacing="0" w:afterLines="0" w:afterAutospacing="0"/>
        <w:jc w:val="left"/>
        <w:textAlignment w:val="baseline"/>
        <w:rPr>
          <w:rFonts w:hint="eastAsia" w:ascii="仿宋" w:hAnsi="仿宋" w:eastAsia="仿宋" w:cs="仿宋"/>
          <w:color w:val="auto"/>
          <w:kern w:val="0"/>
          <w:sz w:val="24"/>
          <w:szCs w:val="24"/>
          <w:highlight w:val="none"/>
          <w:lang w:val="en-US" w:eastAsia="zh-CN" w:bidi="ar-SA"/>
        </w:rPr>
      </w:pPr>
    </w:p>
    <w:p w14:paraId="3B691C14">
      <w:pPr>
        <w:keepNext w:val="0"/>
        <w:keepLines w:val="0"/>
        <w:pageBreakBefore w:val="0"/>
        <w:widowControl/>
        <w:kinsoku/>
        <w:wordWrap/>
        <w:overflowPunct/>
        <w:topLinePunct w:val="0"/>
        <w:autoSpaceDE/>
        <w:autoSpaceDN/>
        <w:bidi w:val="0"/>
        <w:adjustRightInd/>
        <w:snapToGrid/>
        <w:spacing w:beforeLines="0" w:beforeAutospacing="0" w:afterLines="0" w:afterAutospacing="0"/>
        <w:jc w:val="left"/>
        <w:textAlignment w:val="baseline"/>
        <w:rPr>
          <w:rFonts w:hint="eastAsia" w:ascii="仿宋" w:hAnsi="仿宋" w:eastAsia="仿宋" w:cs="仿宋"/>
          <w:color w:val="auto"/>
          <w:kern w:val="0"/>
          <w:sz w:val="24"/>
          <w:szCs w:val="24"/>
          <w:highlight w:val="none"/>
          <w:lang w:val="en-US" w:eastAsia="zh-CN" w:bidi="ar-SA"/>
        </w:rPr>
      </w:pPr>
    </w:p>
    <w:p w14:paraId="6056DD62">
      <w:pPr>
        <w:keepNext w:val="0"/>
        <w:keepLines w:val="0"/>
        <w:pageBreakBefore w:val="0"/>
        <w:widowControl/>
        <w:kinsoku/>
        <w:wordWrap/>
        <w:overflowPunct/>
        <w:topLinePunct w:val="0"/>
        <w:autoSpaceDE/>
        <w:autoSpaceDN/>
        <w:bidi w:val="0"/>
        <w:adjustRightInd/>
        <w:snapToGrid/>
        <w:spacing w:beforeLines="0" w:beforeAutospacing="0" w:afterLines="0" w:afterAutospacing="0"/>
        <w:jc w:val="left"/>
        <w:textAlignment w:val="baseline"/>
        <w:rPr>
          <w:rFonts w:hint="eastAsia" w:ascii="仿宋" w:hAnsi="仿宋" w:eastAsia="仿宋" w:cs="仿宋"/>
          <w:color w:val="auto"/>
          <w:kern w:val="0"/>
          <w:sz w:val="24"/>
          <w:szCs w:val="24"/>
          <w:highlight w:val="none"/>
          <w:lang w:val="en-US" w:eastAsia="zh-CN" w:bidi="ar-SA"/>
        </w:rPr>
      </w:pPr>
    </w:p>
    <w:p w14:paraId="06509339">
      <w:pPr>
        <w:widowControl/>
        <w:shd w:val="clear" w:color="auto" w:fill="FFFFFF"/>
        <w:spacing w:line="460" w:lineRule="atLeast"/>
        <w:ind w:firstLine="472"/>
        <w:jc w:val="left"/>
        <w:rPr>
          <w:rFonts w:hint="eastAsia" w:ascii="仿宋" w:hAnsi="仿宋" w:eastAsia="仿宋" w:cs="仿宋"/>
          <w:color w:val="auto"/>
          <w:kern w:val="0"/>
          <w:sz w:val="24"/>
          <w:szCs w:val="24"/>
          <w:highlight w:val="none"/>
          <w:lang w:val="en-US" w:eastAsia="zh-CN"/>
        </w:rPr>
      </w:pPr>
    </w:p>
    <w:p w14:paraId="1B939691">
      <w:pPr>
        <w:widowControl/>
        <w:shd w:val="clear" w:color="auto" w:fill="FFFFFF"/>
        <w:spacing w:line="460" w:lineRule="atLeast"/>
        <w:ind w:firstLine="472"/>
        <w:jc w:val="left"/>
        <w:rPr>
          <w:rFonts w:hint="eastAsia" w:ascii="仿宋" w:hAnsi="仿宋" w:eastAsia="仿宋" w:cs="仿宋"/>
          <w:color w:val="auto"/>
          <w:kern w:val="0"/>
          <w:sz w:val="24"/>
          <w:szCs w:val="24"/>
          <w:highlight w:val="none"/>
          <w:lang w:val="en-US" w:eastAsia="zh-CN"/>
        </w:rPr>
      </w:pPr>
    </w:p>
    <w:p w14:paraId="1C251AD2">
      <w:pPr>
        <w:widowControl/>
        <w:shd w:val="clear" w:color="auto" w:fill="FFFFFF"/>
        <w:spacing w:line="460" w:lineRule="atLeast"/>
        <w:ind w:firstLine="472"/>
        <w:jc w:val="left"/>
        <w:rPr>
          <w:rFonts w:hint="eastAsia" w:ascii="仿宋" w:hAnsi="仿宋" w:eastAsia="仿宋" w:cs="仿宋"/>
          <w:color w:val="auto"/>
          <w:kern w:val="0"/>
          <w:sz w:val="24"/>
          <w:szCs w:val="24"/>
          <w:highlight w:val="none"/>
          <w:lang w:val="en-US" w:eastAsia="zh-CN"/>
        </w:rPr>
      </w:pPr>
    </w:p>
    <w:p w14:paraId="185732AE">
      <w:pPr>
        <w:widowControl/>
        <w:shd w:val="clear" w:color="auto" w:fill="FFFFFF"/>
        <w:spacing w:line="460" w:lineRule="atLeast"/>
        <w:ind w:firstLine="472"/>
        <w:jc w:val="left"/>
        <w:rPr>
          <w:rFonts w:hint="eastAsia" w:ascii="仿宋" w:hAnsi="仿宋" w:eastAsia="仿宋" w:cs="仿宋"/>
          <w:color w:val="auto"/>
          <w:kern w:val="0"/>
          <w:sz w:val="24"/>
          <w:szCs w:val="24"/>
          <w:highlight w:val="none"/>
          <w:lang w:val="en-US" w:eastAsia="zh-CN"/>
        </w:rPr>
      </w:pPr>
    </w:p>
    <w:p w14:paraId="5BFE5FA1">
      <w:pPr>
        <w:widowControl/>
        <w:shd w:val="clear" w:color="auto" w:fill="FFFFFF"/>
        <w:spacing w:line="460" w:lineRule="atLeast"/>
        <w:ind w:firstLine="472"/>
        <w:jc w:val="left"/>
        <w:rPr>
          <w:rFonts w:hint="eastAsia" w:ascii="仿宋" w:hAnsi="仿宋" w:eastAsia="仿宋" w:cs="仿宋"/>
          <w:color w:val="auto"/>
          <w:kern w:val="0"/>
          <w:sz w:val="24"/>
          <w:szCs w:val="24"/>
          <w:highlight w:val="none"/>
          <w:lang w:val="en-US" w:eastAsia="zh-CN"/>
        </w:rPr>
      </w:pPr>
    </w:p>
    <w:p w14:paraId="642ED517">
      <w:pPr>
        <w:widowControl/>
        <w:shd w:val="clear" w:color="auto" w:fill="FFFFFF"/>
        <w:spacing w:line="460" w:lineRule="atLeast"/>
        <w:ind w:firstLine="472"/>
        <w:jc w:val="left"/>
        <w:rPr>
          <w:rFonts w:hint="eastAsia" w:ascii="仿宋" w:hAnsi="仿宋" w:eastAsia="仿宋" w:cs="仿宋"/>
          <w:color w:val="auto"/>
          <w:kern w:val="0"/>
          <w:sz w:val="24"/>
          <w:szCs w:val="24"/>
          <w:highlight w:val="none"/>
          <w:lang w:val="en-US" w:eastAsia="zh-CN"/>
        </w:rPr>
      </w:pPr>
    </w:p>
    <w:p w14:paraId="75E0374C">
      <w:pPr>
        <w:widowControl/>
        <w:shd w:val="clear" w:color="auto" w:fill="FFFFFF"/>
        <w:spacing w:line="460" w:lineRule="atLeast"/>
        <w:ind w:firstLine="472"/>
        <w:jc w:val="left"/>
        <w:rPr>
          <w:rFonts w:hint="eastAsia" w:ascii="仿宋" w:hAnsi="仿宋" w:eastAsia="仿宋" w:cs="仿宋"/>
          <w:color w:val="auto"/>
          <w:kern w:val="0"/>
          <w:sz w:val="24"/>
          <w:szCs w:val="24"/>
          <w:highlight w:val="none"/>
          <w:lang w:val="en-US" w:eastAsia="zh-CN"/>
        </w:rPr>
      </w:pPr>
    </w:p>
    <w:p w14:paraId="76F395E4">
      <w:pPr>
        <w:widowControl/>
        <w:shd w:val="clear" w:color="auto" w:fill="FFFFFF"/>
        <w:spacing w:line="460" w:lineRule="atLeast"/>
        <w:ind w:firstLine="472"/>
        <w:jc w:val="left"/>
        <w:rPr>
          <w:rFonts w:hint="eastAsia" w:ascii="仿宋" w:hAnsi="仿宋" w:eastAsia="仿宋" w:cs="仿宋"/>
          <w:color w:val="auto"/>
          <w:kern w:val="0"/>
          <w:sz w:val="24"/>
          <w:szCs w:val="24"/>
          <w:highlight w:val="none"/>
          <w:lang w:val="en-US" w:eastAsia="zh-CN"/>
        </w:rPr>
      </w:pPr>
    </w:p>
    <w:p w14:paraId="4AA9C857">
      <w:pPr>
        <w:widowControl/>
        <w:shd w:val="clear" w:color="auto" w:fill="FFFFFF"/>
        <w:spacing w:line="460" w:lineRule="atLeast"/>
        <w:ind w:firstLine="472"/>
        <w:jc w:val="left"/>
        <w:rPr>
          <w:rFonts w:hint="eastAsia" w:ascii="仿宋" w:hAnsi="仿宋" w:eastAsia="仿宋" w:cs="仿宋"/>
          <w:color w:val="auto"/>
          <w:kern w:val="0"/>
          <w:sz w:val="24"/>
          <w:szCs w:val="24"/>
          <w:highlight w:val="none"/>
          <w:lang w:val="en-US" w:eastAsia="zh-CN"/>
        </w:rPr>
      </w:pPr>
    </w:p>
    <w:p w14:paraId="510F30E9">
      <w:pPr>
        <w:widowControl/>
        <w:shd w:val="clear" w:color="auto" w:fill="FFFFFF"/>
        <w:spacing w:line="460" w:lineRule="atLeast"/>
        <w:ind w:firstLine="472"/>
        <w:jc w:val="left"/>
        <w:rPr>
          <w:rFonts w:hint="eastAsia" w:ascii="仿宋" w:hAnsi="仿宋" w:eastAsia="仿宋" w:cs="仿宋"/>
          <w:color w:val="auto"/>
          <w:kern w:val="0"/>
          <w:sz w:val="24"/>
          <w:szCs w:val="24"/>
          <w:highlight w:val="none"/>
          <w:lang w:val="en-US" w:eastAsia="zh-CN"/>
        </w:rPr>
      </w:pPr>
    </w:p>
    <w:p w14:paraId="5C87010E">
      <w:pPr>
        <w:widowControl/>
        <w:spacing w:before="100" w:beforeLines="0" w:beforeAutospacing="1" w:after="100" w:afterLines="0" w:afterAutospacing="1"/>
        <w:jc w:val="left"/>
        <w:rPr>
          <w:rFonts w:hint="eastAsia" w:ascii="仿宋" w:hAnsi="仿宋" w:eastAsia="仿宋" w:cs="仿宋"/>
          <w:color w:val="auto"/>
          <w:kern w:val="0"/>
          <w:sz w:val="24"/>
          <w:szCs w:val="24"/>
          <w:highlight w:val="none"/>
          <w:lang w:val="en-US" w:eastAsia="zh-CN" w:bidi="ar-SA"/>
        </w:rPr>
      </w:pPr>
    </w:p>
    <w:p w14:paraId="70F8604C">
      <w:pPr>
        <w:widowControl/>
        <w:spacing w:before="100" w:beforeAutospacing="1" w:after="100" w:afterAutospacing="1"/>
        <w:ind w:firstLine="480" w:firstLineChars="200"/>
        <w:jc w:val="left"/>
        <w:rPr>
          <w:rFonts w:hint="eastAsia" w:ascii="仿宋" w:hAnsi="仿宋" w:eastAsia="仿宋" w:cs="仿宋"/>
          <w:color w:val="auto"/>
          <w:kern w:val="0"/>
          <w:sz w:val="24"/>
          <w:szCs w:val="24"/>
          <w:highlight w:val="none"/>
          <w:lang w:val="en-US" w:eastAsia="zh-CN" w:bidi="ar-SA"/>
        </w:rPr>
      </w:pPr>
    </w:p>
    <w:p w14:paraId="1298F6BE">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46E05403">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44342033">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3E3BCE30">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6CEDD7A6">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521F3934">
      <w:pPr>
        <w:widowControl/>
        <w:spacing w:before="100" w:beforeAutospacing="1" w:after="100" w:afterAutospacing="1"/>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8</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7、</w:t>
      </w:r>
      <w:r>
        <w:rPr>
          <w:rFonts w:hint="eastAsia" w:ascii="仿宋" w:hAnsi="仿宋" w:eastAsia="仿宋" w:cs="仿宋"/>
          <w:color w:val="auto"/>
          <w:kern w:val="0"/>
          <w:sz w:val="24"/>
          <w:szCs w:val="24"/>
          <w:highlight w:val="none"/>
        </w:rPr>
        <w:t>供应商认为应该提交的其他证明文件</w:t>
      </w:r>
    </w:p>
    <w:p w14:paraId="6E2BE385">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412C7CDC">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00AFD965">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2EC293D8">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14E69842">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62958705">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7D9DCD48">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719F6432">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536B4C4B">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6864393E">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746F3F9D">
      <w:pPr>
        <w:widowControl/>
        <w:shd w:val="clear" w:color="auto" w:fill="FFFFFF"/>
        <w:spacing w:line="420" w:lineRule="atLeast"/>
        <w:rPr>
          <w:rFonts w:hint="eastAsia" w:ascii="仿宋" w:hAnsi="仿宋" w:eastAsia="仿宋" w:cs="仿宋"/>
          <w:b/>
          <w:bCs/>
          <w:color w:val="auto"/>
          <w:kern w:val="0"/>
          <w:sz w:val="24"/>
          <w:szCs w:val="24"/>
          <w:highlight w:val="none"/>
          <w:lang w:val="en-US" w:eastAsia="zh-CN"/>
        </w:rPr>
      </w:pPr>
    </w:p>
    <w:p w14:paraId="71EBAF49">
      <w:pPr>
        <w:shd w:val="clear" w:color="auto" w:fill="FFFFFF"/>
        <w:spacing w:line="360" w:lineRule="auto"/>
        <w:rPr>
          <w:rStyle w:val="68"/>
          <w:rFonts w:hint="eastAsia" w:ascii="仿宋" w:hAnsi="仿宋" w:eastAsia="仿宋" w:cs="仿宋"/>
          <w:b/>
          <w:bCs/>
          <w:color w:val="auto"/>
          <w:kern w:val="0"/>
          <w:sz w:val="24"/>
          <w:szCs w:val="24"/>
          <w:highlight w:val="none"/>
        </w:rPr>
      </w:pPr>
    </w:p>
    <w:p w14:paraId="40DFDAD2">
      <w:pPr>
        <w:shd w:val="clear" w:color="auto" w:fill="FFFFFF"/>
        <w:spacing w:line="360" w:lineRule="auto"/>
        <w:rPr>
          <w:rStyle w:val="68"/>
          <w:rFonts w:hint="eastAsia" w:ascii="仿宋" w:hAnsi="仿宋" w:eastAsia="仿宋" w:cs="仿宋"/>
          <w:b/>
          <w:bCs/>
          <w:color w:val="auto"/>
          <w:kern w:val="0"/>
          <w:sz w:val="24"/>
          <w:szCs w:val="24"/>
          <w:highlight w:val="none"/>
        </w:rPr>
      </w:pPr>
    </w:p>
    <w:p w14:paraId="7A84C1C0">
      <w:pPr>
        <w:shd w:val="clear" w:color="auto" w:fill="FFFFFF"/>
        <w:spacing w:line="360" w:lineRule="auto"/>
        <w:rPr>
          <w:rStyle w:val="68"/>
          <w:rFonts w:hint="eastAsia" w:ascii="仿宋" w:hAnsi="仿宋" w:eastAsia="仿宋" w:cs="仿宋"/>
          <w:b/>
          <w:bCs/>
          <w:color w:val="auto"/>
          <w:kern w:val="0"/>
          <w:sz w:val="24"/>
          <w:szCs w:val="24"/>
          <w:highlight w:val="none"/>
        </w:rPr>
      </w:pPr>
    </w:p>
    <w:p w14:paraId="6AB3F218">
      <w:pPr>
        <w:shd w:val="clear" w:color="auto" w:fill="FFFFFF"/>
        <w:spacing w:line="360" w:lineRule="auto"/>
        <w:rPr>
          <w:rStyle w:val="68"/>
          <w:rFonts w:hint="eastAsia" w:ascii="仿宋" w:hAnsi="仿宋" w:eastAsia="仿宋" w:cs="仿宋"/>
          <w:b/>
          <w:bCs/>
          <w:color w:val="auto"/>
          <w:kern w:val="0"/>
          <w:sz w:val="24"/>
          <w:szCs w:val="24"/>
          <w:highlight w:val="none"/>
        </w:rPr>
      </w:pPr>
    </w:p>
    <w:p w14:paraId="022ABB8D">
      <w:pPr>
        <w:shd w:val="clear" w:color="auto" w:fill="FFFFFF"/>
        <w:spacing w:line="360" w:lineRule="auto"/>
        <w:rPr>
          <w:rStyle w:val="68"/>
          <w:rFonts w:hint="eastAsia" w:ascii="仿宋" w:hAnsi="仿宋" w:eastAsia="仿宋" w:cs="仿宋"/>
          <w:b/>
          <w:bCs/>
          <w:color w:val="auto"/>
          <w:kern w:val="0"/>
          <w:sz w:val="24"/>
          <w:szCs w:val="24"/>
          <w:highlight w:val="none"/>
        </w:rPr>
      </w:pPr>
    </w:p>
    <w:p w14:paraId="441FA912">
      <w:pPr>
        <w:shd w:val="clear" w:color="auto" w:fill="FFFFFF"/>
        <w:spacing w:line="360" w:lineRule="auto"/>
        <w:rPr>
          <w:rStyle w:val="68"/>
          <w:rFonts w:hint="eastAsia" w:ascii="仿宋" w:hAnsi="仿宋" w:eastAsia="仿宋" w:cs="仿宋"/>
          <w:b/>
          <w:bCs/>
          <w:color w:val="auto"/>
          <w:kern w:val="0"/>
          <w:sz w:val="24"/>
          <w:szCs w:val="24"/>
          <w:highlight w:val="none"/>
        </w:rPr>
      </w:pPr>
    </w:p>
    <w:p w14:paraId="7FC12B6A">
      <w:pPr>
        <w:shd w:val="clear" w:color="auto" w:fill="FFFFFF"/>
        <w:spacing w:line="360" w:lineRule="auto"/>
        <w:rPr>
          <w:rStyle w:val="68"/>
          <w:rFonts w:hint="eastAsia" w:ascii="仿宋" w:hAnsi="仿宋" w:eastAsia="仿宋" w:cs="仿宋"/>
          <w:b/>
          <w:bCs/>
          <w:color w:val="auto"/>
          <w:kern w:val="0"/>
          <w:sz w:val="24"/>
          <w:szCs w:val="24"/>
          <w:highlight w:val="none"/>
        </w:rPr>
      </w:pPr>
    </w:p>
    <w:p w14:paraId="1A26E04E">
      <w:pPr>
        <w:shd w:val="clear" w:color="auto" w:fill="FFFFFF"/>
        <w:spacing w:line="360" w:lineRule="auto"/>
        <w:rPr>
          <w:rStyle w:val="68"/>
          <w:rFonts w:hint="eastAsia" w:ascii="仿宋" w:hAnsi="仿宋" w:eastAsia="仿宋" w:cs="仿宋"/>
          <w:b/>
          <w:bCs/>
          <w:color w:val="auto"/>
          <w:kern w:val="0"/>
          <w:sz w:val="24"/>
          <w:szCs w:val="24"/>
          <w:highlight w:val="none"/>
        </w:rPr>
      </w:pPr>
    </w:p>
    <w:p w14:paraId="7F62C287">
      <w:pPr>
        <w:shd w:val="clear" w:color="auto" w:fill="FFFFFF"/>
        <w:spacing w:line="360" w:lineRule="auto"/>
        <w:rPr>
          <w:rStyle w:val="68"/>
          <w:rFonts w:hint="eastAsia" w:ascii="仿宋" w:hAnsi="仿宋" w:eastAsia="仿宋" w:cs="仿宋"/>
          <w:b/>
          <w:bCs/>
          <w:color w:val="auto"/>
          <w:kern w:val="0"/>
          <w:sz w:val="24"/>
          <w:szCs w:val="24"/>
          <w:highlight w:val="none"/>
        </w:rPr>
      </w:pPr>
    </w:p>
    <w:p w14:paraId="2E57AB38">
      <w:pPr>
        <w:shd w:val="clear" w:color="auto" w:fill="FFFFFF"/>
        <w:spacing w:line="360" w:lineRule="auto"/>
        <w:rPr>
          <w:rStyle w:val="68"/>
          <w:rFonts w:hint="eastAsia" w:ascii="仿宋" w:hAnsi="仿宋" w:eastAsia="仿宋" w:cs="仿宋"/>
          <w:b/>
          <w:bCs/>
          <w:color w:val="auto"/>
          <w:kern w:val="0"/>
          <w:sz w:val="24"/>
          <w:szCs w:val="24"/>
          <w:highlight w:val="none"/>
        </w:rPr>
      </w:pPr>
    </w:p>
    <w:p w14:paraId="5B1C4A2D">
      <w:pPr>
        <w:shd w:val="clear" w:color="auto" w:fill="FFFFFF"/>
        <w:spacing w:line="360" w:lineRule="auto"/>
        <w:rPr>
          <w:rStyle w:val="68"/>
          <w:rFonts w:hint="eastAsia" w:ascii="仿宋" w:hAnsi="仿宋" w:eastAsia="仿宋" w:cs="仿宋"/>
          <w:b/>
          <w:bCs/>
          <w:color w:val="auto"/>
          <w:kern w:val="0"/>
          <w:sz w:val="24"/>
          <w:szCs w:val="24"/>
          <w:highlight w:val="none"/>
        </w:rPr>
      </w:pPr>
    </w:p>
    <w:p w14:paraId="40FC50FB">
      <w:pPr>
        <w:shd w:val="clear" w:color="auto" w:fill="FFFFFF"/>
        <w:spacing w:line="360" w:lineRule="auto"/>
        <w:rPr>
          <w:rStyle w:val="68"/>
          <w:rFonts w:hint="eastAsia" w:ascii="仿宋" w:hAnsi="仿宋" w:eastAsia="仿宋" w:cs="仿宋"/>
          <w:b/>
          <w:bCs/>
          <w:color w:val="auto"/>
          <w:kern w:val="0"/>
          <w:sz w:val="24"/>
          <w:szCs w:val="24"/>
          <w:highlight w:val="none"/>
        </w:rPr>
      </w:pPr>
    </w:p>
    <w:p w14:paraId="7713ED63">
      <w:pPr>
        <w:shd w:val="clear" w:color="auto" w:fill="FFFFFF"/>
        <w:spacing w:line="360" w:lineRule="auto"/>
        <w:rPr>
          <w:rStyle w:val="68"/>
          <w:rFonts w:hint="eastAsia" w:ascii="仿宋" w:hAnsi="仿宋" w:eastAsia="仿宋" w:cs="仿宋"/>
          <w:b/>
          <w:bCs/>
          <w:color w:val="auto"/>
          <w:kern w:val="0"/>
          <w:sz w:val="24"/>
          <w:szCs w:val="24"/>
          <w:highlight w:val="none"/>
        </w:rPr>
      </w:pPr>
    </w:p>
    <w:p w14:paraId="3698B435">
      <w:pPr>
        <w:shd w:val="clear" w:color="auto" w:fill="FFFFFF"/>
        <w:spacing w:line="360" w:lineRule="auto"/>
        <w:rPr>
          <w:rStyle w:val="68"/>
          <w:rFonts w:hint="eastAsia" w:ascii="仿宋" w:hAnsi="仿宋" w:eastAsia="仿宋" w:cs="仿宋"/>
          <w:b/>
          <w:bCs/>
          <w:color w:val="auto"/>
          <w:kern w:val="0"/>
          <w:sz w:val="24"/>
          <w:szCs w:val="24"/>
          <w:highlight w:val="none"/>
        </w:rPr>
      </w:pPr>
    </w:p>
    <w:p w14:paraId="3A993B16">
      <w:pPr>
        <w:shd w:val="clear" w:color="auto" w:fill="FFFFFF"/>
        <w:spacing w:line="360" w:lineRule="auto"/>
        <w:rPr>
          <w:rStyle w:val="68"/>
          <w:rFonts w:hint="eastAsia" w:ascii="仿宋" w:hAnsi="仿宋" w:eastAsia="仿宋" w:cs="仿宋"/>
          <w:b/>
          <w:bCs/>
          <w:color w:val="auto"/>
          <w:kern w:val="0"/>
          <w:sz w:val="24"/>
          <w:szCs w:val="24"/>
          <w:highlight w:val="none"/>
        </w:rPr>
      </w:pPr>
    </w:p>
    <w:p w14:paraId="06B63E81">
      <w:pPr>
        <w:shd w:val="clear" w:color="auto" w:fill="FFFFFF"/>
        <w:spacing w:line="360" w:lineRule="auto"/>
        <w:rPr>
          <w:rStyle w:val="68"/>
          <w:rFonts w:hint="eastAsia" w:ascii="仿宋" w:hAnsi="仿宋" w:eastAsia="仿宋" w:cs="仿宋"/>
          <w:b/>
          <w:bCs/>
          <w:color w:val="auto"/>
          <w:kern w:val="0"/>
          <w:sz w:val="24"/>
          <w:szCs w:val="24"/>
          <w:highlight w:val="none"/>
        </w:rPr>
      </w:pPr>
    </w:p>
    <w:p w14:paraId="09B2C845">
      <w:pPr>
        <w:shd w:val="clear" w:color="auto" w:fill="FFFFFF"/>
        <w:spacing w:line="360" w:lineRule="auto"/>
        <w:rPr>
          <w:rStyle w:val="68"/>
          <w:rFonts w:hint="eastAsia" w:ascii="仿宋" w:hAnsi="仿宋" w:eastAsia="仿宋" w:cs="仿宋"/>
          <w:b/>
          <w:bCs/>
          <w:color w:val="auto"/>
          <w:kern w:val="0"/>
          <w:sz w:val="24"/>
          <w:szCs w:val="24"/>
          <w:highlight w:val="none"/>
        </w:rPr>
      </w:pPr>
    </w:p>
    <w:p w14:paraId="26CEFA6F">
      <w:pPr>
        <w:shd w:val="clear" w:color="auto" w:fill="FFFFFF"/>
        <w:spacing w:line="360" w:lineRule="auto"/>
        <w:rPr>
          <w:rStyle w:val="68"/>
          <w:rFonts w:hint="eastAsia" w:ascii="仿宋" w:hAnsi="仿宋" w:eastAsia="仿宋" w:cs="仿宋"/>
          <w:b/>
          <w:bCs/>
          <w:color w:val="auto"/>
          <w:kern w:val="0"/>
          <w:sz w:val="24"/>
          <w:szCs w:val="24"/>
          <w:highlight w:val="none"/>
        </w:rPr>
      </w:pPr>
    </w:p>
    <w:p w14:paraId="0E973542">
      <w:pPr>
        <w:shd w:val="clear" w:color="auto" w:fill="FFFFFF"/>
        <w:spacing w:line="360" w:lineRule="auto"/>
        <w:rPr>
          <w:rStyle w:val="68"/>
          <w:rFonts w:hint="eastAsia" w:ascii="仿宋" w:hAnsi="仿宋" w:eastAsia="仿宋" w:cs="仿宋"/>
          <w:b/>
          <w:bCs/>
          <w:color w:val="auto"/>
          <w:kern w:val="0"/>
          <w:sz w:val="24"/>
          <w:szCs w:val="24"/>
          <w:highlight w:val="none"/>
        </w:rPr>
      </w:pPr>
      <w:r>
        <w:rPr>
          <w:rStyle w:val="68"/>
          <w:rFonts w:hint="eastAsia" w:ascii="仿宋" w:hAnsi="仿宋" w:eastAsia="仿宋" w:cs="仿宋"/>
          <w:b/>
          <w:bCs/>
          <w:color w:val="auto"/>
          <w:kern w:val="0"/>
          <w:sz w:val="24"/>
          <w:szCs w:val="24"/>
          <w:highlight w:val="none"/>
        </w:rPr>
        <w:t>附件9     </w:t>
      </w:r>
    </w:p>
    <w:p w14:paraId="601A9736">
      <w:pPr>
        <w:shd w:val="clear" w:color="auto" w:fill="FFFFFF"/>
        <w:spacing w:line="360" w:lineRule="auto"/>
        <w:jc w:val="center"/>
        <w:rPr>
          <w:rStyle w:val="68"/>
          <w:rFonts w:hint="eastAsia" w:ascii="仿宋" w:hAnsi="仿宋" w:eastAsia="仿宋" w:cs="仿宋"/>
          <w:color w:val="auto"/>
          <w:kern w:val="0"/>
          <w:sz w:val="24"/>
          <w:szCs w:val="24"/>
          <w:highlight w:val="none"/>
        </w:rPr>
      </w:pPr>
      <w:r>
        <w:rPr>
          <w:rStyle w:val="68"/>
          <w:rFonts w:hint="eastAsia" w:ascii="仿宋" w:hAnsi="仿宋" w:eastAsia="仿宋" w:cs="仿宋"/>
          <w:b/>
          <w:bCs/>
          <w:color w:val="auto"/>
          <w:kern w:val="0"/>
          <w:sz w:val="24"/>
          <w:szCs w:val="24"/>
          <w:highlight w:val="none"/>
        </w:rPr>
        <w:t>供应商自觉抵制政府采购领域商业贿赂行为承诺书</w:t>
      </w:r>
    </w:p>
    <w:p w14:paraId="19868FF5">
      <w:pPr>
        <w:shd w:val="clear" w:color="auto" w:fill="FFFFFF"/>
        <w:spacing w:line="360" w:lineRule="auto"/>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致：</w:t>
      </w:r>
      <w:r>
        <w:rPr>
          <w:rStyle w:val="68"/>
          <w:rFonts w:hint="eastAsia" w:ascii="仿宋" w:hAnsi="仿宋" w:eastAsia="仿宋" w:cs="仿宋"/>
          <w:color w:val="auto"/>
          <w:kern w:val="0"/>
          <w:sz w:val="24"/>
          <w:szCs w:val="24"/>
          <w:highlight w:val="none"/>
          <w:u w:val="single"/>
          <w:lang w:val="en-US" w:eastAsia="zh-CN"/>
        </w:rPr>
        <w:t xml:space="preserve">              </w:t>
      </w:r>
      <w:r>
        <w:rPr>
          <w:rStyle w:val="68"/>
          <w:rFonts w:hint="eastAsia" w:ascii="仿宋" w:hAnsi="仿宋" w:eastAsia="仿宋" w:cs="仿宋"/>
          <w:color w:val="auto"/>
          <w:kern w:val="0"/>
          <w:sz w:val="24"/>
          <w:szCs w:val="24"/>
          <w:highlight w:val="none"/>
        </w:rPr>
        <w:t>：</w:t>
      </w:r>
    </w:p>
    <w:p w14:paraId="3042B2C7">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为进一步规范政府采购行为，营造公平竞争的政府采购市场环境，维护政府采购制度良好声誉，在参与贵单位组织的竞争性谈判活动中，我方庄重承诺：</w:t>
      </w:r>
    </w:p>
    <w:p w14:paraId="33E5BD2B">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一、依法参与竞争性谈判活动，遵纪守法，诚信经营，公平竞争。</w:t>
      </w:r>
    </w:p>
    <w:p w14:paraId="04C40063">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二、不向采购人、采购代理机构和谈判小组成员提供任何形式的商业贿赂，对索取或接受商业贿赂的单位和个人，及时向财政部门和纪检监察机关举报。</w:t>
      </w:r>
    </w:p>
    <w:p w14:paraId="772B5B61">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三、不以提供虚假资质文件等形式参与竞争性谈判活动，不以虚假材料谋取成交。</w:t>
      </w:r>
    </w:p>
    <w:p w14:paraId="792F93AA">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四、不采取不正当手段诋毁、排挤其它供应商，与其它参与竞争性谈判活动的供应商保持良性的竞争关系。</w:t>
      </w:r>
    </w:p>
    <w:p w14:paraId="56D47265">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五、不与采购人、采购代理机构和谈判小组成员恶意串通，积极维护国家利益、社会公共利益和采购人的合法权益。</w:t>
      </w:r>
    </w:p>
    <w:p w14:paraId="0D97131D">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六、严格履行政府采购合同约定义务，不在政府采购合同执行过程中采取降低质量或标准、减少数量、拖延交付时间等方式损害采购人的利益，并自觉承担违约责任。</w:t>
      </w:r>
    </w:p>
    <w:p w14:paraId="2B470788">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七、自觉接受并积极配合相关监督部门实施的监督检查，如实反映情况，及时提供有关证明材料。</w:t>
      </w:r>
    </w:p>
    <w:p w14:paraId="04E3A75D">
      <w:pPr>
        <w:shd w:val="clear" w:color="auto" w:fill="FFFFFF"/>
        <w:spacing w:line="360" w:lineRule="auto"/>
        <w:ind w:firstLine="2400" w:firstLineChars="1000"/>
        <w:rPr>
          <w:rStyle w:val="68"/>
          <w:rFonts w:hint="eastAsia" w:ascii="仿宋" w:hAnsi="仿宋" w:eastAsia="仿宋" w:cs="仿宋"/>
          <w:color w:val="auto"/>
          <w:kern w:val="0"/>
          <w:sz w:val="24"/>
          <w:szCs w:val="24"/>
          <w:highlight w:val="none"/>
        </w:rPr>
      </w:pPr>
    </w:p>
    <w:p w14:paraId="29D7D297">
      <w:pPr>
        <w:shd w:val="clear" w:color="auto" w:fill="FFFFFF"/>
        <w:spacing w:line="360" w:lineRule="auto"/>
        <w:ind w:firstLine="2400" w:firstLineChars="100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供应商被授权委托人签字： </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u w:val="single" w:color="000000"/>
        </w:rPr>
        <w:t>    </w:t>
      </w:r>
    </w:p>
    <w:p w14:paraId="35716074">
      <w:pPr>
        <w:shd w:val="clear" w:color="auto" w:fill="FFFFFF"/>
        <w:spacing w:line="360" w:lineRule="auto"/>
        <w:ind w:firstLine="480"/>
        <w:rPr>
          <w:rStyle w:val="68"/>
          <w:rFonts w:hint="eastAsia" w:ascii="仿宋" w:hAnsi="仿宋" w:eastAsia="仿宋" w:cs="仿宋"/>
          <w:color w:val="auto"/>
          <w:kern w:val="0"/>
          <w:sz w:val="24"/>
          <w:szCs w:val="24"/>
          <w:highlight w:val="none"/>
        </w:rPr>
      </w:pPr>
      <w:r>
        <w:rPr>
          <w:rStyle w:val="68"/>
          <w:rFonts w:hint="eastAsia" w:ascii="仿宋" w:hAnsi="仿宋" w:eastAsia="仿宋" w:cs="仿宋"/>
          <w:color w:val="auto"/>
          <w:kern w:val="0"/>
          <w:sz w:val="24"/>
          <w:szCs w:val="24"/>
          <w:highlight w:val="none"/>
        </w:rPr>
        <w:t>        </w:t>
      </w:r>
      <w:r>
        <w:rPr>
          <w:rStyle w:val="68"/>
          <w:rFonts w:hint="eastAsia" w:ascii="仿宋" w:hAnsi="仿宋" w:eastAsia="仿宋" w:cs="仿宋"/>
          <w:color w:val="auto"/>
          <w:kern w:val="0"/>
          <w:sz w:val="24"/>
          <w:szCs w:val="24"/>
          <w:highlight w:val="none"/>
          <w:lang w:val="en-US" w:eastAsia="zh-CN"/>
        </w:rPr>
        <w:t xml:space="preserve">                          </w:t>
      </w:r>
      <w:r>
        <w:rPr>
          <w:rStyle w:val="68"/>
          <w:rFonts w:hint="eastAsia" w:ascii="仿宋" w:hAnsi="仿宋" w:eastAsia="仿宋" w:cs="仿宋"/>
          <w:color w:val="auto"/>
          <w:kern w:val="0"/>
          <w:sz w:val="24"/>
          <w:szCs w:val="24"/>
          <w:highlight w:val="none"/>
        </w:rPr>
        <w:t>供应商：</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u w:val="single" w:color="000000"/>
          <w:lang w:val="en-US" w:eastAsia="zh-CN"/>
        </w:rPr>
        <w:t xml:space="preserve"> </w:t>
      </w:r>
      <w:r>
        <w:rPr>
          <w:rStyle w:val="68"/>
          <w:rFonts w:hint="eastAsia" w:ascii="仿宋" w:hAnsi="仿宋" w:eastAsia="仿宋" w:cs="仿宋"/>
          <w:color w:val="auto"/>
          <w:kern w:val="0"/>
          <w:sz w:val="24"/>
          <w:szCs w:val="24"/>
          <w:highlight w:val="none"/>
          <w:u w:val="single" w:color="000000"/>
        </w:rPr>
        <w:t>     </w:t>
      </w:r>
      <w:r>
        <w:rPr>
          <w:rStyle w:val="68"/>
          <w:rFonts w:hint="eastAsia" w:ascii="仿宋" w:hAnsi="仿宋" w:eastAsia="仿宋" w:cs="仿宋"/>
          <w:color w:val="auto"/>
          <w:kern w:val="0"/>
          <w:sz w:val="24"/>
          <w:szCs w:val="24"/>
          <w:highlight w:val="none"/>
        </w:rPr>
        <w:t>（全称并加盖公章）              </w:t>
      </w:r>
    </w:p>
    <w:p w14:paraId="081A1C7D">
      <w:pPr>
        <w:widowControl/>
        <w:shd w:val="clear" w:color="auto" w:fill="FFFFFF"/>
        <w:spacing w:line="460" w:lineRule="atLeast"/>
        <w:ind w:left="4070" w:leftChars="1938" w:firstLine="120" w:firstLineChars="50"/>
        <w:rPr>
          <w:rFonts w:hint="eastAsia" w:ascii="仿宋" w:hAnsi="仿宋" w:eastAsia="仿宋" w:cs="仿宋"/>
          <w:color w:val="auto"/>
          <w:kern w:val="0"/>
          <w:sz w:val="24"/>
          <w:szCs w:val="24"/>
          <w:highlight w:val="none"/>
          <w:u w:val="single"/>
          <w:lang w:val="en-US"/>
        </w:rPr>
      </w:pPr>
      <w:r>
        <w:rPr>
          <w:rFonts w:hint="eastAsia" w:ascii="仿宋" w:hAnsi="仿宋" w:eastAsia="仿宋" w:cs="仿宋"/>
          <w:color w:val="auto"/>
          <w:kern w:val="0"/>
          <w:sz w:val="24"/>
          <w:szCs w:val="24"/>
          <w:highlight w:val="none"/>
          <w:lang w:val="en-US" w:eastAsia="zh-CN"/>
        </w:rPr>
        <w:t xml:space="preserve"> 日期：</w:t>
      </w:r>
      <w:r>
        <w:rPr>
          <w:rFonts w:hint="eastAsia" w:ascii="仿宋" w:hAnsi="仿宋" w:eastAsia="仿宋" w:cs="仿宋"/>
          <w:color w:val="auto"/>
          <w:kern w:val="0"/>
          <w:sz w:val="24"/>
          <w:szCs w:val="24"/>
          <w:highlight w:val="none"/>
          <w:u w:val="single"/>
          <w:lang w:val="en-US" w:eastAsia="zh-CN"/>
        </w:rPr>
        <w:t xml:space="preserve">                       </w:t>
      </w:r>
    </w:p>
    <w:p w14:paraId="79E5442E">
      <w:pPr>
        <w:pStyle w:val="15"/>
        <w:rPr>
          <w:rFonts w:hint="eastAsia"/>
          <w:color w:val="auto"/>
        </w:rPr>
      </w:pPr>
    </w:p>
    <w:sectPr>
      <w:headerReference r:id="rId8" w:type="default"/>
      <w:footerReference r:id="rId9" w:type="default"/>
      <w:pgSz w:w="11906" w:h="16838"/>
      <w:pgMar w:top="1440" w:right="1463" w:bottom="1440" w:left="146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D4143">
    <w:pPr>
      <w:pStyle w:val="9"/>
      <w:ind w:right="360"/>
      <w:rPr>
        <w:rStyle w:val="68"/>
      </w:rPr>
    </w:pPr>
    <w:r>
      <w:rPr>
        <w:rStyle w:val="6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40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0F7DAD8">
                          <w:pPr>
                            <w:snapToGrid w:val="0"/>
                            <w:rPr>
                              <w:rStyle w:val="68"/>
                              <w:sz w:val="18"/>
                            </w:rPr>
                          </w:pPr>
                        </w:p>
                        <w:p w14:paraId="1B709C27">
                          <w:pPr>
                            <w:rPr>
                              <w:rStyle w:val="68"/>
                            </w:rPr>
                          </w:pPr>
                        </w:p>
                        <w:p w14:paraId="133BC3C2">
                          <w:pPr>
                            <w:rPr>
                              <w:rStyle w:val="21"/>
                            </w:rPr>
                          </w:pPr>
                        </w:p>
                      </w:txbxContent>
                    </wps:txbx>
                    <wps:bodyPr lIns="0" tIns="0" rIns="0" bIns="0" upright="1"/>
                  </wps:wsp>
                </a:graphicData>
              </a:graphic>
            </wp:anchor>
          </w:drawing>
        </mc:Choice>
        <mc:Fallback>
          <w:pict>
            <v:shape id="4097" o:spid="_x0000_s1026" o:spt="202" type="#_x0000_t202" style="position:absolute;left:0pt;margin-top:0pt;height:144pt;width:144pt;mso-position-horizontal:right;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WaT2QNIAAAAFAQAADwAAAAAA&#10;AAABACAAAAAiAAAAZHJzL2Rvd25yZXYueG1sUEsBAhQAFAAAAAgAh07iQDNTX9ynAQAAegMAAA4A&#10;AAAAAAAAAQAgAAAAIQEAAGRycy9lMm9Eb2MueG1sUEsFBgAAAAAGAAYAWQEAADoFAAAAAA==&#10;">
              <v:fill on="f" focussize="0,0"/>
              <v:stroke on="f"/>
              <v:imagedata o:title=""/>
              <o:lock v:ext="edit" aspectratio="f"/>
              <v:textbox inset="0mm,0mm,0mm,0mm">
                <w:txbxContent>
                  <w:p w14:paraId="40F7DAD8">
                    <w:pPr>
                      <w:snapToGrid w:val="0"/>
                      <w:rPr>
                        <w:rStyle w:val="68"/>
                        <w:sz w:val="18"/>
                      </w:rPr>
                    </w:pPr>
                  </w:p>
                  <w:p w14:paraId="1B709C27">
                    <w:pPr>
                      <w:rPr>
                        <w:rStyle w:val="68"/>
                      </w:rPr>
                    </w:pPr>
                  </w:p>
                  <w:p w14:paraId="133BC3C2">
                    <w:pPr>
                      <w:rPr>
                        <w:rStyle w:val="21"/>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C7526">
    <w:pPr>
      <w:pStyle w:val="9"/>
      <w:ind w:right="360"/>
      <w:rPr>
        <w:rStyle w:val="68"/>
      </w:rPr>
    </w:pPr>
    <w:r>
      <w:rPr>
        <w:rStyle w:val="21"/>
        <w:sz w:val="1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02B5A641">
                          <w:pPr>
                            <w:pStyle w:val="9"/>
                            <w:rPr>
                              <w:rStyle w:val="21"/>
                              <w:sz w:val="18"/>
                              <w:szCs w:val="18"/>
                            </w:rPr>
                          </w:pPr>
                        </w:p>
                        <w:p w14:paraId="3DB7B66A">
                          <w:pPr>
                            <w:rPr>
                              <w:rStyle w:val="21"/>
                            </w:rPr>
                          </w:pPr>
                        </w:p>
                      </w:txbxContent>
                    </wps:txbx>
                    <wps:bodyPr lIns="0" tIns="0" rIns="0" bIns="0" upright="1"/>
                  </wps:wsp>
                </a:graphicData>
              </a:graphic>
            </wp:anchor>
          </w:drawing>
        </mc:Choice>
        <mc:Fallback>
          <w:pict>
            <v:shape id="4098" o:spid="_x0000_s1026" o:spt="202" type="#_x0000_t202"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P3u45fSAAAA&#10;BQEAAA8AAAAAAAAAAQAgAAAAIgAAAGRycy9kb3ducmV2LnhtbFBLAQIUABQAAAAIAIdO4kB/o3e3&#10;sQEAAIQDAAAOAAAAAAAAAAEAIAAAACEBAABkcnMvZTJvRG9jLnhtbFBLBQYAAAAABgAGAFkBAABE&#10;BQAAAAA=&#10;">
              <v:fill on="f" focussize="0,0"/>
              <v:stroke on="f" weight="1.25pt"/>
              <v:imagedata o:title=""/>
              <o:lock v:ext="edit" aspectratio="f"/>
              <v:textbox inset="0mm,0mm,0mm,0mm">
                <w:txbxContent>
                  <w:p w14:paraId="02B5A641">
                    <w:pPr>
                      <w:pStyle w:val="9"/>
                      <w:rPr>
                        <w:rStyle w:val="21"/>
                        <w:sz w:val="18"/>
                        <w:szCs w:val="18"/>
                      </w:rPr>
                    </w:pPr>
                  </w:p>
                  <w:p w14:paraId="3DB7B66A">
                    <w:pPr>
                      <w:rPr>
                        <w:rStyle w:val="21"/>
                      </w:rPr>
                    </w:pPr>
                  </w:p>
                </w:txbxContent>
              </v:textbox>
            </v:shape>
          </w:pict>
        </mc:Fallback>
      </mc:AlternateContent>
    </w:r>
    <w:r>
      <w:rPr>
        <w:rStyle w:val="6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40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63C35E4">
                          <w:pPr>
                            <w:snapToGrid w:val="0"/>
                            <w:rPr>
                              <w:rStyle w:val="68"/>
                              <w:sz w:val="18"/>
                            </w:rPr>
                          </w:pPr>
                        </w:p>
                        <w:p w14:paraId="66AE8485">
                          <w:pPr>
                            <w:rPr>
                              <w:rStyle w:val="68"/>
                            </w:rPr>
                          </w:pPr>
                        </w:p>
                        <w:p w14:paraId="1215CC01">
                          <w:pPr>
                            <w:rPr>
                              <w:rStyle w:val="21"/>
                            </w:rPr>
                          </w:pPr>
                        </w:p>
                      </w:txbxContent>
                    </wps:txbx>
                    <wps:bodyPr lIns="0" tIns="0" rIns="0" bIns="0" upright="1"/>
                  </wps:wsp>
                </a:graphicData>
              </a:graphic>
            </wp:anchor>
          </w:drawing>
        </mc:Choice>
        <mc:Fallback>
          <w:pict>
            <v:shape id="4099" o:spid="_x0000_s1026" o:spt="202" type="#_x0000_t202" style="position:absolute;left:0pt;margin-top:0pt;height:144pt;width:144pt;mso-position-horizontal:right;mso-position-horizontal-relative:margin;z-index:251661312;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Fmk9kDSAAAABQEAAA8AAAAA&#10;AAAAAQAgAAAAIgAAAGRycy9kb3ducmV2LnhtbFBLAQIUABQAAAAIAIdO4kDk3LaHqAEAAHoDAAAO&#10;AAAAAAAAAAEAIAAAACEBAABkcnMvZTJvRG9jLnhtbFBLBQYAAAAABgAGAFkBAAA7BQAAAAA=&#10;">
              <v:fill on="f" focussize="0,0"/>
              <v:stroke on="f"/>
              <v:imagedata o:title=""/>
              <o:lock v:ext="edit" aspectratio="f"/>
              <v:textbox inset="0mm,0mm,0mm,0mm">
                <w:txbxContent>
                  <w:p w14:paraId="363C35E4">
                    <w:pPr>
                      <w:snapToGrid w:val="0"/>
                      <w:rPr>
                        <w:rStyle w:val="68"/>
                        <w:sz w:val="18"/>
                      </w:rPr>
                    </w:pPr>
                  </w:p>
                  <w:p w14:paraId="66AE8485">
                    <w:pPr>
                      <w:rPr>
                        <w:rStyle w:val="68"/>
                      </w:rPr>
                    </w:pPr>
                  </w:p>
                  <w:p w14:paraId="1215CC01">
                    <w:pPr>
                      <w:rPr>
                        <w:rStyle w:val="21"/>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66BCA">
    <w:pPr>
      <w:pStyle w:val="9"/>
      <w:rPr>
        <w:rStyle w:val="21"/>
        <w:sz w:val="18"/>
        <w:szCs w:val="18"/>
      </w:rPr>
    </w:pPr>
    <w:r>
      <w:rPr>
        <w:rStyle w:val="21"/>
        <w:sz w:val="18"/>
        <w:szCs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4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26879FCB">
                          <w:pPr>
                            <w:pStyle w:val="9"/>
                            <w:rPr>
                              <w:rStyle w:val="21"/>
                              <w:sz w:val="18"/>
                              <w:szCs w:val="18"/>
                            </w:rPr>
                          </w:pPr>
                        </w:p>
                        <w:p w14:paraId="3B82C5DF">
                          <w:pPr>
                            <w:rPr>
                              <w:rStyle w:val="21"/>
                            </w:rPr>
                          </w:pPr>
                        </w:p>
                      </w:txbxContent>
                    </wps:txbx>
                    <wps:bodyPr lIns="0" tIns="0" rIns="0" bIns="0" upright="1"/>
                  </wps:wsp>
                </a:graphicData>
              </a:graphic>
            </wp:anchor>
          </w:drawing>
        </mc:Choice>
        <mc:Fallback>
          <w:pict>
            <v:shape id="4100" o:spid="_x0000_s1026" o:spt="202" type="#_x0000_t202" style="position:absolute;left:0pt;margin-top:0pt;height:144pt;width:144pt;mso-position-horizontal:center;mso-position-horizontal-relative:margin;z-index:251662336;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e7jl9IAAAAF&#10;AQAADwAAAAAAAAABACAAAAAiAAAAZHJzL2Rvd25yZXYueG1sUEsBAhQAFAAAAAgAh07iQCSFTlCw&#10;AQAAhAMAAA4AAAAAAAAAAQAgAAAAIQEAAGRycy9lMm9Eb2MueG1sUEsFBgAAAAAGAAYAWQEAAEMF&#10;AAAAAA==&#10;">
              <v:fill on="f" focussize="0,0"/>
              <v:stroke on="f" weight="1.25pt"/>
              <v:imagedata o:title=""/>
              <o:lock v:ext="edit" aspectratio="f"/>
              <v:textbox inset="0mm,0mm,0mm,0mm">
                <w:txbxContent>
                  <w:p w14:paraId="26879FCB">
                    <w:pPr>
                      <w:pStyle w:val="9"/>
                      <w:rPr>
                        <w:rStyle w:val="21"/>
                        <w:sz w:val="18"/>
                        <w:szCs w:val="18"/>
                      </w:rPr>
                    </w:pPr>
                  </w:p>
                  <w:p w14:paraId="3B82C5DF">
                    <w:pPr>
                      <w:rPr>
                        <w:rStyle w:val="21"/>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3D447">
    <w:pPr>
      <w:pStyle w:val="9"/>
      <w:ind w:right="360"/>
      <w:rPr>
        <w:rStyle w:val="6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4BD159">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64BD159">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rStyle w:val="21"/>
        <w:sz w:val="18"/>
        <w:szCs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4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0FB92B9">
                          <w:pPr>
                            <w:pStyle w:val="9"/>
                            <w:rPr>
                              <w:rStyle w:val="21"/>
                              <w:sz w:val="18"/>
                              <w:szCs w:val="18"/>
                            </w:rPr>
                          </w:pPr>
                        </w:p>
                        <w:p w14:paraId="1829A607">
                          <w:pPr>
                            <w:rPr>
                              <w:rStyle w:val="21"/>
                            </w:rPr>
                          </w:pPr>
                        </w:p>
                      </w:txbxContent>
                    </wps:txbx>
                    <wps:bodyPr lIns="0" tIns="0" rIns="0" bIns="0" upright="1"/>
                  </wps:wsp>
                </a:graphicData>
              </a:graphic>
            </wp:anchor>
          </w:drawing>
        </mc:Choice>
        <mc:Fallback>
          <w:pict>
            <v:shape id="4106" o:spid="_x0000_s1026" o:spt="202" type="#_x0000_t202" style="position:absolute;left:0pt;margin-top:0pt;height:144pt;width:144pt;mso-position-horizontal:center;mso-position-horizontal-relative:margin;z-index:251663360;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P3u45fSAAAABQEAAA8A&#10;AAAAAAAAAQAgAAAAIgAAAGRycy9kb3ducmV2LnhtbFBLAQIUABQAAAAIAIdO4kDller1qwEAAHYD&#10;AAAOAAAAAAAAAAEAIAAAACEBAABkcnMvZTJvRG9jLnhtbFBLBQYAAAAABgAGAFkBAAA+BQAAAAA=&#10;">
              <v:fill on="f" focussize="0,0"/>
              <v:stroke on="f" weight="1.25pt"/>
              <v:imagedata o:title=""/>
              <o:lock v:ext="edit" aspectratio="f"/>
              <v:textbox inset="0mm,0mm,0mm,0mm">
                <w:txbxContent>
                  <w:p w14:paraId="00FB92B9">
                    <w:pPr>
                      <w:pStyle w:val="9"/>
                      <w:rPr>
                        <w:rStyle w:val="21"/>
                        <w:sz w:val="18"/>
                        <w:szCs w:val="18"/>
                      </w:rPr>
                    </w:pPr>
                  </w:p>
                  <w:p w14:paraId="1829A607">
                    <w:pPr>
                      <w:rPr>
                        <w:rStyle w:val="21"/>
                      </w:rPr>
                    </w:pPr>
                  </w:p>
                </w:txbxContent>
              </v:textbox>
            </v:shape>
          </w:pict>
        </mc:Fallback>
      </mc:AlternateContent>
    </w:r>
    <w:r>
      <w:rPr>
        <w:rStyle w:val="68"/>
        <w:sz w:val="21"/>
        <w:szCs w:val="24"/>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4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140E17">
                          <w:pPr>
                            <w:snapToGrid w:val="0"/>
                            <w:rPr>
                              <w:rStyle w:val="68"/>
                              <w:sz w:val="18"/>
                            </w:rPr>
                          </w:pPr>
                        </w:p>
                        <w:p w14:paraId="747FCAE9">
                          <w:pPr>
                            <w:rPr>
                              <w:rStyle w:val="68"/>
                            </w:rPr>
                          </w:pPr>
                        </w:p>
                        <w:p w14:paraId="72DFA8CE">
                          <w:pPr>
                            <w:rPr>
                              <w:rStyle w:val="21"/>
                            </w:rPr>
                          </w:pPr>
                        </w:p>
                      </w:txbxContent>
                    </wps:txbx>
                    <wps:bodyPr lIns="0" tIns="0" rIns="0" bIns="0" upright="1"/>
                  </wps:wsp>
                </a:graphicData>
              </a:graphic>
            </wp:anchor>
          </w:drawing>
        </mc:Choice>
        <mc:Fallback>
          <w:pict>
            <v:shape id="4107" o:spid="_x0000_s1026" o:spt="202" type="#_x0000_t202" style="position:absolute;left:0pt;margin-top:0pt;height:144pt;width:144pt;mso-position-horizontal:right;mso-position-horizontal-relative:margin;z-index:25166438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BZpPZA0gAAAAUBAAAPAAAAAAAAAAEA&#10;IAAAACIAAABkcnMvZG93bnJldi54bWxQSwECFAAUAAAACACHTuJAc2j+nqMBAABsAwAADgAAAAAA&#10;AAABACAAAAAhAQAAZHJzL2Uyb0RvYy54bWxQSwUGAAAAAAYABgBZAQAANgUAAAAA&#10;">
              <v:fill on="f" focussize="0,0"/>
              <v:stroke on="f"/>
              <v:imagedata o:title=""/>
              <o:lock v:ext="edit" aspectratio="f"/>
              <v:textbox inset="0mm,0mm,0mm,0mm">
                <w:txbxContent>
                  <w:p w14:paraId="3C140E17">
                    <w:pPr>
                      <w:snapToGrid w:val="0"/>
                      <w:rPr>
                        <w:rStyle w:val="68"/>
                        <w:sz w:val="18"/>
                      </w:rPr>
                    </w:pPr>
                  </w:p>
                  <w:p w14:paraId="747FCAE9">
                    <w:pPr>
                      <w:rPr>
                        <w:rStyle w:val="68"/>
                      </w:rPr>
                    </w:pPr>
                  </w:p>
                  <w:p w14:paraId="72DFA8CE">
                    <w:pPr>
                      <w:rPr>
                        <w:rStyle w:val="21"/>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4E9EF">
    <w:pPr>
      <w:pStyle w:val="9"/>
      <w:tabs>
        <w:tab w:val="center" w:pos="4490"/>
      </w:tabs>
      <w:jc w:val="both"/>
      <w:rPr>
        <w:rStyle w:val="21"/>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9BC4A">
                          <w:pPr>
                            <w:pStyle w:val="9"/>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DE9BC4A">
                    <w:pPr>
                      <w:pStyle w:val="9"/>
                    </w:pPr>
                    <w:r>
                      <w:fldChar w:fldCharType="begin"/>
                    </w:r>
                    <w:r>
                      <w:instrText xml:space="preserve"> PAGE  \* MERGEFORMAT </w:instrText>
                    </w:r>
                    <w:r>
                      <w:fldChar w:fldCharType="separate"/>
                    </w:r>
                    <w:r>
                      <w:t>32</w:t>
                    </w:r>
                    <w:r>
                      <w:fldChar w:fldCharType="end"/>
                    </w:r>
                  </w:p>
                </w:txbxContent>
              </v:textbox>
            </v:shape>
          </w:pict>
        </mc:Fallback>
      </mc:AlternateContent>
    </w:r>
    <w:r>
      <w:rPr>
        <w:rStyle w:val="21"/>
        <w:sz w:val="18"/>
        <w:szCs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4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40259A35">
                          <w:pPr>
                            <w:pStyle w:val="9"/>
                            <w:rPr>
                              <w:rStyle w:val="21"/>
                              <w:sz w:val="18"/>
                              <w:szCs w:val="18"/>
                            </w:rPr>
                          </w:pPr>
                        </w:p>
                        <w:p w14:paraId="42D86B1A">
                          <w:pPr>
                            <w:rPr>
                              <w:rStyle w:val="21"/>
                            </w:rPr>
                          </w:pPr>
                        </w:p>
                      </w:txbxContent>
                    </wps:txbx>
                    <wps:bodyPr lIns="0" tIns="0" rIns="0" bIns="0" upright="1"/>
                  </wps:wsp>
                </a:graphicData>
              </a:graphic>
            </wp:anchor>
          </w:drawing>
        </mc:Choice>
        <mc:Fallback>
          <w:pict>
            <v:shape id="4112" o:spid="_x0000_s1026" o:spt="202" type="#_x0000_t202" style="position:absolute;left:0pt;margin-top:0pt;height:144pt;width:144pt;mso-position-horizontal:center;mso-position-horizontal-relative:margin;z-index:251665408;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P3u45fSAAAA&#10;BQEAAA8AAAAAAAAAAQAgAAAAIgAAAGRycy9kb3ducmV2LnhtbFBLAQIUABQAAAAIAIdO4kCHvDrJ&#10;sQEAAIUDAAAOAAAAAAAAAAEAIAAAACEBAABkcnMvZTJvRG9jLnhtbFBLBQYAAAAABgAGAFkBAABE&#10;BQAAAAA=&#10;">
              <v:fill on="f" focussize="0,0"/>
              <v:stroke on="f" weight="1.25pt"/>
              <v:imagedata o:title=""/>
              <o:lock v:ext="edit" aspectratio="f"/>
              <v:textbox inset="0mm,0mm,0mm,0mm">
                <w:txbxContent>
                  <w:p w14:paraId="40259A35">
                    <w:pPr>
                      <w:pStyle w:val="9"/>
                      <w:rPr>
                        <w:rStyle w:val="21"/>
                        <w:sz w:val="18"/>
                        <w:szCs w:val="18"/>
                      </w:rPr>
                    </w:pPr>
                  </w:p>
                  <w:p w14:paraId="42D86B1A">
                    <w:pPr>
                      <w:rPr>
                        <w:rStyle w:val="21"/>
                      </w:rPr>
                    </w:pPr>
                  </w:p>
                </w:txbxContent>
              </v:textbox>
            </v:shape>
          </w:pict>
        </mc:Fallback>
      </mc:AlternateContent>
    </w:r>
    <w:r>
      <w:rPr>
        <w:rStyle w:val="21"/>
        <w:sz w:val="18"/>
        <w:szCs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4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31156AF9">
                          <w:pPr>
                            <w:pStyle w:val="9"/>
                            <w:jc w:val="both"/>
                            <w:rPr>
                              <w:rStyle w:val="21"/>
                              <w:sz w:val="18"/>
                              <w:szCs w:val="18"/>
                            </w:rPr>
                          </w:pPr>
                        </w:p>
                        <w:p w14:paraId="3160A5B5">
                          <w:pPr>
                            <w:rPr>
                              <w:rStyle w:val="21"/>
                            </w:rPr>
                          </w:pPr>
                        </w:p>
                      </w:txbxContent>
                    </wps:txbx>
                    <wps:bodyPr lIns="0" tIns="0" rIns="0" bIns="0" upright="1"/>
                  </wps:wsp>
                </a:graphicData>
              </a:graphic>
            </wp:anchor>
          </w:drawing>
        </mc:Choice>
        <mc:Fallback>
          <w:pict>
            <v:shape id="4113" o:spid="_x0000_s1026" o:spt="202" type="#_x0000_t202" style="position:absolute;left:0pt;margin-top:0pt;height:144pt;width:144pt;mso-position-horizontal:center;mso-position-horizontal-relative:margin;z-index:251666432;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P3u45fSAAAA&#10;BQEAAA8AAAAAAAAAAQAgAAAAIgAAAGRycy9kb3ducmV2LnhtbFBLAQIUABQAAAAIAIdO4kCMggrg&#10;sQEAAIUDAAAOAAAAAAAAAAEAIAAAACEBAABkcnMvZTJvRG9jLnhtbFBLBQYAAAAABgAGAFkBAABE&#10;BQAAAAA=&#10;">
              <v:fill on="f" focussize="0,0"/>
              <v:stroke on="f" weight="1.25pt"/>
              <v:imagedata o:title=""/>
              <o:lock v:ext="edit" aspectratio="f"/>
              <v:textbox inset="0mm,0mm,0mm,0mm">
                <w:txbxContent>
                  <w:p w14:paraId="31156AF9">
                    <w:pPr>
                      <w:pStyle w:val="9"/>
                      <w:jc w:val="both"/>
                      <w:rPr>
                        <w:rStyle w:val="21"/>
                        <w:sz w:val="18"/>
                        <w:szCs w:val="18"/>
                      </w:rPr>
                    </w:pPr>
                  </w:p>
                  <w:p w14:paraId="3160A5B5">
                    <w:pPr>
                      <w:rPr>
                        <w:rStyle w:val="21"/>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22DF2">
    <w:pPr>
      <w:pStyle w:val="11"/>
      <w:pBdr>
        <w:bottom w:val="none" w:color="auto" w:sz="0" w:space="0"/>
      </w:pBdr>
      <w:rPr>
        <w:rStyle w:val="6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A8372">
    <w:pPr>
      <w:pStyle w:val="11"/>
      <w:pBdr>
        <w:bottom w:val="none" w:color="auto" w:sz="0" w:space="0"/>
      </w:pBdr>
      <w:jc w:val="both"/>
      <w:rPr>
        <w:rStyle w:val="21"/>
        <w:color w:val="333333"/>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C0E750"/>
    <w:multiLevelType w:val="singleLevel"/>
    <w:tmpl w:val="A7C0E750"/>
    <w:lvl w:ilvl="0" w:tentative="0">
      <w:start w:val="1"/>
      <w:numFmt w:val="chineseCounting"/>
      <w:suff w:val="nothing"/>
      <w:lvlText w:val="%1、"/>
      <w:lvlJc w:val="left"/>
      <w:rPr>
        <w:rFonts w:hint="eastAsia"/>
      </w:rPr>
    </w:lvl>
  </w:abstractNum>
  <w:abstractNum w:abstractNumId="1">
    <w:nsid w:val="00000002"/>
    <w:multiLevelType w:val="singleLevel"/>
    <w:tmpl w:val="00000002"/>
    <w:lvl w:ilvl="0" w:tentative="0">
      <w:start w:val="6"/>
      <w:numFmt w:val="decimal"/>
      <w:suff w:val="nothing"/>
      <w:lvlText w:val="%1."/>
      <w:lvlJc w:val="left"/>
      <w:pPr>
        <w:textAlignment w:val="baseline"/>
      </w:pPr>
    </w:lvl>
  </w:abstractNum>
  <w:abstractNum w:abstractNumId="2">
    <w:nsid w:val="00000003"/>
    <w:multiLevelType w:val="singleLevel"/>
    <w:tmpl w:val="00000003"/>
    <w:lvl w:ilvl="0" w:tentative="0">
      <w:start w:val="12"/>
      <w:numFmt w:val="decimal"/>
      <w:lvlText w:val="%1."/>
      <w:lvlJc w:val="left"/>
      <w:pPr>
        <w:tabs>
          <w:tab w:val="left" w:pos="312"/>
        </w:tabs>
        <w:textAlignment w:val="baseline"/>
      </w:pPr>
    </w:lvl>
  </w:abstractNum>
  <w:abstractNum w:abstractNumId="3">
    <w:nsid w:val="69943951"/>
    <w:multiLevelType w:val="singleLevel"/>
    <w:tmpl w:val="69943951"/>
    <w:lvl w:ilvl="0" w:tentative="0">
      <w:start w:val="4"/>
      <w:numFmt w:val="decimal"/>
      <w:suff w:val="nothing"/>
      <w:lvlText w:val="%1、"/>
      <w:lvlJc w:val="left"/>
    </w:lvl>
  </w:abstractNum>
  <w:abstractNum w:abstractNumId="4">
    <w:nsid w:val="778C6A1E"/>
    <w:multiLevelType w:val="singleLevel"/>
    <w:tmpl w:val="778C6A1E"/>
    <w:lvl w:ilvl="0" w:tentative="0">
      <w:start w:val="3"/>
      <w:numFmt w:val="decimal"/>
      <w:lvlText w:val="%1."/>
      <w:lvlJc w:val="left"/>
      <w:pPr>
        <w:tabs>
          <w:tab w:val="left" w:pos="312"/>
        </w:tabs>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hdrShapeDefaults>
    <o:shapelayout v:ext="edit">
      <o:idmap v:ext="edit" data="1"/>
    </o:shapelayout>
  </w:hdrShapeDefaults>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hNzhkYTZhMDU0NDU2N2UxMjE0NzAzOTlkODQyMmUifQ=="/>
  </w:docVars>
  <w:rsids>
    <w:rsidRoot w:val="00DF14E1"/>
    <w:rsid w:val="00094E48"/>
    <w:rsid w:val="000C6F15"/>
    <w:rsid w:val="000F0FC9"/>
    <w:rsid w:val="000F161B"/>
    <w:rsid w:val="00137C75"/>
    <w:rsid w:val="0023471F"/>
    <w:rsid w:val="00234B5F"/>
    <w:rsid w:val="00247B5B"/>
    <w:rsid w:val="002544A0"/>
    <w:rsid w:val="00352C2A"/>
    <w:rsid w:val="00357980"/>
    <w:rsid w:val="00360CC7"/>
    <w:rsid w:val="003D3439"/>
    <w:rsid w:val="00431FA5"/>
    <w:rsid w:val="0047109A"/>
    <w:rsid w:val="004B08B6"/>
    <w:rsid w:val="004B7939"/>
    <w:rsid w:val="00535D3A"/>
    <w:rsid w:val="00555C61"/>
    <w:rsid w:val="0056523E"/>
    <w:rsid w:val="005E7AB6"/>
    <w:rsid w:val="006D791D"/>
    <w:rsid w:val="00737CD1"/>
    <w:rsid w:val="00820F0A"/>
    <w:rsid w:val="008C30E1"/>
    <w:rsid w:val="00924385"/>
    <w:rsid w:val="00951AA5"/>
    <w:rsid w:val="00967959"/>
    <w:rsid w:val="009A3D55"/>
    <w:rsid w:val="009B582E"/>
    <w:rsid w:val="00A517B1"/>
    <w:rsid w:val="00A77C90"/>
    <w:rsid w:val="00AA2E52"/>
    <w:rsid w:val="00B23ECC"/>
    <w:rsid w:val="00B30D0B"/>
    <w:rsid w:val="00BA1194"/>
    <w:rsid w:val="00BC415F"/>
    <w:rsid w:val="00C57C59"/>
    <w:rsid w:val="00CE6458"/>
    <w:rsid w:val="00D01EBC"/>
    <w:rsid w:val="00D541FC"/>
    <w:rsid w:val="00D85B54"/>
    <w:rsid w:val="00DF14E1"/>
    <w:rsid w:val="00E067FF"/>
    <w:rsid w:val="00E77433"/>
    <w:rsid w:val="00EB559A"/>
    <w:rsid w:val="00EF0549"/>
    <w:rsid w:val="00EF3AEE"/>
    <w:rsid w:val="00F009E2"/>
    <w:rsid w:val="00F157CA"/>
    <w:rsid w:val="00F641FE"/>
    <w:rsid w:val="00F675E2"/>
    <w:rsid w:val="00FD2D2C"/>
    <w:rsid w:val="00FE7721"/>
    <w:rsid w:val="01065CAC"/>
    <w:rsid w:val="012D53BC"/>
    <w:rsid w:val="01AD29FE"/>
    <w:rsid w:val="01F66B96"/>
    <w:rsid w:val="023A5B99"/>
    <w:rsid w:val="02AE25E2"/>
    <w:rsid w:val="02CD5F02"/>
    <w:rsid w:val="03372A25"/>
    <w:rsid w:val="03B6630B"/>
    <w:rsid w:val="03DF146E"/>
    <w:rsid w:val="044C4AE4"/>
    <w:rsid w:val="04700A93"/>
    <w:rsid w:val="049C2668"/>
    <w:rsid w:val="05584034"/>
    <w:rsid w:val="055E50A5"/>
    <w:rsid w:val="056D52E8"/>
    <w:rsid w:val="059F6C32"/>
    <w:rsid w:val="061A75BF"/>
    <w:rsid w:val="06616F79"/>
    <w:rsid w:val="06AB07B5"/>
    <w:rsid w:val="06E84AE2"/>
    <w:rsid w:val="07035F04"/>
    <w:rsid w:val="071215ED"/>
    <w:rsid w:val="07133C6D"/>
    <w:rsid w:val="07365B23"/>
    <w:rsid w:val="07573CBB"/>
    <w:rsid w:val="077A251A"/>
    <w:rsid w:val="07A8496E"/>
    <w:rsid w:val="07B14263"/>
    <w:rsid w:val="08065C4D"/>
    <w:rsid w:val="083321ED"/>
    <w:rsid w:val="085B3B1D"/>
    <w:rsid w:val="089B2E2D"/>
    <w:rsid w:val="08C80B84"/>
    <w:rsid w:val="08CC0514"/>
    <w:rsid w:val="08EE4992"/>
    <w:rsid w:val="090D5650"/>
    <w:rsid w:val="095E2469"/>
    <w:rsid w:val="09B66351"/>
    <w:rsid w:val="0A792506"/>
    <w:rsid w:val="0B771A01"/>
    <w:rsid w:val="0C142961"/>
    <w:rsid w:val="0C332D5E"/>
    <w:rsid w:val="0C572C4B"/>
    <w:rsid w:val="0CC01FD6"/>
    <w:rsid w:val="0D832218"/>
    <w:rsid w:val="0DC67C8B"/>
    <w:rsid w:val="0E9078B8"/>
    <w:rsid w:val="0E9E615E"/>
    <w:rsid w:val="0EF14571"/>
    <w:rsid w:val="0F14530A"/>
    <w:rsid w:val="0F242028"/>
    <w:rsid w:val="0F753AE3"/>
    <w:rsid w:val="0F7B6853"/>
    <w:rsid w:val="102E3001"/>
    <w:rsid w:val="11020FDA"/>
    <w:rsid w:val="11162CD7"/>
    <w:rsid w:val="11383ACD"/>
    <w:rsid w:val="11490E5D"/>
    <w:rsid w:val="12C34799"/>
    <w:rsid w:val="1307093C"/>
    <w:rsid w:val="13230A07"/>
    <w:rsid w:val="13455791"/>
    <w:rsid w:val="13461037"/>
    <w:rsid w:val="136D3315"/>
    <w:rsid w:val="138C7281"/>
    <w:rsid w:val="13B902E9"/>
    <w:rsid w:val="13E63223"/>
    <w:rsid w:val="13E770E5"/>
    <w:rsid w:val="14531B4D"/>
    <w:rsid w:val="1483019F"/>
    <w:rsid w:val="151A70C1"/>
    <w:rsid w:val="15273705"/>
    <w:rsid w:val="15C636E3"/>
    <w:rsid w:val="1601141A"/>
    <w:rsid w:val="1630160C"/>
    <w:rsid w:val="16352F18"/>
    <w:rsid w:val="171952CF"/>
    <w:rsid w:val="173D1A77"/>
    <w:rsid w:val="174B01C5"/>
    <w:rsid w:val="177F683F"/>
    <w:rsid w:val="17BD6D71"/>
    <w:rsid w:val="17C35408"/>
    <w:rsid w:val="17D838A0"/>
    <w:rsid w:val="17E7717C"/>
    <w:rsid w:val="18221F62"/>
    <w:rsid w:val="18D05E62"/>
    <w:rsid w:val="18E66BF6"/>
    <w:rsid w:val="19923117"/>
    <w:rsid w:val="19A96647"/>
    <w:rsid w:val="1A7840BB"/>
    <w:rsid w:val="1AA6397B"/>
    <w:rsid w:val="1B64140C"/>
    <w:rsid w:val="1BC7713A"/>
    <w:rsid w:val="1BD96DDB"/>
    <w:rsid w:val="1C3245F8"/>
    <w:rsid w:val="1C6A1244"/>
    <w:rsid w:val="1CD1424B"/>
    <w:rsid w:val="1D413EDB"/>
    <w:rsid w:val="1D840FC9"/>
    <w:rsid w:val="1DAE523E"/>
    <w:rsid w:val="1DB73C2C"/>
    <w:rsid w:val="1DE6134E"/>
    <w:rsid w:val="1E5A4A3D"/>
    <w:rsid w:val="1E9B2A6E"/>
    <w:rsid w:val="1EA30FA9"/>
    <w:rsid w:val="1EEB18CF"/>
    <w:rsid w:val="1FB95432"/>
    <w:rsid w:val="1FD9514B"/>
    <w:rsid w:val="1FFC5CEA"/>
    <w:rsid w:val="207812B9"/>
    <w:rsid w:val="207D46DD"/>
    <w:rsid w:val="20B16579"/>
    <w:rsid w:val="20B971DB"/>
    <w:rsid w:val="20E80162"/>
    <w:rsid w:val="20F3093F"/>
    <w:rsid w:val="211B2136"/>
    <w:rsid w:val="213C03A9"/>
    <w:rsid w:val="222B5EB7"/>
    <w:rsid w:val="22A06C47"/>
    <w:rsid w:val="22E55ECD"/>
    <w:rsid w:val="230321FB"/>
    <w:rsid w:val="23B109AB"/>
    <w:rsid w:val="23C61A67"/>
    <w:rsid w:val="23DB30CA"/>
    <w:rsid w:val="26490E0B"/>
    <w:rsid w:val="265E41EB"/>
    <w:rsid w:val="268D5392"/>
    <w:rsid w:val="27111CBA"/>
    <w:rsid w:val="272E03F0"/>
    <w:rsid w:val="278E0648"/>
    <w:rsid w:val="27FC2634"/>
    <w:rsid w:val="27FF0DA0"/>
    <w:rsid w:val="27FF4255"/>
    <w:rsid w:val="285D5091"/>
    <w:rsid w:val="28DD1C3A"/>
    <w:rsid w:val="29202D10"/>
    <w:rsid w:val="2927523A"/>
    <w:rsid w:val="295F5795"/>
    <w:rsid w:val="298D2B41"/>
    <w:rsid w:val="299323C6"/>
    <w:rsid w:val="2BA354BA"/>
    <w:rsid w:val="2BBF0A0F"/>
    <w:rsid w:val="2C243EF5"/>
    <w:rsid w:val="2C31308C"/>
    <w:rsid w:val="2C6D41A3"/>
    <w:rsid w:val="2CA01BBE"/>
    <w:rsid w:val="2D311D35"/>
    <w:rsid w:val="2D7A06F3"/>
    <w:rsid w:val="2DC75FF9"/>
    <w:rsid w:val="2E9C2EB6"/>
    <w:rsid w:val="2F0E197F"/>
    <w:rsid w:val="2F217AE1"/>
    <w:rsid w:val="2F2443BA"/>
    <w:rsid w:val="31543F59"/>
    <w:rsid w:val="31A01C4A"/>
    <w:rsid w:val="31ED4B77"/>
    <w:rsid w:val="320A0C1A"/>
    <w:rsid w:val="324C44CF"/>
    <w:rsid w:val="326D256D"/>
    <w:rsid w:val="32852EE6"/>
    <w:rsid w:val="32F01183"/>
    <w:rsid w:val="34936772"/>
    <w:rsid w:val="34AE1C8A"/>
    <w:rsid w:val="356B2D42"/>
    <w:rsid w:val="35A533BF"/>
    <w:rsid w:val="35BA2E49"/>
    <w:rsid w:val="35BD2EF5"/>
    <w:rsid w:val="372447C4"/>
    <w:rsid w:val="372501AD"/>
    <w:rsid w:val="37715AA0"/>
    <w:rsid w:val="3789032B"/>
    <w:rsid w:val="37B3452D"/>
    <w:rsid w:val="37C67446"/>
    <w:rsid w:val="37E54807"/>
    <w:rsid w:val="37ED3EE3"/>
    <w:rsid w:val="38490F2F"/>
    <w:rsid w:val="392F0061"/>
    <w:rsid w:val="3A335D0B"/>
    <w:rsid w:val="3AB60EC8"/>
    <w:rsid w:val="3AE839BE"/>
    <w:rsid w:val="3B27181A"/>
    <w:rsid w:val="3BB71A7C"/>
    <w:rsid w:val="3BC45997"/>
    <w:rsid w:val="3BC4735F"/>
    <w:rsid w:val="3BD60236"/>
    <w:rsid w:val="3BE57C6E"/>
    <w:rsid w:val="3CCA47F2"/>
    <w:rsid w:val="3D567E34"/>
    <w:rsid w:val="3D9B1520"/>
    <w:rsid w:val="3E0B2FD3"/>
    <w:rsid w:val="3EB92D70"/>
    <w:rsid w:val="3F16190C"/>
    <w:rsid w:val="3F793AA4"/>
    <w:rsid w:val="401E039E"/>
    <w:rsid w:val="403E177F"/>
    <w:rsid w:val="40451FF4"/>
    <w:rsid w:val="40614064"/>
    <w:rsid w:val="408B5293"/>
    <w:rsid w:val="40C874D9"/>
    <w:rsid w:val="40F46F48"/>
    <w:rsid w:val="419F3A36"/>
    <w:rsid w:val="41D103D1"/>
    <w:rsid w:val="42472441"/>
    <w:rsid w:val="424E557E"/>
    <w:rsid w:val="4254303E"/>
    <w:rsid w:val="42A93609"/>
    <w:rsid w:val="42AF2AB7"/>
    <w:rsid w:val="445F300F"/>
    <w:rsid w:val="44767BDF"/>
    <w:rsid w:val="44C24A97"/>
    <w:rsid w:val="45857508"/>
    <w:rsid w:val="45AD2F03"/>
    <w:rsid w:val="45C048F7"/>
    <w:rsid w:val="460348D1"/>
    <w:rsid w:val="470365A9"/>
    <w:rsid w:val="47240146"/>
    <w:rsid w:val="47241DC7"/>
    <w:rsid w:val="47431429"/>
    <w:rsid w:val="474C3E84"/>
    <w:rsid w:val="478C04F1"/>
    <w:rsid w:val="47A75DF6"/>
    <w:rsid w:val="47E726FC"/>
    <w:rsid w:val="484474BE"/>
    <w:rsid w:val="4864522C"/>
    <w:rsid w:val="48C2056E"/>
    <w:rsid w:val="48E74F2A"/>
    <w:rsid w:val="49520D56"/>
    <w:rsid w:val="499F2422"/>
    <w:rsid w:val="4A1277D9"/>
    <w:rsid w:val="4A642AD5"/>
    <w:rsid w:val="4CCD323F"/>
    <w:rsid w:val="4DDD797D"/>
    <w:rsid w:val="4DEB2042"/>
    <w:rsid w:val="4E75320F"/>
    <w:rsid w:val="4F161B19"/>
    <w:rsid w:val="4F334479"/>
    <w:rsid w:val="4F7C0377"/>
    <w:rsid w:val="4FD63E9B"/>
    <w:rsid w:val="50602600"/>
    <w:rsid w:val="509C604E"/>
    <w:rsid w:val="50AE0B0E"/>
    <w:rsid w:val="50E75DCF"/>
    <w:rsid w:val="512E60BF"/>
    <w:rsid w:val="52750905"/>
    <w:rsid w:val="52EC7E95"/>
    <w:rsid w:val="532C36B9"/>
    <w:rsid w:val="53682217"/>
    <w:rsid w:val="537F744F"/>
    <w:rsid w:val="538E6019"/>
    <w:rsid w:val="53965C5E"/>
    <w:rsid w:val="53AC4159"/>
    <w:rsid w:val="53DE791F"/>
    <w:rsid w:val="53E861B9"/>
    <w:rsid w:val="553304D8"/>
    <w:rsid w:val="5577150B"/>
    <w:rsid w:val="5588310A"/>
    <w:rsid w:val="55997E7C"/>
    <w:rsid w:val="55D46C6C"/>
    <w:rsid w:val="55E944A7"/>
    <w:rsid w:val="564017AA"/>
    <w:rsid w:val="564C6272"/>
    <w:rsid w:val="567C6706"/>
    <w:rsid w:val="57B8361A"/>
    <w:rsid w:val="57C10C34"/>
    <w:rsid w:val="581F559B"/>
    <w:rsid w:val="58D77C23"/>
    <w:rsid w:val="58E80082"/>
    <w:rsid w:val="5936458D"/>
    <w:rsid w:val="5A4D6F36"/>
    <w:rsid w:val="5A5B046B"/>
    <w:rsid w:val="5AD51017"/>
    <w:rsid w:val="5B084A0C"/>
    <w:rsid w:val="5B6854AA"/>
    <w:rsid w:val="5B710993"/>
    <w:rsid w:val="5C080930"/>
    <w:rsid w:val="5C201030"/>
    <w:rsid w:val="5C3E2332"/>
    <w:rsid w:val="5C966031"/>
    <w:rsid w:val="5CEB3B1E"/>
    <w:rsid w:val="5D663C6C"/>
    <w:rsid w:val="5DB26EB1"/>
    <w:rsid w:val="5E464238"/>
    <w:rsid w:val="5E5E3C2D"/>
    <w:rsid w:val="5EA42342"/>
    <w:rsid w:val="5EAD24DD"/>
    <w:rsid w:val="5EDC21AD"/>
    <w:rsid w:val="5F074641"/>
    <w:rsid w:val="5F932943"/>
    <w:rsid w:val="6017273C"/>
    <w:rsid w:val="60420CC0"/>
    <w:rsid w:val="60602BF4"/>
    <w:rsid w:val="608E6F23"/>
    <w:rsid w:val="608F315A"/>
    <w:rsid w:val="60913E22"/>
    <w:rsid w:val="60CB5C8C"/>
    <w:rsid w:val="60CF044D"/>
    <w:rsid w:val="615F0D35"/>
    <w:rsid w:val="619106F6"/>
    <w:rsid w:val="61E737AA"/>
    <w:rsid w:val="61EB1344"/>
    <w:rsid w:val="63340B4D"/>
    <w:rsid w:val="63600520"/>
    <w:rsid w:val="63A8475B"/>
    <w:rsid w:val="645B35AB"/>
    <w:rsid w:val="64637041"/>
    <w:rsid w:val="64761478"/>
    <w:rsid w:val="64E449AF"/>
    <w:rsid w:val="65431B51"/>
    <w:rsid w:val="659273C7"/>
    <w:rsid w:val="65C91E0B"/>
    <w:rsid w:val="6612673F"/>
    <w:rsid w:val="663C1392"/>
    <w:rsid w:val="66A33F48"/>
    <w:rsid w:val="66DF4E7B"/>
    <w:rsid w:val="67EB771F"/>
    <w:rsid w:val="68BC5088"/>
    <w:rsid w:val="690164B5"/>
    <w:rsid w:val="69180775"/>
    <w:rsid w:val="697678E2"/>
    <w:rsid w:val="69ED6AF4"/>
    <w:rsid w:val="6A2C1D99"/>
    <w:rsid w:val="6A596505"/>
    <w:rsid w:val="6AFA4B5C"/>
    <w:rsid w:val="6B6675C1"/>
    <w:rsid w:val="6B693994"/>
    <w:rsid w:val="6B7936E2"/>
    <w:rsid w:val="6BDA065F"/>
    <w:rsid w:val="6C491246"/>
    <w:rsid w:val="6DCF7C85"/>
    <w:rsid w:val="6DF61B5D"/>
    <w:rsid w:val="6E2D2133"/>
    <w:rsid w:val="6E511DCE"/>
    <w:rsid w:val="6E5458E3"/>
    <w:rsid w:val="6F775864"/>
    <w:rsid w:val="6FBC448C"/>
    <w:rsid w:val="70D02FDD"/>
    <w:rsid w:val="71432CFC"/>
    <w:rsid w:val="71A70ECA"/>
    <w:rsid w:val="72020B45"/>
    <w:rsid w:val="72023B0B"/>
    <w:rsid w:val="720A6B04"/>
    <w:rsid w:val="727859F5"/>
    <w:rsid w:val="72950908"/>
    <w:rsid w:val="7308610E"/>
    <w:rsid w:val="73827321"/>
    <w:rsid w:val="7386076C"/>
    <w:rsid w:val="73FE25CB"/>
    <w:rsid w:val="74650BA5"/>
    <w:rsid w:val="74746816"/>
    <w:rsid w:val="74920FD0"/>
    <w:rsid w:val="74D86DA5"/>
    <w:rsid w:val="751C78AF"/>
    <w:rsid w:val="75A90DE3"/>
    <w:rsid w:val="75C422FE"/>
    <w:rsid w:val="75F27239"/>
    <w:rsid w:val="763E0B4D"/>
    <w:rsid w:val="772A798F"/>
    <w:rsid w:val="77846B1B"/>
    <w:rsid w:val="77D23F80"/>
    <w:rsid w:val="77F57061"/>
    <w:rsid w:val="7825743C"/>
    <w:rsid w:val="789157B3"/>
    <w:rsid w:val="7A1545F8"/>
    <w:rsid w:val="7AA650F7"/>
    <w:rsid w:val="7B5F1FCE"/>
    <w:rsid w:val="7B643142"/>
    <w:rsid w:val="7BB973DE"/>
    <w:rsid w:val="7C116D46"/>
    <w:rsid w:val="7C136915"/>
    <w:rsid w:val="7C3E7E36"/>
    <w:rsid w:val="7C511FEC"/>
    <w:rsid w:val="7CD1649F"/>
    <w:rsid w:val="7D6377BA"/>
    <w:rsid w:val="7D741FF4"/>
    <w:rsid w:val="7DE557B6"/>
    <w:rsid w:val="7E0F0A51"/>
    <w:rsid w:val="7E2272E3"/>
    <w:rsid w:val="7E4459A3"/>
    <w:rsid w:val="7E780F79"/>
    <w:rsid w:val="7E9A2D82"/>
    <w:rsid w:val="7ED366F3"/>
    <w:rsid w:val="7F256F5F"/>
    <w:rsid w:val="7F5353CD"/>
    <w:rsid w:val="7F626BD0"/>
    <w:rsid w:val="7FA04963"/>
    <w:rsid w:val="7FA97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jc w:val="both"/>
      <w:textAlignment w:val="baseline"/>
    </w:pPr>
    <w:rPr>
      <w:rFonts w:ascii="Times New Roman" w:hAnsi="Times New Roman" w:eastAsia="宋体" w:cs="宋体"/>
      <w:kern w:val="2"/>
      <w:sz w:val="21"/>
      <w:szCs w:val="24"/>
      <w:lang w:val="en-US" w:eastAsia="zh-CN" w:bidi="ar-SA"/>
    </w:rPr>
  </w:style>
  <w:style w:type="character" w:default="1" w:styleId="19">
    <w:name w:val="Default Paragraph Font"/>
    <w:autoRedefine/>
    <w:unhideWhenUsed/>
    <w:qFormat/>
    <w:uiPriority w:val="1"/>
  </w:style>
  <w:style w:type="table" w:default="1" w:styleId="17">
    <w:name w:val="Normal Table"/>
    <w:autoRedefine/>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spacing w:after="120"/>
    </w:pPr>
    <w:rPr>
      <w:rFonts w:cs="Times New Roman"/>
      <w:kern w:val="0"/>
      <w:sz w:val="20"/>
    </w:rPr>
  </w:style>
  <w:style w:type="paragraph" w:styleId="3">
    <w:name w:val="Body Text 2"/>
    <w:basedOn w:val="1"/>
    <w:next w:val="2"/>
    <w:qFormat/>
    <w:uiPriority w:val="0"/>
    <w:rPr>
      <w:rFonts w:ascii="宋体" w:hAnsi="宋体" w:cs="Times New Roman"/>
      <w:sz w:val="28"/>
    </w:rPr>
  </w:style>
  <w:style w:type="paragraph" w:styleId="4">
    <w:name w:val="Body Text Indent"/>
    <w:basedOn w:val="1"/>
    <w:next w:val="5"/>
    <w:autoRedefine/>
    <w:qFormat/>
    <w:uiPriority w:val="0"/>
    <w:pPr>
      <w:spacing w:before="100" w:beforeAutospacing="1" w:after="100" w:afterAutospacing="1"/>
      <w:jc w:val="left"/>
    </w:pPr>
    <w:rPr>
      <w:rFonts w:ascii="宋体" w:hAnsi="宋体"/>
      <w:kern w:val="0"/>
      <w:sz w:val="24"/>
    </w:rPr>
  </w:style>
  <w:style w:type="paragraph" w:customStyle="1" w:styleId="5">
    <w:name w:val="目录 51"/>
    <w:next w:val="1"/>
    <w:autoRedefine/>
    <w:qFormat/>
    <w:uiPriority w:val="0"/>
    <w:pPr>
      <w:wordWrap w:val="0"/>
      <w:ind w:left="1700"/>
      <w:jc w:val="both"/>
    </w:pPr>
    <w:rPr>
      <w:rFonts w:ascii="Times New Roman" w:hAnsi="Times New Roman" w:eastAsia="Calibri" w:cs="Times New Roman"/>
      <w:sz w:val="21"/>
      <w:lang w:val="en-US" w:eastAsia="zh-CN" w:bidi="ar-SA"/>
    </w:rPr>
  </w:style>
  <w:style w:type="paragraph" w:styleId="6">
    <w:name w:val="Plain Text"/>
    <w:basedOn w:val="1"/>
    <w:autoRedefine/>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0"/>
      <w:lang w:val="en-US" w:eastAsia="zh-CN" w:bidi="ar"/>
    </w:rPr>
  </w:style>
  <w:style w:type="paragraph" w:styleId="7">
    <w:name w:val="Date"/>
    <w:basedOn w:val="1"/>
    <w:next w:val="1"/>
    <w:autoRedefine/>
    <w:qFormat/>
    <w:uiPriority w:val="0"/>
    <w:pPr>
      <w:textAlignment w:val="auto"/>
    </w:pPr>
    <w:rPr>
      <w:sz w:val="24"/>
      <w:szCs w:val="20"/>
    </w:rPr>
  </w:style>
  <w:style w:type="paragraph" w:styleId="8">
    <w:name w:val="Body Text Indent 2"/>
    <w:basedOn w:val="1"/>
    <w:next w:val="6"/>
    <w:autoRedefine/>
    <w:qFormat/>
    <w:uiPriority w:val="0"/>
    <w:pPr>
      <w:spacing w:after="120" w:line="480" w:lineRule="auto"/>
      <w:ind w:left="420" w:leftChars="200"/>
    </w:pPr>
  </w:style>
  <w:style w:type="paragraph" w:styleId="9">
    <w:name w:val="footer"/>
    <w:basedOn w:val="1"/>
    <w:autoRedefine/>
    <w:qFormat/>
    <w:uiPriority w:val="0"/>
    <w:pPr>
      <w:tabs>
        <w:tab w:val="center" w:pos="4153"/>
        <w:tab w:val="right" w:pos="8306"/>
      </w:tabs>
      <w:snapToGrid w:val="0"/>
      <w:jc w:val="left"/>
    </w:pPr>
    <w:rPr>
      <w:sz w:val="18"/>
      <w:szCs w:val="18"/>
    </w:rPr>
  </w:style>
  <w:style w:type="paragraph" w:styleId="10">
    <w:name w:val="envelope return"/>
    <w:qFormat/>
    <w:uiPriority w:val="0"/>
    <w:pPr>
      <w:snapToGrid w:val="0"/>
      <w:jc w:val="both"/>
      <w:textAlignment w:val="baseline"/>
    </w:pPr>
    <w:rPr>
      <w:rFonts w:ascii="Arial" w:hAnsi="Arial" w:eastAsia="宋体" w:cs="Times New Roman"/>
      <w:kern w:val="2"/>
      <w:sz w:val="21"/>
      <w:szCs w:val="24"/>
      <w:lang w:val="en-US" w:eastAsia="zh-CN" w:bidi="ar-SA"/>
    </w:rPr>
  </w:style>
  <w:style w:type="paragraph" w:styleId="11">
    <w:name w:val="header"/>
    <w:basedOn w:val="1"/>
    <w:autoRedefine/>
    <w:qFormat/>
    <w:uiPriority w:val="0"/>
    <w:pPr>
      <w:pBdr>
        <w:bottom w:val="single" w:color="000000" w:sz="6" w:space="1"/>
      </w:pBdr>
      <w:tabs>
        <w:tab w:val="center" w:pos="4153"/>
        <w:tab w:val="right" w:pos="8306"/>
      </w:tabs>
      <w:snapToGrid w:val="0"/>
      <w:jc w:val="center"/>
    </w:pPr>
    <w:rPr>
      <w:sz w:val="18"/>
      <w:szCs w:val="18"/>
    </w:rPr>
  </w:style>
  <w:style w:type="paragraph" w:styleId="12">
    <w:name w:val="toc 1"/>
    <w:basedOn w:val="1"/>
    <w:next w:val="1"/>
    <w:autoRedefine/>
    <w:qFormat/>
    <w:uiPriority w:val="0"/>
  </w:style>
  <w:style w:type="paragraph" w:styleId="13">
    <w:name w:val="List"/>
    <w:basedOn w:val="1"/>
    <w:autoRedefine/>
    <w:qFormat/>
    <w:uiPriority w:val="0"/>
    <w:pPr>
      <w:spacing w:before="100" w:beforeAutospacing="1" w:after="100" w:afterAutospacing="1"/>
      <w:jc w:val="left"/>
    </w:pPr>
    <w:rPr>
      <w:rFonts w:ascii="宋体" w:hAnsi="宋体"/>
      <w:kern w:val="0"/>
      <w:sz w:val="24"/>
    </w:rPr>
  </w:style>
  <w:style w:type="paragraph" w:styleId="14">
    <w:name w:val="Normal (Web)"/>
    <w:basedOn w:val="1"/>
    <w:autoRedefine/>
    <w:qFormat/>
    <w:uiPriority w:val="0"/>
    <w:pPr>
      <w:spacing w:before="100" w:beforeAutospacing="1" w:after="100" w:afterAutospacing="1"/>
      <w:jc w:val="left"/>
    </w:pPr>
    <w:rPr>
      <w:rFonts w:ascii="宋体" w:hAnsi="宋体"/>
      <w:kern w:val="0"/>
      <w:sz w:val="24"/>
    </w:rPr>
  </w:style>
  <w:style w:type="paragraph" w:styleId="15">
    <w:name w:val="Body Text First Indent"/>
    <w:basedOn w:val="2"/>
    <w:next w:val="16"/>
    <w:autoRedefine/>
    <w:qFormat/>
    <w:uiPriority w:val="0"/>
    <w:pPr>
      <w:spacing w:line="360" w:lineRule="auto"/>
      <w:ind w:firstLine="420" w:firstLineChars="100"/>
    </w:pPr>
    <w:rPr>
      <w:szCs w:val="21"/>
    </w:rPr>
  </w:style>
  <w:style w:type="paragraph" w:styleId="16">
    <w:name w:val="Body Text First Indent 2"/>
    <w:basedOn w:val="4"/>
    <w:next w:val="1"/>
    <w:autoRedefine/>
    <w:qFormat/>
    <w:uiPriority w:val="0"/>
    <w:pPr>
      <w:ind w:firstLine="420" w:firstLineChars="200"/>
    </w:pPr>
    <w:rPr>
      <w:rFonts w:ascii="Times New Roman" w:hAnsi="Times New Roman" w:cs="Times New Roman"/>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21"/>
    <w:autoRedefine/>
    <w:qFormat/>
    <w:uiPriority w:val="0"/>
    <w:rPr>
      <w:rFonts w:ascii="Tahoma" w:hAnsi="Tahoma" w:cs="Times New Roman"/>
      <w:b/>
      <w:bCs/>
      <w:spacing w:val="6"/>
      <w:sz w:val="24"/>
      <w:szCs w:val="20"/>
    </w:rPr>
  </w:style>
  <w:style w:type="character" w:customStyle="1" w:styleId="21">
    <w:name w:val="NormalCharacter"/>
    <w:link w:val="22"/>
    <w:autoRedefine/>
    <w:qFormat/>
    <w:uiPriority w:val="0"/>
    <w:rPr>
      <w:rFonts w:ascii="Tahoma" w:hAnsi="Tahoma"/>
      <w:spacing w:val="6"/>
      <w:sz w:val="24"/>
      <w:szCs w:val="20"/>
    </w:rPr>
  </w:style>
  <w:style w:type="paragraph" w:customStyle="1" w:styleId="22">
    <w:name w:val="UserStyle_1"/>
    <w:basedOn w:val="1"/>
    <w:link w:val="21"/>
    <w:autoRedefine/>
    <w:qFormat/>
    <w:uiPriority w:val="0"/>
    <w:pPr>
      <w:tabs>
        <w:tab w:val="right" w:pos="-2120"/>
      </w:tabs>
      <w:snapToGrid w:val="0"/>
    </w:pPr>
    <w:rPr>
      <w:rFonts w:ascii="Tahoma" w:hAnsi="Tahoma"/>
      <w:spacing w:val="6"/>
      <w:sz w:val="24"/>
      <w:szCs w:val="20"/>
    </w:rPr>
  </w:style>
  <w:style w:type="character" w:styleId="23">
    <w:name w:val="FollowedHyperlink"/>
    <w:basedOn w:val="21"/>
    <w:autoRedefine/>
    <w:qFormat/>
    <w:uiPriority w:val="0"/>
    <w:rPr>
      <w:rFonts w:ascii="Tahoma" w:hAnsi="Tahoma"/>
      <w:color w:val="800080"/>
      <w:spacing w:val="6"/>
      <w:sz w:val="24"/>
      <w:szCs w:val="20"/>
    </w:rPr>
  </w:style>
  <w:style w:type="character" w:styleId="24">
    <w:name w:val="Emphasis"/>
    <w:basedOn w:val="21"/>
    <w:autoRedefine/>
    <w:qFormat/>
    <w:uiPriority w:val="0"/>
    <w:rPr>
      <w:rFonts w:ascii="Tahoma" w:hAnsi="Tahoma"/>
      <w:spacing w:val="6"/>
      <w:sz w:val="24"/>
      <w:szCs w:val="20"/>
    </w:rPr>
  </w:style>
  <w:style w:type="character" w:styleId="25">
    <w:name w:val="HTML Definition"/>
    <w:basedOn w:val="19"/>
    <w:autoRedefine/>
    <w:qFormat/>
    <w:uiPriority w:val="0"/>
  </w:style>
  <w:style w:type="character" w:styleId="26">
    <w:name w:val="HTML Typewriter"/>
    <w:basedOn w:val="19"/>
    <w:qFormat/>
    <w:uiPriority w:val="0"/>
    <w:rPr>
      <w:rFonts w:hint="default" w:ascii="monospace" w:hAnsi="monospace" w:eastAsia="monospace" w:cs="monospace"/>
      <w:sz w:val="20"/>
    </w:rPr>
  </w:style>
  <w:style w:type="character" w:styleId="27">
    <w:name w:val="HTML Acronym"/>
    <w:basedOn w:val="19"/>
    <w:autoRedefine/>
    <w:qFormat/>
    <w:uiPriority w:val="0"/>
  </w:style>
  <w:style w:type="character" w:styleId="28">
    <w:name w:val="HTML Variable"/>
    <w:basedOn w:val="19"/>
    <w:autoRedefine/>
    <w:qFormat/>
    <w:uiPriority w:val="0"/>
  </w:style>
  <w:style w:type="character" w:styleId="29">
    <w:name w:val="Hyperlink"/>
    <w:basedOn w:val="21"/>
    <w:autoRedefine/>
    <w:qFormat/>
    <w:uiPriority w:val="0"/>
    <w:rPr>
      <w:rFonts w:ascii="Tahoma" w:hAnsi="Tahoma"/>
      <w:color w:val="0000FF"/>
      <w:spacing w:val="6"/>
      <w:sz w:val="24"/>
      <w:szCs w:val="20"/>
    </w:rPr>
  </w:style>
  <w:style w:type="character" w:styleId="30">
    <w:name w:val="HTML Code"/>
    <w:basedOn w:val="19"/>
    <w:autoRedefine/>
    <w:qFormat/>
    <w:uiPriority w:val="0"/>
    <w:rPr>
      <w:rFonts w:hint="default" w:ascii="monospace" w:hAnsi="monospace" w:eastAsia="monospace" w:cs="monospace"/>
      <w:sz w:val="20"/>
    </w:rPr>
  </w:style>
  <w:style w:type="character" w:styleId="31">
    <w:name w:val="HTML Cite"/>
    <w:basedOn w:val="19"/>
    <w:autoRedefine/>
    <w:qFormat/>
    <w:uiPriority w:val="0"/>
  </w:style>
  <w:style w:type="character" w:styleId="32">
    <w:name w:val="HTML Keyboard"/>
    <w:basedOn w:val="19"/>
    <w:qFormat/>
    <w:uiPriority w:val="0"/>
    <w:rPr>
      <w:rFonts w:ascii="monospace" w:hAnsi="monospace" w:eastAsia="monospace" w:cs="monospace"/>
      <w:sz w:val="20"/>
    </w:rPr>
  </w:style>
  <w:style w:type="character" w:styleId="33">
    <w:name w:val="HTML Sample"/>
    <w:basedOn w:val="19"/>
    <w:autoRedefine/>
    <w:qFormat/>
    <w:uiPriority w:val="0"/>
    <w:rPr>
      <w:rFonts w:hint="default" w:ascii="monospace" w:hAnsi="monospace" w:eastAsia="monospace" w:cs="monospace"/>
    </w:rPr>
  </w:style>
  <w:style w:type="paragraph" w:customStyle="1" w:styleId="34">
    <w:name w:val="正文 "/>
    <w:qFormat/>
    <w:uiPriority w:val="0"/>
    <w:pPr>
      <w:adjustRightInd w:val="0"/>
      <w:spacing w:line="318" w:lineRule="atLeast"/>
      <w:ind w:left="369" w:firstLine="369"/>
      <w:jc w:val="both"/>
      <w:textAlignment w:val="baseline"/>
    </w:pPr>
    <w:rPr>
      <w:rFonts w:ascii="宋体" w:hAnsi="Times New Roman" w:eastAsia="宋体" w:cs="宋体"/>
      <w:kern w:val="2"/>
      <w:sz w:val="21"/>
      <w:szCs w:val="20"/>
      <w:lang w:val="en-US" w:eastAsia="zh-CN" w:bidi="ar-SA"/>
    </w:rPr>
  </w:style>
  <w:style w:type="paragraph" w:customStyle="1" w:styleId="35">
    <w:name w:val="Default"/>
    <w:next w:val="36"/>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6">
    <w:name w:val="表格文字"/>
    <w:next w:val="2"/>
    <w:qFormat/>
    <w:uiPriority w:val="0"/>
    <w:pPr>
      <w:spacing w:line="280" w:lineRule="exact"/>
      <w:jc w:val="left"/>
      <w:textAlignment w:val="baseline"/>
    </w:pPr>
    <w:rPr>
      <w:rFonts w:ascii="Times New Roman" w:hAnsi="Times New Roman" w:eastAsia="宋体" w:cs="宋体"/>
      <w:kern w:val="2"/>
      <w:sz w:val="21"/>
      <w:szCs w:val="24"/>
      <w:lang w:val="en-US" w:eastAsia="zh-CN" w:bidi="ar-SA"/>
    </w:rPr>
  </w:style>
  <w:style w:type="paragraph" w:customStyle="1" w:styleId="37">
    <w:name w:val="纯文本1"/>
    <w:basedOn w:val="1"/>
    <w:autoRedefine/>
    <w:qFormat/>
    <w:uiPriority w:val="0"/>
    <w:pPr>
      <w:adjustRightInd w:val="0"/>
      <w:snapToGrid w:val="0"/>
      <w:spacing w:line="360" w:lineRule="auto"/>
    </w:pPr>
    <w:rPr>
      <w:rFonts w:ascii="宋体" w:hAnsi="Courier New"/>
    </w:rPr>
  </w:style>
  <w:style w:type="paragraph" w:customStyle="1" w:styleId="38">
    <w:name w:val="Char Char10 Char Char Char Char"/>
    <w:basedOn w:val="1"/>
    <w:next w:val="39"/>
    <w:autoRedefine/>
    <w:qFormat/>
    <w:uiPriority w:val="0"/>
    <w:rPr>
      <w:rFonts w:ascii="Calibri" w:hAnsi="Calibri"/>
      <w:kern w:val="0"/>
    </w:rPr>
  </w:style>
  <w:style w:type="paragraph" w:customStyle="1" w:styleId="39">
    <w:name w:val="xl87"/>
    <w:basedOn w:val="1"/>
    <w:next w:val="40"/>
    <w:qFormat/>
    <w:uiPriority w:val="0"/>
    <w:pPr>
      <w:shd w:val="clear" w:color="FFFFFF" w:fill="FFFFFF"/>
      <w:spacing w:before="280" w:after="280"/>
      <w:jc w:val="right"/>
    </w:pPr>
    <w:rPr>
      <w:rFonts w:ascii="宋体"/>
      <w:kern w:val="0"/>
      <w:sz w:val="24"/>
    </w:rPr>
  </w:style>
  <w:style w:type="paragraph" w:customStyle="1" w:styleId="40">
    <w:name w:val="xl72"/>
    <w:basedOn w:val="1"/>
    <w:next w:val="7"/>
    <w:autoRedefine/>
    <w:qFormat/>
    <w:uiPriority w:val="0"/>
    <w:pPr>
      <w:shd w:val="clear" w:color="FFFFFF" w:fill="FFFFFF"/>
      <w:spacing w:before="280" w:after="280"/>
      <w:jc w:val="right"/>
    </w:pPr>
    <w:rPr>
      <w:rFonts w:ascii="宋体"/>
      <w:kern w:val="0"/>
      <w:sz w:val="24"/>
    </w:rPr>
  </w:style>
  <w:style w:type="paragraph" w:customStyle="1" w:styleId="41">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42">
    <w:name w:val="BodyText1I"/>
    <w:basedOn w:val="43"/>
    <w:next w:val="45"/>
    <w:qFormat/>
    <w:uiPriority w:val="0"/>
  </w:style>
  <w:style w:type="paragraph" w:customStyle="1" w:styleId="43">
    <w:name w:val="BodyText"/>
    <w:basedOn w:val="1"/>
    <w:next w:val="44"/>
    <w:autoRedefine/>
    <w:qFormat/>
    <w:uiPriority w:val="0"/>
    <w:pPr>
      <w:spacing w:before="100" w:beforeAutospacing="1" w:after="100" w:afterAutospacing="1"/>
      <w:jc w:val="left"/>
    </w:pPr>
    <w:rPr>
      <w:rFonts w:ascii="宋体" w:hAnsi="宋体"/>
      <w:kern w:val="0"/>
      <w:sz w:val="24"/>
    </w:rPr>
  </w:style>
  <w:style w:type="paragraph" w:customStyle="1" w:styleId="44">
    <w:name w:val="BodyText2"/>
    <w:basedOn w:val="1"/>
    <w:next w:val="43"/>
    <w:autoRedefine/>
    <w:qFormat/>
    <w:uiPriority w:val="0"/>
    <w:pPr>
      <w:spacing w:after="120" w:line="480" w:lineRule="auto"/>
    </w:pPr>
  </w:style>
  <w:style w:type="paragraph" w:customStyle="1" w:styleId="45">
    <w:name w:val="BodyText1I2"/>
    <w:basedOn w:val="46"/>
    <w:next w:val="1"/>
    <w:qFormat/>
    <w:uiPriority w:val="0"/>
    <w:pPr>
      <w:ind w:firstLine="420" w:firstLineChars="200"/>
    </w:pPr>
  </w:style>
  <w:style w:type="paragraph" w:customStyle="1" w:styleId="46">
    <w:name w:val="BodyTextIndent"/>
    <w:basedOn w:val="1"/>
    <w:next w:val="1"/>
    <w:autoRedefine/>
    <w:qFormat/>
    <w:uiPriority w:val="0"/>
    <w:pPr>
      <w:spacing w:before="100" w:beforeAutospacing="1" w:after="100" w:afterAutospacing="1"/>
      <w:jc w:val="left"/>
    </w:pPr>
    <w:rPr>
      <w:rFonts w:ascii="宋体" w:hAnsi="宋体"/>
      <w:kern w:val="0"/>
      <w:sz w:val="24"/>
    </w:rPr>
  </w:style>
  <w:style w:type="paragraph" w:customStyle="1" w:styleId="47">
    <w:name w:val="Heading2"/>
    <w:basedOn w:val="1"/>
    <w:next w:val="1"/>
    <w:link w:val="50"/>
    <w:autoRedefine/>
    <w:qFormat/>
    <w:uiPriority w:val="0"/>
    <w:pPr>
      <w:keepNext/>
      <w:keepLines/>
      <w:spacing w:before="260" w:after="260" w:line="416" w:lineRule="auto"/>
    </w:pPr>
    <w:rPr>
      <w:rFonts w:ascii="Arial" w:hAnsi="Arial" w:eastAsia="黑体" w:cs="Times New Roman"/>
      <w:b/>
      <w:bCs/>
      <w:sz w:val="32"/>
      <w:szCs w:val="32"/>
    </w:rPr>
  </w:style>
  <w:style w:type="paragraph" w:customStyle="1" w:styleId="48">
    <w:name w:val="Heading4"/>
    <w:basedOn w:val="1"/>
    <w:next w:val="1"/>
    <w:autoRedefine/>
    <w:qFormat/>
    <w:uiPriority w:val="0"/>
    <w:pPr>
      <w:keepNext/>
      <w:keepLines/>
      <w:spacing w:before="280" w:after="290" w:line="376" w:lineRule="auto"/>
    </w:pPr>
    <w:rPr>
      <w:rFonts w:ascii="Cambria" w:hAnsi="Cambria" w:cs="Times New Roman"/>
      <w:b/>
      <w:bCs/>
      <w:sz w:val="28"/>
      <w:szCs w:val="28"/>
    </w:rPr>
  </w:style>
  <w:style w:type="table" w:customStyle="1" w:styleId="49">
    <w:name w:val="TableNormal"/>
    <w:autoRedefine/>
    <w:qFormat/>
    <w:uiPriority w:val="0"/>
    <w:tblPr>
      <w:tblCellMar>
        <w:top w:w="0" w:type="dxa"/>
        <w:left w:w="0" w:type="dxa"/>
        <w:bottom w:w="0" w:type="dxa"/>
        <w:right w:w="0" w:type="dxa"/>
      </w:tblCellMar>
    </w:tblPr>
  </w:style>
  <w:style w:type="character" w:customStyle="1" w:styleId="50">
    <w:name w:val="UserStyle_0"/>
    <w:link w:val="47"/>
    <w:autoRedefine/>
    <w:qFormat/>
    <w:uiPriority w:val="0"/>
    <w:rPr>
      <w:rFonts w:ascii="Arial" w:hAnsi="Arial" w:eastAsia="黑体" w:cs="Times New Roman"/>
      <w:b/>
      <w:bCs/>
      <w:sz w:val="32"/>
      <w:szCs w:val="32"/>
    </w:rPr>
  </w:style>
  <w:style w:type="paragraph" w:customStyle="1" w:styleId="51">
    <w:name w:val="ListNumber"/>
    <w:basedOn w:val="1"/>
    <w:autoRedefine/>
    <w:qFormat/>
    <w:uiPriority w:val="0"/>
    <w:pPr>
      <w:spacing w:before="100" w:beforeAutospacing="1" w:after="100" w:afterAutospacing="1"/>
      <w:jc w:val="left"/>
    </w:pPr>
    <w:rPr>
      <w:rFonts w:ascii="宋体" w:hAnsi="宋体"/>
      <w:kern w:val="0"/>
      <w:sz w:val="24"/>
    </w:rPr>
  </w:style>
  <w:style w:type="paragraph" w:customStyle="1" w:styleId="52">
    <w:name w:val="NormalIndent"/>
    <w:basedOn w:val="1"/>
    <w:autoRedefine/>
    <w:qFormat/>
    <w:uiPriority w:val="0"/>
    <w:pPr>
      <w:spacing w:before="100" w:beforeAutospacing="1" w:after="100" w:afterAutospacing="1"/>
      <w:jc w:val="left"/>
    </w:pPr>
    <w:rPr>
      <w:rFonts w:ascii="宋体" w:hAnsi="宋体"/>
      <w:kern w:val="0"/>
      <w:sz w:val="24"/>
    </w:rPr>
  </w:style>
  <w:style w:type="paragraph" w:customStyle="1" w:styleId="53">
    <w:name w:val="BodyText3"/>
    <w:basedOn w:val="1"/>
    <w:autoRedefine/>
    <w:qFormat/>
    <w:uiPriority w:val="0"/>
    <w:pPr>
      <w:spacing w:after="120"/>
    </w:pPr>
    <w:rPr>
      <w:sz w:val="16"/>
      <w:szCs w:val="16"/>
    </w:rPr>
  </w:style>
  <w:style w:type="paragraph" w:customStyle="1" w:styleId="54">
    <w:name w:val="List2"/>
    <w:basedOn w:val="1"/>
    <w:autoRedefine/>
    <w:qFormat/>
    <w:uiPriority w:val="0"/>
    <w:pPr>
      <w:ind w:left="100" w:leftChars="200" w:hanging="200" w:hangingChars="200"/>
    </w:pPr>
  </w:style>
  <w:style w:type="paragraph" w:customStyle="1" w:styleId="55">
    <w:name w:val="PlainText"/>
    <w:basedOn w:val="1"/>
    <w:autoRedefine/>
    <w:qFormat/>
    <w:uiPriority w:val="0"/>
    <w:pPr>
      <w:spacing w:before="100" w:beforeAutospacing="1" w:after="100" w:afterAutospacing="1"/>
      <w:jc w:val="left"/>
    </w:pPr>
    <w:rPr>
      <w:rFonts w:ascii="宋体" w:hAnsi="宋体"/>
      <w:kern w:val="0"/>
      <w:sz w:val="24"/>
    </w:rPr>
  </w:style>
  <w:style w:type="paragraph" w:customStyle="1" w:styleId="56">
    <w:name w:val="TOC1"/>
    <w:basedOn w:val="1"/>
    <w:next w:val="1"/>
    <w:autoRedefine/>
    <w:qFormat/>
    <w:uiPriority w:val="0"/>
  </w:style>
  <w:style w:type="paragraph" w:customStyle="1" w:styleId="57">
    <w:name w:val="HtmlNormal"/>
    <w:basedOn w:val="1"/>
    <w:autoRedefine/>
    <w:qFormat/>
    <w:uiPriority w:val="0"/>
    <w:pPr>
      <w:spacing w:before="100" w:beforeAutospacing="1" w:after="100" w:afterAutospacing="1"/>
      <w:jc w:val="left"/>
    </w:pPr>
    <w:rPr>
      <w:rFonts w:ascii="宋体" w:hAnsi="宋体"/>
      <w:kern w:val="0"/>
      <w:sz w:val="24"/>
    </w:rPr>
  </w:style>
  <w:style w:type="table" w:customStyle="1" w:styleId="58">
    <w:name w:val="TableGrid"/>
    <w:basedOn w:val="49"/>
    <w:autoRedefine/>
    <w:qFormat/>
    <w:uiPriority w:val="0"/>
  </w:style>
  <w:style w:type="character" w:customStyle="1" w:styleId="59">
    <w:name w:val="PageNumber"/>
    <w:basedOn w:val="21"/>
    <w:autoRedefine/>
    <w:qFormat/>
    <w:uiPriority w:val="0"/>
    <w:rPr>
      <w:rFonts w:ascii="Tahoma" w:hAnsi="Tahoma"/>
      <w:spacing w:val="6"/>
      <w:sz w:val="24"/>
      <w:szCs w:val="20"/>
    </w:rPr>
  </w:style>
  <w:style w:type="character" w:customStyle="1" w:styleId="60">
    <w:name w:val="HtmlDfn"/>
    <w:basedOn w:val="21"/>
    <w:autoRedefine/>
    <w:qFormat/>
    <w:uiPriority w:val="0"/>
    <w:rPr>
      <w:rFonts w:ascii="Tahoma" w:hAnsi="Tahoma"/>
      <w:spacing w:val="6"/>
      <w:sz w:val="24"/>
      <w:szCs w:val="20"/>
    </w:rPr>
  </w:style>
  <w:style w:type="character" w:customStyle="1" w:styleId="61">
    <w:name w:val="HtmlTt"/>
    <w:basedOn w:val="21"/>
    <w:autoRedefine/>
    <w:qFormat/>
    <w:uiPriority w:val="0"/>
    <w:rPr>
      <w:rFonts w:ascii="monospace" w:hAnsi="monospace" w:eastAsia="monospace"/>
      <w:spacing w:val="6"/>
      <w:sz w:val="20"/>
      <w:szCs w:val="20"/>
    </w:rPr>
  </w:style>
  <w:style w:type="character" w:customStyle="1" w:styleId="62">
    <w:name w:val="HtmlAcronym"/>
    <w:basedOn w:val="21"/>
    <w:qFormat/>
    <w:uiPriority w:val="0"/>
    <w:rPr>
      <w:rFonts w:ascii="Tahoma" w:hAnsi="Tahoma"/>
      <w:spacing w:val="6"/>
      <w:sz w:val="24"/>
      <w:szCs w:val="20"/>
    </w:rPr>
  </w:style>
  <w:style w:type="character" w:customStyle="1" w:styleId="63">
    <w:name w:val="HtmlVar"/>
    <w:basedOn w:val="21"/>
    <w:qFormat/>
    <w:uiPriority w:val="0"/>
    <w:rPr>
      <w:rFonts w:ascii="Tahoma" w:hAnsi="Tahoma"/>
      <w:spacing w:val="6"/>
      <w:sz w:val="24"/>
      <w:szCs w:val="20"/>
    </w:rPr>
  </w:style>
  <w:style w:type="character" w:customStyle="1" w:styleId="64">
    <w:name w:val="HtmlCode"/>
    <w:basedOn w:val="21"/>
    <w:autoRedefine/>
    <w:qFormat/>
    <w:uiPriority w:val="0"/>
    <w:rPr>
      <w:rFonts w:ascii="monospace" w:hAnsi="monospace" w:eastAsia="monospace"/>
      <w:spacing w:val="6"/>
      <w:sz w:val="20"/>
      <w:szCs w:val="20"/>
    </w:rPr>
  </w:style>
  <w:style w:type="character" w:customStyle="1" w:styleId="65">
    <w:name w:val="HtmlCite"/>
    <w:basedOn w:val="21"/>
    <w:qFormat/>
    <w:uiPriority w:val="0"/>
    <w:rPr>
      <w:rFonts w:ascii="Tahoma" w:hAnsi="Tahoma"/>
      <w:spacing w:val="6"/>
      <w:sz w:val="24"/>
      <w:szCs w:val="20"/>
    </w:rPr>
  </w:style>
  <w:style w:type="character" w:customStyle="1" w:styleId="66">
    <w:name w:val="HtmlKbd"/>
    <w:basedOn w:val="21"/>
    <w:qFormat/>
    <w:uiPriority w:val="0"/>
    <w:rPr>
      <w:rFonts w:ascii="monospace" w:hAnsi="monospace" w:eastAsia="monospace"/>
      <w:spacing w:val="6"/>
      <w:sz w:val="20"/>
      <w:szCs w:val="20"/>
    </w:rPr>
  </w:style>
  <w:style w:type="character" w:customStyle="1" w:styleId="67">
    <w:name w:val="htmlSamp"/>
    <w:basedOn w:val="21"/>
    <w:qFormat/>
    <w:uiPriority w:val="0"/>
    <w:rPr>
      <w:rFonts w:ascii="monospace" w:hAnsi="monospace" w:eastAsia="monospace"/>
      <w:spacing w:val="6"/>
      <w:sz w:val="24"/>
      <w:szCs w:val="20"/>
    </w:rPr>
  </w:style>
  <w:style w:type="character" w:customStyle="1" w:styleId="68">
    <w:name w:val="UserStyle_2"/>
    <w:qFormat/>
    <w:uiPriority w:val="0"/>
    <w:rPr>
      <w:rFonts w:ascii="Calibri" w:hAnsi="Calibri" w:eastAsia="宋体"/>
    </w:rPr>
  </w:style>
  <w:style w:type="character" w:customStyle="1" w:styleId="69">
    <w:name w:val="UserStyle_3"/>
    <w:basedOn w:val="21"/>
    <w:qFormat/>
    <w:uiPriority w:val="0"/>
    <w:rPr>
      <w:rFonts w:ascii="Tahoma" w:hAnsi="Tahoma"/>
      <w:spacing w:val="6"/>
      <w:sz w:val="24"/>
      <w:szCs w:val="20"/>
    </w:rPr>
  </w:style>
  <w:style w:type="paragraph" w:customStyle="1" w:styleId="70">
    <w:name w:val="UserStyle_4"/>
    <w:qFormat/>
    <w:uiPriority w:val="0"/>
    <w:pPr>
      <w:textAlignment w:val="baseline"/>
    </w:pPr>
    <w:rPr>
      <w:rFonts w:ascii="Times New Roman" w:hAnsi="Times New Roman" w:eastAsia="宋体" w:cs="宋体"/>
      <w:lang w:val="en-US" w:eastAsia="zh-CN" w:bidi="ar-SA"/>
    </w:rPr>
  </w:style>
  <w:style w:type="paragraph" w:customStyle="1" w:styleId="71">
    <w:name w:val="UserStyle_5"/>
    <w:basedOn w:val="1"/>
    <w:qFormat/>
    <w:uiPriority w:val="0"/>
    <w:pPr>
      <w:ind w:firstLine="420"/>
      <w:jc w:val="left"/>
    </w:pPr>
    <w:rPr>
      <w:kern w:val="0"/>
      <w:szCs w:val="20"/>
    </w:rPr>
  </w:style>
  <w:style w:type="paragraph" w:customStyle="1" w:styleId="72">
    <w:name w:val="UserStyle_6"/>
    <w:basedOn w:val="1"/>
    <w:qFormat/>
    <w:uiPriority w:val="0"/>
    <w:pPr>
      <w:ind w:firstLine="420" w:firstLineChars="200"/>
    </w:pPr>
  </w:style>
  <w:style w:type="paragraph" w:customStyle="1" w:styleId="73">
    <w:name w:val="UserStyle_7"/>
    <w:basedOn w:val="1"/>
    <w:autoRedefine/>
    <w:qFormat/>
    <w:uiPriority w:val="0"/>
    <w:pPr>
      <w:spacing w:before="100" w:beforeAutospacing="1" w:after="100" w:afterAutospacing="1"/>
      <w:jc w:val="left"/>
    </w:pPr>
    <w:rPr>
      <w:rFonts w:ascii="宋体" w:hAnsi="宋体"/>
      <w:kern w:val="0"/>
      <w:sz w:val="24"/>
    </w:rPr>
  </w:style>
  <w:style w:type="paragraph" w:customStyle="1" w:styleId="74">
    <w:name w:val="UserStyle_8"/>
    <w:basedOn w:val="1"/>
    <w:autoRedefine/>
    <w:qFormat/>
    <w:uiPriority w:val="0"/>
    <w:pPr>
      <w:spacing w:before="100" w:beforeAutospacing="1" w:after="100" w:afterAutospacing="1"/>
      <w:jc w:val="left"/>
    </w:pPr>
    <w:rPr>
      <w:rFonts w:ascii="宋体" w:hAnsi="宋体"/>
      <w:kern w:val="0"/>
      <w:sz w:val="24"/>
    </w:rPr>
  </w:style>
  <w:style w:type="paragraph" w:customStyle="1" w:styleId="75">
    <w:name w:val="UserStyle_9"/>
    <w:basedOn w:val="1"/>
    <w:qFormat/>
    <w:uiPriority w:val="0"/>
    <w:pPr>
      <w:spacing w:line="400" w:lineRule="exact"/>
    </w:pPr>
    <w:rPr>
      <w:sz w:val="24"/>
    </w:rPr>
  </w:style>
  <w:style w:type="paragraph" w:customStyle="1" w:styleId="76">
    <w:name w:val="UserStyle_10"/>
    <w:basedOn w:val="1"/>
    <w:qFormat/>
    <w:uiPriority w:val="0"/>
    <w:rPr>
      <w:kern w:val="0"/>
      <w:szCs w:val="21"/>
    </w:rPr>
  </w:style>
  <w:style w:type="paragraph" w:customStyle="1" w:styleId="77">
    <w:name w:val="UserStyle_11"/>
    <w:basedOn w:val="1"/>
    <w:qFormat/>
    <w:uiPriority w:val="0"/>
    <w:pPr>
      <w:spacing w:before="100" w:beforeAutospacing="1" w:after="100" w:afterAutospacing="1"/>
      <w:jc w:val="left"/>
    </w:pPr>
    <w:rPr>
      <w:rFonts w:ascii="宋体" w:hAnsi="宋体"/>
      <w:kern w:val="0"/>
      <w:sz w:val="24"/>
    </w:rPr>
  </w:style>
  <w:style w:type="paragraph" w:customStyle="1" w:styleId="78">
    <w:name w:val="UserStyle_12"/>
    <w:basedOn w:val="1"/>
    <w:qFormat/>
    <w:uiPriority w:val="0"/>
    <w:pPr>
      <w:spacing w:before="100" w:beforeAutospacing="1" w:after="100" w:afterAutospacing="1"/>
      <w:jc w:val="left"/>
    </w:pPr>
    <w:rPr>
      <w:rFonts w:ascii="宋体" w:hAnsi="宋体"/>
      <w:kern w:val="0"/>
      <w:sz w:val="24"/>
    </w:rPr>
  </w:style>
  <w:style w:type="paragraph" w:customStyle="1" w:styleId="79">
    <w:name w:val="UserStyle_13"/>
    <w:basedOn w:val="1"/>
    <w:qFormat/>
    <w:uiPriority w:val="0"/>
    <w:pPr>
      <w:ind w:firstLine="420"/>
    </w:pPr>
    <w:rPr>
      <w:kern w:val="0"/>
      <w:szCs w:val="21"/>
    </w:rPr>
  </w:style>
  <w:style w:type="paragraph" w:customStyle="1" w:styleId="80">
    <w:name w:val="FormBottom"/>
    <w:basedOn w:val="1"/>
    <w:next w:val="1"/>
    <w:autoRedefine/>
    <w:qFormat/>
    <w:uiPriority w:val="0"/>
    <w:pPr>
      <w:pBdr>
        <w:top w:val="single" w:color="000000" w:sz="6" w:space="1"/>
      </w:pBdr>
      <w:jc w:val="center"/>
    </w:pPr>
    <w:rPr>
      <w:rFonts w:ascii="Arial"/>
      <w:vanish/>
      <w:sz w:val="16"/>
    </w:rPr>
  </w:style>
  <w:style w:type="paragraph" w:customStyle="1" w:styleId="81">
    <w:name w:val="UserStyle_14"/>
    <w:qFormat/>
    <w:uiPriority w:val="0"/>
    <w:pPr>
      <w:textAlignment w:val="baseline"/>
    </w:pPr>
    <w:rPr>
      <w:rFonts w:ascii="宋体" w:hAnsi="Times New Roman" w:eastAsia="宋体" w:cs="宋体"/>
      <w:color w:val="000000"/>
      <w:sz w:val="24"/>
      <w:szCs w:val="24"/>
      <w:lang w:val="en-US" w:eastAsia="zh-CN" w:bidi="ar-SA"/>
    </w:rPr>
  </w:style>
  <w:style w:type="paragraph" w:customStyle="1" w:styleId="82">
    <w:name w:val="UserStyle_15"/>
    <w:basedOn w:val="1"/>
    <w:qFormat/>
    <w:uiPriority w:val="0"/>
    <w:pPr>
      <w:spacing w:line="400" w:lineRule="exact"/>
    </w:pPr>
    <w:rPr>
      <w:sz w:val="24"/>
    </w:rPr>
  </w:style>
  <w:style w:type="paragraph" w:customStyle="1" w:styleId="83">
    <w:name w:val="UserStyle_16"/>
    <w:basedOn w:val="1"/>
    <w:qFormat/>
    <w:uiPriority w:val="0"/>
    <w:pPr>
      <w:spacing w:before="100" w:beforeAutospacing="1" w:after="100" w:afterAutospacing="1"/>
      <w:jc w:val="left"/>
    </w:pPr>
    <w:rPr>
      <w:rFonts w:ascii="宋体" w:hAnsi="宋体"/>
      <w:kern w:val="0"/>
      <w:sz w:val="24"/>
    </w:rPr>
  </w:style>
  <w:style w:type="paragraph" w:customStyle="1" w:styleId="84">
    <w:name w:val="UserStyle_17"/>
    <w:basedOn w:val="1"/>
    <w:qFormat/>
    <w:uiPriority w:val="0"/>
    <w:pPr>
      <w:spacing w:before="100" w:beforeAutospacing="1" w:after="100" w:afterAutospacing="1"/>
      <w:jc w:val="left"/>
    </w:pPr>
    <w:rPr>
      <w:rFonts w:ascii="宋体" w:hAnsi="宋体"/>
      <w:kern w:val="0"/>
      <w:sz w:val="24"/>
    </w:rPr>
  </w:style>
  <w:style w:type="paragraph" w:customStyle="1" w:styleId="85">
    <w:name w:val="UserStyle_18"/>
    <w:basedOn w:val="1"/>
    <w:qFormat/>
    <w:uiPriority w:val="0"/>
    <w:pPr>
      <w:snapToGrid w:val="0"/>
      <w:spacing w:line="480" w:lineRule="atLeast"/>
      <w:ind w:firstLine="567"/>
    </w:pPr>
    <w:rPr>
      <w:sz w:val="28"/>
      <w:lang w:val="zh-CN"/>
    </w:rPr>
  </w:style>
  <w:style w:type="paragraph" w:customStyle="1" w:styleId="86">
    <w:name w:val="FormTop"/>
    <w:basedOn w:val="1"/>
    <w:next w:val="1"/>
    <w:qFormat/>
    <w:uiPriority w:val="0"/>
    <w:pPr>
      <w:pBdr>
        <w:bottom w:val="single" w:color="000000" w:sz="6" w:space="1"/>
      </w:pBdr>
      <w:jc w:val="center"/>
    </w:pPr>
    <w:rPr>
      <w:rFonts w:ascii="Arial"/>
      <w:vanish/>
      <w:sz w:val="16"/>
    </w:rPr>
  </w:style>
  <w:style w:type="paragraph" w:customStyle="1" w:styleId="87">
    <w:name w:val="UserStyle_19"/>
    <w:basedOn w:val="1"/>
    <w:qFormat/>
    <w:uiPriority w:val="0"/>
    <w:pPr>
      <w:spacing w:before="100" w:after="100"/>
      <w:jc w:val="left"/>
    </w:pPr>
    <w:rPr>
      <w:rFonts w:ascii="宋体" w:hAnsi="宋体"/>
      <w:kern w:val="0"/>
      <w:sz w:val="24"/>
      <w:szCs w:val="20"/>
    </w:rPr>
  </w:style>
  <w:style w:type="paragraph" w:customStyle="1" w:styleId="88">
    <w:name w:val="UserStyle_20"/>
    <w:basedOn w:val="1"/>
    <w:autoRedefine/>
    <w:qFormat/>
    <w:uiPriority w:val="0"/>
    <w:pPr>
      <w:ind w:firstLine="200" w:firstLineChars="200"/>
    </w:pPr>
    <w:rPr>
      <w:rFonts w:ascii="Calibri" w:hAnsi="Calibri"/>
      <w:szCs w:val="21"/>
    </w:rPr>
  </w:style>
  <w:style w:type="paragraph" w:customStyle="1" w:styleId="89">
    <w:name w:val="UserStyle_21"/>
    <w:basedOn w:val="1"/>
    <w:next w:val="1"/>
    <w:autoRedefine/>
    <w:qFormat/>
    <w:uiPriority w:val="0"/>
    <w:pPr>
      <w:ind w:firstLine="482"/>
    </w:pPr>
    <w:rPr>
      <w:rFonts w:ascii="微软雅黑" w:hAnsi="微软雅黑" w:eastAsia="微软雅黑"/>
      <w:kern w:val="0"/>
      <w:szCs w:val="20"/>
    </w:rPr>
  </w:style>
  <w:style w:type="character" w:customStyle="1" w:styleId="90">
    <w:name w:val="hover17"/>
    <w:basedOn w:val="19"/>
    <w:qFormat/>
    <w:uiPriority w:val="0"/>
  </w:style>
  <w:style w:type="paragraph" w:customStyle="1" w:styleId="91">
    <w:name w:val="正文缩进2格"/>
    <w:basedOn w:val="1"/>
    <w:next w:val="1"/>
    <w:qFormat/>
    <w:uiPriority w:val="0"/>
    <w:pPr>
      <w:spacing w:line="600" w:lineRule="exact"/>
      <w:ind w:firstLine="639" w:firstLineChars="206"/>
    </w:pPr>
    <w:rPr>
      <w:rFonts w:ascii="仿宋_GB2312" w:hAnsi="宋体" w:eastAsia="仿宋_GB2312"/>
      <w:sz w:val="31"/>
      <w:szCs w:val="28"/>
    </w:rPr>
  </w:style>
  <w:style w:type="table" w:customStyle="1" w:styleId="92">
    <w:name w:val="Table Normal"/>
    <w:unhideWhenUsed/>
    <w:qFormat/>
    <w:uiPriority w:val="0"/>
    <w:rPr>
      <w:rFonts w:asciiTheme="minorHAnsi" w:hAnsiTheme="minorHAnsi" w:eastAsiaTheme="minorEastAsia" w:cstheme="minorBidi"/>
    </w:rPr>
    <w:tblPr>
      <w:tblCellMar>
        <w:top w:w="0" w:type="dxa"/>
        <w:left w:w="0" w:type="dxa"/>
        <w:bottom w:w="0" w:type="dxa"/>
        <w:right w:w="0" w:type="dxa"/>
      </w:tblCellMar>
    </w:tblPr>
  </w:style>
  <w:style w:type="character" w:customStyle="1" w:styleId="93">
    <w:name w:val="icon_ds"/>
    <w:basedOn w:val="19"/>
    <w:qFormat/>
    <w:uiPriority w:val="0"/>
  </w:style>
  <w:style w:type="character" w:customStyle="1" w:styleId="94">
    <w:name w:val="icon_ds1"/>
    <w:basedOn w:val="19"/>
    <w:qFormat/>
    <w:uiPriority w:val="0"/>
    <w:rPr>
      <w:sz w:val="21"/>
      <w:szCs w:val="21"/>
    </w:rPr>
  </w:style>
  <w:style w:type="character" w:customStyle="1" w:styleId="95">
    <w:name w:val="fr"/>
    <w:basedOn w:val="19"/>
    <w:qFormat/>
    <w:uiPriority w:val="0"/>
  </w:style>
  <w:style w:type="character" w:customStyle="1" w:styleId="96">
    <w:name w:val="first-child"/>
    <w:basedOn w:val="19"/>
    <w:autoRedefine/>
    <w:qFormat/>
    <w:uiPriority w:val="0"/>
    <w:rPr>
      <w:color w:val="1F3149"/>
      <w:sz w:val="24"/>
      <w:szCs w:val="24"/>
    </w:rPr>
  </w:style>
  <w:style w:type="character" w:customStyle="1" w:styleId="97">
    <w:name w:val="first-child1"/>
    <w:basedOn w:val="19"/>
    <w:autoRedefine/>
    <w:qFormat/>
    <w:uiPriority w:val="0"/>
    <w:rPr>
      <w:color w:val="1F3149"/>
      <w:sz w:val="24"/>
      <w:szCs w:val="24"/>
    </w:rPr>
  </w:style>
  <w:style w:type="character" w:customStyle="1" w:styleId="98">
    <w:name w:val="icon_gys"/>
    <w:basedOn w:val="19"/>
    <w:autoRedefine/>
    <w:qFormat/>
    <w:uiPriority w:val="0"/>
    <w:rPr>
      <w:sz w:val="21"/>
      <w:szCs w:val="21"/>
    </w:rPr>
  </w:style>
  <w:style w:type="character" w:customStyle="1" w:styleId="99">
    <w:name w:val="xiadan"/>
    <w:basedOn w:val="19"/>
    <w:autoRedefine/>
    <w:qFormat/>
    <w:uiPriority w:val="0"/>
    <w:rPr>
      <w:shd w:val="clear" w:color="auto" w:fill="E4393C"/>
    </w:rPr>
  </w:style>
  <w:style w:type="paragraph" w:customStyle="1" w:styleId="100">
    <w:name w:val="List Paragraph1"/>
    <w:basedOn w:val="1"/>
    <w:next w:val="1"/>
    <w:autoRedefine/>
    <w:qFormat/>
    <w:uiPriority w:val="99"/>
    <w:pPr>
      <w:widowControl w:val="0"/>
      <w:ind w:left="420" w:firstLine="3748"/>
      <w:textAlignment w:val="auto"/>
    </w:pPr>
    <w:rPr>
      <w:rFonts w:cs="Times New Roman"/>
    </w:rPr>
  </w:style>
  <w:style w:type="paragraph" w:customStyle="1" w:styleId="101">
    <w:name w:val="List Paragraph"/>
    <w:basedOn w:val="1"/>
    <w:autoRedefine/>
    <w:unhideWhenUsed/>
    <w:qFormat/>
    <w:uiPriority w:val="99"/>
    <w:pPr>
      <w:ind w:firstLine="420" w:firstLineChars="200"/>
    </w:pPr>
  </w:style>
  <w:style w:type="paragraph" w:customStyle="1" w:styleId="102">
    <w:name w:val="无间隔1"/>
    <w:qFormat/>
    <w:uiPriority w:val="1"/>
    <w:pPr>
      <w:spacing w:line="400" w:lineRule="exact"/>
      <w:jc w:val="both"/>
      <w:textAlignment w:val="baseline"/>
    </w:pPr>
    <w:rPr>
      <w:rFonts w:ascii="Times New Roman" w:hAnsi="Times New Roman" w:eastAsia="宋体" w:cs="宋体"/>
      <w:kern w:val="2"/>
      <w:sz w:val="24"/>
      <w:szCs w:val="24"/>
      <w:lang w:val="en-US" w:eastAsia="zh-CN" w:bidi="ar-SA"/>
    </w:rPr>
  </w:style>
  <w:style w:type="paragraph" w:customStyle="1" w:styleId="103">
    <w:name w:val="No Spacing"/>
    <w:qFormat/>
    <w:uiPriority w:val="1"/>
    <w:pPr>
      <w:spacing w:after="0" w:line="400" w:lineRule="exact"/>
      <w:jc w:val="both"/>
      <w:textAlignment w:val="baseline"/>
    </w:pPr>
    <w:rPr>
      <w:rFonts w:ascii="Times New Roman" w:hAnsi="Times New Roman"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48</Pages>
  <Words>12224</Words>
  <Characters>13544</Characters>
  <Lines>222</Lines>
  <Paragraphs>62</Paragraphs>
  <TotalTime>26</TotalTime>
  <ScaleCrop>false</ScaleCrop>
  <LinksUpToDate>false</LinksUpToDate>
  <CharactersWithSpaces>13727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2023-04-14T02:02:00Z</dcterms:created>
  <dc:creator>Administrator</dc:creator>
  <cp:lastModifiedBy>Administrator</cp:lastModifiedBy>
  <cp:lastPrinted>2022-03-23T08:54:00Z</cp:lastPrinted>
  <dcterms:modified xsi:type="dcterms:W3CDTF">2025-10-09T07:15:28Z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2C6BF2AB973244BD894152200F9B9BD3_13</vt:lpwstr>
  </property>
  <property fmtid="{D5CDD505-2E9C-101B-9397-08002B2CF9AE}" pid="4" name="KSOTemplateDocerSaveRecord">
    <vt:lpwstr>eyJoZGlkIjoiMDAwMWZkMTVmYTYzNzk2ZTk2OTUxMzNmMDBiMTRmMWYiLCJ1c2VySWQiOiI0NTY4MjIxNzIifQ==</vt:lpwstr>
  </property>
</Properties>
</file>