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E3B19">
      <w:pPr>
        <w:widowControl/>
        <w:shd w:val="clear" w:color="auto" w:fill="FFFFFF"/>
        <w:spacing w:line="480" w:lineRule="atLeast"/>
        <w:jc w:val="center"/>
        <w:rPr>
          <w:rFonts w:hint="eastAsia" w:ascii="宋体" w:hAnsi="宋体" w:eastAsia="宋体" w:cs="宋体"/>
          <w:b/>
          <w:color w:val="auto"/>
          <w:spacing w:val="-11"/>
          <w:kern w:val="0"/>
          <w:sz w:val="52"/>
          <w:szCs w:val="52"/>
          <w:highlight w:val="none"/>
          <w:shd w:val="clear" w:color="auto" w:fill="auto"/>
          <w:lang w:eastAsia="zh-CN"/>
        </w:rPr>
      </w:pPr>
      <w:r>
        <w:rPr>
          <w:rFonts w:hint="eastAsia" w:ascii="宋体" w:hAnsi="宋体" w:eastAsia="宋体" w:cs="宋体"/>
          <w:b/>
          <w:color w:val="auto"/>
          <w:spacing w:val="-11"/>
          <w:kern w:val="0"/>
          <w:sz w:val="52"/>
          <w:szCs w:val="52"/>
          <w:highlight w:val="none"/>
          <w:shd w:val="clear" w:color="auto" w:fill="auto"/>
          <w:lang w:eastAsia="zh-CN"/>
        </w:rPr>
        <w:t>正阳县农业农村局正阳县2025年高素质农民培育项目</w:t>
      </w:r>
    </w:p>
    <w:p w14:paraId="6D9195D6">
      <w:pPr>
        <w:pStyle w:val="19"/>
        <w:rPr>
          <w:rFonts w:hint="eastAsia" w:ascii="宋体" w:hAnsi="宋体" w:eastAsia="宋体" w:cs="宋体"/>
          <w:b/>
          <w:color w:val="auto"/>
          <w:spacing w:val="-11"/>
          <w:kern w:val="0"/>
          <w:sz w:val="52"/>
          <w:szCs w:val="52"/>
          <w:highlight w:val="none"/>
          <w:shd w:val="clear" w:color="auto" w:fill="auto"/>
          <w:lang w:eastAsia="zh-CN"/>
        </w:rPr>
      </w:pPr>
    </w:p>
    <w:p w14:paraId="1E535093">
      <w:pPr>
        <w:pStyle w:val="19"/>
        <w:rPr>
          <w:rFonts w:hint="eastAsia" w:ascii="宋体" w:hAnsi="宋体" w:eastAsia="宋体" w:cs="宋体"/>
          <w:b/>
          <w:color w:val="auto"/>
          <w:spacing w:val="-11"/>
          <w:kern w:val="0"/>
          <w:sz w:val="52"/>
          <w:szCs w:val="52"/>
          <w:highlight w:val="none"/>
          <w:shd w:val="clear" w:color="auto" w:fill="auto"/>
          <w:lang w:eastAsia="zh-CN"/>
        </w:rPr>
      </w:pPr>
    </w:p>
    <w:p w14:paraId="29E337E1">
      <w:pPr>
        <w:pStyle w:val="19"/>
        <w:rPr>
          <w:rFonts w:hint="eastAsia" w:ascii="宋体" w:hAnsi="宋体" w:eastAsia="宋体" w:cs="宋体"/>
          <w:b/>
          <w:color w:val="auto"/>
          <w:spacing w:val="-11"/>
          <w:kern w:val="0"/>
          <w:sz w:val="52"/>
          <w:szCs w:val="52"/>
          <w:highlight w:val="none"/>
          <w:shd w:val="clear" w:color="auto" w:fill="auto"/>
          <w:lang w:eastAsia="zh-CN"/>
        </w:rPr>
      </w:pPr>
    </w:p>
    <w:p w14:paraId="61BA5AEC">
      <w:pPr>
        <w:widowControl/>
        <w:shd w:val="clear" w:color="auto" w:fill="FFFFFF"/>
        <w:spacing w:line="480" w:lineRule="atLeast"/>
        <w:jc w:val="center"/>
        <w:rPr>
          <w:rFonts w:hint="eastAsia" w:ascii="黑体" w:hAnsi="宋体" w:eastAsia="黑体" w:cs="宋体"/>
          <w:b/>
          <w:bCs/>
          <w:color w:val="auto"/>
          <w:kern w:val="0"/>
          <w:sz w:val="52"/>
          <w:szCs w:val="52"/>
          <w:highlight w:val="none"/>
          <w:shd w:val="clear" w:color="auto" w:fill="auto"/>
        </w:rPr>
      </w:pPr>
      <w:r>
        <w:rPr>
          <w:rFonts w:hint="eastAsia" w:ascii="黑体" w:hAnsi="宋体" w:eastAsia="黑体" w:cs="宋体"/>
          <w:b/>
          <w:bCs/>
          <w:color w:val="auto"/>
          <w:kern w:val="0"/>
          <w:sz w:val="52"/>
          <w:szCs w:val="52"/>
          <w:highlight w:val="none"/>
          <w:shd w:val="clear" w:color="auto" w:fill="auto"/>
        </w:rPr>
        <w:t>招标文件</w:t>
      </w:r>
    </w:p>
    <w:p w14:paraId="6245E48A">
      <w:pPr>
        <w:jc w:val="center"/>
        <w:rPr>
          <w:rFonts w:hint="default" w:ascii="宋体" w:hAnsi="宋体" w:eastAsia="宋体" w:cs="Times New Roman"/>
          <w:b/>
          <w:color w:val="auto"/>
          <w:sz w:val="28"/>
          <w:szCs w:val="28"/>
          <w:highlight w:val="none"/>
          <w:shd w:val="clear" w:color="auto" w:fill="auto"/>
          <w:lang w:eastAsia="zh-CN"/>
        </w:rPr>
      </w:pPr>
      <w:r>
        <w:rPr>
          <w:rFonts w:hint="eastAsia" w:ascii="宋体" w:hAnsi="宋体" w:eastAsia="宋体" w:cs="Times New Roman"/>
          <w:b/>
          <w:color w:val="auto"/>
          <w:sz w:val="24"/>
          <w:highlight w:val="none"/>
          <w:shd w:val="clear" w:color="auto" w:fill="auto"/>
          <w:lang w:eastAsia="zh-CN"/>
        </w:rPr>
        <w:t>项目编号：正阳招标采购-2025-44</w:t>
      </w:r>
    </w:p>
    <w:p w14:paraId="21F3EB62">
      <w:pPr>
        <w:widowControl/>
        <w:shd w:val="clear" w:color="auto" w:fill="FFFFFF"/>
        <w:spacing w:before="161" w:after="161" w:line="480" w:lineRule="atLeast"/>
        <w:jc w:val="center"/>
        <w:rPr>
          <w:rFonts w:ascii="宋体" w:hAnsi="宋体" w:eastAsia="宋体" w:cs="宋体"/>
          <w:color w:val="auto"/>
          <w:kern w:val="0"/>
          <w:sz w:val="24"/>
          <w:highlight w:val="none"/>
        </w:rPr>
      </w:pPr>
    </w:p>
    <w:p w14:paraId="504C39AE">
      <w:pPr>
        <w:widowControl/>
        <w:shd w:val="clear" w:color="auto" w:fill="FFFFFF"/>
        <w:spacing w:before="161" w:after="161" w:line="480" w:lineRule="atLeast"/>
        <w:jc w:val="center"/>
        <w:rPr>
          <w:rFonts w:hint="eastAsia" w:ascii="宋体" w:hAnsi="宋体" w:eastAsia="宋体" w:cs="宋体"/>
          <w:color w:val="auto"/>
          <w:kern w:val="0"/>
          <w:sz w:val="24"/>
          <w:highlight w:val="none"/>
          <w:shd w:val="clear" w:color="auto" w:fill="auto"/>
        </w:rPr>
      </w:pPr>
    </w:p>
    <w:p w14:paraId="3CEBD1CB">
      <w:pPr>
        <w:widowControl/>
        <w:shd w:val="clear" w:color="auto" w:fill="FFFFFF"/>
        <w:spacing w:before="161" w:after="161" w:line="480" w:lineRule="atLeast"/>
        <w:jc w:val="center"/>
        <w:rPr>
          <w:rFonts w:hint="eastAsia" w:ascii="宋体" w:hAnsi="宋体" w:eastAsia="宋体" w:cs="宋体"/>
          <w:color w:val="auto"/>
          <w:kern w:val="0"/>
          <w:sz w:val="24"/>
          <w:highlight w:val="none"/>
          <w:shd w:val="clear" w:color="auto" w:fill="auto"/>
        </w:rPr>
      </w:pPr>
    </w:p>
    <w:p w14:paraId="323813B6">
      <w:pPr>
        <w:widowControl/>
        <w:shd w:val="clear" w:color="auto" w:fill="FFFFFF"/>
        <w:spacing w:before="161" w:after="161" w:line="480" w:lineRule="atLeast"/>
        <w:jc w:val="center"/>
        <w:rPr>
          <w:rFonts w:hint="eastAsia" w:ascii="宋体" w:hAnsi="宋体" w:eastAsia="宋体" w:cs="宋体"/>
          <w:color w:val="auto"/>
          <w:kern w:val="0"/>
          <w:sz w:val="24"/>
          <w:highlight w:val="none"/>
          <w:shd w:val="clear" w:color="auto" w:fill="auto"/>
        </w:rPr>
      </w:pPr>
    </w:p>
    <w:p w14:paraId="5D3FD153">
      <w:pPr>
        <w:widowControl/>
        <w:shd w:val="clear" w:color="auto" w:fill="FFFFFF"/>
        <w:spacing w:before="161" w:after="161" w:line="480" w:lineRule="atLeast"/>
        <w:jc w:val="center"/>
        <w:rPr>
          <w:rFonts w:hint="eastAsia" w:ascii="宋体" w:hAnsi="宋体" w:eastAsia="宋体" w:cs="宋体"/>
          <w:color w:val="auto"/>
          <w:kern w:val="0"/>
          <w:sz w:val="24"/>
          <w:highlight w:val="none"/>
          <w:shd w:val="clear" w:color="auto" w:fill="auto"/>
        </w:rPr>
      </w:pPr>
    </w:p>
    <w:p w14:paraId="1C855E67">
      <w:pPr>
        <w:widowControl/>
        <w:shd w:val="clear" w:color="auto" w:fill="FFFFFF"/>
        <w:spacing w:before="161" w:after="161" w:line="480" w:lineRule="atLeast"/>
        <w:jc w:val="center"/>
        <w:rPr>
          <w:rFonts w:hint="eastAsia" w:ascii="黑体" w:hAnsi="黑体" w:eastAsia="黑体" w:cs="黑体"/>
          <w:color w:val="auto"/>
          <w:sz w:val="30"/>
          <w:szCs w:val="30"/>
          <w:highlight w:val="none"/>
          <w:shd w:val="clear" w:color="auto" w:fill="auto"/>
          <w:lang w:eastAsia="zh-CN"/>
        </w:rPr>
      </w:pPr>
    </w:p>
    <w:p w14:paraId="6AB5018B">
      <w:pPr>
        <w:widowControl/>
        <w:spacing w:before="161" w:after="161" w:line="440" w:lineRule="exact"/>
        <w:ind w:firstLine="1500" w:firstLineChars="500"/>
        <w:jc w:val="both"/>
        <w:rPr>
          <w:rFonts w:hint="eastAsia" w:ascii="黑体" w:hAnsi="黑体" w:eastAsia="黑体" w:cs="黑体"/>
          <w:color w:val="auto"/>
          <w:sz w:val="30"/>
          <w:szCs w:val="30"/>
          <w:highlight w:val="none"/>
          <w:shd w:val="clear" w:color="auto" w:fill="auto"/>
        </w:rPr>
      </w:pPr>
    </w:p>
    <w:p w14:paraId="02485693">
      <w:pPr>
        <w:widowControl/>
        <w:spacing w:before="161" w:after="161" w:line="440" w:lineRule="exact"/>
        <w:ind w:firstLine="1500" w:firstLineChars="500"/>
        <w:jc w:val="both"/>
        <w:rPr>
          <w:rFonts w:hint="eastAsia" w:ascii="黑体" w:hAnsi="黑体" w:eastAsia="黑体" w:cs="黑体"/>
          <w:color w:val="auto"/>
          <w:sz w:val="30"/>
          <w:szCs w:val="30"/>
          <w:highlight w:val="none"/>
          <w:shd w:val="clear" w:color="auto" w:fill="auto"/>
        </w:rPr>
      </w:pPr>
    </w:p>
    <w:p w14:paraId="3F6E1377">
      <w:pPr>
        <w:widowControl/>
        <w:spacing w:before="161" w:after="161" w:line="440" w:lineRule="exact"/>
        <w:ind w:firstLine="1200" w:firstLineChars="400"/>
        <w:jc w:val="both"/>
        <w:rPr>
          <w:rFonts w:hint="eastAsia" w:ascii="黑体" w:hAnsi="黑体" w:eastAsia="黑体" w:cs="黑体"/>
          <w:b w:val="0"/>
          <w:bCs/>
          <w:color w:val="auto"/>
          <w:sz w:val="30"/>
          <w:szCs w:val="30"/>
          <w:highlight w:val="none"/>
          <w:shd w:val="clear" w:color="auto" w:fill="auto"/>
          <w:lang w:eastAsia="zh-CN"/>
        </w:rPr>
      </w:pPr>
      <w:r>
        <w:rPr>
          <w:rFonts w:hint="eastAsia" w:ascii="黑体" w:hAnsi="黑体" w:eastAsia="黑体" w:cs="黑体"/>
          <w:color w:val="auto"/>
          <w:sz w:val="30"/>
          <w:szCs w:val="30"/>
          <w:highlight w:val="none"/>
          <w:shd w:val="clear" w:color="auto" w:fill="auto"/>
        </w:rPr>
        <w:t>采</w:t>
      </w:r>
      <w:r>
        <w:rPr>
          <w:rFonts w:hint="eastAsia" w:ascii="黑体" w:hAnsi="黑体" w:eastAsia="黑体" w:cs="黑体"/>
          <w:color w:val="auto"/>
          <w:sz w:val="30"/>
          <w:szCs w:val="30"/>
          <w:highlight w:val="none"/>
          <w:shd w:val="clear" w:color="auto" w:fill="auto"/>
          <w:lang w:val="en-US" w:eastAsia="zh-CN"/>
        </w:rPr>
        <w:t xml:space="preserve"> </w:t>
      </w:r>
      <w:r>
        <w:rPr>
          <w:rFonts w:hint="eastAsia" w:ascii="黑体" w:hAnsi="黑体" w:eastAsia="黑体" w:cs="黑体"/>
          <w:color w:val="auto"/>
          <w:sz w:val="30"/>
          <w:szCs w:val="30"/>
          <w:highlight w:val="none"/>
          <w:shd w:val="clear" w:color="auto" w:fill="auto"/>
        </w:rPr>
        <w:t>购</w:t>
      </w:r>
      <w:r>
        <w:rPr>
          <w:rFonts w:hint="eastAsia" w:ascii="黑体" w:hAnsi="黑体" w:eastAsia="黑体" w:cs="黑体"/>
          <w:color w:val="auto"/>
          <w:sz w:val="30"/>
          <w:szCs w:val="30"/>
          <w:highlight w:val="none"/>
          <w:shd w:val="clear" w:color="auto" w:fill="auto"/>
          <w:lang w:val="en-US" w:eastAsia="zh-CN"/>
        </w:rPr>
        <w:t xml:space="preserve"> </w:t>
      </w:r>
      <w:r>
        <w:rPr>
          <w:rFonts w:hint="eastAsia" w:ascii="黑体" w:hAnsi="黑体" w:eastAsia="黑体" w:cs="黑体"/>
          <w:color w:val="auto"/>
          <w:sz w:val="30"/>
          <w:szCs w:val="30"/>
          <w:highlight w:val="none"/>
          <w:shd w:val="clear" w:color="auto" w:fill="auto"/>
        </w:rPr>
        <w:t>人：</w:t>
      </w:r>
      <w:r>
        <w:rPr>
          <w:rFonts w:hint="eastAsia" w:ascii="黑体" w:hAnsi="黑体" w:eastAsia="黑体" w:cs="黑体"/>
          <w:b w:val="0"/>
          <w:bCs/>
          <w:color w:val="auto"/>
          <w:sz w:val="30"/>
          <w:szCs w:val="30"/>
          <w:highlight w:val="none"/>
          <w:shd w:val="clear" w:color="auto" w:fill="auto"/>
          <w:lang w:eastAsia="zh-CN"/>
        </w:rPr>
        <w:t>正阳县农业农村局</w:t>
      </w:r>
    </w:p>
    <w:p w14:paraId="2A7AD18C">
      <w:pPr>
        <w:widowControl/>
        <w:spacing w:before="161" w:after="161" w:line="440" w:lineRule="exact"/>
        <w:ind w:firstLine="1200" w:firstLineChars="400"/>
        <w:jc w:val="both"/>
        <w:rPr>
          <w:rFonts w:hint="eastAsia" w:ascii="黑体" w:hAnsi="黑体" w:eastAsia="黑体" w:cs="黑体"/>
          <w:color w:val="auto"/>
          <w:kern w:val="0"/>
          <w:sz w:val="30"/>
          <w:szCs w:val="30"/>
          <w:highlight w:val="none"/>
          <w:shd w:val="clear" w:color="auto" w:fill="auto"/>
          <w:lang w:eastAsia="zh-CN"/>
        </w:rPr>
      </w:pPr>
      <w:r>
        <w:rPr>
          <w:rFonts w:hint="eastAsia" w:ascii="黑体" w:hAnsi="黑体" w:eastAsia="黑体" w:cs="黑体"/>
          <w:color w:val="auto"/>
          <w:kern w:val="0"/>
          <w:sz w:val="30"/>
          <w:szCs w:val="30"/>
          <w:highlight w:val="none"/>
          <w:shd w:val="clear" w:color="auto" w:fill="auto"/>
        </w:rPr>
        <w:t>代理机构：</w:t>
      </w:r>
      <w:r>
        <w:rPr>
          <w:rFonts w:hint="eastAsia" w:ascii="黑体" w:hAnsi="黑体" w:eastAsia="黑体" w:cs="黑体"/>
          <w:color w:val="auto"/>
          <w:kern w:val="0"/>
          <w:sz w:val="30"/>
          <w:szCs w:val="30"/>
          <w:highlight w:val="none"/>
          <w:shd w:val="clear" w:color="auto" w:fill="auto"/>
          <w:lang w:eastAsia="zh-CN"/>
        </w:rPr>
        <w:t>意成工程咨询有限公司</w:t>
      </w:r>
    </w:p>
    <w:p w14:paraId="21678C31">
      <w:pPr>
        <w:widowControl/>
        <w:spacing w:before="161" w:after="161" w:line="440" w:lineRule="exact"/>
        <w:ind w:firstLine="1200" w:firstLineChars="400"/>
        <w:rPr>
          <w:rFonts w:ascii="黑体" w:hAnsi="黑体" w:eastAsia="黑体" w:cs="Times New Roman"/>
          <w:b/>
          <w:color w:val="auto"/>
          <w:kern w:val="0"/>
          <w:sz w:val="32"/>
          <w:highlight w:val="none"/>
          <w:shd w:val="clear" w:color="auto" w:fill="auto"/>
        </w:rPr>
      </w:pPr>
      <w:r>
        <w:rPr>
          <w:rFonts w:hint="eastAsia" w:ascii="黑体" w:hAnsi="黑体" w:eastAsia="黑体" w:cs="黑体"/>
          <w:color w:val="auto"/>
          <w:kern w:val="0"/>
          <w:sz w:val="30"/>
          <w:szCs w:val="30"/>
          <w:highlight w:val="none"/>
          <w:shd w:val="clear" w:color="auto" w:fill="auto"/>
        </w:rPr>
        <w:t>日</w:t>
      </w:r>
      <w:r>
        <w:rPr>
          <w:rFonts w:hint="eastAsia" w:ascii="黑体" w:hAnsi="黑体" w:eastAsia="黑体" w:cs="黑体"/>
          <w:color w:val="auto"/>
          <w:kern w:val="0"/>
          <w:sz w:val="30"/>
          <w:szCs w:val="30"/>
          <w:highlight w:val="none"/>
          <w:shd w:val="clear" w:color="auto" w:fill="auto"/>
          <w:lang w:val="en-US" w:eastAsia="zh-CN"/>
        </w:rPr>
        <w:t xml:space="preserve">    </w:t>
      </w:r>
      <w:r>
        <w:rPr>
          <w:rFonts w:hint="eastAsia" w:ascii="黑体" w:hAnsi="黑体" w:eastAsia="黑体" w:cs="黑体"/>
          <w:color w:val="auto"/>
          <w:kern w:val="0"/>
          <w:sz w:val="30"/>
          <w:szCs w:val="30"/>
          <w:highlight w:val="none"/>
          <w:shd w:val="clear" w:color="auto" w:fill="auto"/>
        </w:rPr>
        <w:t>期：20</w:t>
      </w:r>
      <w:r>
        <w:rPr>
          <w:rFonts w:hint="eastAsia" w:ascii="黑体" w:hAnsi="黑体" w:eastAsia="黑体" w:cs="黑体"/>
          <w:color w:val="auto"/>
          <w:kern w:val="0"/>
          <w:sz w:val="30"/>
          <w:szCs w:val="30"/>
          <w:highlight w:val="none"/>
          <w:shd w:val="clear" w:color="auto" w:fill="auto"/>
          <w:lang w:val="en-US" w:eastAsia="zh-CN"/>
        </w:rPr>
        <w:t>25</w:t>
      </w:r>
      <w:r>
        <w:rPr>
          <w:rFonts w:hint="eastAsia" w:ascii="黑体" w:hAnsi="黑体" w:eastAsia="黑体" w:cs="黑体"/>
          <w:color w:val="auto"/>
          <w:kern w:val="0"/>
          <w:sz w:val="30"/>
          <w:szCs w:val="30"/>
          <w:highlight w:val="none"/>
          <w:shd w:val="clear" w:color="auto" w:fill="auto"/>
        </w:rPr>
        <w:t>年</w:t>
      </w:r>
      <w:r>
        <w:rPr>
          <w:rFonts w:hint="eastAsia" w:ascii="黑体" w:hAnsi="黑体" w:eastAsia="黑体" w:cs="黑体"/>
          <w:color w:val="auto"/>
          <w:kern w:val="0"/>
          <w:sz w:val="30"/>
          <w:szCs w:val="30"/>
          <w:highlight w:val="none"/>
          <w:shd w:val="clear" w:color="auto" w:fill="auto"/>
          <w:lang w:val="en-US" w:eastAsia="zh-CN"/>
        </w:rPr>
        <w:t>10</w:t>
      </w:r>
      <w:r>
        <w:rPr>
          <w:rFonts w:hint="eastAsia" w:ascii="黑体" w:hAnsi="黑体" w:eastAsia="黑体" w:cs="黑体"/>
          <w:color w:val="auto"/>
          <w:kern w:val="0"/>
          <w:sz w:val="30"/>
          <w:szCs w:val="30"/>
          <w:highlight w:val="none"/>
          <w:shd w:val="clear" w:color="auto" w:fill="auto"/>
        </w:rPr>
        <w:t>月</w:t>
      </w:r>
    </w:p>
    <w:p w14:paraId="4DA9BEC6">
      <w:pPr>
        <w:rPr>
          <w:rFonts w:hint="eastAsia" w:ascii="黑体" w:hAnsi="宋体" w:eastAsia="黑体" w:cs="宋体"/>
          <w:b/>
          <w:bCs/>
          <w:color w:val="auto"/>
          <w:kern w:val="0"/>
          <w:sz w:val="32"/>
          <w:szCs w:val="32"/>
          <w:highlight w:val="none"/>
          <w:shd w:val="clear" w:color="auto" w:fill="auto"/>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docGrid w:type="lines" w:linePitch="319" w:charSpace="0"/>
        </w:sectPr>
      </w:pPr>
    </w:p>
    <w:p w14:paraId="428CFCB3">
      <w:pPr>
        <w:rPr>
          <w:rFonts w:ascii="Times New Roman" w:hAnsi="Times New Roman" w:eastAsia="宋体" w:cs="Times New Roman"/>
          <w:color w:val="auto"/>
          <w:highlight w:val="none"/>
        </w:rPr>
      </w:pPr>
    </w:p>
    <w:p w14:paraId="0B1E5C89">
      <w:pPr>
        <w:jc w:val="center"/>
        <w:rPr>
          <w:rFonts w:ascii="Times New Roman" w:hAnsi="Times New Roman" w:eastAsia="宋体" w:cs="Times New Roman"/>
          <w:color w:val="auto"/>
          <w:highlight w:val="none"/>
        </w:rPr>
      </w:pPr>
    </w:p>
    <w:sdt>
      <w:sdtPr>
        <w:rPr>
          <w:rFonts w:ascii="宋体" w:hAnsi="宋体" w:eastAsia="宋体" w:cs="Times New Roman"/>
          <w:color w:val="auto"/>
          <w:kern w:val="2"/>
          <w:sz w:val="21"/>
          <w:szCs w:val="24"/>
          <w:highlight w:val="none"/>
          <w:shd w:val="clear" w:color="auto" w:fill="auto"/>
          <w:lang w:val="en-US" w:eastAsia="zh-CN" w:bidi="ar-SA"/>
        </w:rPr>
        <w:id w:val="147481124"/>
        <w15:color w:val="DBDBDB"/>
        <w:docPartObj>
          <w:docPartGallery w:val="Table of Contents"/>
          <w:docPartUnique/>
        </w:docPartObj>
      </w:sdtPr>
      <w:sdtEndPr>
        <w:rPr>
          <w:rFonts w:hint="eastAsia" w:ascii="黑体" w:hAnsi="宋体" w:eastAsia="黑体" w:cs="宋体"/>
          <w:bCs/>
          <w:color w:val="auto"/>
          <w:kern w:val="0"/>
          <w:sz w:val="32"/>
          <w:szCs w:val="48"/>
          <w:highlight w:val="none"/>
          <w:shd w:val="clear" w:color="auto" w:fill="auto"/>
          <w:lang w:val="en-US" w:eastAsia="zh-CN" w:bidi="ar-SA"/>
        </w:rPr>
      </w:sdtEndPr>
      <w:sdtContent>
        <w:p w14:paraId="4589FBD6">
          <w:pPr>
            <w:jc w:val="center"/>
            <w:rPr>
              <w:rFonts w:ascii="Times New Roman" w:hAnsi="Times New Roman" w:eastAsia="宋体" w:cs="Times New Roman"/>
              <w:color w:val="auto"/>
              <w:sz w:val="40"/>
              <w:szCs w:val="48"/>
              <w:highlight w:val="none"/>
              <w:shd w:val="clear" w:color="auto" w:fill="auto"/>
            </w:rPr>
          </w:pPr>
          <w:r>
            <w:rPr>
              <w:rFonts w:ascii="宋体" w:hAnsi="宋体" w:eastAsia="宋体" w:cs="Times New Roman"/>
              <w:color w:val="auto"/>
              <w:sz w:val="40"/>
              <w:szCs w:val="48"/>
              <w:highlight w:val="none"/>
              <w:shd w:val="clear" w:color="auto" w:fill="auto"/>
            </w:rPr>
            <w:t>目录</w:t>
          </w:r>
        </w:p>
        <w:p w14:paraId="7220BE60">
          <w:pPr>
            <w:widowControl/>
            <w:numPr>
              <w:ilvl w:val="0"/>
              <w:numId w:val="0"/>
            </w:numPr>
            <w:shd w:val="clear" w:color="auto" w:fill="auto"/>
            <w:spacing w:before="161" w:beforeLines="0" w:line="480" w:lineRule="atLeast"/>
            <w:jc w:val="center"/>
            <w:rPr>
              <w:rFonts w:hint="eastAsia" w:ascii="黑体" w:hAnsi="宋体" w:eastAsia="黑体" w:cs="宋体"/>
              <w:b/>
              <w:bCs/>
              <w:color w:val="auto"/>
              <w:kern w:val="0"/>
              <w:sz w:val="32"/>
              <w:szCs w:val="32"/>
              <w:highlight w:val="none"/>
              <w:shd w:val="clear" w:color="auto" w:fill="auto"/>
              <w:lang w:eastAsia="zh-CN"/>
            </w:rPr>
          </w:pPr>
        </w:p>
      </w:sdtContent>
    </w:sdt>
    <w:p w14:paraId="5CCAD50A">
      <w:pPr>
        <w:widowControl/>
        <w:wordWrap w:val="0"/>
        <w:spacing w:before="156" w:beforeLines="50" w:line="480" w:lineRule="exact"/>
        <w:ind w:firstLine="1440" w:firstLineChars="6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第一章招标公告</w:t>
      </w:r>
    </w:p>
    <w:p w14:paraId="452B274E">
      <w:pPr>
        <w:widowControl/>
        <w:wordWrap w:val="0"/>
        <w:spacing w:before="156" w:beforeLines="50" w:line="480" w:lineRule="exact"/>
        <w:ind w:firstLine="1440" w:firstLineChars="6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第二章招标需求</w:t>
      </w:r>
    </w:p>
    <w:p w14:paraId="176D7DE9">
      <w:pPr>
        <w:widowControl/>
        <w:wordWrap w:val="0"/>
        <w:spacing w:before="156" w:beforeLines="50" w:line="480" w:lineRule="exact"/>
        <w:ind w:firstLine="1440" w:firstLineChars="6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第三章投标人须知</w:t>
      </w:r>
    </w:p>
    <w:p w14:paraId="64022651">
      <w:pPr>
        <w:widowControl/>
        <w:wordWrap w:val="0"/>
        <w:spacing w:before="156" w:beforeLines="50" w:line="480" w:lineRule="exact"/>
        <w:ind w:left="1079" w:leftChars="514" w:firstLine="1200" w:firstLineChars="5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投标人须知前附表</w:t>
      </w:r>
    </w:p>
    <w:p w14:paraId="11B33115">
      <w:pPr>
        <w:widowControl/>
        <w:wordWrap w:val="0"/>
        <w:spacing w:before="156" w:beforeLines="50" w:line="480" w:lineRule="exact"/>
        <w:ind w:left="1619" w:leftChars="771"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一.说明</w:t>
      </w:r>
    </w:p>
    <w:p w14:paraId="06AB3DEB">
      <w:pPr>
        <w:widowControl/>
        <w:wordWrap w:val="0"/>
        <w:spacing w:before="156" w:beforeLines="50" w:line="480" w:lineRule="exact"/>
        <w:ind w:left="1619" w:leftChars="771"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二.招标文件</w:t>
      </w:r>
    </w:p>
    <w:p w14:paraId="37AFFA2D">
      <w:pPr>
        <w:widowControl/>
        <w:wordWrap w:val="0"/>
        <w:spacing w:before="156" w:beforeLines="50" w:line="480" w:lineRule="exact"/>
        <w:ind w:left="1619" w:leftChars="771"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三.投标文件的编制</w:t>
      </w:r>
    </w:p>
    <w:p w14:paraId="484D38EB">
      <w:pPr>
        <w:widowControl/>
        <w:wordWrap w:val="0"/>
        <w:spacing w:before="156" w:beforeLines="50" w:line="480" w:lineRule="exact"/>
        <w:ind w:left="1619" w:leftChars="771"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四.投标文件的递交</w:t>
      </w:r>
    </w:p>
    <w:p w14:paraId="72BDC637">
      <w:pPr>
        <w:widowControl/>
        <w:wordWrap w:val="0"/>
        <w:spacing w:before="156" w:beforeLines="50" w:line="480" w:lineRule="exact"/>
        <w:ind w:left="1619" w:leftChars="771"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五.开标</w:t>
      </w:r>
    </w:p>
    <w:p w14:paraId="6C8A029F">
      <w:pPr>
        <w:widowControl/>
        <w:wordWrap w:val="0"/>
        <w:spacing w:before="156" w:beforeLines="50" w:line="480" w:lineRule="exact"/>
        <w:ind w:left="1619" w:leftChars="771"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六.评标</w:t>
      </w:r>
    </w:p>
    <w:p w14:paraId="751C51D9">
      <w:pPr>
        <w:widowControl/>
        <w:wordWrap w:val="0"/>
        <w:spacing w:before="156" w:beforeLines="50" w:line="480" w:lineRule="exact"/>
        <w:ind w:left="1619" w:leftChars="771"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七.定标</w:t>
      </w:r>
    </w:p>
    <w:p w14:paraId="48005777">
      <w:pPr>
        <w:widowControl/>
        <w:wordWrap w:val="0"/>
        <w:spacing w:before="156" w:beforeLines="50" w:line="480" w:lineRule="exact"/>
        <w:ind w:left="1619" w:leftChars="771"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八.合同授予</w:t>
      </w:r>
    </w:p>
    <w:p w14:paraId="2D3A77CB">
      <w:pPr>
        <w:widowControl/>
        <w:wordWrap w:val="0"/>
        <w:spacing w:before="156" w:beforeLines="50" w:line="480" w:lineRule="exact"/>
        <w:ind w:firstLine="1440" w:firstLineChars="6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第四章评标办法及评分标准</w:t>
      </w:r>
    </w:p>
    <w:p w14:paraId="0D2FBCE4">
      <w:pPr>
        <w:widowControl/>
        <w:wordWrap w:val="0"/>
        <w:spacing w:before="156" w:beforeLines="50" w:line="480" w:lineRule="exact"/>
        <w:ind w:firstLine="1440" w:firstLineChars="6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第五章政府采购合同主要条款</w:t>
      </w:r>
    </w:p>
    <w:p w14:paraId="50AB0EF8">
      <w:pPr>
        <w:widowControl/>
        <w:wordWrap w:val="0"/>
        <w:spacing w:before="156" w:beforeLines="50" w:line="480" w:lineRule="exact"/>
        <w:ind w:firstLine="1440" w:firstLineChars="6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第六章投标文件格式</w:t>
      </w:r>
    </w:p>
    <w:p w14:paraId="079DB15D">
      <w:pPr>
        <w:keepNext/>
        <w:keepLines/>
        <w:widowControl w:val="0"/>
        <w:spacing w:line="360" w:lineRule="auto"/>
        <w:jc w:val="both"/>
        <w:outlineLvl w:val="3"/>
        <w:rPr>
          <w:rFonts w:hint="eastAsia" w:ascii="宋体" w:hAnsi="宋体" w:eastAsia="宋体" w:cs="宋体"/>
          <w:b/>
          <w:bCs/>
          <w:color w:val="auto"/>
          <w:kern w:val="0"/>
          <w:sz w:val="24"/>
          <w:szCs w:val="28"/>
          <w:highlight w:val="none"/>
          <w:shd w:val="clear" w:color="auto" w:fill="auto"/>
          <w:lang w:val="en-US" w:eastAsia="zh-CN" w:bidi="ar-SA"/>
        </w:rPr>
      </w:pPr>
    </w:p>
    <w:p w14:paraId="15820F2A">
      <w:pPr>
        <w:rPr>
          <w:rFonts w:hint="eastAsia" w:ascii="宋体" w:hAnsi="宋体" w:eastAsia="宋体" w:cs="宋体"/>
          <w:color w:val="auto"/>
          <w:kern w:val="0"/>
          <w:sz w:val="24"/>
          <w:highlight w:val="none"/>
          <w:shd w:val="clear" w:color="auto" w:fill="auto"/>
        </w:rPr>
      </w:pPr>
    </w:p>
    <w:p w14:paraId="159E9CAE">
      <w:pPr>
        <w:keepNext/>
        <w:keepLines/>
        <w:widowControl w:val="0"/>
        <w:spacing w:line="360" w:lineRule="auto"/>
        <w:jc w:val="both"/>
        <w:outlineLvl w:val="3"/>
        <w:rPr>
          <w:rFonts w:hint="eastAsia" w:ascii="Arial" w:hAnsi="Arial" w:eastAsia="宋体" w:cs="Times New Roman"/>
          <w:b/>
          <w:bCs/>
          <w:color w:val="auto"/>
          <w:kern w:val="2"/>
          <w:sz w:val="21"/>
          <w:szCs w:val="28"/>
          <w:highlight w:val="none"/>
          <w:lang w:val="en-US" w:eastAsia="zh-CN" w:bidi="ar-SA"/>
        </w:rPr>
      </w:pPr>
    </w:p>
    <w:p w14:paraId="4534300E">
      <w:pPr>
        <w:spacing w:line="440" w:lineRule="exact"/>
        <w:jc w:val="center"/>
        <w:rPr>
          <w:rFonts w:hint="eastAsia" w:ascii="宋体" w:hAnsi="宋体" w:eastAsia="宋体" w:cs="Times New Roman"/>
          <w:b/>
          <w:color w:val="auto"/>
          <w:sz w:val="32"/>
          <w:szCs w:val="32"/>
          <w:highlight w:val="none"/>
          <w:shd w:val="clear" w:color="auto" w:fill="auto"/>
        </w:rPr>
      </w:pPr>
    </w:p>
    <w:p w14:paraId="1FE1A234">
      <w:pPr>
        <w:keepNext w:val="0"/>
        <w:keepLines w:val="0"/>
        <w:pageBreakBefore w:val="0"/>
        <w:numPr>
          <w:ilvl w:val="0"/>
          <w:numId w:val="0"/>
        </w:numPr>
        <w:kinsoku/>
        <w:wordWrap/>
        <w:overflowPunct/>
        <w:topLinePunct w:val="0"/>
        <w:autoSpaceDE/>
        <w:autoSpaceDN/>
        <w:bidi w:val="0"/>
        <w:adjustRightInd/>
        <w:snapToGrid/>
        <w:spacing w:line="360" w:lineRule="auto"/>
        <w:ind w:firstLine="1265" w:firstLineChars="600"/>
        <w:jc w:val="both"/>
        <w:textAlignment w:val="auto"/>
        <w:outlineLvl w:val="0"/>
        <w:rPr>
          <w:rFonts w:hint="eastAsia" w:ascii="宋体" w:hAnsi="宋体"/>
          <w:b/>
          <w:color w:val="auto"/>
          <w:sz w:val="21"/>
          <w:szCs w:val="21"/>
          <w:highlight w:val="none"/>
          <w:shd w:val="clear" w:color="auto" w:fill="auto"/>
          <w:lang w:eastAsia="zh-CN"/>
        </w:rPr>
        <w:sectPr>
          <w:headerReference r:id="rId3" w:type="default"/>
          <w:footerReference r:id="rId4" w:type="default"/>
          <w:pgSz w:w="11906" w:h="16838"/>
          <w:pgMar w:top="1701" w:right="1587" w:bottom="1701" w:left="1587" w:header="851" w:footer="992" w:gutter="0"/>
          <w:pgBorders>
            <w:top w:val="none" w:sz="0" w:space="0"/>
            <w:left w:val="none" w:sz="0" w:space="0"/>
            <w:bottom w:val="none" w:sz="0" w:space="0"/>
            <w:right w:val="none" w:sz="0" w:space="0"/>
          </w:pgBorders>
          <w:pgNumType w:fmt="decimal" w:start="1"/>
          <w:cols w:space="720" w:num="1"/>
          <w:docGrid w:type="lines" w:linePitch="319" w:charSpace="0"/>
        </w:sectPr>
      </w:pPr>
      <w:bookmarkStart w:id="0" w:name="_Toc32445"/>
      <w:bookmarkStart w:id="1" w:name="_Toc13911"/>
    </w:p>
    <w:p w14:paraId="44D93D23">
      <w:pPr>
        <w:keepNext w:val="0"/>
        <w:keepLines w:val="0"/>
        <w:pageBreakBefore w:val="0"/>
        <w:numPr>
          <w:ilvl w:val="0"/>
          <w:numId w:val="0"/>
        </w:numPr>
        <w:kinsoku/>
        <w:wordWrap/>
        <w:overflowPunct/>
        <w:topLinePunct w:val="0"/>
        <w:autoSpaceDE/>
        <w:autoSpaceDN/>
        <w:bidi w:val="0"/>
        <w:adjustRightInd/>
        <w:snapToGrid/>
        <w:spacing w:line="360" w:lineRule="auto"/>
        <w:ind w:firstLine="3213" w:firstLineChars="800"/>
        <w:jc w:val="both"/>
        <w:textAlignment w:val="auto"/>
        <w:outlineLvl w:val="0"/>
        <w:rPr>
          <w:rFonts w:hint="eastAsia" w:ascii="Times New Roman" w:hAnsi="Times New Roman" w:eastAsia="宋体" w:cs="Times New Roman"/>
          <w:color w:val="auto"/>
          <w:highlight w:val="none"/>
          <w:shd w:val="clear" w:color="auto" w:fill="auto"/>
          <w:vertAlign w:val="baseline"/>
          <w:lang w:eastAsia="zh-CN"/>
        </w:rPr>
      </w:pPr>
      <w:r>
        <w:rPr>
          <w:rFonts w:hint="eastAsia" w:ascii="宋体" w:hAnsi="宋体" w:eastAsia="宋体" w:cs="Times New Roman"/>
          <w:b/>
          <w:color w:val="auto"/>
          <w:sz w:val="40"/>
          <w:szCs w:val="40"/>
          <w:highlight w:val="none"/>
          <w:shd w:val="clear" w:color="auto" w:fill="auto"/>
          <w:lang w:eastAsia="zh-CN"/>
        </w:rPr>
        <w:t>第一章</w:t>
      </w:r>
      <w:r>
        <w:rPr>
          <w:rFonts w:hint="eastAsia" w:ascii="宋体" w:hAnsi="宋体" w:eastAsia="宋体" w:cs="Times New Roman"/>
          <w:b/>
          <w:color w:val="auto"/>
          <w:sz w:val="40"/>
          <w:szCs w:val="40"/>
          <w:highlight w:val="none"/>
          <w:shd w:val="clear" w:color="auto" w:fill="auto"/>
        </w:rPr>
        <w:t>招标公告</w:t>
      </w:r>
      <w:bookmarkEnd w:id="0"/>
      <w:bookmarkEnd w:id="1"/>
    </w:p>
    <w:tbl>
      <w:tblPr>
        <w:tblStyle w:val="16"/>
        <w:tblW w:w="9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0"/>
      </w:tblGrid>
      <w:tr w14:paraId="70A8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9140" w:type="dxa"/>
          </w:tcPr>
          <w:p w14:paraId="66A4FB52">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outlineLvl w:val="0"/>
              <w:rPr>
                <w:rFonts w:ascii="Times New Roman" w:hAnsi="Times New Roman" w:eastAsia="宋体" w:cs="Times New Roman"/>
                <w:color w:val="auto"/>
                <w:highlight w:val="none"/>
                <w:shd w:val="clear" w:color="auto" w:fill="auto"/>
                <w:vertAlign w:val="baseline"/>
              </w:rPr>
            </w:pPr>
            <w:r>
              <w:rPr>
                <w:rFonts w:hint="eastAsia" w:ascii="宋体" w:hAnsi="宋体" w:eastAsia="宋体" w:cs="宋体"/>
                <w:b w:val="0"/>
                <w:bCs/>
                <w:color w:val="auto"/>
                <w:spacing w:val="-11"/>
                <w:kern w:val="0"/>
                <w:sz w:val="24"/>
                <w:szCs w:val="24"/>
                <w:highlight w:val="none"/>
                <w:shd w:val="clear" w:color="auto" w:fill="auto"/>
                <w:lang w:eastAsia="zh-CN"/>
              </w:rPr>
              <w:t>项目概况:正阳县农业农村局正阳县2025年高素质农民培育项目的潜在</w:t>
            </w:r>
            <w:r>
              <w:rPr>
                <w:rFonts w:hint="eastAsia" w:ascii="宋体" w:hAnsi="宋体" w:eastAsia="宋体" w:cs="宋体"/>
                <w:b w:val="0"/>
                <w:bCs/>
                <w:color w:val="auto"/>
                <w:spacing w:val="-11"/>
                <w:kern w:val="0"/>
                <w:sz w:val="24"/>
                <w:szCs w:val="24"/>
                <w:highlight w:val="none"/>
                <w:shd w:val="clear" w:color="auto" w:fill="auto"/>
                <w:lang w:val="en-US" w:eastAsia="zh-CN"/>
              </w:rPr>
              <w:t>投标人</w:t>
            </w:r>
            <w:r>
              <w:rPr>
                <w:rFonts w:hint="eastAsia" w:ascii="宋体" w:hAnsi="宋体" w:eastAsia="宋体" w:cs="宋体"/>
                <w:b w:val="0"/>
                <w:bCs/>
                <w:color w:val="auto"/>
                <w:spacing w:val="-11"/>
                <w:kern w:val="0"/>
                <w:sz w:val="24"/>
                <w:szCs w:val="24"/>
                <w:highlight w:val="none"/>
                <w:shd w:val="clear" w:color="auto" w:fill="auto"/>
                <w:lang w:eastAsia="zh-CN"/>
              </w:rPr>
              <w:t>应凭CA密钥在驻马店市公共资源电子交易平台中</w:t>
            </w:r>
            <w:r>
              <w:rPr>
                <w:rFonts w:hint="eastAsia" w:ascii="宋体" w:hAnsi="宋体" w:eastAsia="宋体" w:cs="宋体"/>
                <w:b w:val="0"/>
                <w:bCs/>
                <w:color w:val="auto"/>
                <w:spacing w:val="-11"/>
                <w:kern w:val="0"/>
                <w:sz w:val="24"/>
                <w:szCs w:val="24"/>
                <w:highlight w:val="none"/>
                <w:shd w:val="clear" w:color="auto" w:fill="auto"/>
                <w:lang w:val="en-US" w:eastAsia="zh-CN"/>
              </w:rPr>
              <w:t>获取</w:t>
            </w:r>
            <w:r>
              <w:rPr>
                <w:rFonts w:hint="eastAsia" w:ascii="宋体" w:hAnsi="宋体" w:eastAsia="宋体" w:cs="宋体"/>
                <w:b w:val="0"/>
                <w:bCs/>
                <w:color w:val="auto"/>
                <w:spacing w:val="-11"/>
                <w:kern w:val="0"/>
                <w:sz w:val="24"/>
                <w:szCs w:val="24"/>
                <w:highlight w:val="none"/>
                <w:shd w:val="clear" w:color="auto" w:fill="auto"/>
                <w:lang w:eastAsia="zh-CN"/>
              </w:rPr>
              <w:t>招标文件，并于2025年</w:t>
            </w:r>
            <w:r>
              <w:rPr>
                <w:rFonts w:hint="eastAsia" w:ascii="宋体" w:hAnsi="宋体" w:eastAsia="宋体" w:cs="宋体"/>
                <w:b w:val="0"/>
                <w:bCs/>
                <w:color w:val="auto"/>
                <w:spacing w:val="-11"/>
                <w:kern w:val="0"/>
                <w:sz w:val="24"/>
                <w:szCs w:val="24"/>
                <w:highlight w:val="none"/>
                <w:shd w:val="clear" w:color="auto" w:fill="auto"/>
                <w:lang w:val="en-US" w:eastAsia="zh-CN"/>
              </w:rPr>
              <w:t>10</w:t>
            </w:r>
            <w:r>
              <w:rPr>
                <w:rFonts w:hint="eastAsia" w:ascii="宋体" w:hAnsi="宋体" w:eastAsia="宋体" w:cs="宋体"/>
                <w:b w:val="0"/>
                <w:bCs/>
                <w:color w:val="auto"/>
                <w:spacing w:val="-11"/>
                <w:kern w:val="0"/>
                <w:sz w:val="24"/>
                <w:szCs w:val="24"/>
                <w:highlight w:val="none"/>
                <w:shd w:val="clear" w:color="auto" w:fill="auto"/>
                <w:lang w:eastAsia="zh-CN"/>
              </w:rPr>
              <w:t>月</w:t>
            </w:r>
            <w:r>
              <w:rPr>
                <w:rFonts w:hint="eastAsia" w:ascii="宋体" w:hAnsi="宋体" w:eastAsia="宋体" w:cs="宋体"/>
                <w:b w:val="0"/>
                <w:bCs/>
                <w:color w:val="auto"/>
                <w:spacing w:val="-11"/>
                <w:kern w:val="0"/>
                <w:sz w:val="24"/>
                <w:szCs w:val="24"/>
                <w:highlight w:val="none"/>
                <w:shd w:val="clear" w:color="auto" w:fill="auto"/>
                <w:lang w:val="en-US" w:eastAsia="zh-CN"/>
              </w:rPr>
              <w:t>31</w:t>
            </w:r>
            <w:r>
              <w:rPr>
                <w:rFonts w:hint="eastAsia" w:ascii="宋体" w:hAnsi="宋体" w:eastAsia="宋体" w:cs="宋体"/>
                <w:b w:val="0"/>
                <w:bCs/>
                <w:color w:val="auto"/>
                <w:spacing w:val="-11"/>
                <w:kern w:val="0"/>
                <w:sz w:val="24"/>
                <w:szCs w:val="24"/>
                <w:highlight w:val="none"/>
                <w:shd w:val="clear" w:color="auto" w:fill="auto"/>
                <w:lang w:eastAsia="zh-CN"/>
              </w:rPr>
              <w:t>日09点00分（北京时间）前</w:t>
            </w:r>
            <w:r>
              <w:rPr>
                <w:rFonts w:hint="eastAsia" w:ascii="宋体" w:hAnsi="宋体" w:eastAsia="宋体" w:cs="宋体"/>
                <w:b w:val="0"/>
                <w:bCs/>
                <w:color w:val="auto"/>
                <w:spacing w:val="-11"/>
                <w:kern w:val="0"/>
                <w:sz w:val="24"/>
                <w:szCs w:val="24"/>
                <w:highlight w:val="none"/>
                <w:shd w:val="clear" w:color="auto" w:fill="auto"/>
                <w:lang w:val="en-US" w:eastAsia="zh-CN"/>
              </w:rPr>
              <w:t>递交</w:t>
            </w:r>
            <w:r>
              <w:rPr>
                <w:rFonts w:hint="eastAsia" w:ascii="宋体" w:hAnsi="宋体" w:eastAsia="宋体" w:cs="宋体"/>
                <w:b w:val="0"/>
                <w:bCs/>
                <w:color w:val="auto"/>
                <w:spacing w:val="-11"/>
                <w:kern w:val="0"/>
                <w:sz w:val="24"/>
                <w:szCs w:val="24"/>
                <w:highlight w:val="none"/>
                <w:shd w:val="clear" w:color="auto" w:fill="auto"/>
                <w:lang w:eastAsia="zh-CN"/>
              </w:rPr>
              <w:t>投标文件。</w:t>
            </w:r>
          </w:p>
        </w:tc>
      </w:tr>
    </w:tbl>
    <w:p w14:paraId="0A093083">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both"/>
        <w:textAlignment w:val="auto"/>
        <w:outlineLvl w:val="1"/>
        <w:rPr>
          <w:rFonts w:hint="eastAsia" w:ascii="宋体" w:hAnsi="宋体" w:eastAsia="宋体" w:cs="宋体"/>
          <w:b/>
          <w:bCs w:val="0"/>
          <w:color w:val="auto"/>
          <w:kern w:val="2"/>
          <w:sz w:val="24"/>
          <w:szCs w:val="24"/>
          <w:highlight w:val="none"/>
          <w:shd w:val="clear" w:color="auto" w:fill="auto"/>
          <w:lang w:val="en-US" w:eastAsia="zh-CN" w:bidi="ar-SA"/>
        </w:rPr>
      </w:pPr>
      <w:r>
        <w:rPr>
          <w:rFonts w:hint="eastAsia" w:ascii="宋体" w:hAnsi="宋体" w:eastAsia="宋体" w:cs="宋体"/>
          <w:b/>
          <w:bCs w:val="0"/>
          <w:color w:val="auto"/>
          <w:kern w:val="2"/>
          <w:sz w:val="24"/>
          <w:szCs w:val="24"/>
          <w:highlight w:val="none"/>
          <w:shd w:val="clear" w:color="auto" w:fill="auto"/>
          <w:lang w:val="en-US" w:eastAsia="zh-CN" w:bidi="ar-SA"/>
        </w:rPr>
        <w:t>一、项目基本情况</w:t>
      </w:r>
    </w:p>
    <w:p w14:paraId="131C886F">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ind w:firstLine="480" w:firstLineChars="200"/>
        <w:jc w:val="both"/>
        <w:textAlignment w:val="auto"/>
        <w:outlineLvl w:val="1"/>
        <w:rPr>
          <w:rFonts w:hint="eastAsia"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1、项目编号：</w:t>
      </w:r>
      <w:r>
        <w:rPr>
          <w:rFonts w:hint="eastAsia" w:ascii="宋体" w:hAnsi="宋体" w:eastAsia="宋体" w:cs="宋体"/>
          <w:b w:val="0"/>
          <w:bCs w:val="0"/>
          <w:color w:val="auto"/>
          <w:kern w:val="0"/>
          <w:sz w:val="24"/>
          <w:szCs w:val="24"/>
          <w:highlight w:val="none"/>
          <w:shd w:val="clear" w:color="auto" w:fill="auto"/>
          <w:lang w:eastAsia="zh-CN" w:bidi="ar-SA"/>
        </w:rPr>
        <w:t>正阳招标采购-2025-44</w:t>
      </w:r>
      <w:r>
        <w:rPr>
          <w:rFonts w:hint="eastAsia" w:ascii="宋体" w:hAnsi="宋体" w:eastAsia="宋体" w:cs="宋体"/>
          <w:b w:val="0"/>
          <w:bCs w:val="0"/>
          <w:color w:val="auto"/>
          <w:kern w:val="0"/>
          <w:sz w:val="24"/>
          <w:szCs w:val="24"/>
          <w:highlight w:val="none"/>
          <w:shd w:val="clear" w:color="auto" w:fill="auto"/>
          <w:lang w:val="en-US" w:eastAsia="zh-CN" w:bidi="ar-SA"/>
        </w:rPr>
        <w:t>；</w:t>
      </w:r>
    </w:p>
    <w:p w14:paraId="14B9E2B9">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ind w:firstLine="480" w:firstLineChars="200"/>
        <w:jc w:val="both"/>
        <w:textAlignment w:val="auto"/>
        <w:outlineLvl w:val="1"/>
        <w:rPr>
          <w:rFonts w:hint="eastAsia"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2、项目名称：</w:t>
      </w:r>
      <w:r>
        <w:rPr>
          <w:rFonts w:hint="eastAsia" w:ascii="宋体" w:hAnsi="宋体" w:eastAsia="宋体" w:cs="宋体"/>
          <w:b w:val="0"/>
          <w:bCs/>
          <w:color w:val="auto"/>
          <w:spacing w:val="-11"/>
          <w:kern w:val="0"/>
          <w:sz w:val="24"/>
          <w:szCs w:val="24"/>
          <w:highlight w:val="none"/>
          <w:shd w:val="clear" w:color="auto" w:fill="auto"/>
          <w:lang w:val="en-US" w:eastAsia="zh-CN" w:bidi="ar-SA"/>
        </w:rPr>
        <w:t>正阳县农业农村局正阳县2025年高素质农民培育项目</w:t>
      </w:r>
      <w:r>
        <w:rPr>
          <w:rFonts w:hint="eastAsia" w:ascii="宋体" w:hAnsi="宋体" w:eastAsia="宋体" w:cs="宋体"/>
          <w:b w:val="0"/>
          <w:bCs w:val="0"/>
          <w:color w:val="auto"/>
          <w:kern w:val="0"/>
          <w:sz w:val="24"/>
          <w:szCs w:val="24"/>
          <w:highlight w:val="none"/>
          <w:shd w:val="clear" w:color="auto" w:fill="auto"/>
          <w:lang w:val="en-US" w:eastAsia="zh-CN" w:bidi="ar-SA"/>
        </w:rPr>
        <w:t>；</w:t>
      </w:r>
    </w:p>
    <w:p w14:paraId="2C68A73E">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ind w:firstLine="480" w:firstLineChars="200"/>
        <w:jc w:val="both"/>
        <w:textAlignment w:val="auto"/>
        <w:outlineLvl w:val="1"/>
        <w:rPr>
          <w:rFonts w:hint="eastAsia"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3、采购方式：公开招标；</w:t>
      </w:r>
    </w:p>
    <w:p w14:paraId="1ABB5EC2">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ind w:firstLine="480" w:firstLineChars="200"/>
        <w:jc w:val="both"/>
        <w:textAlignment w:val="auto"/>
        <w:outlineLvl w:val="1"/>
        <w:rPr>
          <w:rFonts w:hint="default"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4、预算金额：4460000.00元</w:t>
      </w:r>
    </w:p>
    <w:p w14:paraId="69C740B7">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ind w:firstLine="480" w:firstLineChars="200"/>
        <w:jc w:val="both"/>
        <w:textAlignment w:val="auto"/>
        <w:outlineLvl w:val="1"/>
        <w:rPr>
          <w:rFonts w:hint="default"/>
          <w:color w:val="auto"/>
          <w:highlight w:val="none"/>
          <w:lang w:val="en-US" w:eastAsia="zh-CN"/>
        </w:rPr>
      </w:pPr>
      <w:r>
        <w:rPr>
          <w:rFonts w:hint="eastAsia" w:ascii="宋体" w:hAnsi="宋体" w:eastAsia="宋体" w:cs="宋体"/>
          <w:b w:val="0"/>
          <w:bCs w:val="0"/>
          <w:color w:val="auto"/>
          <w:kern w:val="0"/>
          <w:sz w:val="24"/>
          <w:szCs w:val="24"/>
          <w:highlight w:val="none"/>
          <w:shd w:val="clear" w:color="auto" w:fill="auto"/>
          <w:lang w:val="en-US" w:eastAsia="zh-CN" w:bidi="ar-SA"/>
        </w:rPr>
        <w:t xml:space="preserve">     最高限价：4460000.00元</w:t>
      </w:r>
    </w:p>
    <w:tbl>
      <w:tblPr>
        <w:tblStyle w:val="15"/>
        <w:tblpPr w:leftFromText="180" w:rightFromText="180" w:vertAnchor="text" w:horzAnchor="page" w:tblpX="1875" w:tblpY="241"/>
        <w:tblOverlap w:val="never"/>
        <w:tblW w:w="8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615"/>
        <w:gridCol w:w="3134"/>
        <w:gridCol w:w="2233"/>
        <w:gridCol w:w="2147"/>
      </w:tblGrid>
      <w:tr w14:paraId="75922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exact"/>
        </w:trPr>
        <w:tc>
          <w:tcPr>
            <w:tcW w:w="789" w:type="dxa"/>
            <w:shd w:val="clear" w:color="auto" w:fill="auto"/>
            <w:noWrap w:val="0"/>
            <w:vAlign w:val="center"/>
          </w:tcPr>
          <w:p w14:paraId="044A8443">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序号</w:t>
            </w:r>
          </w:p>
        </w:tc>
        <w:tc>
          <w:tcPr>
            <w:tcW w:w="615" w:type="dxa"/>
            <w:shd w:val="clear" w:color="auto" w:fill="auto"/>
            <w:noWrap w:val="0"/>
            <w:vAlign w:val="center"/>
          </w:tcPr>
          <w:p w14:paraId="3F5DBBD5">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包号</w:t>
            </w:r>
          </w:p>
        </w:tc>
        <w:tc>
          <w:tcPr>
            <w:tcW w:w="3134" w:type="dxa"/>
            <w:shd w:val="clear" w:color="auto" w:fill="auto"/>
            <w:noWrap w:val="0"/>
            <w:vAlign w:val="center"/>
          </w:tcPr>
          <w:p w14:paraId="3B796F8A">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包名称</w:t>
            </w:r>
          </w:p>
        </w:tc>
        <w:tc>
          <w:tcPr>
            <w:tcW w:w="2233" w:type="dxa"/>
            <w:shd w:val="clear" w:color="auto" w:fill="auto"/>
            <w:noWrap w:val="0"/>
            <w:vAlign w:val="center"/>
          </w:tcPr>
          <w:p w14:paraId="593F65E1">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包预算（元）</w:t>
            </w:r>
          </w:p>
        </w:tc>
        <w:tc>
          <w:tcPr>
            <w:tcW w:w="2147" w:type="dxa"/>
            <w:shd w:val="clear" w:color="auto" w:fill="auto"/>
            <w:noWrap w:val="0"/>
            <w:vAlign w:val="center"/>
          </w:tcPr>
          <w:p w14:paraId="0516293F">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包最高限价（元）</w:t>
            </w:r>
          </w:p>
        </w:tc>
      </w:tr>
      <w:tr w14:paraId="03ECD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trPr>
        <w:tc>
          <w:tcPr>
            <w:tcW w:w="789" w:type="dxa"/>
            <w:shd w:val="clear" w:color="auto" w:fill="auto"/>
            <w:noWrap w:val="0"/>
            <w:vAlign w:val="center"/>
          </w:tcPr>
          <w:p w14:paraId="558A1552">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w:t>
            </w:r>
          </w:p>
        </w:tc>
        <w:tc>
          <w:tcPr>
            <w:tcW w:w="615" w:type="dxa"/>
            <w:shd w:val="clear" w:color="auto" w:fill="auto"/>
            <w:noWrap w:val="0"/>
            <w:vAlign w:val="center"/>
          </w:tcPr>
          <w:p w14:paraId="7C4F373D">
            <w:pPr>
              <w:keepNext w:val="0"/>
              <w:keepLines w:val="0"/>
              <w:pageBreakBefore w:val="0"/>
              <w:widowControl/>
              <w:shd w:val="clear" w:color="000000" w:fill="FFFFFF"/>
              <w:kinsoku/>
              <w:wordWrap/>
              <w:overflowPunct/>
              <w:topLinePunct w:val="0"/>
              <w:autoSpaceDE/>
              <w:autoSpaceDN/>
              <w:bidi w:val="0"/>
              <w:adjustRightInd/>
              <w:snapToGrid/>
              <w:spacing w:line="460" w:lineRule="atLeast"/>
              <w:jc w:val="center"/>
              <w:textAlignment w:val="auto"/>
              <w:rPr>
                <w:rFonts w:hint="eastAsia" w:ascii="Times New Roman" w:hAnsi="Times New Roman" w:eastAsia="宋体" w:cs="Times New Roman"/>
                <w:color w:val="auto"/>
                <w:highlight w:val="none"/>
                <w:lang w:val="en-US" w:eastAsia="zh-CN"/>
              </w:rPr>
            </w:pPr>
            <w:r>
              <w:rPr>
                <w:rFonts w:hint="eastAsia" w:ascii="宋体" w:hAnsi="宋体" w:eastAsia="宋体" w:cs="宋体"/>
                <w:color w:val="auto"/>
                <w:sz w:val="24"/>
                <w:szCs w:val="24"/>
                <w:highlight w:val="none"/>
                <w:lang w:val="en-US" w:eastAsia="zh-CN"/>
              </w:rPr>
              <w:t>A</w:t>
            </w:r>
          </w:p>
        </w:tc>
        <w:tc>
          <w:tcPr>
            <w:tcW w:w="3134" w:type="dxa"/>
            <w:shd w:val="clear" w:color="auto" w:fill="auto"/>
            <w:noWrap w:val="0"/>
            <w:vAlign w:val="center"/>
          </w:tcPr>
          <w:p w14:paraId="7DC1542E">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正阳县农业农村局正阳县2025年高素质农民培育项目A包</w:t>
            </w:r>
          </w:p>
        </w:tc>
        <w:tc>
          <w:tcPr>
            <w:tcW w:w="2233" w:type="dxa"/>
            <w:shd w:val="clear" w:color="auto" w:fill="auto"/>
            <w:noWrap w:val="0"/>
            <w:vAlign w:val="center"/>
          </w:tcPr>
          <w:p w14:paraId="70F64501">
            <w:pPr>
              <w:keepNext w:val="0"/>
              <w:keepLines w:val="0"/>
              <w:pageBreakBefore w:val="0"/>
              <w:widowControl/>
              <w:shd w:val="clear" w:color="000000" w:fill="FFFFFF"/>
              <w:kinsoku/>
              <w:wordWrap/>
              <w:overflowPunct/>
              <w:topLinePunct w:val="0"/>
              <w:autoSpaceDE/>
              <w:autoSpaceDN/>
              <w:bidi w:val="0"/>
              <w:adjustRightInd/>
              <w:snapToGrid/>
              <w:spacing w:line="240" w:lineRule="auto"/>
              <w:ind w:firstLine="120" w:firstLineChars="5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2460000.00</w:t>
            </w:r>
          </w:p>
        </w:tc>
        <w:tc>
          <w:tcPr>
            <w:tcW w:w="2147" w:type="dxa"/>
            <w:shd w:val="clear" w:color="auto" w:fill="auto"/>
            <w:noWrap w:val="0"/>
            <w:vAlign w:val="center"/>
          </w:tcPr>
          <w:p w14:paraId="07FA0E6C">
            <w:pPr>
              <w:keepNext w:val="0"/>
              <w:keepLines w:val="0"/>
              <w:pageBreakBefore w:val="0"/>
              <w:widowControl/>
              <w:shd w:val="clear" w:color="000000" w:fill="FFFFFF"/>
              <w:kinsoku/>
              <w:wordWrap/>
              <w:overflowPunct/>
              <w:topLinePunct w:val="0"/>
              <w:autoSpaceDE/>
              <w:autoSpaceDN/>
              <w:bidi w:val="0"/>
              <w:adjustRightInd/>
              <w:snapToGrid/>
              <w:spacing w:line="240" w:lineRule="auto"/>
              <w:ind w:firstLine="120" w:firstLineChars="50"/>
              <w:jc w:val="center"/>
              <w:textAlignment w:val="auto"/>
              <w:rPr>
                <w:rFonts w:hint="default"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2460000.00</w:t>
            </w:r>
          </w:p>
        </w:tc>
      </w:tr>
      <w:tr w14:paraId="40FE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trPr>
        <w:tc>
          <w:tcPr>
            <w:tcW w:w="789" w:type="dxa"/>
            <w:shd w:val="clear" w:color="auto" w:fill="auto"/>
            <w:noWrap w:val="0"/>
            <w:vAlign w:val="center"/>
          </w:tcPr>
          <w:p w14:paraId="441FFF19">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w:t>
            </w:r>
          </w:p>
        </w:tc>
        <w:tc>
          <w:tcPr>
            <w:tcW w:w="615" w:type="dxa"/>
            <w:shd w:val="clear" w:color="auto" w:fill="auto"/>
            <w:noWrap w:val="0"/>
            <w:vAlign w:val="center"/>
          </w:tcPr>
          <w:p w14:paraId="3A03B089">
            <w:pPr>
              <w:keepNext w:val="0"/>
              <w:keepLines w:val="0"/>
              <w:pageBreakBefore w:val="0"/>
              <w:widowControl/>
              <w:shd w:val="clear" w:color="000000" w:fill="FFFFFF"/>
              <w:kinsoku/>
              <w:wordWrap/>
              <w:overflowPunct/>
              <w:topLinePunct w:val="0"/>
              <w:autoSpaceDE/>
              <w:autoSpaceDN/>
              <w:bidi w:val="0"/>
              <w:adjustRightInd/>
              <w:snapToGrid/>
              <w:spacing w:line="460" w:lineRule="atLeas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B</w:t>
            </w:r>
          </w:p>
        </w:tc>
        <w:tc>
          <w:tcPr>
            <w:tcW w:w="3134" w:type="dxa"/>
            <w:shd w:val="clear" w:color="auto" w:fill="auto"/>
            <w:noWrap w:val="0"/>
            <w:vAlign w:val="center"/>
          </w:tcPr>
          <w:p w14:paraId="30214815">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正阳县农业农村局正阳县2025年高素质农民培育项目B包</w:t>
            </w:r>
          </w:p>
        </w:tc>
        <w:tc>
          <w:tcPr>
            <w:tcW w:w="2233" w:type="dxa"/>
            <w:shd w:val="clear" w:color="auto" w:fill="auto"/>
            <w:noWrap w:val="0"/>
            <w:vAlign w:val="center"/>
          </w:tcPr>
          <w:p w14:paraId="0F98A26B">
            <w:pPr>
              <w:keepNext w:val="0"/>
              <w:keepLines w:val="0"/>
              <w:pageBreakBefore w:val="0"/>
              <w:widowControl/>
              <w:shd w:val="clear" w:color="000000" w:fill="FFFFFF"/>
              <w:kinsoku/>
              <w:wordWrap/>
              <w:overflowPunct/>
              <w:topLinePunct w:val="0"/>
              <w:autoSpaceDE/>
              <w:autoSpaceDN/>
              <w:bidi w:val="0"/>
              <w:adjustRightInd/>
              <w:snapToGrid/>
              <w:spacing w:line="240" w:lineRule="auto"/>
              <w:ind w:firstLine="120" w:firstLineChars="50"/>
              <w:jc w:val="center"/>
              <w:textAlignment w:val="auto"/>
              <w:rPr>
                <w:rFonts w:hint="default"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800000.00</w:t>
            </w:r>
          </w:p>
        </w:tc>
        <w:tc>
          <w:tcPr>
            <w:tcW w:w="2147" w:type="dxa"/>
            <w:shd w:val="clear" w:color="auto" w:fill="auto"/>
            <w:noWrap w:val="0"/>
            <w:vAlign w:val="center"/>
          </w:tcPr>
          <w:p w14:paraId="79E23A27">
            <w:pPr>
              <w:keepNext w:val="0"/>
              <w:keepLines w:val="0"/>
              <w:pageBreakBefore w:val="0"/>
              <w:widowControl/>
              <w:shd w:val="clear" w:color="000000" w:fill="FFFFFF"/>
              <w:kinsoku/>
              <w:wordWrap/>
              <w:overflowPunct/>
              <w:topLinePunct w:val="0"/>
              <w:autoSpaceDE/>
              <w:autoSpaceDN/>
              <w:bidi w:val="0"/>
              <w:adjustRightInd/>
              <w:snapToGrid/>
              <w:spacing w:line="240" w:lineRule="auto"/>
              <w:ind w:firstLine="120" w:firstLineChars="50"/>
              <w:jc w:val="center"/>
              <w:textAlignment w:val="auto"/>
              <w:rPr>
                <w:rFonts w:hint="eastAsia"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800000.00</w:t>
            </w:r>
          </w:p>
        </w:tc>
      </w:tr>
      <w:tr w14:paraId="0491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789" w:type="dxa"/>
            <w:shd w:val="clear" w:color="auto" w:fill="auto"/>
            <w:noWrap w:val="0"/>
            <w:vAlign w:val="center"/>
          </w:tcPr>
          <w:p w14:paraId="734976EC">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3</w:t>
            </w:r>
          </w:p>
        </w:tc>
        <w:tc>
          <w:tcPr>
            <w:tcW w:w="615" w:type="dxa"/>
            <w:shd w:val="clear" w:color="auto" w:fill="auto"/>
            <w:noWrap w:val="0"/>
            <w:vAlign w:val="center"/>
          </w:tcPr>
          <w:p w14:paraId="0AE1B4B3">
            <w:pPr>
              <w:keepNext w:val="0"/>
              <w:keepLines w:val="0"/>
              <w:pageBreakBefore w:val="0"/>
              <w:widowControl/>
              <w:shd w:val="clear" w:color="000000" w:fill="FFFFFF"/>
              <w:kinsoku/>
              <w:wordWrap/>
              <w:overflowPunct/>
              <w:topLinePunct w:val="0"/>
              <w:autoSpaceDE/>
              <w:autoSpaceDN/>
              <w:bidi w:val="0"/>
              <w:adjustRightInd/>
              <w:snapToGrid/>
              <w:spacing w:line="460" w:lineRule="atLeas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C</w:t>
            </w:r>
          </w:p>
        </w:tc>
        <w:tc>
          <w:tcPr>
            <w:tcW w:w="3134" w:type="dxa"/>
            <w:shd w:val="clear" w:color="auto" w:fill="auto"/>
            <w:noWrap w:val="0"/>
            <w:vAlign w:val="center"/>
          </w:tcPr>
          <w:p w14:paraId="5075A2B1">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正阳县农业农村局正阳县2025年高素质农民培育项目C包</w:t>
            </w:r>
          </w:p>
        </w:tc>
        <w:tc>
          <w:tcPr>
            <w:tcW w:w="2233" w:type="dxa"/>
            <w:shd w:val="clear" w:color="auto" w:fill="auto"/>
            <w:noWrap w:val="0"/>
            <w:vAlign w:val="center"/>
          </w:tcPr>
          <w:p w14:paraId="4DCC12F8">
            <w:pPr>
              <w:keepNext w:val="0"/>
              <w:keepLines w:val="0"/>
              <w:pageBreakBefore w:val="0"/>
              <w:widowControl/>
              <w:shd w:val="clear" w:color="000000" w:fill="FFFFFF"/>
              <w:kinsoku/>
              <w:wordWrap/>
              <w:overflowPunct/>
              <w:topLinePunct w:val="0"/>
              <w:autoSpaceDE/>
              <w:autoSpaceDN/>
              <w:bidi w:val="0"/>
              <w:adjustRightInd/>
              <w:snapToGrid/>
              <w:spacing w:line="240" w:lineRule="auto"/>
              <w:ind w:firstLine="120" w:firstLineChars="50"/>
              <w:jc w:val="center"/>
              <w:textAlignment w:val="auto"/>
              <w:rPr>
                <w:rFonts w:hint="default"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400000.00</w:t>
            </w:r>
          </w:p>
        </w:tc>
        <w:tc>
          <w:tcPr>
            <w:tcW w:w="2147" w:type="dxa"/>
            <w:shd w:val="clear" w:color="auto" w:fill="auto"/>
            <w:noWrap w:val="0"/>
            <w:vAlign w:val="center"/>
          </w:tcPr>
          <w:p w14:paraId="179D3D70">
            <w:pPr>
              <w:keepNext w:val="0"/>
              <w:keepLines w:val="0"/>
              <w:pageBreakBefore w:val="0"/>
              <w:widowControl/>
              <w:shd w:val="clear" w:color="000000" w:fill="FFFFFF"/>
              <w:kinsoku/>
              <w:wordWrap/>
              <w:overflowPunct/>
              <w:topLinePunct w:val="0"/>
              <w:autoSpaceDE/>
              <w:autoSpaceDN/>
              <w:bidi w:val="0"/>
              <w:adjustRightInd/>
              <w:snapToGrid/>
              <w:spacing w:line="240" w:lineRule="auto"/>
              <w:ind w:firstLine="120" w:firstLineChars="50"/>
              <w:jc w:val="center"/>
              <w:textAlignment w:val="auto"/>
              <w:rPr>
                <w:rFonts w:hint="eastAsia"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400000.00</w:t>
            </w:r>
          </w:p>
        </w:tc>
      </w:tr>
      <w:tr w14:paraId="7A59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789" w:type="dxa"/>
            <w:shd w:val="clear" w:color="auto" w:fill="auto"/>
            <w:noWrap w:val="0"/>
            <w:vAlign w:val="center"/>
          </w:tcPr>
          <w:p w14:paraId="70F714EA">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4</w:t>
            </w:r>
          </w:p>
        </w:tc>
        <w:tc>
          <w:tcPr>
            <w:tcW w:w="615" w:type="dxa"/>
            <w:shd w:val="clear" w:color="auto" w:fill="auto"/>
            <w:noWrap w:val="0"/>
            <w:vAlign w:val="center"/>
          </w:tcPr>
          <w:p w14:paraId="532BABD5">
            <w:pPr>
              <w:keepNext w:val="0"/>
              <w:keepLines w:val="0"/>
              <w:pageBreakBefore w:val="0"/>
              <w:widowControl/>
              <w:shd w:val="clear" w:color="000000" w:fill="FFFFFF"/>
              <w:kinsoku/>
              <w:wordWrap/>
              <w:overflowPunct/>
              <w:topLinePunct w:val="0"/>
              <w:autoSpaceDE/>
              <w:autoSpaceDN/>
              <w:bidi w:val="0"/>
              <w:adjustRightInd/>
              <w:snapToGrid/>
              <w:spacing w:line="460" w:lineRule="atLeas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D</w:t>
            </w:r>
          </w:p>
        </w:tc>
        <w:tc>
          <w:tcPr>
            <w:tcW w:w="3134" w:type="dxa"/>
            <w:shd w:val="clear" w:color="auto" w:fill="auto"/>
            <w:noWrap w:val="0"/>
            <w:vAlign w:val="center"/>
          </w:tcPr>
          <w:p w14:paraId="247AE5A1">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正阳县农业农村局正阳县2025年高素质农民培育项目D包</w:t>
            </w:r>
          </w:p>
        </w:tc>
        <w:tc>
          <w:tcPr>
            <w:tcW w:w="2233" w:type="dxa"/>
            <w:shd w:val="clear" w:color="auto" w:fill="auto"/>
            <w:noWrap w:val="0"/>
            <w:vAlign w:val="center"/>
          </w:tcPr>
          <w:p w14:paraId="56F2415B">
            <w:pPr>
              <w:keepNext w:val="0"/>
              <w:keepLines w:val="0"/>
              <w:pageBreakBefore w:val="0"/>
              <w:widowControl/>
              <w:shd w:val="clear" w:color="000000" w:fill="FFFFFF"/>
              <w:kinsoku/>
              <w:wordWrap/>
              <w:overflowPunct/>
              <w:topLinePunct w:val="0"/>
              <w:autoSpaceDE/>
              <w:autoSpaceDN/>
              <w:bidi w:val="0"/>
              <w:adjustRightInd/>
              <w:snapToGrid/>
              <w:spacing w:line="240" w:lineRule="auto"/>
              <w:ind w:firstLine="120" w:firstLineChars="50"/>
              <w:jc w:val="center"/>
              <w:textAlignment w:val="auto"/>
              <w:rPr>
                <w:rFonts w:hint="eastAsia"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400000.00</w:t>
            </w:r>
          </w:p>
        </w:tc>
        <w:tc>
          <w:tcPr>
            <w:tcW w:w="2147" w:type="dxa"/>
            <w:shd w:val="clear" w:color="auto" w:fill="auto"/>
            <w:noWrap w:val="0"/>
            <w:vAlign w:val="center"/>
          </w:tcPr>
          <w:p w14:paraId="2EACF053">
            <w:pPr>
              <w:keepNext w:val="0"/>
              <w:keepLines w:val="0"/>
              <w:pageBreakBefore w:val="0"/>
              <w:widowControl/>
              <w:shd w:val="clear" w:color="000000" w:fill="FFFFFF"/>
              <w:kinsoku/>
              <w:wordWrap/>
              <w:overflowPunct/>
              <w:topLinePunct w:val="0"/>
              <w:autoSpaceDE/>
              <w:autoSpaceDN/>
              <w:bidi w:val="0"/>
              <w:adjustRightInd/>
              <w:snapToGrid/>
              <w:spacing w:line="240" w:lineRule="auto"/>
              <w:ind w:firstLine="120" w:firstLineChars="50"/>
              <w:jc w:val="center"/>
              <w:textAlignment w:val="auto"/>
              <w:rPr>
                <w:rFonts w:hint="eastAsia"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400000.00</w:t>
            </w:r>
          </w:p>
        </w:tc>
      </w:tr>
      <w:tr w14:paraId="1EEE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789" w:type="dxa"/>
            <w:shd w:val="clear" w:color="auto" w:fill="auto"/>
            <w:noWrap w:val="0"/>
            <w:vAlign w:val="center"/>
          </w:tcPr>
          <w:p w14:paraId="626B44A0">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w:t>
            </w:r>
          </w:p>
        </w:tc>
        <w:tc>
          <w:tcPr>
            <w:tcW w:w="615" w:type="dxa"/>
            <w:shd w:val="clear" w:color="auto" w:fill="auto"/>
            <w:noWrap w:val="0"/>
            <w:vAlign w:val="center"/>
          </w:tcPr>
          <w:p w14:paraId="6F3233A4">
            <w:pPr>
              <w:keepNext w:val="0"/>
              <w:keepLines w:val="0"/>
              <w:pageBreakBefore w:val="0"/>
              <w:widowControl/>
              <w:shd w:val="clear" w:color="000000" w:fill="FFFFFF"/>
              <w:kinsoku/>
              <w:wordWrap/>
              <w:overflowPunct/>
              <w:topLinePunct w:val="0"/>
              <w:autoSpaceDE/>
              <w:autoSpaceDN/>
              <w:bidi w:val="0"/>
              <w:adjustRightInd/>
              <w:snapToGrid/>
              <w:spacing w:line="460" w:lineRule="atLeas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E</w:t>
            </w:r>
          </w:p>
        </w:tc>
        <w:tc>
          <w:tcPr>
            <w:tcW w:w="3134" w:type="dxa"/>
            <w:shd w:val="clear" w:color="auto" w:fill="auto"/>
            <w:noWrap w:val="0"/>
            <w:vAlign w:val="center"/>
          </w:tcPr>
          <w:p w14:paraId="31C75BFA">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正阳县农业农村局正阳县2025年高素质农民培育项目E包</w:t>
            </w:r>
          </w:p>
        </w:tc>
        <w:tc>
          <w:tcPr>
            <w:tcW w:w="2233" w:type="dxa"/>
            <w:shd w:val="clear" w:color="auto" w:fill="auto"/>
            <w:noWrap w:val="0"/>
            <w:vAlign w:val="center"/>
          </w:tcPr>
          <w:p w14:paraId="224E6A2E">
            <w:pPr>
              <w:keepNext w:val="0"/>
              <w:keepLines w:val="0"/>
              <w:pageBreakBefore w:val="0"/>
              <w:widowControl/>
              <w:shd w:val="clear" w:color="000000" w:fill="FFFFFF"/>
              <w:kinsoku/>
              <w:wordWrap/>
              <w:overflowPunct/>
              <w:topLinePunct w:val="0"/>
              <w:autoSpaceDE/>
              <w:autoSpaceDN/>
              <w:bidi w:val="0"/>
              <w:adjustRightInd/>
              <w:snapToGrid/>
              <w:spacing w:line="240" w:lineRule="auto"/>
              <w:ind w:firstLine="120" w:firstLineChars="50"/>
              <w:jc w:val="center"/>
              <w:textAlignment w:val="auto"/>
              <w:rPr>
                <w:rFonts w:hint="eastAsia"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400000.00</w:t>
            </w:r>
          </w:p>
        </w:tc>
        <w:tc>
          <w:tcPr>
            <w:tcW w:w="2147" w:type="dxa"/>
            <w:shd w:val="clear" w:color="auto" w:fill="auto"/>
            <w:noWrap w:val="0"/>
            <w:vAlign w:val="center"/>
          </w:tcPr>
          <w:p w14:paraId="56B2CF46">
            <w:pPr>
              <w:keepNext w:val="0"/>
              <w:keepLines w:val="0"/>
              <w:pageBreakBefore w:val="0"/>
              <w:widowControl/>
              <w:shd w:val="clear" w:color="000000" w:fill="FFFFFF"/>
              <w:kinsoku/>
              <w:wordWrap/>
              <w:overflowPunct/>
              <w:topLinePunct w:val="0"/>
              <w:autoSpaceDE/>
              <w:autoSpaceDN/>
              <w:bidi w:val="0"/>
              <w:adjustRightInd/>
              <w:snapToGrid/>
              <w:spacing w:line="240" w:lineRule="auto"/>
              <w:ind w:firstLine="120" w:firstLineChars="50"/>
              <w:jc w:val="center"/>
              <w:textAlignment w:val="auto"/>
              <w:rPr>
                <w:rFonts w:hint="eastAsia" w:ascii="宋体" w:hAnsi="宋体" w:eastAsia="宋体" w:cs="宋体"/>
                <w:b w:val="0"/>
                <w:bCs w:val="0"/>
                <w:color w:val="auto"/>
                <w:kern w:val="0"/>
                <w:sz w:val="24"/>
                <w:szCs w:val="24"/>
                <w:highlight w:val="none"/>
                <w:shd w:val="clear" w:color="auto" w:fill="auto"/>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bidi="ar-SA"/>
              </w:rPr>
              <w:t>400000.00</w:t>
            </w:r>
          </w:p>
        </w:tc>
      </w:tr>
    </w:tbl>
    <w:p w14:paraId="4AF8226E">
      <w:pPr>
        <w:widowControl/>
        <w:numPr>
          <w:ilvl w:val="0"/>
          <w:numId w:val="0"/>
        </w:numPr>
        <w:shd w:val="clear" w:color="auto" w:fill="FFFFFF"/>
        <w:spacing w:line="360" w:lineRule="auto"/>
        <w:ind w:firstLine="480" w:firstLineChars="200"/>
        <w:jc w:val="left"/>
        <w:rPr>
          <w:rFonts w:hint="eastAsia" w:ascii="宋体" w:hAnsi="宋体" w:eastAsia="宋体" w:cs="宋体"/>
          <w:b w:val="0"/>
          <w:bCs w:val="0"/>
          <w:color w:val="auto"/>
          <w:kern w:val="0"/>
          <w:sz w:val="24"/>
          <w:szCs w:val="24"/>
          <w:highlight w:val="none"/>
          <w:shd w:val="clear" w:color="auto" w:fill="auto"/>
          <w:lang w:val="en-US" w:eastAsia="zh-CN"/>
        </w:rPr>
      </w:pPr>
      <w:r>
        <w:rPr>
          <w:rFonts w:hint="eastAsia" w:ascii="宋体" w:hAnsi="宋体" w:eastAsia="宋体" w:cs="宋体"/>
          <w:b w:val="0"/>
          <w:bCs w:val="0"/>
          <w:color w:val="auto"/>
          <w:kern w:val="0"/>
          <w:sz w:val="24"/>
          <w:szCs w:val="24"/>
          <w:highlight w:val="none"/>
          <w:shd w:val="clear" w:color="auto" w:fill="auto"/>
          <w:lang w:val="en-US" w:eastAsia="zh-CN"/>
        </w:rPr>
        <w:t>5、</w:t>
      </w:r>
      <w:r>
        <w:rPr>
          <w:rFonts w:hint="eastAsia" w:ascii="宋体" w:hAnsi="宋体" w:eastAsia="宋体" w:cs="宋体"/>
          <w:b w:val="0"/>
          <w:bCs w:val="0"/>
          <w:color w:val="auto"/>
          <w:kern w:val="0"/>
          <w:sz w:val="24"/>
          <w:szCs w:val="24"/>
          <w:highlight w:val="none"/>
          <w:shd w:val="clear" w:color="auto" w:fill="auto"/>
          <w:lang w:eastAsia="zh-CN"/>
        </w:rPr>
        <w:t>采购需求：</w:t>
      </w:r>
      <w:r>
        <w:rPr>
          <w:rFonts w:hint="eastAsia" w:ascii="宋体" w:hAnsi="宋体" w:eastAsia="宋体" w:cs="宋体"/>
          <w:b w:val="0"/>
          <w:bCs/>
          <w:color w:val="auto"/>
          <w:spacing w:val="-11"/>
          <w:kern w:val="0"/>
          <w:sz w:val="24"/>
          <w:szCs w:val="24"/>
          <w:highlight w:val="none"/>
          <w:shd w:val="clear" w:color="auto" w:fill="auto"/>
          <w:lang w:eastAsia="zh-CN"/>
        </w:rPr>
        <w:t>正阳县农业农村局正阳县2025年高素质农民培育项目，</w:t>
      </w:r>
      <w:r>
        <w:rPr>
          <w:rFonts w:hint="eastAsia" w:ascii="宋体" w:hAnsi="宋体" w:eastAsia="宋体" w:cs="宋体"/>
          <w:color w:val="auto"/>
          <w:sz w:val="24"/>
          <w:szCs w:val="24"/>
        </w:rPr>
        <w:t>粮油和重要农产品生产经营主体能力提升、新产业新业态带头人培育、文明乡风建设素质素养提升11</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5人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其中</w:t>
      </w:r>
      <w:r>
        <w:rPr>
          <w:rFonts w:hint="eastAsia" w:ascii="宋体" w:hAnsi="宋体" w:eastAsia="宋体" w:cs="宋体"/>
          <w:b w:val="0"/>
          <w:bCs/>
          <w:color w:val="auto"/>
          <w:spacing w:val="-11"/>
          <w:kern w:val="0"/>
          <w:sz w:val="24"/>
          <w:szCs w:val="24"/>
          <w:highlight w:val="none"/>
          <w:shd w:val="clear" w:color="auto" w:fill="auto"/>
          <w:lang w:val="en-US" w:eastAsia="zh-CN"/>
        </w:rPr>
        <w:t>A包：小麦栽培工：</w:t>
      </w:r>
      <w:r>
        <w:rPr>
          <w:rFonts w:hint="eastAsia" w:ascii="宋体" w:hAnsi="宋体" w:eastAsia="宋体" w:cs="宋体"/>
          <w:color w:val="auto"/>
          <w:sz w:val="24"/>
          <w:szCs w:val="24"/>
          <w:lang w:val="en-US" w:eastAsia="zh-CN"/>
        </w:rPr>
        <w:t>615</w:t>
      </w:r>
      <w:r>
        <w:rPr>
          <w:rFonts w:ascii="宋体" w:hAnsi="宋体" w:eastAsia="宋体" w:cs="宋体"/>
          <w:color w:val="auto"/>
          <w:sz w:val="24"/>
          <w:szCs w:val="24"/>
        </w:rPr>
        <w:t>人</w:t>
      </w:r>
      <w:r>
        <w:rPr>
          <w:rFonts w:hint="eastAsia" w:ascii="宋体" w:hAnsi="宋体" w:eastAsia="宋体" w:cs="宋体"/>
          <w:color w:val="auto"/>
          <w:sz w:val="24"/>
          <w:szCs w:val="24"/>
          <w:lang w:eastAsia="zh-CN"/>
        </w:rPr>
        <w:t>；</w:t>
      </w:r>
      <w:r>
        <w:rPr>
          <w:rFonts w:hint="eastAsia" w:ascii="宋体" w:hAnsi="宋体" w:eastAsia="宋体" w:cs="宋体"/>
          <w:b w:val="0"/>
          <w:bCs/>
          <w:color w:val="auto"/>
          <w:spacing w:val="-11"/>
          <w:kern w:val="0"/>
          <w:sz w:val="24"/>
          <w:szCs w:val="24"/>
          <w:highlight w:val="none"/>
          <w:shd w:val="clear" w:color="auto" w:fill="auto"/>
          <w:lang w:val="en-US" w:eastAsia="zh-CN"/>
        </w:rPr>
        <w:t>B包：花生</w:t>
      </w:r>
      <w:r>
        <w:rPr>
          <w:rFonts w:hint="eastAsia" w:ascii="宋体" w:hAnsi="宋体" w:eastAsia="宋体" w:cs="宋体"/>
          <w:color w:val="auto"/>
          <w:sz w:val="24"/>
          <w:szCs w:val="24"/>
          <w:lang w:val="en-US" w:eastAsia="zh-CN"/>
        </w:rPr>
        <w:t>栽培工：20</w:t>
      </w:r>
      <w:r>
        <w:rPr>
          <w:rFonts w:ascii="宋体" w:hAnsi="宋体" w:eastAsia="宋体" w:cs="宋体"/>
          <w:color w:val="auto"/>
          <w:sz w:val="24"/>
          <w:szCs w:val="24"/>
        </w:rPr>
        <w:t>0人</w:t>
      </w:r>
      <w:r>
        <w:rPr>
          <w:rFonts w:hint="eastAsia" w:ascii="宋体" w:hAnsi="宋体" w:eastAsia="宋体" w:cs="宋体"/>
          <w:color w:val="auto"/>
          <w:sz w:val="24"/>
          <w:szCs w:val="24"/>
          <w:lang w:eastAsia="zh-CN"/>
        </w:rPr>
        <w:t>；</w:t>
      </w:r>
      <w:r>
        <w:rPr>
          <w:rFonts w:hint="eastAsia" w:ascii="宋体" w:hAnsi="宋体" w:eastAsia="宋体" w:cs="宋体"/>
          <w:b w:val="0"/>
          <w:bCs/>
          <w:color w:val="auto"/>
          <w:spacing w:val="-11"/>
          <w:kern w:val="0"/>
          <w:sz w:val="24"/>
          <w:szCs w:val="24"/>
          <w:highlight w:val="none"/>
          <w:shd w:val="clear" w:color="auto" w:fill="auto"/>
          <w:lang w:val="en-US" w:eastAsia="zh-CN"/>
        </w:rPr>
        <w:t>C包：大豆栽培工：</w:t>
      </w:r>
      <w:r>
        <w:rPr>
          <w:rFonts w:hint="eastAsia" w:ascii="宋体" w:hAnsi="宋体" w:eastAsia="宋体" w:cs="宋体"/>
          <w:color w:val="auto"/>
          <w:sz w:val="24"/>
          <w:szCs w:val="24"/>
          <w:lang w:val="en-US" w:eastAsia="zh-CN"/>
        </w:rPr>
        <w:t>1</w:t>
      </w:r>
      <w:r>
        <w:rPr>
          <w:rFonts w:ascii="宋体" w:hAnsi="宋体" w:eastAsia="宋体" w:cs="宋体"/>
          <w:color w:val="auto"/>
          <w:sz w:val="24"/>
          <w:szCs w:val="24"/>
        </w:rPr>
        <w:t>00人</w:t>
      </w:r>
      <w:r>
        <w:rPr>
          <w:rFonts w:hint="eastAsia" w:ascii="宋体" w:hAnsi="宋体" w:eastAsia="宋体" w:cs="宋体"/>
          <w:color w:val="auto"/>
          <w:sz w:val="24"/>
          <w:szCs w:val="24"/>
          <w:lang w:eastAsia="zh-CN"/>
        </w:rPr>
        <w:t>；</w:t>
      </w:r>
      <w:r>
        <w:rPr>
          <w:rFonts w:hint="eastAsia" w:ascii="宋体" w:hAnsi="宋体" w:eastAsia="宋体" w:cs="宋体"/>
          <w:b w:val="0"/>
          <w:bCs/>
          <w:color w:val="auto"/>
          <w:spacing w:val="-11"/>
          <w:kern w:val="0"/>
          <w:sz w:val="24"/>
          <w:szCs w:val="24"/>
          <w:highlight w:val="none"/>
          <w:shd w:val="clear" w:color="auto" w:fill="auto"/>
          <w:lang w:val="en-US" w:eastAsia="zh-CN"/>
        </w:rPr>
        <w:t>D包：水稻栽培工：</w:t>
      </w:r>
      <w:r>
        <w:rPr>
          <w:rFonts w:hint="eastAsia" w:ascii="宋体" w:hAnsi="宋体" w:eastAsia="宋体" w:cs="宋体"/>
          <w:color w:val="auto"/>
          <w:sz w:val="24"/>
          <w:szCs w:val="24"/>
          <w:lang w:val="en-US" w:eastAsia="zh-CN"/>
        </w:rPr>
        <w:t>1</w:t>
      </w:r>
      <w:r>
        <w:rPr>
          <w:rFonts w:ascii="宋体" w:hAnsi="宋体" w:eastAsia="宋体" w:cs="宋体"/>
          <w:color w:val="auto"/>
          <w:sz w:val="24"/>
          <w:szCs w:val="24"/>
        </w:rPr>
        <w:t>00人</w:t>
      </w:r>
      <w:r>
        <w:rPr>
          <w:rFonts w:hint="eastAsia" w:ascii="宋体" w:hAnsi="宋体" w:eastAsia="宋体" w:cs="宋体"/>
          <w:color w:val="auto"/>
          <w:sz w:val="24"/>
          <w:szCs w:val="24"/>
          <w:lang w:eastAsia="zh-CN"/>
        </w:rPr>
        <w:t>；</w:t>
      </w:r>
      <w:r>
        <w:rPr>
          <w:rFonts w:hint="eastAsia" w:ascii="宋体" w:hAnsi="宋体" w:eastAsia="宋体" w:cs="宋体"/>
          <w:b w:val="0"/>
          <w:bCs/>
          <w:color w:val="auto"/>
          <w:spacing w:val="-11"/>
          <w:kern w:val="0"/>
          <w:sz w:val="24"/>
          <w:szCs w:val="24"/>
          <w:highlight w:val="none"/>
          <w:shd w:val="clear" w:color="auto" w:fill="auto"/>
          <w:lang w:val="en-US" w:eastAsia="zh-CN"/>
        </w:rPr>
        <w:t>E包：玉米栽培工：</w:t>
      </w:r>
      <w:r>
        <w:rPr>
          <w:rFonts w:hint="eastAsia" w:ascii="宋体" w:hAnsi="宋体" w:eastAsia="宋体" w:cs="宋体"/>
          <w:color w:val="auto"/>
          <w:sz w:val="24"/>
          <w:szCs w:val="24"/>
          <w:lang w:val="en-US" w:eastAsia="zh-CN"/>
        </w:rPr>
        <w:t>1</w:t>
      </w:r>
      <w:r>
        <w:rPr>
          <w:rFonts w:ascii="宋体" w:hAnsi="宋体" w:eastAsia="宋体" w:cs="宋体"/>
          <w:color w:val="auto"/>
          <w:sz w:val="24"/>
          <w:szCs w:val="24"/>
        </w:rPr>
        <w:t>00人</w:t>
      </w:r>
      <w:r>
        <w:rPr>
          <w:rFonts w:hint="eastAsia" w:ascii="宋体" w:hAnsi="宋体" w:eastAsia="宋体" w:cs="宋体"/>
          <w:color w:val="auto"/>
          <w:sz w:val="24"/>
          <w:szCs w:val="24"/>
          <w:lang w:eastAsia="zh-CN"/>
        </w:rPr>
        <w:t>；</w:t>
      </w:r>
      <w:r>
        <w:rPr>
          <w:rFonts w:hint="eastAsia" w:ascii="宋体" w:hAnsi="宋体" w:eastAsia="宋体" w:cs="宋体"/>
          <w:b w:val="0"/>
          <w:bCs w:val="0"/>
          <w:color w:val="auto"/>
          <w:kern w:val="0"/>
          <w:sz w:val="24"/>
          <w:szCs w:val="24"/>
          <w:highlight w:val="none"/>
          <w:shd w:val="clear" w:color="auto" w:fill="auto"/>
          <w:lang w:val="en-US" w:eastAsia="zh-CN"/>
        </w:rPr>
        <w:t>具体要求见采购文件第二章采购需求；</w:t>
      </w:r>
    </w:p>
    <w:p w14:paraId="6DB8EFE1">
      <w:pPr>
        <w:widowControl/>
        <w:numPr>
          <w:ilvl w:val="0"/>
          <w:numId w:val="0"/>
        </w:numPr>
        <w:shd w:val="clear" w:color="auto" w:fill="FFFFFF"/>
        <w:spacing w:line="360" w:lineRule="auto"/>
        <w:ind w:firstLine="480" w:firstLineChars="200"/>
        <w:jc w:val="left"/>
        <w:rPr>
          <w:rFonts w:hint="eastAsia" w:ascii="宋体" w:hAnsi="宋体" w:eastAsia="宋体" w:cs="宋体"/>
          <w:b w:val="0"/>
          <w:bCs w:val="0"/>
          <w:color w:val="auto"/>
          <w:kern w:val="0"/>
          <w:sz w:val="24"/>
          <w:szCs w:val="24"/>
          <w:highlight w:val="none"/>
          <w:shd w:val="clear" w:color="auto" w:fill="auto"/>
          <w:lang w:val="en-US" w:eastAsia="zh-CN"/>
        </w:rPr>
      </w:pPr>
      <w:r>
        <w:rPr>
          <w:rFonts w:hint="eastAsia" w:ascii="宋体" w:hAnsi="宋体" w:eastAsia="宋体" w:cs="宋体"/>
          <w:b w:val="0"/>
          <w:bCs w:val="0"/>
          <w:color w:val="auto"/>
          <w:kern w:val="0"/>
          <w:sz w:val="24"/>
          <w:szCs w:val="24"/>
          <w:highlight w:val="none"/>
          <w:shd w:val="clear" w:color="auto" w:fill="auto"/>
          <w:lang w:val="en-US" w:eastAsia="zh-CN"/>
        </w:rPr>
        <w:t>6、合同履行期限：2025年12月31日前；</w:t>
      </w:r>
    </w:p>
    <w:p w14:paraId="63557E43">
      <w:pPr>
        <w:widowControl/>
        <w:numPr>
          <w:ilvl w:val="0"/>
          <w:numId w:val="0"/>
        </w:numPr>
        <w:shd w:val="clear" w:color="auto" w:fill="FFFFFF"/>
        <w:spacing w:line="360" w:lineRule="auto"/>
        <w:ind w:firstLine="480" w:firstLineChars="200"/>
        <w:jc w:val="left"/>
        <w:rPr>
          <w:rFonts w:hint="eastAsia" w:ascii="宋体" w:hAnsi="宋体" w:eastAsia="宋体" w:cs="宋体"/>
          <w:b w:val="0"/>
          <w:bCs w:val="0"/>
          <w:color w:val="auto"/>
          <w:kern w:val="0"/>
          <w:sz w:val="24"/>
          <w:szCs w:val="24"/>
          <w:highlight w:val="none"/>
          <w:shd w:val="clear" w:color="auto" w:fill="auto"/>
          <w:lang w:val="en-US" w:eastAsia="zh-CN"/>
        </w:rPr>
      </w:pPr>
      <w:r>
        <w:rPr>
          <w:rFonts w:hint="eastAsia" w:ascii="宋体" w:hAnsi="宋体" w:eastAsia="宋体" w:cs="宋体"/>
          <w:b w:val="0"/>
          <w:bCs w:val="0"/>
          <w:color w:val="auto"/>
          <w:kern w:val="0"/>
          <w:sz w:val="24"/>
          <w:szCs w:val="24"/>
          <w:highlight w:val="none"/>
          <w:shd w:val="clear" w:color="auto" w:fill="auto"/>
          <w:lang w:val="en-US" w:eastAsia="zh-CN"/>
        </w:rPr>
        <w:t>7、本项目是否接受联合体投标：否</w:t>
      </w:r>
    </w:p>
    <w:p w14:paraId="0C97F39B">
      <w:pPr>
        <w:widowControl/>
        <w:numPr>
          <w:ilvl w:val="0"/>
          <w:numId w:val="0"/>
        </w:numPr>
        <w:shd w:val="clear" w:color="auto" w:fill="FFFFFF"/>
        <w:spacing w:line="360" w:lineRule="auto"/>
        <w:ind w:firstLine="480" w:firstLineChars="200"/>
        <w:jc w:val="left"/>
        <w:rPr>
          <w:rFonts w:hint="default" w:ascii="宋体" w:hAnsi="宋体" w:eastAsia="宋体" w:cs="宋体"/>
          <w:b w:val="0"/>
          <w:bCs w:val="0"/>
          <w:color w:val="auto"/>
          <w:kern w:val="0"/>
          <w:sz w:val="24"/>
          <w:szCs w:val="24"/>
          <w:highlight w:val="none"/>
          <w:shd w:val="clear" w:color="auto" w:fill="auto"/>
          <w:lang w:val="en-US" w:eastAsia="zh-CN"/>
        </w:rPr>
      </w:pPr>
      <w:r>
        <w:rPr>
          <w:rFonts w:hint="default" w:ascii="宋体" w:hAnsi="宋体" w:eastAsia="宋体" w:cs="宋体"/>
          <w:b w:val="0"/>
          <w:bCs w:val="0"/>
          <w:color w:val="auto"/>
          <w:kern w:val="0"/>
          <w:sz w:val="24"/>
          <w:szCs w:val="24"/>
          <w:highlight w:val="none"/>
          <w:shd w:val="clear" w:color="auto" w:fill="auto"/>
          <w:lang w:val="en-US" w:eastAsia="zh-CN"/>
        </w:rPr>
        <w:t>8、是否接受进口产品：否</w:t>
      </w:r>
    </w:p>
    <w:p w14:paraId="7BC44D1B">
      <w:pPr>
        <w:widowControl/>
        <w:numPr>
          <w:ilvl w:val="0"/>
          <w:numId w:val="0"/>
        </w:numPr>
        <w:shd w:val="clear" w:color="auto" w:fill="FFFFFF"/>
        <w:spacing w:line="360" w:lineRule="auto"/>
        <w:ind w:firstLine="480" w:firstLineChars="200"/>
        <w:jc w:val="left"/>
        <w:rPr>
          <w:rFonts w:hint="default" w:ascii="宋体" w:hAnsi="宋体" w:eastAsia="宋体" w:cs="宋体"/>
          <w:b w:val="0"/>
          <w:bCs w:val="0"/>
          <w:color w:val="auto"/>
          <w:kern w:val="0"/>
          <w:sz w:val="24"/>
          <w:szCs w:val="24"/>
          <w:highlight w:val="none"/>
          <w:shd w:val="clear" w:color="auto" w:fill="auto"/>
          <w:lang w:val="en-US" w:eastAsia="zh-CN"/>
        </w:rPr>
      </w:pPr>
      <w:r>
        <w:rPr>
          <w:rFonts w:hint="eastAsia" w:ascii="宋体" w:hAnsi="宋体" w:eastAsia="宋体" w:cs="宋体"/>
          <w:b w:val="0"/>
          <w:bCs w:val="0"/>
          <w:color w:val="auto"/>
          <w:kern w:val="0"/>
          <w:sz w:val="24"/>
          <w:szCs w:val="24"/>
          <w:highlight w:val="none"/>
          <w:shd w:val="clear" w:color="auto" w:fill="auto"/>
          <w:lang w:val="en-US" w:eastAsia="zh-CN"/>
        </w:rPr>
        <w:t>9、是否专门面向中小企业：否</w:t>
      </w:r>
    </w:p>
    <w:p w14:paraId="1E99C900">
      <w:pPr>
        <w:rPr>
          <w:rFonts w:hint="eastAsia" w:ascii="宋体" w:hAnsi="宋体" w:eastAsia="宋体" w:cs="宋体"/>
          <w:b w:val="0"/>
          <w:color w:val="auto"/>
          <w:sz w:val="24"/>
          <w:szCs w:val="24"/>
          <w:highlight w:val="none"/>
          <w:shd w:val="clear" w:color="auto" w:fill="auto"/>
        </w:rPr>
      </w:pPr>
      <w:r>
        <w:rPr>
          <w:rFonts w:hint="eastAsia" w:ascii="宋体" w:hAnsi="宋体" w:eastAsia="宋体" w:cs="宋体"/>
          <w:b w:val="0"/>
          <w:bCs w:val="0"/>
          <w:color w:val="auto"/>
          <w:kern w:val="0"/>
          <w:sz w:val="24"/>
          <w:szCs w:val="24"/>
          <w:highlight w:val="none"/>
          <w:shd w:val="clear" w:color="auto" w:fill="auto"/>
          <w:lang w:val="en-US" w:eastAsia="zh-CN"/>
        </w:rPr>
        <w:t xml:space="preserve">  </w:t>
      </w:r>
      <w:bookmarkStart w:id="2" w:name="_Toc28359090"/>
      <w:bookmarkStart w:id="3" w:name="_Toc35393799"/>
      <w:bookmarkStart w:id="4" w:name="_Toc28359013"/>
      <w:bookmarkStart w:id="5" w:name="_Toc35393630"/>
      <w:r>
        <w:rPr>
          <w:rFonts w:hint="eastAsia" w:ascii="宋体" w:hAnsi="宋体" w:eastAsia="宋体" w:cs="宋体"/>
          <w:b/>
          <w:bCs w:val="0"/>
          <w:color w:val="auto"/>
          <w:sz w:val="24"/>
          <w:szCs w:val="24"/>
          <w:highlight w:val="none"/>
          <w:shd w:val="clear" w:color="auto" w:fill="auto"/>
        </w:rPr>
        <w:t>二、</w:t>
      </w:r>
      <w:r>
        <w:rPr>
          <w:rFonts w:hint="eastAsia" w:ascii="宋体" w:hAnsi="宋体" w:eastAsia="宋体" w:cs="宋体"/>
          <w:b/>
          <w:bCs w:val="0"/>
          <w:color w:val="auto"/>
          <w:sz w:val="24"/>
          <w:szCs w:val="24"/>
          <w:highlight w:val="none"/>
          <w:shd w:val="clear" w:color="auto" w:fill="auto"/>
          <w:lang w:val="en-US" w:eastAsia="zh-CN"/>
        </w:rPr>
        <w:t>申请人</w:t>
      </w:r>
      <w:r>
        <w:rPr>
          <w:rFonts w:hint="eastAsia" w:ascii="宋体" w:hAnsi="宋体" w:eastAsia="宋体" w:cs="宋体"/>
          <w:b/>
          <w:bCs w:val="0"/>
          <w:color w:val="auto"/>
          <w:sz w:val="24"/>
          <w:szCs w:val="24"/>
          <w:highlight w:val="none"/>
          <w:shd w:val="clear" w:color="auto" w:fill="auto"/>
        </w:rPr>
        <w:t>资格要求</w:t>
      </w:r>
      <w:r>
        <w:rPr>
          <w:rFonts w:hint="eastAsia" w:ascii="宋体" w:hAnsi="宋体" w:eastAsia="宋体" w:cs="宋体"/>
          <w:b w:val="0"/>
          <w:color w:val="auto"/>
          <w:sz w:val="24"/>
          <w:szCs w:val="24"/>
          <w:highlight w:val="none"/>
          <w:shd w:val="clear" w:color="auto" w:fill="auto"/>
        </w:rPr>
        <w:t>：</w:t>
      </w:r>
      <w:bookmarkEnd w:id="2"/>
      <w:bookmarkEnd w:id="3"/>
      <w:bookmarkEnd w:id="4"/>
      <w:bookmarkEnd w:id="5"/>
    </w:p>
    <w:p w14:paraId="341CFACC">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right="0" w:firstLine="480" w:firstLineChars="200"/>
        <w:jc w:val="left"/>
        <w:textAlignment w:val="auto"/>
        <w:rPr>
          <w:rFonts w:hint="eastAsia" w:ascii="宋体" w:hAnsi="宋体" w:eastAsia="宋体" w:cs="宋体"/>
          <w:color w:val="auto"/>
          <w:kern w:val="2"/>
          <w:sz w:val="24"/>
          <w:szCs w:val="24"/>
          <w:highlight w:val="none"/>
          <w:shd w:val="clear" w:color="auto" w:fill="auto"/>
          <w:lang w:val="en-US" w:eastAsia="zh-CN" w:bidi="ar"/>
        </w:rPr>
      </w:pPr>
      <w:bookmarkStart w:id="6" w:name="_Toc35393631"/>
      <w:bookmarkStart w:id="7" w:name="_Toc28359091"/>
      <w:bookmarkStart w:id="8" w:name="_Toc28359014"/>
      <w:bookmarkStart w:id="9" w:name="_Toc35393800"/>
      <w:bookmarkStart w:id="10" w:name="_Toc28359021"/>
      <w:bookmarkStart w:id="11" w:name="_Toc35393639"/>
      <w:bookmarkStart w:id="12" w:name="_Toc28359098"/>
      <w:bookmarkStart w:id="13" w:name="_Toc35393808"/>
      <w:r>
        <w:rPr>
          <w:rFonts w:hint="eastAsia" w:ascii="宋体" w:hAnsi="宋体" w:eastAsia="宋体" w:cs="宋体"/>
          <w:color w:val="auto"/>
          <w:kern w:val="2"/>
          <w:sz w:val="24"/>
          <w:szCs w:val="24"/>
          <w:highlight w:val="none"/>
          <w:shd w:val="clear" w:color="auto" w:fill="auto"/>
          <w:lang w:val="en-US" w:eastAsia="zh-CN" w:bidi="ar"/>
        </w:rPr>
        <w:t>1、满足《中华人民共和国政府采购法》第二十二条规定；</w:t>
      </w:r>
    </w:p>
    <w:p w14:paraId="75453B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240" w:firstLineChars="100"/>
        <w:jc w:val="both"/>
        <w:textAlignment w:val="auto"/>
        <w:rPr>
          <w:rFonts w:hint="eastAsia" w:ascii="宋体" w:hAnsi="宋体" w:eastAsia="宋体" w:cs="宋体"/>
          <w:color w:val="auto"/>
          <w:kern w:val="2"/>
          <w:sz w:val="24"/>
          <w:szCs w:val="24"/>
          <w:highlight w:val="none"/>
          <w:shd w:val="clear" w:color="auto" w:fill="auto"/>
          <w:lang w:val="en-US" w:eastAsia="zh-CN" w:bidi="ar"/>
        </w:rPr>
      </w:pPr>
      <w:r>
        <w:rPr>
          <w:rFonts w:hint="eastAsia" w:ascii="宋体" w:hAnsi="宋体" w:eastAsia="宋体" w:cs="宋体"/>
          <w:color w:val="auto"/>
          <w:kern w:val="2"/>
          <w:sz w:val="24"/>
          <w:szCs w:val="24"/>
          <w:highlight w:val="none"/>
          <w:shd w:val="clear" w:color="auto" w:fill="auto"/>
          <w:lang w:val="en-US" w:eastAsia="zh-CN" w:bidi="ar"/>
        </w:rPr>
        <w:t>2、落实政府采购政策需满足的资格要求：</w:t>
      </w:r>
      <w:r>
        <w:rPr>
          <w:rFonts w:hint="eastAsia" w:ascii="宋体" w:hAnsi="宋体" w:eastAsia="宋体" w:cs="宋体"/>
          <w:color w:val="auto"/>
          <w:kern w:val="0"/>
          <w:sz w:val="24"/>
          <w:szCs w:val="24"/>
          <w:shd w:val="clear" w:color="auto" w:fill="FFFFFF"/>
          <w:lang w:val="en-US" w:eastAsia="zh-CN" w:bidi="ar"/>
        </w:rPr>
        <w:t>《政府采购促进中小企业发展管理办法》(财库〔2020〕46号)、关于印发中小企业划型标准规定的通知(工信部联企业【2011】300号)、《关于增进残疾人就业政府采购政策的通知》(财库【2017】141号)、</w:t>
      </w:r>
      <w:r>
        <w:rPr>
          <w:rFonts w:hint="eastAsia" w:ascii="宋体" w:hAnsi="宋体" w:eastAsia="宋体" w:cs="Times New Roman"/>
          <w:color w:val="auto"/>
          <w:kern w:val="0"/>
          <w:sz w:val="24"/>
        </w:rPr>
        <w:t>《政府采购支持监狱企业发展有关问题的通知》（财库〔2014〕68号）</w:t>
      </w:r>
      <w:r>
        <w:rPr>
          <w:rFonts w:hint="eastAsia" w:ascii="宋体" w:hAnsi="宋体" w:eastAsia="宋体" w:cs="Times New Roman"/>
          <w:color w:val="auto"/>
          <w:kern w:val="0"/>
          <w:sz w:val="24"/>
          <w:lang w:eastAsia="zh-CN"/>
        </w:rPr>
        <w:t>、</w:t>
      </w:r>
      <w:r>
        <w:rPr>
          <w:rFonts w:hint="eastAsia" w:ascii="宋体" w:hAnsi="宋体" w:eastAsia="宋体" w:cs="宋体"/>
          <w:color w:val="auto"/>
          <w:kern w:val="0"/>
          <w:sz w:val="24"/>
          <w:szCs w:val="24"/>
          <w:shd w:val="clear" w:color="auto" w:fill="FFFFFF"/>
          <w:lang w:val="en-US" w:eastAsia="zh-CN" w:bidi="ar"/>
        </w:rPr>
        <w:t>《关于进一步加大政府采购支持中小企业力度的通知》（财库〔2022〕19号）等</w:t>
      </w:r>
      <w:r>
        <w:rPr>
          <w:rFonts w:hint="eastAsia" w:ascii="宋体" w:hAnsi="宋体" w:eastAsia="宋体" w:cs="宋体"/>
          <w:color w:val="auto"/>
          <w:kern w:val="2"/>
          <w:sz w:val="24"/>
          <w:szCs w:val="24"/>
          <w:highlight w:val="none"/>
          <w:shd w:val="clear" w:color="auto" w:fill="auto"/>
          <w:lang w:val="en-US" w:eastAsia="zh-CN" w:bidi="ar"/>
        </w:rPr>
        <w:t>；</w:t>
      </w:r>
    </w:p>
    <w:p w14:paraId="53EF154B">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right="0" w:firstLine="480" w:firstLineChars="200"/>
        <w:jc w:val="left"/>
        <w:textAlignment w:val="auto"/>
        <w:rPr>
          <w:rFonts w:hint="eastAsia" w:ascii="宋体" w:hAnsi="宋体" w:eastAsia="宋体" w:cs="宋体"/>
          <w:color w:val="auto"/>
          <w:kern w:val="2"/>
          <w:sz w:val="24"/>
          <w:szCs w:val="24"/>
          <w:highlight w:val="none"/>
          <w:shd w:val="clear" w:color="auto" w:fill="auto"/>
          <w:lang w:val="en-US" w:eastAsia="zh-CN" w:bidi="ar"/>
        </w:rPr>
      </w:pPr>
      <w:r>
        <w:rPr>
          <w:rFonts w:hint="eastAsia" w:ascii="宋体" w:hAnsi="宋体" w:eastAsia="宋体" w:cs="宋体"/>
          <w:color w:val="auto"/>
          <w:kern w:val="2"/>
          <w:sz w:val="24"/>
          <w:szCs w:val="24"/>
          <w:highlight w:val="none"/>
          <w:shd w:val="clear" w:color="auto" w:fill="auto"/>
          <w:lang w:val="en-US" w:eastAsia="zh-CN" w:bidi="ar"/>
        </w:rPr>
        <w:t>3、本项目的特定资格要求：</w:t>
      </w:r>
    </w:p>
    <w:p w14:paraId="553536B1">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right="0" w:firstLine="480" w:firstLineChars="200"/>
        <w:jc w:val="left"/>
        <w:textAlignment w:val="auto"/>
        <w:rPr>
          <w:rFonts w:hint="eastAsia" w:ascii="宋体" w:hAnsi="宋体" w:eastAsia="宋体" w:cs="宋体"/>
          <w:color w:val="auto"/>
          <w:kern w:val="2"/>
          <w:sz w:val="24"/>
          <w:szCs w:val="24"/>
          <w:highlight w:val="none"/>
          <w:shd w:val="clear" w:color="auto" w:fill="auto"/>
          <w:lang w:val="en-US" w:eastAsia="zh-CN" w:bidi="ar"/>
        </w:rPr>
      </w:pPr>
      <w:r>
        <w:rPr>
          <w:rFonts w:hint="eastAsia" w:ascii="宋体" w:hAnsi="宋体" w:eastAsia="宋体" w:cs="宋体"/>
          <w:color w:val="auto"/>
          <w:kern w:val="2"/>
          <w:sz w:val="24"/>
          <w:szCs w:val="24"/>
          <w:highlight w:val="none"/>
          <w:shd w:val="clear" w:color="auto" w:fill="auto"/>
          <w:lang w:val="en-US" w:eastAsia="zh-CN" w:bidi="ar"/>
        </w:rPr>
        <w:t>3.1投标人应具备主管审批部门批准的办学许可证（含涉农类办学类型）。</w:t>
      </w:r>
    </w:p>
    <w:p w14:paraId="4E81B1B5">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right="0" w:firstLine="480" w:firstLineChars="200"/>
        <w:jc w:val="left"/>
        <w:textAlignment w:val="auto"/>
        <w:rPr>
          <w:rFonts w:hint="default" w:ascii="宋体" w:hAnsi="宋体" w:eastAsia="宋体" w:cs="宋体"/>
          <w:color w:val="auto"/>
          <w:kern w:val="2"/>
          <w:sz w:val="24"/>
          <w:szCs w:val="24"/>
          <w:highlight w:val="none"/>
          <w:shd w:val="clear" w:color="auto" w:fill="auto"/>
          <w:lang w:val="en-US" w:eastAsia="zh-CN" w:bidi="ar"/>
        </w:rPr>
      </w:pPr>
      <w:r>
        <w:rPr>
          <w:rFonts w:hint="eastAsia" w:ascii="宋体" w:hAnsi="宋体" w:eastAsia="宋体" w:cs="宋体"/>
          <w:color w:val="auto"/>
          <w:kern w:val="2"/>
          <w:sz w:val="24"/>
          <w:szCs w:val="24"/>
          <w:highlight w:val="none"/>
          <w:shd w:val="clear" w:color="auto" w:fill="auto"/>
          <w:lang w:val="en-US" w:eastAsia="zh-CN" w:bidi="ar"/>
        </w:rPr>
        <w:t>3.2投标人须提供2人及以上涉农职业资格证书，提供聘请合同。</w:t>
      </w:r>
    </w:p>
    <w:bookmarkEnd w:id="6"/>
    <w:bookmarkEnd w:id="7"/>
    <w:bookmarkEnd w:id="8"/>
    <w:bookmarkEnd w:id="9"/>
    <w:p w14:paraId="55F0DDD4">
      <w:pPr>
        <w:widowControl/>
        <w:shd w:val="clear" w:color="auto" w:fill="FFFFFF"/>
        <w:spacing w:before="0" w:beforeAutospacing="0" w:after="0" w:afterAutospacing="0" w:line="460" w:lineRule="atLeast"/>
        <w:ind w:left="0" w:right="0"/>
        <w:jc w:val="both"/>
        <w:rPr>
          <w:rFonts w:ascii="宋体" w:hAnsi="宋体" w:eastAsia="宋体" w:cs="宋体"/>
          <w:color w:val="auto"/>
          <w:kern w:val="0"/>
          <w:sz w:val="24"/>
          <w:szCs w:val="24"/>
          <w:highlight w:val="none"/>
          <w:lang w:val="en-US" w:eastAsia="zh-CN" w:bidi="ar"/>
        </w:rPr>
      </w:pPr>
      <w:r>
        <w:rPr>
          <w:rFonts w:hint="eastAsia" w:ascii="Times New Roman" w:hAnsi="Times New Roman" w:eastAsia="宋体" w:cs="宋体"/>
          <w:b/>
          <w:bCs/>
          <w:color w:val="auto"/>
          <w:kern w:val="0"/>
          <w:sz w:val="24"/>
          <w:szCs w:val="24"/>
          <w:highlight w:val="none"/>
          <w:lang w:val="en-US" w:eastAsia="zh-CN" w:bidi="ar"/>
        </w:rPr>
        <w:t>三</w:t>
      </w:r>
      <w:r>
        <w:rPr>
          <w:rFonts w:hint="eastAsia" w:ascii="宋体" w:hAnsi="宋体" w:eastAsia="宋体" w:cs="宋体"/>
          <w:b/>
          <w:bCs/>
          <w:color w:val="auto"/>
          <w:kern w:val="0"/>
          <w:sz w:val="24"/>
          <w:szCs w:val="24"/>
          <w:highlight w:val="none"/>
          <w:lang w:val="en-US" w:eastAsia="zh-CN" w:bidi="ar"/>
        </w:rPr>
        <w:t>、</w:t>
      </w:r>
      <w:r>
        <w:rPr>
          <w:rFonts w:hint="eastAsia" w:ascii="Times New Roman" w:hAnsi="Times New Roman" w:eastAsia="宋体" w:cs="宋体"/>
          <w:b/>
          <w:bCs/>
          <w:color w:val="auto"/>
          <w:kern w:val="0"/>
          <w:sz w:val="24"/>
          <w:szCs w:val="24"/>
          <w:highlight w:val="none"/>
          <w:shd w:val="clear" w:color="auto" w:fill="FFFFFF"/>
          <w:lang w:val="en-US" w:eastAsia="zh-CN" w:bidi="ar"/>
        </w:rPr>
        <w:t>获取招标文件</w:t>
      </w:r>
    </w:p>
    <w:p w14:paraId="43117DB6">
      <w:pPr>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lang w:eastAsia="zh-CN"/>
        </w:rPr>
        <w:t>2025</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lang w:eastAsia="zh-CN"/>
        </w:rPr>
        <w:t>2025</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每天上午8:00至12：00，下午12:00至17:3</w:t>
      </w:r>
      <w:bookmarkStart w:id="58" w:name="_GoBack"/>
      <w:bookmarkEnd w:id="58"/>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（北京时间，法定节假日除外）。</w:t>
      </w:r>
    </w:p>
    <w:p w14:paraId="093965C9">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2、地点：驻马店市公共资源交易中心电子交易平台。</w:t>
      </w:r>
    </w:p>
    <w:p w14:paraId="5C45AE08">
      <w:pPr>
        <w:snapToGrid w:val="0"/>
        <w:spacing w:line="360" w:lineRule="auto"/>
        <w:ind w:left="239" w:leftChars="114"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方式：</w:t>
      </w:r>
      <w:r>
        <w:rPr>
          <w:rFonts w:hint="eastAsia" w:ascii="宋体" w:hAnsi="宋体" w:eastAsia="宋体" w:cs="宋体"/>
          <w:color w:val="auto"/>
          <w:sz w:val="24"/>
          <w:szCs w:val="24"/>
          <w:highlight w:val="none"/>
          <w:lang w:eastAsia="zh-CN"/>
        </w:rPr>
        <w:t>网上下载。</w:t>
      </w:r>
    </w:p>
    <w:p w14:paraId="466F3AA7">
      <w:pPr>
        <w:snapToGrid w:val="0"/>
        <w:spacing w:line="360" w:lineRule="auto"/>
        <w:ind w:left="239" w:leftChars="114"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售价：0元</w:t>
      </w:r>
    </w:p>
    <w:p w14:paraId="574CFB1A">
      <w:pPr>
        <w:widowControl/>
        <w:shd w:val="clear" w:color="auto" w:fill="FFFFFF"/>
        <w:spacing w:line="360" w:lineRule="auto"/>
        <w:jc w:val="left"/>
        <w:rPr>
          <w:rFonts w:hint="eastAsia" w:ascii="宋体" w:hAnsi="宋体" w:eastAsia="宋体" w:cs="宋体"/>
          <w:b/>
          <w:bCs/>
          <w:color w:val="auto"/>
          <w:kern w:val="0"/>
          <w:sz w:val="24"/>
          <w:highlight w:val="none"/>
          <w:lang w:eastAsia="zh-CN"/>
        </w:rPr>
      </w:pPr>
      <w:r>
        <w:rPr>
          <w:rFonts w:hint="eastAsia" w:ascii="Times New Roman" w:hAnsi="宋体" w:eastAsia="宋体" w:cs="宋体"/>
          <w:b/>
          <w:bCs w:val="0"/>
          <w:color w:val="auto"/>
          <w:sz w:val="24"/>
          <w:szCs w:val="24"/>
          <w:highlight w:val="none"/>
          <w:lang w:val="en-US" w:eastAsia="zh-CN" w:bidi="ar-SA"/>
        </w:rPr>
        <w:t>四、</w:t>
      </w:r>
      <w:r>
        <w:rPr>
          <w:rFonts w:hint="eastAsia" w:ascii="Times New Roman" w:hAnsi="Times New Roman" w:eastAsia="宋体" w:cs="宋体"/>
          <w:b/>
          <w:bCs/>
          <w:color w:val="auto"/>
          <w:kern w:val="0"/>
          <w:sz w:val="24"/>
          <w:szCs w:val="24"/>
          <w:highlight w:val="none"/>
          <w:shd w:val="clear" w:color="auto" w:fill="FFFFFF"/>
          <w:lang w:val="en-US" w:eastAsia="zh-CN" w:bidi="ar"/>
        </w:rPr>
        <w:t>投标截止时间及地点</w:t>
      </w:r>
    </w:p>
    <w:p w14:paraId="37A56F12">
      <w:pPr>
        <w:snapToGrid w:val="0"/>
        <w:spacing w:line="360" w:lineRule="auto"/>
        <w:ind w:left="239" w:leftChars="114"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、截止</w:t>
      </w:r>
      <w:r>
        <w:rPr>
          <w:rFonts w:ascii="宋体" w:hAnsi="宋体" w:eastAsia="宋体" w:cs="宋体"/>
          <w:color w:val="auto"/>
          <w:sz w:val="24"/>
          <w:szCs w:val="24"/>
          <w:highlight w:val="none"/>
        </w:rPr>
        <w:t>时间：</w:t>
      </w:r>
      <w:r>
        <w:rPr>
          <w:rFonts w:hint="eastAsia" w:ascii="宋体" w:hAnsi="宋体" w:eastAsia="宋体" w:cs="宋体"/>
          <w:color w:val="auto"/>
          <w:sz w:val="24"/>
          <w:szCs w:val="24"/>
          <w:highlight w:val="none"/>
          <w:lang w:eastAsia="zh-CN"/>
        </w:rPr>
        <w:t>2025</w:t>
      </w:r>
      <w:r>
        <w:rPr>
          <w:rFonts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10</w:t>
      </w:r>
      <w:r>
        <w:rPr>
          <w:rFonts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31</w:t>
      </w:r>
      <w:r>
        <w:rPr>
          <w:rFonts w:ascii="宋体" w:hAnsi="宋体" w:eastAsia="宋体" w:cs="宋体"/>
          <w:color w:val="auto"/>
          <w:sz w:val="24"/>
          <w:szCs w:val="24"/>
          <w:highlight w:val="none"/>
        </w:rPr>
        <w:t>日09时</w:t>
      </w:r>
      <w:r>
        <w:rPr>
          <w:rFonts w:hint="eastAsia" w:ascii="宋体" w:hAnsi="宋体" w:eastAsia="宋体" w:cs="宋体"/>
          <w:color w:val="auto"/>
          <w:sz w:val="24"/>
          <w:szCs w:val="24"/>
          <w:highlight w:val="none"/>
          <w:lang w:val="en-US" w:eastAsia="zh-CN"/>
        </w:rPr>
        <w:t>00</w:t>
      </w:r>
      <w:r>
        <w:rPr>
          <w:rFonts w:ascii="宋体" w:hAnsi="宋体" w:eastAsia="宋体" w:cs="宋体"/>
          <w:color w:val="auto"/>
          <w:sz w:val="24"/>
          <w:szCs w:val="24"/>
          <w:highlight w:val="none"/>
        </w:rPr>
        <w:t>分（北京时间）</w:t>
      </w:r>
    </w:p>
    <w:p w14:paraId="14523852">
      <w:pPr>
        <w:snapToGrid w:val="0"/>
        <w:spacing w:line="360" w:lineRule="auto"/>
        <w:ind w:left="239" w:leftChars="114"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地点：</w:t>
      </w:r>
      <w:r>
        <w:rPr>
          <w:rFonts w:hint="eastAsia" w:ascii="宋体" w:hAnsi="宋体" w:eastAsia="宋体" w:cs="宋体"/>
          <w:color w:val="auto"/>
          <w:sz w:val="24"/>
          <w:szCs w:val="24"/>
          <w:highlight w:val="none"/>
          <w:lang w:val="en-US" w:eastAsia="zh-CN"/>
        </w:rPr>
        <w:t>驻马店市公共资源交易中心电子交易平台</w:t>
      </w:r>
      <w:r>
        <w:rPr>
          <w:rFonts w:hint="eastAsia" w:ascii="宋体" w:hAnsi="宋体" w:eastAsia="宋体" w:cs="宋体"/>
          <w:color w:val="auto"/>
          <w:sz w:val="24"/>
          <w:szCs w:val="24"/>
          <w:highlight w:val="none"/>
        </w:rPr>
        <w:t>。</w:t>
      </w:r>
    </w:p>
    <w:p w14:paraId="22FBF9EF">
      <w:pPr>
        <w:widowControl/>
        <w:spacing w:line="360" w:lineRule="auto"/>
        <w:jc w:val="left"/>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eastAsia="zh-CN"/>
        </w:rPr>
        <w:t>五</w:t>
      </w:r>
      <w:r>
        <w:rPr>
          <w:rFonts w:hint="eastAsia" w:ascii="Times New Roman" w:hAnsi="宋体" w:eastAsia="宋体" w:cs="宋体"/>
          <w:b/>
          <w:bCs w:val="0"/>
          <w:color w:val="auto"/>
          <w:sz w:val="24"/>
          <w:szCs w:val="24"/>
          <w:highlight w:val="none"/>
          <w:lang w:val="en-US" w:eastAsia="zh-CN" w:bidi="ar-SA"/>
        </w:rPr>
        <w:t>、开标时间及地点</w:t>
      </w:r>
    </w:p>
    <w:p w14:paraId="5A2EE891">
      <w:pPr>
        <w:snapToGrid w:val="0"/>
        <w:spacing w:line="360" w:lineRule="auto"/>
        <w:ind w:left="239" w:leftChars="114"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时间：</w:t>
      </w:r>
      <w:r>
        <w:rPr>
          <w:rFonts w:hint="eastAsia" w:ascii="宋体" w:hAnsi="宋体" w:eastAsia="宋体" w:cs="宋体"/>
          <w:color w:val="auto"/>
          <w:sz w:val="24"/>
          <w:szCs w:val="24"/>
          <w:highlight w:val="none"/>
          <w:lang w:eastAsia="zh-CN"/>
        </w:rPr>
        <w:t>2025</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rPr>
        <w:t>日09时00分</w:t>
      </w:r>
      <w:r>
        <w:rPr>
          <w:rFonts w:ascii="宋体" w:hAnsi="宋体" w:eastAsia="宋体" w:cs="宋体"/>
          <w:color w:val="auto"/>
          <w:sz w:val="24"/>
          <w:szCs w:val="24"/>
          <w:highlight w:val="none"/>
        </w:rPr>
        <w:t>（北京时间）</w:t>
      </w:r>
    </w:p>
    <w:p w14:paraId="551556B3">
      <w:pPr>
        <w:snapToGrid w:val="0"/>
        <w:spacing w:line="360" w:lineRule="auto"/>
        <w:ind w:left="239" w:leftChars="114"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地点：正阳县</w:t>
      </w:r>
      <w:r>
        <w:rPr>
          <w:rFonts w:hint="eastAsia" w:ascii="宋体" w:hAnsi="宋体" w:eastAsia="宋体" w:cs="宋体"/>
          <w:color w:val="auto"/>
          <w:sz w:val="24"/>
          <w:szCs w:val="24"/>
          <w:highlight w:val="none"/>
        </w:rPr>
        <w:t>公共资源交易中心</w:t>
      </w:r>
      <w:r>
        <w:rPr>
          <w:rFonts w:ascii="宋体" w:hAnsi="宋体" w:eastAsia="宋体" w:cs="宋体"/>
          <w:color w:val="auto"/>
          <w:sz w:val="24"/>
          <w:szCs w:val="24"/>
          <w:highlight w:val="none"/>
        </w:rPr>
        <w:t>不见面</w:t>
      </w:r>
      <w:r>
        <w:rPr>
          <w:rFonts w:hint="eastAsia" w:ascii="宋体" w:hAnsi="宋体" w:eastAsia="宋体" w:cs="宋体"/>
          <w:color w:val="auto"/>
          <w:sz w:val="24"/>
          <w:szCs w:val="24"/>
          <w:highlight w:val="none"/>
          <w:lang w:val="en-US" w:eastAsia="zh-CN"/>
        </w:rPr>
        <w:t>开标二</w:t>
      </w:r>
      <w:r>
        <w:rPr>
          <w:rFonts w:hint="eastAsia" w:ascii="宋体" w:hAnsi="宋体" w:eastAsia="宋体" w:cs="宋体"/>
          <w:color w:val="auto"/>
          <w:sz w:val="24"/>
          <w:szCs w:val="24"/>
          <w:highlight w:val="none"/>
        </w:rPr>
        <w:t>室</w:t>
      </w:r>
    </w:p>
    <w:p w14:paraId="37A4DE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jc w:val="left"/>
        <w:rPr>
          <w:rFonts w:hint="eastAsia" w:ascii="宋体" w:hAnsi="宋体" w:eastAsia="宋体" w:cs="宋体"/>
          <w:b/>
          <w:color w:val="auto"/>
          <w:kern w:val="0"/>
          <w:sz w:val="24"/>
          <w:szCs w:val="24"/>
          <w:highlight w:val="none"/>
          <w:shd w:val="clear" w:color="auto" w:fill="auto"/>
          <w:lang w:val="en-US" w:eastAsia="zh-CN" w:bidi="ar"/>
        </w:rPr>
      </w:pPr>
      <w:r>
        <w:rPr>
          <w:rFonts w:hint="eastAsia" w:ascii="宋体" w:hAnsi="宋体" w:eastAsia="宋体" w:cs="宋体"/>
          <w:b/>
          <w:bCs/>
          <w:color w:val="auto"/>
          <w:kern w:val="0"/>
          <w:sz w:val="24"/>
          <w:highlight w:val="none"/>
          <w:lang w:eastAsia="zh-CN"/>
        </w:rPr>
        <w:t>六</w:t>
      </w:r>
      <w:r>
        <w:rPr>
          <w:rFonts w:hint="eastAsia" w:ascii="宋体" w:hAnsi="宋体" w:eastAsia="宋体" w:cs="宋体"/>
          <w:b/>
          <w:bCs/>
          <w:color w:val="auto"/>
          <w:kern w:val="0"/>
          <w:sz w:val="24"/>
          <w:highlight w:val="none"/>
        </w:rPr>
        <w:t>、</w:t>
      </w:r>
      <w:r>
        <w:rPr>
          <w:rFonts w:hint="eastAsia" w:ascii="宋体" w:hAnsi="宋体" w:eastAsia="宋体" w:cs="宋体"/>
          <w:b/>
          <w:bCs/>
          <w:color w:val="auto"/>
          <w:kern w:val="0"/>
          <w:sz w:val="24"/>
          <w:szCs w:val="24"/>
          <w:highlight w:val="none"/>
          <w:lang w:val="en-US" w:eastAsia="zh-CN"/>
        </w:rPr>
        <w:t>发布公告的媒介及招标公告期限</w:t>
      </w:r>
    </w:p>
    <w:p w14:paraId="220C668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本次公告在《河南省政府采购网》、《驻马店市公共资源交易中心网站》上发布。公告期限为五个工作日。</w:t>
      </w:r>
    </w:p>
    <w:p w14:paraId="58BE0A5C">
      <w:pPr>
        <w:spacing w:line="360" w:lineRule="auto"/>
        <w:rPr>
          <w:rFonts w:ascii="宋体" w:hAnsi="宋体" w:eastAsia="宋体" w:cs="Times New Roman"/>
          <w:b/>
          <w:color w:val="auto"/>
          <w:sz w:val="28"/>
          <w:szCs w:val="28"/>
          <w:highlight w:val="none"/>
        </w:rPr>
      </w:pPr>
      <w:r>
        <w:rPr>
          <w:rFonts w:hint="eastAsia" w:ascii="宋体" w:hAnsi="宋体" w:eastAsia="宋体" w:cs="Times New Roman"/>
          <w:b/>
          <w:color w:val="auto"/>
          <w:sz w:val="28"/>
          <w:szCs w:val="28"/>
          <w:highlight w:val="none"/>
        </w:rPr>
        <w:t>七、</w:t>
      </w:r>
      <w:r>
        <w:rPr>
          <w:rFonts w:hint="eastAsia" w:ascii="宋体" w:hAnsi="宋体" w:eastAsia="宋体" w:cs="宋体"/>
          <w:b/>
          <w:bCs/>
          <w:color w:val="auto"/>
          <w:kern w:val="0"/>
          <w:sz w:val="24"/>
          <w:szCs w:val="24"/>
          <w:highlight w:val="none"/>
          <w:lang w:val="en-US" w:eastAsia="zh-CN"/>
        </w:rPr>
        <w:t>其他补充事宜</w:t>
      </w:r>
    </w:p>
    <w:p w14:paraId="2C004744">
      <w:pPr>
        <w:widowControl/>
        <w:spacing w:line="460" w:lineRule="atLeas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1.本项目使用远程不见面交易</w:t>
      </w:r>
      <w:r>
        <w:rPr>
          <w:rFonts w:hint="eastAsia" w:ascii="宋体" w:hAnsi="宋体" w:eastAsia="宋体" w:cs="宋体"/>
          <w:color w:val="auto"/>
          <w:sz w:val="24"/>
          <w:szCs w:val="24"/>
          <w:highlight w:val="none"/>
          <w:lang w:val="en-US" w:eastAsia="zh-CN"/>
        </w:rPr>
        <w:t>及异地评标</w:t>
      </w:r>
      <w:r>
        <w:rPr>
          <w:rFonts w:hint="eastAsia" w:ascii="宋体" w:hAnsi="宋体" w:eastAsia="宋体" w:cs="宋体"/>
          <w:color w:val="auto"/>
          <w:sz w:val="24"/>
          <w:szCs w:val="24"/>
          <w:highlight w:val="none"/>
        </w:rPr>
        <w:t>的模式。投标人应于投标截止时间前将加密电子投标文件(.zmdtf格式)在驻马店市公共资源交易中心电子交易平台加密上传，逾期上传其投标将被拒绝。</w:t>
      </w:r>
    </w:p>
    <w:p w14:paraId="0D2675DB">
      <w:pPr>
        <w:widowControl/>
        <w:spacing w:line="460" w:lineRule="atLeas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2.投标人注册:</w:t>
      </w:r>
    </w:p>
    <w:p w14:paraId="34D55346">
      <w:pPr>
        <w:widowControl/>
        <w:spacing w:line="460" w:lineRule="atLeas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投标人首先通过“驻马店市公共资源交易中心（http//</w:t>
      </w:r>
      <w:r>
        <w:rPr>
          <w:rFonts w:hint="eastAsia" w:ascii="宋体" w:hAnsi="宋体" w:eastAsia="宋体" w:cs="宋体"/>
          <w:color w:val="auto"/>
          <w:sz w:val="24"/>
          <w:szCs w:val="24"/>
          <w:highlight w:val="none"/>
          <w:lang w:eastAsia="zh-CN"/>
        </w:rPr>
        <w:t>ggzy.zhumadian.gov.cn</w:t>
      </w:r>
      <w:r>
        <w:rPr>
          <w:rFonts w:hint="eastAsia" w:ascii="宋体" w:hAnsi="宋体" w:eastAsia="宋体" w:cs="宋体"/>
          <w:color w:val="auto"/>
          <w:sz w:val="24"/>
          <w:szCs w:val="24"/>
          <w:highlight w:val="none"/>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CA密钥，完成注册。</w:t>
      </w:r>
    </w:p>
    <w:p w14:paraId="78411F54">
      <w:pPr>
        <w:widowControl/>
        <w:spacing w:line="460" w:lineRule="atLeas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3.招标文件下载:</w:t>
      </w:r>
    </w:p>
    <w:p w14:paraId="253DC285">
      <w:pPr>
        <w:widowControl/>
        <w:spacing w:line="460" w:lineRule="atLeas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凡有意参加投标者，登录“驻马店市公共资源交易中心（http://</w:t>
      </w:r>
      <w:r>
        <w:rPr>
          <w:rFonts w:hint="eastAsia" w:ascii="宋体" w:hAnsi="宋体" w:eastAsia="宋体" w:cs="宋体"/>
          <w:color w:val="auto"/>
          <w:sz w:val="24"/>
          <w:szCs w:val="24"/>
          <w:highlight w:val="none"/>
          <w:lang w:eastAsia="zh-CN"/>
        </w:rPr>
        <w:t>ggzy.zhumadian.gov.cn</w:t>
      </w:r>
      <w:r>
        <w:rPr>
          <w:rFonts w:hint="eastAsia" w:ascii="宋体" w:hAnsi="宋体" w:eastAsia="宋体" w:cs="宋体"/>
          <w:color w:val="auto"/>
          <w:sz w:val="24"/>
          <w:szCs w:val="24"/>
          <w:highlight w:val="none"/>
        </w:rPr>
        <w:t>/）”网站，凭领取的企业身份认证锁（CA密钥）登录系统进行网上免费下载招标文件。投标人未按规定在网上下载招标文件的，其投标将被拒绝。</w:t>
      </w:r>
    </w:p>
    <w:p w14:paraId="15E8825D">
      <w:pPr>
        <w:keepNext w:val="0"/>
        <w:keepLines w:val="0"/>
        <w:pageBreakBefore w:val="0"/>
        <w:widowControl/>
        <w:kinsoku/>
        <w:wordWrap w:val="0"/>
        <w:overflowPunct/>
        <w:topLinePunct w:val="0"/>
        <w:autoSpaceDE w:val="0"/>
        <w:autoSpaceDN w:val="0"/>
        <w:bidi w:val="0"/>
        <w:adjustRightInd w:val="0"/>
        <w:snapToGrid w:val="0"/>
        <w:spacing w:before="160" w:line="400" w:lineRule="exact"/>
        <w:ind w:right="51" w:firstLine="480" w:firstLineChars="200"/>
        <w:jc w:val="left"/>
        <w:textAlignment w:val="baseline"/>
        <w:rPr>
          <w:rFonts w:hint="eastAsia" w:ascii="宋体" w:hAnsi="宋体" w:eastAsia="宋体" w:cs="宋体"/>
          <w:snapToGrid w:val="0"/>
          <w:color w:val="auto"/>
          <w:kern w:val="0"/>
          <w:sz w:val="24"/>
          <w:szCs w:val="24"/>
          <w:lang w:eastAsia="en-US"/>
        </w:rPr>
      </w:pPr>
      <w:r>
        <w:rPr>
          <w:rFonts w:hint="eastAsia" w:ascii="宋体" w:hAnsi="宋体" w:eastAsia="宋体" w:cs="宋体"/>
          <w:snapToGrid w:val="0"/>
          <w:color w:val="auto"/>
          <w:kern w:val="0"/>
          <w:sz w:val="24"/>
          <w:szCs w:val="24"/>
          <w:lang w:eastAsia="en-US"/>
        </w:rPr>
        <w:t>4.采购代理服务费：由</w:t>
      </w:r>
      <w:r>
        <w:rPr>
          <w:rFonts w:hint="eastAsia" w:ascii="宋体" w:hAnsi="宋体" w:eastAsia="宋体" w:cs="宋体"/>
          <w:snapToGrid w:val="0"/>
          <w:color w:val="auto"/>
          <w:kern w:val="0"/>
          <w:sz w:val="24"/>
          <w:szCs w:val="24"/>
          <w:lang w:val="en-US" w:eastAsia="zh-CN"/>
        </w:rPr>
        <w:t>中标人</w:t>
      </w:r>
      <w:r>
        <w:rPr>
          <w:rFonts w:hint="eastAsia" w:ascii="宋体" w:hAnsi="宋体" w:eastAsia="宋体" w:cs="宋体"/>
          <w:snapToGrid w:val="0"/>
          <w:color w:val="auto"/>
          <w:kern w:val="0"/>
          <w:sz w:val="24"/>
          <w:szCs w:val="24"/>
          <w:lang w:eastAsia="en-US"/>
        </w:rPr>
        <w:t>参照《河南省招标代理服务收费指导意见》（豫招协【2023】002号）的规定向采购代理机构支付。</w:t>
      </w:r>
    </w:p>
    <w:p w14:paraId="275C2F47">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460" w:lineRule="atLeast"/>
        <w:ind w:right="0" w:rightChars="0"/>
        <w:jc w:val="left"/>
        <w:textAlignment w:val="auto"/>
        <w:outlineLvl w:val="9"/>
        <w:rPr>
          <w:rFonts w:hint="eastAsia" w:ascii="宋体" w:hAnsi="宋体" w:eastAsia="宋体" w:cs="Times New Roman"/>
          <w:b/>
          <w:color w:val="auto"/>
          <w:sz w:val="28"/>
          <w:szCs w:val="28"/>
          <w:highlight w:val="none"/>
          <w:lang w:val="en-US" w:eastAsia="zh-CN"/>
        </w:rPr>
      </w:pPr>
      <w:r>
        <w:rPr>
          <w:rFonts w:hint="eastAsia" w:ascii="宋体" w:hAnsi="宋体" w:eastAsia="宋体" w:cs="宋体"/>
          <w:b/>
          <w:bCs/>
          <w:color w:val="auto"/>
          <w:kern w:val="0"/>
          <w:sz w:val="24"/>
          <w:highlight w:val="none"/>
          <w:shd w:val="clear" w:color="auto" w:fill="auto"/>
          <w:lang w:val="en-US" w:eastAsia="zh-CN"/>
        </w:rPr>
        <w:t>八、</w:t>
      </w:r>
      <w:r>
        <w:rPr>
          <w:rFonts w:hint="eastAsia" w:ascii="宋体" w:hAnsi="宋体" w:eastAsia="宋体" w:cs="Times New Roman"/>
          <w:b/>
          <w:color w:val="auto"/>
          <w:sz w:val="28"/>
          <w:szCs w:val="28"/>
          <w:highlight w:val="none"/>
        </w:rPr>
        <w:t>凡对本次招标提出询问，请按</w:t>
      </w:r>
      <w:r>
        <w:rPr>
          <w:rFonts w:ascii="宋体" w:hAnsi="宋体" w:eastAsia="宋体" w:cs="Times New Roman"/>
          <w:b/>
          <w:color w:val="auto"/>
          <w:sz w:val="28"/>
          <w:szCs w:val="28"/>
          <w:highlight w:val="none"/>
        </w:rPr>
        <w:t>以下方式</w:t>
      </w:r>
      <w:r>
        <w:rPr>
          <w:rFonts w:hint="eastAsia" w:ascii="宋体" w:hAnsi="宋体" w:eastAsia="宋体" w:cs="Times New Roman"/>
          <w:b/>
          <w:color w:val="auto"/>
          <w:sz w:val="28"/>
          <w:szCs w:val="28"/>
          <w:highlight w:val="none"/>
        </w:rPr>
        <w:t>联系</w:t>
      </w:r>
    </w:p>
    <w:p w14:paraId="151F95F6">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1、采购人信息</w:t>
      </w:r>
    </w:p>
    <w:p w14:paraId="0E60F1A9">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rPr>
        <w:t>名称：</w:t>
      </w:r>
      <w:r>
        <w:rPr>
          <w:rFonts w:hint="eastAsia" w:ascii="宋体" w:hAnsi="宋体" w:eastAsia="宋体" w:cs="宋体"/>
          <w:color w:val="auto"/>
          <w:sz w:val="24"/>
          <w:szCs w:val="24"/>
          <w:highlight w:val="none"/>
          <w:shd w:val="clear" w:color="auto" w:fill="auto"/>
          <w:lang w:eastAsia="zh-CN"/>
        </w:rPr>
        <w:t>正阳县农业农村局</w:t>
      </w:r>
    </w:p>
    <w:p w14:paraId="0F381F07">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地址：正阳县</w:t>
      </w:r>
      <w:r>
        <w:rPr>
          <w:rFonts w:hint="eastAsia" w:ascii="宋体" w:hAnsi="宋体" w:eastAsia="宋体" w:cs="宋体"/>
          <w:color w:val="auto"/>
          <w:sz w:val="24"/>
          <w:szCs w:val="24"/>
          <w:highlight w:val="none"/>
          <w:shd w:val="clear" w:color="auto" w:fill="auto"/>
          <w:lang w:val="en-US" w:eastAsia="zh-CN"/>
        </w:rPr>
        <w:t>花生大道</w:t>
      </w:r>
    </w:p>
    <w:p w14:paraId="29E492DE">
      <w:pPr>
        <w:keepLines w:val="0"/>
        <w:pageBreakBefore w:val="0"/>
        <w:widowControl/>
        <w:kinsoku/>
        <w:wordWrap/>
        <w:overflowPunct/>
        <w:topLinePunct w:val="0"/>
        <w:autoSpaceDE/>
        <w:autoSpaceDN/>
        <w:bidi w:val="0"/>
        <w:adjustRightInd/>
        <w:spacing w:line="360" w:lineRule="auto"/>
        <w:ind w:left="0" w:leftChars="0" w:firstLine="480" w:firstLineChars="200"/>
        <w:jc w:val="left"/>
        <w:textAlignment w:val="auto"/>
        <w:rPr>
          <w:rFonts w:hint="default" w:ascii="宋体" w:hAnsi="宋体" w:eastAsia="宋体" w:cs="宋体"/>
          <w:color w:val="auto"/>
          <w:kern w:val="0"/>
          <w:sz w:val="24"/>
          <w:szCs w:val="24"/>
          <w:highlight w:val="none"/>
          <w:shd w:val="clear" w:color="auto" w:fill="auto"/>
          <w:lang w:val="en-US" w:eastAsia="zh-CN" w:bidi="ar-SA"/>
        </w:rPr>
      </w:pPr>
      <w:r>
        <w:rPr>
          <w:rFonts w:hint="eastAsia" w:ascii="宋体" w:hAnsi="宋体" w:eastAsia="宋体" w:cs="宋体"/>
          <w:color w:val="auto"/>
          <w:kern w:val="0"/>
          <w:sz w:val="24"/>
          <w:szCs w:val="24"/>
          <w:highlight w:val="none"/>
          <w:shd w:val="clear" w:color="auto" w:fill="auto"/>
          <w:lang w:val="en-US" w:eastAsia="zh-CN" w:bidi="ar-SA"/>
        </w:rPr>
        <w:t>联系人：潘新好</w:t>
      </w:r>
    </w:p>
    <w:p w14:paraId="607DC9E4">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联系方式：</w:t>
      </w:r>
      <w:bookmarkStart w:id="14" w:name="_Toc35393807"/>
      <w:bookmarkStart w:id="15" w:name="_Toc28359097"/>
      <w:bookmarkStart w:id="16" w:name="_Toc28359020"/>
      <w:bookmarkStart w:id="17" w:name="_Toc35393638"/>
      <w:r>
        <w:rPr>
          <w:rFonts w:hint="eastAsia" w:ascii="宋体" w:hAnsi="宋体" w:eastAsia="宋体" w:cs="宋体"/>
          <w:color w:val="auto"/>
          <w:sz w:val="24"/>
          <w:szCs w:val="24"/>
          <w:highlight w:val="none"/>
          <w:shd w:val="clear" w:color="auto" w:fill="auto"/>
          <w:lang w:val="en-US" w:eastAsia="zh-CN"/>
        </w:rPr>
        <w:t>15893913157</w:t>
      </w:r>
    </w:p>
    <w:p w14:paraId="3A8136F0">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采购代理机构信息</w:t>
      </w:r>
      <w:bookmarkEnd w:id="14"/>
      <w:bookmarkEnd w:id="15"/>
      <w:bookmarkEnd w:id="16"/>
      <w:bookmarkEnd w:id="17"/>
    </w:p>
    <w:p w14:paraId="27910A2D">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rPr>
        <w:t>名称：</w:t>
      </w:r>
      <w:r>
        <w:rPr>
          <w:rFonts w:hint="eastAsia" w:ascii="宋体" w:hAnsi="宋体" w:eastAsia="宋体" w:cs="宋体"/>
          <w:color w:val="auto"/>
          <w:sz w:val="24"/>
          <w:szCs w:val="24"/>
          <w:highlight w:val="none"/>
          <w:shd w:val="clear" w:color="auto" w:fill="auto"/>
          <w:lang w:eastAsia="zh-CN"/>
        </w:rPr>
        <w:t>意成工程咨询有限公司</w:t>
      </w:r>
    </w:p>
    <w:p w14:paraId="60F3A295">
      <w:pPr>
        <w:keepLines w:val="0"/>
        <w:pageBreakBefore w:val="0"/>
        <w:kinsoku/>
        <w:wordWrap/>
        <w:overflowPunct/>
        <w:topLinePunct w:val="0"/>
        <w:autoSpaceDE/>
        <w:autoSpaceDN/>
        <w:bidi w:val="0"/>
        <w:adjustRightInd/>
        <w:spacing w:line="360" w:lineRule="auto"/>
        <w:ind w:firstLine="480" w:firstLineChars="200"/>
        <w:textAlignment w:val="auto"/>
        <w:rPr>
          <w:rFonts w:hint="default"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地址：河南省郑州市中原区中原西路街道秦岭路与洛河西路交叉口西南角国弘商业B座18层1808-09室</w:t>
      </w:r>
    </w:p>
    <w:p w14:paraId="3524BF86">
      <w:pPr>
        <w:keepLines w:val="0"/>
        <w:pageBreakBefore w:val="0"/>
        <w:kinsoku/>
        <w:wordWrap/>
        <w:overflowPunct/>
        <w:topLinePunct w:val="0"/>
        <w:autoSpaceDE/>
        <w:autoSpaceDN/>
        <w:bidi w:val="0"/>
        <w:adjustRightInd/>
        <w:spacing w:line="360" w:lineRule="auto"/>
        <w:ind w:firstLine="480" w:firstLineChars="200"/>
        <w:textAlignment w:val="auto"/>
        <w:rPr>
          <w:rFonts w:hint="default" w:ascii="宋体" w:hAnsi="宋体" w:eastAsia="宋体" w:cs="宋体"/>
          <w:color w:val="auto"/>
          <w:sz w:val="24"/>
          <w:szCs w:val="24"/>
          <w:highlight w:val="none"/>
          <w:shd w:val="clear" w:color="auto" w:fill="auto"/>
          <w:lang w:val="en-US"/>
        </w:rPr>
      </w:pPr>
      <w:r>
        <w:rPr>
          <w:rFonts w:hint="eastAsia" w:ascii="宋体" w:hAnsi="宋体" w:eastAsia="宋体" w:cs="宋体"/>
          <w:color w:val="auto"/>
          <w:sz w:val="24"/>
          <w:szCs w:val="24"/>
          <w:highlight w:val="none"/>
          <w:shd w:val="clear" w:color="auto" w:fill="auto"/>
        </w:rPr>
        <w:t>联系人：</w:t>
      </w:r>
      <w:r>
        <w:rPr>
          <w:rFonts w:hint="eastAsia" w:ascii="宋体" w:hAnsi="宋体" w:eastAsia="宋体" w:cs="宋体"/>
          <w:color w:val="auto"/>
          <w:sz w:val="24"/>
          <w:szCs w:val="24"/>
          <w:highlight w:val="none"/>
          <w:shd w:val="clear" w:color="auto" w:fill="auto"/>
          <w:lang w:val="en-US" w:eastAsia="zh-CN"/>
        </w:rPr>
        <w:t>陈龙飞</w:t>
      </w:r>
    </w:p>
    <w:p w14:paraId="532EEAD9">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联系方式：</w:t>
      </w:r>
      <w:r>
        <w:rPr>
          <w:rFonts w:hint="eastAsia" w:ascii="宋体" w:hAnsi="宋体" w:eastAsia="宋体" w:cs="宋体"/>
          <w:color w:val="auto"/>
          <w:sz w:val="24"/>
          <w:szCs w:val="24"/>
          <w:highlight w:val="none"/>
          <w:shd w:val="clear" w:color="auto" w:fill="auto"/>
          <w:lang w:eastAsia="en-US"/>
        </w:rPr>
        <w:t>18339685727</w:t>
      </w:r>
    </w:p>
    <w:p w14:paraId="440C4CBD">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项目联系方式</w:t>
      </w:r>
    </w:p>
    <w:p w14:paraId="68EF1D15">
      <w:pPr>
        <w:keepLines w:val="0"/>
        <w:pageBreakBefore w:val="0"/>
        <w:widowControl/>
        <w:kinsoku/>
        <w:wordWrap/>
        <w:overflowPunct/>
        <w:topLinePunct w:val="0"/>
        <w:autoSpaceDE/>
        <w:autoSpaceDN/>
        <w:bidi w:val="0"/>
        <w:adjustRightInd/>
        <w:spacing w:line="360" w:lineRule="auto"/>
        <w:ind w:left="0" w:leftChars="0" w:firstLine="480" w:firstLineChars="200"/>
        <w:jc w:val="left"/>
        <w:textAlignment w:val="auto"/>
        <w:rPr>
          <w:rFonts w:hint="eastAsia" w:ascii="宋体" w:hAnsi="宋体" w:eastAsia="宋体" w:cs="宋体"/>
          <w:color w:val="auto"/>
          <w:kern w:val="0"/>
          <w:sz w:val="24"/>
          <w:szCs w:val="24"/>
          <w:highlight w:val="none"/>
          <w:shd w:val="clear" w:color="auto" w:fill="auto"/>
          <w:lang w:val="en-US" w:eastAsia="zh-CN" w:bidi="ar-SA"/>
        </w:rPr>
      </w:pPr>
      <w:r>
        <w:rPr>
          <w:rFonts w:hint="eastAsia" w:ascii="宋体" w:hAnsi="宋体" w:eastAsia="宋体" w:cs="宋体"/>
          <w:color w:val="auto"/>
          <w:kern w:val="0"/>
          <w:sz w:val="24"/>
          <w:szCs w:val="24"/>
          <w:highlight w:val="none"/>
          <w:shd w:val="clear" w:color="auto" w:fill="auto"/>
          <w:lang w:val="en-US" w:eastAsia="zh-CN" w:bidi="ar-SA"/>
        </w:rPr>
        <w:t>项目联系人：潘新好</w:t>
      </w:r>
    </w:p>
    <w:p w14:paraId="2AEED19F">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联系方式：</w:t>
      </w:r>
      <w:r>
        <w:rPr>
          <w:rFonts w:hint="eastAsia" w:ascii="宋体" w:hAnsi="宋体" w:eastAsia="宋体" w:cs="宋体"/>
          <w:color w:val="auto"/>
          <w:sz w:val="24"/>
          <w:szCs w:val="24"/>
          <w:highlight w:val="none"/>
          <w:shd w:val="clear" w:color="auto" w:fill="auto"/>
          <w:lang w:val="en-US" w:eastAsia="zh-CN"/>
        </w:rPr>
        <w:t>15893913157</w:t>
      </w:r>
    </w:p>
    <w:p w14:paraId="5CA07964">
      <w:pPr>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shd w:val="clear" w:color="auto" w:fill="auto"/>
          <w:lang w:val="en-US" w:eastAsia="zh-CN"/>
        </w:rPr>
      </w:pPr>
    </w:p>
    <w:p w14:paraId="5777F286">
      <w:pPr>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br w:type="page"/>
      </w:r>
    </w:p>
    <w:bookmarkEnd w:id="10"/>
    <w:bookmarkEnd w:id="11"/>
    <w:bookmarkEnd w:id="12"/>
    <w:bookmarkEnd w:id="13"/>
    <w:p w14:paraId="218E273B">
      <w:pPr>
        <w:widowControl w:val="0"/>
        <w:spacing w:line="400" w:lineRule="exact"/>
        <w:jc w:val="center"/>
        <w:rPr>
          <w:rFonts w:hint="eastAsia" w:ascii="Times New Roman" w:hAnsi="Times New Roman" w:eastAsia="宋体" w:cs="Times New Roman"/>
          <w:b/>
          <w:bCs/>
          <w:color w:val="auto"/>
          <w:kern w:val="2"/>
          <w:sz w:val="32"/>
          <w:szCs w:val="32"/>
          <w:highlight w:val="none"/>
          <w:shd w:val="clear" w:color="auto" w:fill="auto"/>
          <w:lang w:val="en-US" w:eastAsia="zh-CN" w:bidi="ar-SA"/>
        </w:rPr>
      </w:pPr>
      <w:bookmarkStart w:id="18" w:name="_Toc5843"/>
      <w:bookmarkStart w:id="19" w:name="_Toc3034"/>
      <w:bookmarkStart w:id="20" w:name="_Toc12467"/>
      <w:r>
        <w:rPr>
          <w:rFonts w:hint="eastAsia" w:ascii="Times New Roman" w:hAnsi="Times New Roman" w:eastAsia="宋体" w:cs="Times New Roman"/>
          <w:b/>
          <w:bCs/>
          <w:color w:val="auto"/>
          <w:kern w:val="2"/>
          <w:sz w:val="32"/>
          <w:szCs w:val="32"/>
          <w:highlight w:val="none"/>
          <w:shd w:val="clear" w:color="auto" w:fill="auto"/>
          <w:lang w:val="en-US" w:eastAsia="zh-CN" w:bidi="ar-SA"/>
        </w:rPr>
        <w:t>第二章招标需求</w:t>
      </w:r>
      <w:bookmarkEnd w:id="18"/>
      <w:bookmarkEnd w:id="19"/>
      <w:bookmarkEnd w:id="20"/>
      <w:bookmarkStart w:id="21" w:name="_Toc9989"/>
      <w:bookmarkStart w:id="22" w:name="_Toc23610"/>
      <w:bookmarkStart w:id="23" w:name="_Toc31536"/>
    </w:p>
    <w:bookmarkEnd w:id="21"/>
    <w:bookmarkEnd w:id="22"/>
    <w:bookmarkEnd w:id="23"/>
    <w:p w14:paraId="4CC645FE">
      <w:pPr>
        <w:widowControl/>
        <w:snapToGrid w:val="0"/>
        <w:spacing w:line="360" w:lineRule="auto"/>
        <w:jc w:val="left"/>
        <w:outlineLvl w:val="0"/>
        <w:rPr>
          <w:rFonts w:hint="eastAsia" w:ascii="宋体" w:hAnsi="宋体" w:eastAsia="宋体" w:cs="宋体"/>
          <w:b/>
          <w:color w:val="auto"/>
          <w:kern w:val="0"/>
          <w:sz w:val="24"/>
          <w:highlight w:val="none"/>
          <w:shd w:val="clear" w:color="auto" w:fill="auto"/>
        </w:rPr>
      </w:pPr>
      <w:bookmarkStart w:id="24" w:name="_Toc29890"/>
      <w:bookmarkStart w:id="25" w:name="_Toc23793"/>
      <w:bookmarkStart w:id="26" w:name="_Toc26926"/>
    </w:p>
    <w:p w14:paraId="5D55F7B2">
      <w:pPr>
        <w:widowControl/>
        <w:snapToGrid w:val="0"/>
        <w:spacing w:line="360" w:lineRule="auto"/>
        <w:ind w:firstLine="241" w:firstLineChars="100"/>
        <w:jc w:val="left"/>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b/>
          <w:color w:val="auto"/>
          <w:kern w:val="0"/>
          <w:sz w:val="24"/>
          <w:highlight w:val="none"/>
          <w:shd w:val="clear" w:color="auto" w:fill="auto"/>
        </w:rPr>
        <w:t>项目名称：</w:t>
      </w:r>
      <w:r>
        <w:rPr>
          <w:rFonts w:hint="eastAsia" w:ascii="宋体" w:hAnsi="宋体" w:eastAsia="宋体" w:cs="宋体"/>
          <w:color w:val="auto"/>
          <w:kern w:val="0"/>
          <w:sz w:val="24"/>
          <w:highlight w:val="none"/>
          <w:shd w:val="clear" w:color="auto" w:fill="auto"/>
          <w:lang w:eastAsia="zh-CN"/>
        </w:rPr>
        <w:t>正阳县农业农村局正阳县2025年高素质农民培育项目</w:t>
      </w:r>
      <w:r>
        <w:rPr>
          <w:rFonts w:hint="eastAsia" w:ascii="宋体" w:hAnsi="宋体" w:eastAsia="宋体" w:cs="宋体"/>
          <w:color w:val="auto"/>
          <w:kern w:val="0"/>
          <w:sz w:val="24"/>
          <w:highlight w:val="none"/>
          <w:shd w:val="clear" w:color="auto" w:fill="auto"/>
          <w:lang w:val="en-US" w:eastAsia="zh-CN"/>
        </w:rPr>
        <w:t>；</w:t>
      </w:r>
    </w:p>
    <w:p w14:paraId="6BEFAB42">
      <w:pPr>
        <w:rPr>
          <w:b/>
          <w:color w:val="auto"/>
          <w:kern w:val="0"/>
        </w:rPr>
      </w:pPr>
      <w:r>
        <w:rPr>
          <w:rFonts w:hint="eastAsia"/>
          <w:b/>
          <w:color w:val="auto"/>
          <w:kern w:val="0"/>
        </w:rPr>
        <w:t>一、服务内容</w:t>
      </w:r>
    </w:p>
    <w:p w14:paraId="36E218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Times New Roman"/>
          <w:color w:val="auto"/>
          <w:kern w:val="0"/>
          <w:sz w:val="24"/>
          <w:lang w:eastAsia="zh-CN"/>
        </w:rPr>
      </w:pPr>
      <w:r>
        <w:rPr>
          <w:rFonts w:hint="eastAsia" w:ascii="宋体" w:hAnsi="宋体" w:eastAsia="宋体" w:cs="Times New Roman"/>
          <w:color w:val="auto"/>
          <w:kern w:val="0"/>
          <w:sz w:val="24"/>
        </w:rPr>
        <w:t>高素质农民培育工作包括为提高农民科学文化素质和技术能力水平所开展的课堂教学、实习实训、线上学习、现场观摩、交流实践、指导服务、绩效评价、信息宣传、统计监测等内容。</w:t>
      </w:r>
      <w:r>
        <w:rPr>
          <w:rFonts w:hint="eastAsia" w:ascii="宋体" w:hAnsi="宋体" w:eastAsia="宋体" w:cs="Times New Roman"/>
          <w:color w:val="auto"/>
          <w:kern w:val="0"/>
          <w:sz w:val="24"/>
          <w:lang w:val="en-US" w:eastAsia="zh-CN"/>
        </w:rPr>
        <w:t>粮油和重要农产品生产经营主体能力提升、新产业新业态带头人培育、文明乡风建设素质素养提升1115人，其中A包：小麦栽培工：615</w:t>
      </w:r>
      <w:r>
        <w:rPr>
          <w:rFonts w:hint="eastAsia" w:ascii="宋体" w:hAnsi="宋体" w:eastAsia="宋体" w:cs="Times New Roman"/>
          <w:color w:val="auto"/>
          <w:kern w:val="0"/>
          <w:sz w:val="24"/>
        </w:rPr>
        <w:t>人</w:t>
      </w:r>
      <w:r>
        <w:rPr>
          <w:rFonts w:hint="eastAsia" w:ascii="宋体" w:hAnsi="宋体" w:eastAsia="宋体" w:cs="Times New Roman"/>
          <w:color w:val="auto"/>
          <w:kern w:val="0"/>
          <w:sz w:val="24"/>
          <w:lang w:eastAsia="zh-CN"/>
        </w:rPr>
        <w:t>；</w:t>
      </w:r>
      <w:r>
        <w:rPr>
          <w:rFonts w:hint="eastAsia" w:ascii="宋体" w:hAnsi="宋体" w:eastAsia="宋体" w:cs="Times New Roman"/>
          <w:color w:val="auto"/>
          <w:kern w:val="0"/>
          <w:sz w:val="24"/>
          <w:lang w:val="en-US" w:eastAsia="zh-CN"/>
        </w:rPr>
        <w:t>B包：花生栽培工：20</w:t>
      </w:r>
      <w:r>
        <w:rPr>
          <w:rFonts w:hint="eastAsia" w:ascii="宋体" w:hAnsi="宋体" w:eastAsia="宋体" w:cs="Times New Roman"/>
          <w:color w:val="auto"/>
          <w:kern w:val="0"/>
          <w:sz w:val="24"/>
        </w:rPr>
        <w:t>0人</w:t>
      </w:r>
      <w:r>
        <w:rPr>
          <w:rFonts w:hint="eastAsia" w:ascii="宋体" w:hAnsi="宋体" w:eastAsia="宋体" w:cs="Times New Roman"/>
          <w:color w:val="auto"/>
          <w:kern w:val="0"/>
          <w:sz w:val="24"/>
          <w:lang w:eastAsia="zh-CN"/>
        </w:rPr>
        <w:t>；</w:t>
      </w:r>
      <w:r>
        <w:rPr>
          <w:rFonts w:hint="eastAsia" w:ascii="宋体" w:hAnsi="宋体" w:eastAsia="宋体" w:cs="Times New Roman"/>
          <w:color w:val="auto"/>
          <w:kern w:val="0"/>
          <w:sz w:val="24"/>
          <w:lang w:val="en-US" w:eastAsia="zh-CN"/>
        </w:rPr>
        <w:t>C包：大豆栽培工：1</w:t>
      </w:r>
      <w:r>
        <w:rPr>
          <w:rFonts w:hint="eastAsia" w:ascii="宋体" w:hAnsi="宋体" w:eastAsia="宋体" w:cs="Times New Roman"/>
          <w:color w:val="auto"/>
          <w:kern w:val="0"/>
          <w:sz w:val="24"/>
        </w:rPr>
        <w:t>00人</w:t>
      </w:r>
      <w:r>
        <w:rPr>
          <w:rFonts w:hint="eastAsia" w:ascii="宋体" w:hAnsi="宋体" w:eastAsia="宋体" w:cs="Times New Roman"/>
          <w:color w:val="auto"/>
          <w:kern w:val="0"/>
          <w:sz w:val="24"/>
          <w:lang w:eastAsia="zh-CN"/>
        </w:rPr>
        <w:t>；</w:t>
      </w:r>
      <w:r>
        <w:rPr>
          <w:rFonts w:hint="eastAsia" w:ascii="宋体" w:hAnsi="宋体" w:eastAsia="宋体" w:cs="Times New Roman"/>
          <w:color w:val="auto"/>
          <w:kern w:val="0"/>
          <w:sz w:val="24"/>
          <w:lang w:val="en-US" w:eastAsia="zh-CN"/>
        </w:rPr>
        <w:t>D包：水稻栽培工：1</w:t>
      </w:r>
      <w:r>
        <w:rPr>
          <w:rFonts w:hint="eastAsia" w:ascii="宋体" w:hAnsi="宋体" w:eastAsia="宋体" w:cs="Times New Roman"/>
          <w:color w:val="auto"/>
          <w:kern w:val="0"/>
          <w:sz w:val="24"/>
        </w:rPr>
        <w:t>00人</w:t>
      </w:r>
      <w:r>
        <w:rPr>
          <w:rFonts w:hint="eastAsia" w:ascii="宋体" w:hAnsi="宋体" w:eastAsia="宋体" w:cs="Times New Roman"/>
          <w:color w:val="auto"/>
          <w:kern w:val="0"/>
          <w:sz w:val="24"/>
          <w:lang w:eastAsia="zh-CN"/>
        </w:rPr>
        <w:t>；</w:t>
      </w:r>
      <w:r>
        <w:rPr>
          <w:rFonts w:hint="eastAsia" w:ascii="宋体" w:hAnsi="宋体" w:eastAsia="宋体" w:cs="Times New Roman"/>
          <w:color w:val="auto"/>
          <w:kern w:val="0"/>
          <w:sz w:val="24"/>
          <w:lang w:val="en-US" w:eastAsia="zh-CN"/>
        </w:rPr>
        <w:t>E包：玉米栽培工：1</w:t>
      </w:r>
      <w:r>
        <w:rPr>
          <w:rFonts w:hint="eastAsia" w:ascii="宋体" w:hAnsi="宋体" w:eastAsia="宋体" w:cs="Times New Roman"/>
          <w:color w:val="auto"/>
          <w:kern w:val="0"/>
          <w:sz w:val="24"/>
        </w:rPr>
        <w:t>00人</w:t>
      </w:r>
      <w:r>
        <w:rPr>
          <w:rFonts w:hint="eastAsia" w:ascii="宋体" w:hAnsi="宋体" w:eastAsia="宋体" w:cs="Times New Roman"/>
          <w:color w:val="auto"/>
          <w:kern w:val="0"/>
          <w:sz w:val="24"/>
          <w:lang w:eastAsia="zh-CN"/>
        </w:rPr>
        <w:t>。</w:t>
      </w:r>
      <w:r>
        <w:rPr>
          <w:rFonts w:hint="eastAsia" w:ascii="宋体" w:hAnsi="宋体" w:eastAsia="宋体" w:cs="Times New Roman"/>
          <w:color w:val="auto"/>
          <w:kern w:val="0"/>
          <w:sz w:val="24"/>
          <w:lang w:val="en-US" w:eastAsia="zh-CN"/>
        </w:rPr>
        <w:t>年度线下累计培训时间7-12天，全年跟踪服务，资金补助标准为人均4000元左右，线上学习时数不高于总学习时数的15%，全年跟踪服务。</w:t>
      </w:r>
      <w:r>
        <w:rPr>
          <w:rFonts w:hint="eastAsia" w:ascii="宋体" w:hAnsi="宋体" w:eastAsia="宋体" w:cs="Times New Roman"/>
          <w:color w:val="auto"/>
          <w:kern w:val="0"/>
          <w:sz w:val="24"/>
        </w:rPr>
        <w:t>资金支出根据项目实施方案资金使用要求支出</w:t>
      </w:r>
      <w:r>
        <w:rPr>
          <w:rFonts w:hint="eastAsia" w:ascii="宋体" w:hAnsi="宋体" w:eastAsia="宋体" w:cs="Times New Roman"/>
          <w:color w:val="auto"/>
          <w:kern w:val="0"/>
          <w:sz w:val="24"/>
          <w:lang w:eastAsia="zh-CN"/>
        </w:rPr>
        <w:t>。</w:t>
      </w:r>
    </w:p>
    <w:p w14:paraId="654D48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宋体" w:hAnsi="宋体" w:eastAsia="宋体" w:cs="Times New Roman"/>
          <w:color w:val="auto"/>
          <w:kern w:val="0"/>
          <w:sz w:val="24"/>
        </w:rPr>
      </w:pPr>
      <w:r>
        <w:rPr>
          <w:rFonts w:hint="eastAsia" w:ascii="宋体" w:hAnsi="宋体" w:eastAsia="宋体" w:cs="Times New Roman"/>
          <w:b/>
          <w:bCs/>
          <w:color w:val="auto"/>
          <w:kern w:val="0"/>
          <w:sz w:val="24"/>
        </w:rPr>
        <w:t>（一）</w:t>
      </w:r>
      <w:r>
        <w:rPr>
          <w:rFonts w:hint="eastAsia" w:ascii="宋体" w:hAnsi="宋体" w:eastAsia="宋体" w:cs="Times New Roman"/>
          <w:b/>
          <w:bCs/>
          <w:color w:val="auto"/>
          <w:kern w:val="0"/>
          <w:sz w:val="24"/>
          <w:lang w:val="en-US" w:eastAsia="zh-CN"/>
        </w:rPr>
        <w:t>实施方案</w:t>
      </w:r>
      <w:r>
        <w:rPr>
          <w:rFonts w:hint="eastAsia" w:ascii="宋体" w:hAnsi="宋体" w:eastAsia="宋体" w:cs="Times New Roman"/>
          <w:b/>
          <w:bCs/>
          <w:color w:val="auto"/>
          <w:kern w:val="0"/>
          <w:sz w:val="24"/>
        </w:rPr>
        <w:t>。</w:t>
      </w:r>
      <w:r>
        <w:rPr>
          <w:rFonts w:hint="eastAsia" w:ascii="宋体" w:hAnsi="宋体" w:eastAsia="宋体" w:cs="Times New Roman"/>
          <w:color w:val="auto"/>
          <w:kern w:val="0"/>
          <w:sz w:val="24"/>
        </w:rPr>
        <w:t>各培训机构应当严格遵循执行《高素质农民培育规范》</w:t>
      </w:r>
      <w:r>
        <w:rPr>
          <w:rFonts w:hint="eastAsia" w:ascii="宋体" w:hAnsi="宋体" w:eastAsia="宋体" w:cs="Times New Roman"/>
          <w:color w:val="auto"/>
          <w:kern w:val="0"/>
          <w:sz w:val="24"/>
          <w:lang w:val="en-US" w:eastAsia="zh-CN"/>
        </w:rPr>
        <w:t>和</w:t>
      </w:r>
      <w:r>
        <w:rPr>
          <w:rFonts w:hint="eastAsia" w:ascii="宋体" w:hAnsi="宋体" w:eastAsia="宋体" w:cs="Times New Roman"/>
          <w:color w:val="auto"/>
          <w:kern w:val="0"/>
          <w:sz w:val="24"/>
        </w:rPr>
        <w:t>《高素质农民培育项目管理工作规程（试行）》要求，科学编制</w:t>
      </w:r>
      <w:r>
        <w:rPr>
          <w:rFonts w:hint="eastAsia" w:ascii="宋体" w:hAnsi="宋体" w:eastAsia="宋体" w:cs="Times New Roman"/>
          <w:color w:val="auto"/>
          <w:kern w:val="0"/>
          <w:sz w:val="24"/>
          <w:lang w:val="en-US" w:eastAsia="zh-CN"/>
        </w:rPr>
        <w:t>本单位</w:t>
      </w:r>
      <w:r>
        <w:rPr>
          <w:rFonts w:hint="eastAsia" w:ascii="宋体" w:hAnsi="宋体" w:eastAsia="宋体" w:cs="Times New Roman"/>
          <w:color w:val="auto"/>
          <w:kern w:val="0"/>
          <w:sz w:val="24"/>
        </w:rPr>
        <w:t>高素质农民培育实施方案。各培训机构实施方案报县农业农村局及同级财政部门备案，培训班次实施方案须报送县农业农村局审核通过后实施。落实行政主管人员主讲“开班第一课”，强化工作导向和政策引领。</w:t>
      </w:r>
    </w:p>
    <w:p w14:paraId="0FCAD6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241" w:firstLineChars="100"/>
        <w:jc w:val="both"/>
        <w:textAlignment w:val="auto"/>
        <w:rPr>
          <w:rFonts w:hint="eastAsia" w:ascii="宋体" w:hAnsi="宋体" w:eastAsia="宋体" w:cs="Times New Roman"/>
          <w:color w:val="auto"/>
          <w:kern w:val="0"/>
          <w:sz w:val="24"/>
        </w:rPr>
      </w:pPr>
      <w:r>
        <w:rPr>
          <w:rFonts w:hint="eastAsia" w:ascii="宋体" w:hAnsi="宋体" w:eastAsia="宋体" w:cs="Times New Roman"/>
          <w:b/>
          <w:bCs/>
          <w:color w:val="auto"/>
          <w:kern w:val="0"/>
          <w:sz w:val="24"/>
        </w:rPr>
        <w:t>(二)开班计划</w:t>
      </w:r>
      <w:r>
        <w:rPr>
          <w:rFonts w:hint="eastAsia" w:ascii="宋体" w:hAnsi="宋体" w:eastAsia="宋体" w:cs="Times New Roman"/>
          <w:color w:val="auto"/>
          <w:kern w:val="0"/>
          <w:sz w:val="24"/>
        </w:rPr>
        <w:t>。培育机构制定开班计划，开班计划包括培育主题、课程、学时、培育对象、培育形式、师资、教材、经费支出计划和预期效果等培育全过程内容，明确教学组织、学员管理、实习实训、考核评价等要求。开班计划报农业农村部门批准后方可开班，参训学员可自愿报名或通过基层遴选推荐。培育机构应严格按照开班计划实施培育，更改开班计划需经原审批部门核准。原则上每个培训班人数不超过70人，以实践教学为主的，每班不超过50人。由于交通不便、培育条件不足或培育内容专一导致培育人数较少的，每班应不少于30人。培育机构应指定专人负责班级组织管理和教学辅助，建立完善的班级管理制度。农业农村部门对培育情况实施过程监管和质量评价，开展相应数据管理和信息宣传。</w:t>
      </w:r>
    </w:p>
    <w:p w14:paraId="67A5F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241" w:firstLineChars="100"/>
        <w:jc w:val="both"/>
        <w:textAlignment w:val="auto"/>
        <w:rPr>
          <w:rFonts w:hint="eastAsia" w:ascii="宋体" w:hAnsi="宋体" w:eastAsia="宋体" w:cs="Times New Roman"/>
          <w:color w:val="auto"/>
          <w:kern w:val="0"/>
          <w:sz w:val="24"/>
        </w:rPr>
      </w:pPr>
      <w:r>
        <w:rPr>
          <w:rFonts w:hint="eastAsia" w:ascii="宋体" w:hAnsi="宋体" w:eastAsia="宋体" w:cs="Times New Roman"/>
          <w:b/>
          <w:bCs/>
          <w:color w:val="auto"/>
          <w:kern w:val="0"/>
          <w:sz w:val="24"/>
          <w:lang w:eastAsia="zh-CN"/>
        </w:rPr>
        <w:t>（</w:t>
      </w:r>
      <w:r>
        <w:rPr>
          <w:rFonts w:hint="eastAsia" w:ascii="宋体" w:hAnsi="宋体" w:eastAsia="宋体" w:cs="Times New Roman"/>
          <w:b/>
          <w:bCs/>
          <w:color w:val="auto"/>
          <w:kern w:val="0"/>
          <w:sz w:val="24"/>
          <w:lang w:val="en-US" w:eastAsia="zh-CN"/>
        </w:rPr>
        <w:t>三）培育对象。</w:t>
      </w:r>
      <w:r>
        <w:rPr>
          <w:rFonts w:hint="eastAsia" w:ascii="宋体" w:hAnsi="宋体" w:eastAsia="宋体" w:cs="Times New Roman"/>
          <w:color w:val="auto"/>
          <w:kern w:val="0"/>
          <w:sz w:val="24"/>
        </w:rPr>
        <w:t>培育对象应正在从事或有意愿从事农业农村领域生产、经营、服务的农民和返乡人员，主要培育新型农业经营主体带头人和乡村振兴骨干人员。</w:t>
      </w:r>
      <w:r>
        <w:rPr>
          <w:rFonts w:hint="eastAsia" w:ascii="宋体" w:hAnsi="宋体" w:eastAsia="宋体" w:cs="Times New Roman"/>
          <w:b/>
          <w:bCs/>
          <w:color w:val="auto"/>
          <w:kern w:val="0"/>
          <w:sz w:val="24"/>
          <w:lang w:eastAsia="zh-CN"/>
        </w:rPr>
        <w:t>（</w:t>
      </w:r>
      <w:r>
        <w:rPr>
          <w:rFonts w:hint="eastAsia" w:ascii="宋体" w:hAnsi="宋体" w:eastAsia="宋体" w:cs="Times New Roman"/>
          <w:b/>
          <w:bCs/>
          <w:color w:val="auto"/>
          <w:kern w:val="0"/>
          <w:sz w:val="24"/>
          <w:lang w:val="en-US" w:eastAsia="zh-CN"/>
        </w:rPr>
        <w:t>四）</w:t>
      </w:r>
      <w:r>
        <w:rPr>
          <w:rFonts w:hint="eastAsia" w:ascii="宋体" w:hAnsi="宋体" w:eastAsia="宋体" w:cs="Times New Roman"/>
          <w:b/>
          <w:bCs/>
          <w:color w:val="auto"/>
          <w:kern w:val="0"/>
          <w:sz w:val="24"/>
        </w:rPr>
        <w:t>培育课程</w:t>
      </w:r>
      <w:r>
        <w:rPr>
          <w:rFonts w:hint="eastAsia" w:ascii="宋体" w:hAnsi="宋体" w:eastAsia="宋体" w:cs="Times New Roman"/>
          <w:b/>
          <w:bCs/>
          <w:color w:val="auto"/>
          <w:kern w:val="0"/>
          <w:sz w:val="24"/>
          <w:lang w:eastAsia="zh-CN"/>
        </w:rPr>
        <w:t>。</w:t>
      </w:r>
      <w:r>
        <w:rPr>
          <w:rFonts w:hint="eastAsia" w:ascii="宋体" w:hAnsi="宋体" w:eastAsia="宋体" w:cs="Times New Roman"/>
          <w:color w:val="auto"/>
          <w:kern w:val="0"/>
          <w:sz w:val="24"/>
        </w:rPr>
        <w:t>主要通过课堂教学（包含线上线下）、实践教学、观摩交流等形式。鼓励各培育机构创新教学方法，改进培育形式，提高教学效果。根据培育主题实际需要确定培训班总学时，每个培训班原则上不少于40个学时（不包含报到、返程时间）。1学时为45分钟，每天不超过8个学时。综合素养课学时不低于总学时数10%，专业技能课学时数应不低于总学时数70%，能力拓展课学时数应不高于总学时数20%，课堂教学 （线上）不超过总学时数的15%，实践教学不低于专业技能课学时数的50% 。各培育机构应在课堂教学、实践教学和交流观摩全部完成后对学员开展跟踪服务,时长不超过1年, 次数不少于2次。跟踪服务人数不少于培训班总人数的30%。跟踪服务形式可包括技术指导、政策推介、发展帮扶、组织交流互助、组织参加与培育主题相关的展会和技能竞赛等。依托全国农民教育培训信息管理系统做好培育全过程跟踪管理，利用云上智农APP开展在线学习，强化过程管理与支持服务，依托农业农村部转移支付管理平台做好资金支出管理。农业农村部门对培育情况实施过程监管和质量评价，开展相应数据管理和信息宣传。</w:t>
      </w:r>
    </w:p>
    <w:p w14:paraId="2D6AC3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241" w:firstLineChars="100"/>
        <w:jc w:val="both"/>
        <w:textAlignment w:val="auto"/>
        <w:rPr>
          <w:rFonts w:hint="eastAsia" w:asciiTheme="majorEastAsia" w:hAnsiTheme="majorEastAsia" w:eastAsiaTheme="majorEastAsia" w:cstheme="majorEastAsia"/>
          <w:color w:val="auto"/>
          <w:sz w:val="24"/>
          <w:szCs w:val="24"/>
          <w:lang w:val="en-US" w:eastAsia="zh-CN"/>
        </w:rPr>
      </w:pPr>
      <w:r>
        <w:rPr>
          <w:rFonts w:hint="eastAsia" w:ascii="宋体" w:hAnsi="宋体" w:eastAsia="宋体" w:cs="Times New Roman"/>
          <w:b/>
          <w:bCs/>
          <w:color w:val="auto"/>
          <w:kern w:val="0"/>
          <w:sz w:val="24"/>
        </w:rPr>
        <w:t>(</w:t>
      </w:r>
      <w:r>
        <w:rPr>
          <w:rFonts w:hint="eastAsia" w:ascii="宋体" w:hAnsi="宋体" w:eastAsia="宋体" w:cs="Times New Roman"/>
          <w:b/>
          <w:bCs/>
          <w:color w:val="auto"/>
          <w:kern w:val="0"/>
          <w:sz w:val="24"/>
          <w:lang w:val="en-US" w:eastAsia="zh-CN"/>
        </w:rPr>
        <w:t>五</w:t>
      </w:r>
      <w:r>
        <w:rPr>
          <w:rFonts w:hint="eastAsia" w:ascii="宋体" w:hAnsi="宋体" w:eastAsia="宋体" w:cs="Times New Roman"/>
          <w:b/>
          <w:bCs/>
          <w:color w:val="auto"/>
          <w:kern w:val="0"/>
          <w:sz w:val="24"/>
        </w:rPr>
        <w:t>)</w:t>
      </w:r>
      <w:r>
        <w:rPr>
          <w:rFonts w:hint="eastAsia" w:ascii="宋体" w:hAnsi="宋体" w:eastAsia="宋体" w:cs="Times New Roman"/>
          <w:b/>
          <w:bCs/>
          <w:color w:val="auto"/>
          <w:kern w:val="0"/>
          <w:sz w:val="24"/>
          <w:lang w:val="en-US" w:eastAsia="zh-CN"/>
        </w:rPr>
        <w:t>培育师资</w:t>
      </w:r>
      <w:r>
        <w:rPr>
          <w:rFonts w:hint="eastAsia" w:ascii="宋体" w:hAnsi="宋体" w:eastAsia="宋体" w:cs="Times New Roman"/>
          <w:b/>
          <w:bCs/>
          <w:color w:val="auto"/>
          <w:kern w:val="0"/>
          <w:sz w:val="24"/>
        </w:rPr>
        <w:t>。</w:t>
      </w:r>
      <w:r>
        <w:rPr>
          <w:rFonts w:hint="eastAsia" w:asciiTheme="majorEastAsia" w:hAnsiTheme="majorEastAsia" w:eastAsiaTheme="majorEastAsia" w:cstheme="majorEastAsia"/>
          <w:color w:val="auto"/>
          <w:sz w:val="24"/>
          <w:szCs w:val="24"/>
          <w:lang w:val="en-US" w:eastAsia="zh-CN"/>
        </w:rPr>
        <w:t>综合素养课程师资原则上应来自政府及所属事业单位、 大中专院校、 科研院所等公益性机构。必须将习近平新时代中国特色社会主义思想、社会主义核心价值观教育以及党的“三农”路线、方针、政策作为综合素养课程首要内容。广泛吸纳农业企业、家庭农场、农民合作社等优质资源参与实践教学，从中甄选实践教学师资队伍。</w:t>
      </w:r>
    </w:p>
    <w:p w14:paraId="0DD3F7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241" w:firstLineChars="100"/>
        <w:jc w:val="both"/>
        <w:textAlignment w:val="auto"/>
        <w:rPr>
          <w:rFonts w:hint="eastAsia" w:asciiTheme="majorEastAsia" w:hAnsiTheme="majorEastAsia" w:eastAsiaTheme="majorEastAsia" w:cstheme="majorEastAsia"/>
          <w:color w:val="auto"/>
          <w:sz w:val="24"/>
          <w:szCs w:val="24"/>
          <w:lang w:val="en-US" w:eastAsia="zh-CN"/>
        </w:rPr>
      </w:pPr>
      <w:r>
        <w:rPr>
          <w:rFonts w:hint="eastAsia" w:ascii="宋体" w:hAnsi="宋体" w:eastAsia="宋体" w:cs="Times New Roman"/>
          <w:b/>
          <w:bCs/>
          <w:color w:val="auto"/>
          <w:kern w:val="0"/>
          <w:sz w:val="24"/>
        </w:rPr>
        <w:t>（</w:t>
      </w:r>
      <w:r>
        <w:rPr>
          <w:rFonts w:hint="eastAsia" w:ascii="宋体" w:hAnsi="宋体" w:eastAsia="宋体" w:cs="Times New Roman"/>
          <w:b/>
          <w:bCs/>
          <w:color w:val="auto"/>
          <w:kern w:val="0"/>
          <w:sz w:val="24"/>
          <w:lang w:val="en-US" w:eastAsia="zh-CN"/>
        </w:rPr>
        <w:t>六</w:t>
      </w:r>
      <w:r>
        <w:rPr>
          <w:rFonts w:hint="eastAsia" w:ascii="宋体" w:hAnsi="宋体" w:eastAsia="宋体" w:cs="Times New Roman"/>
          <w:b/>
          <w:bCs/>
          <w:color w:val="auto"/>
          <w:kern w:val="0"/>
          <w:sz w:val="24"/>
        </w:rPr>
        <w:t>）培育教材。</w:t>
      </w:r>
      <w:r>
        <w:rPr>
          <w:rFonts w:hint="eastAsia" w:asciiTheme="majorEastAsia" w:hAnsiTheme="majorEastAsia" w:eastAsiaTheme="majorEastAsia" w:cstheme="majorEastAsia"/>
          <w:color w:val="auto"/>
          <w:sz w:val="24"/>
          <w:szCs w:val="24"/>
          <w:lang w:val="en-US" w:eastAsia="zh-CN"/>
        </w:rPr>
        <w:t>农业农村部门要严把教材质量关，各培育机构选用的培训教材必须经主管部门审核，选用规范、先进、实用的培育教材。培育教材包括正式出版物和各级农业农村部门组织编制的培育手册。优先选用农业农村部、教育部规划教材和各级农业农村部门推荐教材。鼓励文字教材和视频教材配合使用。强化对培育机构、实践教学基地、师资队伍、课程体系、教材资源等全要素规范管理。</w:t>
      </w:r>
    </w:p>
    <w:p w14:paraId="61DC229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firstLine="240" w:firstLineChars="100"/>
        <w:jc w:val="both"/>
        <w:textAlignment w:val="auto"/>
        <w:rPr>
          <w:rFonts w:hint="eastAsia" w:ascii="宋体" w:hAnsi="宋体" w:eastAsia="宋体" w:cs="Times New Roman"/>
          <w:color w:val="auto"/>
          <w:kern w:val="0"/>
          <w:sz w:val="24"/>
        </w:rPr>
      </w:pPr>
      <w:r>
        <w:rPr>
          <w:rFonts w:hint="eastAsia" w:ascii="黑体" w:hAnsi="黑体" w:eastAsia="黑体" w:cs="黑体"/>
          <w:b w:val="0"/>
          <w:bCs w:val="0"/>
          <w:color w:val="auto"/>
          <w:kern w:val="0"/>
          <w:sz w:val="24"/>
        </w:rPr>
        <w:t>（</w:t>
      </w:r>
      <w:r>
        <w:rPr>
          <w:rFonts w:hint="eastAsia" w:ascii="黑体" w:hAnsi="黑体" w:eastAsia="黑体" w:cs="黑体"/>
          <w:b w:val="0"/>
          <w:bCs w:val="0"/>
          <w:color w:val="auto"/>
          <w:kern w:val="0"/>
          <w:sz w:val="24"/>
          <w:lang w:val="en-US" w:eastAsia="zh-CN"/>
        </w:rPr>
        <w:t>七</w:t>
      </w:r>
      <w:r>
        <w:rPr>
          <w:rFonts w:hint="eastAsia" w:ascii="黑体" w:hAnsi="黑体" w:eastAsia="黑体" w:cs="黑体"/>
          <w:b w:val="0"/>
          <w:bCs w:val="0"/>
          <w:color w:val="auto"/>
          <w:kern w:val="0"/>
          <w:sz w:val="24"/>
        </w:rPr>
        <w:t>）考核评价及颁证。</w:t>
      </w:r>
      <w:r>
        <w:rPr>
          <w:rFonts w:hint="eastAsia" w:ascii="宋体" w:hAnsi="宋体" w:eastAsia="宋体" w:cs="Times New Roman"/>
          <w:color w:val="auto"/>
          <w:kern w:val="0"/>
          <w:sz w:val="24"/>
        </w:rPr>
        <w:t>培育机构通过过程评价、理论考试和技能考评相结合的方式，综合评价学员学习成果，对合格者颁发高素质农民培育证书和职业技能等级证书。1、过程评价。包括学习期间出勤情况、遵守纪律情况、课堂表现情况、学习任务完成情况等。线上学习的过程评价可采用课堂签到（同步培训时采用）、随堂测试、时长统计等手段对学员的出勤情况、学习任务完成情况等进行评价。2、理论考试。对理论教学和线上学习结果采取笔试、口试或两者相结合的方式进行考核。3、技能考评。对实践教学和实习实训效果采取技能操作、撰写实践报告等方式进行考评。以上3种考评均达到合格，可颁发培训证书。培训证书应反映培训班次、培训时间、培训内容（课程）、学时数等培训信息。</w:t>
      </w:r>
    </w:p>
    <w:p w14:paraId="6646ECE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firstLine="240" w:firstLineChars="100"/>
        <w:jc w:val="both"/>
        <w:textAlignment w:val="auto"/>
        <w:rPr>
          <w:rFonts w:hint="eastAsia" w:ascii="宋体" w:hAnsi="宋体" w:eastAsia="宋体" w:cs="Times New Roman"/>
          <w:color w:val="auto"/>
          <w:kern w:val="0"/>
          <w:sz w:val="24"/>
        </w:rPr>
      </w:pPr>
      <w:r>
        <w:rPr>
          <w:rFonts w:hint="eastAsia" w:ascii="黑体" w:hAnsi="黑体" w:eastAsia="黑体" w:cs="黑体"/>
          <w:b w:val="0"/>
          <w:bCs w:val="0"/>
          <w:color w:val="auto"/>
          <w:kern w:val="0"/>
          <w:sz w:val="24"/>
        </w:rPr>
        <w:t>（</w:t>
      </w:r>
      <w:r>
        <w:rPr>
          <w:rFonts w:hint="eastAsia" w:ascii="黑体" w:hAnsi="黑体" w:eastAsia="黑体" w:cs="黑体"/>
          <w:b w:val="0"/>
          <w:bCs w:val="0"/>
          <w:color w:val="auto"/>
          <w:kern w:val="0"/>
          <w:sz w:val="24"/>
          <w:lang w:val="en-US" w:eastAsia="zh-CN"/>
        </w:rPr>
        <w:t>八</w:t>
      </w:r>
      <w:r>
        <w:rPr>
          <w:rFonts w:hint="eastAsia" w:ascii="黑体" w:hAnsi="黑体" w:eastAsia="黑体" w:cs="黑体"/>
          <w:b w:val="0"/>
          <w:bCs w:val="0"/>
          <w:color w:val="auto"/>
          <w:kern w:val="0"/>
          <w:sz w:val="24"/>
        </w:rPr>
        <w:t>）信息档案。</w:t>
      </w:r>
      <w:r>
        <w:rPr>
          <w:rFonts w:hint="eastAsia" w:ascii="宋体" w:hAnsi="宋体" w:eastAsia="宋体" w:cs="Times New Roman"/>
          <w:color w:val="auto"/>
          <w:kern w:val="0"/>
          <w:sz w:val="24"/>
        </w:rPr>
        <w:t>1、培育信息入库。培育机构应在培训班首次考核前将学员基础信息100％入库，并及时更新相关培育和考核信息。农业农村部门负责维护本级培育对象、机构、基地和师资数据库，在首次使用培育机构、基地和师资时将相关信息入库，并对各数据库实施动态管理。2、培育学员档案。培育机构应建立培育学员档案，档案中应包括培育方案、学员信息、培育记录、考核结果、证书颁发和其他相关培育信息。3、统计监测。利用农民教育培训信息管理系统开展高素质农民培育信息统计和发展情况监测，有条件的地方可实行培育过程和效果第三方监测评价。</w:t>
      </w:r>
    </w:p>
    <w:p w14:paraId="0417735B">
      <w:pPr>
        <w:keepNext w:val="0"/>
        <w:keepLines w:val="0"/>
        <w:pageBreakBefore w:val="0"/>
        <w:kinsoku/>
        <w:wordWrap/>
        <w:overflowPunct/>
        <w:topLinePunct w:val="0"/>
        <w:autoSpaceDE/>
        <w:autoSpaceDN/>
        <w:bidi w:val="0"/>
        <w:adjustRightInd/>
        <w:snapToGrid/>
        <w:spacing w:line="540" w:lineRule="exact"/>
        <w:ind w:right="0" w:rightChars="0" w:firstLine="240" w:firstLineChars="100"/>
        <w:textAlignment w:val="auto"/>
        <w:rPr>
          <w:rFonts w:hint="eastAsia" w:ascii="宋体" w:hAnsi="宋体" w:eastAsia="宋体" w:cs="Times New Roman"/>
          <w:color w:val="auto"/>
          <w:kern w:val="0"/>
          <w:sz w:val="24"/>
        </w:rPr>
      </w:pPr>
      <w:r>
        <w:rPr>
          <w:rFonts w:hint="eastAsia" w:ascii="黑体" w:hAnsi="黑体" w:eastAsia="黑体" w:cs="黑体"/>
          <w:b w:val="0"/>
          <w:bCs w:val="0"/>
          <w:color w:val="auto"/>
          <w:kern w:val="0"/>
          <w:sz w:val="24"/>
        </w:rPr>
        <w:t>（</w:t>
      </w:r>
      <w:r>
        <w:rPr>
          <w:rFonts w:hint="eastAsia" w:ascii="黑体" w:hAnsi="黑体" w:eastAsia="黑体" w:cs="黑体"/>
          <w:b w:val="0"/>
          <w:bCs w:val="0"/>
          <w:color w:val="auto"/>
          <w:kern w:val="0"/>
          <w:sz w:val="24"/>
          <w:lang w:val="en-US" w:eastAsia="zh-CN"/>
        </w:rPr>
        <w:t>九</w:t>
      </w:r>
      <w:r>
        <w:rPr>
          <w:rFonts w:hint="eastAsia" w:ascii="黑体" w:hAnsi="黑体" w:eastAsia="黑体" w:cs="黑体"/>
          <w:b w:val="0"/>
          <w:bCs w:val="0"/>
          <w:color w:val="auto"/>
          <w:kern w:val="0"/>
          <w:sz w:val="24"/>
        </w:rPr>
        <w:t>）</w:t>
      </w:r>
      <w:r>
        <w:rPr>
          <w:rFonts w:hint="eastAsia" w:ascii="黑体" w:hAnsi="黑体" w:eastAsia="黑体" w:cs="黑体"/>
          <w:b w:val="0"/>
          <w:bCs w:val="0"/>
          <w:color w:val="auto"/>
          <w:kern w:val="0"/>
          <w:sz w:val="24"/>
          <w:lang w:val="en-US" w:eastAsia="zh-CN"/>
        </w:rPr>
        <w:t>跟踪</w:t>
      </w:r>
      <w:r>
        <w:rPr>
          <w:rFonts w:hint="eastAsia" w:ascii="黑体" w:hAnsi="黑体" w:eastAsia="黑体" w:cs="黑体"/>
          <w:b w:val="0"/>
          <w:bCs w:val="0"/>
          <w:color w:val="auto"/>
          <w:kern w:val="0"/>
          <w:sz w:val="24"/>
        </w:rPr>
        <w:t>服务。</w:t>
      </w:r>
      <w:r>
        <w:rPr>
          <w:rFonts w:hint="eastAsia" w:asciiTheme="majorEastAsia" w:hAnsiTheme="majorEastAsia" w:eastAsiaTheme="majorEastAsia" w:cstheme="majorEastAsia"/>
          <w:color w:val="auto"/>
          <w:sz w:val="24"/>
          <w:szCs w:val="24"/>
          <w:lang w:val="en-US" w:eastAsia="zh-CN"/>
        </w:rPr>
        <w:t>各培育机构应在课堂教学、实践教学和交流观摩全部完成后对学员开展跟踪服务,时长不超过1年, 次数不少于2次。跟踪服务人数不少于培训班总人数的30%。跟踪服务形式可包括技术指导、政策推介、发展帮扶、组织交流互助、组织参加与培育主题相关的展会和技能竞赛等。依托全国农民教育培训信息管理系统做好培育全过程跟踪管理，利用云上智农APP开展在线学习，强化过程管理与支持服务，依托农业农村部转移支付管理平台做好资金支出管理。</w:t>
      </w:r>
    </w:p>
    <w:p w14:paraId="7FEC563E">
      <w:pPr>
        <w:ind w:firstLine="482" w:firstLineChars="200"/>
        <w:rPr>
          <w:rFonts w:hint="eastAsia" w:ascii="宋体" w:hAnsi="宋体" w:eastAsia="Times New Roman"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lang w:eastAsia="zh-CN"/>
        </w:rPr>
        <w:t>二</w:t>
      </w:r>
      <w:r>
        <w:rPr>
          <w:rFonts w:hint="eastAsia" w:ascii="宋体" w:hAnsi="宋体" w:eastAsia="宋体" w:cs="宋体"/>
          <w:b/>
          <w:color w:val="auto"/>
          <w:kern w:val="0"/>
          <w:sz w:val="24"/>
          <w:highlight w:val="none"/>
          <w:shd w:val="clear" w:color="auto" w:fill="auto"/>
        </w:rPr>
        <w:t>、商务要求</w:t>
      </w:r>
      <w:bookmarkEnd w:id="24"/>
      <w:bookmarkEnd w:id="25"/>
      <w:bookmarkEnd w:id="26"/>
    </w:p>
    <w:tbl>
      <w:tblPr>
        <w:tblStyle w:val="15"/>
        <w:tblW w:w="87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61"/>
        <w:gridCol w:w="6694"/>
      </w:tblGrid>
      <w:tr w14:paraId="0D3F29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78894170">
            <w:pPr>
              <w:widowControl/>
              <w:snapToGrid w:val="0"/>
              <w:spacing w:line="360" w:lineRule="auto"/>
              <w:rPr>
                <w:rFonts w:hint="eastAsia" w:ascii="宋体" w:hAnsi="宋体" w:eastAsia="宋体" w:cs="宋体"/>
                <w:color w:val="auto"/>
                <w:kern w:val="0"/>
                <w:sz w:val="24"/>
                <w:szCs w:val="24"/>
                <w:highlight w:val="none"/>
                <w:lang w:val="en-US" w:eastAsia="zh-CN" w:bidi="ar-SA"/>
              </w:rPr>
            </w:pPr>
            <w:bookmarkStart w:id="27" w:name="_Toc30863"/>
            <w:r>
              <w:rPr>
                <w:rFonts w:hint="eastAsia" w:ascii="宋体" w:hAnsi="宋体" w:eastAsia="宋体" w:cs="宋体"/>
                <w:color w:val="auto"/>
                <w:kern w:val="0"/>
                <w:sz w:val="24"/>
                <w:highlight w:val="none"/>
                <w:lang w:eastAsia="zh-CN"/>
              </w:rPr>
              <w:t>合同签订时间</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0222AE8B">
            <w:pPr>
              <w:widowControl/>
              <w:snapToGrid w:val="0"/>
              <w:spacing w:line="360" w:lineRule="auto"/>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自中标通知书发出之日起2个工作日内</w:t>
            </w:r>
          </w:p>
        </w:tc>
      </w:tr>
      <w:tr w14:paraId="5B0552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6FD016B6">
            <w:pPr>
              <w:widowControl/>
              <w:snapToGrid w:val="0"/>
              <w:spacing w:line="360" w:lineRule="auto"/>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服务地点</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4E15957E">
            <w:pPr>
              <w:widowControl/>
              <w:snapToGrid w:val="0"/>
              <w:spacing w:line="360" w:lineRule="auto"/>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正阳县境内</w:t>
            </w:r>
          </w:p>
        </w:tc>
      </w:tr>
      <w:tr w14:paraId="2973F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5CCAA1AC">
            <w:pPr>
              <w:widowControl/>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lang w:eastAsia="zh-CN"/>
              </w:rPr>
              <w:t>服务周期</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19F6CED8">
            <w:pPr>
              <w:widowControl/>
              <w:snapToGrid w:val="0"/>
              <w:spacing w:line="360" w:lineRule="auto"/>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shd w:val="clear" w:color="auto" w:fill="auto"/>
                <w:lang w:val="en-US" w:eastAsia="zh-CN"/>
              </w:rPr>
              <w:t>2025年12月31日前</w:t>
            </w:r>
          </w:p>
        </w:tc>
      </w:tr>
      <w:tr w14:paraId="2177DD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7BAA01D2">
            <w:pPr>
              <w:widowControl/>
              <w:snapToGrid w:val="0"/>
              <w:spacing w:line="360" w:lineRule="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验收条件及标准</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3EE02BB1">
            <w:pPr>
              <w:widowControl/>
              <w:snapToGrid w:val="0"/>
              <w:spacing w:line="360" w:lineRule="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由采购人组织验收</w:t>
            </w:r>
          </w:p>
        </w:tc>
      </w:tr>
      <w:tr w14:paraId="6ABC9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3561160D">
            <w:pPr>
              <w:widowControl/>
              <w:snapToGrid w:val="0"/>
              <w:spacing w:line="360" w:lineRule="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付款方式</w:t>
            </w:r>
          </w:p>
        </w:tc>
        <w:tc>
          <w:tcPr>
            <w:tcW w:w="6694" w:type="dxa"/>
            <w:tcBorders>
              <w:top w:val="single" w:color="auto" w:sz="4" w:space="0"/>
              <w:left w:val="single" w:color="auto" w:sz="4" w:space="0"/>
              <w:bottom w:val="single" w:color="auto" w:sz="4" w:space="0"/>
              <w:right w:val="single" w:color="auto" w:sz="4" w:space="0"/>
            </w:tcBorders>
            <w:noWrap w:val="0"/>
            <w:vAlign w:val="top"/>
          </w:tcPr>
          <w:p w14:paraId="6C663690">
            <w:pPr>
              <w:widowControl/>
              <w:snapToGrid w:val="0"/>
              <w:spacing w:line="360" w:lineRule="auto"/>
              <w:rPr>
                <w:rFonts w:hint="default" w:ascii="宋体" w:hAnsi="宋体" w:eastAsia="宋体" w:cs="宋体"/>
                <w:color w:val="auto"/>
                <w:kern w:val="0"/>
                <w:sz w:val="24"/>
                <w:highlight w:val="none"/>
                <w:lang w:val="en-US" w:eastAsia="zh-CN"/>
              </w:rPr>
            </w:pPr>
            <w:r>
              <w:rPr>
                <w:rFonts w:hint="eastAsia" w:asciiTheme="minorEastAsia" w:hAnsiTheme="minorEastAsia" w:eastAsiaTheme="minorEastAsia" w:cstheme="minorEastAsia"/>
                <w:b w:val="0"/>
                <w:bCs w:val="0"/>
                <w:color w:val="auto"/>
                <w:kern w:val="0"/>
                <w:sz w:val="24"/>
                <w:szCs w:val="24"/>
                <w:lang w:val="en-US" w:eastAsia="zh-CN"/>
              </w:rPr>
              <w:t>合同签订后支付合同款的30%作为预付款（中小微企业50%），</w:t>
            </w:r>
            <w:r>
              <w:rPr>
                <w:rFonts w:hint="eastAsia" w:asciiTheme="minorEastAsia" w:hAnsiTheme="minorEastAsia" w:cstheme="minorEastAsia"/>
                <w:b w:val="0"/>
                <w:bCs w:val="0"/>
                <w:color w:val="auto"/>
                <w:kern w:val="0"/>
                <w:sz w:val="24"/>
                <w:szCs w:val="24"/>
                <w:lang w:val="en-US" w:eastAsia="zh-CN"/>
              </w:rPr>
              <w:t>服务</w:t>
            </w:r>
            <w:r>
              <w:rPr>
                <w:rFonts w:hint="eastAsia" w:asciiTheme="minorEastAsia" w:hAnsiTheme="minorEastAsia" w:eastAsiaTheme="minorEastAsia" w:cstheme="minorEastAsia"/>
                <w:b w:val="0"/>
                <w:bCs w:val="0"/>
                <w:color w:val="auto"/>
                <w:kern w:val="0"/>
                <w:sz w:val="24"/>
                <w:szCs w:val="24"/>
                <w:lang w:val="en-US" w:eastAsia="zh-CN"/>
              </w:rPr>
              <w:t>完成并经采购人组织验收合格后一次性付清合同款项</w:t>
            </w:r>
            <w:r>
              <w:rPr>
                <w:rFonts w:hint="default" w:ascii="宋体" w:hAnsi="宋体" w:eastAsia="宋体" w:cs="宋体"/>
                <w:color w:val="auto"/>
                <w:kern w:val="0"/>
                <w:sz w:val="24"/>
                <w:highlight w:val="none"/>
                <w:lang w:val="en-US" w:eastAsia="zh-CN"/>
              </w:rPr>
              <w:t>。</w:t>
            </w:r>
          </w:p>
        </w:tc>
      </w:tr>
    </w:tbl>
    <w:p w14:paraId="36774FB6">
      <w:pPr>
        <w:pStyle w:val="4"/>
        <w:rPr>
          <w:rFonts w:hint="eastAsia" w:ascii="Times New Roman" w:hAnsi="Times New Roman" w:eastAsia="宋体" w:cs="Times New Roman"/>
          <w:b/>
          <w:bCs/>
          <w:color w:val="auto"/>
          <w:kern w:val="44"/>
          <w:sz w:val="32"/>
          <w:szCs w:val="32"/>
          <w:highlight w:val="none"/>
          <w:shd w:val="clear" w:color="auto" w:fill="auto"/>
          <w:lang w:val="en-US" w:eastAsia="zh-CN" w:bidi="ar-SA"/>
        </w:rPr>
      </w:pPr>
    </w:p>
    <w:p w14:paraId="3400F3A3">
      <w:pPr>
        <w:keepNext/>
        <w:keepLines/>
        <w:widowControl w:val="0"/>
        <w:spacing w:before="0" w:after="0" w:line="240" w:lineRule="atLeast"/>
        <w:ind w:firstLine="3213" w:firstLineChars="1000"/>
        <w:jc w:val="both"/>
        <w:outlineLvl w:val="0"/>
        <w:rPr>
          <w:rFonts w:hint="eastAsia" w:ascii="Times New Roman" w:hAnsi="Times New Roman" w:eastAsia="宋体" w:cs="Times New Roman"/>
          <w:b/>
          <w:bCs/>
          <w:color w:val="auto"/>
          <w:kern w:val="44"/>
          <w:sz w:val="32"/>
          <w:szCs w:val="32"/>
          <w:highlight w:val="none"/>
          <w:shd w:val="clear" w:color="auto" w:fill="auto"/>
          <w:lang w:val="en-US" w:eastAsia="zh-CN" w:bidi="ar-SA"/>
        </w:rPr>
      </w:pPr>
      <w:r>
        <w:rPr>
          <w:rFonts w:hint="eastAsia" w:ascii="Times New Roman" w:hAnsi="Times New Roman" w:eastAsia="宋体" w:cs="Times New Roman"/>
          <w:b/>
          <w:bCs/>
          <w:color w:val="auto"/>
          <w:kern w:val="44"/>
          <w:sz w:val="32"/>
          <w:szCs w:val="32"/>
          <w:highlight w:val="none"/>
          <w:shd w:val="clear" w:color="auto" w:fill="auto"/>
          <w:lang w:val="en-US" w:eastAsia="zh-CN" w:bidi="ar-SA"/>
        </w:rPr>
        <w:t>第三章投标人须知</w:t>
      </w:r>
      <w:bookmarkEnd w:id="27"/>
    </w:p>
    <w:p w14:paraId="7FE32E47">
      <w:pPr>
        <w:snapToGrid w:val="0"/>
        <w:spacing w:before="159" w:beforeLines="50" w:line="360" w:lineRule="auto"/>
        <w:jc w:val="center"/>
        <w:rPr>
          <w:rFonts w:ascii="宋体" w:hAnsi="宋体" w:eastAsia="宋体" w:cs="Times New Roman"/>
          <w:color w:val="auto"/>
          <w:sz w:val="28"/>
          <w:szCs w:val="28"/>
          <w:highlight w:val="none"/>
          <w:shd w:val="clear" w:color="auto" w:fill="auto"/>
        </w:rPr>
      </w:pPr>
      <w:r>
        <w:rPr>
          <w:rFonts w:hint="eastAsia" w:ascii="宋体" w:hAnsi="宋体" w:eastAsia="宋体" w:cs="Times New Roman"/>
          <w:color w:val="auto"/>
          <w:sz w:val="28"/>
          <w:szCs w:val="28"/>
          <w:highlight w:val="none"/>
          <w:shd w:val="clear" w:color="auto" w:fill="auto"/>
        </w:rPr>
        <w:t>投标人须知前附表</w:t>
      </w:r>
    </w:p>
    <w:tbl>
      <w:tblPr>
        <w:tblStyle w:val="15"/>
        <w:tblW w:w="934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5"/>
        <w:gridCol w:w="8467"/>
      </w:tblGrid>
      <w:tr w14:paraId="403DB2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2"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4BC243CC">
            <w:pPr>
              <w:rPr>
                <w:rFonts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rPr>
              <w:t>序号</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007B151B">
            <w:pPr>
              <w:jc w:val="center"/>
              <w:rPr>
                <w:rFonts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rPr>
              <w:t>内容、要求</w:t>
            </w:r>
          </w:p>
        </w:tc>
      </w:tr>
      <w:tr w14:paraId="39958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7"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6BE44B1D">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6CDEF096">
            <w:pPr>
              <w:widowControl/>
              <w:snapToGrid w:val="0"/>
              <w:spacing w:line="360" w:lineRule="auto"/>
              <w:jc w:val="left"/>
              <w:outlineLvl w:val="0"/>
              <w:rPr>
                <w:rFonts w:hint="eastAsia" w:ascii="宋体" w:hAnsi="宋体" w:eastAsia="宋体" w:cs="宋体"/>
                <w:color w:val="auto"/>
                <w:kern w:val="0"/>
                <w:sz w:val="24"/>
                <w:highlight w:val="none"/>
                <w:shd w:val="clear" w:color="auto" w:fill="auto"/>
                <w:lang w:eastAsia="zh-CN"/>
              </w:rPr>
            </w:pPr>
            <w:bookmarkStart w:id="28" w:name="_Toc21000"/>
            <w:bookmarkStart w:id="29" w:name="_Toc20868"/>
            <w:r>
              <w:rPr>
                <w:rFonts w:hint="eastAsia" w:ascii="宋体" w:hAnsi="宋体" w:eastAsia="宋体" w:cs="宋体"/>
                <w:color w:val="auto"/>
                <w:kern w:val="0"/>
                <w:sz w:val="24"/>
                <w:highlight w:val="none"/>
                <w:shd w:val="clear" w:color="auto" w:fill="auto"/>
              </w:rPr>
              <w:t>1.1项目名称：</w:t>
            </w:r>
            <w:bookmarkEnd w:id="28"/>
            <w:bookmarkEnd w:id="29"/>
            <w:r>
              <w:rPr>
                <w:rFonts w:hint="eastAsia" w:ascii="宋体" w:hAnsi="宋体" w:eastAsia="宋体" w:cs="宋体"/>
                <w:color w:val="auto"/>
                <w:kern w:val="0"/>
                <w:sz w:val="24"/>
                <w:highlight w:val="none"/>
                <w:shd w:val="clear" w:color="auto" w:fill="auto"/>
                <w:lang w:eastAsia="zh-CN"/>
              </w:rPr>
              <w:t>正阳县农业农村局正阳县2025年高素质农民培育项目</w:t>
            </w:r>
          </w:p>
          <w:p w14:paraId="2EA8AD94">
            <w:pPr>
              <w:widowControl/>
              <w:snapToGrid w:val="0"/>
              <w:spacing w:line="360" w:lineRule="auto"/>
              <w:jc w:val="left"/>
              <w:outlineLvl w:val="0"/>
              <w:rPr>
                <w:rFonts w:hint="eastAsia" w:ascii="宋体" w:hAnsi="宋体" w:eastAsia="宋体" w:cs="宋体"/>
                <w:color w:val="auto"/>
                <w:kern w:val="0"/>
                <w:sz w:val="24"/>
                <w:highlight w:val="none"/>
                <w:shd w:val="clear" w:color="auto" w:fill="auto"/>
                <w:lang w:val="en-US" w:eastAsia="zh-CN"/>
              </w:rPr>
            </w:pPr>
            <w:bookmarkStart w:id="30" w:name="_Toc17348"/>
            <w:r>
              <w:rPr>
                <w:rFonts w:hint="eastAsia" w:ascii="宋体" w:hAnsi="宋体" w:eastAsia="宋体" w:cs="宋体"/>
                <w:color w:val="auto"/>
                <w:kern w:val="0"/>
                <w:sz w:val="24"/>
                <w:highlight w:val="none"/>
                <w:shd w:val="clear" w:color="auto" w:fill="auto"/>
              </w:rPr>
              <w:t>1.2采购人名称：</w:t>
            </w:r>
            <w:bookmarkEnd w:id="30"/>
            <w:r>
              <w:rPr>
                <w:rFonts w:hint="eastAsia" w:ascii="宋体" w:hAnsi="宋体" w:eastAsia="宋体" w:cs="宋体"/>
                <w:color w:val="auto"/>
                <w:kern w:val="0"/>
                <w:sz w:val="24"/>
                <w:highlight w:val="none"/>
                <w:shd w:val="clear" w:color="auto" w:fill="auto"/>
                <w:lang w:eastAsia="zh-CN"/>
              </w:rPr>
              <w:t>正阳县农业农村局</w:t>
            </w:r>
          </w:p>
          <w:p w14:paraId="4393B11F">
            <w:pPr>
              <w:widowControl/>
              <w:snapToGrid w:val="0"/>
              <w:spacing w:line="360" w:lineRule="auto"/>
              <w:jc w:val="left"/>
              <w:outlineLvl w:val="0"/>
              <w:rPr>
                <w:rFonts w:hint="default" w:ascii="宋体" w:hAnsi="宋体" w:eastAsia="宋体" w:cs="宋体"/>
                <w:color w:val="auto"/>
                <w:kern w:val="0"/>
                <w:sz w:val="24"/>
                <w:highlight w:val="none"/>
                <w:shd w:val="clear" w:color="auto" w:fill="auto"/>
                <w:lang w:eastAsia="zh-CN"/>
              </w:rPr>
            </w:pPr>
            <w:bookmarkStart w:id="31" w:name="_Toc31182"/>
            <w:bookmarkStart w:id="32" w:name="_Toc10934"/>
            <w:r>
              <w:rPr>
                <w:rFonts w:hint="eastAsia" w:ascii="宋体" w:hAnsi="宋体" w:eastAsia="宋体" w:cs="宋体"/>
                <w:color w:val="auto"/>
                <w:kern w:val="0"/>
                <w:sz w:val="24"/>
                <w:highlight w:val="none"/>
                <w:shd w:val="clear" w:color="auto" w:fill="auto"/>
              </w:rPr>
              <w:t>1.3</w:t>
            </w:r>
            <w:bookmarkEnd w:id="31"/>
            <w:bookmarkEnd w:id="32"/>
            <w:r>
              <w:rPr>
                <w:rFonts w:hint="eastAsia" w:ascii="宋体" w:hAnsi="宋体" w:eastAsia="宋体" w:cs="宋体"/>
                <w:color w:val="auto"/>
                <w:kern w:val="0"/>
                <w:sz w:val="24"/>
                <w:highlight w:val="none"/>
                <w:shd w:val="clear" w:color="auto" w:fill="auto"/>
                <w:lang w:eastAsia="zh-CN"/>
              </w:rPr>
              <w:t>项目编号：正阳招标采购-2025-44</w:t>
            </w:r>
          </w:p>
        </w:tc>
      </w:tr>
      <w:tr w14:paraId="5ED20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5500BA83">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2FCAA335">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合格投标人：具备招标公告第二项规定的条件。</w:t>
            </w:r>
          </w:p>
        </w:tc>
      </w:tr>
      <w:tr w14:paraId="77D795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4180D6E1">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474D01C9">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投标报价及费用：</w:t>
            </w:r>
          </w:p>
          <w:p w14:paraId="2FCCE5A3">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3.1本项目投标以人民币报价。</w:t>
            </w:r>
          </w:p>
          <w:p w14:paraId="5A0C188F">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3.2投标人的报价均超过采购预算或最高限价，采购人不能支付的，按废标处理。</w:t>
            </w:r>
          </w:p>
          <w:p w14:paraId="2C497B83">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3.3本项目参照《河南省招标代理服务收费指导意见》（豫招协【2023】002 号）的规定收取招标代理服务费。此费由</w:t>
            </w:r>
            <w:r>
              <w:rPr>
                <w:rFonts w:hint="eastAsia" w:ascii="宋体" w:hAnsi="宋体" w:eastAsia="宋体" w:cs="宋体"/>
                <w:color w:val="auto"/>
                <w:kern w:val="0"/>
                <w:sz w:val="24"/>
                <w:highlight w:val="none"/>
                <w:shd w:val="clear" w:color="auto" w:fill="auto"/>
                <w:lang w:val="en-US" w:eastAsia="zh-CN"/>
              </w:rPr>
              <w:t>投标人</w:t>
            </w:r>
            <w:r>
              <w:rPr>
                <w:rFonts w:hint="eastAsia" w:ascii="宋体" w:hAnsi="宋体" w:eastAsia="宋体" w:cs="宋体"/>
                <w:color w:val="auto"/>
                <w:kern w:val="0"/>
                <w:sz w:val="24"/>
                <w:highlight w:val="none"/>
                <w:shd w:val="clear" w:color="auto" w:fill="auto"/>
              </w:rPr>
              <w:t>综合考虑到投标报价中。</w:t>
            </w:r>
          </w:p>
        </w:tc>
      </w:tr>
      <w:tr w14:paraId="329777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0F3FDAB9">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4</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517C41C0">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现场踏勘或标前答疑：本项目不组织现场踏勘或标前答疑会。</w:t>
            </w:r>
          </w:p>
        </w:tc>
      </w:tr>
      <w:tr w14:paraId="05DE2D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193D3013">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5</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00BCA4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bottom"/>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投标文件组成：</w:t>
            </w:r>
            <w:r>
              <w:rPr>
                <w:rFonts w:hint="eastAsia" w:ascii="宋体" w:hAnsi="宋体" w:eastAsia="宋体" w:cs="宋体"/>
                <w:color w:val="auto"/>
                <w:kern w:val="0"/>
                <w:sz w:val="24"/>
                <w:szCs w:val="20"/>
                <w:highlight w:val="none"/>
                <w:lang w:val="en-US" w:eastAsia="zh-CN" w:bidi="ar-SA"/>
              </w:rPr>
              <w:t>加密版电子投标文件1份，应在投标文件提交截止时间前上传至驻马店市公共资源交易平台。</w:t>
            </w:r>
          </w:p>
        </w:tc>
      </w:tr>
      <w:tr w14:paraId="3B4570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28E8C7DA">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6</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38E43E19">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投标截止时间及地点：详见招标公告。</w:t>
            </w:r>
          </w:p>
        </w:tc>
      </w:tr>
      <w:tr w14:paraId="3564C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4F2C8EF4">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7</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627D0F5C">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开标时间及地点：详见招标公告。</w:t>
            </w:r>
          </w:p>
        </w:tc>
      </w:tr>
      <w:tr w14:paraId="7F0C7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3860332C">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8</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57A0CF0A">
            <w:pPr>
              <w:widowControl/>
              <w:snapToGrid w:val="0"/>
              <w:spacing w:line="360" w:lineRule="auto"/>
              <w:jc w:val="left"/>
              <w:outlineLvl w:val="0"/>
              <w:rPr>
                <w:rFonts w:hint="default"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评标办法</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本项目采用</w:t>
            </w:r>
            <w:r>
              <w:rPr>
                <w:rFonts w:hint="eastAsia" w:ascii="宋体" w:hAnsi="宋体" w:eastAsia="宋体" w:cs="宋体"/>
                <w:color w:val="auto"/>
                <w:kern w:val="0"/>
                <w:sz w:val="24"/>
                <w:highlight w:val="none"/>
                <w:shd w:val="clear" w:color="auto" w:fill="auto"/>
                <w:lang w:val="en-US" w:eastAsia="zh-CN"/>
              </w:rPr>
              <w:t>综合评分法</w:t>
            </w:r>
            <w:r>
              <w:rPr>
                <w:rFonts w:hint="eastAsia" w:ascii="宋体" w:hAnsi="宋体" w:eastAsia="宋体" w:cs="宋体"/>
                <w:color w:val="auto"/>
                <w:kern w:val="0"/>
                <w:sz w:val="24"/>
                <w:highlight w:val="none"/>
                <w:shd w:val="clear" w:color="auto" w:fill="auto"/>
              </w:rPr>
              <w:t>。</w:t>
            </w:r>
          </w:p>
        </w:tc>
      </w:tr>
      <w:tr w14:paraId="243130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875" w:type="dxa"/>
            <w:tcBorders>
              <w:top w:val="single" w:color="auto" w:sz="4" w:space="0"/>
              <w:left w:val="single" w:color="auto" w:sz="4" w:space="0"/>
              <w:bottom w:val="single" w:color="auto" w:sz="4" w:space="0"/>
              <w:right w:val="single" w:color="auto" w:sz="4" w:space="0"/>
            </w:tcBorders>
            <w:noWrap w:val="0"/>
            <w:vAlign w:val="top"/>
          </w:tcPr>
          <w:p w14:paraId="4F0F9463">
            <w:pPr>
              <w:keepNext w:val="0"/>
              <w:keepLines w:val="0"/>
              <w:pageBreakBefore w:val="0"/>
              <w:widowControl/>
              <w:kinsoku/>
              <w:wordWrap w:val="0"/>
              <w:overflowPunct/>
              <w:topLinePunct w:val="0"/>
              <w:bidi w:val="0"/>
              <w:spacing w:line="391" w:lineRule="auto"/>
              <w:rPr>
                <w:rFonts w:hint="eastAsia" w:ascii="宋体" w:hAnsi="宋体" w:eastAsia="宋体" w:cs="宋体"/>
                <w:color w:val="auto"/>
                <w:sz w:val="24"/>
                <w:szCs w:val="24"/>
              </w:rPr>
            </w:pPr>
          </w:p>
          <w:p w14:paraId="345CAEFF">
            <w:pPr>
              <w:pStyle w:val="30"/>
              <w:keepNext w:val="0"/>
              <w:keepLines w:val="0"/>
              <w:pageBreakBefore w:val="0"/>
              <w:widowControl/>
              <w:kinsoku/>
              <w:wordWrap w:val="0"/>
              <w:overflowPunct/>
              <w:topLinePunct w:val="0"/>
              <w:bidi w:val="0"/>
              <w:spacing w:before="68"/>
              <w:ind w:left="381" w:leftChars="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spacing w:val="-6"/>
                <w:sz w:val="24"/>
                <w:szCs w:val="24"/>
              </w:rPr>
              <w:t>10</w:t>
            </w:r>
          </w:p>
        </w:tc>
        <w:tc>
          <w:tcPr>
            <w:tcW w:w="8467" w:type="dxa"/>
            <w:tcBorders>
              <w:top w:val="single" w:color="auto" w:sz="4" w:space="0"/>
              <w:left w:val="single" w:color="auto" w:sz="4" w:space="0"/>
              <w:bottom w:val="single" w:color="auto" w:sz="4" w:space="0"/>
              <w:right w:val="single" w:color="auto" w:sz="4" w:space="0"/>
            </w:tcBorders>
            <w:noWrap w:val="0"/>
            <w:vAlign w:val="top"/>
          </w:tcPr>
          <w:p w14:paraId="2D0A0901">
            <w:pPr>
              <w:pStyle w:val="30"/>
              <w:keepNext w:val="0"/>
              <w:keepLines w:val="0"/>
              <w:pageBreakBefore w:val="0"/>
              <w:widowControl/>
              <w:kinsoku/>
              <w:wordWrap w:val="0"/>
              <w:overflowPunct/>
              <w:topLinePunct w:val="0"/>
              <w:bidi w:val="0"/>
              <w:spacing w:before="172" w:line="306" w:lineRule="auto"/>
              <w:ind w:left="112" w:leftChars="0" w:right="207" w:rightChars="0" w:firstLine="14" w:firstLineChars="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rPr>
              <w:t>中标公告及中标通知书：评审委员会根据全体评审成员签字的原始评审记录和评审结果编写评审报告，采购代理机构应当履行核对评审结果职责，并在评审评标结束后2个工作日内将评标报告通过公共资源电子交易系统提交采购人，采购人应当在收到评审报告1个工作日内通过公共资源电子交易系统线上确定</w:t>
            </w:r>
            <w:r>
              <w:rPr>
                <w:rFonts w:hint="eastAsia" w:ascii="宋体" w:hAnsi="宋体" w:eastAsia="宋体" w:cs="宋体"/>
                <w:color w:val="auto"/>
                <w:kern w:val="0"/>
                <w:sz w:val="24"/>
                <w:highlight w:val="none"/>
                <w:lang w:eastAsia="zh-CN"/>
              </w:rPr>
              <w:t>中标</w:t>
            </w:r>
            <w:r>
              <w:rPr>
                <w:rFonts w:hint="eastAsia" w:ascii="宋体" w:hAnsi="宋体" w:eastAsia="宋体" w:cs="宋体"/>
                <w:color w:val="auto"/>
                <w:kern w:val="0"/>
                <w:sz w:val="24"/>
                <w:highlight w:val="none"/>
              </w:rPr>
              <w:t>供应商。采购人确定</w:t>
            </w:r>
            <w:r>
              <w:rPr>
                <w:rFonts w:hint="eastAsia" w:ascii="宋体" w:hAnsi="宋体" w:eastAsia="宋体" w:cs="宋体"/>
                <w:color w:val="auto"/>
                <w:kern w:val="0"/>
                <w:sz w:val="24"/>
                <w:highlight w:val="none"/>
                <w:lang w:eastAsia="zh-CN"/>
              </w:rPr>
              <w:t>中标</w:t>
            </w:r>
            <w:r>
              <w:rPr>
                <w:rFonts w:hint="eastAsia" w:ascii="宋体" w:hAnsi="宋体" w:eastAsia="宋体" w:cs="宋体"/>
                <w:color w:val="auto"/>
                <w:kern w:val="0"/>
                <w:sz w:val="24"/>
                <w:highlight w:val="none"/>
              </w:rPr>
              <w:t>供应商后，采购代理机构第一时间在《河南省政府采购网》</w:t>
            </w:r>
            <w:r>
              <w:rPr>
                <w:rFonts w:hint="eastAsia" w:ascii="宋体" w:hAnsi="宋体" w:eastAsia="宋体" w:cs="宋体"/>
                <w:color w:val="auto"/>
                <w:kern w:val="0"/>
                <w:sz w:val="24"/>
                <w:highlight w:val="none"/>
                <w:lang w:val="en-US" w:eastAsia="zh-CN"/>
              </w:rPr>
              <w:t>、</w:t>
            </w:r>
            <w:r>
              <w:rPr>
                <w:rFonts w:hint="eastAsia" w:ascii="宋体" w:hAnsi="宋体" w:eastAsia="宋体" w:cs="宋体"/>
                <w:color w:val="auto"/>
                <w:kern w:val="0"/>
                <w:sz w:val="24"/>
                <w:highlight w:val="none"/>
              </w:rPr>
              <w:t>《驻马店市公共资源交易中心网》上发布</w:t>
            </w:r>
            <w:r>
              <w:rPr>
                <w:rFonts w:hint="eastAsia" w:ascii="宋体" w:hAnsi="宋体" w:eastAsia="宋体" w:cs="宋体"/>
                <w:color w:val="auto"/>
                <w:kern w:val="0"/>
                <w:sz w:val="24"/>
                <w:highlight w:val="none"/>
                <w:lang w:eastAsia="zh-CN"/>
              </w:rPr>
              <w:t>中标</w:t>
            </w:r>
            <w:r>
              <w:rPr>
                <w:rFonts w:hint="eastAsia" w:ascii="宋体" w:hAnsi="宋体" w:eastAsia="宋体" w:cs="宋体"/>
                <w:color w:val="auto"/>
                <w:kern w:val="0"/>
                <w:sz w:val="24"/>
                <w:highlight w:val="none"/>
              </w:rPr>
              <w:t>公告，同时向</w:t>
            </w:r>
            <w:r>
              <w:rPr>
                <w:rFonts w:hint="eastAsia" w:ascii="宋体" w:hAnsi="宋体" w:eastAsia="宋体" w:cs="宋体"/>
                <w:color w:val="auto"/>
                <w:kern w:val="0"/>
                <w:sz w:val="24"/>
                <w:highlight w:val="none"/>
                <w:lang w:eastAsia="zh-CN"/>
              </w:rPr>
              <w:t>中标</w:t>
            </w:r>
            <w:r>
              <w:rPr>
                <w:rFonts w:hint="eastAsia" w:ascii="宋体" w:hAnsi="宋体" w:eastAsia="宋体" w:cs="宋体"/>
                <w:color w:val="auto"/>
                <w:kern w:val="0"/>
                <w:sz w:val="24"/>
                <w:highlight w:val="none"/>
              </w:rPr>
              <w:t>供应商发出</w:t>
            </w:r>
            <w:r>
              <w:rPr>
                <w:rFonts w:hint="eastAsia" w:ascii="宋体" w:hAnsi="宋体" w:eastAsia="宋体" w:cs="宋体"/>
                <w:color w:val="auto"/>
                <w:kern w:val="0"/>
                <w:sz w:val="24"/>
                <w:highlight w:val="none"/>
                <w:lang w:eastAsia="zh-CN"/>
              </w:rPr>
              <w:t>中标</w:t>
            </w:r>
            <w:r>
              <w:rPr>
                <w:rFonts w:hint="eastAsia" w:ascii="宋体" w:hAnsi="宋体" w:eastAsia="宋体" w:cs="宋体"/>
                <w:color w:val="auto"/>
                <w:kern w:val="0"/>
                <w:sz w:val="24"/>
                <w:highlight w:val="none"/>
              </w:rPr>
              <w:t>通知书。</w:t>
            </w:r>
          </w:p>
        </w:tc>
      </w:tr>
      <w:tr w14:paraId="0E9A76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63F10FA6">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10</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2E97C18C">
            <w:pPr>
              <w:widowControl/>
              <w:snapToGrid w:val="0"/>
              <w:spacing w:line="360" w:lineRule="auto"/>
              <w:jc w:val="left"/>
              <w:outlineLvl w:val="0"/>
              <w:rPr>
                <w:rFonts w:hint="default"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投标保证金交纳与退还：</w:t>
            </w:r>
            <w:r>
              <w:rPr>
                <w:rFonts w:hint="eastAsia" w:ascii="宋体" w:hAnsi="宋体" w:eastAsia="宋体" w:cs="宋体"/>
                <w:color w:val="auto"/>
                <w:kern w:val="0"/>
                <w:sz w:val="24"/>
                <w:highlight w:val="none"/>
                <w:shd w:val="clear" w:color="auto" w:fill="auto"/>
                <w:lang w:val="en-US" w:eastAsia="zh-CN"/>
              </w:rPr>
              <w:t>本项目不收取投标保证金</w:t>
            </w:r>
          </w:p>
        </w:tc>
      </w:tr>
      <w:tr w14:paraId="6DFDE7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1433E175">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11</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34047C45">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签订合同：详见第二章招标需求第二项商务要求。</w:t>
            </w:r>
          </w:p>
        </w:tc>
      </w:tr>
      <w:tr w14:paraId="6EB2A5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60B552D2">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12</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2CF6FF90">
            <w:pPr>
              <w:widowControl/>
              <w:snapToGrid w:val="0"/>
              <w:spacing w:line="360" w:lineRule="auto"/>
              <w:jc w:val="left"/>
              <w:outlineLvl w:val="0"/>
              <w:rPr>
                <w:rFonts w:hint="default"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履约保证金的收取及退还</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lang w:val="en-US" w:eastAsia="zh-CN"/>
              </w:rPr>
              <w:t>本项目不收取履约保证金。</w:t>
            </w:r>
          </w:p>
        </w:tc>
      </w:tr>
      <w:tr w14:paraId="5750D0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75" w:type="dxa"/>
            <w:tcBorders>
              <w:top w:val="single" w:color="auto" w:sz="4" w:space="0"/>
              <w:left w:val="single" w:color="auto" w:sz="4" w:space="0"/>
              <w:bottom w:val="nil"/>
              <w:right w:val="single" w:color="auto" w:sz="4" w:space="0"/>
            </w:tcBorders>
            <w:noWrap w:val="0"/>
            <w:vAlign w:val="center"/>
          </w:tcPr>
          <w:p w14:paraId="441F789F">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13</w:t>
            </w:r>
          </w:p>
        </w:tc>
        <w:tc>
          <w:tcPr>
            <w:tcW w:w="8467" w:type="dxa"/>
            <w:tcBorders>
              <w:top w:val="single" w:color="auto" w:sz="4" w:space="0"/>
              <w:left w:val="single" w:color="auto" w:sz="4" w:space="0"/>
              <w:bottom w:val="nil"/>
              <w:right w:val="single" w:color="auto" w:sz="4" w:space="0"/>
            </w:tcBorders>
            <w:noWrap w:val="0"/>
            <w:vAlign w:val="center"/>
          </w:tcPr>
          <w:p w14:paraId="4D591565">
            <w:pPr>
              <w:widowControl/>
              <w:snapToGrid w:val="0"/>
              <w:spacing w:line="360" w:lineRule="auto"/>
              <w:jc w:val="left"/>
              <w:outlineLvl w:val="0"/>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rPr>
              <w:t>采购资金来源：</w:t>
            </w:r>
            <w:r>
              <w:rPr>
                <w:rFonts w:hint="eastAsia" w:ascii="宋体" w:hAnsi="宋体" w:eastAsia="宋体" w:cs="宋体"/>
                <w:color w:val="auto"/>
                <w:kern w:val="0"/>
                <w:sz w:val="24"/>
                <w:highlight w:val="none"/>
                <w:shd w:val="clear" w:color="auto" w:fill="auto"/>
                <w:lang w:val="en-US" w:eastAsia="zh-CN"/>
              </w:rPr>
              <w:t>财政</w:t>
            </w:r>
            <w:r>
              <w:rPr>
                <w:rFonts w:hint="eastAsia" w:ascii="宋体" w:hAnsi="宋体" w:eastAsia="宋体" w:cs="宋体"/>
                <w:color w:val="auto"/>
                <w:kern w:val="0"/>
                <w:sz w:val="24"/>
                <w:highlight w:val="none"/>
                <w:shd w:val="clear" w:color="auto" w:fill="auto"/>
              </w:rPr>
              <w:t>资金</w:t>
            </w:r>
            <w:r>
              <w:rPr>
                <w:rFonts w:hint="eastAsia" w:ascii="宋体" w:hAnsi="宋体" w:eastAsia="宋体" w:cs="宋体"/>
                <w:color w:val="auto"/>
                <w:kern w:val="0"/>
                <w:sz w:val="24"/>
                <w:highlight w:val="none"/>
                <w:shd w:val="clear" w:color="auto" w:fill="auto"/>
                <w:lang w:eastAsia="zh-CN"/>
              </w:rPr>
              <w:t>。</w:t>
            </w:r>
          </w:p>
        </w:tc>
      </w:tr>
      <w:tr w14:paraId="166159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875" w:type="dxa"/>
            <w:tcBorders>
              <w:top w:val="single" w:color="auto" w:sz="4" w:space="0"/>
              <w:left w:val="single" w:color="auto" w:sz="4" w:space="0"/>
              <w:bottom w:val="nil"/>
              <w:right w:val="single" w:color="auto" w:sz="4" w:space="0"/>
            </w:tcBorders>
            <w:noWrap w:val="0"/>
            <w:vAlign w:val="center"/>
          </w:tcPr>
          <w:p w14:paraId="4090CE44">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14</w:t>
            </w:r>
          </w:p>
        </w:tc>
        <w:tc>
          <w:tcPr>
            <w:tcW w:w="8467" w:type="dxa"/>
            <w:tcBorders>
              <w:top w:val="single" w:color="auto" w:sz="4" w:space="0"/>
              <w:left w:val="single" w:color="auto" w:sz="4" w:space="0"/>
              <w:bottom w:val="nil"/>
              <w:right w:val="single" w:color="auto" w:sz="4" w:space="0"/>
            </w:tcBorders>
            <w:noWrap w:val="0"/>
            <w:vAlign w:val="center"/>
          </w:tcPr>
          <w:p w14:paraId="72213DCF">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付款方式：详见第二章招标需求第二项商务要求。</w:t>
            </w:r>
          </w:p>
        </w:tc>
      </w:tr>
      <w:tr w14:paraId="2D96B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78D90239">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15</w:t>
            </w:r>
          </w:p>
        </w:tc>
        <w:tc>
          <w:tcPr>
            <w:tcW w:w="8467" w:type="dxa"/>
            <w:tcBorders>
              <w:top w:val="single" w:color="auto" w:sz="4" w:space="0"/>
              <w:left w:val="single" w:color="auto" w:sz="4" w:space="0"/>
              <w:bottom w:val="nil"/>
              <w:right w:val="single" w:color="auto" w:sz="4" w:space="0"/>
            </w:tcBorders>
            <w:noWrap w:val="0"/>
            <w:vAlign w:val="center"/>
          </w:tcPr>
          <w:p w14:paraId="45D06E04">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中标人可以以政府采购合同为担保向金融机构进行贷款融资。</w:t>
            </w:r>
          </w:p>
        </w:tc>
      </w:tr>
      <w:tr w14:paraId="2521BF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1A75FAD8">
            <w:pPr>
              <w:widowControl/>
              <w:snapToGrid w:val="0"/>
              <w:spacing w:line="360" w:lineRule="auto"/>
              <w:jc w:val="center"/>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16</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25328F4A">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投标文件有效期：投标截止期结束后90日。中标人的投标文件是合同的组成部分</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有效期至合同完全履行止。</w:t>
            </w:r>
          </w:p>
        </w:tc>
      </w:tr>
      <w:tr w14:paraId="2EFE70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5ACF0797">
            <w:pPr>
              <w:widowControl/>
              <w:snapToGrid w:val="0"/>
              <w:spacing w:line="360" w:lineRule="auto"/>
              <w:jc w:val="center"/>
              <w:outlineLvl w:val="0"/>
              <w:rPr>
                <w:rFonts w:hint="default"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17</w:t>
            </w:r>
          </w:p>
        </w:tc>
        <w:tc>
          <w:tcPr>
            <w:tcW w:w="8467" w:type="dxa"/>
            <w:tcBorders>
              <w:top w:val="single" w:color="auto" w:sz="4" w:space="0"/>
              <w:left w:val="single" w:color="auto" w:sz="4" w:space="0"/>
              <w:bottom w:val="nil"/>
              <w:right w:val="single" w:color="auto" w:sz="4" w:space="0"/>
            </w:tcBorders>
            <w:noWrap w:val="0"/>
            <w:vAlign w:val="center"/>
          </w:tcPr>
          <w:p w14:paraId="3D4688F9">
            <w:pPr>
              <w:widowControl/>
              <w:spacing w:line="360" w:lineRule="auto"/>
              <w:jc w:val="left"/>
              <w:textAlignment w:val="baseline"/>
              <w:rPr>
                <w:rFonts w:hint="default" w:ascii="宋体" w:hAnsi="宋体" w:eastAsia="宋体" w:cs="宋体"/>
                <w:color w:val="auto"/>
                <w:kern w:val="0"/>
                <w:sz w:val="24"/>
                <w:highlight w:val="none"/>
                <w:shd w:val="clear" w:color="auto" w:fill="FFFFFF"/>
                <w:lang w:val="en-US" w:eastAsia="zh-CN"/>
              </w:rPr>
            </w:pPr>
            <w:r>
              <w:rPr>
                <w:rFonts w:hint="eastAsia" w:ascii="宋体" w:hAnsi="宋体" w:eastAsia="宋体" w:cs="宋体"/>
                <w:b w:val="0"/>
                <w:bCs w:val="0"/>
                <w:color w:val="auto"/>
                <w:kern w:val="0"/>
                <w:sz w:val="24"/>
                <w:szCs w:val="24"/>
                <w:highlight w:val="none"/>
                <w:lang w:bidi="ar"/>
              </w:rPr>
              <w:t>采购标的对应的中小企业划分标准所属行业为</w:t>
            </w:r>
            <w:r>
              <w:rPr>
                <w:rFonts w:hint="eastAsia" w:ascii="宋体" w:hAnsi="宋体" w:eastAsia="宋体" w:cs="宋体"/>
                <w:color w:val="auto"/>
                <w:kern w:val="0"/>
                <w:sz w:val="24"/>
                <w:highlight w:val="none"/>
                <w:shd w:val="clear" w:color="auto" w:fill="FFFFFF"/>
                <w:lang w:val="en-US" w:eastAsia="zh-CN"/>
              </w:rPr>
              <w:t>：</w:t>
            </w:r>
            <w:r>
              <w:rPr>
                <w:rFonts w:hint="eastAsia" w:ascii="宋体" w:hAnsi="宋体" w:eastAsia="宋体" w:cs="宋体"/>
                <w:color w:val="auto"/>
                <w:kern w:val="0"/>
                <w:sz w:val="24"/>
                <w:highlight w:val="none"/>
                <w:u w:val="single"/>
                <w:shd w:val="clear" w:color="auto" w:fill="FFFFFF"/>
                <w:lang w:val="en-US" w:eastAsia="zh-CN"/>
              </w:rPr>
              <w:t>其他未列明行业</w:t>
            </w:r>
            <w:r>
              <w:rPr>
                <w:rFonts w:hint="eastAsia" w:ascii="宋体" w:hAnsi="宋体" w:eastAsia="宋体" w:cs="宋体"/>
                <w:color w:val="auto"/>
                <w:kern w:val="0"/>
                <w:sz w:val="24"/>
                <w:highlight w:val="none"/>
                <w:shd w:val="clear" w:color="auto" w:fill="FFFFFF"/>
                <w:lang w:val="en-US" w:eastAsia="zh-CN"/>
              </w:rPr>
              <w:t>。从业人员300人以下的为中小微型企业。其中，从业人员100人及以上的为中型企业；从业人员10人及以上的为小型企业；从业人员10人以下的为微型企业。</w:t>
            </w:r>
          </w:p>
        </w:tc>
      </w:tr>
      <w:tr w14:paraId="0C0639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1F02FA7C">
            <w:pPr>
              <w:widowControl/>
              <w:snapToGrid w:val="0"/>
              <w:spacing w:line="360" w:lineRule="auto"/>
              <w:jc w:val="center"/>
              <w:outlineLvl w:val="0"/>
              <w:rPr>
                <w:rFonts w:hint="default"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18</w:t>
            </w:r>
          </w:p>
        </w:tc>
        <w:tc>
          <w:tcPr>
            <w:tcW w:w="8467" w:type="dxa"/>
            <w:tcBorders>
              <w:top w:val="single" w:color="auto" w:sz="4" w:space="0"/>
              <w:left w:val="single" w:color="auto" w:sz="4" w:space="0"/>
              <w:bottom w:val="nil"/>
              <w:right w:val="single" w:color="auto" w:sz="4" w:space="0"/>
            </w:tcBorders>
            <w:noWrap w:val="0"/>
            <w:vAlign w:val="center"/>
          </w:tcPr>
          <w:p w14:paraId="25F11CCB">
            <w:pPr>
              <w:widowControl/>
              <w:spacing w:line="360" w:lineRule="auto"/>
              <w:jc w:val="left"/>
              <w:textAlignment w:val="baseline"/>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FFFFFF"/>
              </w:rPr>
              <w:t>根据《关于在政府采购活动中查询及使用信用记录有关问题的通知》</w:t>
            </w:r>
            <w:r>
              <w:rPr>
                <w:rFonts w:hint="eastAsia" w:ascii="宋体" w:hAnsi="宋体" w:eastAsia="宋体" w:cs="宋体"/>
                <w:color w:val="auto"/>
                <w:kern w:val="0"/>
                <w:sz w:val="24"/>
                <w:highlight w:val="none"/>
                <w:shd w:val="clear" w:color="auto" w:fill="FFFFFF"/>
                <w:lang w:eastAsia="zh-CN"/>
              </w:rPr>
              <w:t>（</w:t>
            </w:r>
            <w:r>
              <w:rPr>
                <w:rFonts w:hint="eastAsia" w:ascii="宋体" w:hAnsi="宋体" w:eastAsia="宋体" w:cs="宋体"/>
                <w:color w:val="auto"/>
                <w:kern w:val="0"/>
                <w:sz w:val="24"/>
                <w:highlight w:val="none"/>
                <w:shd w:val="clear" w:color="auto" w:fill="FFFFFF"/>
              </w:rPr>
              <w:t>财库[2016]125号</w:t>
            </w:r>
            <w:r>
              <w:rPr>
                <w:rFonts w:hint="eastAsia" w:ascii="宋体" w:hAnsi="宋体" w:eastAsia="宋体" w:cs="宋体"/>
                <w:color w:val="auto"/>
                <w:kern w:val="0"/>
                <w:sz w:val="24"/>
                <w:highlight w:val="none"/>
                <w:shd w:val="clear" w:color="auto" w:fill="FFFFFF"/>
                <w:lang w:eastAsia="zh-CN"/>
              </w:rPr>
              <w:t>）</w:t>
            </w:r>
            <w:r>
              <w:rPr>
                <w:rFonts w:hint="eastAsia" w:ascii="宋体" w:hAnsi="宋体" w:eastAsia="宋体" w:cs="宋体"/>
                <w:color w:val="auto"/>
                <w:kern w:val="0"/>
                <w:sz w:val="24"/>
                <w:highlight w:val="none"/>
                <w:shd w:val="clear" w:color="auto" w:fill="FFFFFF"/>
              </w:rPr>
              <w:t>的规定，采购代理机构将通过“信用中国”网站、中国政府采购网等渠道在资格审查环节查询</w:t>
            </w:r>
            <w:r>
              <w:rPr>
                <w:rFonts w:hint="eastAsia" w:ascii="宋体" w:hAnsi="宋体" w:eastAsia="宋体" w:cs="宋体"/>
                <w:color w:val="auto"/>
                <w:kern w:val="0"/>
                <w:sz w:val="24"/>
                <w:highlight w:val="none"/>
                <w:shd w:val="clear" w:color="auto" w:fill="FFFFFF"/>
                <w:lang w:eastAsia="zh-CN"/>
              </w:rPr>
              <w:t>投标人</w:t>
            </w:r>
            <w:r>
              <w:rPr>
                <w:rFonts w:hint="eastAsia" w:ascii="宋体" w:hAnsi="宋体" w:eastAsia="宋体" w:cs="宋体"/>
                <w:color w:val="auto"/>
                <w:kern w:val="0"/>
                <w:sz w:val="24"/>
                <w:highlight w:val="none"/>
                <w:shd w:val="clear" w:color="auto" w:fill="FFFFFF"/>
              </w:rPr>
              <w:t>信用记录，被列入失信被执行人、</w:t>
            </w:r>
            <w:r>
              <w:rPr>
                <w:rFonts w:hint="eastAsia" w:ascii="宋体" w:hAnsi="宋体" w:eastAsia="宋体" w:cs="宋体"/>
                <w:color w:val="auto"/>
                <w:kern w:val="0"/>
                <w:sz w:val="24"/>
                <w:highlight w:val="none"/>
                <w:shd w:val="clear" w:color="auto" w:fill="FFFFFF"/>
                <w:lang w:eastAsia="zh-CN"/>
              </w:rPr>
              <w:t>税收违法黑名单</w:t>
            </w:r>
            <w:r>
              <w:rPr>
                <w:rFonts w:hint="eastAsia" w:ascii="宋体" w:hAnsi="宋体" w:eastAsia="宋体" w:cs="宋体"/>
                <w:color w:val="auto"/>
                <w:kern w:val="0"/>
                <w:sz w:val="24"/>
                <w:highlight w:val="none"/>
                <w:shd w:val="clear" w:color="auto" w:fill="FFFFFF"/>
              </w:rPr>
              <w:t>、政府采购严重违法失信行为记录名单的单位将被拒绝参与本项目政府采购活动；</w:t>
            </w:r>
          </w:p>
        </w:tc>
      </w:tr>
      <w:tr w14:paraId="0583D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41A07D86">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9</w:t>
            </w:r>
          </w:p>
        </w:tc>
        <w:tc>
          <w:tcPr>
            <w:tcW w:w="8467" w:type="dxa"/>
            <w:tcBorders>
              <w:top w:val="single" w:color="auto" w:sz="4" w:space="0"/>
              <w:left w:val="single" w:color="auto" w:sz="4" w:space="0"/>
              <w:bottom w:val="nil"/>
              <w:right w:val="single" w:color="auto" w:sz="4" w:space="0"/>
            </w:tcBorders>
            <w:noWrap w:val="0"/>
            <w:vAlign w:val="center"/>
          </w:tcPr>
          <w:p w14:paraId="38ABA3C4">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质疑和投诉：详见第三章投标人须知第10条。</w:t>
            </w:r>
          </w:p>
        </w:tc>
      </w:tr>
      <w:tr w14:paraId="7EB76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7F8C8B64">
            <w:pPr>
              <w:widowControl/>
              <w:snapToGrid w:val="0"/>
              <w:spacing w:line="360" w:lineRule="auto"/>
              <w:jc w:val="center"/>
              <w:outlineLvl w:val="0"/>
              <w:rPr>
                <w:rFonts w:hint="default"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20</w:t>
            </w:r>
          </w:p>
        </w:tc>
        <w:tc>
          <w:tcPr>
            <w:tcW w:w="8467" w:type="dxa"/>
            <w:tcBorders>
              <w:top w:val="single" w:color="auto" w:sz="4" w:space="0"/>
              <w:left w:val="single" w:color="auto" w:sz="4" w:space="0"/>
              <w:bottom w:val="nil"/>
              <w:right w:val="single" w:color="auto" w:sz="4" w:space="0"/>
            </w:tcBorders>
            <w:noWrap w:val="0"/>
            <w:vAlign w:val="center"/>
          </w:tcPr>
          <w:p w14:paraId="21CFAB85">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本项目使用远程不见面交易的模式。投标人应于投标截止时间前将加密电子投标文件</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.zmdtf格式</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在驻马店市公共资源交易中心电子交易平台加密上传，逾期上传投标将被拒绝。</w:t>
            </w:r>
          </w:p>
        </w:tc>
      </w:tr>
      <w:tr w14:paraId="3B7B6F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0DE56996">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1</w:t>
            </w:r>
          </w:p>
        </w:tc>
        <w:tc>
          <w:tcPr>
            <w:tcW w:w="8467" w:type="dxa"/>
            <w:tcBorders>
              <w:top w:val="single" w:color="auto" w:sz="4" w:space="0"/>
              <w:left w:val="single" w:color="auto" w:sz="4" w:space="0"/>
              <w:bottom w:val="nil"/>
              <w:right w:val="single" w:color="auto" w:sz="4" w:space="0"/>
            </w:tcBorders>
            <w:noWrap w:val="0"/>
            <w:vAlign w:val="center"/>
          </w:tcPr>
          <w:p w14:paraId="2CB3B882">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投标人注册</w:t>
            </w:r>
            <w:r>
              <w:rPr>
                <w:rFonts w:hint="eastAsia" w:ascii="宋体" w:hAnsi="宋体" w:eastAsia="宋体" w:cs="宋体"/>
                <w:color w:val="auto"/>
                <w:kern w:val="0"/>
                <w:sz w:val="24"/>
                <w:highlight w:val="none"/>
                <w:shd w:val="clear" w:color="auto" w:fill="auto"/>
                <w:lang w:eastAsia="zh-CN"/>
              </w:rPr>
              <w:t>：</w:t>
            </w:r>
          </w:p>
          <w:p w14:paraId="4E8A4D12">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投标人首先通过“驻马店市公共资源交易中心（http//</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CA密钥，完成注册。</w:t>
            </w:r>
          </w:p>
        </w:tc>
      </w:tr>
      <w:tr w14:paraId="6B867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2DA99285">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2</w:t>
            </w:r>
          </w:p>
        </w:tc>
        <w:tc>
          <w:tcPr>
            <w:tcW w:w="8467" w:type="dxa"/>
            <w:tcBorders>
              <w:top w:val="single" w:color="auto" w:sz="4" w:space="0"/>
              <w:left w:val="single" w:color="auto" w:sz="4" w:space="0"/>
              <w:bottom w:val="nil"/>
              <w:right w:val="single" w:color="auto" w:sz="4" w:space="0"/>
            </w:tcBorders>
            <w:noWrap w:val="0"/>
            <w:vAlign w:val="center"/>
          </w:tcPr>
          <w:p w14:paraId="6F471CA2">
            <w:pPr>
              <w:widowControl/>
              <w:snapToGrid w:val="0"/>
              <w:spacing w:line="360" w:lineRule="auto"/>
              <w:jc w:val="left"/>
              <w:outlineLvl w:val="0"/>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rPr>
              <w:t>招标文件下载</w:t>
            </w:r>
            <w:r>
              <w:rPr>
                <w:rFonts w:hint="eastAsia" w:ascii="宋体" w:hAnsi="宋体" w:eastAsia="宋体" w:cs="宋体"/>
                <w:color w:val="auto"/>
                <w:kern w:val="0"/>
                <w:sz w:val="24"/>
                <w:highlight w:val="none"/>
                <w:shd w:val="clear" w:color="auto" w:fill="auto"/>
                <w:lang w:eastAsia="zh-CN"/>
              </w:rPr>
              <w:t>：</w:t>
            </w:r>
          </w:p>
          <w:p w14:paraId="065C2B33">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凡有意参加投标者，登录“驻马店市公共资源交易中心（http://</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/）”网站，凭领取的企业身份认证锁（CA密钥）登录系统进行网上免费下载招标文件。投标人未按规定在网上下载招标文件的，其投标将被拒绝。</w:t>
            </w:r>
          </w:p>
        </w:tc>
      </w:tr>
      <w:tr w14:paraId="40BD0E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368DDE62">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3</w:t>
            </w:r>
          </w:p>
        </w:tc>
        <w:tc>
          <w:tcPr>
            <w:tcW w:w="8467" w:type="dxa"/>
            <w:tcBorders>
              <w:top w:val="single" w:color="auto" w:sz="4" w:space="0"/>
              <w:left w:val="single" w:color="auto" w:sz="4" w:space="0"/>
              <w:bottom w:val="nil"/>
              <w:right w:val="single" w:color="auto" w:sz="4" w:space="0"/>
            </w:tcBorders>
            <w:noWrap w:val="0"/>
            <w:vAlign w:val="center"/>
          </w:tcPr>
          <w:p w14:paraId="2786B81C">
            <w:pPr>
              <w:widowControl/>
              <w:snapToGrid w:val="0"/>
              <w:spacing w:line="360" w:lineRule="auto"/>
              <w:jc w:val="left"/>
              <w:outlineLvl w:val="0"/>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rPr>
              <w:t>投标文件制作</w:t>
            </w:r>
            <w:r>
              <w:rPr>
                <w:rFonts w:hint="eastAsia" w:ascii="宋体" w:hAnsi="宋体" w:eastAsia="宋体" w:cs="宋体"/>
                <w:color w:val="auto"/>
                <w:kern w:val="0"/>
                <w:sz w:val="24"/>
                <w:highlight w:val="none"/>
                <w:shd w:val="clear" w:color="auto" w:fill="auto"/>
                <w:lang w:eastAsia="zh-CN"/>
              </w:rPr>
              <w:t>：</w:t>
            </w:r>
          </w:p>
          <w:p w14:paraId="037CEB2C">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1、投标人通过“驻马店市公共资源交易中心（http//</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）”网站下载中心（政府采购类）：下载“新点投标文件制作软件（驻马店）”。</w:t>
            </w:r>
          </w:p>
          <w:p w14:paraId="416835CA">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2、投标人凭CA密钥登陆交易系统下载招标文件</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.zmdzf格式</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w:t>
            </w:r>
          </w:p>
          <w:p w14:paraId="02A95E28">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3、投标人须在投标截止时间前制作并提交。加密的电子投标文件（.zmdtf格式）</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应在投标截止时间前通过“驻马店市公共资源交易中心（http</w:t>
            </w:r>
            <w:r>
              <w:rPr>
                <w:rFonts w:hint="eastAsia" w:ascii="宋体" w:hAnsi="宋体" w:eastAsia="宋体" w:cs="宋体"/>
                <w:color w:val="auto"/>
                <w:kern w:val="0"/>
                <w:sz w:val="24"/>
                <w:highlight w:val="none"/>
                <w:shd w:val="clear" w:color="auto" w:fill="auto"/>
                <w:lang w:val="en-US" w:eastAsia="zh-CN"/>
              </w:rPr>
              <w:t>:</w:t>
            </w:r>
            <w:r>
              <w:rPr>
                <w:rFonts w:hint="eastAsia" w:ascii="宋体" w:hAnsi="宋体" w:eastAsia="宋体" w:cs="宋体"/>
                <w:color w:val="auto"/>
                <w:kern w:val="0"/>
                <w:sz w:val="24"/>
                <w:highlight w:val="none"/>
                <w:shd w:val="clear" w:color="auto" w:fill="auto"/>
              </w:rPr>
              <w:t>//</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）”电子交易平台内上传。</w:t>
            </w:r>
          </w:p>
          <w:p w14:paraId="5FEEBDF8">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4、加密的电子投标文件为“驻马店市公共资源交易中心（http//</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）”网站提供的“新点投标文件制作软件（驻马店）”制作生成的加密版投标文件。</w:t>
            </w:r>
          </w:p>
          <w:p w14:paraId="4D89E03F">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5、投标人在编制电子投标文件时，生成后的电子投标文件须按招标文件的格式要求完成电子签字或盖章，无法直接完成电子签字或盖章的投标文件格式内容，投标人须将盖章签字后的扫描图片替换到相应格式中。</w:t>
            </w:r>
          </w:p>
          <w:p w14:paraId="3FFA5E44">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6、招标文件格式所要求包含的全部资料应全部制作在投标文件内，严格按照本项目招标文件所有格式如实填写（不涉及的内容除外），不应存在漏项或缺项，否则将存在投标文件被拒绝的风险。</w:t>
            </w:r>
          </w:p>
          <w:p w14:paraId="61BA75D5">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7、投标文件以外的任何资料采购人和采购代理机构将拒收。</w:t>
            </w:r>
          </w:p>
          <w:p w14:paraId="1D3C3D7C">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8、投标人编辑电子投标文件时，根据招标文件要求用法人CA密钥和企业CA密钥进行签章制作；最后一步生成电子投标文件（.zmdtf格式和.nzmdtf格式）时，只能用本单位的企业CA密钥。</w:t>
            </w:r>
          </w:p>
          <w:p w14:paraId="043ED1DF">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9、电子投标文件制作流程，可参考驻马店市公共资源交易中心官方网站的下载中心板块的视频（http://</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/TPFront/InfoDetail/?InfoID=844e0ea7-2b6c-425d-99f6-91bd5b500e5e&amp;CategoryNum=026002）</w:t>
            </w:r>
          </w:p>
        </w:tc>
      </w:tr>
      <w:tr w14:paraId="1ACF3F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22AD8407">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4</w:t>
            </w:r>
          </w:p>
        </w:tc>
        <w:tc>
          <w:tcPr>
            <w:tcW w:w="8467" w:type="dxa"/>
            <w:tcBorders>
              <w:top w:val="single" w:color="auto" w:sz="4" w:space="0"/>
              <w:left w:val="single" w:color="auto" w:sz="4" w:space="0"/>
              <w:bottom w:val="nil"/>
              <w:right w:val="single" w:color="auto" w:sz="4" w:space="0"/>
            </w:tcBorders>
            <w:noWrap w:val="0"/>
            <w:vAlign w:val="center"/>
          </w:tcPr>
          <w:p w14:paraId="7679DD75">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投标文件上传</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详见第三章投标人须知第22条</w:t>
            </w:r>
          </w:p>
        </w:tc>
      </w:tr>
      <w:tr w14:paraId="2C3EB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23DFF4C6">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p>
        </w:tc>
        <w:tc>
          <w:tcPr>
            <w:tcW w:w="8467" w:type="dxa"/>
            <w:tcBorders>
              <w:top w:val="single" w:color="auto" w:sz="4" w:space="0"/>
              <w:left w:val="single" w:color="auto" w:sz="4" w:space="0"/>
              <w:bottom w:val="nil"/>
              <w:right w:val="single" w:color="auto" w:sz="4" w:space="0"/>
            </w:tcBorders>
            <w:noWrap w:val="0"/>
            <w:vAlign w:val="center"/>
          </w:tcPr>
          <w:p w14:paraId="6729D296">
            <w:pPr>
              <w:widowControl/>
              <w:snapToGrid w:val="0"/>
              <w:spacing w:line="360" w:lineRule="auto"/>
              <w:jc w:val="left"/>
              <w:outlineLvl w:val="0"/>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rPr>
              <w:t>招标文件的澄清与变更</w:t>
            </w:r>
            <w:r>
              <w:rPr>
                <w:rFonts w:hint="eastAsia" w:ascii="宋体" w:hAnsi="宋体" w:eastAsia="宋体" w:cs="宋体"/>
                <w:color w:val="auto"/>
                <w:kern w:val="0"/>
                <w:sz w:val="24"/>
                <w:highlight w:val="none"/>
                <w:shd w:val="clear" w:color="auto" w:fill="auto"/>
                <w:lang w:eastAsia="zh-CN"/>
              </w:rPr>
              <w:t>：</w:t>
            </w:r>
          </w:p>
          <w:p w14:paraId="5CB86C2F">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采购人、采购代理机构对已发出的招标文件进行的澄清、更正或更改，澄清、更正或更改的内容将作为招标文件的组成部分。采购代理机构将通过网站“变更公告”和“答疑文件”告知投标人。各投标人须下载招标文件和最新的答疑文件，以此编制投标文件。</w:t>
            </w:r>
          </w:p>
          <w:p w14:paraId="6EE31684">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2、因驻马店市公共资源交易中心电子交易平台在开标前具有保密性，投标人在投标截止时间前须自行查看项目进展、变更通知、澄清及回复，因投标人未及时查看而造成的后果自负。</w:t>
            </w:r>
          </w:p>
        </w:tc>
      </w:tr>
      <w:tr w14:paraId="364920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5ED01762">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6</w:t>
            </w:r>
          </w:p>
        </w:tc>
        <w:tc>
          <w:tcPr>
            <w:tcW w:w="8467" w:type="dxa"/>
            <w:tcBorders>
              <w:top w:val="single" w:color="auto" w:sz="4" w:space="0"/>
              <w:left w:val="single" w:color="auto" w:sz="4" w:space="0"/>
              <w:bottom w:val="nil"/>
              <w:right w:val="single" w:color="auto" w:sz="4" w:space="0"/>
            </w:tcBorders>
            <w:noWrap w:val="0"/>
            <w:vAlign w:val="center"/>
          </w:tcPr>
          <w:p w14:paraId="370A45F1">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开标：</w:t>
            </w:r>
          </w:p>
          <w:p w14:paraId="29CDDE69">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1、开标当日，投标人无需到达开标现场，仅需在任意地点使用企业CA密钥登入驻马店市公共资源交易中心电子交易平台不见面开标大厅（http://</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:9190/BidOpening/bidopeninghallaction/hall/login）及相应的配套硬件设备（摄像头、话筒、麦克风等）参加开标会议。</w:t>
            </w:r>
          </w:p>
          <w:p w14:paraId="4C3E7AB7">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开标时，投标人必须使用能正确解密投标文件的CA密钥在规定的时间内完成远程解密，因投标人原因未能解密、解密失败或解密超时，视为投标人撤销其投标文件，系统内投标文件将被退回；因招标人原因或网上招投标平台发生故障，导致投标人无法按时完成投标文件解密或开、评标工作无法进行的，可根据实际情况报请批准后相应延迟解密时间或调整开、评标时间（友情提示：若投标人已领取副锁（含多把副锁）请注意正副锁的使用差别）。</w:t>
            </w:r>
          </w:p>
          <w:p w14:paraId="1F208F11">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3、远程开标前，投标人务必在驻马店市公共资源交易中心电子交易平台（http://</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:8820/TPBidder）投标文件上传模块中使用“模拟解密”功能，验证本机远程自助解密环境。</w:t>
            </w:r>
          </w:p>
          <w:p w14:paraId="72E44A32">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4、特别提醒：</w:t>
            </w:r>
          </w:p>
          <w:p w14:paraId="160D0EEB">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因驻马店市公共资源交易中心电子交易平台不见面交易系统具备视频直播、语音通话等，对网络带宽及硬件要求相对较高的功能，故投标人在参与使用不见面交易系统开标的项目时，需确认是否满足如下要求：</w:t>
            </w:r>
          </w:p>
          <w:p w14:paraId="5F85E063">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（1）网络要求：网络带宽4M以上。</w:t>
            </w:r>
          </w:p>
          <w:p w14:paraId="21CF4235">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（2）硬件要求：电脑要求内存4G及以上，且需配套网络摄像头、麦克风、音箱等，并确保其均能正常运转。操作系统要求Windows7及以上，IE浏览器IE11及以上。</w:t>
            </w:r>
          </w:p>
          <w:p w14:paraId="519EFA2F">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（3）人员要求：对于参与驻马店市公共资源交易中心电子交易平台不见面交易系统开标的投标人，要求能熟练掌握电脑基础操作。不见面开标操作手册下载地址：</w:t>
            </w:r>
          </w:p>
          <w:p w14:paraId="793EC03E">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（http://</w:t>
            </w:r>
            <w:r>
              <w:rPr>
                <w:rFonts w:hint="eastAsia" w:ascii="宋体" w:hAnsi="宋体" w:eastAsia="宋体" w:cs="宋体"/>
                <w:color w:val="auto"/>
                <w:kern w:val="0"/>
                <w:sz w:val="24"/>
                <w:highlight w:val="none"/>
                <w:shd w:val="clear" w:color="auto" w:fill="auto"/>
                <w:lang w:eastAsia="zh-CN"/>
              </w:rPr>
              <w:t>ggzy.zhumadian.gov.cn</w:t>
            </w:r>
            <w:r>
              <w:rPr>
                <w:rFonts w:hint="eastAsia" w:ascii="宋体" w:hAnsi="宋体" w:eastAsia="宋体" w:cs="宋体"/>
                <w:color w:val="auto"/>
                <w:kern w:val="0"/>
                <w:sz w:val="24"/>
                <w:highlight w:val="none"/>
                <w:shd w:val="clear" w:color="auto" w:fill="auto"/>
              </w:rPr>
              <w:t>/TPFront/InfoDetail/?InfoID=6e085538-6be5-4d25-80b2-12f5fc669ba1&amp;CategoryNum=026005）</w:t>
            </w:r>
          </w:p>
        </w:tc>
      </w:tr>
      <w:tr w14:paraId="55FF18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380FE967">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7</w:t>
            </w:r>
          </w:p>
        </w:tc>
        <w:tc>
          <w:tcPr>
            <w:tcW w:w="8467" w:type="dxa"/>
            <w:tcBorders>
              <w:top w:val="single" w:color="auto" w:sz="4" w:space="0"/>
              <w:left w:val="single" w:color="auto" w:sz="4" w:space="0"/>
              <w:bottom w:val="nil"/>
              <w:right w:val="single" w:color="auto" w:sz="4" w:space="0"/>
            </w:tcBorders>
            <w:noWrap w:val="0"/>
            <w:vAlign w:val="center"/>
          </w:tcPr>
          <w:p w14:paraId="5756F944">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评标：详见第三章投标人须知第25、26、27、28、29、30条</w:t>
            </w:r>
          </w:p>
        </w:tc>
      </w:tr>
      <w:tr w14:paraId="305811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21D7B1D0">
            <w:pPr>
              <w:widowControl/>
              <w:snapToGrid w:val="0"/>
              <w:spacing w:line="360" w:lineRule="auto"/>
              <w:jc w:val="center"/>
              <w:outlineLvl w:val="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8</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4384F7C5">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解释：构成本招标文件的各个组成文件应互为解释，互为说明；如有不明确或不一致，构成合同文件组成内容的，以合同文件约定内容为准；除招标文件中有特殊规定外，仅适用于招标投标阶段的规定，按招标公告、投标人须知、评标办法、投标文件格式的先后顺序解释；同一组成文件中就同一事项的规定或约定不一致的，以编排顺序在后者为准；当招标文件与招标文件的澄清、修改或补充通知就同一内容的表述不一致时，以最后发出的书面文件为准。合同文件约定或后者明显错误的除外。</w:t>
            </w:r>
          </w:p>
          <w:p w14:paraId="5CD73904">
            <w:pPr>
              <w:widowControl/>
              <w:snapToGrid w:val="0"/>
              <w:spacing w:line="360" w:lineRule="auto"/>
              <w:jc w:val="left"/>
              <w:outlineLvl w:val="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按本款前述规定仍不能形成结论的，由采购人（或采购代理机构）负责解释。</w:t>
            </w:r>
          </w:p>
        </w:tc>
      </w:tr>
      <w:tr w14:paraId="24314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117E759A">
            <w:pPr>
              <w:keepNext w:val="0"/>
              <w:keepLines w:val="0"/>
              <w:suppressLineNumbers w:val="0"/>
              <w:spacing w:before="0" w:beforeAutospacing="0" w:after="0" w:afterAutospacing="0" w:line="460" w:lineRule="atLeast"/>
              <w:ind w:left="0" w:leftChars="0" w:right="0" w:rightChars="0"/>
              <w:jc w:val="center"/>
              <w:textAlignment w:val="bottom"/>
              <w:rPr>
                <w:rFonts w:hint="eastAsia" w:ascii="宋体" w:hAnsi="宋体" w:eastAsia="宋体" w:cs="宋体"/>
                <w:color w:val="auto"/>
                <w:kern w:val="0"/>
                <w:sz w:val="24"/>
                <w:highlight w:val="none"/>
                <w:shd w:val="clear" w:color="auto" w:fill="auto"/>
              </w:rPr>
            </w:pPr>
            <w:r>
              <w:rPr>
                <w:rFonts w:hint="eastAsia" w:ascii="宋体" w:hAnsi="宋体" w:eastAsia="宋体" w:cs="Times New Roman"/>
                <w:color w:val="auto"/>
                <w:kern w:val="0"/>
                <w:sz w:val="24"/>
                <w:highlight w:val="none"/>
                <w:lang w:val="en-US" w:eastAsia="zh-CN"/>
              </w:rPr>
              <w:t>29</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73B2F182">
            <w:pPr>
              <w:keepNext w:val="0"/>
              <w:keepLines w:val="0"/>
              <w:suppressLineNumbers w:val="0"/>
              <w:spacing w:before="0" w:beforeAutospacing="0" w:after="0" w:afterAutospacing="0" w:line="460" w:lineRule="atLeast"/>
              <w:ind w:left="0" w:right="0"/>
              <w:textAlignment w:val="bottom"/>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lang w:val="en-US" w:eastAsia="zh-CN"/>
              </w:rPr>
              <w:t xml:space="preserve">违反信用承诺的法律责任： </w:t>
            </w:r>
          </w:p>
          <w:p w14:paraId="7C8A8B28">
            <w:pPr>
              <w:keepNext w:val="0"/>
              <w:keepLines w:val="0"/>
              <w:suppressLineNumbers w:val="0"/>
              <w:spacing w:before="0" w:beforeAutospacing="0" w:after="0" w:afterAutospacing="0" w:line="460" w:lineRule="atLeast"/>
              <w:ind w:left="0" w:right="0"/>
              <w:textAlignment w:val="bottom"/>
              <w:rPr>
                <w:rFonts w:hint="eastAsia" w:ascii="宋体" w:hAnsi="宋体" w:eastAsia="宋体" w:cs="Times New Roman"/>
                <w:color w:val="auto"/>
                <w:kern w:val="0"/>
                <w:sz w:val="24"/>
                <w:highlight w:val="none"/>
              </w:rPr>
            </w:pPr>
            <w:r>
              <w:rPr>
                <w:rFonts w:hint="eastAsia" w:ascii="宋体" w:hAnsi="宋体" w:eastAsia="宋体" w:cs="宋体"/>
                <w:color w:val="auto"/>
                <w:kern w:val="0"/>
                <w:sz w:val="24"/>
                <w:highlight w:val="none"/>
                <w:lang w:val="en-US" w:eastAsia="zh-CN"/>
              </w:rPr>
              <w:t>投标人</w:t>
            </w:r>
            <w:r>
              <w:rPr>
                <w:rFonts w:hint="eastAsia" w:ascii="宋体" w:hAnsi="宋体" w:eastAsia="宋体" w:cs="Times New Roman"/>
                <w:color w:val="auto"/>
                <w:kern w:val="0"/>
                <w:sz w:val="24"/>
                <w:highlight w:val="none"/>
                <w:lang w:val="en-US" w:eastAsia="zh-CN"/>
              </w:rPr>
              <w:t xml:space="preserve">应对信用承诺内容的真实性、合法性、有效性负责。如作出虚假信用 </w:t>
            </w:r>
          </w:p>
          <w:p w14:paraId="5D6E18C3">
            <w:pPr>
              <w:keepNext w:val="0"/>
              <w:keepLines w:val="0"/>
              <w:suppressLineNumbers w:val="0"/>
              <w:spacing w:before="0" w:beforeAutospacing="0" w:after="0" w:afterAutospacing="0" w:line="460" w:lineRule="atLeast"/>
              <w:ind w:left="0" w:leftChars="0" w:right="0" w:rightChars="0"/>
              <w:textAlignment w:val="bottom"/>
              <w:rPr>
                <w:rFonts w:hint="eastAsia" w:ascii="宋体" w:hAnsi="宋体" w:eastAsia="宋体" w:cs="宋体"/>
                <w:color w:val="auto"/>
                <w:kern w:val="0"/>
                <w:sz w:val="24"/>
                <w:highlight w:val="none"/>
                <w:shd w:val="clear" w:color="auto" w:fill="auto"/>
              </w:rPr>
            </w:pPr>
            <w:r>
              <w:rPr>
                <w:rFonts w:hint="eastAsia" w:ascii="宋体" w:hAnsi="宋体" w:eastAsia="宋体" w:cs="Times New Roman"/>
                <w:color w:val="auto"/>
                <w:kern w:val="0"/>
                <w:sz w:val="24"/>
                <w:highlight w:val="none"/>
                <w:lang w:val="en-US" w:eastAsia="zh-CN"/>
              </w:rPr>
              <w:t>承诺，视同为“提供虚假材料谋取中标、成交”的违法行为。经调查核实后，按照《中华人民共和国政府采购法》第七十七条、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依照有关民事法律规定承担民事责任。</w:t>
            </w:r>
          </w:p>
        </w:tc>
      </w:tr>
    </w:tbl>
    <w:p w14:paraId="5CBFD323">
      <w:pPr>
        <w:rPr>
          <w:rFonts w:ascii="Times New Roman" w:hAnsi="Times New Roman" w:eastAsia="宋体" w:cs="Times New Roman"/>
          <w:b/>
          <w:color w:val="auto"/>
          <w:sz w:val="30"/>
          <w:szCs w:val="30"/>
          <w:highlight w:val="none"/>
          <w:shd w:val="clear" w:color="auto" w:fill="auto"/>
        </w:rPr>
      </w:pPr>
    </w:p>
    <w:p w14:paraId="09713287">
      <w:pPr>
        <w:widowControl/>
        <w:spacing w:line="460" w:lineRule="atLeast"/>
        <w:ind w:firstLine="2760"/>
        <w:jc w:val="left"/>
        <w:rPr>
          <w:rFonts w:hint="eastAsia" w:ascii="黑体" w:hAnsi="宋体" w:eastAsia="黑体" w:cs="宋体"/>
          <w:b/>
          <w:bCs/>
          <w:color w:val="auto"/>
          <w:kern w:val="0"/>
          <w:sz w:val="32"/>
          <w:szCs w:val="32"/>
          <w:highlight w:val="none"/>
          <w:shd w:val="clear" w:color="auto" w:fill="auto"/>
        </w:rPr>
      </w:pPr>
    </w:p>
    <w:p w14:paraId="768572D5">
      <w:pPr>
        <w:widowControl/>
        <w:spacing w:line="460" w:lineRule="atLeast"/>
        <w:ind w:firstLine="2760"/>
        <w:jc w:val="left"/>
        <w:rPr>
          <w:rFonts w:ascii="宋体" w:hAnsi="宋体" w:eastAsia="宋体" w:cs="宋体"/>
          <w:color w:val="auto"/>
          <w:kern w:val="0"/>
          <w:sz w:val="24"/>
          <w:highlight w:val="none"/>
          <w:shd w:val="clear" w:color="auto" w:fill="auto"/>
        </w:rPr>
      </w:pPr>
      <w:r>
        <w:rPr>
          <w:rFonts w:hint="eastAsia" w:ascii="黑体" w:hAnsi="宋体" w:eastAsia="黑体" w:cs="宋体"/>
          <w:b/>
          <w:bCs/>
          <w:color w:val="auto"/>
          <w:kern w:val="0"/>
          <w:sz w:val="32"/>
          <w:szCs w:val="32"/>
          <w:highlight w:val="none"/>
          <w:shd w:val="clear" w:color="auto" w:fill="auto"/>
        </w:rPr>
        <w:t>一</w:t>
      </w:r>
      <w:r>
        <w:rPr>
          <w:rFonts w:hint="eastAsia" w:ascii="黑体" w:hAnsi="宋体" w:eastAsia="黑体" w:cs="宋体"/>
          <w:b/>
          <w:bCs/>
          <w:color w:val="auto"/>
          <w:kern w:val="0"/>
          <w:sz w:val="32"/>
          <w:highlight w:val="none"/>
          <w:shd w:val="clear" w:color="auto" w:fill="auto"/>
        </w:rPr>
        <w:t>、</w:t>
      </w:r>
      <w:r>
        <w:rPr>
          <w:rFonts w:hint="eastAsia" w:ascii="黑体" w:hAnsi="宋体" w:eastAsia="黑体" w:cs="宋体"/>
          <w:b/>
          <w:bCs/>
          <w:color w:val="auto"/>
          <w:kern w:val="0"/>
          <w:sz w:val="32"/>
          <w:szCs w:val="32"/>
          <w:highlight w:val="none"/>
          <w:shd w:val="clear" w:color="auto" w:fill="auto"/>
        </w:rPr>
        <w:t>说明</w:t>
      </w:r>
    </w:p>
    <w:p w14:paraId="266252BB">
      <w:pPr>
        <w:widowControl/>
        <w:snapToGrid w:val="0"/>
        <w:spacing w:line="360" w:lineRule="auto"/>
        <w:ind w:firstLine="482" w:firstLineChars="200"/>
        <w:jc w:val="left"/>
        <w:outlineLvl w:val="9"/>
        <w:rPr>
          <w:rFonts w:hint="eastAsia" w:ascii="宋体" w:hAnsi="宋体" w:eastAsia="宋体" w:cs="宋体"/>
          <w:b/>
          <w:color w:val="auto"/>
          <w:kern w:val="0"/>
          <w:sz w:val="24"/>
          <w:highlight w:val="none"/>
          <w:shd w:val="clear" w:color="auto" w:fill="auto"/>
          <w:lang w:eastAsia="zh-CN"/>
        </w:rPr>
      </w:pPr>
    </w:p>
    <w:p w14:paraId="6237E315">
      <w:pPr>
        <w:widowControl/>
        <w:snapToGrid w:val="0"/>
        <w:spacing w:line="360" w:lineRule="auto"/>
        <w:ind w:firstLine="482" w:firstLineChars="200"/>
        <w:jc w:val="left"/>
        <w:outlineLvl w:val="1"/>
        <w:rPr>
          <w:rFonts w:hint="eastAsia"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rPr>
        <w:t>1.适用范围</w:t>
      </w:r>
    </w:p>
    <w:p w14:paraId="34814D84">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本招标文件仅适用于招标公告中所叙述项目的服务采购。</w:t>
      </w:r>
    </w:p>
    <w:p w14:paraId="12AFCA88">
      <w:pPr>
        <w:widowControl/>
        <w:snapToGrid w:val="0"/>
        <w:spacing w:line="360" w:lineRule="auto"/>
        <w:ind w:firstLine="482" w:firstLineChars="200"/>
        <w:jc w:val="left"/>
        <w:outlineLvl w:val="1"/>
        <w:rPr>
          <w:rFonts w:hint="eastAsia"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rPr>
        <w:t>2.定义</w:t>
      </w:r>
    </w:p>
    <w:p w14:paraId="12CAB422">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2.1“采购人”系指本次采购项目的业主方。</w:t>
      </w:r>
    </w:p>
    <w:p w14:paraId="1DE342C7">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2.2“采购代理机构”系指本次招标采购项目活动组织方。</w:t>
      </w:r>
    </w:p>
    <w:p w14:paraId="06E71AEF">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2.3“投标人”系指下载了本招标文件，且已经提交本次投标文件的</w:t>
      </w:r>
      <w:r>
        <w:rPr>
          <w:rFonts w:hint="eastAsia" w:ascii="宋体" w:hAnsi="宋体" w:eastAsia="宋体" w:cs="宋体"/>
          <w:color w:val="auto"/>
          <w:kern w:val="0"/>
          <w:sz w:val="24"/>
          <w:highlight w:val="none"/>
          <w:shd w:val="clear" w:color="auto" w:fill="auto"/>
          <w:lang w:eastAsia="zh-CN"/>
        </w:rPr>
        <w:t>投标人</w:t>
      </w:r>
      <w:r>
        <w:rPr>
          <w:rFonts w:hint="eastAsia" w:ascii="宋体" w:hAnsi="宋体" w:eastAsia="宋体" w:cs="宋体"/>
          <w:color w:val="auto"/>
          <w:kern w:val="0"/>
          <w:sz w:val="24"/>
          <w:highlight w:val="none"/>
          <w:shd w:val="clear" w:color="auto" w:fill="auto"/>
        </w:rPr>
        <w:t>。</w:t>
      </w:r>
    </w:p>
    <w:p w14:paraId="27CA7585">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2.4“投标人代表”系指代表投标人参加本次招标活动的投标人的法定代表人或其委托代理人。</w:t>
      </w:r>
    </w:p>
    <w:p w14:paraId="1CA8E6B5">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2.5“服务”系指投标人按招标文件规定向采购人提供的一切工作内容。</w:t>
      </w:r>
    </w:p>
    <w:p w14:paraId="11415B0F">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2.6“投标</w:t>
      </w:r>
      <w:r>
        <w:rPr>
          <w:rFonts w:hint="eastAsia" w:ascii="宋体" w:hAnsi="宋体" w:eastAsia="宋体" w:cs="Arial"/>
          <w:color w:val="auto"/>
          <w:kern w:val="0"/>
          <w:sz w:val="24"/>
          <w:highlight w:val="none"/>
          <w:shd w:val="clear" w:color="auto" w:fill="auto"/>
        </w:rPr>
        <w:t>文件</w:t>
      </w:r>
      <w:r>
        <w:rPr>
          <w:rFonts w:hint="eastAsia" w:ascii="宋体" w:hAnsi="宋体" w:eastAsia="宋体" w:cs="宋体"/>
          <w:color w:val="auto"/>
          <w:kern w:val="0"/>
          <w:sz w:val="24"/>
          <w:highlight w:val="none"/>
          <w:shd w:val="clear" w:color="auto" w:fill="auto"/>
        </w:rPr>
        <w:t>有效期”系指本次采购项目投标截止之日起至合同签订之日止的期限。</w:t>
      </w:r>
      <w:r>
        <w:rPr>
          <w:rFonts w:hint="eastAsia" w:ascii="宋体" w:hAnsi="宋体" w:eastAsia="宋体" w:cs="Arial"/>
          <w:color w:val="auto"/>
          <w:kern w:val="0"/>
          <w:sz w:val="24"/>
          <w:highlight w:val="none"/>
          <w:shd w:val="clear" w:color="auto" w:fill="auto"/>
          <w:lang w:eastAsia="zh-CN"/>
        </w:rPr>
        <w:t>中标人</w:t>
      </w:r>
      <w:r>
        <w:rPr>
          <w:rFonts w:hint="eastAsia" w:ascii="宋体" w:hAnsi="宋体" w:eastAsia="宋体" w:cs="Arial"/>
          <w:color w:val="auto"/>
          <w:kern w:val="0"/>
          <w:sz w:val="24"/>
          <w:highlight w:val="none"/>
          <w:shd w:val="clear" w:color="auto" w:fill="auto"/>
        </w:rPr>
        <w:t>的投标文件有效期至合同完全履行止。</w:t>
      </w:r>
    </w:p>
    <w:p w14:paraId="056F8A96">
      <w:pPr>
        <w:ind w:firstLine="482" w:firstLineChars="200"/>
        <w:rPr>
          <w:rFonts w:hint="eastAsia" w:ascii="黑体" w:hAnsi="黑体" w:eastAsia="黑体" w:cs="Times New Roman"/>
          <w:b/>
          <w:color w:val="auto"/>
          <w:sz w:val="28"/>
          <w:szCs w:val="28"/>
          <w:highlight w:val="none"/>
        </w:rPr>
      </w:pPr>
      <w:r>
        <w:rPr>
          <w:rFonts w:hint="eastAsia" w:ascii="宋体" w:hAnsi="宋体" w:eastAsia="宋体" w:cs="宋体"/>
          <w:b/>
          <w:bCs/>
          <w:color w:val="auto"/>
          <w:kern w:val="0"/>
          <w:sz w:val="24"/>
          <w:highlight w:val="none"/>
          <w:shd w:val="clear" w:color="auto" w:fill="auto"/>
          <w:lang w:val="en-US" w:eastAsia="zh-CN"/>
        </w:rPr>
        <w:t>3.</w:t>
      </w:r>
      <w:r>
        <w:rPr>
          <w:rFonts w:hint="eastAsia" w:ascii="黑体" w:hAnsi="黑体" w:eastAsia="黑体" w:cs="Times New Roman"/>
          <w:b/>
          <w:color w:val="auto"/>
          <w:sz w:val="28"/>
          <w:szCs w:val="28"/>
          <w:highlight w:val="none"/>
        </w:rPr>
        <w:t>采购预算（最高投标限价）</w:t>
      </w:r>
    </w:p>
    <w:p w14:paraId="7E153D6E">
      <w:pPr>
        <w:widowControl/>
        <w:spacing w:line="460" w:lineRule="atLeast"/>
        <w:ind w:firstLine="241" w:firstLineChars="100"/>
        <w:jc w:val="left"/>
        <w:rPr>
          <w:rFonts w:hint="eastAsia" w:ascii="宋体" w:hAnsi="宋体" w:eastAsia="宋体" w:cs="宋体"/>
          <w:b/>
          <w:bCs/>
          <w:color w:val="auto"/>
          <w:kern w:val="0"/>
          <w:sz w:val="24"/>
          <w:highlight w:val="none"/>
          <w:shd w:val="clear" w:color="auto" w:fill="auto"/>
          <w:lang w:val="en-US" w:eastAsia="zh-CN"/>
        </w:rPr>
      </w:pPr>
      <w:r>
        <w:rPr>
          <w:rFonts w:hint="eastAsia" w:ascii="宋体" w:hAnsi="宋体" w:eastAsia="宋体" w:cs="宋体"/>
          <w:b/>
          <w:bCs/>
          <w:color w:val="auto"/>
          <w:kern w:val="0"/>
          <w:sz w:val="24"/>
          <w:highlight w:val="none"/>
          <w:shd w:val="clear" w:color="auto" w:fill="auto"/>
          <w:lang w:val="en-US" w:eastAsia="zh-CN"/>
        </w:rPr>
        <w:t>本次采购预算及最高限价详见采购公告；</w:t>
      </w:r>
    </w:p>
    <w:p w14:paraId="354B2F74">
      <w:pPr>
        <w:widowControl/>
        <w:spacing w:line="460" w:lineRule="atLeast"/>
        <w:ind w:firstLine="241" w:firstLineChars="100"/>
        <w:jc w:val="left"/>
        <w:rPr>
          <w:rFonts w:hint="eastAsia" w:ascii="宋体" w:hAnsi="宋体" w:eastAsia="宋体" w:cs="宋体"/>
          <w:color w:val="auto"/>
          <w:sz w:val="24"/>
          <w:highlight w:val="none"/>
          <w:shd w:val="clear" w:color="auto" w:fill="auto"/>
        </w:rPr>
      </w:pPr>
      <w:r>
        <w:rPr>
          <w:rFonts w:hint="eastAsia" w:ascii="宋体" w:hAnsi="宋体" w:eastAsia="宋体" w:cs="宋体"/>
          <w:b/>
          <w:bCs/>
          <w:color w:val="auto"/>
          <w:kern w:val="0"/>
          <w:sz w:val="24"/>
          <w:highlight w:val="none"/>
          <w:shd w:val="clear" w:color="auto" w:fill="auto"/>
        </w:rPr>
        <w:t>4.投标人应提交的证明文件</w:t>
      </w:r>
    </w:p>
    <w:p w14:paraId="42812604">
      <w:pPr>
        <w:widowControl/>
        <w:shd w:val="clear" w:color="auto" w:fill="FFFFFF"/>
        <w:spacing w:line="460" w:lineRule="atLeast"/>
        <w:ind w:firstLine="480" w:firstLineChars="200"/>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shd w:val="clear" w:color="auto" w:fill="auto"/>
        </w:rPr>
        <w:t>4.1投标人</w:t>
      </w:r>
      <w:r>
        <w:rPr>
          <w:rFonts w:hint="eastAsia" w:ascii="宋体" w:hAnsi="宋体" w:eastAsia="宋体" w:cs="宋体"/>
          <w:color w:val="auto"/>
          <w:kern w:val="0"/>
          <w:sz w:val="24"/>
          <w:highlight w:val="none"/>
        </w:rPr>
        <w:t>应提供符合《中华人民共和国政府采购法》第二十二条规定的条件的承诺函（格式见第</w:t>
      </w:r>
      <w:r>
        <w:rPr>
          <w:rFonts w:hint="eastAsia" w:ascii="宋体" w:hAnsi="宋体" w:eastAsia="宋体" w:cs="宋体"/>
          <w:color w:val="auto"/>
          <w:kern w:val="0"/>
          <w:sz w:val="24"/>
          <w:highlight w:val="none"/>
          <w:lang w:val="en-US" w:eastAsia="zh-CN"/>
        </w:rPr>
        <w:t>六</w:t>
      </w:r>
      <w:r>
        <w:rPr>
          <w:rFonts w:hint="eastAsia" w:ascii="宋体" w:hAnsi="宋体" w:eastAsia="宋体" w:cs="宋体"/>
          <w:color w:val="auto"/>
          <w:kern w:val="0"/>
          <w:sz w:val="24"/>
          <w:highlight w:val="none"/>
        </w:rPr>
        <w:t>章附件）</w:t>
      </w:r>
    </w:p>
    <w:p w14:paraId="089F13F5">
      <w:pPr>
        <w:keepNext w:val="0"/>
        <w:keepLines w:val="0"/>
        <w:pageBreakBefore w:val="0"/>
        <w:widowControl/>
        <w:shd w:val="clear" w:color="000000" w:fill="FFFFFF"/>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4.2</w:t>
      </w:r>
      <w:r>
        <w:rPr>
          <w:rFonts w:hint="eastAsia" w:ascii="宋体" w:hAnsi="宋体" w:eastAsia="宋体" w:cs="宋体"/>
          <w:color w:val="auto"/>
          <w:kern w:val="0"/>
          <w:sz w:val="24"/>
          <w:highlight w:val="none"/>
          <w:shd w:val="clear" w:color="auto" w:fill="auto"/>
          <w:lang w:eastAsia="zh-CN"/>
        </w:rPr>
        <w:t>法定代表人本人投标的，提供法人证明、身份证原件扫描件；法定代表人委托</w:t>
      </w:r>
      <w:r>
        <w:rPr>
          <w:rFonts w:hint="eastAsia" w:ascii="宋体" w:hAnsi="宋体" w:eastAsia="宋体" w:cs="宋体"/>
          <w:color w:val="auto"/>
          <w:kern w:val="0"/>
          <w:sz w:val="24"/>
          <w:highlight w:val="none"/>
          <w:shd w:val="clear" w:color="auto" w:fill="auto"/>
          <w:lang w:val="en-US" w:eastAsia="zh-CN"/>
        </w:rPr>
        <w:t>代理人参加投标的，提供法人授权委托书原件、委托代理人的</w:t>
      </w:r>
      <w:r>
        <w:rPr>
          <w:rFonts w:hint="eastAsia" w:ascii="宋体" w:hAnsi="宋体" w:eastAsia="宋体" w:cs="宋体"/>
          <w:color w:val="auto"/>
          <w:kern w:val="0"/>
          <w:sz w:val="24"/>
          <w:highlight w:val="none"/>
          <w:shd w:val="clear" w:color="auto" w:fill="auto"/>
          <w:lang w:eastAsia="zh-CN"/>
        </w:rPr>
        <w:t>身份证原件扫描件</w:t>
      </w:r>
      <w:r>
        <w:rPr>
          <w:rFonts w:hint="eastAsia" w:ascii="宋体" w:hAnsi="宋体" w:eastAsia="宋体" w:cs="宋体"/>
          <w:color w:val="auto"/>
          <w:kern w:val="0"/>
          <w:sz w:val="24"/>
          <w:highlight w:val="none"/>
          <w:shd w:val="clear" w:color="auto" w:fill="auto"/>
          <w:lang w:val="en-US" w:eastAsia="zh-CN"/>
        </w:rPr>
        <w:t>、劳动合同复印件</w:t>
      </w:r>
      <w:r>
        <w:rPr>
          <w:rFonts w:hint="eastAsia" w:ascii="宋体" w:hAnsi="宋体" w:eastAsia="宋体" w:cs="宋体"/>
          <w:bCs/>
          <w:color w:val="auto"/>
          <w:sz w:val="24"/>
          <w:szCs w:val="24"/>
          <w:highlight w:val="none"/>
          <w:shd w:val="clear" w:color="auto" w:fill="auto"/>
          <w:lang w:val="en-US" w:eastAsia="zh-CN"/>
        </w:rPr>
        <w:t>；</w:t>
      </w:r>
    </w:p>
    <w:p w14:paraId="044D2FB3">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4.</w:t>
      </w:r>
      <w:r>
        <w:rPr>
          <w:rFonts w:hint="eastAsia" w:ascii="宋体" w:hAnsi="宋体" w:eastAsia="宋体" w:cs="宋体"/>
          <w:color w:val="auto"/>
          <w:kern w:val="0"/>
          <w:sz w:val="24"/>
          <w:highlight w:val="none"/>
          <w:shd w:val="clear" w:color="auto" w:fill="auto"/>
          <w:lang w:val="en-US" w:eastAsia="zh-CN"/>
        </w:rPr>
        <w:t>3</w:t>
      </w:r>
      <w:r>
        <w:rPr>
          <w:rFonts w:hint="eastAsia" w:ascii="宋体" w:hAnsi="宋体" w:eastAsia="宋体" w:cs="宋体"/>
          <w:color w:val="auto"/>
          <w:kern w:val="0"/>
          <w:sz w:val="24"/>
          <w:highlight w:val="none"/>
          <w:shd w:val="clear" w:color="auto" w:fill="auto"/>
        </w:rPr>
        <w:t>其他证明文件</w:t>
      </w:r>
      <w:r>
        <w:rPr>
          <w:rFonts w:hint="eastAsia" w:ascii="宋体" w:hAnsi="宋体" w:eastAsia="宋体" w:cs="宋体"/>
          <w:color w:val="auto"/>
          <w:kern w:val="0"/>
          <w:sz w:val="24"/>
          <w:highlight w:val="none"/>
          <w:shd w:val="clear" w:color="auto" w:fill="auto"/>
          <w:lang w:val="en-US" w:eastAsia="zh-CN"/>
        </w:rPr>
        <w:t>及招标公告第二项所要求的其他内容</w:t>
      </w:r>
      <w:r>
        <w:rPr>
          <w:rFonts w:hint="eastAsia" w:ascii="宋体" w:hAnsi="宋体" w:eastAsia="宋体" w:cs="宋体"/>
          <w:color w:val="auto"/>
          <w:kern w:val="0"/>
          <w:sz w:val="24"/>
          <w:highlight w:val="none"/>
          <w:shd w:val="clear" w:color="auto" w:fill="auto"/>
        </w:rPr>
        <w:t>（采购人根据项目需要提出且为本次采购所必要的）。</w:t>
      </w:r>
    </w:p>
    <w:p w14:paraId="75FDC1EC">
      <w:pPr>
        <w:widowControl/>
        <w:shd w:val="clear" w:color="auto" w:fill="FFFFFF"/>
        <w:spacing w:line="460" w:lineRule="atLeast"/>
        <w:ind w:firstLine="480" w:firstLineChars="200"/>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r>
        <w:rPr>
          <w:rFonts w:hint="eastAsia" w:ascii="宋体" w:hAnsi="宋体" w:eastAsia="宋体" w:cs="宋体"/>
          <w:color w:val="auto"/>
          <w:kern w:val="0"/>
          <w:sz w:val="24"/>
          <w:highlight w:val="none"/>
          <w:lang w:val="en-US" w:eastAsia="zh-CN"/>
        </w:rPr>
        <w:t>投标人</w:t>
      </w:r>
      <w:r>
        <w:rPr>
          <w:rFonts w:hint="eastAsia" w:ascii="宋体" w:hAnsi="宋体" w:eastAsia="宋体" w:cs="宋体"/>
          <w:color w:val="auto"/>
          <w:kern w:val="0"/>
          <w:sz w:val="24"/>
          <w:highlight w:val="none"/>
        </w:rPr>
        <w:t>在投标时，按照规定提供4.1项的信用承诺函，无需提交证明材料。同时，采购人有权在发放中标</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成交</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通知书前要求中标</w:t>
      </w:r>
      <w:r>
        <w:rPr>
          <w:rFonts w:hint="eastAsia" w:ascii="宋体" w:hAnsi="宋体" w:eastAsia="宋体" w:cs="宋体"/>
          <w:color w:val="auto"/>
          <w:kern w:val="0"/>
          <w:sz w:val="24"/>
          <w:highlight w:val="none"/>
          <w:lang w:val="en-US" w:eastAsia="zh-CN"/>
        </w:rPr>
        <w:t>人</w:t>
      </w:r>
      <w:r>
        <w:rPr>
          <w:rFonts w:hint="eastAsia" w:ascii="宋体" w:hAnsi="宋体" w:eastAsia="宋体" w:cs="宋体"/>
          <w:color w:val="auto"/>
          <w:kern w:val="0"/>
          <w:sz w:val="24"/>
          <w:highlight w:val="none"/>
        </w:rPr>
        <w:t>提供证明材料，以备核实</w:t>
      </w:r>
      <w:r>
        <w:rPr>
          <w:rFonts w:hint="eastAsia" w:ascii="宋体" w:hAnsi="宋体" w:eastAsia="宋体" w:cs="宋体"/>
          <w:color w:val="auto"/>
          <w:kern w:val="0"/>
          <w:sz w:val="24"/>
          <w:highlight w:val="none"/>
          <w:lang w:val="en-US" w:eastAsia="zh-CN"/>
        </w:rPr>
        <w:t>投标人</w:t>
      </w:r>
      <w:r>
        <w:rPr>
          <w:rFonts w:hint="eastAsia" w:ascii="宋体" w:hAnsi="宋体" w:eastAsia="宋体" w:cs="宋体"/>
          <w:color w:val="auto"/>
          <w:kern w:val="0"/>
          <w:sz w:val="24"/>
          <w:highlight w:val="none"/>
        </w:rPr>
        <w:t>承诺事项的真实性。如存在弄虚作假行为，按照</w:t>
      </w:r>
      <w:r>
        <w:rPr>
          <w:rFonts w:hint="eastAsia" w:ascii="宋体" w:hAnsi="宋体" w:eastAsia="宋体" w:cs="宋体"/>
          <w:color w:val="auto"/>
          <w:kern w:val="0"/>
          <w:sz w:val="24"/>
          <w:highlight w:val="none"/>
          <w:lang w:val="en-US" w:eastAsia="zh-CN"/>
        </w:rPr>
        <w:t>投标人</w:t>
      </w:r>
      <w:r>
        <w:rPr>
          <w:rFonts w:hint="eastAsia" w:ascii="宋体" w:hAnsi="宋体" w:eastAsia="宋体" w:cs="宋体"/>
          <w:color w:val="auto"/>
          <w:kern w:val="0"/>
          <w:sz w:val="24"/>
          <w:highlight w:val="none"/>
        </w:rPr>
        <w:t>须知前附表第</w:t>
      </w:r>
      <w:r>
        <w:rPr>
          <w:rFonts w:hint="eastAsia" w:ascii="宋体" w:hAnsi="宋体" w:eastAsia="宋体" w:cs="宋体"/>
          <w:color w:val="auto"/>
          <w:kern w:val="0"/>
          <w:sz w:val="24"/>
          <w:highlight w:val="none"/>
          <w:lang w:val="en-US" w:eastAsia="zh-CN"/>
        </w:rPr>
        <w:t>29</w:t>
      </w:r>
      <w:r>
        <w:rPr>
          <w:rFonts w:hint="eastAsia" w:ascii="宋体" w:hAnsi="宋体" w:eastAsia="宋体" w:cs="宋体"/>
          <w:color w:val="auto"/>
          <w:kern w:val="0"/>
          <w:sz w:val="24"/>
          <w:highlight w:val="none"/>
        </w:rPr>
        <w:t>项的规定处理。</w:t>
      </w:r>
    </w:p>
    <w:p w14:paraId="0B4E86B6">
      <w:pPr>
        <w:widowControl/>
        <w:shd w:val="clear" w:color="auto" w:fill="FFFFFF"/>
        <w:spacing w:line="460" w:lineRule="atLeast"/>
        <w:ind w:firstLine="482" w:firstLineChars="200"/>
        <w:rPr>
          <w:rFonts w:hint="eastAsia" w:ascii="Times New Roman" w:hAnsi="Times New Roman" w:eastAsia="宋体" w:cs="Times New Roman"/>
          <w:b/>
          <w:bCs/>
          <w:color w:val="auto"/>
          <w:kern w:val="0"/>
          <w:sz w:val="22"/>
          <w:szCs w:val="22"/>
          <w:highlight w:val="none"/>
        </w:rPr>
      </w:pPr>
      <w:r>
        <w:rPr>
          <w:rFonts w:hint="eastAsia" w:ascii="宋体" w:hAnsi="宋体" w:eastAsia="宋体" w:cs="宋体"/>
          <w:b/>
          <w:bCs/>
          <w:color w:val="auto"/>
          <w:kern w:val="0"/>
          <w:sz w:val="24"/>
          <w:highlight w:val="none"/>
          <w:shd w:val="clear" w:color="auto" w:fill="auto"/>
        </w:rPr>
        <w:t>注：</w:t>
      </w:r>
      <w:r>
        <w:rPr>
          <w:rFonts w:hint="eastAsia" w:ascii="宋体" w:hAnsi="宋体" w:eastAsia="宋体" w:cs="方正小标宋简体"/>
          <w:b/>
          <w:bCs/>
          <w:color w:val="auto"/>
          <w:kern w:val="0"/>
          <w:sz w:val="22"/>
          <w:szCs w:val="22"/>
          <w:highlight w:val="none"/>
          <w:lang w:val="en-US" w:eastAsia="zh-CN"/>
        </w:rPr>
        <w:t>以上为必须提供的材料。</w:t>
      </w:r>
      <w:r>
        <w:rPr>
          <w:rFonts w:hint="eastAsia" w:ascii="宋体" w:hAnsi="宋体" w:eastAsia="宋体" w:cs="方正小标宋简体"/>
          <w:b/>
          <w:bCs/>
          <w:color w:val="auto"/>
          <w:kern w:val="0"/>
          <w:sz w:val="22"/>
          <w:szCs w:val="22"/>
          <w:highlight w:val="none"/>
        </w:rPr>
        <w:t>本项目采用不见面交易，</w:t>
      </w:r>
      <w:r>
        <w:rPr>
          <w:rFonts w:hint="eastAsia" w:ascii="宋体" w:hAnsi="宋体" w:eastAsia="宋体" w:cs="方正小标宋简体"/>
          <w:b/>
          <w:bCs/>
          <w:color w:val="auto"/>
          <w:kern w:val="0"/>
          <w:sz w:val="22"/>
          <w:szCs w:val="22"/>
          <w:highlight w:val="none"/>
          <w:lang w:eastAsia="zh-CN"/>
        </w:rPr>
        <w:t>投标人</w:t>
      </w:r>
      <w:r>
        <w:rPr>
          <w:rFonts w:hint="eastAsia" w:ascii="宋体" w:hAnsi="宋体" w:eastAsia="宋体" w:cs="方正小标宋简体"/>
          <w:b/>
          <w:bCs/>
          <w:color w:val="auto"/>
          <w:kern w:val="0"/>
          <w:sz w:val="22"/>
          <w:szCs w:val="22"/>
          <w:highlight w:val="none"/>
        </w:rPr>
        <w:t>在响应文件提交截止时间前应及时完善主体诚信库中企业信息及扫描件，提交并自行核验通过。同时在“资格审查材料”菜单下按分包挑选该包所用资格审查材料，以供评审过程中</w:t>
      </w:r>
      <w:r>
        <w:rPr>
          <w:rFonts w:hint="eastAsia" w:ascii="宋体" w:hAnsi="宋体" w:eastAsia="宋体" w:cs="方正小标宋简体"/>
          <w:b/>
          <w:bCs/>
          <w:color w:val="auto"/>
          <w:kern w:val="0"/>
          <w:sz w:val="22"/>
          <w:szCs w:val="22"/>
          <w:highlight w:val="none"/>
          <w:lang w:val="en-US" w:eastAsia="zh-CN"/>
        </w:rPr>
        <w:t>评标委员会</w:t>
      </w:r>
      <w:r>
        <w:rPr>
          <w:rFonts w:hint="eastAsia" w:ascii="宋体" w:hAnsi="宋体" w:eastAsia="宋体" w:cs="方正小标宋简体"/>
          <w:b/>
          <w:bCs/>
          <w:color w:val="auto"/>
          <w:kern w:val="0"/>
          <w:sz w:val="22"/>
          <w:szCs w:val="22"/>
          <w:highlight w:val="none"/>
        </w:rPr>
        <w:t>查阅。</w:t>
      </w:r>
      <w:r>
        <w:rPr>
          <w:rFonts w:hint="eastAsia" w:ascii="宋体" w:hAnsi="宋体" w:eastAsia="宋体" w:cs="方正小标宋简体"/>
          <w:b/>
          <w:bCs/>
          <w:color w:val="auto"/>
          <w:kern w:val="0"/>
          <w:sz w:val="22"/>
          <w:szCs w:val="22"/>
          <w:highlight w:val="none"/>
          <w:lang w:eastAsia="zh-CN"/>
        </w:rPr>
        <w:t>投标人</w:t>
      </w:r>
      <w:r>
        <w:rPr>
          <w:rFonts w:hint="eastAsia" w:ascii="宋体" w:hAnsi="宋体" w:eastAsia="宋体" w:cs="方正小标宋简体"/>
          <w:b/>
          <w:bCs/>
          <w:color w:val="auto"/>
          <w:kern w:val="0"/>
          <w:sz w:val="22"/>
          <w:szCs w:val="22"/>
          <w:highlight w:val="none"/>
        </w:rPr>
        <w:t>应确保主体诚信库信息与电子响应文件信息一致，上传的资料要真实并清晰可辨。评审时以电子响应文件及“资格审查材料</w:t>
      </w:r>
      <w:r>
        <w:rPr>
          <w:rFonts w:hint="eastAsia" w:ascii="宋体" w:hAnsi="宋体" w:eastAsia="宋体" w:cs="方正小标宋简体"/>
          <w:b/>
          <w:bCs/>
          <w:color w:val="auto"/>
          <w:kern w:val="0"/>
          <w:sz w:val="22"/>
          <w:szCs w:val="22"/>
          <w:highlight w:val="none"/>
          <w:lang w:val="en-US" w:eastAsia="zh-CN"/>
        </w:rPr>
        <w:t>及评审材料</w:t>
      </w:r>
      <w:r>
        <w:rPr>
          <w:rFonts w:hint="eastAsia" w:ascii="宋体" w:hAnsi="宋体" w:eastAsia="宋体" w:cs="方正小标宋简体"/>
          <w:b/>
          <w:bCs/>
          <w:color w:val="auto"/>
          <w:kern w:val="0"/>
          <w:sz w:val="22"/>
          <w:szCs w:val="22"/>
          <w:highlight w:val="none"/>
        </w:rPr>
        <w:t>”菜单中选取的企业信息为准。</w:t>
      </w:r>
    </w:p>
    <w:p w14:paraId="2DEAB0C3">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5.投标费用</w:t>
      </w:r>
    </w:p>
    <w:p w14:paraId="02A7CFEA">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不论投标结果如何，投标人均应自行承担所有与投标有关的全部费用。</w:t>
      </w:r>
    </w:p>
    <w:p w14:paraId="3B6AE345">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lang w:val="en-US" w:eastAsia="zh-CN"/>
        </w:rPr>
        <w:t>6</w:t>
      </w:r>
      <w:r>
        <w:rPr>
          <w:rFonts w:hint="eastAsia" w:ascii="宋体" w:hAnsi="宋体" w:eastAsia="宋体" w:cs="宋体"/>
          <w:b/>
          <w:bCs/>
          <w:color w:val="auto"/>
          <w:kern w:val="0"/>
          <w:sz w:val="24"/>
          <w:highlight w:val="none"/>
          <w:shd w:val="clear" w:color="auto" w:fill="auto"/>
        </w:rPr>
        <w:t>.关联企业投标</w:t>
      </w:r>
    </w:p>
    <w:p w14:paraId="3A93AF2A">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6</w:t>
      </w:r>
      <w:r>
        <w:rPr>
          <w:rFonts w:hint="eastAsia" w:ascii="宋体" w:hAnsi="宋体" w:eastAsia="宋体" w:cs="宋体"/>
          <w:color w:val="auto"/>
          <w:kern w:val="0"/>
          <w:sz w:val="24"/>
          <w:highlight w:val="none"/>
          <w:shd w:val="clear" w:color="auto" w:fill="auto"/>
        </w:rPr>
        <w:t>.1 本招标文件所称关联企业</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是指存在关联关系的企业。“关联关系”的界定适用《中华人民共和国公司法》第二百</w:t>
      </w:r>
      <w:r>
        <w:rPr>
          <w:rFonts w:hint="eastAsia" w:ascii="宋体" w:hAnsi="宋体" w:eastAsia="宋体" w:cs="宋体"/>
          <w:color w:val="auto"/>
          <w:kern w:val="0"/>
          <w:sz w:val="24"/>
          <w:highlight w:val="none"/>
          <w:shd w:val="clear" w:color="auto" w:fill="auto"/>
          <w:lang w:val="en-US" w:eastAsia="zh-CN"/>
        </w:rPr>
        <w:t>六十五</w:t>
      </w:r>
      <w:r>
        <w:rPr>
          <w:rFonts w:hint="eastAsia" w:ascii="宋体" w:hAnsi="宋体" w:eastAsia="宋体" w:cs="宋体"/>
          <w:color w:val="auto"/>
          <w:kern w:val="0"/>
          <w:sz w:val="24"/>
          <w:highlight w:val="none"/>
          <w:shd w:val="clear" w:color="auto" w:fill="auto"/>
        </w:rPr>
        <w:t>条之规定，《中华人民共和国政府采购法实施条例》第十八条之规定。</w:t>
      </w:r>
    </w:p>
    <w:p w14:paraId="2FE2D23C">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6</w:t>
      </w:r>
      <w:r>
        <w:rPr>
          <w:rFonts w:hint="eastAsia" w:ascii="宋体" w:hAnsi="宋体" w:eastAsia="宋体" w:cs="宋体"/>
          <w:color w:val="auto"/>
          <w:kern w:val="0"/>
          <w:sz w:val="24"/>
          <w:highlight w:val="none"/>
          <w:shd w:val="clear" w:color="auto" w:fill="auto"/>
        </w:rPr>
        <w:t>.2 关联企业中</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 xml:space="preserve"> 同一个法定代表人的两个及两个以上法人，母公司、全资子公司及其控股公司，都不得同时投标。单位负责人为同一人或者存在直接控股、管理关系的不同投标人，不得参加同一合同项下的投标。一经发现，将导致投标同时被拒绝。</w:t>
      </w:r>
    </w:p>
    <w:p w14:paraId="60084D44">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lang w:val="en-US" w:eastAsia="zh-CN"/>
        </w:rPr>
        <w:t>7</w:t>
      </w:r>
      <w:r>
        <w:rPr>
          <w:rFonts w:hint="eastAsia" w:ascii="宋体" w:hAnsi="宋体" w:eastAsia="宋体" w:cs="宋体"/>
          <w:b/>
          <w:bCs/>
          <w:color w:val="auto"/>
          <w:kern w:val="0"/>
          <w:sz w:val="24"/>
          <w:highlight w:val="none"/>
          <w:shd w:val="clear" w:color="auto" w:fill="auto"/>
        </w:rPr>
        <w:t>.转包与分包</w:t>
      </w:r>
    </w:p>
    <w:p w14:paraId="34ED5F73">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7</w:t>
      </w:r>
      <w:r>
        <w:rPr>
          <w:rFonts w:hint="eastAsia" w:ascii="宋体" w:hAnsi="宋体" w:eastAsia="宋体" w:cs="宋体"/>
          <w:color w:val="auto"/>
          <w:kern w:val="0"/>
          <w:sz w:val="24"/>
          <w:highlight w:val="none"/>
          <w:shd w:val="clear" w:color="auto" w:fill="auto"/>
        </w:rPr>
        <w:t>.1本项目不允许采取转包方式履行合同。</w:t>
      </w:r>
    </w:p>
    <w:p w14:paraId="16E8F4A7">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7</w:t>
      </w:r>
      <w:r>
        <w:rPr>
          <w:rFonts w:hint="eastAsia" w:ascii="宋体" w:hAnsi="宋体" w:eastAsia="宋体" w:cs="宋体"/>
          <w:color w:val="auto"/>
          <w:kern w:val="0"/>
          <w:sz w:val="24"/>
          <w:highlight w:val="none"/>
          <w:shd w:val="clear" w:color="auto" w:fill="auto"/>
        </w:rPr>
        <w:t>.2本项目不允许采取分包方式履行合同。</w:t>
      </w:r>
    </w:p>
    <w:p w14:paraId="15C8C540">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lang w:val="en-US" w:eastAsia="zh-CN"/>
        </w:rPr>
        <w:t>8</w:t>
      </w:r>
      <w:r>
        <w:rPr>
          <w:rFonts w:hint="eastAsia" w:ascii="宋体" w:hAnsi="宋体" w:eastAsia="宋体" w:cs="宋体"/>
          <w:b/>
          <w:bCs/>
          <w:color w:val="auto"/>
          <w:kern w:val="0"/>
          <w:sz w:val="24"/>
          <w:highlight w:val="none"/>
          <w:shd w:val="clear" w:color="auto" w:fill="auto"/>
        </w:rPr>
        <w:t>.特别说明：</w:t>
      </w:r>
    </w:p>
    <w:p w14:paraId="164381D5">
      <w:pPr>
        <w:widowControl/>
        <w:spacing w:line="360" w:lineRule="auto"/>
        <w:ind w:firstLine="470" w:firstLineChars="196"/>
        <w:jc w:val="left"/>
        <w:rPr>
          <w:rFonts w:hint="eastAsia" w:ascii="Times New Roman" w:hAnsi="Times New Roman" w:eastAsia="宋体" w:cs="宋体"/>
          <w:color w:val="auto"/>
          <w:kern w:val="0"/>
          <w:sz w:val="24"/>
          <w:highlight w:val="none"/>
          <w:shd w:val="clear" w:color="auto" w:fill="auto"/>
          <w:lang w:eastAsia="zh-CN"/>
        </w:rPr>
      </w:pPr>
      <w:r>
        <w:rPr>
          <w:rFonts w:hint="eastAsia" w:ascii="Times New Roman" w:hAnsi="Times New Roman" w:eastAsia="宋体" w:cs="宋体"/>
          <w:color w:val="auto"/>
          <w:kern w:val="0"/>
          <w:sz w:val="24"/>
          <w:highlight w:val="none"/>
          <w:shd w:val="clear" w:color="auto" w:fill="auto"/>
          <w:lang w:val="en-US" w:eastAsia="zh-CN"/>
        </w:rPr>
        <w:t>8</w:t>
      </w:r>
      <w:r>
        <w:rPr>
          <w:rFonts w:hint="eastAsia" w:ascii="Times New Roman" w:hAnsi="Times New Roman" w:eastAsia="宋体" w:cs="宋体"/>
          <w:color w:val="auto"/>
          <w:kern w:val="0"/>
          <w:sz w:val="24"/>
          <w:highlight w:val="none"/>
          <w:shd w:val="clear" w:color="auto" w:fill="auto"/>
        </w:rPr>
        <w:t>.1投标人投标所使用的资格、信誉、荣誉、业绩与企业认证必须为本投标人所拥有。</w:t>
      </w:r>
    </w:p>
    <w:p w14:paraId="309F5654">
      <w:pPr>
        <w:widowControl/>
        <w:spacing w:line="360" w:lineRule="auto"/>
        <w:ind w:firstLine="470" w:firstLineChars="196"/>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lang w:val="en-US" w:eastAsia="zh-CN"/>
        </w:rPr>
        <w:t>8</w:t>
      </w:r>
      <w:r>
        <w:rPr>
          <w:rFonts w:hint="eastAsia" w:ascii="Times New Roman" w:hAnsi="Times New Roman" w:eastAsia="宋体" w:cs="宋体"/>
          <w:color w:val="auto"/>
          <w:kern w:val="0"/>
          <w:sz w:val="24"/>
          <w:highlight w:val="none"/>
          <w:shd w:val="clear" w:color="auto" w:fill="auto"/>
        </w:rPr>
        <w:t>.2投标人代表只能接受一个投标人的委托参加投标。</w:t>
      </w:r>
    </w:p>
    <w:p w14:paraId="081B8249">
      <w:pPr>
        <w:widowControl/>
        <w:spacing w:line="360" w:lineRule="auto"/>
        <w:ind w:firstLine="470" w:firstLineChars="196"/>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lang w:val="en-US" w:eastAsia="zh-CN"/>
        </w:rPr>
        <w:t>8</w:t>
      </w:r>
      <w:r>
        <w:rPr>
          <w:rFonts w:hint="eastAsia" w:ascii="Times New Roman" w:hAnsi="Times New Roman" w:eastAsia="宋体" w:cs="宋体"/>
          <w:color w:val="auto"/>
          <w:kern w:val="0"/>
          <w:sz w:val="24"/>
          <w:highlight w:val="none"/>
          <w:shd w:val="clear" w:color="auto" w:fill="auto"/>
        </w:rPr>
        <w:t>.3《政府采购法》第二十二条第五款“参加政府采购活动前三年内，在经营活动中没有重大违法记录”，“重大违法记录”是指</w:t>
      </w:r>
      <w:r>
        <w:rPr>
          <w:rFonts w:hint="eastAsia" w:ascii="Times New Roman" w:hAnsi="Times New Roman" w:eastAsia="宋体" w:cs="宋体"/>
          <w:color w:val="auto"/>
          <w:kern w:val="0"/>
          <w:sz w:val="24"/>
          <w:highlight w:val="none"/>
          <w:shd w:val="clear" w:color="auto" w:fill="auto"/>
          <w:lang w:eastAsia="zh-CN"/>
        </w:rPr>
        <w:t>投标人</w:t>
      </w:r>
      <w:r>
        <w:rPr>
          <w:rFonts w:hint="eastAsia" w:ascii="Times New Roman" w:hAnsi="Times New Roman" w:eastAsia="宋体" w:cs="宋体"/>
          <w:color w:val="auto"/>
          <w:kern w:val="0"/>
          <w:sz w:val="24"/>
          <w:highlight w:val="none"/>
          <w:shd w:val="clear" w:color="auto" w:fill="auto"/>
        </w:rPr>
        <w:t>因违法经营受到刑事处罚或者责令停产停业、吊销许可证或者执照、较大数额罚款等行政处罚。</w:t>
      </w:r>
    </w:p>
    <w:p w14:paraId="7C7CCBC3">
      <w:pPr>
        <w:widowControl/>
        <w:spacing w:line="360" w:lineRule="auto"/>
        <w:ind w:firstLine="470" w:firstLineChars="196"/>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lang w:val="en-US" w:eastAsia="zh-CN"/>
        </w:rPr>
        <w:t>8</w:t>
      </w:r>
      <w:r>
        <w:rPr>
          <w:rFonts w:hint="eastAsia" w:ascii="Times New Roman" w:hAnsi="Times New Roman" w:eastAsia="宋体" w:cs="宋体"/>
          <w:color w:val="auto"/>
          <w:kern w:val="0"/>
          <w:sz w:val="24"/>
          <w:highlight w:val="none"/>
          <w:shd w:val="clear" w:color="auto" w:fill="auto"/>
        </w:rPr>
        <w:t>.4投标人在投标活动中提供虚假材料或从事其他违法活动的</w:t>
      </w:r>
      <w:r>
        <w:rPr>
          <w:rFonts w:hint="eastAsia" w:ascii="Times New Roman" w:hAnsi="Times New Roman" w:eastAsia="宋体" w:cs="宋体"/>
          <w:color w:val="auto"/>
          <w:kern w:val="0"/>
          <w:sz w:val="24"/>
          <w:highlight w:val="none"/>
          <w:shd w:val="clear" w:color="auto" w:fill="auto"/>
          <w:lang w:eastAsia="zh-CN"/>
        </w:rPr>
        <w:t>，</w:t>
      </w:r>
      <w:r>
        <w:rPr>
          <w:rFonts w:hint="eastAsia" w:ascii="Times New Roman" w:hAnsi="Times New Roman" w:eastAsia="宋体" w:cs="宋体"/>
          <w:color w:val="auto"/>
          <w:kern w:val="0"/>
          <w:sz w:val="24"/>
          <w:highlight w:val="none"/>
          <w:shd w:val="clear" w:color="auto" w:fill="auto"/>
        </w:rPr>
        <w:t>其投标无效，由相关部门查处。</w:t>
      </w:r>
    </w:p>
    <w:p w14:paraId="31EC725D">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lang w:val="en-US" w:eastAsia="zh-CN"/>
        </w:rPr>
        <w:t>9</w:t>
      </w:r>
      <w:r>
        <w:rPr>
          <w:rFonts w:ascii="宋体" w:hAnsi="宋体" w:eastAsia="宋体" w:cs="宋体"/>
          <w:b/>
          <w:bCs/>
          <w:color w:val="auto"/>
          <w:kern w:val="0"/>
          <w:sz w:val="24"/>
          <w:highlight w:val="none"/>
          <w:shd w:val="clear" w:color="auto" w:fill="auto"/>
        </w:rPr>
        <w:t>.质疑和投诉</w:t>
      </w:r>
    </w:p>
    <w:p w14:paraId="14B4A61B">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9</w:t>
      </w:r>
      <w:r>
        <w:rPr>
          <w:rFonts w:hint="eastAsia" w:ascii="宋体" w:hAnsi="宋体" w:eastAsia="宋体" w:cs="宋体"/>
          <w:color w:val="auto"/>
          <w:kern w:val="0"/>
          <w:sz w:val="24"/>
          <w:highlight w:val="none"/>
          <w:shd w:val="clear" w:color="auto" w:fill="auto"/>
        </w:rPr>
        <w:t>.1投标人认为招标文件使自己的合法权益受到损害的，应当在招标公告期限届满之日</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或收到招标文件之日</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起7个工作日之内向采购人或采购代理机构提出质疑；投标人认为招标过程和中标结果使自己的合法权益受到损害的，应当在知道或者应知其权益受到损害之日起7个工作日内提出质疑</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逾期不再受理</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投标人在法定质疑期内应一次性提出针对同一采购环节的质疑。关于对招标程序、招标文件格式性条款、评审结果的询问和质疑</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请向</w:t>
      </w:r>
      <w:r>
        <w:rPr>
          <w:rFonts w:hint="eastAsia" w:ascii="宋体" w:hAnsi="宋体" w:eastAsia="宋体" w:cs="宋体"/>
          <w:color w:val="auto"/>
          <w:kern w:val="0"/>
          <w:sz w:val="24"/>
          <w:highlight w:val="none"/>
          <w:shd w:val="clear" w:color="auto" w:fill="auto"/>
          <w:lang w:val="en-US" w:eastAsia="zh-CN"/>
        </w:rPr>
        <w:t>代理机构</w:t>
      </w:r>
      <w:r>
        <w:rPr>
          <w:rFonts w:hint="eastAsia" w:ascii="宋体" w:hAnsi="宋体" w:eastAsia="宋体" w:cs="宋体"/>
          <w:color w:val="auto"/>
          <w:kern w:val="0"/>
          <w:sz w:val="24"/>
          <w:highlight w:val="none"/>
          <w:shd w:val="clear" w:color="auto" w:fill="auto"/>
        </w:rPr>
        <w:t>提出；关于对投标人特殊资质要求、服务技术需求、商务要求、综合评分标准的询问和质疑，请向采购人提出。</w:t>
      </w:r>
    </w:p>
    <w:p w14:paraId="222C5280">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投标人对采购人或采购代理机构的质疑答复不满意</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或采购人或采购代理机构未在规定时间内作出答复的，可以在答复期满后15个工作日内向同级财政部门投诉。</w:t>
      </w:r>
    </w:p>
    <w:p w14:paraId="32169153">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9</w:t>
      </w:r>
      <w:r>
        <w:rPr>
          <w:rFonts w:hint="eastAsia" w:ascii="宋体" w:hAnsi="宋体" w:eastAsia="宋体" w:cs="宋体"/>
          <w:color w:val="auto"/>
          <w:kern w:val="0"/>
          <w:sz w:val="24"/>
          <w:highlight w:val="none"/>
          <w:shd w:val="clear" w:color="auto" w:fill="auto"/>
        </w:rPr>
        <w:t>.2质疑、投诉应当采用书面形式，质疑及答疑将通过驻马店市公共资源交易中心电子交易平台进行。质疑书、投诉书均应明确阐述招标文件、招标过程和中标结果中使自己合法权益受到损害的实质性内容，提供相关事实、依据和证据及其来源或线索，便于有关单位调查、答复和处理。</w:t>
      </w:r>
    </w:p>
    <w:p w14:paraId="2D61C8CA">
      <w:pPr>
        <w:widowControl/>
        <w:spacing w:line="460" w:lineRule="atLeast"/>
        <w:ind w:firstLine="480"/>
        <w:jc w:val="left"/>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9.3投诉受理机构：正阳县财政局，联系地址：正阳县东大街8号正阳县财政局201室，联系电话：8939201，邮编：463600。</w:t>
      </w:r>
    </w:p>
    <w:p w14:paraId="38164DAE">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1</w:t>
      </w:r>
      <w:r>
        <w:rPr>
          <w:rFonts w:hint="eastAsia" w:ascii="宋体" w:hAnsi="宋体" w:eastAsia="宋体" w:cs="宋体"/>
          <w:b/>
          <w:bCs/>
          <w:color w:val="auto"/>
          <w:kern w:val="0"/>
          <w:sz w:val="24"/>
          <w:highlight w:val="none"/>
          <w:shd w:val="clear" w:color="auto" w:fill="auto"/>
          <w:lang w:val="en-US" w:eastAsia="zh-CN"/>
        </w:rPr>
        <w:t>0</w:t>
      </w:r>
      <w:r>
        <w:rPr>
          <w:rFonts w:hint="eastAsia" w:ascii="宋体" w:hAnsi="宋体" w:eastAsia="宋体" w:cs="宋体"/>
          <w:b/>
          <w:bCs/>
          <w:color w:val="auto"/>
          <w:kern w:val="0"/>
          <w:sz w:val="24"/>
          <w:highlight w:val="none"/>
          <w:shd w:val="clear" w:color="auto" w:fill="auto"/>
        </w:rPr>
        <w:t>.投标人的风险</w:t>
      </w:r>
    </w:p>
    <w:p w14:paraId="294ED5B8">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投标人没有按照招标文件要求提供全部资料，或者投标人没有对招标文件在各方面都作出实质性响应是投标人的风险，并可能导致其投标被拒绝。</w:t>
      </w:r>
    </w:p>
    <w:p w14:paraId="28E1BD85">
      <w:pPr>
        <w:widowControl/>
        <w:spacing w:line="460" w:lineRule="atLeast"/>
        <w:ind w:firstLine="480"/>
        <w:jc w:val="left"/>
        <w:rPr>
          <w:rFonts w:ascii="宋体" w:hAnsi="宋体" w:eastAsia="宋体" w:cs="宋体"/>
          <w:color w:val="auto"/>
          <w:kern w:val="0"/>
          <w:sz w:val="24"/>
          <w:highlight w:val="none"/>
          <w:shd w:val="clear" w:color="auto" w:fill="auto"/>
        </w:rPr>
      </w:pPr>
    </w:p>
    <w:p w14:paraId="7E1AAB7C">
      <w:pPr>
        <w:widowControl/>
        <w:spacing w:line="460" w:lineRule="atLeast"/>
        <w:jc w:val="center"/>
        <w:rPr>
          <w:rFonts w:ascii="宋体" w:hAnsi="宋体" w:eastAsia="宋体" w:cs="宋体"/>
          <w:color w:val="auto"/>
          <w:kern w:val="0"/>
          <w:sz w:val="24"/>
          <w:highlight w:val="none"/>
          <w:shd w:val="clear" w:color="auto" w:fill="auto"/>
        </w:rPr>
      </w:pPr>
      <w:r>
        <w:rPr>
          <w:rFonts w:hint="eastAsia" w:ascii="黑体" w:hAnsi="宋体" w:eastAsia="黑体" w:cs="宋体"/>
          <w:b/>
          <w:bCs/>
          <w:color w:val="auto"/>
          <w:kern w:val="0"/>
          <w:sz w:val="32"/>
          <w:szCs w:val="32"/>
          <w:highlight w:val="none"/>
          <w:shd w:val="clear" w:color="auto" w:fill="auto"/>
        </w:rPr>
        <w:t>二、招标文件</w:t>
      </w:r>
    </w:p>
    <w:p w14:paraId="075ECC13">
      <w:pPr>
        <w:widowControl/>
        <w:spacing w:line="460" w:lineRule="atLeast"/>
        <w:ind w:firstLine="477" w:firstLineChars="198"/>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1</w:t>
      </w:r>
      <w:r>
        <w:rPr>
          <w:rFonts w:hint="eastAsia" w:ascii="宋体" w:hAnsi="宋体" w:eastAsia="宋体" w:cs="宋体"/>
          <w:b/>
          <w:bCs/>
          <w:color w:val="auto"/>
          <w:kern w:val="0"/>
          <w:sz w:val="24"/>
          <w:highlight w:val="none"/>
          <w:shd w:val="clear" w:color="auto" w:fill="auto"/>
          <w:lang w:val="en-US" w:eastAsia="zh-CN"/>
        </w:rPr>
        <w:t>1</w:t>
      </w:r>
      <w:r>
        <w:rPr>
          <w:rFonts w:hint="eastAsia" w:ascii="宋体" w:hAnsi="宋体" w:eastAsia="宋体" w:cs="宋体"/>
          <w:b/>
          <w:bCs/>
          <w:color w:val="auto"/>
          <w:kern w:val="0"/>
          <w:sz w:val="24"/>
          <w:highlight w:val="none"/>
          <w:shd w:val="clear" w:color="auto" w:fill="auto"/>
        </w:rPr>
        <w:t>.招标文件的构成。本招标文件由以下部分组成：</w:t>
      </w:r>
    </w:p>
    <w:p w14:paraId="16CDF26D">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1</w:t>
      </w:r>
      <w:r>
        <w:rPr>
          <w:rFonts w:hint="eastAsia" w:ascii="宋体" w:hAnsi="宋体" w:eastAsia="宋体" w:cs="宋体"/>
          <w:color w:val="auto"/>
          <w:kern w:val="0"/>
          <w:sz w:val="24"/>
          <w:highlight w:val="none"/>
          <w:shd w:val="clear" w:color="auto" w:fill="auto"/>
        </w:rPr>
        <w:t>.1 招标公告</w:t>
      </w:r>
    </w:p>
    <w:p w14:paraId="7E3FC876">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1</w:t>
      </w:r>
      <w:r>
        <w:rPr>
          <w:rFonts w:hint="eastAsia" w:ascii="宋体" w:hAnsi="宋体" w:eastAsia="宋体" w:cs="宋体"/>
          <w:color w:val="auto"/>
          <w:kern w:val="0"/>
          <w:sz w:val="24"/>
          <w:highlight w:val="none"/>
          <w:shd w:val="clear" w:color="auto" w:fill="auto"/>
        </w:rPr>
        <w:t>.2 招标需求</w:t>
      </w:r>
    </w:p>
    <w:p w14:paraId="28272FF3">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1</w:t>
      </w:r>
      <w:r>
        <w:rPr>
          <w:rFonts w:hint="eastAsia" w:ascii="宋体" w:hAnsi="宋体" w:eastAsia="宋体" w:cs="宋体"/>
          <w:color w:val="auto"/>
          <w:kern w:val="0"/>
          <w:sz w:val="24"/>
          <w:highlight w:val="none"/>
          <w:shd w:val="clear" w:color="auto" w:fill="auto"/>
        </w:rPr>
        <w:t>.3 投标人须知</w:t>
      </w:r>
    </w:p>
    <w:p w14:paraId="0F94580A">
      <w:pPr>
        <w:widowControl/>
        <w:spacing w:line="460" w:lineRule="atLeast"/>
        <w:ind w:firstLine="480"/>
        <w:jc w:val="left"/>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1</w:t>
      </w:r>
      <w:r>
        <w:rPr>
          <w:rFonts w:hint="eastAsia" w:ascii="宋体" w:hAnsi="宋体" w:eastAsia="宋体" w:cs="宋体"/>
          <w:color w:val="auto"/>
          <w:kern w:val="0"/>
          <w:sz w:val="24"/>
          <w:highlight w:val="none"/>
          <w:shd w:val="clear" w:color="auto" w:fill="auto"/>
        </w:rPr>
        <w:t>.4 评标办法</w:t>
      </w:r>
      <w:r>
        <w:rPr>
          <w:rFonts w:hint="eastAsia" w:ascii="宋体" w:hAnsi="宋体" w:eastAsia="宋体" w:cs="宋体"/>
          <w:color w:val="auto"/>
          <w:kern w:val="0"/>
          <w:sz w:val="24"/>
          <w:highlight w:val="none"/>
          <w:shd w:val="clear" w:color="auto" w:fill="auto"/>
          <w:lang w:eastAsia="zh-CN"/>
        </w:rPr>
        <w:t>及标准</w:t>
      </w:r>
    </w:p>
    <w:p w14:paraId="324F331A">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1</w:t>
      </w:r>
      <w:r>
        <w:rPr>
          <w:rFonts w:hint="eastAsia" w:ascii="宋体" w:hAnsi="宋体" w:eastAsia="宋体" w:cs="宋体"/>
          <w:color w:val="auto"/>
          <w:kern w:val="0"/>
          <w:sz w:val="24"/>
          <w:highlight w:val="none"/>
          <w:shd w:val="clear" w:color="auto" w:fill="auto"/>
        </w:rPr>
        <w:t>.5 合同主要条款</w:t>
      </w:r>
    </w:p>
    <w:p w14:paraId="4112996B">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1</w:t>
      </w:r>
      <w:r>
        <w:rPr>
          <w:rFonts w:hint="eastAsia" w:ascii="宋体" w:hAnsi="宋体" w:eastAsia="宋体" w:cs="宋体"/>
          <w:color w:val="auto"/>
          <w:kern w:val="0"/>
          <w:sz w:val="24"/>
          <w:highlight w:val="none"/>
          <w:shd w:val="clear" w:color="auto" w:fill="auto"/>
        </w:rPr>
        <w:t>.6 投标文件格式</w:t>
      </w:r>
    </w:p>
    <w:p w14:paraId="02A47278">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1</w:t>
      </w:r>
      <w:r>
        <w:rPr>
          <w:rFonts w:hint="eastAsia" w:ascii="宋体" w:hAnsi="宋体" w:eastAsia="宋体" w:cs="宋体"/>
          <w:b/>
          <w:bCs/>
          <w:color w:val="auto"/>
          <w:kern w:val="0"/>
          <w:sz w:val="24"/>
          <w:highlight w:val="none"/>
          <w:shd w:val="clear" w:color="auto" w:fill="auto"/>
          <w:lang w:val="en-US" w:eastAsia="zh-CN"/>
        </w:rPr>
        <w:t>2</w:t>
      </w:r>
      <w:r>
        <w:rPr>
          <w:rFonts w:hint="eastAsia" w:ascii="宋体" w:hAnsi="宋体" w:eastAsia="宋体" w:cs="宋体"/>
          <w:b/>
          <w:bCs/>
          <w:color w:val="auto"/>
          <w:kern w:val="0"/>
          <w:sz w:val="24"/>
          <w:highlight w:val="none"/>
          <w:shd w:val="clear" w:color="auto" w:fill="auto"/>
        </w:rPr>
        <w:t>.招标文件的澄清与修改</w:t>
      </w:r>
    </w:p>
    <w:p w14:paraId="7D81C8FD">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2</w:t>
      </w:r>
      <w:r>
        <w:rPr>
          <w:rFonts w:hint="eastAsia" w:ascii="宋体" w:hAnsi="宋体" w:eastAsia="宋体" w:cs="宋体"/>
          <w:color w:val="auto"/>
          <w:kern w:val="0"/>
          <w:sz w:val="24"/>
          <w:highlight w:val="none"/>
          <w:shd w:val="clear" w:color="auto" w:fill="auto"/>
        </w:rPr>
        <w:t>.1采购代理机构对已发出的招标文件进行必要澄清、修改或补充的，应当在投标截止时间15日（如至原定截止时间不足15日，则需延长开标时间，招标文件获取时间、递交样品截止时间等可以相应延长）前，在河南省政府采购网、驻马店市公共资源交易中心网</w:t>
      </w:r>
      <w:r>
        <w:rPr>
          <w:rFonts w:hint="eastAsia" w:ascii="宋体" w:hAnsi="宋体" w:eastAsia="宋体" w:cs="宋体"/>
          <w:color w:val="auto"/>
          <w:kern w:val="0"/>
          <w:sz w:val="24"/>
          <w:highlight w:val="none"/>
          <w:shd w:val="clear" w:color="auto" w:fill="auto"/>
        </w:rPr>
        <w:fldChar w:fldCharType="begin"/>
      </w:r>
      <w:r>
        <w:rPr>
          <w:rFonts w:hint="eastAsia" w:ascii="宋体" w:hAnsi="宋体" w:eastAsia="宋体" w:cs="宋体"/>
          <w:color w:val="auto"/>
          <w:kern w:val="0"/>
          <w:sz w:val="24"/>
          <w:highlight w:val="none"/>
          <w:shd w:val="clear" w:color="auto" w:fill="auto"/>
        </w:rPr>
        <w:instrText xml:space="preserve"> HYPERLINK "http://www.sxztb.gov.cn/" </w:instrText>
      </w:r>
      <w:r>
        <w:rPr>
          <w:rFonts w:hint="eastAsia" w:ascii="宋体" w:hAnsi="宋体" w:eastAsia="宋体" w:cs="宋体"/>
          <w:color w:val="auto"/>
          <w:kern w:val="0"/>
          <w:sz w:val="24"/>
          <w:highlight w:val="none"/>
          <w:shd w:val="clear" w:color="auto" w:fill="auto"/>
        </w:rPr>
        <w:fldChar w:fldCharType="separate"/>
      </w:r>
      <w:r>
        <w:rPr>
          <w:rFonts w:hint="eastAsia" w:ascii="宋体" w:hAnsi="宋体" w:eastAsia="宋体" w:cs="宋体"/>
          <w:color w:val="auto"/>
          <w:kern w:val="0"/>
          <w:sz w:val="24"/>
          <w:highlight w:val="none"/>
          <w:shd w:val="clear" w:color="auto" w:fill="auto"/>
        </w:rPr>
        <w:fldChar w:fldCharType="end"/>
      </w:r>
      <w:r>
        <w:rPr>
          <w:rFonts w:hint="eastAsia" w:ascii="宋体" w:hAnsi="宋体" w:eastAsia="宋体" w:cs="宋体"/>
          <w:color w:val="auto"/>
          <w:kern w:val="0"/>
          <w:sz w:val="24"/>
          <w:highlight w:val="none"/>
          <w:shd w:val="clear" w:color="auto" w:fill="auto"/>
        </w:rPr>
        <w:t>等相关媒体上发布更正公告或变更公告。</w:t>
      </w:r>
    </w:p>
    <w:p w14:paraId="36BD8721">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2</w:t>
      </w:r>
      <w:r>
        <w:rPr>
          <w:rFonts w:hint="eastAsia" w:ascii="宋体" w:hAnsi="宋体" w:eastAsia="宋体" w:cs="宋体"/>
          <w:color w:val="auto"/>
          <w:kern w:val="0"/>
          <w:sz w:val="24"/>
          <w:highlight w:val="none"/>
          <w:shd w:val="clear" w:color="auto" w:fill="auto"/>
        </w:rPr>
        <w:t>.2招标文件澄清、修改或补充的内容为招标文件的组成部分。</w:t>
      </w:r>
    </w:p>
    <w:p w14:paraId="76AB47D6">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2</w:t>
      </w:r>
      <w:r>
        <w:rPr>
          <w:rFonts w:hint="eastAsia" w:ascii="宋体" w:hAnsi="宋体" w:eastAsia="宋体" w:cs="宋体"/>
          <w:color w:val="auto"/>
          <w:kern w:val="0"/>
          <w:sz w:val="24"/>
          <w:highlight w:val="none"/>
          <w:shd w:val="clear" w:color="auto" w:fill="auto"/>
        </w:rPr>
        <w:t>.3招标文件的澄清、修改或补充都应通过本代理机构以法定形式发布。采购人未通过本代理机构对招标文件进行的澄清、修改或补充无效，评标时不予认可。</w:t>
      </w:r>
    </w:p>
    <w:p w14:paraId="583BB792">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2</w:t>
      </w:r>
      <w:r>
        <w:rPr>
          <w:rFonts w:hint="eastAsia" w:ascii="宋体" w:hAnsi="宋体" w:eastAsia="宋体" w:cs="宋体"/>
          <w:color w:val="auto"/>
          <w:kern w:val="0"/>
          <w:sz w:val="24"/>
          <w:highlight w:val="none"/>
          <w:shd w:val="clear" w:color="auto" w:fill="auto"/>
        </w:rPr>
        <w:t>.4招标代理机构可以视招标具体情况延长投标截止时间和开标时间，但至少应当在投标截止时间3日前，将变更时间在河南省政府采购网、驻马店市公共资源交易中心网</w:t>
      </w:r>
      <w:r>
        <w:rPr>
          <w:rFonts w:hint="eastAsia" w:ascii="宋体" w:hAnsi="宋体" w:eastAsia="宋体" w:cs="宋体"/>
          <w:color w:val="auto"/>
          <w:kern w:val="0"/>
          <w:sz w:val="24"/>
          <w:highlight w:val="none"/>
          <w:shd w:val="clear" w:color="auto" w:fill="auto"/>
        </w:rPr>
        <w:fldChar w:fldCharType="begin"/>
      </w:r>
      <w:r>
        <w:rPr>
          <w:rFonts w:hint="eastAsia" w:ascii="宋体" w:hAnsi="宋体" w:eastAsia="宋体" w:cs="宋体"/>
          <w:color w:val="auto"/>
          <w:kern w:val="0"/>
          <w:sz w:val="24"/>
          <w:highlight w:val="none"/>
          <w:shd w:val="clear" w:color="auto" w:fill="auto"/>
        </w:rPr>
        <w:instrText xml:space="preserve"> HYPERLINK "http://www.sxztb.gov.cn/" </w:instrText>
      </w:r>
      <w:r>
        <w:rPr>
          <w:rFonts w:hint="eastAsia" w:ascii="宋体" w:hAnsi="宋体" w:eastAsia="宋体" w:cs="宋体"/>
          <w:color w:val="auto"/>
          <w:kern w:val="0"/>
          <w:sz w:val="24"/>
          <w:highlight w:val="none"/>
          <w:shd w:val="clear" w:color="auto" w:fill="auto"/>
        </w:rPr>
        <w:fldChar w:fldCharType="separate"/>
      </w:r>
      <w:r>
        <w:rPr>
          <w:rFonts w:hint="eastAsia" w:ascii="宋体" w:hAnsi="宋体" w:eastAsia="宋体" w:cs="宋体"/>
          <w:color w:val="auto"/>
          <w:kern w:val="0"/>
          <w:sz w:val="24"/>
          <w:highlight w:val="none"/>
          <w:shd w:val="clear" w:color="auto" w:fill="auto"/>
        </w:rPr>
        <w:fldChar w:fldCharType="end"/>
      </w:r>
      <w:r>
        <w:rPr>
          <w:rFonts w:hint="eastAsia" w:ascii="宋体" w:hAnsi="宋体" w:eastAsia="宋体" w:cs="宋体"/>
          <w:color w:val="auto"/>
          <w:kern w:val="0"/>
          <w:sz w:val="24"/>
          <w:highlight w:val="none"/>
          <w:shd w:val="clear" w:color="auto" w:fill="auto"/>
        </w:rPr>
        <w:t>等相关媒体上发布更正公告或变更公告。</w:t>
      </w:r>
    </w:p>
    <w:p w14:paraId="1B99DB78">
      <w:pPr>
        <w:widowControl/>
        <w:spacing w:line="460" w:lineRule="atLeast"/>
        <w:ind w:firstLine="480"/>
        <w:jc w:val="left"/>
        <w:rPr>
          <w:rFonts w:ascii="宋体" w:hAnsi="宋体" w:eastAsia="宋体" w:cs="宋体"/>
          <w:color w:val="auto"/>
          <w:kern w:val="0"/>
          <w:sz w:val="24"/>
          <w:highlight w:val="none"/>
          <w:shd w:val="clear" w:color="auto" w:fill="auto"/>
        </w:rPr>
      </w:pPr>
    </w:p>
    <w:p w14:paraId="619D52DC">
      <w:pPr>
        <w:widowControl/>
        <w:spacing w:line="460" w:lineRule="atLeast"/>
        <w:ind w:firstLine="2229" w:firstLineChars="694"/>
        <w:rPr>
          <w:rFonts w:ascii="宋体" w:hAnsi="宋体" w:eastAsia="宋体" w:cs="宋体"/>
          <w:color w:val="auto"/>
          <w:kern w:val="0"/>
          <w:sz w:val="24"/>
          <w:highlight w:val="none"/>
          <w:shd w:val="clear" w:color="auto" w:fill="auto"/>
        </w:rPr>
      </w:pPr>
      <w:r>
        <w:rPr>
          <w:rFonts w:hint="eastAsia" w:ascii="黑体" w:hAnsi="宋体" w:eastAsia="黑体" w:cs="宋体"/>
          <w:b/>
          <w:bCs/>
          <w:color w:val="auto"/>
          <w:kern w:val="0"/>
          <w:sz w:val="32"/>
          <w:szCs w:val="32"/>
          <w:highlight w:val="none"/>
          <w:shd w:val="clear" w:color="auto" w:fill="auto"/>
        </w:rPr>
        <w:t>三</w:t>
      </w:r>
      <w:r>
        <w:rPr>
          <w:rFonts w:hint="eastAsia" w:ascii="黑体" w:hAnsi="宋体" w:eastAsia="黑体" w:cs="宋体"/>
          <w:b/>
          <w:bCs/>
          <w:color w:val="auto"/>
          <w:kern w:val="0"/>
          <w:sz w:val="32"/>
          <w:highlight w:val="none"/>
          <w:shd w:val="clear" w:color="auto" w:fill="auto"/>
        </w:rPr>
        <w:t>、</w:t>
      </w:r>
      <w:r>
        <w:rPr>
          <w:rFonts w:hint="eastAsia" w:ascii="黑体" w:hAnsi="宋体" w:eastAsia="黑体" w:cs="宋体"/>
          <w:b/>
          <w:bCs/>
          <w:color w:val="auto"/>
          <w:kern w:val="0"/>
          <w:sz w:val="32"/>
          <w:szCs w:val="32"/>
          <w:highlight w:val="none"/>
          <w:shd w:val="clear" w:color="auto" w:fill="auto"/>
        </w:rPr>
        <w:t>投标文件的编制</w:t>
      </w:r>
    </w:p>
    <w:p w14:paraId="5B629839">
      <w:pPr>
        <w:widowControl/>
        <w:spacing w:line="460" w:lineRule="atLeast"/>
        <w:ind w:firstLine="472" w:firstLineChars="196"/>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1</w:t>
      </w:r>
      <w:r>
        <w:rPr>
          <w:rFonts w:hint="eastAsia" w:ascii="宋体" w:hAnsi="宋体" w:eastAsia="宋体" w:cs="宋体"/>
          <w:b/>
          <w:bCs/>
          <w:color w:val="auto"/>
          <w:kern w:val="0"/>
          <w:sz w:val="24"/>
          <w:highlight w:val="none"/>
          <w:shd w:val="clear" w:color="auto" w:fill="auto"/>
          <w:lang w:val="en-US" w:eastAsia="zh-CN"/>
        </w:rPr>
        <w:t>3</w:t>
      </w:r>
      <w:r>
        <w:rPr>
          <w:rFonts w:hint="eastAsia" w:ascii="宋体" w:hAnsi="宋体" w:eastAsia="宋体" w:cs="宋体"/>
          <w:b/>
          <w:bCs/>
          <w:color w:val="auto"/>
          <w:kern w:val="0"/>
          <w:sz w:val="24"/>
          <w:highlight w:val="none"/>
          <w:shd w:val="clear" w:color="auto" w:fill="auto"/>
        </w:rPr>
        <w:t>.要求</w:t>
      </w:r>
    </w:p>
    <w:p w14:paraId="75E0952A">
      <w:pPr>
        <w:widowControl/>
        <w:shd w:val="clear" w:color="auto" w:fill="FFFFFF"/>
        <w:spacing w:line="460" w:lineRule="atLeast"/>
        <w:ind w:firstLine="480"/>
        <w:jc w:val="left"/>
        <w:rPr>
          <w:rFonts w:hint="eastAsia" w:ascii="宋体" w:hAnsi="宋体" w:eastAsia="宋体" w:cs="宋体"/>
          <w:color w:val="auto"/>
          <w:kern w:val="0"/>
          <w:sz w:val="52"/>
          <w:szCs w:val="52"/>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3</w:t>
      </w:r>
      <w:r>
        <w:rPr>
          <w:rFonts w:hint="eastAsia" w:ascii="宋体" w:hAnsi="宋体" w:eastAsia="宋体" w:cs="宋体"/>
          <w:color w:val="auto"/>
          <w:kern w:val="0"/>
          <w:sz w:val="24"/>
          <w:highlight w:val="none"/>
          <w:shd w:val="clear" w:color="auto" w:fill="auto"/>
        </w:rPr>
        <w:t>.1投标人应仔细阅读招标文件的所有内容，按照招标文件</w:t>
      </w:r>
      <w:r>
        <w:rPr>
          <w:rFonts w:hint="eastAsia" w:ascii="宋体" w:hAnsi="宋体" w:eastAsia="宋体" w:cs="Lucida Sans Unicode"/>
          <w:color w:val="auto"/>
          <w:kern w:val="0"/>
          <w:sz w:val="24"/>
          <w:highlight w:val="none"/>
          <w:shd w:val="clear" w:color="auto" w:fill="auto"/>
        </w:rPr>
        <w:t>提供的格式编写投标文件，不得缺少或留空任何招标文件要求填写的表格或提交的资料。招标文件提供格式的按格式填列，未提供格式的可自行拟定。</w:t>
      </w:r>
      <w:r>
        <w:rPr>
          <w:rFonts w:hint="eastAsia" w:ascii="宋体" w:hAnsi="宋体" w:eastAsia="宋体" w:cs="宋体"/>
          <w:color w:val="auto"/>
          <w:kern w:val="0"/>
          <w:sz w:val="24"/>
          <w:highlight w:val="none"/>
          <w:shd w:val="clear" w:color="auto" w:fill="auto"/>
        </w:rPr>
        <w:t>投标文件应对招标文件的要求作出实质性响应（包括投标人资格要求、技术要求、商务要求和</w:t>
      </w:r>
      <w:r>
        <w:rPr>
          <w:rFonts w:hint="eastAsia" w:ascii="宋体" w:hAnsi="宋体" w:eastAsia="宋体" w:cs="Lucida Sans Unicode"/>
          <w:color w:val="auto"/>
          <w:kern w:val="0"/>
          <w:sz w:val="24"/>
          <w:highlight w:val="none"/>
          <w:shd w:val="clear" w:color="auto" w:fill="auto"/>
        </w:rPr>
        <w:t>投标文件格式中对</w:t>
      </w:r>
      <w:r>
        <w:rPr>
          <w:rFonts w:hint="eastAsia" w:ascii="宋体" w:hAnsi="宋体" w:eastAsia="宋体" w:cs="宋体"/>
          <w:color w:val="auto"/>
          <w:kern w:val="0"/>
          <w:sz w:val="24"/>
          <w:highlight w:val="none"/>
          <w:shd w:val="clear" w:color="auto" w:fill="auto"/>
        </w:rPr>
        <w:t>投标的要求），投标人对所提供的全部资料的合法性、真实性负责</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rPr>
        <w:t>承诺函须法定代表人签字并加盖单位公章，附在</w:t>
      </w:r>
      <w:r>
        <w:rPr>
          <w:rFonts w:hint="eastAsia" w:ascii="宋体" w:hAnsi="宋体" w:eastAsia="宋体" w:cs="宋体"/>
          <w:color w:val="auto"/>
          <w:kern w:val="0"/>
          <w:sz w:val="24"/>
          <w:highlight w:val="none"/>
          <w:lang w:val="en-US" w:eastAsia="zh-CN"/>
        </w:rPr>
        <w:t>投标</w:t>
      </w:r>
      <w:r>
        <w:rPr>
          <w:rFonts w:hint="eastAsia" w:ascii="宋体" w:hAnsi="宋体" w:eastAsia="宋体" w:cs="宋体"/>
          <w:color w:val="auto"/>
          <w:kern w:val="0"/>
          <w:sz w:val="24"/>
          <w:highlight w:val="none"/>
        </w:rPr>
        <w:t>文件中，否则将视为未</w:t>
      </w:r>
      <w:r>
        <w:rPr>
          <w:rFonts w:hint="eastAsia" w:ascii="宋体" w:hAnsi="宋体" w:eastAsia="宋体" w:cs="宋体"/>
          <w:color w:val="auto"/>
          <w:kern w:val="0"/>
          <w:sz w:val="24"/>
          <w:highlight w:val="none"/>
          <w:lang w:val="en-US" w:eastAsia="zh-CN"/>
        </w:rPr>
        <w:t>实质性</w:t>
      </w:r>
      <w:r>
        <w:rPr>
          <w:rFonts w:hint="eastAsia" w:ascii="宋体" w:hAnsi="宋体" w:eastAsia="宋体" w:cs="宋体"/>
          <w:color w:val="auto"/>
          <w:kern w:val="0"/>
          <w:sz w:val="24"/>
          <w:highlight w:val="none"/>
        </w:rPr>
        <w:t>响应</w:t>
      </w:r>
      <w:r>
        <w:rPr>
          <w:rFonts w:hint="eastAsia" w:ascii="宋体" w:hAnsi="宋体" w:eastAsia="宋体" w:cs="宋体"/>
          <w:color w:val="auto"/>
          <w:kern w:val="0"/>
          <w:sz w:val="24"/>
          <w:highlight w:val="none"/>
          <w:lang w:val="en-US" w:eastAsia="zh-CN"/>
        </w:rPr>
        <w:t>招标</w:t>
      </w:r>
      <w:r>
        <w:rPr>
          <w:rFonts w:hint="eastAsia" w:ascii="宋体" w:hAnsi="宋体" w:eastAsia="宋体" w:cs="宋体"/>
          <w:color w:val="auto"/>
          <w:kern w:val="0"/>
          <w:sz w:val="24"/>
          <w:highlight w:val="none"/>
        </w:rPr>
        <w:t xml:space="preserve">文件要求。 </w:t>
      </w:r>
    </w:p>
    <w:p w14:paraId="54A7D4B5">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ascii="Times New Roman" w:hAnsi="Times New Roman" w:eastAsia="宋体" w:cs="Times New Roman"/>
          <w:color w:val="auto"/>
          <w:kern w:val="0"/>
          <w:sz w:val="24"/>
          <w:highlight w:val="none"/>
          <w:shd w:val="clear" w:color="auto" w:fill="auto"/>
        </w:rPr>
        <w:t>1</w:t>
      </w:r>
      <w:r>
        <w:rPr>
          <w:rFonts w:hint="eastAsia" w:ascii="Times New Roman" w:hAnsi="Times New Roman" w:eastAsia="宋体" w:cs="Times New Roman"/>
          <w:color w:val="auto"/>
          <w:kern w:val="0"/>
          <w:sz w:val="24"/>
          <w:highlight w:val="none"/>
          <w:shd w:val="clear" w:color="auto" w:fill="auto"/>
          <w:lang w:val="en-US" w:eastAsia="zh-CN"/>
        </w:rPr>
        <w:t>3</w:t>
      </w:r>
      <w:r>
        <w:rPr>
          <w:rFonts w:ascii="Times New Roman" w:hAnsi="Times New Roman" w:eastAsia="宋体" w:cs="Times New Roman"/>
          <w:color w:val="auto"/>
          <w:kern w:val="0"/>
          <w:sz w:val="24"/>
          <w:highlight w:val="none"/>
          <w:shd w:val="clear" w:color="auto" w:fill="auto"/>
        </w:rPr>
        <w:t>.2</w:t>
      </w:r>
      <w:r>
        <w:rPr>
          <w:rFonts w:hint="eastAsia" w:ascii="Times New Roman" w:hAnsi="Times New Roman" w:eastAsia="宋体" w:cs="宋体"/>
          <w:color w:val="auto"/>
          <w:kern w:val="0"/>
          <w:sz w:val="24"/>
          <w:highlight w:val="none"/>
          <w:shd w:val="clear" w:color="auto" w:fill="auto"/>
        </w:rPr>
        <w:t>投标人应完整签署</w:t>
      </w:r>
      <w:r>
        <w:rPr>
          <w:rFonts w:hint="eastAsia" w:ascii="Times New Roman" w:hAnsi="Times New Roman" w:eastAsia="宋体" w:cs="Lucida Sans Unicode"/>
          <w:color w:val="auto"/>
          <w:kern w:val="0"/>
          <w:sz w:val="24"/>
          <w:highlight w:val="none"/>
          <w:shd w:val="clear" w:color="auto" w:fill="auto"/>
        </w:rPr>
        <w:t>投标文件格式附件中《</w:t>
      </w:r>
      <w:r>
        <w:rPr>
          <w:rFonts w:hint="eastAsia" w:ascii="Times New Roman" w:hAnsi="Times New Roman" w:eastAsia="宋体" w:cs="宋体"/>
          <w:color w:val="auto"/>
          <w:kern w:val="0"/>
          <w:sz w:val="24"/>
          <w:highlight w:val="none"/>
          <w:shd w:val="clear" w:color="auto" w:fill="auto"/>
        </w:rPr>
        <w:t>投标书》</w:t>
      </w:r>
      <w:r>
        <w:rPr>
          <w:rFonts w:hint="eastAsia" w:ascii="宋体" w:hAnsi="宋体" w:eastAsia="宋体" w:cs="宋体"/>
          <w:color w:val="auto"/>
          <w:kern w:val="0"/>
          <w:sz w:val="24"/>
          <w:highlight w:val="none"/>
          <w:shd w:val="clear" w:color="auto" w:fill="auto"/>
        </w:rPr>
        <w:t>和《抵制商业贿赂承诺》，不得增减或修改内容。否则视为对招标文件未作出实质性响应。</w:t>
      </w:r>
    </w:p>
    <w:p w14:paraId="1C6741EE">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1</w:t>
      </w:r>
      <w:r>
        <w:rPr>
          <w:rFonts w:hint="eastAsia" w:ascii="宋体" w:hAnsi="宋体" w:eastAsia="宋体" w:cs="宋体"/>
          <w:b/>
          <w:bCs/>
          <w:color w:val="auto"/>
          <w:kern w:val="0"/>
          <w:sz w:val="24"/>
          <w:highlight w:val="none"/>
          <w:shd w:val="clear" w:color="auto" w:fill="auto"/>
          <w:lang w:val="en-US" w:eastAsia="zh-CN"/>
        </w:rPr>
        <w:t>4</w:t>
      </w:r>
      <w:r>
        <w:rPr>
          <w:rFonts w:hint="eastAsia" w:ascii="宋体" w:hAnsi="宋体" w:eastAsia="宋体" w:cs="宋体"/>
          <w:b/>
          <w:bCs/>
          <w:color w:val="auto"/>
          <w:kern w:val="0"/>
          <w:sz w:val="24"/>
          <w:highlight w:val="none"/>
          <w:shd w:val="clear" w:color="auto" w:fill="auto"/>
        </w:rPr>
        <w:t>.投标文件的语言和计量单位</w:t>
      </w:r>
    </w:p>
    <w:p w14:paraId="40D49395">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.1投标文件以及投标人与采购人就有关投标事宜的所有来往函电均应使用简体中文书写。</w:t>
      </w:r>
    </w:p>
    <w:p w14:paraId="6E871413">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.2关于投标计量单位，招标文件已有明确规定的，使用招标文件规定的计量单位；招标文件没有规定的，应采用中华人民共和国法定计量单位。否则视为对招标文件未作出实质性响应。</w:t>
      </w:r>
    </w:p>
    <w:p w14:paraId="7CFC18AC">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3原版为外文的证书类文件，以及由外国人做出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25F32F36">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1</w:t>
      </w:r>
      <w:r>
        <w:rPr>
          <w:rFonts w:hint="eastAsia" w:ascii="宋体" w:hAnsi="宋体" w:eastAsia="宋体" w:cs="宋体"/>
          <w:b/>
          <w:bCs/>
          <w:color w:val="auto"/>
          <w:kern w:val="0"/>
          <w:sz w:val="24"/>
          <w:highlight w:val="none"/>
          <w:shd w:val="clear" w:color="auto" w:fill="auto"/>
          <w:lang w:val="en-US" w:eastAsia="zh-CN"/>
        </w:rPr>
        <w:t>5</w:t>
      </w:r>
      <w:r>
        <w:rPr>
          <w:rFonts w:hint="eastAsia" w:ascii="宋体" w:hAnsi="宋体" w:eastAsia="宋体" w:cs="宋体"/>
          <w:b/>
          <w:bCs/>
          <w:color w:val="auto"/>
          <w:kern w:val="0"/>
          <w:sz w:val="24"/>
          <w:highlight w:val="none"/>
          <w:shd w:val="clear" w:color="auto" w:fill="auto"/>
        </w:rPr>
        <w:t>.投标文件的组成</w:t>
      </w:r>
      <w:r>
        <w:rPr>
          <w:rFonts w:hint="eastAsia" w:ascii="宋体" w:hAnsi="宋体" w:eastAsia="宋体" w:cs="宋体"/>
          <w:color w:val="auto"/>
          <w:kern w:val="0"/>
          <w:sz w:val="24"/>
          <w:highlight w:val="none"/>
          <w:shd w:val="clear" w:color="auto" w:fill="auto"/>
        </w:rPr>
        <w:t>。</w:t>
      </w:r>
      <w:r>
        <w:rPr>
          <w:rFonts w:hint="eastAsia" w:ascii="宋体" w:hAnsi="宋体" w:eastAsia="宋体" w:cs="宋体"/>
          <w:b/>
          <w:bCs/>
          <w:color w:val="auto"/>
          <w:kern w:val="0"/>
          <w:sz w:val="24"/>
          <w:highlight w:val="none"/>
          <w:shd w:val="clear" w:color="auto" w:fill="auto"/>
        </w:rPr>
        <w:t>投标文件应包括下列部分：</w:t>
      </w:r>
    </w:p>
    <w:p w14:paraId="232641E0">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15.1、</w:t>
      </w:r>
      <w:r>
        <w:rPr>
          <w:rFonts w:hint="eastAsia" w:ascii="宋体" w:hAnsi="宋体" w:eastAsia="宋体" w:cs="宋体"/>
          <w:color w:val="auto"/>
          <w:kern w:val="0"/>
          <w:sz w:val="24"/>
          <w:highlight w:val="none"/>
          <w:shd w:val="clear" w:color="auto" w:fill="auto"/>
        </w:rPr>
        <w:t>投标书</w:t>
      </w:r>
    </w:p>
    <w:p w14:paraId="72D8549D">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15.2、</w:t>
      </w:r>
      <w:r>
        <w:rPr>
          <w:rFonts w:hint="eastAsia" w:ascii="宋体" w:hAnsi="宋体" w:eastAsia="宋体" w:cs="宋体"/>
          <w:color w:val="auto"/>
          <w:kern w:val="0"/>
          <w:sz w:val="24"/>
          <w:highlight w:val="none"/>
          <w:shd w:val="clear" w:color="auto" w:fill="auto"/>
        </w:rPr>
        <w:t>开标一览表</w:t>
      </w:r>
    </w:p>
    <w:p w14:paraId="2355BDA4">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15.3、</w:t>
      </w:r>
      <w:r>
        <w:rPr>
          <w:rFonts w:hint="eastAsia" w:ascii="宋体" w:hAnsi="宋体" w:eastAsia="宋体" w:cs="宋体"/>
          <w:color w:val="auto"/>
          <w:kern w:val="0"/>
          <w:sz w:val="24"/>
          <w:highlight w:val="none"/>
          <w:shd w:val="clear" w:color="auto" w:fill="auto"/>
        </w:rPr>
        <w:t>服务技术响应表</w:t>
      </w:r>
    </w:p>
    <w:p w14:paraId="22275981">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15.4、</w:t>
      </w:r>
      <w:r>
        <w:rPr>
          <w:rFonts w:hint="eastAsia" w:ascii="宋体" w:hAnsi="宋体" w:eastAsia="宋体" w:cs="宋体"/>
          <w:color w:val="auto"/>
          <w:kern w:val="0"/>
          <w:sz w:val="24"/>
          <w:highlight w:val="none"/>
          <w:shd w:val="clear" w:color="auto" w:fill="auto"/>
        </w:rPr>
        <w:t>商务响应表</w:t>
      </w:r>
    </w:p>
    <w:p w14:paraId="52AE0AAF">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15.5、</w:t>
      </w:r>
      <w:r>
        <w:rPr>
          <w:rFonts w:hint="eastAsia" w:ascii="宋体" w:hAnsi="宋体" w:eastAsia="宋体" w:cs="宋体"/>
          <w:color w:val="auto"/>
          <w:kern w:val="0"/>
          <w:sz w:val="24"/>
          <w:highlight w:val="none"/>
          <w:shd w:val="clear" w:color="auto" w:fill="auto"/>
        </w:rPr>
        <w:t>法定代表人身份证明</w:t>
      </w:r>
    </w:p>
    <w:p w14:paraId="79C2216E">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15.6、</w:t>
      </w:r>
      <w:r>
        <w:rPr>
          <w:rFonts w:hint="eastAsia" w:ascii="宋体" w:hAnsi="宋体" w:eastAsia="宋体" w:cs="宋体"/>
          <w:color w:val="auto"/>
          <w:kern w:val="0"/>
          <w:sz w:val="24"/>
          <w:highlight w:val="none"/>
          <w:shd w:val="clear" w:color="auto" w:fill="auto"/>
        </w:rPr>
        <w:t>法定代表人授权书</w:t>
      </w:r>
    </w:p>
    <w:p w14:paraId="76079B70">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15.7、</w:t>
      </w:r>
      <w:r>
        <w:rPr>
          <w:rFonts w:hint="eastAsia" w:ascii="宋体" w:hAnsi="宋体" w:eastAsia="宋体" w:cs="宋体"/>
          <w:color w:val="auto"/>
          <w:kern w:val="0"/>
          <w:sz w:val="24"/>
          <w:highlight w:val="none"/>
          <w:shd w:val="clear" w:color="auto" w:fill="auto"/>
        </w:rPr>
        <w:t>证明文件</w:t>
      </w:r>
    </w:p>
    <w:p w14:paraId="4CEC4D76">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15.8、</w:t>
      </w:r>
      <w:r>
        <w:rPr>
          <w:rFonts w:hint="eastAsia" w:ascii="宋体" w:hAnsi="宋体" w:eastAsia="宋体" w:cs="宋体"/>
          <w:color w:val="auto"/>
          <w:kern w:val="0"/>
          <w:sz w:val="24"/>
          <w:highlight w:val="none"/>
          <w:shd w:val="clear" w:color="auto" w:fill="auto"/>
        </w:rPr>
        <w:t>抵制商业贿赂承诺</w:t>
      </w:r>
    </w:p>
    <w:p w14:paraId="518FF079">
      <w:pPr>
        <w:widowControl/>
        <w:spacing w:line="460" w:lineRule="atLeast"/>
        <w:ind w:firstLine="480"/>
        <w:jc w:val="left"/>
        <w:rPr>
          <w:rFonts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rPr>
        <w:t>1</w:t>
      </w:r>
      <w:r>
        <w:rPr>
          <w:rFonts w:hint="eastAsia" w:ascii="宋体" w:hAnsi="宋体" w:eastAsia="宋体" w:cs="宋体"/>
          <w:b/>
          <w:color w:val="auto"/>
          <w:kern w:val="0"/>
          <w:sz w:val="24"/>
          <w:highlight w:val="none"/>
          <w:shd w:val="clear" w:color="auto" w:fill="auto"/>
          <w:lang w:val="en-US" w:eastAsia="zh-CN"/>
        </w:rPr>
        <w:t>6</w:t>
      </w:r>
      <w:r>
        <w:rPr>
          <w:rFonts w:hint="eastAsia" w:ascii="宋体" w:hAnsi="宋体" w:eastAsia="宋体" w:cs="宋体"/>
          <w:b/>
          <w:color w:val="auto"/>
          <w:kern w:val="0"/>
          <w:sz w:val="24"/>
          <w:highlight w:val="none"/>
          <w:shd w:val="clear" w:color="auto" w:fill="auto"/>
        </w:rPr>
        <w:t>.投标有效期</w:t>
      </w:r>
    </w:p>
    <w:p w14:paraId="33E84D1B">
      <w:pPr>
        <w:widowControl/>
        <w:spacing w:line="360" w:lineRule="auto"/>
        <w:ind w:firstLine="480" w:firstLineChars="20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6</w:t>
      </w:r>
      <w:r>
        <w:rPr>
          <w:rFonts w:hint="eastAsia" w:ascii="宋体" w:hAnsi="宋体" w:eastAsia="宋体" w:cs="宋体"/>
          <w:color w:val="auto"/>
          <w:kern w:val="0"/>
          <w:sz w:val="24"/>
          <w:highlight w:val="none"/>
          <w:shd w:val="clear" w:color="auto" w:fill="auto"/>
        </w:rPr>
        <w:t>.1投标文件从招标公告所规定的投标截止期之后开始生效，在</w:t>
      </w:r>
      <w:r>
        <w:rPr>
          <w:rFonts w:hint="eastAsia" w:ascii="宋体" w:hAnsi="宋体" w:eastAsia="宋体" w:cs="宋体"/>
          <w:bCs/>
          <w:color w:val="auto"/>
          <w:kern w:val="0"/>
          <w:sz w:val="24"/>
          <w:highlight w:val="none"/>
          <w:shd w:val="clear" w:color="auto" w:fill="auto"/>
        </w:rPr>
        <w:t>投标人须知前附表</w:t>
      </w:r>
      <w:r>
        <w:rPr>
          <w:rFonts w:hint="eastAsia" w:ascii="宋体" w:hAnsi="宋体" w:eastAsia="宋体" w:cs="宋体"/>
          <w:color w:val="auto"/>
          <w:kern w:val="0"/>
          <w:sz w:val="24"/>
          <w:highlight w:val="none"/>
          <w:shd w:val="clear" w:color="auto" w:fill="auto"/>
        </w:rPr>
        <w:t>第16项所规定的期限内保持有效。有效期不足将导致其投标文件被拒绝。</w:t>
      </w:r>
      <w:r>
        <w:rPr>
          <w:rFonts w:hint="eastAsia" w:ascii="宋体" w:hAnsi="宋体" w:eastAsia="宋体" w:cs="Arial"/>
          <w:color w:val="auto"/>
          <w:kern w:val="0"/>
          <w:sz w:val="24"/>
          <w:highlight w:val="none"/>
          <w:shd w:val="clear" w:color="auto" w:fill="auto"/>
          <w:lang w:eastAsia="zh-CN"/>
        </w:rPr>
        <w:t>中标人</w:t>
      </w:r>
      <w:r>
        <w:rPr>
          <w:rFonts w:hint="eastAsia" w:ascii="宋体" w:hAnsi="宋体" w:eastAsia="宋体" w:cs="Arial"/>
          <w:color w:val="auto"/>
          <w:kern w:val="0"/>
          <w:sz w:val="24"/>
          <w:highlight w:val="none"/>
          <w:shd w:val="clear" w:color="auto" w:fill="auto"/>
        </w:rPr>
        <w:t>的投标文件有效期至合同完全履行止</w:t>
      </w:r>
      <w:r>
        <w:rPr>
          <w:rFonts w:hint="eastAsia" w:ascii="宋体" w:hAnsi="宋体" w:eastAsia="宋体" w:cs="宋体"/>
          <w:color w:val="auto"/>
          <w:kern w:val="0"/>
          <w:sz w:val="24"/>
          <w:highlight w:val="none"/>
          <w:shd w:val="clear" w:color="auto" w:fill="auto"/>
        </w:rPr>
        <w:t>。</w:t>
      </w:r>
    </w:p>
    <w:p w14:paraId="50E24220">
      <w:pPr>
        <w:widowControl/>
        <w:spacing w:line="460" w:lineRule="atLeast"/>
        <w:ind w:firstLine="480"/>
        <w:jc w:val="left"/>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6</w:t>
      </w:r>
      <w:r>
        <w:rPr>
          <w:rFonts w:hint="eastAsia" w:ascii="宋体" w:hAnsi="宋体" w:eastAsia="宋体" w:cs="宋体"/>
          <w:color w:val="auto"/>
          <w:kern w:val="0"/>
          <w:sz w:val="24"/>
          <w:highlight w:val="none"/>
          <w:shd w:val="clear" w:color="auto" w:fill="auto"/>
        </w:rPr>
        <w:t>.2特殊情况下代理机构可于投标有效期满之前书面要求投标人同意延长有效期，投标人应在代理机构规定的期限内以书面形式予以答复。投标人可以拒绝上述要求。投标人答复不明确或者逾期未答复的，均视为拒绝上述要求。对于接受该要求的投标人，既不要求也不允许其修改投标文件</w:t>
      </w:r>
      <w:r>
        <w:rPr>
          <w:rFonts w:hint="eastAsia" w:ascii="宋体" w:hAnsi="宋体" w:eastAsia="宋体" w:cs="宋体"/>
          <w:color w:val="auto"/>
          <w:kern w:val="0"/>
          <w:sz w:val="24"/>
          <w:highlight w:val="none"/>
          <w:shd w:val="clear" w:color="auto" w:fill="auto"/>
          <w:lang w:eastAsia="zh-CN"/>
        </w:rPr>
        <w:t>。</w:t>
      </w:r>
    </w:p>
    <w:p w14:paraId="24954C9D">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1</w:t>
      </w:r>
      <w:r>
        <w:rPr>
          <w:rFonts w:hint="eastAsia" w:ascii="宋体" w:hAnsi="宋体" w:eastAsia="宋体" w:cs="宋体"/>
          <w:b/>
          <w:bCs/>
          <w:color w:val="auto"/>
          <w:kern w:val="0"/>
          <w:sz w:val="24"/>
          <w:highlight w:val="none"/>
          <w:shd w:val="clear" w:color="auto" w:fill="auto"/>
          <w:lang w:val="en-US" w:eastAsia="zh-CN"/>
        </w:rPr>
        <w:t>7</w:t>
      </w:r>
      <w:r>
        <w:rPr>
          <w:rFonts w:hint="eastAsia" w:ascii="宋体" w:hAnsi="宋体" w:eastAsia="宋体" w:cs="宋体"/>
          <w:b/>
          <w:bCs/>
          <w:color w:val="auto"/>
          <w:kern w:val="0"/>
          <w:sz w:val="24"/>
          <w:highlight w:val="none"/>
          <w:shd w:val="clear" w:color="auto" w:fill="auto"/>
        </w:rPr>
        <w:t>.投标报价</w:t>
      </w:r>
    </w:p>
    <w:p w14:paraId="0DA756D8">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1</w:t>
      </w:r>
      <w:r>
        <w:rPr>
          <w:rFonts w:hint="eastAsia" w:ascii="宋体" w:hAnsi="宋体" w:eastAsia="宋体" w:cs="Lucida Sans Unicode"/>
          <w:color w:val="auto"/>
          <w:kern w:val="0"/>
          <w:sz w:val="24"/>
          <w:highlight w:val="none"/>
          <w:shd w:val="clear" w:color="auto" w:fill="auto"/>
          <w:lang w:val="en-US" w:eastAsia="zh-CN"/>
        </w:rPr>
        <w:t>7</w:t>
      </w:r>
      <w:r>
        <w:rPr>
          <w:rFonts w:hint="eastAsia" w:ascii="宋体" w:hAnsi="宋体" w:eastAsia="宋体" w:cs="Lucida Sans Unicode"/>
          <w:color w:val="auto"/>
          <w:kern w:val="0"/>
          <w:sz w:val="24"/>
          <w:highlight w:val="none"/>
          <w:shd w:val="clear" w:color="auto" w:fill="auto"/>
        </w:rPr>
        <w:t>.1所有投标报价均以人民币元为计算单位。</w:t>
      </w:r>
      <w:r>
        <w:rPr>
          <w:rFonts w:hint="eastAsia" w:ascii="宋体" w:hAnsi="宋体" w:eastAsia="宋体" w:cs="宋体"/>
          <w:color w:val="auto"/>
          <w:kern w:val="0"/>
          <w:sz w:val="24"/>
          <w:highlight w:val="none"/>
          <w:shd w:val="clear" w:color="auto" w:fill="auto"/>
        </w:rPr>
        <w:t>投标人的投标报价为完成本项目服务内容产生的所有费用。</w:t>
      </w:r>
    </w:p>
    <w:p w14:paraId="345C3B57">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宋体"/>
          <w:color w:val="auto"/>
          <w:sz w:val="24"/>
          <w:highlight w:val="none"/>
          <w:shd w:val="clear" w:color="auto" w:fill="FFFFFF"/>
          <w:lang w:val="en-US" w:eastAsia="zh-CN"/>
        </w:rPr>
        <w:t>1</w:t>
      </w:r>
      <w:r>
        <w:rPr>
          <w:rFonts w:hint="eastAsia" w:ascii="宋体" w:hAnsi="宋体" w:eastAsia="宋体" w:cs="Lucida Sans Unicode"/>
          <w:color w:val="auto"/>
          <w:kern w:val="0"/>
          <w:sz w:val="24"/>
          <w:highlight w:val="none"/>
          <w:shd w:val="clear" w:color="auto" w:fill="auto"/>
          <w:lang w:val="en-US" w:eastAsia="zh-CN"/>
        </w:rPr>
        <w:t>7</w:t>
      </w:r>
      <w:r>
        <w:rPr>
          <w:rFonts w:hint="eastAsia" w:ascii="宋体" w:hAnsi="宋体" w:eastAsia="宋体" w:cs="Lucida Sans Unicode"/>
          <w:color w:val="auto"/>
          <w:kern w:val="0"/>
          <w:sz w:val="24"/>
          <w:highlight w:val="none"/>
          <w:shd w:val="clear" w:color="auto" w:fill="auto"/>
        </w:rPr>
        <w:t>.2投标人要按开标一览表的内容填写。</w:t>
      </w:r>
    </w:p>
    <w:p w14:paraId="43C8D77E">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1</w:t>
      </w:r>
      <w:r>
        <w:rPr>
          <w:rFonts w:hint="eastAsia" w:ascii="宋体" w:hAnsi="宋体" w:eastAsia="宋体" w:cs="Lucida Sans Unicode"/>
          <w:color w:val="auto"/>
          <w:kern w:val="0"/>
          <w:sz w:val="24"/>
          <w:highlight w:val="none"/>
          <w:shd w:val="clear" w:color="auto" w:fill="auto"/>
          <w:lang w:val="en-US" w:eastAsia="zh-CN"/>
        </w:rPr>
        <w:t>7</w:t>
      </w:r>
      <w:r>
        <w:rPr>
          <w:rFonts w:hint="eastAsia" w:ascii="宋体" w:hAnsi="宋体" w:eastAsia="宋体" w:cs="Lucida Sans Unicode"/>
          <w:color w:val="auto"/>
          <w:kern w:val="0"/>
          <w:sz w:val="24"/>
          <w:highlight w:val="none"/>
          <w:shd w:val="clear" w:color="auto" w:fill="auto"/>
        </w:rPr>
        <w:t>.3</w:t>
      </w:r>
      <w:r>
        <w:rPr>
          <w:rFonts w:hint="eastAsia" w:ascii="宋体" w:hAnsi="宋体" w:eastAsia="宋体" w:cs="宋体"/>
          <w:color w:val="auto"/>
          <w:spacing w:val="10"/>
          <w:kern w:val="0"/>
          <w:sz w:val="24"/>
          <w:highlight w:val="none"/>
          <w:shd w:val="clear" w:color="auto" w:fill="auto"/>
        </w:rPr>
        <w:t>投标人投报多标包的，应对每标包分别报价并分别填报开标一览表。</w:t>
      </w:r>
    </w:p>
    <w:p w14:paraId="423F9994">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1</w:t>
      </w:r>
      <w:r>
        <w:rPr>
          <w:rFonts w:hint="eastAsia" w:ascii="宋体" w:hAnsi="宋体" w:eastAsia="宋体" w:cs="Lucida Sans Unicode"/>
          <w:color w:val="auto"/>
          <w:kern w:val="0"/>
          <w:sz w:val="24"/>
          <w:highlight w:val="none"/>
          <w:shd w:val="clear" w:color="auto" w:fill="auto"/>
          <w:lang w:val="en-US" w:eastAsia="zh-CN"/>
        </w:rPr>
        <w:t>7</w:t>
      </w:r>
      <w:r>
        <w:rPr>
          <w:rFonts w:hint="eastAsia" w:ascii="宋体" w:hAnsi="宋体" w:eastAsia="宋体" w:cs="Lucida Sans Unicode"/>
          <w:color w:val="auto"/>
          <w:kern w:val="0"/>
          <w:sz w:val="24"/>
          <w:highlight w:val="none"/>
          <w:shd w:val="clear" w:color="auto" w:fill="auto"/>
        </w:rPr>
        <w:t>.4开标一览表中标明的价格在政府采购合同执行过程中是固定不变的，投标人不得以任何理由予以变更。以可调整的价格提交的投标将被作为无效投标处理。</w:t>
      </w:r>
    </w:p>
    <w:p w14:paraId="725E4C10">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1</w:t>
      </w:r>
      <w:r>
        <w:rPr>
          <w:rFonts w:hint="eastAsia" w:ascii="宋体" w:hAnsi="宋体" w:eastAsia="宋体" w:cs="Lucida Sans Unicode"/>
          <w:color w:val="auto"/>
          <w:kern w:val="0"/>
          <w:sz w:val="24"/>
          <w:highlight w:val="none"/>
          <w:shd w:val="clear" w:color="auto" w:fill="auto"/>
          <w:lang w:val="en-US" w:eastAsia="zh-CN"/>
        </w:rPr>
        <w:t>7</w:t>
      </w:r>
      <w:r>
        <w:rPr>
          <w:rFonts w:hint="eastAsia" w:ascii="宋体" w:hAnsi="宋体" w:eastAsia="宋体" w:cs="Lucida Sans Unicode"/>
          <w:color w:val="auto"/>
          <w:kern w:val="0"/>
          <w:sz w:val="24"/>
          <w:highlight w:val="none"/>
          <w:shd w:val="clear" w:color="auto" w:fill="auto"/>
        </w:rPr>
        <w:t>.5采购代理机构不接受可选择的投标报价。</w:t>
      </w:r>
    </w:p>
    <w:p w14:paraId="1C3A60C1">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1</w:t>
      </w:r>
      <w:r>
        <w:rPr>
          <w:rFonts w:hint="eastAsia" w:ascii="宋体" w:hAnsi="宋体" w:eastAsia="宋体" w:cs="Lucida Sans Unicode"/>
          <w:color w:val="auto"/>
          <w:kern w:val="0"/>
          <w:sz w:val="24"/>
          <w:highlight w:val="none"/>
          <w:shd w:val="clear" w:color="auto" w:fill="auto"/>
          <w:lang w:val="en-US" w:eastAsia="zh-CN"/>
        </w:rPr>
        <w:t>7</w:t>
      </w:r>
      <w:r>
        <w:rPr>
          <w:rFonts w:hint="eastAsia" w:ascii="宋体" w:hAnsi="宋体" w:eastAsia="宋体" w:cs="Lucida Sans Unicode"/>
          <w:color w:val="auto"/>
          <w:kern w:val="0"/>
          <w:sz w:val="24"/>
          <w:highlight w:val="none"/>
          <w:shd w:val="clear" w:color="auto" w:fill="auto"/>
        </w:rPr>
        <w:t>.6对于投标人在开标一览表和投标文件中列出的赠送条款，在评审时不得作为价格评分因素或者调整评标价格的依据。</w:t>
      </w:r>
    </w:p>
    <w:p w14:paraId="041FC591">
      <w:pPr>
        <w:widowControl/>
        <w:wordWrap w:val="0"/>
        <w:spacing w:line="460" w:lineRule="exact"/>
        <w:ind w:firstLine="482" w:firstLineChars="200"/>
        <w:jc w:val="left"/>
        <w:rPr>
          <w:rFonts w:hint="eastAsia" w:ascii="宋体" w:hAnsi="宋体" w:eastAsia="宋体" w:cs="宋体"/>
          <w:b w:val="0"/>
          <w:bCs/>
          <w:color w:val="auto"/>
          <w:kern w:val="0"/>
          <w:sz w:val="24"/>
          <w:highlight w:val="none"/>
          <w:shd w:val="clear" w:color="auto" w:fill="auto"/>
          <w:lang w:eastAsia="zh-CN"/>
        </w:rPr>
      </w:pPr>
      <w:r>
        <w:rPr>
          <w:rFonts w:hint="eastAsia" w:ascii="宋体" w:hAnsi="宋体" w:eastAsia="宋体" w:cs="宋体"/>
          <w:b/>
          <w:color w:val="auto"/>
          <w:kern w:val="0"/>
          <w:sz w:val="24"/>
          <w:highlight w:val="none"/>
          <w:shd w:val="clear" w:color="auto" w:fill="auto"/>
          <w:lang w:val="en-US" w:eastAsia="zh-CN"/>
        </w:rPr>
        <w:t>18</w:t>
      </w:r>
      <w:r>
        <w:rPr>
          <w:rFonts w:hint="eastAsia" w:ascii="宋体" w:hAnsi="宋体" w:eastAsia="宋体" w:cs="宋体"/>
          <w:b/>
          <w:color w:val="auto"/>
          <w:kern w:val="0"/>
          <w:sz w:val="24"/>
          <w:highlight w:val="none"/>
          <w:shd w:val="clear" w:color="auto" w:fill="auto"/>
        </w:rPr>
        <w:t>.</w:t>
      </w:r>
      <w:r>
        <w:rPr>
          <w:rFonts w:hint="eastAsia" w:ascii="宋体" w:hAnsi="宋体" w:eastAsia="宋体" w:cs="宋体"/>
          <w:b/>
          <w:color w:val="auto"/>
          <w:kern w:val="0"/>
          <w:sz w:val="24"/>
          <w:highlight w:val="none"/>
          <w:shd w:val="clear" w:color="auto" w:fill="auto"/>
          <w:lang w:eastAsia="zh-CN"/>
        </w:rPr>
        <w:t>投标保证金：</w:t>
      </w:r>
      <w:r>
        <w:rPr>
          <w:rFonts w:hint="eastAsia" w:ascii="宋体" w:hAnsi="宋体" w:eastAsia="宋体" w:cs="宋体"/>
          <w:b w:val="0"/>
          <w:bCs/>
          <w:color w:val="auto"/>
          <w:kern w:val="0"/>
          <w:sz w:val="24"/>
          <w:highlight w:val="none"/>
          <w:shd w:val="clear" w:color="auto" w:fill="auto"/>
          <w:lang w:val="en-US" w:eastAsia="zh-CN"/>
        </w:rPr>
        <w:t>本项目不收取投标保证金</w:t>
      </w:r>
      <w:r>
        <w:rPr>
          <w:rFonts w:hint="eastAsia" w:ascii="宋体" w:hAnsi="宋体" w:eastAsia="宋体" w:cs="宋体"/>
          <w:b w:val="0"/>
          <w:bCs/>
          <w:color w:val="auto"/>
          <w:kern w:val="0"/>
          <w:sz w:val="24"/>
          <w:highlight w:val="none"/>
          <w:shd w:val="clear" w:color="auto" w:fill="auto"/>
          <w:lang w:eastAsia="zh-CN"/>
        </w:rPr>
        <w:t>。</w:t>
      </w:r>
    </w:p>
    <w:p w14:paraId="1BB38E53">
      <w:pPr>
        <w:widowControl/>
        <w:wordWrap w:val="0"/>
        <w:spacing w:line="460" w:lineRule="exact"/>
        <w:ind w:firstLine="482" w:firstLineChars="200"/>
        <w:jc w:val="left"/>
        <w:rPr>
          <w:rFonts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lang w:val="en-US" w:eastAsia="zh-CN"/>
        </w:rPr>
        <w:t>19.</w:t>
      </w:r>
      <w:r>
        <w:rPr>
          <w:rFonts w:hint="eastAsia" w:ascii="宋体" w:hAnsi="宋体" w:eastAsia="宋体" w:cs="宋体"/>
          <w:b/>
          <w:color w:val="auto"/>
          <w:kern w:val="0"/>
          <w:sz w:val="24"/>
          <w:highlight w:val="none"/>
          <w:shd w:val="clear" w:color="auto" w:fill="auto"/>
        </w:rPr>
        <w:t>投标文件的式样和签署</w:t>
      </w:r>
    </w:p>
    <w:p w14:paraId="0612D84C">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lang w:val="en-US" w:eastAsia="zh-CN"/>
        </w:rPr>
        <w:t>19</w:t>
      </w:r>
      <w:r>
        <w:rPr>
          <w:rFonts w:hint="eastAsia" w:ascii="宋体" w:hAnsi="宋体" w:eastAsia="宋体" w:cs="Lucida Sans Unicode"/>
          <w:color w:val="auto"/>
          <w:kern w:val="0"/>
          <w:sz w:val="24"/>
          <w:highlight w:val="none"/>
          <w:shd w:val="clear" w:color="auto" w:fill="auto"/>
        </w:rPr>
        <w:t>.1投标人应按本招标文件规定的格式和顺序制作投标文件。除了投标文件封面以外，每个页面应在明显位置编制页码，按流水顺序填写，字迹必须清晰可认，投标文件的目录应编序。投标文件内容不完整、编排混乱导致投标文件被误读、漏读或者查找不到相关内容的，由投标人负责。</w:t>
      </w:r>
    </w:p>
    <w:p w14:paraId="033E4BFB">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lang w:val="en-US" w:eastAsia="zh-CN"/>
        </w:rPr>
        <w:t>19</w:t>
      </w:r>
      <w:r>
        <w:rPr>
          <w:rFonts w:hint="eastAsia" w:ascii="宋体" w:hAnsi="宋体" w:eastAsia="宋体" w:cs="Lucida Sans Unicode"/>
          <w:color w:val="auto"/>
          <w:kern w:val="0"/>
          <w:sz w:val="24"/>
          <w:highlight w:val="none"/>
          <w:shd w:val="clear" w:color="auto" w:fill="auto"/>
        </w:rPr>
        <w:t>.2投标文件（.zmdtf格式）是根据“驻马店市公共资源交易中心电子交易平台”下载的电子招标文件，制作生成的加密版投标文件。</w:t>
      </w:r>
    </w:p>
    <w:p w14:paraId="7819434B">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lang w:eastAsia="zh-CN"/>
        </w:rPr>
      </w:pPr>
      <w:r>
        <w:rPr>
          <w:rFonts w:hint="eastAsia" w:ascii="宋体" w:hAnsi="宋体" w:eastAsia="宋体" w:cs="Lucida Sans Unicode"/>
          <w:color w:val="auto"/>
          <w:kern w:val="0"/>
          <w:sz w:val="24"/>
          <w:highlight w:val="none"/>
          <w:shd w:val="clear" w:color="auto" w:fill="auto"/>
          <w:lang w:val="en-US" w:eastAsia="zh-CN"/>
        </w:rPr>
        <w:t>19</w:t>
      </w:r>
      <w:r>
        <w:rPr>
          <w:rFonts w:hint="eastAsia" w:ascii="宋体" w:hAnsi="宋体" w:eastAsia="宋体" w:cs="Lucida Sans Unicode"/>
          <w:color w:val="auto"/>
          <w:kern w:val="0"/>
          <w:sz w:val="24"/>
          <w:highlight w:val="none"/>
          <w:shd w:val="clear" w:color="auto" w:fill="auto"/>
        </w:rPr>
        <w:t>.3投标人应提交证明其拟供服务货物符合招标文件要求的技术响应文件，该文件可以是文字资料、图纸和数据，并须提供服务货物主要技术性能的详细描述。</w:t>
      </w:r>
    </w:p>
    <w:p w14:paraId="7788CCD0">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lang w:val="en-US" w:eastAsia="zh-CN"/>
        </w:rPr>
        <w:t>19</w:t>
      </w:r>
      <w:r>
        <w:rPr>
          <w:rFonts w:hint="eastAsia" w:ascii="宋体" w:hAnsi="宋体" w:eastAsia="宋体" w:cs="Lucida Sans Unicode"/>
          <w:color w:val="auto"/>
          <w:kern w:val="0"/>
          <w:sz w:val="24"/>
          <w:highlight w:val="none"/>
          <w:shd w:val="clear" w:color="auto" w:fill="auto"/>
        </w:rPr>
        <w:t>.4投标人在编制电子投标文件时，根据招标文件的要求用法人CA秘钥和企业CA秘钥进行签章制作。生成电子投标文件时，只能用本单位的企业CA秘钥。生成后的电子投标文件须按招标文件的格式要求完成电子签字或盖章。“开标一览表”报价将作为电子开标的唱标依据。</w:t>
      </w:r>
      <w:r>
        <w:rPr>
          <w:rFonts w:hint="eastAsia" w:ascii="宋体" w:hAnsi="宋体" w:eastAsia="宋体" w:cs="宋体"/>
          <w:color w:val="auto"/>
          <w:kern w:val="0"/>
          <w:sz w:val="24"/>
          <w:highlight w:val="none"/>
          <w:lang w:val="en-US" w:eastAsia="zh-CN"/>
        </w:rPr>
        <w:t>投标</w:t>
      </w:r>
      <w:r>
        <w:rPr>
          <w:rFonts w:hint="eastAsia" w:ascii="宋体" w:hAnsi="宋体" w:cs="宋体"/>
          <w:color w:val="auto"/>
          <w:kern w:val="0"/>
          <w:sz w:val="24"/>
          <w:highlight w:val="none"/>
        </w:rPr>
        <w:t>文件中“致”均须针对采购人及采购代理机构，否则按未实质性响应</w:t>
      </w:r>
      <w:r>
        <w:rPr>
          <w:rFonts w:hint="eastAsia" w:ascii="宋体" w:hAnsi="宋体" w:cs="宋体"/>
          <w:color w:val="auto"/>
          <w:kern w:val="0"/>
          <w:sz w:val="24"/>
          <w:highlight w:val="none"/>
          <w:lang w:val="en-US" w:eastAsia="zh-CN"/>
        </w:rPr>
        <w:t>招标</w:t>
      </w:r>
      <w:r>
        <w:rPr>
          <w:rFonts w:hint="eastAsia" w:ascii="宋体" w:hAnsi="宋体" w:cs="宋体"/>
          <w:color w:val="auto"/>
          <w:kern w:val="0"/>
          <w:sz w:val="24"/>
          <w:highlight w:val="none"/>
        </w:rPr>
        <w:t>文件处理。</w:t>
      </w:r>
    </w:p>
    <w:p w14:paraId="547C9C2A">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lang w:val="en-US" w:eastAsia="zh-CN"/>
        </w:rPr>
        <w:t>19</w:t>
      </w:r>
      <w:r>
        <w:rPr>
          <w:rFonts w:hint="eastAsia" w:ascii="宋体" w:hAnsi="宋体" w:eastAsia="宋体" w:cs="Lucida Sans Unicode"/>
          <w:color w:val="auto"/>
          <w:kern w:val="0"/>
          <w:sz w:val="24"/>
          <w:highlight w:val="none"/>
          <w:shd w:val="clear" w:color="auto" w:fill="auto"/>
        </w:rPr>
        <w:t>.5不接受电报、电传和传真的投标文件。</w:t>
      </w:r>
    </w:p>
    <w:p w14:paraId="716B10B0">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lang w:val="en-US" w:eastAsia="zh-CN"/>
        </w:rPr>
        <w:t>19</w:t>
      </w:r>
      <w:r>
        <w:rPr>
          <w:rFonts w:hint="eastAsia" w:ascii="宋体" w:hAnsi="宋体" w:eastAsia="宋体" w:cs="Lucida Sans Unicode"/>
          <w:color w:val="auto"/>
          <w:kern w:val="0"/>
          <w:sz w:val="24"/>
          <w:highlight w:val="none"/>
          <w:shd w:val="clear" w:color="auto" w:fill="auto"/>
        </w:rPr>
        <w:t>.6全套投标文件应无涂改和行间插字，除非这些改动是为改正投标人造成的必须修改的错误而进行的。有改动时，修改处应由投标人代表签署证明或加盖公章，但非投标人出具的材料，投标人改动无效。未按本须知规定的格式填写投标文件或投标文件字迹模糊不清，导致评标委员无法认定是否实质性响应招标文件的,其投标将被作为无效投标。</w:t>
      </w:r>
    </w:p>
    <w:p w14:paraId="639EAB07">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lang w:val="en-US" w:eastAsia="zh-CN"/>
        </w:rPr>
        <w:t>19</w:t>
      </w:r>
      <w:r>
        <w:rPr>
          <w:rFonts w:hint="eastAsia" w:ascii="宋体" w:hAnsi="宋体" w:eastAsia="宋体" w:cs="Lucida Sans Unicode"/>
          <w:color w:val="auto"/>
          <w:kern w:val="0"/>
          <w:sz w:val="24"/>
          <w:highlight w:val="none"/>
          <w:shd w:val="clear" w:color="auto" w:fill="auto"/>
        </w:rPr>
        <w:t>.7电子投标文件制作流程。可参考驻马店市公共资源交易中心官方网站的下载中心板块的视频（http://</w:t>
      </w:r>
      <w:r>
        <w:rPr>
          <w:rFonts w:hint="eastAsia" w:ascii="宋体" w:hAnsi="宋体" w:eastAsia="宋体" w:cs="Lucida Sans Unicode"/>
          <w:color w:val="auto"/>
          <w:kern w:val="0"/>
          <w:sz w:val="24"/>
          <w:highlight w:val="none"/>
          <w:shd w:val="clear" w:color="auto" w:fill="auto"/>
          <w:lang w:eastAsia="zh-CN"/>
        </w:rPr>
        <w:t>ggzy.zhumadian.gov.cn</w:t>
      </w:r>
      <w:r>
        <w:rPr>
          <w:rFonts w:hint="eastAsia" w:ascii="宋体" w:hAnsi="宋体" w:eastAsia="宋体" w:cs="Lucida Sans Unicode"/>
          <w:color w:val="auto"/>
          <w:kern w:val="0"/>
          <w:sz w:val="24"/>
          <w:highlight w:val="none"/>
          <w:shd w:val="clear" w:color="auto" w:fill="auto"/>
        </w:rPr>
        <w:t>/TPFront/InfoDetail/?InfoID=844e0ea7-2b6c-425d-99f6-91bd5b500e5e&amp;CategoryNum=026002）</w:t>
      </w:r>
    </w:p>
    <w:p w14:paraId="5B5460C9">
      <w:pPr>
        <w:widowControl/>
        <w:wordWrap w:val="0"/>
        <w:spacing w:line="460" w:lineRule="exact"/>
        <w:ind w:firstLine="2554" w:firstLineChars="795"/>
        <w:jc w:val="left"/>
        <w:rPr>
          <w:rFonts w:ascii="宋体" w:hAnsi="宋体" w:eastAsia="宋体" w:cs="宋体"/>
          <w:b/>
          <w:color w:val="auto"/>
          <w:kern w:val="0"/>
          <w:sz w:val="32"/>
          <w:szCs w:val="32"/>
          <w:highlight w:val="none"/>
          <w:shd w:val="clear" w:color="auto" w:fill="auto"/>
        </w:rPr>
      </w:pPr>
    </w:p>
    <w:p w14:paraId="4CD8B823">
      <w:pPr>
        <w:widowControl/>
        <w:wordWrap w:val="0"/>
        <w:spacing w:line="460" w:lineRule="exact"/>
        <w:ind w:firstLine="2554" w:firstLineChars="795"/>
        <w:jc w:val="left"/>
        <w:rPr>
          <w:rFonts w:ascii="黑体" w:hAnsi="宋体" w:eastAsia="黑体" w:cs="宋体"/>
          <w:b/>
          <w:color w:val="auto"/>
          <w:kern w:val="0"/>
          <w:sz w:val="32"/>
          <w:szCs w:val="32"/>
          <w:highlight w:val="none"/>
          <w:shd w:val="clear" w:color="auto" w:fill="auto"/>
        </w:rPr>
      </w:pPr>
      <w:r>
        <w:rPr>
          <w:rFonts w:hint="eastAsia" w:ascii="黑体" w:hAnsi="宋体" w:eastAsia="黑体" w:cs="宋体"/>
          <w:b/>
          <w:color w:val="auto"/>
          <w:kern w:val="0"/>
          <w:sz w:val="32"/>
          <w:szCs w:val="32"/>
          <w:highlight w:val="none"/>
          <w:shd w:val="clear" w:color="auto" w:fill="auto"/>
        </w:rPr>
        <w:t>四、投标文件的上传、递交</w:t>
      </w:r>
    </w:p>
    <w:p w14:paraId="3104A105">
      <w:pPr>
        <w:widowControl/>
        <w:wordWrap w:val="0"/>
        <w:spacing w:line="460" w:lineRule="exact"/>
        <w:ind w:firstLine="482" w:firstLineChars="200"/>
        <w:jc w:val="left"/>
        <w:rPr>
          <w:rFonts w:hint="eastAsia"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rPr>
        <w:t>2</w:t>
      </w:r>
      <w:r>
        <w:rPr>
          <w:rFonts w:hint="eastAsia" w:ascii="宋体" w:hAnsi="宋体" w:eastAsia="宋体" w:cs="宋体"/>
          <w:b/>
          <w:color w:val="auto"/>
          <w:kern w:val="0"/>
          <w:sz w:val="24"/>
          <w:highlight w:val="none"/>
          <w:shd w:val="clear" w:color="auto" w:fill="auto"/>
          <w:lang w:val="en-US" w:eastAsia="zh-CN"/>
        </w:rPr>
        <w:t>0</w:t>
      </w:r>
      <w:r>
        <w:rPr>
          <w:rFonts w:hint="eastAsia" w:ascii="宋体" w:hAnsi="宋体" w:eastAsia="宋体" w:cs="宋体"/>
          <w:b/>
          <w:color w:val="auto"/>
          <w:kern w:val="0"/>
          <w:sz w:val="24"/>
          <w:highlight w:val="none"/>
          <w:shd w:val="clear" w:color="auto" w:fill="auto"/>
        </w:rPr>
        <w:t>.投标文件的加密、标记</w:t>
      </w:r>
    </w:p>
    <w:p w14:paraId="23944B76">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0</w:t>
      </w:r>
      <w:r>
        <w:rPr>
          <w:rFonts w:hint="eastAsia" w:ascii="宋体" w:hAnsi="宋体" w:eastAsia="宋体" w:cs="Lucida Sans Unicode"/>
          <w:color w:val="auto"/>
          <w:kern w:val="0"/>
          <w:sz w:val="24"/>
          <w:highlight w:val="none"/>
          <w:shd w:val="clear" w:color="auto" w:fill="auto"/>
        </w:rPr>
        <w:t>.1投标人应在投标截止时间前上传加密的电子投标文件（.zmdtf格式）。</w:t>
      </w:r>
    </w:p>
    <w:p w14:paraId="02EE298C">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0</w:t>
      </w:r>
      <w:r>
        <w:rPr>
          <w:rFonts w:hint="eastAsia" w:ascii="宋体" w:hAnsi="宋体" w:eastAsia="宋体" w:cs="Lucida Sans Unicode"/>
          <w:color w:val="auto"/>
          <w:kern w:val="0"/>
          <w:sz w:val="24"/>
          <w:highlight w:val="none"/>
          <w:shd w:val="clear" w:color="auto" w:fill="auto"/>
        </w:rPr>
        <w:t>.2投标人因驻马店市公共资源交易中心电子交易平台投标系统出现问题无法上传电子投标文件时，请与江苏国泰新点软件有限公司联系，联系电话：0396-2613088</w:t>
      </w:r>
    </w:p>
    <w:p w14:paraId="1A448676">
      <w:pPr>
        <w:widowControl/>
        <w:wordWrap w:val="0"/>
        <w:spacing w:line="460" w:lineRule="exact"/>
        <w:ind w:firstLine="482" w:firstLineChars="200"/>
        <w:jc w:val="left"/>
        <w:rPr>
          <w:rFonts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rPr>
        <w:t>2</w:t>
      </w:r>
      <w:r>
        <w:rPr>
          <w:rFonts w:hint="eastAsia" w:ascii="宋体" w:hAnsi="宋体" w:eastAsia="宋体" w:cs="宋体"/>
          <w:b/>
          <w:color w:val="auto"/>
          <w:kern w:val="0"/>
          <w:sz w:val="24"/>
          <w:highlight w:val="none"/>
          <w:shd w:val="clear" w:color="auto" w:fill="auto"/>
          <w:lang w:val="en-US" w:eastAsia="zh-CN"/>
        </w:rPr>
        <w:t>1</w:t>
      </w:r>
      <w:r>
        <w:rPr>
          <w:rFonts w:hint="eastAsia" w:ascii="宋体" w:hAnsi="宋体" w:eastAsia="宋体" w:cs="宋体"/>
          <w:b/>
          <w:color w:val="auto"/>
          <w:kern w:val="0"/>
          <w:sz w:val="24"/>
          <w:highlight w:val="none"/>
          <w:shd w:val="clear" w:color="auto" w:fill="auto"/>
        </w:rPr>
        <w:t>.投标文件的上传、递交</w:t>
      </w:r>
    </w:p>
    <w:p w14:paraId="482B29DB">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1</w:t>
      </w:r>
      <w:r>
        <w:rPr>
          <w:rFonts w:hint="eastAsia" w:ascii="宋体" w:hAnsi="宋体" w:eastAsia="宋体" w:cs="Lucida Sans Unicode"/>
          <w:color w:val="auto"/>
          <w:kern w:val="0"/>
          <w:sz w:val="24"/>
          <w:highlight w:val="none"/>
          <w:shd w:val="clear" w:color="auto" w:fill="auto"/>
        </w:rPr>
        <w:t>.1投标人应在招标公告中规定的投标截止时间前将制作好的电子投标文件加密上传至驻马店市公共资源交易中心电子交易平台，逾期上传其投标将被拒绝。</w:t>
      </w:r>
    </w:p>
    <w:p w14:paraId="165038AE">
      <w:pPr>
        <w:widowControl/>
        <w:wordWrap w:val="0"/>
        <w:spacing w:line="460" w:lineRule="exact"/>
        <w:ind w:firstLine="482" w:firstLineChars="200"/>
        <w:jc w:val="left"/>
        <w:rPr>
          <w:rFonts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rPr>
        <w:t>2</w:t>
      </w:r>
      <w:r>
        <w:rPr>
          <w:rFonts w:hint="eastAsia" w:ascii="宋体" w:hAnsi="宋体" w:eastAsia="宋体" w:cs="宋体"/>
          <w:b/>
          <w:color w:val="auto"/>
          <w:kern w:val="0"/>
          <w:sz w:val="24"/>
          <w:highlight w:val="none"/>
          <w:shd w:val="clear" w:color="auto" w:fill="auto"/>
          <w:lang w:val="en-US" w:eastAsia="zh-CN"/>
        </w:rPr>
        <w:t>2</w:t>
      </w:r>
      <w:r>
        <w:rPr>
          <w:rFonts w:hint="eastAsia" w:ascii="宋体" w:hAnsi="宋体" w:eastAsia="宋体" w:cs="宋体"/>
          <w:b/>
          <w:color w:val="auto"/>
          <w:kern w:val="0"/>
          <w:sz w:val="24"/>
          <w:highlight w:val="none"/>
          <w:shd w:val="clear" w:color="auto" w:fill="auto"/>
        </w:rPr>
        <w:t>.投标文件的修改和撤回</w:t>
      </w:r>
    </w:p>
    <w:p w14:paraId="11E9DB67">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2</w:t>
      </w:r>
      <w:r>
        <w:rPr>
          <w:rFonts w:hint="eastAsia" w:ascii="宋体" w:hAnsi="宋体" w:eastAsia="宋体" w:cs="Lucida Sans Unicode"/>
          <w:color w:val="auto"/>
          <w:kern w:val="0"/>
          <w:sz w:val="24"/>
          <w:highlight w:val="none"/>
          <w:shd w:val="clear" w:color="auto" w:fill="auto"/>
        </w:rPr>
        <w:t>.1投标人在投标截止时间前，可以对所提交的投标文件进行补充、修改或者撤回，并书面通知采购代理机构。补充、修改的内容和撤回通知应当按本须知要求签署、盖章、加密，并作为投标文件的组成部分。</w:t>
      </w:r>
    </w:p>
    <w:p w14:paraId="58748592">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2</w:t>
      </w:r>
      <w:r>
        <w:rPr>
          <w:rFonts w:hint="eastAsia" w:ascii="宋体" w:hAnsi="宋体" w:eastAsia="宋体" w:cs="Lucida Sans Unicode"/>
          <w:color w:val="auto"/>
          <w:kern w:val="0"/>
          <w:sz w:val="24"/>
          <w:highlight w:val="none"/>
          <w:shd w:val="clear" w:color="auto" w:fill="auto"/>
        </w:rPr>
        <w:t>.2投标人在投标截止时间后不得修改、撤回投标文件。投标人在投标截止时间后修改投标文件的，其投标将被拒绝。</w:t>
      </w:r>
    </w:p>
    <w:p w14:paraId="0D411378">
      <w:pPr>
        <w:widowControl/>
        <w:wordWrap w:val="0"/>
        <w:spacing w:line="460" w:lineRule="exact"/>
        <w:ind w:firstLine="3357" w:firstLineChars="1045"/>
        <w:jc w:val="left"/>
        <w:rPr>
          <w:rFonts w:ascii="黑体" w:hAnsi="宋体" w:eastAsia="黑体" w:cs="宋体"/>
          <w:b/>
          <w:color w:val="auto"/>
          <w:kern w:val="0"/>
          <w:sz w:val="32"/>
          <w:szCs w:val="32"/>
          <w:highlight w:val="none"/>
          <w:shd w:val="clear" w:color="auto" w:fill="auto"/>
        </w:rPr>
      </w:pPr>
    </w:p>
    <w:p w14:paraId="644BECE2">
      <w:pPr>
        <w:widowControl/>
        <w:wordWrap w:val="0"/>
        <w:spacing w:line="460" w:lineRule="exact"/>
        <w:ind w:firstLine="3678" w:firstLineChars="1145"/>
        <w:jc w:val="left"/>
        <w:rPr>
          <w:rFonts w:ascii="黑体" w:hAnsi="宋体" w:eastAsia="黑体" w:cs="宋体"/>
          <w:b/>
          <w:color w:val="auto"/>
          <w:kern w:val="0"/>
          <w:sz w:val="32"/>
          <w:szCs w:val="32"/>
          <w:highlight w:val="none"/>
          <w:shd w:val="clear" w:color="auto" w:fill="auto"/>
        </w:rPr>
      </w:pPr>
      <w:r>
        <w:rPr>
          <w:rFonts w:hint="eastAsia" w:ascii="黑体" w:hAnsi="宋体" w:eastAsia="黑体" w:cs="宋体"/>
          <w:b/>
          <w:color w:val="auto"/>
          <w:kern w:val="0"/>
          <w:sz w:val="32"/>
          <w:szCs w:val="32"/>
          <w:highlight w:val="none"/>
          <w:shd w:val="clear" w:color="auto" w:fill="auto"/>
        </w:rPr>
        <w:t>五、开标</w:t>
      </w:r>
    </w:p>
    <w:p w14:paraId="18F23EEE">
      <w:pPr>
        <w:widowControl/>
        <w:wordWrap w:val="0"/>
        <w:spacing w:line="460" w:lineRule="exact"/>
        <w:ind w:firstLine="3357" w:firstLineChars="1045"/>
        <w:jc w:val="left"/>
        <w:rPr>
          <w:rFonts w:ascii="黑体" w:hAnsi="宋体" w:eastAsia="黑体" w:cs="宋体"/>
          <w:b/>
          <w:color w:val="auto"/>
          <w:kern w:val="0"/>
          <w:sz w:val="32"/>
          <w:szCs w:val="32"/>
          <w:highlight w:val="none"/>
          <w:shd w:val="clear" w:color="auto" w:fill="auto"/>
        </w:rPr>
      </w:pPr>
    </w:p>
    <w:p w14:paraId="4E0AD173">
      <w:pPr>
        <w:widowControl/>
        <w:wordWrap w:val="0"/>
        <w:spacing w:line="460" w:lineRule="exact"/>
        <w:ind w:firstLine="472" w:firstLineChars="196"/>
        <w:jc w:val="left"/>
        <w:rPr>
          <w:rFonts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rPr>
        <w:t>2</w:t>
      </w:r>
      <w:r>
        <w:rPr>
          <w:rFonts w:hint="eastAsia" w:ascii="宋体" w:hAnsi="宋体" w:eastAsia="宋体" w:cs="宋体"/>
          <w:b/>
          <w:color w:val="auto"/>
          <w:kern w:val="0"/>
          <w:sz w:val="24"/>
          <w:highlight w:val="none"/>
          <w:shd w:val="clear" w:color="auto" w:fill="auto"/>
          <w:lang w:val="en-US" w:eastAsia="zh-CN"/>
        </w:rPr>
        <w:t>3</w:t>
      </w:r>
      <w:r>
        <w:rPr>
          <w:rFonts w:hint="eastAsia" w:ascii="宋体" w:hAnsi="宋体" w:eastAsia="宋体" w:cs="宋体"/>
          <w:b/>
          <w:color w:val="auto"/>
          <w:kern w:val="0"/>
          <w:sz w:val="24"/>
          <w:highlight w:val="none"/>
          <w:shd w:val="clear" w:color="auto" w:fill="auto"/>
        </w:rPr>
        <w:t>.开标、唱标</w:t>
      </w:r>
    </w:p>
    <w:p w14:paraId="5E47D505">
      <w:pPr>
        <w:widowControl/>
        <w:wordWrap w:val="0"/>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.1在招标公告中规定的时间、地点开标。</w:t>
      </w:r>
    </w:p>
    <w:p w14:paraId="28E8C976">
      <w:pPr>
        <w:widowControl/>
        <w:wordWrap w:val="0"/>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.2开标由采购代理机构主持，采购人、投标人和有关方面代表参加。</w:t>
      </w:r>
    </w:p>
    <w:p w14:paraId="1A9130C5">
      <w:pPr>
        <w:widowControl/>
        <w:wordWrap w:val="0"/>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.3开标时，首先，各投标人应在规定时间内对本单位的加密投标文件进行解密，然后代理机构工作人员对所有投标文件进行解密。如投标人自身原因解密失败，其投标将被拒绝。</w:t>
      </w:r>
    </w:p>
    <w:p w14:paraId="03038C90">
      <w:pPr>
        <w:widowControl/>
        <w:wordWrap w:val="0"/>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.4解密完成后，系统将自动唱标，公布各投标人开标一览表的内容。</w:t>
      </w:r>
    </w:p>
    <w:p w14:paraId="52F72290">
      <w:pPr>
        <w:widowControl/>
        <w:wordWrap w:val="0"/>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.5采购代理机构对唱标内容做开标记录，由采购人、采购代理机构共同签字确认。</w:t>
      </w:r>
    </w:p>
    <w:p w14:paraId="6A083564">
      <w:pPr>
        <w:widowControl/>
        <w:wordWrap w:val="0"/>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.6投标人在投标时有下列情形之一的，采购代理机构将拒绝接受其投标文件：</w:t>
      </w:r>
    </w:p>
    <w:p w14:paraId="4A70CBF2">
      <w:pPr>
        <w:widowControl/>
        <w:wordWrap w:val="0"/>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.6.1在招标文件规定的投标截止时间之后投标的。</w:t>
      </w:r>
    </w:p>
    <w:p w14:paraId="60FE9383">
      <w:pPr>
        <w:widowControl/>
        <w:wordWrap w:val="0"/>
        <w:spacing w:line="360" w:lineRule="auto"/>
        <w:ind w:firstLine="480" w:firstLineChars="200"/>
        <w:jc w:val="left"/>
        <w:rPr>
          <w:rFonts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.6.2投标文件未按招标文件规定密封的。</w:t>
      </w:r>
    </w:p>
    <w:p w14:paraId="2C0CA405">
      <w:pPr>
        <w:widowControl/>
        <w:wordWrap w:val="0"/>
        <w:spacing w:line="360" w:lineRule="auto"/>
        <w:ind w:firstLine="480" w:firstLineChars="200"/>
        <w:jc w:val="left"/>
        <w:rPr>
          <w:rFonts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.6.3未进行网上报名、下载领取招标文件参加投标的。</w:t>
      </w:r>
    </w:p>
    <w:p w14:paraId="0B2041EB">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lang w:val="en-US" w:eastAsia="zh-CN"/>
        </w:rPr>
        <w:t>3</w:t>
      </w:r>
      <w:r>
        <w:rPr>
          <w:rFonts w:hint="eastAsia" w:ascii="宋体" w:hAnsi="宋体" w:eastAsia="宋体" w:cs="Lucida Sans Unicode"/>
          <w:color w:val="auto"/>
          <w:kern w:val="0"/>
          <w:sz w:val="24"/>
          <w:highlight w:val="none"/>
          <w:shd w:val="clear" w:color="auto" w:fill="auto"/>
        </w:rPr>
        <w:t>.6.4</w:t>
      </w:r>
      <w:r>
        <w:rPr>
          <w:rFonts w:hint="eastAsia" w:ascii="宋体" w:hAnsi="宋体" w:eastAsia="宋体" w:cs="宋体"/>
          <w:color w:val="auto"/>
          <w:kern w:val="0"/>
          <w:sz w:val="24"/>
          <w:highlight w:val="none"/>
          <w:shd w:val="clear" w:color="auto" w:fill="auto"/>
        </w:rPr>
        <w:t>一个投标人不只递交一套投标文件的。</w:t>
      </w:r>
    </w:p>
    <w:p w14:paraId="684FB9FB">
      <w:pPr>
        <w:widowControl w:val="0"/>
        <w:spacing w:after="120" w:afterLines="0" w:line="360" w:lineRule="auto"/>
        <w:ind w:firstLine="480" w:firstLineChars="200"/>
        <w:jc w:val="both"/>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color w:val="auto"/>
          <w:kern w:val="0"/>
          <w:sz w:val="24"/>
          <w:szCs w:val="21"/>
          <w:highlight w:val="none"/>
          <w:shd w:val="clear" w:color="auto" w:fill="auto"/>
          <w:lang w:val="en-US" w:eastAsia="zh-CN" w:bidi="ar-SA"/>
        </w:rPr>
        <w:t>23.6.5开标截止时间前未签到的。</w:t>
      </w:r>
    </w:p>
    <w:p w14:paraId="2A177319">
      <w:pPr>
        <w:widowControl/>
        <w:spacing w:line="360" w:lineRule="atLeast"/>
        <w:jc w:val="center"/>
        <w:rPr>
          <w:rFonts w:ascii="宋体" w:hAnsi="宋体" w:eastAsia="宋体" w:cs="宋体"/>
          <w:color w:val="auto"/>
          <w:kern w:val="0"/>
          <w:sz w:val="24"/>
          <w:highlight w:val="none"/>
          <w:shd w:val="clear" w:color="auto" w:fill="auto"/>
        </w:rPr>
      </w:pPr>
      <w:r>
        <w:rPr>
          <w:rFonts w:hint="eastAsia" w:ascii="黑体" w:hAnsi="宋体" w:eastAsia="黑体" w:cs="宋体"/>
          <w:b/>
          <w:bCs/>
          <w:color w:val="auto"/>
          <w:kern w:val="0"/>
          <w:sz w:val="32"/>
          <w:szCs w:val="32"/>
          <w:highlight w:val="none"/>
          <w:shd w:val="clear" w:color="auto" w:fill="auto"/>
        </w:rPr>
        <w:t>六</w:t>
      </w:r>
      <w:r>
        <w:rPr>
          <w:rFonts w:hint="eastAsia" w:ascii="黑体" w:hAnsi="宋体" w:eastAsia="黑体" w:cs="宋体"/>
          <w:b/>
          <w:bCs/>
          <w:color w:val="auto"/>
          <w:kern w:val="0"/>
          <w:sz w:val="32"/>
          <w:highlight w:val="none"/>
          <w:shd w:val="clear" w:color="auto" w:fill="auto"/>
        </w:rPr>
        <w:t>、</w:t>
      </w:r>
      <w:r>
        <w:rPr>
          <w:rFonts w:hint="eastAsia" w:ascii="黑体" w:hAnsi="宋体" w:eastAsia="黑体" w:cs="宋体"/>
          <w:b/>
          <w:bCs/>
          <w:color w:val="auto"/>
          <w:kern w:val="0"/>
          <w:sz w:val="32"/>
          <w:szCs w:val="32"/>
          <w:highlight w:val="none"/>
          <w:shd w:val="clear" w:color="auto" w:fill="auto"/>
        </w:rPr>
        <w:t>评标</w:t>
      </w:r>
    </w:p>
    <w:p w14:paraId="7AE59385">
      <w:pPr>
        <w:widowControl/>
        <w:spacing w:line="460" w:lineRule="atLeast"/>
        <w:ind w:firstLine="540" w:firstLineChars="224"/>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2</w:t>
      </w:r>
      <w:r>
        <w:rPr>
          <w:rFonts w:hint="eastAsia" w:ascii="宋体" w:hAnsi="宋体" w:eastAsia="宋体" w:cs="宋体"/>
          <w:b/>
          <w:bCs/>
          <w:color w:val="auto"/>
          <w:kern w:val="0"/>
          <w:sz w:val="24"/>
          <w:highlight w:val="none"/>
          <w:shd w:val="clear" w:color="auto" w:fill="auto"/>
          <w:lang w:val="en-US" w:eastAsia="zh-CN"/>
        </w:rPr>
        <w:t>4</w:t>
      </w:r>
      <w:r>
        <w:rPr>
          <w:rFonts w:hint="eastAsia" w:ascii="宋体" w:hAnsi="宋体" w:eastAsia="宋体" w:cs="宋体"/>
          <w:b/>
          <w:bCs/>
          <w:color w:val="auto"/>
          <w:kern w:val="0"/>
          <w:sz w:val="24"/>
          <w:highlight w:val="none"/>
          <w:shd w:val="clear" w:color="auto" w:fill="auto"/>
        </w:rPr>
        <w:t>.组建评标委员会</w:t>
      </w:r>
    </w:p>
    <w:p w14:paraId="627E2600">
      <w:pPr>
        <w:spacing w:line="360" w:lineRule="auto"/>
        <w:ind w:firstLine="480" w:firstLineChars="200"/>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.1评标委员会由采购人代表和评审专家组成。成员由</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人以上单数组成，评审专家不能少于成员总数的2/3。</w:t>
      </w:r>
      <w:r>
        <w:rPr>
          <w:rFonts w:hint="eastAsia" w:ascii="宋体" w:hAnsi="宋体" w:eastAsia="宋体" w:cs="宋体"/>
          <w:color w:val="auto"/>
          <w:sz w:val="24"/>
          <w:highlight w:val="none"/>
          <w:shd w:val="clear" w:color="auto" w:fill="auto"/>
        </w:rPr>
        <w:t>采购人可委派</w:t>
      </w:r>
      <w:r>
        <w:rPr>
          <w:rFonts w:hint="eastAsia" w:ascii="宋体" w:hAnsi="宋体" w:eastAsia="宋体" w:cs="宋体"/>
          <w:color w:val="auto"/>
          <w:sz w:val="24"/>
          <w:highlight w:val="none"/>
          <w:shd w:val="clear" w:color="auto" w:fill="auto"/>
          <w:lang w:val="en-US" w:eastAsia="zh-CN"/>
        </w:rPr>
        <w:t>一名</w:t>
      </w:r>
      <w:r>
        <w:rPr>
          <w:rFonts w:hint="eastAsia" w:ascii="宋体" w:hAnsi="宋体" w:eastAsia="宋体" w:cs="宋体"/>
          <w:color w:val="auto"/>
          <w:sz w:val="24"/>
          <w:highlight w:val="none"/>
          <w:shd w:val="clear" w:color="auto" w:fill="auto"/>
        </w:rPr>
        <w:t>代表进入评标委员会，但不得担任组长。评审专家对本单位的采购项目只能作为采购人代表参与评标。在开标后由评标委员会对投标文件进行审查、质疑、评估和比较，并做合理的建议。</w:t>
      </w:r>
    </w:p>
    <w:p w14:paraId="244D9D36">
      <w:pPr>
        <w:widowControl/>
        <w:spacing w:line="460" w:lineRule="atLeast"/>
        <w:ind w:firstLine="480"/>
        <w:jc w:val="left"/>
        <w:rPr>
          <w:rFonts w:ascii="宋体" w:hAnsi="宋体" w:eastAsia="宋体" w:cs="宋体"/>
          <w:color w:val="auto"/>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.2评标委员会成员要依法独立评审，并对评审意见承担个人责任。</w:t>
      </w:r>
      <w:r>
        <w:rPr>
          <w:rFonts w:hint="eastAsia" w:ascii="宋体" w:hAnsi="宋体" w:eastAsia="宋体" w:cs="宋体"/>
          <w:color w:val="auto"/>
          <w:sz w:val="24"/>
          <w:highlight w:val="none"/>
          <w:shd w:val="clear" w:color="auto" w:fill="auto"/>
        </w:rPr>
        <w:t>评标委员会成员对需要共同认定的事项存在争议的，按照少数服从多数的原则</w:t>
      </w:r>
      <w:r>
        <w:rPr>
          <w:rFonts w:hint="eastAsia" w:ascii="宋体" w:hAnsi="宋体" w:eastAsia="宋体" w:cs="宋体"/>
          <w:color w:val="auto"/>
          <w:kern w:val="0"/>
          <w:sz w:val="24"/>
          <w:highlight w:val="none"/>
          <w:shd w:val="clear" w:color="auto" w:fill="auto"/>
          <w:lang w:eastAsia="zh-CN"/>
        </w:rPr>
        <w:t>做</w:t>
      </w:r>
      <w:r>
        <w:rPr>
          <w:rFonts w:hint="eastAsia" w:ascii="宋体" w:hAnsi="宋体" w:eastAsia="宋体" w:cs="宋体"/>
          <w:color w:val="auto"/>
          <w:sz w:val="24"/>
          <w:highlight w:val="none"/>
          <w:shd w:val="clear" w:color="auto" w:fill="auto"/>
        </w:rPr>
        <w:t>出结论。持不同意见的评标委员会成员应当在评标报告上签署不同意见</w:t>
      </w:r>
      <w:r>
        <w:rPr>
          <w:rFonts w:hint="eastAsia" w:ascii="宋体" w:hAnsi="宋体" w:eastAsia="宋体" w:cs="宋体"/>
          <w:color w:val="auto"/>
          <w:kern w:val="0"/>
          <w:sz w:val="24"/>
          <w:highlight w:val="none"/>
          <w:shd w:val="clear" w:color="auto" w:fill="auto"/>
          <w:lang w:eastAsia="zh-CN"/>
        </w:rPr>
        <w:t>并说明</w:t>
      </w:r>
      <w:r>
        <w:rPr>
          <w:rFonts w:hint="eastAsia" w:ascii="宋体" w:hAnsi="宋体" w:eastAsia="宋体" w:cs="宋体"/>
          <w:color w:val="auto"/>
          <w:sz w:val="24"/>
          <w:highlight w:val="none"/>
          <w:shd w:val="clear" w:color="auto" w:fill="auto"/>
        </w:rPr>
        <w:t>理由，否则视为同意。</w:t>
      </w:r>
    </w:p>
    <w:p w14:paraId="52B75A8E">
      <w:pPr>
        <w:widowControl/>
        <w:spacing w:line="460" w:lineRule="atLeast"/>
        <w:ind w:firstLine="540" w:firstLineChars="224"/>
        <w:jc w:val="left"/>
        <w:rPr>
          <w:rFonts w:hint="eastAsia" w:ascii="宋体" w:hAnsi="宋体" w:eastAsia="宋体" w:cs="宋体"/>
          <w:b/>
          <w:bCs/>
          <w:color w:val="auto"/>
          <w:kern w:val="0"/>
          <w:sz w:val="24"/>
          <w:highlight w:val="none"/>
          <w:shd w:val="clear" w:color="auto" w:fill="auto"/>
          <w:lang w:val="en-US" w:eastAsia="zh-CN"/>
        </w:rPr>
      </w:pPr>
      <w:r>
        <w:rPr>
          <w:rFonts w:hint="eastAsia" w:ascii="宋体" w:hAnsi="宋体" w:eastAsia="宋体" w:cs="宋体"/>
          <w:b/>
          <w:bCs/>
          <w:color w:val="auto"/>
          <w:kern w:val="0"/>
          <w:sz w:val="24"/>
          <w:highlight w:val="none"/>
          <w:shd w:val="clear" w:color="auto" w:fill="auto"/>
          <w:lang w:val="en-US" w:eastAsia="zh-CN"/>
        </w:rPr>
        <w:t>25.投标文件的初审</w:t>
      </w:r>
    </w:p>
    <w:p w14:paraId="3F538709">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25.1对所有投标人的评估，都采用相同的程序和标准。评标过程将严格按照招标文件的要求和条件进行。</w:t>
      </w:r>
    </w:p>
    <w:p w14:paraId="56D53764">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 xml:space="preserve"> </w:t>
      </w:r>
      <w:r>
        <w:rPr>
          <w:rFonts w:hint="eastAsia" w:ascii="宋体" w:hAnsi="宋体" w:eastAsia="宋体" w:cs="宋体"/>
          <w:color w:val="auto"/>
          <w:kern w:val="0"/>
          <w:sz w:val="24"/>
          <w:highlight w:val="none"/>
          <w:shd w:val="clear" w:color="auto" w:fill="auto"/>
        </w:rPr>
        <w:t>评标委员会将对投标文件进行检查，以确定投标文件是否完整、有无计算上的错误、文件是否已正确签署等。</w:t>
      </w:r>
    </w:p>
    <w:p w14:paraId="785075D9">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.3</w:t>
      </w:r>
      <w:r>
        <w:rPr>
          <w:rFonts w:hint="eastAsia" w:ascii="宋体" w:hAnsi="宋体" w:eastAsia="宋体" w:cs="宋体"/>
          <w:color w:val="auto"/>
          <w:kern w:val="0"/>
          <w:sz w:val="24"/>
          <w:highlight w:val="none"/>
          <w:shd w:val="clear" w:color="auto" w:fill="auto"/>
          <w:lang w:val="en-US" w:eastAsia="zh-CN"/>
        </w:rPr>
        <w:t xml:space="preserve"> </w:t>
      </w:r>
      <w:r>
        <w:rPr>
          <w:rFonts w:hint="eastAsia" w:ascii="宋体" w:hAnsi="宋体" w:eastAsia="宋体" w:cs="宋体"/>
          <w:color w:val="auto"/>
          <w:kern w:val="0"/>
          <w:sz w:val="24"/>
          <w:highlight w:val="none"/>
          <w:shd w:val="clear" w:color="auto" w:fill="auto"/>
        </w:rPr>
        <w:t>投标文件报价出现前后不一致的，除招标文件另有规定外，修正错误的原则如下：</w:t>
      </w:r>
    </w:p>
    <w:p w14:paraId="51C8C365">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25.3.1投标文件开标一览表（报价表）内容与投标文件中相应内容不一致的，以开标一览表（报价表）为准；</w:t>
      </w:r>
    </w:p>
    <w:p w14:paraId="18846840">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25.3.2大写金额与小写金额不一致的，以大写金额为准；</w:t>
      </w:r>
    </w:p>
    <w:p w14:paraId="4CC3AEF0">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25.3.3单价金额小数点或者百分比有明显错位的，以开标一览表的总价为准，并修改单价；</w:t>
      </w:r>
    </w:p>
    <w:p w14:paraId="4CB5E478">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25.3.4总价金额与按单价汇总金额不一致的，以单价金额计算结果为准。</w:t>
      </w:r>
    </w:p>
    <w:p w14:paraId="051A568D">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.3.5</w:t>
      </w:r>
      <w:r>
        <w:rPr>
          <w:rFonts w:hint="eastAsia" w:ascii="宋体" w:hAnsi="宋体" w:eastAsia="宋体" w:cs="宋体"/>
          <w:color w:val="auto"/>
          <w:kern w:val="0"/>
          <w:sz w:val="24"/>
          <w:highlight w:val="none"/>
          <w:shd w:val="clear" w:color="auto" w:fill="auto"/>
          <w:lang w:val="en-US" w:eastAsia="zh-CN"/>
        </w:rPr>
        <w:t xml:space="preserve"> </w:t>
      </w:r>
      <w:r>
        <w:rPr>
          <w:rFonts w:hint="eastAsia" w:ascii="宋体" w:hAnsi="宋体" w:eastAsia="宋体" w:cs="宋体"/>
          <w:color w:val="auto"/>
          <w:kern w:val="0"/>
          <w:sz w:val="24"/>
          <w:highlight w:val="none"/>
          <w:shd w:val="clear" w:color="auto" w:fill="auto"/>
        </w:rPr>
        <w:t>对不同文字文本投标文件的解释发生异议的，以中文文本为准。</w:t>
      </w:r>
    </w:p>
    <w:p w14:paraId="6CBA9025">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25.3.6 同时出现两种以上不一致的，按照前款规定的顺序修正。修正后的报价按照财政部87号令第五十一条第二款的规定经投标人确认后产生约束力，投标人不确认的，其投标无效。</w:t>
      </w:r>
    </w:p>
    <w:p w14:paraId="66A4E6EC">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.4</w:t>
      </w:r>
      <w:r>
        <w:rPr>
          <w:rFonts w:hint="eastAsia" w:ascii="宋体" w:hAnsi="宋体" w:eastAsia="宋体" w:cs="宋体"/>
          <w:color w:val="auto"/>
          <w:kern w:val="0"/>
          <w:sz w:val="24"/>
          <w:highlight w:val="none"/>
          <w:shd w:val="clear" w:color="auto" w:fill="auto"/>
          <w:lang w:val="en-US" w:eastAsia="zh-CN"/>
        </w:rPr>
        <w:t xml:space="preserve"> </w:t>
      </w:r>
      <w:r>
        <w:rPr>
          <w:rFonts w:hint="eastAsia" w:ascii="宋体" w:hAnsi="宋体" w:eastAsia="宋体" w:cs="宋体"/>
          <w:color w:val="auto"/>
          <w:kern w:val="0"/>
          <w:sz w:val="24"/>
          <w:highlight w:val="none"/>
          <w:shd w:val="clear" w:color="auto" w:fill="auto"/>
        </w:rPr>
        <w:t>资格</w:t>
      </w:r>
      <w:r>
        <w:rPr>
          <w:rFonts w:hint="eastAsia" w:ascii="宋体" w:hAnsi="宋体" w:eastAsia="宋体" w:cs="宋体"/>
          <w:color w:val="auto"/>
          <w:kern w:val="0"/>
          <w:sz w:val="24"/>
          <w:highlight w:val="none"/>
          <w:shd w:val="clear" w:color="auto" w:fill="auto"/>
          <w:lang w:eastAsia="zh-CN"/>
        </w:rPr>
        <w:t>性检查</w:t>
      </w:r>
      <w:r>
        <w:rPr>
          <w:rFonts w:hint="eastAsia" w:ascii="宋体" w:hAnsi="宋体" w:eastAsia="宋体" w:cs="宋体"/>
          <w:color w:val="auto"/>
          <w:kern w:val="0"/>
          <w:sz w:val="24"/>
          <w:highlight w:val="none"/>
          <w:shd w:val="clear" w:color="auto" w:fill="auto"/>
        </w:rPr>
        <w:t>和符合性检查。</w:t>
      </w:r>
    </w:p>
    <w:p w14:paraId="7B75E840">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.4.1</w:t>
      </w:r>
      <w:r>
        <w:rPr>
          <w:rFonts w:hint="eastAsia" w:ascii="宋体" w:hAnsi="宋体" w:eastAsia="宋体" w:cs="宋体"/>
          <w:color w:val="auto"/>
          <w:kern w:val="0"/>
          <w:sz w:val="24"/>
          <w:highlight w:val="none"/>
          <w:shd w:val="clear" w:color="auto" w:fill="auto"/>
          <w:lang w:val="en-US" w:eastAsia="zh-CN"/>
        </w:rPr>
        <w:t xml:space="preserve"> </w:t>
      </w:r>
      <w:r>
        <w:rPr>
          <w:rFonts w:hint="eastAsia" w:ascii="宋体" w:hAnsi="宋体" w:eastAsia="宋体" w:cs="宋体"/>
          <w:color w:val="auto"/>
          <w:kern w:val="0"/>
          <w:sz w:val="24"/>
          <w:highlight w:val="none"/>
          <w:shd w:val="clear" w:color="auto" w:fill="auto"/>
        </w:rPr>
        <w:t>资格性检查。依据法规政策和招标文件的规定，在对投标文件详细评估之前，采购人</w:t>
      </w:r>
      <w:r>
        <w:rPr>
          <w:rFonts w:hint="eastAsia" w:ascii="宋体" w:hAnsi="宋体" w:eastAsia="宋体" w:cs="宋体"/>
          <w:color w:val="auto"/>
          <w:kern w:val="0"/>
          <w:sz w:val="24"/>
          <w:highlight w:val="none"/>
          <w:shd w:val="clear" w:color="auto" w:fill="auto"/>
          <w:lang w:eastAsia="zh-CN"/>
        </w:rPr>
        <w:t>或采购代理机构</w:t>
      </w:r>
      <w:r>
        <w:rPr>
          <w:rFonts w:hint="eastAsia" w:ascii="宋体" w:hAnsi="宋体" w:eastAsia="宋体" w:cs="宋体"/>
          <w:color w:val="auto"/>
          <w:kern w:val="0"/>
          <w:sz w:val="24"/>
          <w:highlight w:val="none"/>
          <w:shd w:val="clear" w:color="auto" w:fill="auto"/>
        </w:rPr>
        <w:t>将依据投标人提交的投标文件按招标公告第</w:t>
      </w:r>
      <w:r>
        <w:rPr>
          <w:rFonts w:hint="eastAsia" w:ascii="宋体" w:hAnsi="宋体" w:eastAsia="宋体" w:cs="宋体"/>
          <w:color w:val="auto"/>
          <w:kern w:val="0"/>
          <w:sz w:val="24"/>
          <w:highlight w:val="none"/>
          <w:shd w:val="clear" w:color="auto" w:fill="auto"/>
          <w:lang w:val="en-US" w:eastAsia="zh-CN"/>
        </w:rPr>
        <w:t>二</w:t>
      </w:r>
      <w:r>
        <w:rPr>
          <w:rFonts w:hint="eastAsia" w:ascii="宋体" w:hAnsi="宋体" w:eastAsia="宋体" w:cs="宋体"/>
          <w:color w:val="auto"/>
          <w:kern w:val="0"/>
          <w:sz w:val="24"/>
          <w:highlight w:val="none"/>
          <w:shd w:val="clear" w:color="auto" w:fill="auto"/>
        </w:rPr>
        <w:t>项和招标文件第三章4.投标人应提交的证明文件所述的资格标准对投标人进行资格审查,以确定其是否具备投标资格。如果投标人不具备投标资格、不满足招标文件所规定的资格标准或提供资格证明文件不全,其投标将被作为无效投标。在审查过程中，采购人或采购代理机构有权要求投标人按招标文件的规定提供相关资格证明材料的原件以供审查。投标人应在规定的时限内提供。投标人拒不提供的，或者不能在规定时限内提供的，视为其不具备该资格条件。</w:t>
      </w:r>
    </w:p>
    <w:p w14:paraId="642BE64A">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.4.2</w:t>
      </w:r>
      <w:r>
        <w:rPr>
          <w:rFonts w:hint="eastAsia" w:ascii="宋体" w:hAnsi="宋体" w:eastAsia="宋体" w:cs="宋体"/>
          <w:color w:val="auto"/>
          <w:kern w:val="0"/>
          <w:sz w:val="24"/>
          <w:highlight w:val="none"/>
          <w:shd w:val="clear" w:color="auto" w:fill="auto"/>
          <w:lang w:val="en-US" w:eastAsia="zh-CN"/>
        </w:rPr>
        <w:t xml:space="preserve"> </w:t>
      </w:r>
      <w:r>
        <w:rPr>
          <w:rFonts w:hint="eastAsia" w:ascii="宋体" w:hAnsi="宋体" w:eastAsia="宋体" w:cs="宋体"/>
          <w:color w:val="auto"/>
          <w:kern w:val="0"/>
          <w:sz w:val="24"/>
          <w:highlight w:val="none"/>
          <w:shd w:val="clear" w:color="auto" w:fill="auto"/>
        </w:rPr>
        <w:t>资格审查后合格的投标人不足3家的，不得评标。</w:t>
      </w:r>
    </w:p>
    <w:p w14:paraId="7DA1F672">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.4.</w:t>
      </w:r>
      <w:r>
        <w:rPr>
          <w:rFonts w:hint="eastAsia" w:ascii="宋体" w:hAnsi="宋体" w:eastAsia="宋体" w:cs="宋体"/>
          <w:color w:val="auto"/>
          <w:kern w:val="0"/>
          <w:sz w:val="24"/>
          <w:highlight w:val="none"/>
          <w:shd w:val="clear" w:color="auto" w:fill="auto"/>
          <w:lang w:val="en-US" w:eastAsia="zh-CN"/>
        </w:rPr>
        <w:t xml:space="preserve">3 </w:t>
      </w:r>
      <w:r>
        <w:rPr>
          <w:rFonts w:hint="eastAsia" w:ascii="宋体" w:hAnsi="宋体" w:eastAsia="宋体" w:cs="宋体"/>
          <w:color w:val="auto"/>
          <w:kern w:val="0"/>
          <w:sz w:val="24"/>
          <w:highlight w:val="none"/>
          <w:shd w:val="clear" w:color="auto" w:fill="auto"/>
        </w:rPr>
        <w:t>符合性检查。依据招标文件的规定，评标委员会将从投标文件的有效性、完整性和对招标文件的响应程度进行审查，以确定是否符合对招标文件的实质性要求作出响应。对没有实质性响应的投标文件将不进行评估，其投标被作为无效投标。凡有下列情况之一者，投标文件也将被视为未实质性响应招标文件要求：</w:t>
      </w:r>
    </w:p>
    <w:p w14:paraId="033F1305">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宋体"/>
          <w:color w:val="auto"/>
          <w:kern w:val="0"/>
          <w:sz w:val="24"/>
          <w:highlight w:val="none"/>
          <w:shd w:val="clear" w:color="auto" w:fill="auto"/>
          <w:lang w:val="en-US" w:eastAsia="zh-CN"/>
        </w:rPr>
        <w:t>投标</w:t>
      </w:r>
      <w:r>
        <w:rPr>
          <w:rFonts w:hint="eastAsia" w:ascii="宋体" w:hAnsi="宋体" w:eastAsia="宋体" w:cs="宋体"/>
          <w:color w:val="auto"/>
          <w:kern w:val="0"/>
          <w:sz w:val="24"/>
          <w:highlight w:val="none"/>
          <w:shd w:val="clear" w:color="auto" w:fill="auto"/>
        </w:rPr>
        <w:t>文件未按规定签字、盖章的。</w:t>
      </w:r>
    </w:p>
    <w:p w14:paraId="166B3125">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投标人</w:t>
      </w:r>
      <w:r>
        <w:rPr>
          <w:rFonts w:hint="eastAsia" w:ascii="宋体" w:hAnsi="宋体" w:eastAsia="宋体" w:cs="宋体"/>
          <w:color w:val="auto"/>
          <w:kern w:val="0"/>
          <w:sz w:val="24"/>
          <w:highlight w:val="none"/>
          <w:shd w:val="clear" w:color="auto" w:fill="auto"/>
        </w:rPr>
        <w:t>代表未能出具有效身份证明，或与身份不符的。</w:t>
      </w:r>
    </w:p>
    <w:p w14:paraId="1D60836A">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(3)资格证明文件不全的，或不符合采购文件标明的资格要求的。</w:t>
      </w:r>
    </w:p>
    <w:p w14:paraId="2F3D71FF">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(4)</w:t>
      </w:r>
      <w:r>
        <w:rPr>
          <w:rFonts w:hint="eastAsia" w:ascii="宋体" w:hAnsi="宋体" w:eastAsia="宋体" w:cs="宋体"/>
          <w:color w:val="auto"/>
          <w:kern w:val="0"/>
          <w:sz w:val="24"/>
          <w:highlight w:val="none"/>
          <w:shd w:val="clear" w:color="auto" w:fill="auto"/>
          <w:lang w:val="en-US" w:eastAsia="zh-CN"/>
        </w:rPr>
        <w:t>投标</w:t>
      </w:r>
      <w:r>
        <w:rPr>
          <w:rFonts w:hint="eastAsia" w:ascii="宋体" w:hAnsi="宋体" w:eastAsia="宋体" w:cs="宋体"/>
          <w:color w:val="auto"/>
          <w:kern w:val="0"/>
          <w:sz w:val="24"/>
          <w:highlight w:val="none"/>
          <w:shd w:val="clear" w:color="auto" w:fill="auto"/>
        </w:rPr>
        <w:t>文件有效期、服务期限、免费维修期等不满足采购文件要求的。</w:t>
      </w:r>
    </w:p>
    <w:p w14:paraId="6F364B77">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(5)任何1项服务内容及主要服务要求低于招标需求的。</w:t>
      </w:r>
    </w:p>
    <w:p w14:paraId="27BD1C1F">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(6)未按采购文件提供的格式填列、项目不齐全或内容虚假的。</w:t>
      </w:r>
    </w:p>
    <w:p w14:paraId="611153A6">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(7)</w:t>
      </w:r>
      <w:r>
        <w:rPr>
          <w:rFonts w:hint="eastAsia" w:ascii="宋体" w:hAnsi="宋体" w:eastAsia="宋体" w:cs="宋体"/>
          <w:color w:val="auto"/>
          <w:kern w:val="0"/>
          <w:sz w:val="24"/>
          <w:highlight w:val="none"/>
          <w:shd w:val="clear" w:color="auto" w:fill="auto"/>
          <w:lang w:val="en-US" w:eastAsia="zh-CN"/>
        </w:rPr>
        <w:t>投标</w:t>
      </w:r>
      <w:r>
        <w:rPr>
          <w:rFonts w:hint="eastAsia" w:ascii="宋体" w:hAnsi="宋体" w:eastAsia="宋体" w:cs="宋体"/>
          <w:color w:val="auto"/>
          <w:kern w:val="0"/>
          <w:sz w:val="24"/>
          <w:highlight w:val="none"/>
          <w:shd w:val="clear" w:color="auto" w:fill="auto"/>
        </w:rPr>
        <w:t>文件的实质性内容未使用中文表述，或意思表述不明确，或前后矛盾，或使用计量单位不符合采购文件要求的。</w:t>
      </w:r>
    </w:p>
    <w:p w14:paraId="3A0583D0">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（8）</w:t>
      </w:r>
      <w:r>
        <w:rPr>
          <w:rFonts w:hint="eastAsia" w:ascii="宋体" w:hAnsi="宋体" w:eastAsia="宋体" w:cs="宋体"/>
          <w:color w:val="auto"/>
          <w:kern w:val="0"/>
          <w:sz w:val="24"/>
          <w:highlight w:val="none"/>
          <w:shd w:val="clear" w:color="auto" w:fill="auto"/>
          <w:lang w:val="en-US" w:eastAsia="zh-CN"/>
        </w:rPr>
        <w:t>投标</w:t>
      </w:r>
      <w:r>
        <w:rPr>
          <w:rFonts w:hint="eastAsia" w:ascii="宋体" w:hAnsi="宋体" w:eastAsia="宋体" w:cs="宋体"/>
          <w:color w:val="auto"/>
          <w:kern w:val="0"/>
          <w:sz w:val="24"/>
          <w:highlight w:val="none"/>
          <w:shd w:val="clear" w:color="auto" w:fill="auto"/>
        </w:rPr>
        <w:t>文件的关键内容字迹模糊、无法辨认,或响应文件中经修正的内容字迹模糊无法辩认，或修改处未按规定签名盖章的。</w:t>
      </w:r>
    </w:p>
    <w:p w14:paraId="059A4DF9">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（9）联合体参加</w:t>
      </w:r>
      <w:r>
        <w:rPr>
          <w:rFonts w:hint="eastAsia" w:ascii="宋体" w:hAnsi="宋体" w:eastAsia="宋体" w:cs="宋体"/>
          <w:color w:val="auto"/>
          <w:kern w:val="0"/>
          <w:sz w:val="24"/>
          <w:highlight w:val="none"/>
          <w:shd w:val="clear" w:color="auto" w:fill="auto"/>
          <w:lang w:val="en-US" w:eastAsia="zh-CN"/>
        </w:rPr>
        <w:t>投标</w:t>
      </w:r>
      <w:r>
        <w:rPr>
          <w:rFonts w:hint="eastAsia" w:ascii="宋体" w:hAnsi="宋体" w:eastAsia="宋体" w:cs="宋体"/>
          <w:color w:val="auto"/>
          <w:kern w:val="0"/>
          <w:sz w:val="24"/>
          <w:highlight w:val="none"/>
          <w:shd w:val="clear" w:color="auto" w:fill="auto"/>
        </w:rPr>
        <w:t>未提供联合体协议原件的。</w:t>
      </w:r>
    </w:p>
    <w:p w14:paraId="637B3A4F">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（10）不符合采购文件中规定的其它实质性条款。</w:t>
      </w:r>
    </w:p>
    <w:p w14:paraId="3B430B8A">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评标委员会决定投标的响应性只根据投标文件本身的内容，而不寻求其他的外部证据。</w:t>
      </w:r>
    </w:p>
    <w:p w14:paraId="2B41A35A">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.5在评审过程中，评标委员会发现投标人有下列情形之一的，视为投标人串通投标，其投标无效：</w:t>
      </w:r>
    </w:p>
    <w:p w14:paraId="60FEBB64">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.5.1不同投标人的投标文件异常一致或者投标报价呈规律性差异的。</w:t>
      </w:r>
    </w:p>
    <w:p w14:paraId="013B1532">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.5.2不同投标人的投标文件由同一单位或者个人编制；</w:t>
      </w:r>
    </w:p>
    <w:p w14:paraId="21839111">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.5.3不同投标人委托同一单位或者个人办理投标事宜；</w:t>
      </w:r>
    </w:p>
    <w:p w14:paraId="6DD38559">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.5.4不同投标人的投标文件载明的项目管理成员或者联系人员为同一人；　　</w:t>
      </w:r>
    </w:p>
    <w:p w14:paraId="15B984D2">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.5.5不同投标人的投标文件相互混装；</w:t>
      </w:r>
    </w:p>
    <w:p w14:paraId="060E583F">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w:t>
      </w:r>
      <w:r>
        <w:rPr>
          <w:rFonts w:hint="eastAsia" w:ascii="宋体" w:hAnsi="宋体" w:eastAsia="宋体" w:cs="宋体"/>
          <w:color w:val="auto"/>
          <w:kern w:val="0"/>
          <w:sz w:val="24"/>
          <w:highlight w:val="none"/>
          <w:shd w:val="clear" w:color="auto" w:fill="auto"/>
          <w:lang w:val="en-US" w:eastAsia="zh-CN"/>
        </w:rPr>
        <w:t>6</w:t>
      </w:r>
      <w:r>
        <w:rPr>
          <w:rFonts w:hint="eastAsia" w:ascii="宋体" w:hAnsi="宋体" w:eastAsia="宋体" w:cs="宋体"/>
          <w:color w:val="auto"/>
          <w:kern w:val="0"/>
          <w:sz w:val="24"/>
          <w:highlight w:val="none"/>
          <w:shd w:val="clear" w:color="auto" w:fill="auto"/>
        </w:rPr>
        <w:t>有证据证明投标人串通投标的其他情形的；</w:t>
      </w:r>
    </w:p>
    <w:p w14:paraId="7E7DDA67">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w:t>
      </w:r>
      <w:r>
        <w:rPr>
          <w:rFonts w:hint="eastAsia" w:ascii="宋体" w:hAnsi="宋体" w:eastAsia="宋体" w:cs="宋体"/>
          <w:color w:val="auto"/>
          <w:kern w:val="0"/>
          <w:sz w:val="24"/>
          <w:highlight w:val="none"/>
          <w:shd w:val="clear" w:color="auto" w:fill="auto"/>
          <w:lang w:val="en-US" w:eastAsia="zh-CN"/>
        </w:rPr>
        <w:t>7</w:t>
      </w:r>
      <w:r>
        <w:rPr>
          <w:rFonts w:hint="eastAsia" w:ascii="宋体" w:hAnsi="宋体" w:eastAsia="宋体" w:cs="宋体"/>
          <w:color w:val="auto"/>
          <w:kern w:val="0"/>
          <w:sz w:val="24"/>
          <w:highlight w:val="none"/>
          <w:shd w:val="clear" w:color="auto" w:fill="auto"/>
          <w:lang w:eastAsia="zh-CN"/>
        </w:rPr>
        <w:t>不同投标人的</w:t>
      </w:r>
      <w:r>
        <w:rPr>
          <w:rFonts w:hint="eastAsia" w:ascii="宋体" w:hAnsi="宋体" w:eastAsia="宋体" w:cs="宋体"/>
          <w:color w:val="auto"/>
          <w:kern w:val="0"/>
          <w:sz w:val="24"/>
          <w:highlight w:val="none"/>
          <w:shd w:val="clear" w:color="auto" w:fill="auto"/>
        </w:rPr>
        <w:t>投标文件制作机器码一致；</w:t>
      </w:r>
    </w:p>
    <w:p w14:paraId="0857C56C">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25.5.8不同投标人的投标文件由同一人送达或分发，或者不同投标人联系人为同一人或不同联系人的联系电话一致的；</w:t>
      </w:r>
    </w:p>
    <w:p w14:paraId="6542D8D2">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25.5.9不同投标人的投标文件的内容存在两处以上细节错误一致的；</w:t>
      </w:r>
    </w:p>
    <w:p w14:paraId="2EE8BAAD">
      <w:pPr>
        <w:spacing w:line="360" w:lineRule="auto"/>
        <w:ind w:firstLine="480" w:firstLineChars="200"/>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25.5.10不同投标人的法定代表人、委托代理人、项目经理、项目负责人等由同一个单位缴纳社会保险或领取报酬的；</w:t>
      </w:r>
    </w:p>
    <w:p w14:paraId="2206B04A">
      <w:pPr>
        <w:spacing w:line="360" w:lineRule="auto"/>
        <w:ind w:firstLine="480" w:firstLineChars="200"/>
        <w:rPr>
          <w:rFonts w:hint="default"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25.5.11不同投标人文件中法定代表人或者负责人签字出自同一人之手；</w:t>
      </w:r>
    </w:p>
    <w:p w14:paraId="54D61103">
      <w:pPr>
        <w:spacing w:line="360" w:lineRule="auto"/>
        <w:ind w:firstLine="480" w:firstLineChars="2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5</w:t>
      </w:r>
      <w:r>
        <w:rPr>
          <w:rFonts w:hint="eastAsia" w:ascii="宋体" w:hAnsi="宋体" w:eastAsia="宋体" w:cs="宋体"/>
          <w:color w:val="auto"/>
          <w:kern w:val="0"/>
          <w:sz w:val="24"/>
          <w:highlight w:val="none"/>
          <w:shd w:val="clear" w:color="auto" w:fill="auto"/>
        </w:rPr>
        <w:t>.5.</w:t>
      </w:r>
      <w:r>
        <w:rPr>
          <w:rFonts w:hint="eastAsia" w:ascii="宋体" w:hAnsi="宋体" w:eastAsia="宋体" w:cs="宋体"/>
          <w:color w:val="auto"/>
          <w:kern w:val="0"/>
          <w:sz w:val="24"/>
          <w:highlight w:val="none"/>
          <w:shd w:val="clear" w:color="auto" w:fill="auto"/>
          <w:lang w:val="en-US" w:eastAsia="zh-CN"/>
        </w:rPr>
        <w:t>12</w:t>
      </w:r>
      <w:r>
        <w:rPr>
          <w:rFonts w:hint="eastAsia" w:ascii="宋体" w:hAnsi="宋体" w:eastAsia="宋体" w:cs="宋体"/>
          <w:color w:val="auto"/>
          <w:kern w:val="0"/>
          <w:sz w:val="24"/>
          <w:highlight w:val="none"/>
          <w:shd w:val="clear" w:color="auto" w:fill="auto"/>
        </w:rPr>
        <w:t>评标委员会认定的其他串通投标情形。</w:t>
      </w:r>
    </w:p>
    <w:p w14:paraId="107CBADD">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lang w:val="en-US" w:eastAsia="zh-CN"/>
        </w:rPr>
        <w:t>26</w:t>
      </w:r>
      <w:r>
        <w:rPr>
          <w:rFonts w:hint="eastAsia" w:ascii="宋体" w:hAnsi="宋体" w:eastAsia="宋体" w:cs="宋体"/>
          <w:b/>
          <w:bCs/>
          <w:color w:val="auto"/>
          <w:kern w:val="0"/>
          <w:sz w:val="24"/>
          <w:highlight w:val="none"/>
          <w:shd w:val="clear" w:color="auto" w:fill="auto"/>
        </w:rPr>
        <w:t>.投标文件的澄清</w:t>
      </w:r>
    </w:p>
    <w:p w14:paraId="12371947">
      <w:pPr>
        <w:widowControl/>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对投标文件中含义不明确、同类问题表述不一致或者有明显文字和计算错误的内容，评标委员会可以书面形式通过驻马店市公共资源交易中心电子交易平台不见面交易系统远程要求投标人作出必要的澄清。投标人的澄清应当在评标委员会规定的时间内通过驻马店市公共资源交易中心电子交易平台不见面交易系统远程以书面形式作出，由其投标人代表签字。但澄清事项不得超出投标文件的范围，不得实质性改变投标文件的内容，不得通过澄清等方式对投标人实行差别对待。评标委员会不得接受投标人主动提出的澄清和解释。</w:t>
      </w:r>
    </w:p>
    <w:p w14:paraId="6DF14D80">
      <w:pPr>
        <w:widowControl/>
        <w:spacing w:line="460" w:lineRule="atLeast"/>
        <w:ind w:firstLine="482"/>
        <w:jc w:val="left"/>
        <w:rPr>
          <w:rFonts w:hint="eastAsia" w:ascii="宋体" w:hAnsi="宋体" w:eastAsia="宋体" w:cs="宋体"/>
          <w:b/>
          <w:bCs/>
          <w:color w:val="auto"/>
          <w:kern w:val="0"/>
          <w:sz w:val="24"/>
          <w:highlight w:val="none"/>
          <w:shd w:val="clear" w:color="auto" w:fill="auto"/>
          <w:lang w:val="en-US" w:eastAsia="zh-CN"/>
        </w:rPr>
      </w:pPr>
      <w:r>
        <w:rPr>
          <w:rFonts w:hint="eastAsia" w:ascii="宋体" w:hAnsi="宋体" w:eastAsia="宋体" w:cs="宋体"/>
          <w:b/>
          <w:bCs/>
          <w:color w:val="auto"/>
          <w:kern w:val="0"/>
          <w:sz w:val="24"/>
          <w:highlight w:val="none"/>
          <w:shd w:val="clear" w:color="auto" w:fill="auto"/>
          <w:lang w:val="en-US" w:eastAsia="zh-CN"/>
        </w:rPr>
        <w:t>27.比较与评价</w:t>
      </w:r>
    </w:p>
    <w:p w14:paraId="39550A5F">
      <w:pPr>
        <w:widowControl/>
        <w:spacing w:line="460" w:lineRule="atLeast"/>
        <w:ind w:firstLine="480" w:firstLineChars="200"/>
        <w:jc w:val="left"/>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27.1评标委员会将按本招标文件规定的评标方法与标准，对资格性检查和符合性检查合格的投标文件进行商务和技术评估，综合比较与评价。</w:t>
      </w:r>
    </w:p>
    <w:p w14:paraId="2332C4D1">
      <w:pPr>
        <w:widowControl/>
        <w:spacing w:line="460" w:lineRule="atLeast"/>
        <w:ind w:firstLine="480" w:firstLineChars="200"/>
        <w:jc w:val="left"/>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27.2对漏（缺）报项的处理：招标文件中要求列入报价的费用（含配置、功能），漏（缺）报的视同已含在投标总价中。</w:t>
      </w:r>
    </w:p>
    <w:p w14:paraId="3BF5ACE8">
      <w:pPr>
        <w:widowControl/>
        <w:spacing w:line="460" w:lineRule="atLeast"/>
        <w:ind w:firstLine="480" w:firstLineChars="200"/>
        <w:jc w:val="left"/>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27.3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B4CFB9D">
      <w:pPr>
        <w:widowControl/>
        <w:spacing w:line="360" w:lineRule="auto"/>
        <w:ind w:firstLine="361" w:firstLineChars="150"/>
        <w:jc w:val="left"/>
        <w:rPr>
          <w:rFonts w:hint="eastAsia" w:ascii="宋体" w:hAnsi="宋体" w:eastAsia="宋体" w:cs="宋体"/>
          <w:b/>
          <w:color w:val="auto"/>
          <w:kern w:val="0"/>
          <w:sz w:val="24"/>
          <w:highlight w:val="none"/>
          <w:shd w:val="clear" w:color="auto" w:fill="auto"/>
          <w:lang w:val="en-US" w:eastAsia="zh-CN"/>
        </w:rPr>
      </w:pPr>
      <w:r>
        <w:rPr>
          <w:rFonts w:hint="eastAsia" w:ascii="宋体" w:hAnsi="宋体" w:eastAsia="宋体" w:cs="宋体"/>
          <w:b/>
          <w:color w:val="auto"/>
          <w:kern w:val="0"/>
          <w:sz w:val="24"/>
          <w:highlight w:val="none"/>
          <w:shd w:val="clear" w:color="auto" w:fill="auto"/>
          <w:lang w:val="en-US" w:eastAsia="zh-CN"/>
        </w:rPr>
        <w:t>28.评标过程及保密原则</w:t>
      </w:r>
    </w:p>
    <w:p w14:paraId="23079AE1">
      <w:pPr>
        <w:widowControl/>
        <w:spacing w:line="460" w:lineRule="atLeast"/>
        <w:ind w:firstLine="480" w:firstLineChars="200"/>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8</w:t>
      </w:r>
      <w:r>
        <w:rPr>
          <w:rFonts w:hint="eastAsia" w:ascii="宋体" w:hAnsi="宋体" w:eastAsia="宋体" w:cs="宋体"/>
          <w:color w:val="auto"/>
          <w:kern w:val="0"/>
          <w:sz w:val="24"/>
          <w:highlight w:val="none"/>
          <w:shd w:val="clear" w:color="auto" w:fill="auto"/>
        </w:rPr>
        <w:t>.1凡与本次招标有关人员对属于审查、澄清、评价和比较投标的有关资料以及定标意向等，均不得向投标人或其他人员透露。否则,将按有关规定追究相关人员的责任。</w:t>
      </w:r>
    </w:p>
    <w:p w14:paraId="70136F01">
      <w:pPr>
        <w:widowControl/>
        <w:spacing w:line="360" w:lineRule="auto"/>
        <w:ind w:firstLine="480" w:firstLineChars="200"/>
        <w:jc w:val="left"/>
        <w:rPr>
          <w:rFonts w:hint="eastAsia" w:ascii="Times New Roman" w:hAnsi="Times New Roman" w:eastAsia="宋体" w:cs="Times New Roman"/>
          <w:color w:val="auto"/>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kern w:val="0"/>
          <w:sz w:val="24"/>
          <w:highlight w:val="none"/>
          <w:shd w:val="clear" w:color="auto" w:fill="auto"/>
          <w:lang w:val="en-US" w:eastAsia="zh-CN"/>
        </w:rPr>
        <w:t>8</w:t>
      </w:r>
      <w:r>
        <w:rPr>
          <w:rFonts w:hint="eastAsia" w:ascii="宋体" w:hAnsi="宋体" w:eastAsia="宋体" w:cs="宋体"/>
          <w:color w:val="auto"/>
          <w:kern w:val="0"/>
          <w:sz w:val="24"/>
          <w:highlight w:val="none"/>
          <w:shd w:val="clear" w:color="auto" w:fill="auto"/>
        </w:rPr>
        <w:t>.2在评标期间，投标人试图影响或干预评审的任何行为，将导致其投标被作为无效投标，并承担相应的法律责任。</w:t>
      </w:r>
    </w:p>
    <w:p w14:paraId="0B4284E1">
      <w:pPr>
        <w:widowControl/>
        <w:spacing w:line="360" w:lineRule="auto"/>
        <w:ind w:firstLine="361" w:firstLineChars="150"/>
        <w:jc w:val="left"/>
        <w:rPr>
          <w:rFonts w:hint="eastAsia" w:ascii="宋体" w:hAnsi="宋体" w:eastAsia="宋体" w:cs="宋体"/>
          <w:b/>
          <w:color w:val="auto"/>
          <w:kern w:val="0"/>
          <w:sz w:val="24"/>
          <w:highlight w:val="none"/>
          <w:shd w:val="clear" w:color="auto" w:fill="auto"/>
        </w:rPr>
      </w:pPr>
      <w:r>
        <w:rPr>
          <w:rFonts w:hint="eastAsia" w:ascii="宋体" w:hAnsi="宋体" w:eastAsia="宋体" w:cs="宋体"/>
          <w:b/>
          <w:color w:val="auto"/>
          <w:kern w:val="0"/>
          <w:sz w:val="24"/>
          <w:highlight w:val="none"/>
          <w:shd w:val="clear" w:color="auto" w:fill="auto"/>
          <w:lang w:val="en-US" w:eastAsia="zh-CN"/>
        </w:rPr>
        <w:t>29.</w:t>
      </w:r>
      <w:r>
        <w:rPr>
          <w:rFonts w:hint="eastAsia" w:ascii="宋体" w:hAnsi="宋体" w:eastAsia="宋体" w:cs="宋体"/>
          <w:b/>
          <w:color w:val="auto"/>
          <w:kern w:val="0"/>
          <w:sz w:val="24"/>
          <w:highlight w:val="none"/>
          <w:shd w:val="clear" w:color="auto" w:fill="auto"/>
        </w:rPr>
        <w:t>评标异议登记</w:t>
      </w:r>
    </w:p>
    <w:p w14:paraId="4D843669">
      <w:pPr>
        <w:widowControl/>
        <w:spacing w:line="360" w:lineRule="auto"/>
        <w:ind w:firstLine="360" w:firstLineChars="15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采购代理机构工作人员对评审专家等相关人员在评审过程中发现、提出的异议进行逐项登记。</w:t>
      </w:r>
    </w:p>
    <w:p w14:paraId="17CE2E23">
      <w:pPr>
        <w:widowControl/>
        <w:spacing w:line="460" w:lineRule="atLeast"/>
        <w:ind w:firstLine="360"/>
        <w:jc w:val="left"/>
        <w:rPr>
          <w:rFonts w:ascii="宋体" w:hAnsi="宋体" w:eastAsia="宋体" w:cs="宋体"/>
          <w:color w:val="auto"/>
          <w:kern w:val="0"/>
          <w:sz w:val="24"/>
          <w:highlight w:val="none"/>
          <w:shd w:val="clear" w:color="auto" w:fill="auto"/>
        </w:rPr>
      </w:pPr>
    </w:p>
    <w:p w14:paraId="2F17A7C2">
      <w:pPr>
        <w:widowControl/>
        <w:spacing w:line="460" w:lineRule="atLeast"/>
        <w:ind w:firstLine="3052"/>
        <w:jc w:val="left"/>
        <w:rPr>
          <w:rFonts w:ascii="宋体" w:hAnsi="宋体" w:eastAsia="宋体" w:cs="宋体"/>
          <w:color w:val="auto"/>
          <w:kern w:val="0"/>
          <w:sz w:val="24"/>
          <w:highlight w:val="none"/>
          <w:shd w:val="clear" w:color="auto" w:fill="auto"/>
        </w:rPr>
      </w:pPr>
      <w:r>
        <w:rPr>
          <w:rFonts w:hint="eastAsia" w:ascii="黑体" w:hAnsi="宋体" w:eastAsia="黑体" w:cs="宋体"/>
          <w:b/>
          <w:bCs/>
          <w:color w:val="auto"/>
          <w:kern w:val="0"/>
          <w:sz w:val="32"/>
          <w:szCs w:val="32"/>
          <w:highlight w:val="none"/>
          <w:shd w:val="clear" w:color="auto" w:fill="auto"/>
        </w:rPr>
        <w:t> 七</w:t>
      </w:r>
      <w:r>
        <w:rPr>
          <w:rFonts w:hint="eastAsia" w:ascii="黑体" w:hAnsi="宋体" w:eastAsia="黑体" w:cs="宋体"/>
          <w:b/>
          <w:bCs/>
          <w:color w:val="auto"/>
          <w:kern w:val="0"/>
          <w:sz w:val="32"/>
          <w:highlight w:val="none"/>
          <w:shd w:val="clear" w:color="auto" w:fill="auto"/>
        </w:rPr>
        <w:t>、</w:t>
      </w:r>
      <w:r>
        <w:rPr>
          <w:rFonts w:hint="eastAsia" w:ascii="黑体" w:hAnsi="宋体" w:eastAsia="黑体" w:cs="宋体"/>
          <w:b/>
          <w:bCs/>
          <w:color w:val="auto"/>
          <w:kern w:val="0"/>
          <w:sz w:val="32"/>
          <w:szCs w:val="32"/>
          <w:highlight w:val="none"/>
          <w:shd w:val="clear" w:color="auto" w:fill="auto"/>
        </w:rPr>
        <w:t>定标</w:t>
      </w:r>
    </w:p>
    <w:p w14:paraId="73E834C0">
      <w:pPr>
        <w:widowControl/>
        <w:spacing w:line="460" w:lineRule="atLeast"/>
        <w:ind w:firstLine="540" w:firstLineChars="224"/>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lang w:val="en-US" w:eastAsia="zh-CN"/>
        </w:rPr>
        <w:t>30</w:t>
      </w:r>
      <w:r>
        <w:rPr>
          <w:rFonts w:hint="eastAsia" w:ascii="宋体" w:hAnsi="宋体" w:eastAsia="宋体" w:cs="宋体"/>
          <w:b/>
          <w:bCs/>
          <w:color w:val="auto"/>
          <w:kern w:val="0"/>
          <w:sz w:val="24"/>
          <w:highlight w:val="none"/>
          <w:shd w:val="clear" w:color="auto" w:fill="auto"/>
        </w:rPr>
        <w:t>.定标原则</w:t>
      </w:r>
    </w:p>
    <w:p w14:paraId="4FAAD77D">
      <w:pPr>
        <w:widowControl/>
        <w:shd w:val="clear" w:color="auto" w:fill="auto"/>
        <w:spacing w:line="460" w:lineRule="atLeast"/>
        <w:ind w:firstLine="482"/>
        <w:jc w:val="left"/>
        <w:rPr>
          <w:rFonts w:ascii="宋体" w:hAnsi="宋体" w:eastAsia="宋体" w:cs="宋体"/>
          <w:bCs/>
          <w:color w:val="auto"/>
          <w:kern w:val="0"/>
          <w:sz w:val="24"/>
          <w:highlight w:val="none"/>
          <w:shd w:val="clear" w:color="auto" w:fill="auto"/>
        </w:rPr>
      </w:pPr>
      <w:r>
        <w:rPr>
          <w:rFonts w:hint="eastAsia" w:ascii="宋体" w:hAnsi="宋体" w:eastAsia="宋体" w:cs="宋体"/>
          <w:bCs/>
          <w:color w:val="auto"/>
          <w:kern w:val="0"/>
          <w:sz w:val="24"/>
          <w:highlight w:val="none"/>
          <w:shd w:val="clear" w:color="auto" w:fill="auto"/>
        </w:rPr>
        <w:t>30.1</w:t>
      </w:r>
      <w:r>
        <w:rPr>
          <w:rFonts w:hint="eastAsia" w:ascii="宋体" w:hAnsi="宋体" w:eastAsia="宋体" w:cs="宋体"/>
          <w:bCs/>
          <w:color w:val="auto"/>
          <w:kern w:val="0"/>
          <w:sz w:val="24"/>
          <w:highlight w:val="none"/>
          <w:shd w:val="clear" w:color="auto" w:fill="auto"/>
          <w:lang w:val="en-US" w:eastAsia="zh-CN"/>
        </w:rPr>
        <w:t xml:space="preserve"> </w:t>
      </w:r>
      <w:r>
        <w:rPr>
          <w:rFonts w:hint="eastAsia" w:ascii="宋体" w:hAnsi="宋体" w:eastAsia="宋体" w:cs="宋体"/>
          <w:bCs/>
          <w:color w:val="auto"/>
          <w:kern w:val="0"/>
          <w:sz w:val="24"/>
          <w:highlight w:val="none"/>
          <w:shd w:val="clear" w:color="auto" w:fill="auto"/>
        </w:rPr>
        <w:t>最低投标价不作为中标的保证。</w:t>
      </w:r>
    </w:p>
    <w:p w14:paraId="3661835D">
      <w:pPr>
        <w:widowControl/>
        <w:shd w:val="clear" w:color="auto" w:fill="auto"/>
        <w:spacing w:line="460" w:lineRule="atLeast"/>
        <w:ind w:firstLine="482"/>
        <w:jc w:val="left"/>
        <w:rPr>
          <w:rFonts w:ascii="宋体" w:hAnsi="宋体" w:eastAsia="宋体" w:cs="宋体"/>
          <w:bCs/>
          <w:color w:val="auto"/>
          <w:kern w:val="0"/>
          <w:sz w:val="24"/>
          <w:highlight w:val="none"/>
          <w:shd w:val="clear" w:color="auto" w:fill="auto"/>
        </w:rPr>
      </w:pPr>
      <w:r>
        <w:rPr>
          <w:rFonts w:hint="eastAsia" w:ascii="宋体" w:hAnsi="宋体" w:eastAsia="宋体" w:cs="宋体"/>
          <w:bCs/>
          <w:color w:val="auto"/>
          <w:kern w:val="0"/>
          <w:sz w:val="24"/>
          <w:highlight w:val="none"/>
          <w:shd w:val="clear" w:color="auto" w:fill="auto"/>
        </w:rPr>
        <w:t>30.2</w:t>
      </w:r>
      <w:r>
        <w:rPr>
          <w:rFonts w:hint="eastAsia" w:ascii="宋体" w:hAnsi="宋体" w:eastAsia="宋体" w:cs="宋体"/>
          <w:bCs/>
          <w:color w:val="auto"/>
          <w:kern w:val="0"/>
          <w:sz w:val="24"/>
          <w:highlight w:val="none"/>
          <w:shd w:val="clear" w:color="auto" w:fill="auto"/>
          <w:lang w:val="en-US" w:eastAsia="zh-CN"/>
        </w:rPr>
        <w:t xml:space="preserve"> </w:t>
      </w:r>
      <w:r>
        <w:rPr>
          <w:rFonts w:hint="eastAsia" w:ascii="宋体" w:hAnsi="宋体" w:eastAsia="宋体" w:cs="宋体"/>
          <w:bCs/>
          <w:color w:val="auto"/>
          <w:kern w:val="0"/>
          <w:sz w:val="24"/>
          <w:highlight w:val="none"/>
          <w:shd w:val="clear" w:color="auto" w:fill="auto"/>
        </w:rPr>
        <w:t>确定实质上响应招标文件且满足下列条件的为中标候选</w:t>
      </w:r>
      <w:r>
        <w:rPr>
          <w:rFonts w:hint="eastAsia" w:ascii="宋体" w:hAnsi="宋体" w:eastAsia="宋体" w:cs="宋体"/>
          <w:bCs/>
          <w:color w:val="auto"/>
          <w:kern w:val="0"/>
          <w:sz w:val="24"/>
          <w:highlight w:val="none"/>
          <w:shd w:val="clear" w:color="auto" w:fill="auto"/>
          <w:lang w:eastAsia="zh-CN"/>
        </w:rPr>
        <w:t>投标人</w:t>
      </w:r>
      <w:r>
        <w:rPr>
          <w:rFonts w:hint="eastAsia" w:ascii="宋体" w:hAnsi="宋体" w:eastAsia="宋体" w:cs="宋体"/>
          <w:bCs/>
          <w:color w:val="auto"/>
          <w:kern w:val="0"/>
          <w:sz w:val="24"/>
          <w:highlight w:val="none"/>
          <w:shd w:val="clear" w:color="auto" w:fill="auto"/>
        </w:rPr>
        <w:t>（或中标</w:t>
      </w:r>
      <w:r>
        <w:rPr>
          <w:rFonts w:hint="eastAsia" w:ascii="宋体" w:hAnsi="宋体" w:eastAsia="宋体" w:cs="宋体"/>
          <w:bCs/>
          <w:color w:val="auto"/>
          <w:kern w:val="0"/>
          <w:sz w:val="24"/>
          <w:highlight w:val="none"/>
          <w:shd w:val="clear" w:color="auto" w:fill="auto"/>
          <w:lang w:eastAsia="zh-CN"/>
        </w:rPr>
        <w:t>投标人</w:t>
      </w:r>
      <w:r>
        <w:rPr>
          <w:rFonts w:hint="eastAsia" w:ascii="宋体" w:hAnsi="宋体" w:eastAsia="宋体" w:cs="宋体"/>
          <w:bCs/>
          <w:color w:val="auto"/>
          <w:kern w:val="0"/>
          <w:sz w:val="24"/>
          <w:highlight w:val="none"/>
          <w:shd w:val="clear" w:color="auto" w:fill="auto"/>
        </w:rPr>
        <w:t>）</w:t>
      </w:r>
    </w:p>
    <w:p w14:paraId="3D3FBC5B">
      <w:pPr>
        <w:widowControl/>
        <w:shd w:val="clear" w:color="auto" w:fill="auto"/>
        <w:spacing w:line="460" w:lineRule="atLeast"/>
        <w:ind w:firstLine="482"/>
        <w:jc w:val="left"/>
        <w:rPr>
          <w:rFonts w:hint="eastAsia" w:ascii="宋体" w:hAnsi="宋体" w:eastAsia="宋体" w:cs="宋体"/>
          <w:color w:val="auto"/>
          <w:spacing w:val="9"/>
          <w:kern w:val="0"/>
          <w:sz w:val="24"/>
          <w:szCs w:val="24"/>
          <w:highlight w:val="none"/>
          <w:shd w:val="clear" w:color="auto" w:fill="auto"/>
          <w:lang w:bidi="ar"/>
        </w:rPr>
      </w:pPr>
      <w:r>
        <w:rPr>
          <w:rFonts w:ascii="宋体" w:hAnsi="宋体" w:eastAsia="宋体" w:cs="宋体"/>
          <w:bCs/>
          <w:color w:val="auto"/>
          <w:kern w:val="0"/>
          <w:sz w:val="24"/>
          <w:highlight w:val="none"/>
          <w:shd w:val="clear" w:color="auto" w:fill="auto"/>
        </w:rPr>
        <w:t>30.2.1</w:t>
      </w:r>
      <w:r>
        <w:rPr>
          <w:rFonts w:hint="eastAsia" w:ascii="宋体" w:hAnsi="宋体" w:eastAsia="宋体" w:cs="宋体"/>
          <w:color w:val="auto"/>
          <w:kern w:val="0"/>
          <w:sz w:val="24"/>
          <w:highlight w:val="none"/>
        </w:rPr>
        <w:t>本次评标采用综合评分法。评标委员会对满足招标文件实质性要求的投标文</w:t>
      </w:r>
      <w:r>
        <w:rPr>
          <w:rFonts w:hint="eastAsia" w:ascii="宋体" w:hAnsi="宋体" w:eastAsia="宋体" w:cs="宋体"/>
          <w:color w:val="auto"/>
          <w:kern w:val="0"/>
          <w:sz w:val="24"/>
          <w:szCs w:val="24"/>
          <w:highlight w:val="none"/>
        </w:rPr>
        <w:t>件，按照</w:t>
      </w:r>
      <w:r>
        <w:rPr>
          <w:rFonts w:hint="eastAsia" w:ascii="宋体" w:hAnsi="宋体" w:eastAsia="宋体" w:cs="宋体"/>
          <w:color w:val="auto"/>
          <w:kern w:val="0"/>
          <w:sz w:val="24"/>
          <w:szCs w:val="24"/>
          <w:highlight w:val="none"/>
          <w:lang w:eastAsia="zh-CN"/>
        </w:rPr>
        <w:t>招标文件</w:t>
      </w:r>
      <w:r>
        <w:rPr>
          <w:rFonts w:hint="eastAsia" w:ascii="宋体" w:hAnsi="宋体" w:eastAsia="宋体" w:cs="宋体"/>
          <w:color w:val="auto"/>
          <w:kern w:val="0"/>
          <w:sz w:val="24"/>
          <w:szCs w:val="24"/>
          <w:highlight w:val="none"/>
        </w:rPr>
        <w:t>规定的评分标准进行打分，并按得分由高到低顺序推荐中标人，但投标报价低于其成本的除外。综合评分相等时，以投标报价低的优先；投标报价也相等的，</w:t>
      </w:r>
      <w:r>
        <w:rPr>
          <w:rFonts w:hint="eastAsia" w:ascii="宋体" w:hAnsi="宋体" w:eastAsia="宋体" w:cs="宋体"/>
          <w:color w:val="auto"/>
          <w:sz w:val="24"/>
          <w:szCs w:val="24"/>
          <w:highlight w:val="none"/>
        </w:rPr>
        <w:t>按“投标文件对</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需求及技术要求的响应程度”得分由高到低排列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 w:val="24"/>
          <w:szCs w:val="24"/>
          <w:highlight w:val="none"/>
          <w:shd w:val="clear" w:color="auto" w:fill="auto"/>
        </w:rPr>
        <w:t>以上全部相同的，通过随机抽取产生</w:t>
      </w:r>
      <w:r>
        <w:rPr>
          <w:rFonts w:hint="eastAsia" w:ascii="宋体" w:hAnsi="宋体" w:eastAsia="宋体" w:cs="宋体"/>
          <w:color w:val="auto"/>
          <w:spacing w:val="9"/>
          <w:kern w:val="0"/>
          <w:sz w:val="24"/>
          <w:szCs w:val="24"/>
          <w:highlight w:val="none"/>
          <w:shd w:val="clear" w:color="auto" w:fill="auto"/>
          <w:lang w:bidi="ar"/>
        </w:rPr>
        <w:t>。</w:t>
      </w:r>
    </w:p>
    <w:p w14:paraId="15BD661E">
      <w:pPr>
        <w:widowControl/>
        <w:spacing w:line="460" w:lineRule="atLeast"/>
        <w:ind w:firstLine="482"/>
        <w:jc w:val="left"/>
        <w:rPr>
          <w:rFonts w:hint="eastAsia" w:ascii="宋体" w:hAnsi="宋体" w:eastAsia="宋体" w:cs="宋体"/>
          <w:bCs/>
          <w:color w:val="auto"/>
          <w:kern w:val="0"/>
          <w:sz w:val="24"/>
          <w:highlight w:val="none"/>
          <w:shd w:val="clear" w:color="auto" w:fill="auto"/>
          <w:lang w:val="en-US" w:eastAsia="zh-CN"/>
        </w:rPr>
      </w:pPr>
      <w:r>
        <w:rPr>
          <w:rFonts w:hint="eastAsia" w:ascii="宋体" w:hAnsi="宋体" w:eastAsia="宋体" w:cs="宋体"/>
          <w:bCs/>
          <w:color w:val="auto"/>
          <w:kern w:val="0"/>
          <w:sz w:val="24"/>
          <w:highlight w:val="none"/>
          <w:shd w:val="clear" w:color="auto" w:fill="auto"/>
          <w:lang w:val="en-US" w:eastAsia="zh-CN"/>
        </w:rPr>
        <w:t>对有效投标的投标服务符合价格折扣条件的，评标委员会根据政府采购相关规定，按照“价格调整要素及价格折扣幅度列表”进行报价调整，调整后的评标总价作为投标人的评标价，按评标价由低到高排列。评标价相同的，按投标报价由低到高排列。评标价与投标报价均相同的，按技术指标优劣排列。以上全部相同的，通过随机抽取产生。</w:t>
      </w:r>
    </w:p>
    <w:p w14:paraId="2F469BE4">
      <w:pPr>
        <w:widowControl/>
        <w:spacing w:line="460" w:lineRule="atLeast"/>
        <w:ind w:firstLine="482"/>
        <w:jc w:val="left"/>
        <w:rPr>
          <w:rFonts w:ascii="宋体" w:hAnsi="宋体"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lang w:val="en-US" w:eastAsia="zh-CN"/>
        </w:rPr>
        <w:t>31</w:t>
      </w:r>
      <w:r>
        <w:rPr>
          <w:rFonts w:hint="eastAsia" w:ascii="宋体" w:hAnsi="宋体" w:eastAsia="宋体" w:cs="宋体"/>
          <w:b/>
          <w:bCs/>
          <w:color w:val="auto"/>
          <w:kern w:val="0"/>
          <w:sz w:val="24"/>
          <w:highlight w:val="none"/>
          <w:shd w:val="clear" w:color="auto" w:fill="auto"/>
        </w:rPr>
        <w:t>.确定中标人和中标候选人</w:t>
      </w:r>
    </w:p>
    <w:p w14:paraId="194E72C4">
      <w:pPr>
        <w:widowControl/>
        <w:spacing w:line="460" w:lineRule="atLeast"/>
        <w:ind w:firstLine="480"/>
        <w:jc w:val="left"/>
        <w:rPr>
          <w:rFonts w:ascii="宋体" w:hAnsi="宋体" w:eastAsia="宋体" w:cs="宋体"/>
          <w:color w:val="auto"/>
          <w:kern w:val="0"/>
          <w:sz w:val="24"/>
          <w:highlight w:val="none"/>
          <w:shd w:val="clear" w:color="auto" w:fill="auto"/>
        </w:rPr>
      </w:pPr>
      <w:r>
        <w:rPr>
          <w:rFonts w:hint="eastAsia" w:ascii="宋体" w:hAnsi="宋体" w:eastAsia="宋体" w:cs="宋体"/>
          <w:b w:val="0"/>
          <w:bCs w:val="0"/>
          <w:color w:val="auto"/>
          <w:kern w:val="0"/>
          <w:sz w:val="24"/>
          <w:highlight w:val="none"/>
          <w:shd w:val="clear" w:color="auto" w:fill="auto"/>
        </w:rPr>
        <w:t>评审委员会根据全体评审成员签字的原始评审记录和评审结果编写评审报告，采购代理机构应当履行核对评审结果职责，并在评审评标结束后2个工作日内将评标报告通过公共资源电子交易系统提交采购人，采购人应当在收到评审报告1个工作日内通过公共资源电子交易系统线上确定中标供应商。</w:t>
      </w:r>
    </w:p>
    <w:p w14:paraId="34742032">
      <w:pPr>
        <w:widowControl/>
        <w:spacing w:line="460" w:lineRule="atLeast"/>
        <w:ind w:firstLine="482"/>
        <w:jc w:val="left"/>
        <w:rPr>
          <w:rFonts w:hint="eastAsia" w:ascii="宋体" w:hAnsi="宋体" w:eastAsia="宋体" w:cs="宋体"/>
          <w:b/>
          <w:bCs/>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3</w:t>
      </w:r>
      <w:r>
        <w:rPr>
          <w:rFonts w:hint="eastAsia" w:ascii="宋体" w:hAnsi="宋体" w:eastAsia="宋体" w:cs="宋体"/>
          <w:b/>
          <w:bCs/>
          <w:color w:val="auto"/>
          <w:kern w:val="0"/>
          <w:sz w:val="24"/>
          <w:highlight w:val="none"/>
          <w:shd w:val="clear" w:color="auto" w:fill="auto"/>
          <w:lang w:val="en-US" w:eastAsia="zh-CN"/>
        </w:rPr>
        <w:t>2</w:t>
      </w:r>
      <w:r>
        <w:rPr>
          <w:rFonts w:hint="eastAsia" w:ascii="宋体" w:hAnsi="宋体" w:eastAsia="宋体" w:cs="宋体"/>
          <w:b/>
          <w:bCs/>
          <w:color w:val="auto"/>
          <w:kern w:val="0"/>
          <w:sz w:val="24"/>
          <w:highlight w:val="none"/>
          <w:shd w:val="clear" w:color="auto" w:fill="auto"/>
        </w:rPr>
        <w:t>.中标通知书及中标公告</w:t>
      </w:r>
    </w:p>
    <w:p w14:paraId="0FD79922">
      <w:pPr>
        <w:keepNext w:val="0"/>
        <w:keepLines w:val="0"/>
        <w:pageBreakBefore w:val="0"/>
        <w:widowControl/>
        <w:kinsoku/>
        <w:wordWrap w:val="0"/>
        <w:overflowPunct/>
        <w:topLinePunct w:val="0"/>
        <w:autoSpaceDE w:val="0"/>
        <w:autoSpaceDN w:val="0"/>
        <w:bidi w:val="0"/>
        <w:adjustRightInd w:val="0"/>
        <w:snapToGrid w:val="0"/>
        <w:spacing w:before="160" w:line="420" w:lineRule="exact"/>
        <w:ind w:firstLine="480" w:firstLineChars="200"/>
        <w:jc w:val="left"/>
        <w:textAlignment w:val="baseline"/>
        <w:rPr>
          <w:rFonts w:hint="eastAsia" w:ascii="宋体" w:hAnsi="宋体" w:eastAsia="宋体" w:cs="宋体"/>
          <w:bCs/>
          <w:color w:val="auto"/>
          <w:kern w:val="0"/>
          <w:sz w:val="24"/>
          <w:highlight w:val="none"/>
          <w:shd w:val="clear" w:color="auto" w:fill="auto"/>
        </w:rPr>
      </w:pPr>
      <w:r>
        <w:rPr>
          <w:rFonts w:hint="eastAsia"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2</w:t>
      </w:r>
      <w:r>
        <w:rPr>
          <w:rFonts w:hint="eastAsia" w:ascii="宋体" w:hAnsi="宋体" w:eastAsia="宋体" w:cs="宋体"/>
          <w:bCs/>
          <w:color w:val="auto"/>
          <w:kern w:val="0"/>
          <w:sz w:val="24"/>
          <w:highlight w:val="none"/>
          <w:shd w:val="clear" w:color="auto" w:fill="auto"/>
        </w:rPr>
        <w:t>.1</w:t>
      </w:r>
      <w:r>
        <w:rPr>
          <w:rFonts w:hint="eastAsia" w:ascii="宋体" w:hAnsi="宋体" w:eastAsia="宋体" w:cs="宋体"/>
          <w:snapToGrid w:val="0"/>
          <w:color w:val="auto"/>
          <w:kern w:val="0"/>
          <w:sz w:val="24"/>
          <w:szCs w:val="24"/>
          <w:lang w:eastAsia="en-US"/>
        </w:rPr>
        <w:t>评审结束后，采购人应当在收到评审报告1个工作日内通过公共资源电子交易系统线上确定</w:t>
      </w:r>
      <w:r>
        <w:rPr>
          <w:rFonts w:hint="eastAsia" w:ascii="宋体" w:hAnsi="宋体" w:eastAsia="宋体" w:cs="宋体"/>
          <w:snapToGrid w:val="0"/>
          <w:color w:val="auto"/>
          <w:kern w:val="0"/>
          <w:sz w:val="24"/>
          <w:szCs w:val="24"/>
          <w:lang w:val="en-US" w:eastAsia="zh-CN"/>
        </w:rPr>
        <w:t>中标</w:t>
      </w:r>
      <w:r>
        <w:rPr>
          <w:rFonts w:hint="eastAsia" w:ascii="宋体" w:hAnsi="宋体" w:eastAsia="宋体" w:cs="宋体"/>
          <w:snapToGrid w:val="0"/>
          <w:color w:val="auto"/>
          <w:kern w:val="0"/>
          <w:sz w:val="24"/>
          <w:szCs w:val="24"/>
          <w:lang w:eastAsia="en-US"/>
        </w:rPr>
        <w:t>供应商。采购代理机构</w:t>
      </w:r>
      <w:r>
        <w:rPr>
          <w:rFonts w:hint="eastAsia" w:ascii="宋体" w:hAnsi="宋体" w:eastAsia="宋体" w:cs="宋体"/>
          <w:snapToGrid w:val="0"/>
          <w:color w:val="auto"/>
          <w:kern w:val="0"/>
          <w:sz w:val="24"/>
          <w:szCs w:val="24"/>
          <w:lang w:val="en-US" w:eastAsia="zh-CN"/>
        </w:rPr>
        <w:t>第一时间</w:t>
      </w:r>
      <w:r>
        <w:rPr>
          <w:rFonts w:hint="eastAsia" w:ascii="宋体" w:hAnsi="宋体" w:eastAsia="宋体" w:cs="宋体"/>
          <w:snapToGrid w:val="0"/>
          <w:color w:val="auto"/>
          <w:kern w:val="0"/>
          <w:sz w:val="24"/>
          <w:szCs w:val="24"/>
          <w:lang w:eastAsia="en-US"/>
        </w:rPr>
        <w:t>在《驻马店市公共资源交易</w:t>
      </w:r>
      <w:r>
        <w:rPr>
          <w:rFonts w:hint="eastAsia" w:ascii="宋体" w:hAnsi="宋体" w:eastAsia="宋体" w:cs="宋体"/>
          <w:snapToGrid w:val="0"/>
          <w:color w:val="auto"/>
          <w:kern w:val="0"/>
          <w:sz w:val="24"/>
          <w:szCs w:val="24"/>
          <w:lang w:val="en-US" w:eastAsia="zh-CN"/>
        </w:rPr>
        <w:t>中心网</w:t>
      </w:r>
      <w:r>
        <w:rPr>
          <w:rFonts w:hint="eastAsia" w:ascii="宋体" w:hAnsi="宋体" w:eastAsia="宋体" w:cs="宋体"/>
          <w:snapToGrid w:val="0"/>
          <w:color w:val="auto"/>
          <w:kern w:val="0"/>
          <w:sz w:val="24"/>
          <w:szCs w:val="24"/>
          <w:lang w:eastAsia="en-US"/>
        </w:rPr>
        <w:t>》、《河南省政府采购网》</w:t>
      </w:r>
      <w:r>
        <w:rPr>
          <w:rFonts w:hint="eastAsia" w:ascii="宋体" w:hAnsi="宋体" w:eastAsia="宋体" w:cs="宋体"/>
          <w:snapToGrid w:val="0"/>
          <w:color w:val="auto"/>
          <w:kern w:val="0"/>
          <w:sz w:val="24"/>
          <w:szCs w:val="24"/>
          <w:lang w:eastAsia="en-US"/>
        </w:rPr>
        <w:fldChar w:fldCharType="begin"/>
      </w:r>
      <w:r>
        <w:rPr>
          <w:rFonts w:hint="eastAsia" w:ascii="宋体" w:hAnsi="宋体" w:eastAsia="宋体" w:cs="宋体"/>
          <w:snapToGrid w:val="0"/>
          <w:color w:val="auto"/>
          <w:kern w:val="0"/>
          <w:sz w:val="24"/>
          <w:szCs w:val="24"/>
          <w:lang w:eastAsia="en-US"/>
        </w:rPr>
        <w:instrText xml:space="preserve"> HYPERLINK "http://www.sxztb.gov.cn/" </w:instrText>
      </w:r>
      <w:r>
        <w:rPr>
          <w:rFonts w:hint="eastAsia" w:ascii="宋体" w:hAnsi="宋体" w:eastAsia="宋体" w:cs="宋体"/>
          <w:snapToGrid w:val="0"/>
          <w:color w:val="auto"/>
          <w:kern w:val="0"/>
          <w:sz w:val="24"/>
          <w:szCs w:val="24"/>
          <w:lang w:eastAsia="en-US"/>
        </w:rPr>
        <w:fldChar w:fldCharType="separate"/>
      </w:r>
      <w:r>
        <w:rPr>
          <w:rFonts w:hint="eastAsia" w:ascii="宋体" w:hAnsi="宋体" w:eastAsia="宋体" w:cs="宋体"/>
          <w:snapToGrid w:val="0"/>
          <w:color w:val="auto"/>
          <w:kern w:val="0"/>
          <w:sz w:val="24"/>
          <w:szCs w:val="24"/>
          <w:lang w:eastAsia="en-US"/>
        </w:rPr>
        <w:fldChar w:fldCharType="end"/>
      </w:r>
      <w:r>
        <w:rPr>
          <w:rFonts w:hint="eastAsia" w:ascii="宋体" w:hAnsi="宋体" w:eastAsia="宋体" w:cs="宋体"/>
          <w:snapToGrid w:val="0"/>
          <w:color w:val="auto"/>
          <w:kern w:val="0"/>
          <w:sz w:val="24"/>
          <w:szCs w:val="24"/>
          <w:lang w:eastAsia="en-US"/>
        </w:rPr>
        <w:t>等相关媒体上发布中标公告，同时向</w:t>
      </w:r>
      <w:r>
        <w:rPr>
          <w:rFonts w:hint="eastAsia" w:ascii="宋体" w:hAnsi="宋体" w:eastAsia="宋体" w:cs="宋体"/>
          <w:snapToGrid w:val="0"/>
          <w:color w:val="auto"/>
          <w:kern w:val="0"/>
          <w:sz w:val="24"/>
          <w:szCs w:val="24"/>
          <w:lang w:eastAsia="zh-CN"/>
        </w:rPr>
        <w:t>中标人</w:t>
      </w:r>
      <w:r>
        <w:rPr>
          <w:rFonts w:hint="eastAsia" w:ascii="宋体" w:hAnsi="宋体" w:eastAsia="宋体" w:cs="宋体"/>
          <w:snapToGrid w:val="0"/>
          <w:color w:val="auto"/>
          <w:kern w:val="0"/>
          <w:sz w:val="24"/>
          <w:szCs w:val="24"/>
          <w:lang w:eastAsia="en-US"/>
        </w:rPr>
        <w:t>发出中标通知书</w:t>
      </w:r>
      <w:r>
        <w:rPr>
          <w:rFonts w:hint="eastAsia" w:ascii="宋体" w:hAnsi="宋体" w:eastAsia="宋体" w:cs="宋体"/>
          <w:bCs/>
          <w:color w:val="auto"/>
          <w:kern w:val="0"/>
          <w:sz w:val="24"/>
          <w:highlight w:val="none"/>
          <w:shd w:val="clear" w:color="auto" w:fill="auto"/>
        </w:rPr>
        <w:t>。</w:t>
      </w:r>
    </w:p>
    <w:p w14:paraId="6B29C3BF">
      <w:pPr>
        <w:widowControl/>
        <w:spacing w:line="460" w:lineRule="atLeast"/>
        <w:ind w:firstLine="482"/>
        <w:jc w:val="left"/>
        <w:rPr>
          <w:rFonts w:hint="eastAsia" w:ascii="宋体" w:hAnsi="宋体" w:eastAsia="宋体" w:cs="宋体"/>
          <w:bCs/>
          <w:color w:val="auto"/>
          <w:kern w:val="0"/>
          <w:sz w:val="24"/>
          <w:highlight w:val="none"/>
          <w:shd w:val="clear" w:color="auto" w:fill="auto"/>
        </w:rPr>
      </w:pPr>
      <w:r>
        <w:rPr>
          <w:rFonts w:hint="eastAsia"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2</w:t>
      </w:r>
      <w:r>
        <w:rPr>
          <w:rFonts w:hint="eastAsia" w:ascii="宋体" w:hAnsi="宋体" w:eastAsia="宋体" w:cs="宋体"/>
          <w:bCs/>
          <w:color w:val="auto"/>
          <w:kern w:val="0"/>
          <w:sz w:val="24"/>
          <w:highlight w:val="none"/>
          <w:shd w:val="clear" w:color="auto" w:fill="auto"/>
        </w:rPr>
        <w:t>.2中标人在规定的时间内不领取中标通知书的，视为中标后自动放弃中标资格；中标人在有效报价中报价最低,非不可抗力放弃中标资格的。发生上述情况的承担由此引起的一切后果。</w:t>
      </w:r>
    </w:p>
    <w:p w14:paraId="052A07F9">
      <w:pPr>
        <w:widowControl/>
        <w:spacing w:line="460" w:lineRule="atLeast"/>
        <w:ind w:firstLine="482"/>
        <w:jc w:val="left"/>
        <w:rPr>
          <w:rFonts w:hint="eastAsia" w:ascii="宋体" w:hAnsi="宋体" w:eastAsia="宋体" w:cs="宋体"/>
          <w:bCs/>
          <w:color w:val="auto"/>
          <w:kern w:val="0"/>
          <w:sz w:val="24"/>
          <w:highlight w:val="none"/>
          <w:shd w:val="clear" w:color="auto" w:fill="auto"/>
        </w:rPr>
      </w:pPr>
      <w:r>
        <w:rPr>
          <w:rFonts w:hint="eastAsia"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2</w:t>
      </w:r>
      <w:r>
        <w:rPr>
          <w:rFonts w:hint="eastAsia" w:ascii="宋体" w:hAnsi="宋体" w:eastAsia="宋体" w:cs="宋体"/>
          <w:bCs/>
          <w:color w:val="auto"/>
          <w:kern w:val="0"/>
          <w:sz w:val="24"/>
          <w:highlight w:val="none"/>
          <w:shd w:val="clear" w:color="auto" w:fill="auto"/>
        </w:rPr>
        <w:t>.3中标通知书对采购人和中标人具有同等法律效力。中标通知书发出后，采购人改变中标结果，或者中标人放弃中标，应按相关法律、规章、规范性文件的要求承担相应的法律责任。</w:t>
      </w:r>
    </w:p>
    <w:p w14:paraId="715A4030">
      <w:pPr>
        <w:widowControl/>
        <w:spacing w:line="460" w:lineRule="atLeast"/>
        <w:ind w:firstLine="482"/>
        <w:jc w:val="left"/>
        <w:rPr>
          <w:rFonts w:hint="eastAsia" w:ascii="宋体" w:hAnsi="宋体" w:eastAsia="宋体" w:cs="宋体"/>
          <w:bCs/>
          <w:color w:val="auto"/>
          <w:kern w:val="0"/>
          <w:sz w:val="24"/>
          <w:highlight w:val="none"/>
          <w:shd w:val="clear" w:color="auto" w:fill="auto"/>
        </w:rPr>
      </w:pPr>
      <w:r>
        <w:rPr>
          <w:rFonts w:hint="eastAsia"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2</w:t>
      </w:r>
      <w:r>
        <w:rPr>
          <w:rFonts w:hint="eastAsia" w:ascii="宋体" w:hAnsi="宋体" w:eastAsia="宋体" w:cs="宋体"/>
          <w:bCs/>
          <w:color w:val="auto"/>
          <w:kern w:val="0"/>
          <w:sz w:val="24"/>
          <w:highlight w:val="none"/>
          <w:shd w:val="clear" w:color="auto" w:fill="auto"/>
        </w:rPr>
        <w:t>.4中标通知书将作为签订合同的依据。合同签订后，中标通知书成为合同的一部分。</w:t>
      </w:r>
    </w:p>
    <w:p w14:paraId="20678D20">
      <w:pPr>
        <w:widowControl/>
        <w:spacing w:line="460" w:lineRule="atLeast"/>
        <w:ind w:firstLine="482"/>
        <w:jc w:val="left"/>
        <w:rPr>
          <w:rFonts w:ascii="宋体" w:hAnsi="宋体" w:eastAsia="宋体" w:cs="宋体"/>
          <w:b/>
          <w:bCs/>
          <w:color w:val="auto"/>
          <w:kern w:val="0"/>
          <w:sz w:val="24"/>
          <w:highlight w:val="none"/>
          <w:shd w:val="clear" w:color="auto" w:fill="auto"/>
        </w:rPr>
      </w:pPr>
      <w:r>
        <w:rPr>
          <w:rFonts w:hint="eastAsia" w:ascii="宋体" w:hAnsi="宋体" w:eastAsia="宋体" w:cs="宋体"/>
          <w:b/>
          <w:bCs/>
          <w:color w:val="auto"/>
          <w:kern w:val="0"/>
          <w:sz w:val="24"/>
          <w:highlight w:val="none"/>
          <w:shd w:val="clear" w:color="auto" w:fill="auto"/>
        </w:rPr>
        <w:t>3</w:t>
      </w:r>
      <w:r>
        <w:rPr>
          <w:rFonts w:hint="eastAsia" w:ascii="宋体" w:hAnsi="宋体" w:eastAsia="宋体" w:cs="宋体"/>
          <w:b/>
          <w:bCs/>
          <w:color w:val="auto"/>
          <w:kern w:val="0"/>
          <w:sz w:val="24"/>
          <w:highlight w:val="none"/>
          <w:shd w:val="clear" w:color="auto" w:fill="auto"/>
          <w:lang w:val="en-US" w:eastAsia="zh-CN"/>
        </w:rPr>
        <w:t>3</w:t>
      </w:r>
      <w:r>
        <w:rPr>
          <w:rFonts w:hint="eastAsia" w:ascii="宋体" w:hAnsi="宋体" w:eastAsia="宋体" w:cs="宋体"/>
          <w:b/>
          <w:bCs/>
          <w:color w:val="auto"/>
          <w:kern w:val="0"/>
          <w:sz w:val="24"/>
          <w:highlight w:val="none"/>
          <w:shd w:val="clear" w:color="auto" w:fill="auto"/>
        </w:rPr>
        <w:t>.代理机构宣布废标的权利</w:t>
      </w:r>
    </w:p>
    <w:p w14:paraId="571B70D5">
      <w:pPr>
        <w:widowControl/>
        <w:spacing w:line="460" w:lineRule="atLeast"/>
        <w:ind w:firstLine="482"/>
        <w:jc w:val="left"/>
        <w:rPr>
          <w:rFonts w:ascii="宋体" w:hAnsi="宋体" w:eastAsia="宋体" w:cs="宋体"/>
          <w:bCs/>
          <w:color w:val="auto"/>
          <w:kern w:val="0"/>
          <w:sz w:val="24"/>
          <w:highlight w:val="none"/>
          <w:shd w:val="clear" w:color="auto" w:fill="auto"/>
        </w:rPr>
      </w:pPr>
      <w:r>
        <w:rPr>
          <w:rFonts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3</w:t>
      </w:r>
      <w:r>
        <w:rPr>
          <w:rFonts w:ascii="宋体" w:hAnsi="宋体" w:eastAsia="宋体" w:cs="宋体"/>
          <w:bCs/>
          <w:color w:val="auto"/>
          <w:kern w:val="0"/>
          <w:sz w:val="24"/>
          <w:highlight w:val="none"/>
          <w:shd w:val="clear" w:color="auto" w:fill="auto"/>
        </w:rPr>
        <w:t>.1出现下列情况之一时，</w:t>
      </w:r>
      <w:r>
        <w:rPr>
          <w:rFonts w:hint="eastAsia" w:ascii="宋体" w:hAnsi="宋体" w:eastAsia="宋体" w:cs="宋体"/>
          <w:bCs/>
          <w:color w:val="auto"/>
          <w:kern w:val="0"/>
          <w:sz w:val="24"/>
          <w:highlight w:val="none"/>
          <w:shd w:val="clear" w:color="auto" w:fill="auto"/>
        </w:rPr>
        <w:t>代理机构</w:t>
      </w:r>
      <w:r>
        <w:rPr>
          <w:rFonts w:ascii="宋体" w:hAnsi="宋体" w:eastAsia="宋体" w:cs="宋体"/>
          <w:bCs/>
          <w:color w:val="auto"/>
          <w:kern w:val="0"/>
          <w:sz w:val="24"/>
          <w:highlight w:val="none"/>
          <w:shd w:val="clear" w:color="auto" w:fill="auto"/>
        </w:rPr>
        <w:t>有权宣布废标，并将理由通知所有投标人：</w:t>
      </w:r>
    </w:p>
    <w:p w14:paraId="0053C312">
      <w:pPr>
        <w:widowControl/>
        <w:spacing w:line="460" w:lineRule="atLeast"/>
        <w:ind w:firstLine="482"/>
        <w:jc w:val="left"/>
        <w:rPr>
          <w:rFonts w:ascii="宋体" w:hAnsi="宋体" w:eastAsia="宋体" w:cs="宋体"/>
          <w:bCs/>
          <w:color w:val="auto"/>
          <w:kern w:val="0"/>
          <w:sz w:val="24"/>
          <w:highlight w:val="none"/>
          <w:shd w:val="clear" w:color="auto" w:fill="auto"/>
        </w:rPr>
      </w:pPr>
      <w:r>
        <w:rPr>
          <w:rFonts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3</w:t>
      </w:r>
      <w:r>
        <w:rPr>
          <w:rFonts w:ascii="宋体" w:hAnsi="宋体" w:eastAsia="宋体" w:cs="宋体"/>
          <w:bCs/>
          <w:color w:val="auto"/>
          <w:kern w:val="0"/>
          <w:sz w:val="24"/>
          <w:highlight w:val="none"/>
          <w:shd w:val="clear" w:color="auto" w:fill="auto"/>
        </w:rPr>
        <w:t>.1.1出现影响采购公正的违法、违规行为的。</w:t>
      </w:r>
    </w:p>
    <w:p w14:paraId="5E094F2E">
      <w:pPr>
        <w:widowControl/>
        <w:spacing w:line="460" w:lineRule="atLeast"/>
        <w:ind w:firstLine="482"/>
        <w:jc w:val="left"/>
        <w:rPr>
          <w:rFonts w:ascii="宋体" w:hAnsi="宋体" w:eastAsia="宋体" w:cs="宋体"/>
          <w:bCs/>
          <w:color w:val="auto"/>
          <w:kern w:val="0"/>
          <w:sz w:val="24"/>
          <w:highlight w:val="none"/>
          <w:shd w:val="clear" w:color="auto" w:fill="auto"/>
        </w:rPr>
      </w:pPr>
      <w:r>
        <w:rPr>
          <w:rFonts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3</w:t>
      </w:r>
      <w:r>
        <w:rPr>
          <w:rFonts w:ascii="宋体" w:hAnsi="宋体" w:eastAsia="宋体" w:cs="宋体"/>
          <w:bCs/>
          <w:color w:val="auto"/>
          <w:kern w:val="0"/>
          <w:sz w:val="24"/>
          <w:highlight w:val="none"/>
          <w:shd w:val="clear" w:color="auto" w:fill="auto"/>
        </w:rPr>
        <w:t>.1.2投标人的报价均超过了招标控制价，采购人不能支付的。</w:t>
      </w:r>
    </w:p>
    <w:p w14:paraId="7DBA0FD9">
      <w:pPr>
        <w:widowControl/>
        <w:spacing w:line="460" w:lineRule="atLeast"/>
        <w:ind w:firstLine="482"/>
        <w:jc w:val="left"/>
        <w:rPr>
          <w:rFonts w:ascii="宋体" w:hAnsi="宋体" w:eastAsia="宋体" w:cs="宋体"/>
          <w:bCs/>
          <w:color w:val="auto"/>
          <w:kern w:val="0"/>
          <w:sz w:val="24"/>
          <w:highlight w:val="none"/>
          <w:shd w:val="clear" w:color="auto" w:fill="auto"/>
        </w:rPr>
      </w:pPr>
      <w:r>
        <w:rPr>
          <w:rFonts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3</w:t>
      </w:r>
      <w:r>
        <w:rPr>
          <w:rFonts w:ascii="宋体" w:hAnsi="宋体" w:eastAsia="宋体" w:cs="宋体"/>
          <w:bCs/>
          <w:color w:val="auto"/>
          <w:kern w:val="0"/>
          <w:sz w:val="24"/>
          <w:highlight w:val="none"/>
          <w:shd w:val="clear" w:color="auto" w:fill="auto"/>
        </w:rPr>
        <w:t>.1.3因重大变故，采购任务取消的。</w:t>
      </w:r>
    </w:p>
    <w:p w14:paraId="0835BE47">
      <w:pPr>
        <w:spacing w:line="360" w:lineRule="auto"/>
        <w:ind w:firstLine="480" w:firstLineChars="200"/>
        <w:rPr>
          <w:rFonts w:hint="eastAsia" w:ascii="宋体" w:hAnsi="宋体" w:eastAsia="宋体" w:cs="宋体"/>
          <w:color w:val="auto"/>
          <w:sz w:val="24"/>
          <w:highlight w:val="none"/>
          <w:shd w:val="clear" w:color="auto" w:fill="auto"/>
        </w:rPr>
      </w:pPr>
      <w:r>
        <w:rPr>
          <w:rFonts w:ascii="宋体" w:hAnsi="宋体" w:eastAsia="宋体" w:cs="宋体"/>
          <w:bCs/>
          <w:color w:val="auto"/>
          <w:kern w:val="0"/>
          <w:sz w:val="24"/>
          <w:highlight w:val="none"/>
          <w:shd w:val="clear" w:color="auto" w:fill="auto"/>
        </w:rPr>
        <w:t>3</w:t>
      </w:r>
      <w:r>
        <w:rPr>
          <w:rFonts w:hint="eastAsia" w:ascii="宋体" w:hAnsi="宋体" w:eastAsia="宋体" w:cs="宋体"/>
          <w:bCs/>
          <w:color w:val="auto"/>
          <w:kern w:val="0"/>
          <w:sz w:val="24"/>
          <w:highlight w:val="none"/>
          <w:shd w:val="clear" w:color="auto" w:fill="auto"/>
          <w:lang w:val="en-US" w:eastAsia="zh-CN"/>
        </w:rPr>
        <w:t>3</w:t>
      </w:r>
      <w:r>
        <w:rPr>
          <w:rFonts w:hint="eastAsia" w:ascii="宋体" w:hAnsi="宋体" w:eastAsia="宋体" w:cs="宋体"/>
          <w:color w:val="auto"/>
          <w:kern w:val="0"/>
          <w:sz w:val="24"/>
          <w:highlight w:val="none"/>
          <w:shd w:val="clear" w:color="auto" w:fill="auto"/>
        </w:rPr>
        <w:t>.2</w:t>
      </w:r>
      <w:r>
        <w:rPr>
          <w:rFonts w:hint="eastAsia" w:ascii="宋体" w:hAnsi="宋体" w:eastAsia="宋体" w:cs="宋体"/>
          <w:color w:val="auto"/>
          <w:sz w:val="24"/>
          <w:highlight w:val="none"/>
          <w:shd w:val="clear" w:color="auto" w:fill="auto"/>
        </w:rPr>
        <w:t>投标截止后投标人不足3家或通过资格性检查或符合性检查的投标人不足3家的，除采购任务取消情形外，按照以下方式处理：</w:t>
      </w:r>
    </w:p>
    <w:p w14:paraId="1D61234A">
      <w:pPr>
        <w:numPr>
          <w:ilvl w:val="0"/>
          <w:numId w:val="1"/>
        </w:numPr>
        <w:spacing w:line="360" w:lineRule="auto"/>
        <w:ind w:firstLine="480" w:firstLineChars="200"/>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招标文件存在不合理条款或者招标程序不符合规定的，采购人、采购代理机构改正后依法重新招标；　</w:t>
      </w:r>
    </w:p>
    <w:p w14:paraId="4C0A938E">
      <w:pPr>
        <w:spacing w:line="360" w:lineRule="auto"/>
        <w:ind w:firstLine="480" w:firstLineChars="200"/>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（2）招标文件没有不合理条款、招标程序符合规定，需要采用其他采购方式采购的，采购人应当依法报财政部门批准。</w:t>
      </w:r>
    </w:p>
    <w:p w14:paraId="5F5E9A0E">
      <w:pPr>
        <w:pStyle w:val="24"/>
        <w:ind w:firstLine="480" w:firstLineChars="200"/>
        <w:rPr>
          <w:rFonts w:hint="eastAsia"/>
          <w:color w:val="auto"/>
          <w:highlight w:val="none"/>
          <w:lang w:eastAsia="zh-CN"/>
        </w:rPr>
      </w:pPr>
      <w:r>
        <w:rPr>
          <w:rFonts w:hint="eastAsia"/>
          <w:color w:val="auto"/>
          <w:highlight w:val="none"/>
          <w:lang w:eastAsia="zh-CN"/>
        </w:rPr>
        <w:t>3</w:t>
      </w:r>
      <w:r>
        <w:rPr>
          <w:rFonts w:hint="eastAsia"/>
          <w:color w:val="auto"/>
          <w:highlight w:val="none"/>
          <w:lang w:val="en-US" w:eastAsia="zh-CN"/>
        </w:rPr>
        <w:t>3</w:t>
      </w:r>
      <w:r>
        <w:rPr>
          <w:rFonts w:hint="eastAsia"/>
          <w:color w:val="auto"/>
          <w:highlight w:val="none"/>
          <w:lang w:eastAsia="zh-CN"/>
        </w:rPr>
        <w:t>.3</w:t>
      </w:r>
      <w:r>
        <w:rPr>
          <w:rFonts w:hint="eastAsia"/>
          <w:color w:val="auto"/>
          <w:highlight w:val="none"/>
          <w:lang w:val="en-US" w:eastAsia="zh-CN"/>
        </w:rPr>
        <w:t>投标人</w:t>
      </w:r>
      <w:r>
        <w:rPr>
          <w:rFonts w:hint="eastAsia"/>
          <w:color w:val="auto"/>
          <w:highlight w:val="none"/>
          <w:lang w:eastAsia="zh-CN"/>
        </w:rPr>
        <w:t>必须书面说明：我单位在</w:t>
      </w:r>
      <w:r>
        <w:rPr>
          <w:rFonts w:hint="eastAsia"/>
          <w:color w:val="auto"/>
          <w:highlight w:val="none"/>
          <w:lang w:val="en-US" w:eastAsia="zh-CN"/>
        </w:rPr>
        <w:t>投标</w:t>
      </w:r>
      <w:r>
        <w:rPr>
          <w:rFonts w:hint="eastAsia"/>
          <w:color w:val="auto"/>
          <w:highlight w:val="none"/>
          <w:lang w:eastAsia="zh-CN"/>
        </w:rPr>
        <w:t>过程中所提供的所有证件及有关证明材料不存在伪造、弄虚作假，如发现我单位提供虚假材料，我单位愿接受上级主管部门的任何惩罚。</w:t>
      </w:r>
    </w:p>
    <w:p w14:paraId="42CF8EFD">
      <w:pPr>
        <w:widowControl/>
        <w:spacing w:line="480" w:lineRule="atLeast"/>
        <w:jc w:val="center"/>
        <w:rPr>
          <w:rFonts w:ascii="宋体" w:hAnsi="宋体" w:eastAsia="宋体" w:cs="宋体"/>
          <w:color w:val="auto"/>
          <w:kern w:val="0"/>
          <w:sz w:val="24"/>
          <w:highlight w:val="none"/>
          <w:shd w:val="clear" w:color="auto" w:fill="auto"/>
        </w:rPr>
      </w:pPr>
      <w:r>
        <w:rPr>
          <w:rFonts w:hint="eastAsia" w:ascii="黑体" w:hAnsi="宋体" w:eastAsia="黑体" w:cs="宋体"/>
          <w:b/>
          <w:bCs/>
          <w:color w:val="auto"/>
          <w:kern w:val="0"/>
          <w:sz w:val="32"/>
          <w:szCs w:val="32"/>
          <w:highlight w:val="none"/>
          <w:shd w:val="clear" w:color="auto" w:fill="auto"/>
        </w:rPr>
        <w:t>八、合同授予</w:t>
      </w:r>
    </w:p>
    <w:p w14:paraId="259906A3">
      <w:pPr>
        <w:widowControl/>
        <w:spacing w:line="460" w:lineRule="atLeast"/>
        <w:ind w:firstLine="482"/>
        <w:jc w:val="left"/>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b/>
          <w:bCs/>
          <w:color w:val="auto"/>
          <w:kern w:val="0"/>
          <w:sz w:val="24"/>
          <w:highlight w:val="none"/>
          <w:shd w:val="clear" w:color="auto" w:fill="auto"/>
        </w:rPr>
        <w:t>3</w:t>
      </w:r>
      <w:r>
        <w:rPr>
          <w:rFonts w:hint="eastAsia" w:ascii="宋体" w:hAnsi="宋体" w:eastAsia="宋体" w:cs="宋体"/>
          <w:b/>
          <w:bCs/>
          <w:color w:val="auto"/>
          <w:kern w:val="0"/>
          <w:sz w:val="24"/>
          <w:highlight w:val="none"/>
          <w:shd w:val="clear" w:color="auto" w:fill="auto"/>
          <w:lang w:val="en-US" w:eastAsia="zh-CN"/>
        </w:rPr>
        <w:t>4</w:t>
      </w:r>
      <w:r>
        <w:rPr>
          <w:rFonts w:hint="eastAsia" w:ascii="宋体" w:hAnsi="宋体" w:eastAsia="宋体" w:cs="宋体"/>
          <w:b/>
          <w:bCs/>
          <w:color w:val="auto"/>
          <w:kern w:val="0"/>
          <w:sz w:val="24"/>
          <w:highlight w:val="none"/>
          <w:shd w:val="clear" w:color="auto" w:fill="auto"/>
        </w:rPr>
        <w:t>.合同</w:t>
      </w:r>
      <w:r>
        <w:rPr>
          <w:rFonts w:hint="eastAsia" w:ascii="宋体" w:hAnsi="宋体" w:eastAsia="宋体" w:cs="宋体"/>
          <w:b/>
          <w:bCs/>
          <w:color w:val="auto"/>
          <w:kern w:val="0"/>
          <w:sz w:val="24"/>
          <w:highlight w:val="none"/>
          <w:shd w:val="clear" w:color="auto" w:fill="auto"/>
          <w:lang w:eastAsia="zh-CN"/>
        </w:rPr>
        <w:t>签订</w:t>
      </w:r>
    </w:p>
    <w:p w14:paraId="32F48873">
      <w:pPr>
        <w:widowControl/>
        <w:spacing w:line="360" w:lineRule="auto"/>
        <w:ind w:firstLine="480" w:firstLineChars="200"/>
        <w:jc w:val="left"/>
        <w:rPr>
          <w:rFonts w:hint="eastAsia" w:ascii="宋体" w:hAnsi="宋体" w:eastAsia="宋体" w:cs="宋体"/>
          <w:color w:val="auto"/>
          <w:kern w:val="0"/>
          <w:sz w:val="24"/>
          <w:highlight w:val="none"/>
          <w:u w:val="single"/>
          <w:shd w:val="clear" w:color="auto" w:fill="auto"/>
        </w:rPr>
      </w:pPr>
      <w:bookmarkStart w:id="33" w:name="_Toc8594"/>
      <w:r>
        <w:rPr>
          <w:rFonts w:hint="eastAsia" w:ascii="宋体" w:hAnsi="宋体" w:eastAsia="宋体" w:cs="宋体"/>
          <w:color w:val="auto"/>
          <w:kern w:val="0"/>
          <w:sz w:val="24"/>
          <w:highlight w:val="none"/>
          <w:shd w:val="clear" w:color="auto" w:fill="auto"/>
        </w:rPr>
        <w:t>3</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.1采购人、中标人自中标通知书发出之日起，在招标文件第三章《</w:t>
      </w:r>
      <w:r>
        <w:rPr>
          <w:rFonts w:hint="eastAsia" w:ascii="宋体" w:hAnsi="宋体" w:eastAsia="宋体" w:cs="宋体"/>
          <w:color w:val="auto"/>
          <w:kern w:val="0"/>
          <w:sz w:val="24"/>
          <w:highlight w:val="none"/>
          <w:shd w:val="clear" w:color="auto" w:fill="auto"/>
          <w:lang w:eastAsia="zh-CN"/>
        </w:rPr>
        <w:t>投标人</w:t>
      </w:r>
      <w:r>
        <w:rPr>
          <w:rFonts w:hint="eastAsia" w:ascii="宋体" w:hAnsi="宋体" w:eastAsia="宋体" w:cs="宋体"/>
          <w:color w:val="auto"/>
          <w:kern w:val="0"/>
          <w:sz w:val="24"/>
          <w:highlight w:val="none"/>
          <w:shd w:val="clear" w:color="auto" w:fill="auto"/>
        </w:rPr>
        <w:t>须知前附表》规定的时间内，根据招标文件确定的事项和</w:t>
      </w:r>
      <w:r>
        <w:rPr>
          <w:rFonts w:hint="eastAsia" w:ascii="宋体" w:hAnsi="宋体" w:eastAsia="宋体" w:cs="宋体"/>
          <w:color w:val="auto"/>
          <w:kern w:val="0"/>
          <w:sz w:val="24"/>
          <w:highlight w:val="none"/>
          <w:shd w:val="clear" w:color="auto" w:fill="auto"/>
          <w:lang w:eastAsia="zh-CN"/>
        </w:rPr>
        <w:t>中标人</w:t>
      </w:r>
      <w:r>
        <w:rPr>
          <w:rFonts w:hint="eastAsia" w:ascii="宋体" w:hAnsi="宋体" w:eastAsia="宋体" w:cs="宋体"/>
          <w:color w:val="auto"/>
          <w:kern w:val="0"/>
          <w:sz w:val="24"/>
          <w:highlight w:val="none"/>
          <w:shd w:val="clear" w:color="auto" w:fill="auto"/>
        </w:rPr>
        <w:t>投标文件签订合同。双方所签订的合同不得对招标文件和中标人投标文件作实质性修改。</w:t>
      </w:r>
    </w:p>
    <w:p w14:paraId="4EF39E92">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2招标文件、招标文件的修改文件、中标人的投标文件、补充或修改的文件及澄清或承诺文件等，均为双方签订合同的组成部分，并与合同一并作为本招标文件所列采购项目的互补性法律文件，与合同具有同等法律效力。</w:t>
      </w:r>
    </w:p>
    <w:p w14:paraId="75CE7D1E">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.3中标人</w:t>
      </w:r>
      <w:r>
        <w:rPr>
          <w:rFonts w:hint="eastAsia" w:ascii="Times New Roman" w:hAnsi="Times New Roman" w:eastAsia="宋体" w:cs="宋体"/>
          <w:color w:val="auto"/>
          <w:kern w:val="0"/>
          <w:sz w:val="24"/>
          <w:highlight w:val="none"/>
          <w:shd w:val="clear" w:color="auto" w:fill="auto"/>
        </w:rPr>
        <w:t>放弃中标、因不可抗力不能履行合同、不按照招标文件要求提交履约保证金，或者被查实存在影响中标结果的违法行为等情形，不符合中标条件的，</w:t>
      </w:r>
      <w:r>
        <w:rPr>
          <w:rFonts w:hint="eastAsia" w:ascii="宋体" w:hAnsi="宋体" w:eastAsia="宋体" w:cs="宋体"/>
          <w:color w:val="auto"/>
          <w:kern w:val="0"/>
          <w:sz w:val="24"/>
          <w:highlight w:val="none"/>
          <w:shd w:val="clear" w:color="auto" w:fill="auto"/>
        </w:rPr>
        <w:t>采购人可以</w:t>
      </w:r>
      <w:r>
        <w:rPr>
          <w:rFonts w:hint="eastAsia" w:ascii="Times New Roman" w:hAnsi="Times New Roman" w:eastAsia="宋体" w:cs="宋体"/>
          <w:color w:val="auto"/>
          <w:kern w:val="0"/>
          <w:sz w:val="24"/>
          <w:highlight w:val="none"/>
          <w:shd w:val="clear" w:color="auto" w:fill="auto"/>
        </w:rPr>
        <w:t>按照评标委员会提出的中标候选</w:t>
      </w:r>
      <w:r>
        <w:rPr>
          <w:rFonts w:hint="eastAsia" w:ascii="宋体" w:hAnsi="宋体" w:eastAsia="宋体" w:cs="宋体"/>
          <w:color w:val="auto"/>
          <w:kern w:val="0"/>
          <w:sz w:val="24"/>
          <w:highlight w:val="none"/>
          <w:shd w:val="clear" w:color="auto" w:fill="auto"/>
        </w:rPr>
        <w:t>人</w:t>
      </w:r>
      <w:r>
        <w:rPr>
          <w:rFonts w:hint="eastAsia" w:ascii="Times New Roman" w:hAnsi="Times New Roman" w:eastAsia="宋体" w:cs="宋体"/>
          <w:color w:val="auto"/>
          <w:kern w:val="0"/>
          <w:sz w:val="24"/>
          <w:highlight w:val="none"/>
          <w:shd w:val="clear" w:color="auto" w:fill="auto"/>
        </w:rPr>
        <w:t>名单排序依次确定其他中标候选</w:t>
      </w:r>
      <w:r>
        <w:rPr>
          <w:rFonts w:hint="eastAsia" w:ascii="宋体" w:hAnsi="宋体" w:eastAsia="宋体" w:cs="宋体"/>
          <w:color w:val="auto"/>
          <w:kern w:val="0"/>
          <w:sz w:val="24"/>
          <w:highlight w:val="none"/>
          <w:shd w:val="clear" w:color="auto" w:fill="auto"/>
        </w:rPr>
        <w:t>人</w:t>
      </w:r>
      <w:r>
        <w:rPr>
          <w:rFonts w:hint="eastAsia" w:ascii="Times New Roman" w:hAnsi="Times New Roman" w:eastAsia="宋体" w:cs="宋体"/>
          <w:color w:val="auto"/>
          <w:kern w:val="0"/>
          <w:sz w:val="24"/>
          <w:highlight w:val="none"/>
          <w:shd w:val="clear" w:color="auto" w:fill="auto"/>
        </w:rPr>
        <w:t>为中标</w:t>
      </w:r>
      <w:r>
        <w:rPr>
          <w:rFonts w:hint="eastAsia" w:ascii="宋体" w:hAnsi="宋体" w:eastAsia="宋体" w:cs="宋体"/>
          <w:color w:val="auto"/>
          <w:kern w:val="0"/>
          <w:sz w:val="24"/>
          <w:highlight w:val="none"/>
          <w:shd w:val="clear" w:color="auto" w:fill="auto"/>
        </w:rPr>
        <w:t>人</w:t>
      </w:r>
      <w:r>
        <w:rPr>
          <w:rFonts w:hint="eastAsia" w:ascii="Times New Roman" w:hAnsi="Times New Roman" w:eastAsia="宋体" w:cs="宋体"/>
          <w:color w:val="auto"/>
          <w:kern w:val="0"/>
          <w:sz w:val="24"/>
          <w:highlight w:val="none"/>
          <w:shd w:val="clear" w:color="auto" w:fill="auto"/>
        </w:rPr>
        <w:t>，也可以重新招标。</w:t>
      </w:r>
    </w:p>
    <w:p w14:paraId="499EFAFC">
      <w:pPr>
        <w:widowControl/>
        <w:shd w:val="clear" w:color="auto" w:fill="FFFFFF"/>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3</w:t>
      </w:r>
      <w:r>
        <w:rPr>
          <w:rFonts w:hint="eastAsia" w:ascii="宋体" w:hAnsi="宋体" w:eastAsia="宋体" w:cs="宋体"/>
          <w:color w:val="auto"/>
          <w:kern w:val="0"/>
          <w:sz w:val="24"/>
          <w:highlight w:val="none"/>
          <w:shd w:val="clear" w:color="auto" w:fill="auto"/>
          <w:lang w:val="en-US" w:eastAsia="zh-CN"/>
        </w:rPr>
        <w:t>4</w:t>
      </w:r>
      <w:r>
        <w:rPr>
          <w:rFonts w:hint="eastAsia" w:ascii="宋体" w:hAnsi="宋体" w:eastAsia="宋体" w:cs="宋体"/>
          <w:color w:val="auto"/>
          <w:kern w:val="0"/>
          <w:sz w:val="24"/>
          <w:highlight w:val="none"/>
          <w:shd w:val="clear" w:color="auto" w:fill="auto"/>
        </w:rPr>
        <w:t>.4采购人应在采购合同签订之日起</w:t>
      </w:r>
      <w:r>
        <w:rPr>
          <w:rFonts w:hint="eastAsia" w:ascii="宋体" w:hAnsi="宋体" w:eastAsia="宋体" w:cs="宋体"/>
          <w:color w:val="auto"/>
          <w:kern w:val="0"/>
          <w:sz w:val="24"/>
          <w:highlight w:val="none"/>
          <w:shd w:val="clear" w:color="auto" w:fill="auto"/>
          <w:lang w:val="en-US" w:eastAsia="zh-CN"/>
        </w:rPr>
        <w:t>1</w:t>
      </w:r>
      <w:r>
        <w:rPr>
          <w:rFonts w:hint="eastAsia" w:ascii="宋体" w:hAnsi="宋体" w:eastAsia="宋体" w:cs="宋体"/>
          <w:color w:val="auto"/>
          <w:kern w:val="0"/>
          <w:sz w:val="24"/>
          <w:highlight w:val="none"/>
          <w:shd w:val="clear" w:color="auto" w:fill="auto"/>
        </w:rPr>
        <w:t>个工作日内将合同副本报同级财政部门备案。</w:t>
      </w:r>
    </w:p>
    <w:p w14:paraId="36A47C9B">
      <w:pPr>
        <w:widowControl/>
        <w:shd w:val="clear" w:color="auto" w:fill="FFFFFF"/>
        <w:spacing w:line="460" w:lineRule="atLeast"/>
        <w:ind w:firstLine="480"/>
        <w:jc w:val="left"/>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kern w:val="0"/>
          <w:sz w:val="24"/>
          <w:highlight w:val="none"/>
          <w:shd w:val="clear" w:color="auto" w:fill="auto"/>
        </w:rPr>
        <w:t>3</w:t>
      </w:r>
      <w:r>
        <w:rPr>
          <w:rFonts w:hint="eastAsia" w:ascii="宋体" w:hAnsi="宋体" w:eastAsia="宋体" w:cs="宋体"/>
          <w:b/>
          <w:bCs/>
          <w:color w:val="auto"/>
          <w:kern w:val="0"/>
          <w:sz w:val="24"/>
          <w:highlight w:val="none"/>
          <w:shd w:val="clear" w:color="auto" w:fill="auto"/>
          <w:lang w:val="en-US" w:eastAsia="zh-CN"/>
        </w:rPr>
        <w:t>4</w:t>
      </w:r>
      <w:r>
        <w:rPr>
          <w:rFonts w:hint="eastAsia" w:ascii="宋体" w:hAnsi="宋体" w:eastAsia="宋体" w:cs="宋体"/>
          <w:b/>
          <w:bCs/>
          <w:color w:val="auto"/>
          <w:kern w:val="0"/>
          <w:sz w:val="24"/>
          <w:highlight w:val="none"/>
          <w:shd w:val="clear" w:color="auto" w:fill="auto"/>
        </w:rPr>
        <w:t>.5</w:t>
      </w:r>
      <w:r>
        <w:rPr>
          <w:rFonts w:hint="eastAsia" w:ascii="宋体" w:hAnsi="宋体" w:eastAsia="宋体" w:cs="宋体"/>
          <w:b/>
          <w:bCs/>
          <w:color w:val="auto"/>
          <w:kern w:val="0"/>
          <w:sz w:val="24"/>
          <w:szCs w:val="24"/>
          <w:highlight w:val="none"/>
          <w:shd w:val="clear" w:color="auto" w:fill="auto"/>
          <w:lang w:val="en-US" w:eastAsia="zh-CN" w:bidi="ar"/>
        </w:rPr>
        <w:t>河南省政府采购合同融资政策告知函</w:t>
      </w:r>
    </w:p>
    <w:p w14:paraId="5BC85D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kern w:val="0"/>
          <w:sz w:val="24"/>
          <w:szCs w:val="24"/>
          <w:highlight w:val="none"/>
          <w:shd w:val="clear" w:color="auto" w:fill="auto"/>
          <w:lang w:val="en-US" w:eastAsia="zh-CN" w:bidi="ar"/>
        </w:rPr>
        <w:t> </w:t>
      </w:r>
    </w:p>
    <w:p w14:paraId="0C27A2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kern w:val="0"/>
          <w:sz w:val="24"/>
          <w:szCs w:val="24"/>
          <w:highlight w:val="none"/>
          <w:shd w:val="clear" w:color="auto" w:fill="auto"/>
          <w:lang w:val="en-US" w:eastAsia="zh-CN" w:bidi="ar"/>
        </w:rPr>
        <w:t>各投标人：</w:t>
      </w:r>
    </w:p>
    <w:p w14:paraId="0B9FFC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kern w:val="0"/>
          <w:sz w:val="24"/>
          <w:szCs w:val="24"/>
          <w:highlight w:val="none"/>
          <w:shd w:val="clear" w:color="auto" w:fill="auto"/>
          <w:lang w:val="en-US" w:eastAsia="zh-CN" w:bidi="ar"/>
        </w:rPr>
        <w:t>欢迎贵公司参与河南省政府采购活动！</w:t>
      </w:r>
    </w:p>
    <w:p w14:paraId="3D4CA1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kern w:val="0"/>
          <w:sz w:val="24"/>
          <w:szCs w:val="24"/>
          <w:highlight w:val="none"/>
          <w:shd w:val="clear" w:color="auto" w:fill="auto"/>
          <w:lang w:val="en-US" w:eastAsia="zh-CN" w:bidi="ar"/>
        </w:rPr>
        <w:t>政府采购合同融资是河南省财政厅支持中小微企业发展，针对参与政府采购活动的投标人融资难、融资贵问题推出的一项融资政策。贵公司若成为本次政府采购项目的中标人，可持政府采购合同向金融机构申请贷款，无需抵押、担保，融资机构将根据《河南省政府采购合同融资工作实施方案》（豫财购〔2017〕10号），按照双方自愿的原则提供便捷、优惠的贷款服务。</w:t>
      </w:r>
    </w:p>
    <w:p w14:paraId="3AA843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kern w:val="0"/>
          <w:sz w:val="24"/>
          <w:szCs w:val="24"/>
          <w:highlight w:val="none"/>
          <w:shd w:val="clear" w:color="auto" w:fill="auto"/>
          <w:lang w:val="en-US" w:eastAsia="zh-CN" w:bidi="ar"/>
        </w:rPr>
        <w:t>贷款渠道和提供贷款的金融机构，可在河南省政府采购网“河南省政府采购合同融资平台”查询联系。</w:t>
      </w:r>
    </w:p>
    <w:bookmarkEnd w:id="33"/>
    <w:p w14:paraId="2FAE9642">
      <w:pPr>
        <w:widowControl/>
        <w:spacing w:line="460" w:lineRule="exact"/>
        <w:jc w:val="center"/>
        <w:rPr>
          <w:rFonts w:hint="eastAsia" w:ascii="宋体" w:hAnsi="宋体" w:eastAsia="宋体" w:cs="宋体"/>
          <w:b/>
          <w:color w:val="auto"/>
          <w:kern w:val="0"/>
          <w:sz w:val="24"/>
          <w:szCs w:val="24"/>
          <w:highlight w:val="none"/>
        </w:rPr>
      </w:pPr>
      <w:bookmarkStart w:id="34" w:name="_Toc4700"/>
      <w:bookmarkStart w:id="35" w:name="_Toc20000"/>
      <w:bookmarkStart w:id="36" w:name="_Toc9984"/>
      <w:bookmarkStart w:id="37" w:name="_Toc16669"/>
      <w:r>
        <w:rPr>
          <w:rFonts w:hint="eastAsia" w:ascii="宋体" w:hAnsi="宋体" w:eastAsia="宋体" w:cs="宋体"/>
          <w:b/>
          <w:color w:val="auto"/>
          <w:kern w:val="0"/>
          <w:sz w:val="24"/>
          <w:szCs w:val="24"/>
          <w:highlight w:val="none"/>
        </w:rPr>
        <w:t>驻马店市政府采购合同融资金融机构联系方式</w:t>
      </w:r>
    </w:p>
    <w:p w14:paraId="3087E6FD">
      <w:pPr>
        <w:widowControl/>
        <w:wordWrap w:val="0"/>
        <w:snapToGrid w:val="0"/>
        <w:spacing w:line="460" w:lineRule="exact"/>
        <w:rPr>
          <w:rFonts w:hint="eastAsia" w:ascii="宋体" w:hAnsi="宋体" w:eastAsia="宋体" w:cs="宋体"/>
          <w:b/>
          <w:color w:val="auto"/>
          <w:kern w:val="0"/>
          <w:sz w:val="24"/>
          <w:highlight w:val="none"/>
        </w:rPr>
      </w:pPr>
    </w:p>
    <w:p w14:paraId="7A6EDAEC">
      <w:pPr>
        <w:widowControl/>
        <w:wordWrap w:val="0"/>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1、上海浦东发展银行信阳分行</w:t>
      </w:r>
    </w:p>
    <w:p w14:paraId="45351C01">
      <w:pPr>
        <w:widowControl/>
        <w:wordWrap w:val="0"/>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联系人：陈安达18538266767</w:t>
      </w:r>
    </w:p>
    <w:p w14:paraId="29FB7D75">
      <w:pPr>
        <w:widowControl/>
        <w:wordWrap w:val="0"/>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李鹤松18638169788</w:t>
      </w:r>
    </w:p>
    <w:p w14:paraId="775FAC46">
      <w:pPr>
        <w:widowControl/>
        <w:wordWrap w:val="0"/>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地址：信阳市羊山新区新六大街北段九阳大厦一号楼</w:t>
      </w:r>
    </w:p>
    <w:p w14:paraId="755874C8">
      <w:pPr>
        <w:widowControl/>
        <w:wordWrap w:val="0"/>
        <w:ind w:firstLine="480" w:firstLineChars="200"/>
        <w:jc w:val="left"/>
        <w:rPr>
          <w:rFonts w:hint="eastAsia" w:ascii="宋体" w:hAnsi="宋体" w:eastAsia="宋体" w:cs="宋体"/>
          <w:color w:val="auto"/>
          <w:kern w:val="0"/>
          <w:sz w:val="24"/>
          <w:szCs w:val="24"/>
          <w:highlight w:val="none"/>
        </w:rPr>
      </w:pPr>
    </w:p>
    <w:p w14:paraId="4EBF7BDE">
      <w:pPr>
        <w:widowControl/>
        <w:wordWrap w:val="0"/>
        <w:ind w:firstLine="480" w:firstLineChars="20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2、中原银行驻马店分行公司业务七部</w:t>
      </w:r>
    </w:p>
    <w:p w14:paraId="164A3A6C">
      <w:pPr>
        <w:widowControl/>
        <w:wordWrap w:val="0"/>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联系人：王磊</w:t>
      </w:r>
    </w:p>
    <w:p w14:paraId="53609420">
      <w:pPr>
        <w:widowControl/>
        <w:wordWrap w:val="0"/>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联系电话：13783327708</w:t>
      </w:r>
    </w:p>
    <w:p w14:paraId="0147D936">
      <w:pPr>
        <w:widowControl/>
        <w:wordWrap w:val="0"/>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地址：驻马店市驿城区文明路168号（天龙大酒店对面）</w:t>
      </w:r>
    </w:p>
    <w:p w14:paraId="3A294C0E">
      <w:pPr>
        <w:spacing w:line="360" w:lineRule="auto"/>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3、郑州银行驻马店分行</w:t>
      </w:r>
    </w:p>
    <w:p w14:paraId="08E64CD8">
      <w:pPr>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联系人：禹阳</w:t>
      </w:r>
    </w:p>
    <w:p w14:paraId="49D05A6F">
      <w:pPr>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联系电话：15103825000</w:t>
      </w:r>
    </w:p>
    <w:p w14:paraId="41DA10E2">
      <w:pPr>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地址：河南省驻马店市置地大道与天中山大道交叉口西南角</w:t>
      </w:r>
    </w:p>
    <w:p w14:paraId="34B3BBC6">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、驻马店农村商业银行股份有限公司</w:t>
      </w:r>
    </w:p>
    <w:p w14:paraId="25F3CA33">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联系人：鄢川源</w:t>
      </w:r>
      <w:r>
        <w:rPr>
          <w:rFonts w:ascii="宋体" w:hAnsi="宋体" w:eastAsia="宋体" w:cs="Times New Roman"/>
          <w:color w:val="auto"/>
          <w:sz w:val="24"/>
          <w:szCs w:val="24"/>
          <w:highlight w:val="none"/>
        </w:rPr>
        <w:t> 15136590288  3699502</w:t>
      </w:r>
    </w:p>
    <w:p w14:paraId="6600EE98">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周莉娟</w:t>
      </w:r>
      <w:r>
        <w:rPr>
          <w:rFonts w:ascii="宋体" w:hAnsi="宋体" w:eastAsia="宋体" w:cs="Times New Roman"/>
          <w:color w:val="auto"/>
          <w:sz w:val="24"/>
          <w:szCs w:val="24"/>
          <w:highlight w:val="none"/>
        </w:rPr>
        <w:t> 15290172878 3618869</w:t>
      </w:r>
    </w:p>
    <w:p w14:paraId="01D660DA">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地址：驻马店市驿城区文化路</w:t>
      </w:r>
      <w:r>
        <w:rPr>
          <w:rFonts w:ascii="宋体" w:hAnsi="宋体" w:eastAsia="宋体" w:cs="Times New Roman"/>
          <w:color w:val="auto"/>
          <w:sz w:val="24"/>
          <w:szCs w:val="24"/>
          <w:highlight w:val="none"/>
        </w:rPr>
        <w:t>360</w:t>
      </w:r>
      <w:r>
        <w:rPr>
          <w:rFonts w:hint="eastAsia" w:ascii="宋体" w:hAnsi="宋体" w:eastAsia="宋体" w:cs="Times New Roman"/>
          <w:color w:val="auto"/>
          <w:sz w:val="24"/>
          <w:szCs w:val="24"/>
          <w:highlight w:val="none"/>
        </w:rPr>
        <w:t>号</w:t>
      </w:r>
    </w:p>
    <w:p w14:paraId="32A0A1BB">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、中国银行股份有限公司驻马店分行营业部</w:t>
      </w:r>
    </w:p>
    <w:p w14:paraId="51833F91">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联系人：罗浩</w:t>
      </w:r>
      <w:r>
        <w:rPr>
          <w:rFonts w:ascii="宋体" w:hAnsi="宋体" w:eastAsia="宋体" w:cs="Times New Roman"/>
          <w:color w:val="auto"/>
          <w:sz w:val="24"/>
          <w:szCs w:val="24"/>
          <w:highlight w:val="none"/>
        </w:rPr>
        <w:t> </w:t>
      </w:r>
      <w:r>
        <w:rPr>
          <w:rFonts w:hint="eastAsia" w:ascii="宋体" w:hAnsi="宋体" w:eastAsia="宋体" w:cs="Times New Roman"/>
          <w:color w:val="auto"/>
          <w:sz w:val="24"/>
          <w:szCs w:val="24"/>
          <w:highlight w:val="none"/>
        </w:rPr>
        <w:t>手机号</w:t>
      </w:r>
      <w:r>
        <w:rPr>
          <w:rFonts w:ascii="宋体" w:hAnsi="宋体" w:eastAsia="宋体" w:cs="Times New Roman"/>
          <w:color w:val="auto"/>
          <w:sz w:val="24"/>
          <w:szCs w:val="24"/>
          <w:highlight w:val="none"/>
        </w:rPr>
        <w:t>15239620736</w:t>
      </w:r>
    </w:p>
    <w:p w14:paraId="7ACBE576">
      <w:pPr>
        <w:widowControl/>
        <w:shd w:val="clear" w:color="auto" w:fill="FFFFFF"/>
        <w:spacing w:line="360" w:lineRule="auto"/>
        <w:ind w:firstLine="720" w:firstLineChars="30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刘杰</w:t>
      </w:r>
      <w:r>
        <w:rPr>
          <w:rFonts w:ascii="宋体" w:hAnsi="宋体" w:eastAsia="宋体" w:cs="Times New Roman"/>
          <w:color w:val="auto"/>
          <w:sz w:val="24"/>
          <w:szCs w:val="24"/>
          <w:highlight w:val="none"/>
        </w:rPr>
        <w:t> </w:t>
      </w:r>
      <w:r>
        <w:rPr>
          <w:rFonts w:hint="eastAsia" w:ascii="宋体" w:hAnsi="宋体" w:eastAsia="宋体" w:cs="Times New Roman"/>
          <w:color w:val="auto"/>
          <w:sz w:val="24"/>
          <w:szCs w:val="24"/>
          <w:highlight w:val="none"/>
        </w:rPr>
        <w:t>手机号</w:t>
      </w:r>
      <w:r>
        <w:rPr>
          <w:rFonts w:ascii="宋体" w:hAnsi="宋体" w:eastAsia="宋体" w:cs="Times New Roman"/>
          <w:color w:val="auto"/>
          <w:sz w:val="24"/>
          <w:szCs w:val="24"/>
          <w:highlight w:val="none"/>
        </w:rPr>
        <w:t>16639631991</w:t>
      </w:r>
    </w:p>
    <w:p w14:paraId="4C8C3D9C">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地址：驻马店市文明路</w:t>
      </w:r>
      <w:r>
        <w:rPr>
          <w:rFonts w:ascii="宋体" w:hAnsi="宋体" w:eastAsia="宋体" w:cs="Times New Roman"/>
          <w:color w:val="auto"/>
          <w:sz w:val="24"/>
          <w:szCs w:val="24"/>
          <w:highlight w:val="none"/>
        </w:rPr>
        <w:t>188</w:t>
      </w:r>
      <w:r>
        <w:rPr>
          <w:rFonts w:hint="eastAsia" w:ascii="宋体" w:hAnsi="宋体" w:eastAsia="宋体" w:cs="Times New Roman"/>
          <w:color w:val="auto"/>
          <w:sz w:val="24"/>
          <w:szCs w:val="24"/>
          <w:highlight w:val="none"/>
        </w:rPr>
        <w:t>号</w:t>
      </w:r>
    </w:p>
    <w:p w14:paraId="2A445C9B">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、中信银行股份有限公司郑州东明路支行</w:t>
      </w:r>
    </w:p>
    <w:p w14:paraId="5A6129CB">
      <w:pPr>
        <w:widowControl/>
        <w:shd w:val="clear" w:color="auto" w:fill="FFFFFF"/>
        <w:spacing w:line="360" w:lineRule="auto"/>
        <w:ind w:firstLine="600" w:firstLineChars="25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联系人：李阿萃</w:t>
      </w:r>
      <w:r>
        <w:rPr>
          <w:rFonts w:ascii="宋体" w:hAnsi="宋体" w:eastAsia="宋体" w:cs="Times New Roman"/>
          <w:color w:val="auto"/>
          <w:sz w:val="24"/>
          <w:szCs w:val="24"/>
          <w:highlight w:val="none"/>
        </w:rPr>
        <w:t> 18638139933</w:t>
      </w:r>
    </w:p>
    <w:p w14:paraId="189EB806">
      <w:pPr>
        <w:spacing w:line="360" w:lineRule="auto"/>
        <w:ind w:firstLine="720" w:firstLineChars="300"/>
        <w:rPr>
          <w:rFonts w:hint="eastAsia" w:ascii="Times New Roman" w:hAnsi="Times New Roman" w:eastAsia="宋体" w:cs="Times New Roman"/>
          <w:b/>
          <w:bCs/>
          <w:color w:val="auto"/>
          <w:sz w:val="28"/>
          <w:szCs w:val="28"/>
          <w:highlight w:val="none"/>
          <w:shd w:val="clear" w:color="auto" w:fill="auto"/>
        </w:rPr>
      </w:pPr>
      <w:r>
        <w:rPr>
          <w:rFonts w:hint="eastAsia" w:ascii="宋体" w:hAnsi="宋体" w:eastAsia="宋体" w:cs="Times New Roman"/>
          <w:color w:val="auto"/>
          <w:sz w:val="24"/>
          <w:szCs w:val="24"/>
          <w:highlight w:val="none"/>
        </w:rPr>
        <w:t>地址：郑州市东明路与东风路交叉口</w:t>
      </w:r>
    </w:p>
    <w:p w14:paraId="3808A2A0">
      <w:pPr>
        <w:rPr>
          <w:color w:val="auto"/>
          <w:highlight w:val="none"/>
        </w:rPr>
      </w:pPr>
    </w:p>
    <w:p w14:paraId="46E3CE53">
      <w:pPr>
        <w:widowControl/>
        <w:jc w:val="center"/>
        <w:outlineLvl w:val="0"/>
        <w:rPr>
          <w:rFonts w:hint="eastAsia" w:ascii="黑体" w:hAnsi="宋体" w:eastAsia="黑体" w:cs="宋体"/>
          <w:b/>
          <w:bCs/>
          <w:color w:val="auto"/>
          <w:kern w:val="0"/>
          <w:sz w:val="32"/>
          <w:szCs w:val="32"/>
          <w:highlight w:val="none"/>
          <w:shd w:val="clear" w:color="auto" w:fill="auto"/>
        </w:rPr>
      </w:pPr>
    </w:p>
    <w:p w14:paraId="6454F8E3">
      <w:pPr>
        <w:pStyle w:val="13"/>
        <w:rPr>
          <w:rFonts w:hint="eastAsia" w:ascii="黑体" w:hAnsi="宋体" w:eastAsia="黑体" w:cs="宋体"/>
          <w:b/>
          <w:bCs/>
          <w:color w:val="auto"/>
          <w:kern w:val="0"/>
          <w:sz w:val="32"/>
          <w:szCs w:val="32"/>
          <w:highlight w:val="none"/>
          <w:shd w:val="clear" w:color="auto" w:fill="auto"/>
        </w:rPr>
      </w:pPr>
    </w:p>
    <w:p w14:paraId="4D15BFD1">
      <w:pPr>
        <w:pStyle w:val="14"/>
        <w:rPr>
          <w:rFonts w:hint="eastAsia" w:ascii="黑体" w:hAnsi="宋体" w:eastAsia="黑体" w:cs="宋体"/>
          <w:b/>
          <w:bCs/>
          <w:color w:val="auto"/>
          <w:kern w:val="0"/>
          <w:sz w:val="32"/>
          <w:szCs w:val="32"/>
          <w:highlight w:val="none"/>
          <w:shd w:val="clear" w:color="auto" w:fill="auto"/>
        </w:rPr>
      </w:pPr>
    </w:p>
    <w:p w14:paraId="3B2D0CFF">
      <w:pPr>
        <w:rPr>
          <w:rFonts w:hint="eastAsia" w:ascii="黑体" w:hAnsi="宋体" w:eastAsia="黑体" w:cs="宋体"/>
          <w:b/>
          <w:bCs/>
          <w:color w:val="auto"/>
          <w:kern w:val="0"/>
          <w:sz w:val="32"/>
          <w:szCs w:val="32"/>
          <w:highlight w:val="none"/>
          <w:shd w:val="clear" w:color="auto" w:fill="auto"/>
        </w:rPr>
      </w:pPr>
    </w:p>
    <w:p w14:paraId="569EC688">
      <w:pPr>
        <w:pStyle w:val="13"/>
        <w:rPr>
          <w:rFonts w:hint="eastAsia" w:ascii="黑体" w:hAnsi="宋体" w:eastAsia="黑体" w:cs="宋体"/>
          <w:b/>
          <w:bCs/>
          <w:color w:val="auto"/>
          <w:kern w:val="0"/>
          <w:sz w:val="32"/>
          <w:szCs w:val="32"/>
          <w:highlight w:val="none"/>
          <w:shd w:val="clear" w:color="auto" w:fill="auto"/>
        </w:rPr>
      </w:pPr>
    </w:p>
    <w:p w14:paraId="439FE371">
      <w:pPr>
        <w:pStyle w:val="14"/>
        <w:rPr>
          <w:rFonts w:hint="eastAsia" w:ascii="黑体" w:hAnsi="宋体" w:eastAsia="黑体" w:cs="宋体"/>
          <w:b/>
          <w:bCs/>
          <w:color w:val="auto"/>
          <w:kern w:val="0"/>
          <w:sz w:val="32"/>
          <w:szCs w:val="32"/>
          <w:highlight w:val="none"/>
          <w:shd w:val="clear" w:color="auto" w:fill="auto"/>
        </w:rPr>
      </w:pPr>
    </w:p>
    <w:p w14:paraId="2159DCDC">
      <w:pPr>
        <w:rPr>
          <w:rFonts w:hint="eastAsia" w:ascii="黑体" w:hAnsi="宋体" w:eastAsia="黑体" w:cs="宋体"/>
          <w:b/>
          <w:bCs/>
          <w:color w:val="auto"/>
          <w:kern w:val="0"/>
          <w:sz w:val="32"/>
          <w:szCs w:val="32"/>
          <w:highlight w:val="none"/>
          <w:shd w:val="clear" w:color="auto" w:fill="auto"/>
        </w:rPr>
      </w:pPr>
    </w:p>
    <w:p w14:paraId="1071BD09">
      <w:pPr>
        <w:pStyle w:val="13"/>
        <w:rPr>
          <w:rFonts w:hint="eastAsia" w:ascii="黑体" w:hAnsi="宋体" w:eastAsia="黑体" w:cs="宋体"/>
          <w:b/>
          <w:bCs/>
          <w:color w:val="auto"/>
          <w:kern w:val="0"/>
          <w:sz w:val="32"/>
          <w:szCs w:val="32"/>
          <w:highlight w:val="none"/>
          <w:shd w:val="clear" w:color="auto" w:fill="auto"/>
        </w:rPr>
      </w:pPr>
    </w:p>
    <w:p w14:paraId="762299A9">
      <w:pPr>
        <w:pStyle w:val="14"/>
        <w:rPr>
          <w:rFonts w:hint="eastAsia" w:ascii="黑体" w:hAnsi="宋体" w:eastAsia="黑体" w:cs="宋体"/>
          <w:b/>
          <w:bCs/>
          <w:color w:val="auto"/>
          <w:kern w:val="0"/>
          <w:sz w:val="32"/>
          <w:szCs w:val="32"/>
          <w:highlight w:val="none"/>
          <w:shd w:val="clear" w:color="auto" w:fill="auto"/>
        </w:rPr>
      </w:pPr>
    </w:p>
    <w:p w14:paraId="16C7AB00">
      <w:pPr>
        <w:rPr>
          <w:rFonts w:hint="eastAsia" w:ascii="黑体" w:hAnsi="宋体" w:eastAsia="黑体" w:cs="宋体"/>
          <w:b/>
          <w:bCs/>
          <w:color w:val="auto"/>
          <w:kern w:val="0"/>
          <w:sz w:val="32"/>
          <w:szCs w:val="32"/>
          <w:highlight w:val="none"/>
          <w:shd w:val="clear" w:color="auto" w:fill="auto"/>
        </w:rPr>
      </w:pPr>
    </w:p>
    <w:p w14:paraId="32E54B9C">
      <w:pPr>
        <w:pStyle w:val="13"/>
        <w:rPr>
          <w:rFonts w:hint="eastAsia" w:ascii="黑体" w:hAnsi="宋体" w:eastAsia="黑体" w:cs="宋体"/>
          <w:b/>
          <w:bCs/>
          <w:color w:val="auto"/>
          <w:kern w:val="0"/>
          <w:sz w:val="32"/>
          <w:szCs w:val="32"/>
          <w:highlight w:val="none"/>
          <w:shd w:val="clear" w:color="auto" w:fill="auto"/>
        </w:rPr>
      </w:pPr>
    </w:p>
    <w:p w14:paraId="2831C40A">
      <w:pPr>
        <w:pStyle w:val="14"/>
        <w:rPr>
          <w:rFonts w:hint="eastAsia"/>
          <w:color w:val="auto"/>
        </w:rPr>
      </w:pPr>
    </w:p>
    <w:p w14:paraId="12F1C5F5">
      <w:pPr>
        <w:widowControl/>
        <w:jc w:val="center"/>
        <w:outlineLvl w:val="0"/>
        <w:rPr>
          <w:rFonts w:hint="eastAsia" w:ascii="黑体" w:hAnsi="宋体" w:eastAsia="黑体" w:cs="宋体"/>
          <w:b/>
          <w:bCs/>
          <w:color w:val="auto"/>
          <w:kern w:val="0"/>
          <w:sz w:val="32"/>
          <w:szCs w:val="32"/>
          <w:highlight w:val="none"/>
          <w:shd w:val="clear" w:color="auto" w:fill="auto"/>
        </w:rPr>
      </w:pPr>
    </w:p>
    <w:p w14:paraId="7FD6B94F">
      <w:pPr>
        <w:widowControl/>
        <w:jc w:val="center"/>
        <w:outlineLvl w:val="0"/>
        <w:rPr>
          <w:rFonts w:ascii="宋体" w:hAnsi="宋体" w:eastAsia="宋体" w:cs="宋体"/>
          <w:color w:val="auto"/>
          <w:kern w:val="0"/>
          <w:sz w:val="24"/>
          <w:highlight w:val="none"/>
          <w:shd w:val="clear" w:color="auto" w:fill="auto"/>
        </w:rPr>
      </w:pPr>
      <w:r>
        <w:rPr>
          <w:rFonts w:hint="eastAsia" w:ascii="黑体" w:hAnsi="宋体" w:eastAsia="黑体" w:cs="宋体"/>
          <w:b/>
          <w:bCs/>
          <w:color w:val="auto"/>
          <w:kern w:val="0"/>
          <w:sz w:val="32"/>
          <w:szCs w:val="32"/>
          <w:highlight w:val="none"/>
          <w:shd w:val="clear" w:color="auto" w:fill="auto"/>
        </w:rPr>
        <w:t>第四章 </w:t>
      </w:r>
      <w:r>
        <w:rPr>
          <w:rFonts w:hint="eastAsia" w:ascii="黑体" w:hAnsi="宋体" w:eastAsia="黑体" w:cs="宋体"/>
          <w:b/>
          <w:bCs/>
          <w:color w:val="auto"/>
          <w:kern w:val="0"/>
          <w:sz w:val="32"/>
          <w:highlight w:val="none"/>
          <w:shd w:val="clear" w:color="auto" w:fill="auto"/>
        </w:rPr>
        <w:t> </w:t>
      </w:r>
      <w:r>
        <w:rPr>
          <w:rFonts w:hint="eastAsia" w:ascii="黑体" w:hAnsi="宋体" w:eastAsia="黑体" w:cs="宋体"/>
          <w:b/>
          <w:bCs/>
          <w:color w:val="auto"/>
          <w:kern w:val="0"/>
          <w:sz w:val="32"/>
          <w:szCs w:val="32"/>
          <w:highlight w:val="none"/>
          <w:shd w:val="clear" w:color="auto" w:fill="auto"/>
        </w:rPr>
        <w:t>评标办法及评分标准</w:t>
      </w:r>
      <w:bookmarkEnd w:id="34"/>
      <w:bookmarkEnd w:id="35"/>
    </w:p>
    <w:bookmarkEnd w:id="36"/>
    <w:bookmarkEnd w:id="37"/>
    <w:p w14:paraId="05BF6940">
      <w:pPr>
        <w:widowControl/>
        <w:spacing w:line="360" w:lineRule="auto"/>
        <w:ind w:firstLine="480" w:firstLineChars="200"/>
        <w:jc w:val="left"/>
        <w:rPr>
          <w:rFonts w:hint="eastAsia" w:ascii="Times New Roman" w:hAnsi="Times New Roman" w:eastAsia="宋体" w:cs="宋体"/>
          <w:color w:val="auto"/>
          <w:kern w:val="0"/>
          <w:sz w:val="24"/>
          <w:highlight w:val="none"/>
          <w:shd w:val="clear" w:color="auto" w:fill="auto"/>
        </w:rPr>
      </w:pPr>
      <w:bookmarkStart w:id="38" w:name="_Toc1947"/>
      <w:bookmarkStart w:id="39" w:name="_Toc326786897"/>
      <w:bookmarkStart w:id="40" w:name="_Toc256519703"/>
      <w:bookmarkStart w:id="41" w:name="_Toc1482"/>
      <w:bookmarkStart w:id="42" w:name="_Toc24983"/>
      <w:r>
        <w:rPr>
          <w:rFonts w:hint="eastAsia" w:ascii="Times New Roman" w:hAnsi="Times New Roman" w:eastAsia="宋体" w:cs="宋体"/>
          <w:color w:val="auto"/>
          <w:kern w:val="0"/>
          <w:sz w:val="24"/>
          <w:highlight w:val="none"/>
          <w:shd w:val="clear" w:color="auto" w:fill="auto"/>
        </w:rPr>
        <w:t>一、总则</w:t>
      </w:r>
    </w:p>
    <w:p w14:paraId="378B1AD0">
      <w:pPr>
        <w:widowControl/>
        <w:spacing w:line="360" w:lineRule="auto"/>
        <w:ind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本次评标采取</w:t>
      </w:r>
      <w:r>
        <w:rPr>
          <w:rFonts w:hint="eastAsia" w:ascii="Times New Roman" w:hAnsi="Times New Roman" w:eastAsia="宋体" w:cs="宋体"/>
          <w:color w:val="auto"/>
          <w:kern w:val="0"/>
          <w:sz w:val="24"/>
          <w:highlight w:val="none"/>
          <w:shd w:val="clear" w:color="auto" w:fill="auto"/>
          <w:lang w:val="en-US" w:eastAsia="zh-CN"/>
        </w:rPr>
        <w:t>综合评分法</w:t>
      </w:r>
      <w:r>
        <w:rPr>
          <w:rFonts w:hint="eastAsia" w:ascii="Times New Roman" w:hAnsi="Times New Roman" w:eastAsia="宋体" w:cs="宋体"/>
          <w:color w:val="auto"/>
          <w:kern w:val="0"/>
          <w:sz w:val="24"/>
          <w:highlight w:val="none"/>
          <w:shd w:val="clear" w:color="auto" w:fill="auto"/>
        </w:rPr>
        <w:t>。按投标人须知第31项的规定确定中标人和中标候选人。</w:t>
      </w:r>
    </w:p>
    <w:p w14:paraId="31DB3B86">
      <w:pPr>
        <w:widowControl/>
        <w:spacing w:line="360" w:lineRule="auto"/>
        <w:ind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二、价格调整要素及价格折扣幅度列表：</w:t>
      </w:r>
    </w:p>
    <w:tbl>
      <w:tblPr>
        <w:tblStyle w:val="15"/>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8"/>
        <w:gridCol w:w="5162"/>
      </w:tblGrid>
      <w:tr w14:paraId="367D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68" w:type="dxa"/>
            <w:tcBorders>
              <w:top w:val="single" w:color="auto" w:sz="4" w:space="0"/>
              <w:left w:val="single" w:color="auto" w:sz="4" w:space="0"/>
              <w:bottom w:val="single" w:color="auto" w:sz="4" w:space="0"/>
              <w:right w:val="single" w:color="auto" w:sz="4" w:space="0"/>
            </w:tcBorders>
            <w:noWrap w:val="0"/>
            <w:vAlign w:val="top"/>
          </w:tcPr>
          <w:p w14:paraId="2603313B">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评标价格要素</w:t>
            </w:r>
          </w:p>
        </w:tc>
        <w:tc>
          <w:tcPr>
            <w:tcW w:w="5162" w:type="dxa"/>
            <w:tcBorders>
              <w:top w:val="single" w:color="auto" w:sz="4" w:space="0"/>
              <w:left w:val="single" w:color="auto" w:sz="4" w:space="0"/>
              <w:bottom w:val="single" w:color="auto" w:sz="4" w:space="0"/>
              <w:right w:val="single" w:color="auto" w:sz="4" w:space="0"/>
            </w:tcBorders>
            <w:noWrap w:val="0"/>
            <w:vAlign w:val="top"/>
          </w:tcPr>
          <w:p w14:paraId="255E0B84">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价格折扣幅度</w:t>
            </w:r>
          </w:p>
        </w:tc>
      </w:tr>
      <w:tr w14:paraId="5662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68" w:type="dxa"/>
            <w:tcBorders>
              <w:top w:val="single" w:color="auto" w:sz="4" w:space="0"/>
              <w:left w:val="single" w:color="auto" w:sz="4" w:space="0"/>
              <w:bottom w:val="single" w:color="auto" w:sz="4" w:space="0"/>
              <w:right w:val="single" w:color="auto" w:sz="4" w:space="0"/>
            </w:tcBorders>
            <w:noWrap w:val="0"/>
            <w:vAlign w:val="top"/>
          </w:tcPr>
          <w:p w14:paraId="2EE26343">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小微企业投标。监狱企业、残疾人福利性单位视同小型、微型企业。</w:t>
            </w:r>
          </w:p>
        </w:tc>
        <w:tc>
          <w:tcPr>
            <w:tcW w:w="5162" w:type="dxa"/>
            <w:tcBorders>
              <w:top w:val="single" w:color="auto" w:sz="4" w:space="0"/>
              <w:left w:val="single" w:color="auto" w:sz="4" w:space="0"/>
              <w:bottom w:val="single" w:color="auto" w:sz="4" w:space="0"/>
              <w:right w:val="single" w:color="auto" w:sz="4" w:space="0"/>
            </w:tcBorders>
            <w:noWrap w:val="0"/>
            <w:vAlign w:val="top"/>
          </w:tcPr>
          <w:p w14:paraId="247F5F5A">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lang w:val="en-US" w:eastAsia="zh-CN"/>
              </w:rPr>
              <w:t>20</w:t>
            </w:r>
            <w:r>
              <w:rPr>
                <w:rFonts w:hint="eastAsia" w:ascii="Times New Roman" w:hAnsi="Times New Roman" w:eastAsia="宋体" w:cs="宋体"/>
                <w:color w:val="auto"/>
                <w:kern w:val="0"/>
                <w:sz w:val="24"/>
                <w:highlight w:val="none"/>
                <w:shd w:val="clear" w:color="auto" w:fill="auto"/>
              </w:rPr>
              <w:t>%；</w:t>
            </w:r>
          </w:p>
        </w:tc>
      </w:tr>
      <w:tr w14:paraId="7DEC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68" w:type="dxa"/>
            <w:tcBorders>
              <w:top w:val="single" w:color="auto" w:sz="4" w:space="0"/>
              <w:left w:val="single" w:color="auto" w:sz="4" w:space="0"/>
              <w:bottom w:val="single" w:color="auto" w:sz="4" w:space="0"/>
              <w:right w:val="single" w:color="auto" w:sz="4" w:space="0"/>
            </w:tcBorders>
            <w:noWrap w:val="0"/>
            <w:vAlign w:val="top"/>
          </w:tcPr>
          <w:p w14:paraId="162D7D4D">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w:t>
            </w:r>
          </w:p>
        </w:tc>
        <w:tc>
          <w:tcPr>
            <w:tcW w:w="5162" w:type="dxa"/>
            <w:tcBorders>
              <w:top w:val="single" w:color="auto" w:sz="4" w:space="0"/>
              <w:left w:val="single" w:color="auto" w:sz="4" w:space="0"/>
              <w:bottom w:val="single" w:color="auto" w:sz="4" w:space="0"/>
              <w:right w:val="single" w:color="auto" w:sz="4" w:space="0"/>
            </w:tcBorders>
            <w:noWrap w:val="0"/>
            <w:vAlign w:val="top"/>
          </w:tcPr>
          <w:p w14:paraId="37F76395">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投标人或所投产品按规定享受其他国家政策支持、扶持的，由投标人提供相关法律法规政策依据，每项按0.5%折扣。</w:t>
            </w:r>
          </w:p>
        </w:tc>
      </w:tr>
      <w:tr w14:paraId="20EE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30" w:type="dxa"/>
            <w:gridSpan w:val="2"/>
            <w:tcBorders>
              <w:top w:val="single" w:color="auto" w:sz="4" w:space="0"/>
              <w:left w:val="single" w:color="auto" w:sz="4" w:space="0"/>
              <w:bottom w:val="single" w:color="auto" w:sz="4" w:space="0"/>
              <w:right w:val="single" w:color="auto" w:sz="4" w:space="0"/>
            </w:tcBorders>
            <w:noWrap w:val="0"/>
            <w:vAlign w:val="top"/>
          </w:tcPr>
          <w:p w14:paraId="485DBC03">
            <w:pPr>
              <w:keepNext w:val="0"/>
              <w:keepLines w:val="0"/>
              <w:widowControl/>
              <w:suppressLineNumbers w:val="0"/>
              <w:spacing w:before="0" w:beforeAutospacing="0" w:after="0" w:afterAutospacing="0" w:line="360" w:lineRule="auto"/>
              <w:ind w:left="0" w:right="0" w:firstLine="482" w:firstLineChars="200"/>
              <w:jc w:val="left"/>
              <w:rPr>
                <w:rFonts w:hint="eastAsia" w:ascii="Times New Roman" w:hAnsi="Times New Roman" w:eastAsia="宋体" w:cs="宋体"/>
                <w:color w:val="auto"/>
                <w:kern w:val="0"/>
                <w:sz w:val="24"/>
                <w:highlight w:val="none"/>
                <w:shd w:val="clear" w:color="auto" w:fill="auto"/>
              </w:rPr>
            </w:pPr>
            <w:r>
              <w:rPr>
                <w:rFonts w:hint="eastAsia" w:ascii="宋体" w:hAnsi="宋体" w:eastAsia="宋体" w:cs="宋体"/>
                <w:b/>
                <w:bCs/>
                <w:color w:val="auto"/>
                <w:kern w:val="0"/>
                <w:sz w:val="24"/>
                <w:highlight w:val="none"/>
                <w:lang w:val="en-US" w:eastAsia="zh-CN"/>
              </w:rPr>
              <w:t>依据</w:t>
            </w:r>
            <w:r>
              <w:rPr>
                <w:rFonts w:hint="eastAsia" w:ascii="宋体" w:hAnsi="宋体" w:eastAsia="宋体" w:cs="宋体"/>
                <w:b/>
                <w:bCs/>
                <w:color w:val="auto"/>
                <w:kern w:val="0"/>
                <w:sz w:val="24"/>
                <w:highlight w:val="none"/>
              </w:rPr>
              <w:t>《政府采购促进中小企业发展管理办法》（财库[2020]46号）</w:t>
            </w:r>
            <w:r>
              <w:rPr>
                <w:rFonts w:hint="eastAsia" w:ascii="宋体" w:hAnsi="宋体" w:eastAsia="宋体" w:cs="宋体"/>
                <w:b/>
                <w:bCs/>
                <w:color w:val="auto"/>
                <w:kern w:val="0"/>
                <w:sz w:val="24"/>
                <w:highlight w:val="none"/>
                <w:lang w:eastAsia="zh-CN"/>
              </w:rPr>
              <w:t>及财政部财库司</w:t>
            </w:r>
            <w:r>
              <w:rPr>
                <w:rFonts w:hint="eastAsia" w:ascii="宋体" w:hAnsi="宋体" w:eastAsia="宋体" w:cs="宋体"/>
                <w:b/>
                <w:bCs/>
                <w:color w:val="auto"/>
                <w:kern w:val="0"/>
                <w:sz w:val="24"/>
                <w:szCs w:val="24"/>
                <w:highlight w:val="none"/>
                <w:lang w:val="en-US" w:eastAsia="zh-CN" w:bidi="ar-SA"/>
              </w:rPr>
              <w:t>《政府采购促进中小企业发展政策问答》文件精神，</w:t>
            </w:r>
            <w:r>
              <w:rPr>
                <w:rFonts w:hint="eastAsia" w:ascii="宋体" w:hAnsi="宋体" w:eastAsia="宋体" w:cs="宋体"/>
                <w:b/>
                <w:bCs/>
                <w:color w:val="auto"/>
                <w:sz w:val="24"/>
                <w:szCs w:val="24"/>
                <w:highlight w:val="none"/>
                <w:shd w:val="clear" w:fill="FFFFFF"/>
              </w:rPr>
              <w:t>货物采购项目含有多个采购标的，只有当</w:t>
            </w:r>
            <w:r>
              <w:rPr>
                <w:rFonts w:hint="eastAsia" w:ascii="宋体" w:hAnsi="宋体" w:eastAsia="宋体" w:cs="宋体"/>
                <w:b/>
                <w:bCs/>
                <w:color w:val="auto"/>
                <w:sz w:val="24"/>
                <w:szCs w:val="24"/>
                <w:highlight w:val="none"/>
                <w:shd w:val="clear" w:fill="FFFFFF"/>
                <w:lang w:eastAsia="zh-CN"/>
              </w:rPr>
              <w:t>投标人</w:t>
            </w:r>
            <w:r>
              <w:rPr>
                <w:rFonts w:hint="eastAsia" w:ascii="宋体" w:hAnsi="宋体" w:eastAsia="宋体" w:cs="宋体"/>
                <w:b/>
                <w:bCs/>
                <w:color w:val="auto"/>
                <w:sz w:val="24"/>
                <w:szCs w:val="24"/>
                <w:highlight w:val="none"/>
                <w:shd w:val="clear" w:fill="FFFFFF"/>
              </w:rPr>
              <w:t>提供的每个标的均由小微企业制造，才能享受</w:t>
            </w:r>
            <w:r>
              <w:rPr>
                <w:rFonts w:hint="eastAsia" w:ascii="宋体" w:hAnsi="宋体" w:eastAsia="宋体" w:cs="宋体"/>
                <w:b/>
                <w:bCs/>
                <w:color w:val="auto"/>
                <w:sz w:val="24"/>
                <w:szCs w:val="24"/>
                <w:highlight w:val="none"/>
                <w:shd w:val="clear" w:fill="FFFFFF"/>
                <w:lang w:val="en-US" w:eastAsia="zh-CN"/>
              </w:rPr>
              <w:t>20</w:t>
            </w:r>
            <w:r>
              <w:rPr>
                <w:rFonts w:hint="eastAsia" w:ascii="宋体" w:hAnsi="宋体" w:eastAsia="宋体" w:cs="宋体"/>
                <w:b/>
                <w:bCs/>
                <w:color w:val="auto"/>
                <w:sz w:val="24"/>
                <w:szCs w:val="24"/>
                <w:highlight w:val="none"/>
                <w:shd w:val="clear" w:fill="FFFFFF"/>
              </w:rPr>
              <w:t>%的价格扣除政策。</w:t>
            </w:r>
            <w:r>
              <w:rPr>
                <w:rFonts w:hint="eastAsia" w:ascii="宋体" w:hAnsi="宋体" w:eastAsia="宋体" w:cs="宋体"/>
                <w:b/>
                <w:bCs/>
                <w:color w:val="auto"/>
                <w:kern w:val="0"/>
                <w:sz w:val="24"/>
                <w:szCs w:val="24"/>
                <w:highlight w:val="none"/>
                <w:lang w:val="en-US" w:eastAsia="zh-CN" w:bidi="ar-SA"/>
              </w:rPr>
              <w:t>如果小微投标人提供的货物既有中型企业制造货物，也有小微企业制造货物的，不享受价格扣除相关政策。</w:t>
            </w:r>
          </w:p>
        </w:tc>
      </w:tr>
    </w:tbl>
    <w:p w14:paraId="62513ED5">
      <w:pPr>
        <w:widowControl/>
        <w:spacing w:line="360" w:lineRule="auto"/>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注：1、评标价=投标人报价×（1-∑价格折扣幅度）</w:t>
      </w:r>
    </w:p>
    <w:p w14:paraId="40F79637">
      <w:pPr>
        <w:widowControl/>
        <w:spacing w:line="360" w:lineRule="auto"/>
        <w:ind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lang w:val="en-US" w:eastAsia="zh-CN"/>
        </w:rPr>
        <w:t>2</w:t>
      </w:r>
      <w:r>
        <w:rPr>
          <w:rFonts w:hint="eastAsia" w:ascii="Times New Roman" w:hAnsi="Times New Roman" w:eastAsia="宋体" w:cs="宋体"/>
          <w:color w:val="auto"/>
          <w:kern w:val="0"/>
          <w:sz w:val="24"/>
          <w:highlight w:val="none"/>
          <w:shd w:val="clear" w:color="auto" w:fill="auto"/>
        </w:rPr>
        <w:t>、根据</w:t>
      </w:r>
      <w:r>
        <w:rPr>
          <w:rFonts w:hint="eastAsia" w:ascii="宋体" w:hAnsi="宋体" w:eastAsia="宋体" w:cs="宋体"/>
          <w:color w:val="auto"/>
          <w:kern w:val="0"/>
          <w:sz w:val="24"/>
          <w:szCs w:val="24"/>
          <w:highlight w:val="none"/>
          <w:shd w:val="clear" w:color="auto" w:fill="FFFFFF"/>
          <w:lang w:val="en-US" w:eastAsia="zh-CN" w:bidi="ar"/>
        </w:rPr>
        <w:t>《政府采购促进中小企业发展管理办法》(财库〔2020〕46号)</w:t>
      </w:r>
      <w:r>
        <w:rPr>
          <w:rFonts w:hint="eastAsia" w:ascii="Times New Roman" w:hAnsi="Times New Roman" w:eastAsia="宋体" w:cs="宋体"/>
          <w:color w:val="auto"/>
          <w:kern w:val="0"/>
          <w:sz w:val="24"/>
          <w:highlight w:val="none"/>
          <w:shd w:val="clear" w:color="auto" w:fill="auto"/>
        </w:rPr>
        <w:t>的规定，参加政府采购活动的中小企业应当提供《中小企业声明函》。（格式见第六章附件）</w:t>
      </w:r>
    </w:p>
    <w:p w14:paraId="5B88F77B">
      <w:pPr>
        <w:widowControl/>
        <w:spacing w:line="360" w:lineRule="auto"/>
        <w:ind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lang w:val="en-US" w:eastAsia="zh-CN"/>
        </w:rPr>
        <w:t>3</w:t>
      </w:r>
      <w:r>
        <w:rPr>
          <w:rFonts w:hint="eastAsia" w:ascii="Times New Roman" w:hAnsi="Times New Roman" w:eastAsia="宋体" w:cs="宋体"/>
          <w:color w:val="auto"/>
          <w:kern w:val="0"/>
          <w:sz w:val="24"/>
          <w:highlight w:val="none"/>
          <w:shd w:val="clear" w:color="auto" w:fill="auto"/>
        </w:rPr>
        <w:t>、根据《财政部 司法部关于政府采购支持监狱企业发展有关问题的通知》(财库〔2014〕68号)的规定，监狱企业参加政府采购活动时，应当提供由省级以上监狱管理局、戒毒管理局（含新疆生产建设兵团）出具的属于监狱企业的证明文件。</w:t>
      </w:r>
    </w:p>
    <w:p w14:paraId="74784042">
      <w:pPr>
        <w:widowControl/>
        <w:spacing w:line="360" w:lineRule="auto"/>
        <w:ind w:firstLine="480" w:firstLineChars="200"/>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lang w:val="en-US" w:eastAsia="zh-CN"/>
        </w:rPr>
        <w:t>4</w:t>
      </w:r>
      <w:r>
        <w:rPr>
          <w:rFonts w:hint="eastAsia" w:ascii="Times New Roman" w:hAnsi="Times New Roman" w:eastAsia="宋体" w:cs="宋体"/>
          <w:color w:val="auto"/>
          <w:kern w:val="0"/>
          <w:sz w:val="24"/>
          <w:highlight w:val="none"/>
          <w:shd w:val="clear" w:color="auto" w:fill="auto"/>
        </w:rPr>
        <w:t>、根据《财政部 民政部 中国残疾人联合会关于促进残疾人就业政府采购政策的通知》（财库〔2017〕 141号）的规定，享受政府采购支持政策的残疾人福利性单位应当提供《残疾人福利性单位声明函》。（格式见第六章附件）</w:t>
      </w:r>
    </w:p>
    <w:p w14:paraId="37061332">
      <w:pPr>
        <w:widowControl/>
        <w:spacing w:line="360" w:lineRule="auto"/>
        <w:ind w:firstLine="480" w:firstLineChars="200"/>
        <w:jc w:val="left"/>
        <w:rPr>
          <w:rFonts w:hint="eastAsia" w:ascii="Times New Roman" w:hAnsi="Times New Roman" w:eastAsia="宋体" w:cs="宋体"/>
          <w:color w:val="auto"/>
          <w:kern w:val="0"/>
          <w:sz w:val="24"/>
          <w:highlight w:val="none"/>
          <w:shd w:val="clear" w:color="auto" w:fill="auto"/>
          <w:lang w:val="en-US" w:eastAsia="zh-CN"/>
        </w:rPr>
      </w:pPr>
      <w:r>
        <w:rPr>
          <w:rFonts w:hint="eastAsia" w:ascii="Times New Roman" w:hAnsi="Times New Roman" w:eastAsia="宋体" w:cs="宋体"/>
          <w:color w:val="auto"/>
          <w:kern w:val="0"/>
          <w:sz w:val="24"/>
          <w:highlight w:val="none"/>
          <w:shd w:val="clear" w:color="auto" w:fill="auto"/>
          <w:lang w:val="en-US" w:eastAsia="zh-CN"/>
        </w:rPr>
        <w:t>三、评分标准:</w:t>
      </w:r>
    </w:p>
    <w:p w14:paraId="164D3467">
      <w:pPr>
        <w:spacing w:before="78" w:line="220" w:lineRule="auto"/>
        <w:ind w:left="129"/>
        <w:rPr>
          <w:rFonts w:hint="default" w:ascii="Times New Roman" w:hAnsi="Times New Roman" w:eastAsia="宋体" w:cs="宋体"/>
          <w:color w:val="auto"/>
          <w:kern w:val="0"/>
          <w:sz w:val="24"/>
          <w:highlight w:val="none"/>
          <w:shd w:val="clear" w:color="auto" w:fill="auto"/>
          <w:lang w:val="en-US" w:eastAsia="zh-CN"/>
        </w:rPr>
      </w:pPr>
      <w:r>
        <w:rPr>
          <w:rFonts w:ascii="宋体" w:hAnsi="宋体" w:eastAsia="宋体" w:cs="宋体"/>
          <w:color w:val="auto"/>
          <w:spacing w:val="2"/>
          <w:sz w:val="22"/>
          <w:szCs w:val="22"/>
          <w:highlight w:val="none"/>
          <w14:textOutline w14:w="4354" w14:cap="flat" w14:cmpd="sng">
            <w14:solidFill>
              <w14:srgbClr w14:val="000000"/>
            </w14:solidFill>
            <w14:prstDash w14:val="solid"/>
            <w14:miter w14:val="0"/>
          </w14:textOutline>
        </w:rPr>
        <w:t>注：得分保留小数点后两位，合计得分保留小数点后两位。</w:t>
      </w:r>
    </w:p>
    <w:tbl>
      <w:tblPr>
        <w:tblStyle w:val="29"/>
        <w:tblW w:w="513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42"/>
        <w:gridCol w:w="1114"/>
        <w:gridCol w:w="6828"/>
      </w:tblGrid>
      <w:tr w14:paraId="564D7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1200" w:type="pct"/>
            <w:gridSpan w:val="2"/>
            <w:vAlign w:val="center"/>
          </w:tcPr>
          <w:p w14:paraId="1A4C55E3">
            <w:pPr>
              <w:pStyle w:val="30"/>
              <w:spacing w:before="14" w:line="240" w:lineRule="auto"/>
              <w:ind w:left="548"/>
              <w:jc w:val="both"/>
              <w:rPr>
                <w:color w:val="auto"/>
                <w:sz w:val="18"/>
                <w:szCs w:val="18"/>
                <w:highlight w:val="none"/>
              </w:rPr>
            </w:pPr>
            <w:r>
              <w:rPr>
                <w:color w:val="auto"/>
                <w:spacing w:val="9"/>
                <w:sz w:val="18"/>
                <w:szCs w:val="18"/>
                <w:highlight w:val="none"/>
                <w14:textOutline w14:w="3810" w14:cap="flat" w14:cmpd="sng">
                  <w14:solidFill>
                    <w14:srgbClr w14:val="000000"/>
                  </w14:solidFill>
                  <w14:prstDash w14:val="solid"/>
                  <w14:miter w14:val="0"/>
                </w14:textOutline>
              </w:rPr>
              <w:t>评审项目</w:t>
            </w:r>
          </w:p>
        </w:tc>
        <w:tc>
          <w:tcPr>
            <w:tcW w:w="3799" w:type="pct"/>
            <w:vAlign w:val="center"/>
          </w:tcPr>
          <w:p w14:paraId="45F1C263">
            <w:pPr>
              <w:pStyle w:val="30"/>
              <w:spacing w:before="14" w:line="240" w:lineRule="auto"/>
              <w:ind w:left="2753"/>
              <w:jc w:val="both"/>
              <w:rPr>
                <w:color w:val="auto"/>
                <w:sz w:val="18"/>
                <w:szCs w:val="18"/>
                <w:highlight w:val="none"/>
              </w:rPr>
            </w:pPr>
            <w:r>
              <w:rPr>
                <w:color w:val="auto"/>
                <w:spacing w:val="9"/>
                <w:sz w:val="18"/>
                <w:szCs w:val="18"/>
                <w:highlight w:val="none"/>
                <w14:textOutline w14:w="3810" w14:cap="flat" w14:cmpd="sng">
                  <w14:solidFill>
                    <w14:srgbClr w14:val="000000"/>
                  </w14:solidFill>
                  <w14:prstDash w14:val="solid"/>
                  <w14:miter w14:val="0"/>
                </w14:textOutline>
              </w:rPr>
              <w:t>评分标准</w:t>
            </w:r>
          </w:p>
        </w:tc>
      </w:tr>
      <w:tr w14:paraId="3D88D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1200" w:type="pct"/>
            <w:gridSpan w:val="2"/>
            <w:vAlign w:val="center"/>
          </w:tcPr>
          <w:p w14:paraId="248B88FB">
            <w:pPr>
              <w:pStyle w:val="30"/>
              <w:spacing w:before="68" w:line="240" w:lineRule="auto"/>
              <w:jc w:val="center"/>
              <w:rPr>
                <w:rFonts w:hint="eastAsia" w:asciiTheme="minorEastAsia" w:hAnsiTheme="minorEastAsia" w:eastAsiaTheme="minorEastAsia" w:cstheme="minorEastAsia"/>
                <w:color w:val="auto"/>
                <w:spacing w:val="-3"/>
                <w:sz w:val="21"/>
                <w:szCs w:val="21"/>
                <w:highlight w:val="none"/>
              </w:rPr>
            </w:pPr>
            <w:r>
              <w:rPr>
                <w:rFonts w:hint="eastAsia" w:asciiTheme="minorEastAsia" w:hAnsiTheme="minorEastAsia" w:eastAsiaTheme="minorEastAsia" w:cstheme="minorEastAsia"/>
                <w:color w:val="auto"/>
                <w:spacing w:val="-3"/>
                <w:sz w:val="21"/>
                <w:szCs w:val="21"/>
                <w:highlight w:val="none"/>
              </w:rPr>
              <w:t>报价部分</w:t>
            </w:r>
          </w:p>
          <w:p w14:paraId="26CD01CA">
            <w:pPr>
              <w:pStyle w:val="30"/>
              <w:spacing w:before="68"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lang w:val="en-US" w:eastAsia="zh-CN"/>
              </w:rPr>
              <w:t>15</w:t>
            </w:r>
            <w:r>
              <w:rPr>
                <w:rFonts w:hint="eastAsia" w:asciiTheme="minorEastAsia" w:hAnsiTheme="minorEastAsia" w:eastAsiaTheme="minorEastAsia" w:cstheme="minorEastAsia"/>
                <w:color w:val="auto"/>
                <w:spacing w:val="-3"/>
                <w:sz w:val="21"/>
                <w:szCs w:val="21"/>
                <w:highlight w:val="none"/>
              </w:rPr>
              <w:t>分</w:t>
            </w:r>
          </w:p>
        </w:tc>
        <w:tc>
          <w:tcPr>
            <w:tcW w:w="3799" w:type="pct"/>
            <w:vAlign w:val="center"/>
          </w:tcPr>
          <w:p w14:paraId="2FC04AD8">
            <w:pPr>
              <w:pStyle w:val="30"/>
              <w:spacing w:line="240" w:lineRule="auto"/>
              <w:ind w:left="106"/>
              <w:jc w:val="left"/>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投标报价得分＝（评标基准价 / 评标报价）×</w:t>
            </w:r>
            <w:r>
              <w:rPr>
                <w:rFonts w:hint="eastAsia" w:asciiTheme="minorEastAsia" w:hAnsiTheme="minorEastAsia" w:eastAsiaTheme="minorEastAsia" w:cstheme="minorEastAsia"/>
                <w:color w:val="auto"/>
                <w:spacing w:val="-2"/>
                <w:sz w:val="21"/>
                <w:szCs w:val="21"/>
                <w:highlight w:val="none"/>
                <w:lang w:val="en-US" w:eastAsia="zh-CN"/>
              </w:rPr>
              <w:t>15</w:t>
            </w:r>
            <w:r>
              <w:rPr>
                <w:rFonts w:hint="eastAsia" w:asciiTheme="minorEastAsia" w:hAnsiTheme="minorEastAsia" w:eastAsiaTheme="minorEastAsia" w:cstheme="minorEastAsia"/>
                <w:color w:val="auto"/>
                <w:spacing w:val="-2"/>
                <w:sz w:val="21"/>
                <w:szCs w:val="21"/>
                <w:highlight w:val="none"/>
              </w:rPr>
              <w:t>；</w:t>
            </w:r>
          </w:p>
          <w:p w14:paraId="6A124F36">
            <w:pPr>
              <w:pStyle w:val="30"/>
              <w:spacing w:line="240" w:lineRule="auto"/>
              <w:ind w:left="106"/>
              <w:jc w:val="left"/>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评标基准价＝满足招标文件要求且评标报价最低的为评标基准价</w:t>
            </w:r>
          </w:p>
          <w:p w14:paraId="790B9FF6">
            <w:pPr>
              <w:pStyle w:val="30"/>
              <w:spacing w:line="240" w:lineRule="auto"/>
              <w:ind w:left="106"/>
              <w:jc w:val="left"/>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满足招标文件要求且投标价格最低的投标报价为评标基准价，其价格分为满分；其余各投标人的报价得分=（评标基准价／投标人报价）×</w:t>
            </w:r>
            <w:r>
              <w:rPr>
                <w:rFonts w:hint="eastAsia" w:asciiTheme="minorEastAsia" w:hAnsiTheme="minorEastAsia" w:eastAsiaTheme="minorEastAsia" w:cstheme="minorEastAsia"/>
                <w:color w:val="auto"/>
                <w:spacing w:val="-2"/>
                <w:sz w:val="21"/>
                <w:szCs w:val="21"/>
                <w:highlight w:val="none"/>
                <w:lang w:val="en-US" w:eastAsia="zh-CN"/>
              </w:rPr>
              <w:t>15</w:t>
            </w:r>
            <w:r>
              <w:rPr>
                <w:rFonts w:hint="eastAsia" w:asciiTheme="minorEastAsia" w:hAnsiTheme="minorEastAsia" w:eastAsiaTheme="minorEastAsia" w:cstheme="minorEastAsia"/>
                <w:color w:val="auto"/>
                <w:spacing w:val="-2"/>
                <w:sz w:val="21"/>
                <w:szCs w:val="21"/>
                <w:highlight w:val="none"/>
              </w:rPr>
              <w:t>，计算按四舍五入法则，保留小数点后两位。</w:t>
            </w:r>
          </w:p>
        </w:tc>
      </w:tr>
      <w:tr w14:paraId="432FB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80" w:type="pct"/>
            <w:vMerge w:val="restart"/>
            <w:vAlign w:val="center"/>
          </w:tcPr>
          <w:p w14:paraId="23E47F29">
            <w:pPr>
              <w:pStyle w:val="30"/>
              <w:spacing w:before="69" w:line="240" w:lineRule="auto"/>
              <w:ind w:right="96"/>
              <w:jc w:val="center"/>
              <w:rPr>
                <w:rFonts w:hint="eastAsia" w:asciiTheme="minorEastAsia" w:hAnsiTheme="minorEastAsia" w:eastAsiaTheme="minorEastAsia" w:cstheme="minorEastAsia"/>
                <w:color w:val="auto"/>
                <w:spacing w:val="-4"/>
                <w:sz w:val="21"/>
                <w:szCs w:val="21"/>
                <w:highlight w:val="none"/>
                <w:lang w:val="en-US" w:eastAsia="zh-CN"/>
              </w:rPr>
            </w:pPr>
            <w:r>
              <w:rPr>
                <w:rFonts w:hint="eastAsia" w:asciiTheme="minorEastAsia" w:hAnsiTheme="minorEastAsia" w:eastAsiaTheme="minorEastAsia" w:cstheme="minorEastAsia"/>
                <w:color w:val="auto"/>
                <w:spacing w:val="-4"/>
                <w:sz w:val="21"/>
                <w:szCs w:val="21"/>
                <w:highlight w:val="none"/>
              </w:rPr>
              <w:t>技术</w:t>
            </w:r>
            <w:r>
              <w:rPr>
                <w:rFonts w:hint="eastAsia" w:asciiTheme="minorEastAsia" w:hAnsiTheme="minorEastAsia" w:eastAsiaTheme="minorEastAsia" w:cstheme="minorEastAsia"/>
                <w:color w:val="auto"/>
                <w:spacing w:val="-4"/>
                <w:sz w:val="21"/>
                <w:szCs w:val="21"/>
                <w:highlight w:val="none"/>
                <w:lang w:val="en-US" w:eastAsia="zh-CN"/>
              </w:rPr>
              <w:t>标评审标准</w:t>
            </w:r>
          </w:p>
          <w:p w14:paraId="3ED08372">
            <w:pPr>
              <w:pStyle w:val="30"/>
              <w:spacing w:before="69" w:line="240" w:lineRule="auto"/>
              <w:ind w:right="96"/>
              <w:jc w:val="center"/>
              <w:rPr>
                <w:rFonts w:hint="eastAsia" w:asciiTheme="minorEastAsia" w:hAnsiTheme="minorEastAsia" w:eastAsiaTheme="minorEastAsia" w:cstheme="minorEastAsia"/>
                <w:color w:val="auto"/>
                <w:spacing w:val="-4"/>
                <w:sz w:val="21"/>
                <w:szCs w:val="21"/>
                <w:highlight w:val="none"/>
                <w:lang w:val="en-US" w:eastAsia="zh-CN"/>
              </w:rPr>
            </w:pPr>
            <w:r>
              <w:rPr>
                <w:rFonts w:hint="eastAsia" w:asciiTheme="minorEastAsia" w:hAnsiTheme="minorEastAsia" w:eastAsiaTheme="minorEastAsia" w:cstheme="minorEastAsia"/>
                <w:color w:val="auto"/>
                <w:spacing w:val="-4"/>
                <w:sz w:val="21"/>
                <w:szCs w:val="21"/>
                <w:highlight w:val="none"/>
                <w:lang w:val="en-US" w:eastAsia="zh-CN"/>
              </w:rPr>
              <w:t>60</w:t>
            </w:r>
            <w:r>
              <w:rPr>
                <w:rFonts w:hint="eastAsia" w:asciiTheme="minorEastAsia" w:hAnsiTheme="minorEastAsia" w:eastAsiaTheme="minorEastAsia" w:cstheme="minorEastAsia"/>
                <w:color w:val="auto"/>
                <w:spacing w:val="-4"/>
                <w:sz w:val="21"/>
                <w:szCs w:val="21"/>
                <w:highlight w:val="none"/>
              </w:rPr>
              <w:t>分</w:t>
            </w:r>
          </w:p>
          <w:p w14:paraId="79312A10">
            <w:pPr>
              <w:pStyle w:val="30"/>
              <w:spacing w:before="69" w:line="240" w:lineRule="auto"/>
              <w:ind w:right="140"/>
              <w:jc w:val="center"/>
              <w:rPr>
                <w:rFonts w:hint="eastAsia" w:asciiTheme="minorEastAsia" w:hAnsiTheme="minorEastAsia" w:eastAsiaTheme="minorEastAsia" w:cstheme="minorEastAsia"/>
                <w:color w:val="auto"/>
                <w:spacing w:val="-4"/>
                <w:sz w:val="21"/>
                <w:szCs w:val="21"/>
                <w:highlight w:val="none"/>
              </w:rPr>
            </w:pPr>
          </w:p>
          <w:p w14:paraId="43CE1FBB">
            <w:pPr>
              <w:pStyle w:val="30"/>
              <w:spacing w:before="69" w:line="240" w:lineRule="auto"/>
              <w:ind w:right="140"/>
              <w:jc w:val="center"/>
              <w:rPr>
                <w:rFonts w:hint="eastAsia" w:asciiTheme="minorEastAsia" w:hAnsiTheme="minorEastAsia" w:eastAsiaTheme="minorEastAsia" w:cstheme="minorEastAsia"/>
                <w:color w:val="auto"/>
                <w:spacing w:val="-4"/>
                <w:sz w:val="21"/>
                <w:szCs w:val="21"/>
                <w:highlight w:val="none"/>
              </w:rPr>
            </w:pPr>
          </w:p>
          <w:p w14:paraId="68685874">
            <w:pPr>
              <w:pStyle w:val="30"/>
              <w:spacing w:before="69" w:line="240" w:lineRule="auto"/>
              <w:ind w:right="140"/>
              <w:jc w:val="center"/>
              <w:rPr>
                <w:rFonts w:hint="eastAsia" w:asciiTheme="minorEastAsia" w:hAnsiTheme="minorEastAsia" w:eastAsiaTheme="minorEastAsia" w:cstheme="minorEastAsia"/>
                <w:color w:val="auto"/>
                <w:spacing w:val="-4"/>
                <w:sz w:val="21"/>
                <w:szCs w:val="21"/>
                <w:highlight w:val="none"/>
              </w:rPr>
            </w:pPr>
          </w:p>
          <w:p w14:paraId="60C9C34C">
            <w:pPr>
              <w:pStyle w:val="30"/>
              <w:spacing w:before="69" w:line="240" w:lineRule="auto"/>
              <w:ind w:right="140"/>
              <w:jc w:val="center"/>
              <w:rPr>
                <w:rFonts w:hint="eastAsia" w:asciiTheme="minorEastAsia" w:hAnsiTheme="minorEastAsia" w:eastAsiaTheme="minorEastAsia" w:cstheme="minorEastAsia"/>
                <w:color w:val="auto"/>
                <w:spacing w:val="-4"/>
                <w:sz w:val="21"/>
                <w:szCs w:val="21"/>
                <w:highlight w:val="none"/>
              </w:rPr>
            </w:pPr>
          </w:p>
          <w:p w14:paraId="59E2FECF">
            <w:pPr>
              <w:pStyle w:val="30"/>
              <w:spacing w:before="69" w:line="240" w:lineRule="auto"/>
              <w:ind w:right="140"/>
              <w:jc w:val="center"/>
              <w:rPr>
                <w:rFonts w:hint="eastAsia" w:asciiTheme="minorEastAsia" w:hAnsiTheme="minorEastAsia" w:eastAsiaTheme="minorEastAsia" w:cstheme="minorEastAsia"/>
                <w:color w:val="auto"/>
                <w:spacing w:val="-4"/>
                <w:sz w:val="21"/>
                <w:szCs w:val="21"/>
                <w:highlight w:val="none"/>
              </w:rPr>
            </w:pPr>
          </w:p>
          <w:p w14:paraId="637FC38C">
            <w:pPr>
              <w:pStyle w:val="30"/>
              <w:spacing w:before="69" w:line="240" w:lineRule="auto"/>
              <w:ind w:right="140"/>
              <w:jc w:val="center"/>
              <w:rPr>
                <w:rFonts w:hint="eastAsia" w:asciiTheme="minorEastAsia" w:hAnsiTheme="minorEastAsia" w:eastAsiaTheme="minorEastAsia" w:cstheme="minorEastAsia"/>
                <w:color w:val="auto"/>
                <w:spacing w:val="-4"/>
                <w:sz w:val="21"/>
                <w:szCs w:val="21"/>
                <w:highlight w:val="none"/>
              </w:rPr>
            </w:pPr>
          </w:p>
          <w:p w14:paraId="034F4454">
            <w:pPr>
              <w:pStyle w:val="30"/>
              <w:spacing w:before="69" w:line="240" w:lineRule="auto"/>
              <w:ind w:right="140"/>
              <w:jc w:val="center"/>
              <w:rPr>
                <w:rFonts w:hint="eastAsia" w:asciiTheme="minorEastAsia" w:hAnsiTheme="minorEastAsia" w:eastAsiaTheme="minorEastAsia" w:cstheme="minorEastAsia"/>
                <w:color w:val="auto"/>
                <w:spacing w:val="-4"/>
                <w:sz w:val="21"/>
                <w:szCs w:val="21"/>
                <w:highlight w:val="none"/>
              </w:rPr>
            </w:pPr>
          </w:p>
          <w:p w14:paraId="2C4B3EAF">
            <w:pPr>
              <w:pStyle w:val="30"/>
              <w:spacing w:before="69" w:line="240" w:lineRule="auto"/>
              <w:ind w:right="140"/>
              <w:jc w:val="center"/>
              <w:rPr>
                <w:rFonts w:hint="eastAsia" w:asciiTheme="minorEastAsia" w:hAnsiTheme="minorEastAsia" w:eastAsiaTheme="minorEastAsia" w:cstheme="minorEastAsia"/>
                <w:color w:val="auto"/>
                <w:spacing w:val="-4"/>
                <w:sz w:val="21"/>
                <w:szCs w:val="21"/>
                <w:highlight w:val="none"/>
              </w:rPr>
            </w:pPr>
          </w:p>
          <w:p w14:paraId="734CF82C">
            <w:pPr>
              <w:pStyle w:val="30"/>
              <w:spacing w:before="69" w:line="240" w:lineRule="auto"/>
              <w:ind w:right="140"/>
              <w:jc w:val="center"/>
              <w:rPr>
                <w:rFonts w:hint="eastAsia" w:asciiTheme="minorEastAsia" w:hAnsiTheme="minorEastAsia" w:eastAsiaTheme="minorEastAsia" w:cstheme="minorEastAsia"/>
                <w:color w:val="auto"/>
                <w:spacing w:val="-4"/>
                <w:sz w:val="21"/>
                <w:szCs w:val="21"/>
                <w:highlight w:val="none"/>
              </w:rPr>
            </w:pPr>
          </w:p>
          <w:p w14:paraId="34FE6A6F">
            <w:pPr>
              <w:pStyle w:val="30"/>
              <w:spacing w:before="69" w:line="240" w:lineRule="auto"/>
              <w:ind w:right="140"/>
              <w:jc w:val="center"/>
              <w:rPr>
                <w:rFonts w:hint="eastAsia" w:asciiTheme="minorEastAsia" w:hAnsiTheme="minorEastAsia" w:eastAsiaTheme="minorEastAsia" w:cstheme="minorEastAsia"/>
                <w:color w:val="auto"/>
                <w:spacing w:val="-4"/>
                <w:sz w:val="21"/>
                <w:szCs w:val="21"/>
                <w:highlight w:val="none"/>
              </w:rPr>
            </w:pPr>
          </w:p>
          <w:p w14:paraId="32DFAC58">
            <w:pPr>
              <w:pStyle w:val="30"/>
              <w:spacing w:before="69" w:line="240" w:lineRule="auto"/>
              <w:ind w:right="140"/>
              <w:jc w:val="center"/>
              <w:rPr>
                <w:rFonts w:hint="eastAsia" w:asciiTheme="minorEastAsia" w:hAnsiTheme="minorEastAsia" w:eastAsiaTheme="minorEastAsia" w:cstheme="minorEastAsia"/>
                <w:color w:val="auto"/>
                <w:spacing w:val="-4"/>
                <w:sz w:val="21"/>
                <w:szCs w:val="21"/>
                <w:highlight w:val="none"/>
              </w:rPr>
            </w:pPr>
          </w:p>
          <w:p w14:paraId="3B96DC9F">
            <w:pPr>
              <w:pStyle w:val="30"/>
              <w:spacing w:before="69" w:line="240" w:lineRule="auto"/>
              <w:ind w:right="140"/>
              <w:jc w:val="center"/>
              <w:rPr>
                <w:rFonts w:hint="eastAsia" w:asciiTheme="minorEastAsia" w:hAnsiTheme="minorEastAsia" w:eastAsiaTheme="minorEastAsia" w:cstheme="minorEastAsia"/>
                <w:color w:val="auto"/>
                <w:spacing w:val="-4"/>
                <w:sz w:val="21"/>
                <w:szCs w:val="21"/>
                <w:highlight w:val="none"/>
              </w:rPr>
            </w:pPr>
          </w:p>
          <w:p w14:paraId="17F7D53D">
            <w:pPr>
              <w:spacing w:line="240" w:lineRule="auto"/>
              <w:jc w:val="center"/>
              <w:rPr>
                <w:rFonts w:hint="eastAsia" w:asciiTheme="minorEastAsia" w:hAnsiTheme="minorEastAsia" w:eastAsiaTheme="minorEastAsia" w:cstheme="minorEastAsia"/>
                <w:color w:val="auto"/>
                <w:sz w:val="21"/>
                <w:szCs w:val="24"/>
                <w:highlight w:val="none"/>
              </w:rPr>
            </w:pPr>
          </w:p>
        </w:tc>
        <w:tc>
          <w:tcPr>
            <w:tcW w:w="619" w:type="pct"/>
            <w:vAlign w:val="center"/>
          </w:tcPr>
          <w:p w14:paraId="18077E72">
            <w:pPr>
              <w:pStyle w:val="30"/>
              <w:spacing w:line="240" w:lineRule="auto"/>
              <w:jc w:val="left"/>
              <w:rPr>
                <w:rFonts w:hint="eastAsia" w:asciiTheme="minorEastAsia" w:hAnsiTheme="minorEastAsia" w:eastAsiaTheme="minorEastAsia" w:cstheme="minorEastAsia"/>
                <w:color w:val="auto"/>
                <w:spacing w:val="-2"/>
                <w:sz w:val="21"/>
                <w:szCs w:val="21"/>
                <w:highlight w:val="none"/>
                <w:lang w:val="en-US" w:eastAsia="zh-CN"/>
              </w:rPr>
            </w:pPr>
            <w:r>
              <w:rPr>
                <w:rFonts w:hint="eastAsia" w:asciiTheme="minorEastAsia" w:hAnsiTheme="minorEastAsia" w:eastAsiaTheme="minorEastAsia" w:cstheme="minorEastAsia"/>
                <w:color w:val="auto"/>
                <w:spacing w:val="-2"/>
                <w:sz w:val="21"/>
                <w:szCs w:val="21"/>
                <w:highlight w:val="none"/>
              </w:rPr>
              <w:t>项目服务小组及管理规章制度10分</w:t>
            </w:r>
          </w:p>
        </w:tc>
        <w:tc>
          <w:tcPr>
            <w:tcW w:w="3799" w:type="pct"/>
            <w:vAlign w:val="center"/>
          </w:tcPr>
          <w:p w14:paraId="585BDF2A">
            <w:pPr>
              <w:pStyle w:val="30"/>
              <w:spacing w:line="240" w:lineRule="auto"/>
              <w:ind w:left="106"/>
              <w:jc w:val="left"/>
              <w:rPr>
                <w:rFonts w:hint="eastAsia" w:asciiTheme="minorEastAsia" w:hAnsiTheme="minorEastAsia" w:eastAsiaTheme="minorEastAsia" w:cstheme="minorEastAsia"/>
                <w:color w:val="auto"/>
                <w:spacing w:val="-2"/>
                <w:sz w:val="21"/>
                <w:szCs w:val="21"/>
                <w:highlight w:val="none"/>
                <w:lang w:val="en-US" w:eastAsia="zh-CN"/>
              </w:rPr>
            </w:pPr>
            <w:r>
              <w:rPr>
                <w:rFonts w:hint="eastAsia" w:asciiTheme="minorEastAsia" w:hAnsiTheme="minorEastAsia" w:eastAsiaTheme="minorEastAsia" w:cstheme="minorEastAsia"/>
                <w:color w:val="auto"/>
                <w:spacing w:val="-2"/>
                <w:sz w:val="21"/>
                <w:szCs w:val="21"/>
                <w:highlight w:val="none"/>
              </w:rPr>
              <w:t>根据投标人的内部员工管理制度，有特别完善的团队建设管理方案，设定专门的服务小组人员分工明确、职责清楚得10分；根据投标人的内部员工管理制度，有较完善的团队建设管理方案，设定专门的服务小组人员分工职责较完善得6分；根据投标人的内部员工管理制度，有较完善的团队建设管理方案，设定专门的服务小组人员分工职责基本完善得4分。其他情况或不提供不得分。</w:t>
            </w:r>
          </w:p>
        </w:tc>
      </w:tr>
      <w:tr w14:paraId="142E9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7" w:hRule="atLeast"/>
          <w:jc w:val="center"/>
        </w:trPr>
        <w:tc>
          <w:tcPr>
            <w:tcW w:w="580" w:type="pct"/>
            <w:vMerge w:val="continue"/>
            <w:vAlign w:val="center"/>
          </w:tcPr>
          <w:p w14:paraId="336A6B78">
            <w:pPr>
              <w:spacing w:line="240" w:lineRule="auto"/>
              <w:jc w:val="center"/>
              <w:rPr>
                <w:rFonts w:hint="eastAsia" w:asciiTheme="minorEastAsia" w:hAnsiTheme="minorEastAsia" w:eastAsiaTheme="minorEastAsia" w:cstheme="minorEastAsia"/>
                <w:color w:val="auto"/>
                <w:sz w:val="21"/>
                <w:szCs w:val="24"/>
                <w:highlight w:val="none"/>
              </w:rPr>
            </w:pPr>
          </w:p>
        </w:tc>
        <w:tc>
          <w:tcPr>
            <w:tcW w:w="619" w:type="pct"/>
            <w:vAlign w:val="center"/>
          </w:tcPr>
          <w:p w14:paraId="1C915662">
            <w:pPr>
              <w:pStyle w:val="30"/>
              <w:spacing w:line="240" w:lineRule="auto"/>
              <w:jc w:val="left"/>
              <w:rPr>
                <w:rFonts w:hint="eastAsia" w:asciiTheme="minorEastAsia" w:hAnsiTheme="minorEastAsia" w:eastAsiaTheme="minorEastAsia" w:cstheme="minorEastAsia"/>
                <w:color w:val="auto"/>
                <w:spacing w:val="-2"/>
                <w:sz w:val="21"/>
                <w:szCs w:val="21"/>
                <w:highlight w:val="none"/>
                <w:lang w:val="en-US" w:eastAsia="zh-CN"/>
              </w:rPr>
            </w:pPr>
            <w:r>
              <w:rPr>
                <w:rFonts w:hint="eastAsia" w:asciiTheme="minorEastAsia" w:hAnsiTheme="minorEastAsia" w:eastAsiaTheme="minorEastAsia" w:cstheme="minorEastAsia"/>
                <w:color w:val="auto"/>
                <w:spacing w:val="-2"/>
                <w:sz w:val="21"/>
                <w:szCs w:val="21"/>
                <w:highlight w:val="none"/>
              </w:rPr>
              <w:t>培训服务方案及保障措施1</w:t>
            </w:r>
            <w:r>
              <w:rPr>
                <w:rFonts w:hint="eastAsia" w:asciiTheme="minorEastAsia" w:hAnsiTheme="minorEastAsia" w:eastAsiaTheme="minorEastAsia" w:cstheme="minorEastAsia"/>
                <w:color w:val="auto"/>
                <w:spacing w:val="-2"/>
                <w:sz w:val="21"/>
                <w:szCs w:val="21"/>
                <w:highlight w:val="none"/>
                <w:lang w:val="en-US" w:eastAsia="zh-CN"/>
              </w:rPr>
              <w:t>5分</w:t>
            </w:r>
          </w:p>
        </w:tc>
        <w:tc>
          <w:tcPr>
            <w:tcW w:w="3799" w:type="pct"/>
            <w:vAlign w:val="center"/>
          </w:tcPr>
          <w:p w14:paraId="65703ABE">
            <w:pPr>
              <w:pStyle w:val="30"/>
              <w:spacing w:line="240" w:lineRule="auto"/>
              <w:ind w:left="106"/>
              <w:jc w:val="left"/>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整体思路特别清晰，目标明确、方案周密、设想符合实际，可实施性、保障措施非常强得1</w:t>
            </w:r>
            <w:r>
              <w:rPr>
                <w:rFonts w:hint="eastAsia" w:asciiTheme="minorEastAsia" w:hAnsiTheme="minorEastAsia" w:eastAsiaTheme="minorEastAsia" w:cstheme="minorEastAsia"/>
                <w:color w:val="auto"/>
                <w:spacing w:val="-2"/>
                <w:sz w:val="21"/>
                <w:szCs w:val="21"/>
                <w:highlight w:val="none"/>
                <w:lang w:val="en-US" w:eastAsia="zh-CN"/>
              </w:rPr>
              <w:t>5</w:t>
            </w:r>
            <w:r>
              <w:rPr>
                <w:rFonts w:hint="eastAsia" w:asciiTheme="minorEastAsia" w:hAnsiTheme="minorEastAsia" w:eastAsiaTheme="minorEastAsia" w:cstheme="minorEastAsia"/>
                <w:color w:val="auto"/>
                <w:spacing w:val="-2"/>
                <w:sz w:val="21"/>
                <w:szCs w:val="21"/>
                <w:highlight w:val="none"/>
              </w:rPr>
              <w:t>分；整体思路较清晰，设想较符合实际，有可实施性得</w:t>
            </w:r>
            <w:r>
              <w:rPr>
                <w:rFonts w:hint="eastAsia" w:asciiTheme="minorEastAsia" w:hAnsiTheme="minorEastAsia" w:eastAsiaTheme="minorEastAsia" w:cstheme="minorEastAsia"/>
                <w:color w:val="auto"/>
                <w:spacing w:val="-2"/>
                <w:sz w:val="21"/>
                <w:szCs w:val="21"/>
                <w:highlight w:val="none"/>
                <w:lang w:val="en-US" w:eastAsia="zh-CN"/>
              </w:rPr>
              <w:t>10</w:t>
            </w:r>
            <w:r>
              <w:rPr>
                <w:rFonts w:hint="eastAsia" w:asciiTheme="minorEastAsia" w:hAnsiTheme="minorEastAsia" w:eastAsiaTheme="minorEastAsia" w:cstheme="minorEastAsia"/>
                <w:color w:val="auto"/>
                <w:spacing w:val="-2"/>
                <w:sz w:val="21"/>
                <w:szCs w:val="21"/>
                <w:highlight w:val="none"/>
              </w:rPr>
              <w:t>分；整体思路基本清晰，设想基本符合实际，可实施性基本满足的得5分。其他情况或不提供不得分。</w:t>
            </w:r>
          </w:p>
        </w:tc>
      </w:tr>
      <w:tr w14:paraId="6B688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8" w:hRule="atLeast"/>
          <w:jc w:val="center"/>
        </w:trPr>
        <w:tc>
          <w:tcPr>
            <w:tcW w:w="580" w:type="pct"/>
            <w:vMerge w:val="continue"/>
            <w:vAlign w:val="center"/>
          </w:tcPr>
          <w:p w14:paraId="5484BBF5">
            <w:pPr>
              <w:spacing w:line="240" w:lineRule="auto"/>
              <w:jc w:val="center"/>
              <w:rPr>
                <w:rFonts w:hint="eastAsia" w:asciiTheme="minorEastAsia" w:hAnsiTheme="minorEastAsia" w:eastAsiaTheme="minorEastAsia" w:cstheme="minorEastAsia"/>
                <w:color w:val="auto"/>
                <w:sz w:val="21"/>
                <w:szCs w:val="24"/>
                <w:highlight w:val="none"/>
              </w:rPr>
            </w:pPr>
          </w:p>
        </w:tc>
        <w:tc>
          <w:tcPr>
            <w:tcW w:w="619" w:type="pct"/>
            <w:vAlign w:val="center"/>
          </w:tcPr>
          <w:p w14:paraId="40D9AA8C">
            <w:pPr>
              <w:pStyle w:val="30"/>
              <w:spacing w:line="240" w:lineRule="auto"/>
              <w:jc w:val="left"/>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教学管理制度1</w:t>
            </w:r>
            <w:r>
              <w:rPr>
                <w:rFonts w:hint="eastAsia" w:asciiTheme="minorEastAsia" w:hAnsiTheme="minorEastAsia" w:eastAsiaTheme="minorEastAsia" w:cstheme="minorEastAsia"/>
                <w:color w:val="auto"/>
                <w:spacing w:val="-2"/>
                <w:sz w:val="21"/>
                <w:szCs w:val="21"/>
                <w:highlight w:val="none"/>
                <w:lang w:val="en-US" w:eastAsia="zh-CN"/>
              </w:rPr>
              <w:t>5</w:t>
            </w:r>
            <w:r>
              <w:rPr>
                <w:rFonts w:hint="eastAsia" w:asciiTheme="minorEastAsia" w:hAnsiTheme="minorEastAsia" w:eastAsiaTheme="minorEastAsia" w:cstheme="minorEastAsia"/>
                <w:color w:val="auto"/>
                <w:spacing w:val="-2"/>
                <w:sz w:val="21"/>
                <w:szCs w:val="21"/>
                <w:highlight w:val="none"/>
              </w:rPr>
              <w:t>分</w:t>
            </w:r>
          </w:p>
        </w:tc>
        <w:tc>
          <w:tcPr>
            <w:tcW w:w="3799" w:type="pct"/>
            <w:vAlign w:val="center"/>
          </w:tcPr>
          <w:p w14:paraId="64398D4B">
            <w:pPr>
              <w:pStyle w:val="30"/>
              <w:spacing w:line="240" w:lineRule="auto"/>
              <w:jc w:val="left"/>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lang w:val="en-US" w:eastAsia="zh-CN"/>
              </w:rPr>
              <w:t>教</w:t>
            </w:r>
            <w:r>
              <w:rPr>
                <w:rFonts w:hint="eastAsia" w:asciiTheme="minorEastAsia" w:hAnsiTheme="minorEastAsia" w:eastAsiaTheme="minorEastAsia" w:cstheme="minorEastAsia"/>
                <w:color w:val="auto"/>
                <w:spacing w:val="-2"/>
                <w:sz w:val="21"/>
                <w:szCs w:val="21"/>
                <w:highlight w:val="none"/>
              </w:rPr>
              <w:t>学管理制度：学校规章制度、学员管理制度、教师管理制度、财务管理制度、安全管理制度、考勤管理制度等相关内容进行综合分析评分。整体方案周密、设想符合实际，可实施性、保障措施非常强得得1</w:t>
            </w:r>
            <w:r>
              <w:rPr>
                <w:rFonts w:hint="eastAsia" w:asciiTheme="minorEastAsia" w:hAnsiTheme="minorEastAsia" w:eastAsiaTheme="minorEastAsia" w:cstheme="minorEastAsia"/>
                <w:color w:val="auto"/>
                <w:spacing w:val="-2"/>
                <w:sz w:val="21"/>
                <w:szCs w:val="21"/>
                <w:highlight w:val="none"/>
                <w:lang w:val="en-US" w:eastAsia="zh-CN"/>
              </w:rPr>
              <w:t>5</w:t>
            </w:r>
            <w:r>
              <w:rPr>
                <w:rFonts w:hint="eastAsia" w:asciiTheme="minorEastAsia" w:hAnsiTheme="minorEastAsia" w:eastAsiaTheme="minorEastAsia" w:cstheme="minorEastAsia"/>
                <w:color w:val="auto"/>
                <w:spacing w:val="-2"/>
                <w:sz w:val="21"/>
                <w:szCs w:val="21"/>
                <w:highlight w:val="none"/>
              </w:rPr>
              <w:t>分，整体方案完善、设想较符合实际，有可实施性得</w:t>
            </w:r>
            <w:r>
              <w:rPr>
                <w:rFonts w:hint="eastAsia" w:asciiTheme="minorEastAsia" w:hAnsiTheme="minorEastAsia" w:eastAsiaTheme="minorEastAsia" w:cstheme="minorEastAsia"/>
                <w:color w:val="auto"/>
                <w:spacing w:val="-2"/>
                <w:sz w:val="21"/>
                <w:szCs w:val="21"/>
                <w:highlight w:val="none"/>
                <w:lang w:val="en-US" w:eastAsia="zh-CN"/>
              </w:rPr>
              <w:t>10</w:t>
            </w:r>
            <w:r>
              <w:rPr>
                <w:rFonts w:hint="eastAsia" w:asciiTheme="minorEastAsia" w:hAnsiTheme="minorEastAsia" w:eastAsiaTheme="minorEastAsia" w:cstheme="minorEastAsia"/>
                <w:color w:val="auto"/>
                <w:spacing w:val="-2"/>
                <w:sz w:val="21"/>
                <w:szCs w:val="21"/>
                <w:highlight w:val="none"/>
              </w:rPr>
              <w:t>分，整体方案清晰，设想基本符合实际，可实施性基本满足得</w:t>
            </w:r>
            <w:r>
              <w:rPr>
                <w:rFonts w:hint="eastAsia" w:asciiTheme="minorEastAsia" w:hAnsiTheme="minorEastAsia" w:eastAsiaTheme="minorEastAsia" w:cstheme="minorEastAsia"/>
                <w:color w:val="auto"/>
                <w:spacing w:val="-2"/>
                <w:sz w:val="21"/>
                <w:szCs w:val="21"/>
                <w:highlight w:val="none"/>
                <w:lang w:val="en-US" w:eastAsia="zh-CN"/>
              </w:rPr>
              <w:t>5</w:t>
            </w:r>
            <w:r>
              <w:rPr>
                <w:rFonts w:hint="eastAsia" w:asciiTheme="minorEastAsia" w:hAnsiTheme="minorEastAsia" w:eastAsiaTheme="minorEastAsia" w:cstheme="minorEastAsia"/>
                <w:color w:val="auto"/>
                <w:spacing w:val="-2"/>
                <w:sz w:val="21"/>
                <w:szCs w:val="21"/>
                <w:highlight w:val="none"/>
              </w:rPr>
              <w:t>分。其他情况或不提供不得分。</w:t>
            </w:r>
          </w:p>
        </w:tc>
      </w:tr>
      <w:tr w14:paraId="7BB3C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7" w:hRule="atLeast"/>
          <w:jc w:val="center"/>
        </w:trPr>
        <w:tc>
          <w:tcPr>
            <w:tcW w:w="580" w:type="pct"/>
            <w:vMerge w:val="continue"/>
            <w:vAlign w:val="center"/>
          </w:tcPr>
          <w:p w14:paraId="35F4B76D">
            <w:pPr>
              <w:spacing w:line="240" w:lineRule="auto"/>
              <w:jc w:val="center"/>
              <w:rPr>
                <w:rFonts w:hint="eastAsia" w:asciiTheme="minorEastAsia" w:hAnsiTheme="minorEastAsia" w:eastAsiaTheme="minorEastAsia" w:cstheme="minorEastAsia"/>
                <w:color w:val="auto"/>
                <w:spacing w:val="21"/>
                <w:sz w:val="21"/>
                <w:szCs w:val="21"/>
                <w:highlight w:val="none"/>
                <w:lang w:val="en-US" w:eastAsia="zh-CN"/>
              </w:rPr>
            </w:pPr>
          </w:p>
        </w:tc>
        <w:tc>
          <w:tcPr>
            <w:tcW w:w="619" w:type="pct"/>
            <w:vAlign w:val="center"/>
          </w:tcPr>
          <w:p w14:paraId="44CD5EA0">
            <w:pPr>
              <w:pStyle w:val="30"/>
              <w:spacing w:line="240" w:lineRule="auto"/>
              <w:ind w:left="106"/>
              <w:jc w:val="left"/>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项目的档案管理措施和方法</w:t>
            </w:r>
            <w:r>
              <w:rPr>
                <w:rFonts w:hint="eastAsia" w:asciiTheme="minorEastAsia" w:hAnsiTheme="minorEastAsia" w:eastAsiaTheme="minorEastAsia" w:cstheme="minorEastAsia"/>
                <w:color w:val="auto"/>
                <w:spacing w:val="-2"/>
                <w:sz w:val="21"/>
                <w:szCs w:val="21"/>
                <w:highlight w:val="none"/>
                <w:lang w:val="en-US" w:eastAsia="zh-CN"/>
              </w:rPr>
              <w:t>10</w:t>
            </w:r>
            <w:r>
              <w:rPr>
                <w:rFonts w:hint="eastAsia" w:asciiTheme="minorEastAsia" w:hAnsiTheme="minorEastAsia" w:eastAsiaTheme="minorEastAsia" w:cstheme="minorEastAsia"/>
                <w:color w:val="auto"/>
                <w:spacing w:val="-2"/>
                <w:sz w:val="21"/>
                <w:szCs w:val="21"/>
                <w:highlight w:val="none"/>
              </w:rPr>
              <w:t>分</w:t>
            </w:r>
          </w:p>
        </w:tc>
        <w:tc>
          <w:tcPr>
            <w:tcW w:w="3799" w:type="pct"/>
            <w:vAlign w:val="center"/>
          </w:tcPr>
          <w:p w14:paraId="3B20889E">
            <w:pPr>
              <w:pStyle w:val="30"/>
              <w:spacing w:line="240" w:lineRule="auto"/>
              <w:ind w:left="106"/>
              <w:jc w:val="left"/>
              <w:rPr>
                <w:rFonts w:hint="eastAsia" w:asciiTheme="minorEastAsia" w:hAnsiTheme="minorEastAsia" w:eastAsiaTheme="minorEastAsia" w:cstheme="minorEastAsia"/>
                <w:color w:val="auto"/>
                <w:spacing w:val="-2"/>
                <w:sz w:val="21"/>
                <w:szCs w:val="21"/>
                <w:highlight w:val="none"/>
                <w:lang w:val="en-US" w:eastAsia="zh-CN"/>
              </w:rPr>
            </w:pPr>
            <w:r>
              <w:rPr>
                <w:rFonts w:hint="eastAsia" w:asciiTheme="minorEastAsia" w:hAnsiTheme="minorEastAsia" w:eastAsiaTheme="minorEastAsia" w:cstheme="minorEastAsia"/>
                <w:color w:val="auto"/>
                <w:spacing w:val="-2"/>
                <w:sz w:val="21"/>
                <w:szCs w:val="21"/>
                <w:highlight w:val="none"/>
              </w:rPr>
              <w:t>针对该项目设定有高品质的项目档案管理措施和方法的得</w:t>
            </w:r>
            <w:r>
              <w:rPr>
                <w:rFonts w:hint="eastAsia" w:asciiTheme="minorEastAsia" w:hAnsiTheme="minorEastAsia" w:eastAsiaTheme="minorEastAsia" w:cstheme="minorEastAsia"/>
                <w:color w:val="auto"/>
                <w:spacing w:val="-2"/>
                <w:sz w:val="21"/>
                <w:szCs w:val="21"/>
                <w:highlight w:val="none"/>
                <w:lang w:val="en-US" w:eastAsia="zh-CN"/>
              </w:rPr>
              <w:t>10</w:t>
            </w:r>
            <w:r>
              <w:rPr>
                <w:rFonts w:hint="eastAsia" w:asciiTheme="minorEastAsia" w:hAnsiTheme="minorEastAsia" w:eastAsiaTheme="minorEastAsia" w:cstheme="minorEastAsia"/>
                <w:color w:val="auto"/>
                <w:spacing w:val="-2"/>
                <w:sz w:val="21"/>
                <w:szCs w:val="21"/>
                <w:highlight w:val="none"/>
              </w:rPr>
              <w:t>分；对该项目设定有较完善的项目档案管理措施和方法的得6分；对该项目设定有基本完善的项目档案管理措施和方法的得</w:t>
            </w:r>
            <w:r>
              <w:rPr>
                <w:rFonts w:hint="eastAsia" w:asciiTheme="minorEastAsia" w:hAnsiTheme="minorEastAsia" w:eastAsiaTheme="minorEastAsia" w:cstheme="minorEastAsia"/>
                <w:color w:val="auto"/>
                <w:spacing w:val="-2"/>
                <w:sz w:val="21"/>
                <w:szCs w:val="21"/>
                <w:highlight w:val="none"/>
                <w:lang w:val="en-US" w:eastAsia="zh-CN"/>
              </w:rPr>
              <w:t>2</w:t>
            </w:r>
            <w:r>
              <w:rPr>
                <w:rFonts w:hint="eastAsia" w:asciiTheme="minorEastAsia" w:hAnsiTheme="minorEastAsia" w:eastAsiaTheme="minorEastAsia" w:cstheme="minorEastAsia"/>
                <w:color w:val="auto"/>
                <w:spacing w:val="-2"/>
                <w:sz w:val="21"/>
                <w:szCs w:val="21"/>
                <w:highlight w:val="none"/>
              </w:rPr>
              <w:t>分。其他情况或不提供不得分。</w:t>
            </w:r>
          </w:p>
        </w:tc>
      </w:tr>
      <w:tr w14:paraId="12D8C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80" w:type="pct"/>
            <w:vMerge w:val="continue"/>
            <w:vAlign w:val="center"/>
          </w:tcPr>
          <w:p w14:paraId="33823E98">
            <w:pPr>
              <w:spacing w:line="240" w:lineRule="auto"/>
              <w:jc w:val="center"/>
              <w:rPr>
                <w:rFonts w:hint="eastAsia" w:asciiTheme="minorEastAsia" w:hAnsiTheme="minorEastAsia" w:eastAsiaTheme="minorEastAsia" w:cstheme="minorEastAsia"/>
                <w:color w:val="auto"/>
                <w:spacing w:val="21"/>
                <w:sz w:val="21"/>
                <w:szCs w:val="21"/>
                <w:highlight w:val="none"/>
                <w:lang w:val="en-US" w:eastAsia="zh-CN"/>
              </w:rPr>
            </w:pPr>
          </w:p>
        </w:tc>
        <w:tc>
          <w:tcPr>
            <w:tcW w:w="619" w:type="pct"/>
            <w:vAlign w:val="center"/>
          </w:tcPr>
          <w:p w14:paraId="1B3357D5">
            <w:pPr>
              <w:pStyle w:val="30"/>
              <w:spacing w:line="240" w:lineRule="auto"/>
              <w:ind w:left="106"/>
              <w:jc w:val="left"/>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突发状况应急预案</w:t>
            </w:r>
            <w:r>
              <w:rPr>
                <w:rFonts w:hint="eastAsia" w:asciiTheme="minorEastAsia" w:hAnsiTheme="minorEastAsia" w:eastAsiaTheme="minorEastAsia" w:cstheme="minorEastAsia"/>
                <w:color w:val="auto"/>
                <w:spacing w:val="-2"/>
                <w:sz w:val="21"/>
                <w:szCs w:val="21"/>
                <w:highlight w:val="none"/>
                <w:lang w:val="en-US" w:eastAsia="zh-CN"/>
              </w:rPr>
              <w:t>10</w:t>
            </w:r>
            <w:r>
              <w:rPr>
                <w:rFonts w:hint="eastAsia" w:asciiTheme="minorEastAsia" w:hAnsiTheme="minorEastAsia" w:eastAsiaTheme="minorEastAsia" w:cstheme="minorEastAsia"/>
                <w:color w:val="auto"/>
                <w:spacing w:val="-2"/>
                <w:sz w:val="21"/>
                <w:szCs w:val="21"/>
                <w:highlight w:val="none"/>
              </w:rPr>
              <w:t>分</w:t>
            </w:r>
          </w:p>
        </w:tc>
        <w:tc>
          <w:tcPr>
            <w:tcW w:w="3799" w:type="pct"/>
            <w:vAlign w:val="center"/>
          </w:tcPr>
          <w:p w14:paraId="419C8EE5">
            <w:pPr>
              <w:pStyle w:val="30"/>
              <w:spacing w:line="240" w:lineRule="auto"/>
              <w:ind w:left="106"/>
              <w:jc w:val="left"/>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突发状况应急预案可操作性特别强，方案详尽、合理、实时性强得</w:t>
            </w:r>
            <w:r>
              <w:rPr>
                <w:rFonts w:hint="eastAsia" w:asciiTheme="minorEastAsia" w:hAnsiTheme="minorEastAsia" w:eastAsiaTheme="minorEastAsia" w:cstheme="minorEastAsia"/>
                <w:color w:val="auto"/>
                <w:spacing w:val="-2"/>
                <w:sz w:val="21"/>
                <w:szCs w:val="21"/>
                <w:highlight w:val="none"/>
                <w:lang w:val="en-US" w:eastAsia="zh-CN"/>
              </w:rPr>
              <w:t>10</w:t>
            </w:r>
            <w:r>
              <w:rPr>
                <w:rFonts w:hint="eastAsia" w:asciiTheme="minorEastAsia" w:hAnsiTheme="minorEastAsia" w:eastAsiaTheme="minorEastAsia" w:cstheme="minorEastAsia"/>
                <w:color w:val="auto"/>
                <w:spacing w:val="-2"/>
                <w:sz w:val="21"/>
                <w:szCs w:val="21"/>
                <w:highlight w:val="none"/>
              </w:rPr>
              <w:t>分；突发状况应急预案具有可操作性，方案简单、通用得</w:t>
            </w:r>
            <w:r>
              <w:rPr>
                <w:rFonts w:hint="eastAsia" w:asciiTheme="minorEastAsia" w:hAnsiTheme="minorEastAsia" w:eastAsiaTheme="minorEastAsia" w:cstheme="minorEastAsia"/>
                <w:color w:val="auto"/>
                <w:spacing w:val="-2"/>
                <w:sz w:val="21"/>
                <w:szCs w:val="21"/>
                <w:highlight w:val="none"/>
                <w:lang w:val="en-US" w:eastAsia="zh-CN"/>
              </w:rPr>
              <w:t>5</w:t>
            </w:r>
            <w:r>
              <w:rPr>
                <w:rFonts w:hint="eastAsia" w:asciiTheme="minorEastAsia" w:hAnsiTheme="minorEastAsia" w:eastAsiaTheme="minorEastAsia" w:cstheme="minorEastAsia"/>
                <w:color w:val="auto"/>
                <w:spacing w:val="-2"/>
                <w:sz w:val="21"/>
                <w:szCs w:val="21"/>
                <w:highlight w:val="none"/>
              </w:rPr>
              <w:t>分。其他情况或不提供不得分。</w:t>
            </w:r>
          </w:p>
        </w:tc>
      </w:tr>
      <w:tr w14:paraId="3172B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80" w:type="pct"/>
            <w:vMerge w:val="restart"/>
            <w:vAlign w:val="center"/>
          </w:tcPr>
          <w:p w14:paraId="71703773">
            <w:pPr>
              <w:pStyle w:val="30"/>
              <w:spacing w:before="69" w:line="240" w:lineRule="auto"/>
              <w:ind w:right="14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lang w:val="en-US" w:eastAsia="zh-CN"/>
              </w:rPr>
              <w:t>商务</w:t>
            </w:r>
            <w:r>
              <w:rPr>
                <w:rFonts w:hint="eastAsia" w:asciiTheme="minorEastAsia" w:hAnsiTheme="minorEastAsia" w:eastAsiaTheme="minorEastAsia" w:cstheme="minorEastAsia"/>
                <w:color w:val="auto"/>
                <w:spacing w:val="-3"/>
                <w:sz w:val="21"/>
                <w:szCs w:val="21"/>
                <w:highlight w:val="none"/>
              </w:rPr>
              <w:t>部分</w:t>
            </w:r>
          </w:p>
          <w:p w14:paraId="530AAB12">
            <w:pPr>
              <w:spacing w:line="240" w:lineRule="auto"/>
              <w:jc w:val="center"/>
              <w:rPr>
                <w:rFonts w:hint="eastAsia" w:asciiTheme="minorEastAsia" w:hAnsiTheme="minorEastAsia" w:eastAsiaTheme="minorEastAsia" w:cstheme="minorEastAsia"/>
                <w:color w:val="auto"/>
                <w:sz w:val="21"/>
                <w:szCs w:val="24"/>
                <w:highlight w:val="none"/>
              </w:rPr>
            </w:pPr>
            <w:r>
              <w:rPr>
                <w:rFonts w:hint="eastAsia" w:asciiTheme="minorEastAsia" w:hAnsiTheme="minorEastAsia" w:cstheme="minorEastAsia"/>
                <w:color w:val="auto"/>
                <w:spacing w:val="21"/>
                <w:sz w:val="21"/>
                <w:szCs w:val="21"/>
                <w:highlight w:val="none"/>
                <w:lang w:val="en-US" w:eastAsia="zh-CN"/>
              </w:rPr>
              <w:t>2</w:t>
            </w:r>
            <w:r>
              <w:rPr>
                <w:rFonts w:hint="eastAsia" w:asciiTheme="minorEastAsia" w:hAnsiTheme="minorEastAsia" w:eastAsiaTheme="minorEastAsia" w:cstheme="minorEastAsia"/>
                <w:color w:val="auto"/>
                <w:spacing w:val="21"/>
                <w:sz w:val="21"/>
                <w:szCs w:val="21"/>
                <w:highlight w:val="none"/>
                <w:lang w:val="en-US" w:eastAsia="zh-CN"/>
              </w:rPr>
              <w:t>5</w:t>
            </w:r>
            <w:r>
              <w:rPr>
                <w:rFonts w:hint="eastAsia" w:asciiTheme="minorEastAsia" w:hAnsiTheme="minorEastAsia" w:eastAsiaTheme="minorEastAsia" w:cstheme="minorEastAsia"/>
                <w:color w:val="auto"/>
                <w:spacing w:val="21"/>
                <w:sz w:val="21"/>
                <w:szCs w:val="21"/>
                <w:highlight w:val="none"/>
              </w:rPr>
              <w:t>分</w:t>
            </w:r>
          </w:p>
        </w:tc>
        <w:tc>
          <w:tcPr>
            <w:tcW w:w="619" w:type="pct"/>
            <w:vAlign w:val="center"/>
          </w:tcPr>
          <w:p w14:paraId="260E1E38">
            <w:pPr>
              <w:pStyle w:val="30"/>
              <w:spacing w:line="240" w:lineRule="auto"/>
              <w:ind w:left="106"/>
              <w:jc w:val="left"/>
              <w:rPr>
                <w:rFonts w:hint="eastAsia" w:asciiTheme="minorEastAsia" w:hAnsiTheme="minorEastAsia" w:eastAsiaTheme="minorEastAsia" w:cstheme="minorEastAsia"/>
                <w:color w:val="auto"/>
                <w:spacing w:val="-2"/>
                <w:sz w:val="21"/>
                <w:szCs w:val="21"/>
                <w:highlight w:val="none"/>
                <w:lang w:val="en-US" w:eastAsia="zh-CN"/>
              </w:rPr>
            </w:pPr>
            <w:r>
              <w:rPr>
                <w:rFonts w:hint="eastAsia" w:asciiTheme="minorEastAsia" w:hAnsiTheme="minorEastAsia" w:eastAsiaTheme="minorEastAsia" w:cstheme="minorEastAsia"/>
                <w:color w:val="auto"/>
                <w:spacing w:val="-2"/>
                <w:sz w:val="21"/>
                <w:szCs w:val="21"/>
                <w:highlight w:val="none"/>
              </w:rPr>
              <w:t>教学设施及师资力量10分</w:t>
            </w:r>
          </w:p>
        </w:tc>
        <w:tc>
          <w:tcPr>
            <w:tcW w:w="3799" w:type="pct"/>
            <w:vAlign w:val="center"/>
          </w:tcPr>
          <w:p w14:paraId="7E749689">
            <w:pPr>
              <w:pStyle w:val="30"/>
              <w:spacing w:line="240" w:lineRule="auto"/>
              <w:ind w:left="106"/>
              <w:jc w:val="left"/>
              <w:rPr>
                <w:rFonts w:hint="eastAsia" w:asciiTheme="minorEastAsia" w:hAnsiTheme="minorEastAsia" w:eastAsiaTheme="minorEastAsia" w:cstheme="minorEastAsia"/>
                <w:color w:val="auto"/>
                <w:spacing w:val="-2"/>
                <w:sz w:val="21"/>
                <w:szCs w:val="21"/>
                <w:highlight w:val="none"/>
                <w:lang w:val="en-US" w:eastAsia="zh-CN"/>
              </w:rPr>
            </w:pPr>
            <w:r>
              <w:rPr>
                <w:rFonts w:hint="eastAsia" w:asciiTheme="minorEastAsia" w:hAnsiTheme="minorEastAsia" w:eastAsiaTheme="minorEastAsia" w:cstheme="minorEastAsia"/>
                <w:color w:val="auto"/>
                <w:spacing w:val="-2"/>
                <w:sz w:val="21"/>
                <w:szCs w:val="21"/>
                <w:highlight w:val="none"/>
                <w:lang w:val="en-US" w:eastAsia="zh-CN"/>
              </w:rPr>
              <w:t>投标人</w:t>
            </w:r>
            <w:r>
              <w:rPr>
                <w:rFonts w:hint="eastAsia" w:asciiTheme="minorEastAsia" w:hAnsiTheme="minorEastAsia" w:eastAsiaTheme="minorEastAsia" w:cstheme="minorEastAsia"/>
                <w:color w:val="auto"/>
                <w:spacing w:val="-2"/>
                <w:sz w:val="21"/>
                <w:szCs w:val="21"/>
                <w:highlight w:val="none"/>
              </w:rPr>
              <w:t>拟投入本项目</w:t>
            </w:r>
            <w:r>
              <w:rPr>
                <w:rFonts w:hint="eastAsia" w:asciiTheme="minorEastAsia" w:hAnsiTheme="minorEastAsia" w:eastAsiaTheme="minorEastAsia" w:cstheme="minorEastAsia"/>
                <w:color w:val="auto"/>
                <w:spacing w:val="-2"/>
                <w:sz w:val="21"/>
                <w:szCs w:val="21"/>
                <w:highlight w:val="none"/>
                <w:lang w:val="en-US" w:eastAsia="zh-CN"/>
              </w:rPr>
              <w:t>课堂集中教学场所及配套设施设备、实习实训场所或合作实训基地</w:t>
            </w:r>
            <w:r>
              <w:rPr>
                <w:rFonts w:hint="eastAsia" w:asciiTheme="minorEastAsia" w:hAnsiTheme="minorEastAsia" w:eastAsiaTheme="minorEastAsia" w:cstheme="minorEastAsia"/>
                <w:color w:val="auto"/>
                <w:spacing w:val="-2"/>
                <w:sz w:val="21"/>
                <w:szCs w:val="21"/>
                <w:highlight w:val="none"/>
              </w:rPr>
              <w:t>，提供设备及实训场地图片，得2分，未提供不得分；</w:t>
            </w:r>
            <w:r>
              <w:rPr>
                <w:rFonts w:hint="eastAsia" w:asciiTheme="minorEastAsia" w:hAnsiTheme="minorEastAsia" w:eastAsiaTheme="minorEastAsia" w:cstheme="minorEastAsia"/>
                <w:color w:val="auto"/>
                <w:spacing w:val="-2"/>
                <w:sz w:val="21"/>
                <w:szCs w:val="21"/>
                <w:highlight w:val="none"/>
                <w:lang w:val="en-US" w:eastAsia="zh-CN"/>
              </w:rPr>
              <w:t>投标人</w:t>
            </w:r>
            <w:r>
              <w:rPr>
                <w:rFonts w:hint="eastAsia" w:asciiTheme="minorEastAsia" w:hAnsiTheme="minorEastAsia" w:eastAsiaTheme="minorEastAsia" w:cstheme="minorEastAsia"/>
                <w:color w:val="auto"/>
                <w:spacing w:val="-2"/>
                <w:sz w:val="21"/>
                <w:szCs w:val="21"/>
                <w:highlight w:val="none"/>
              </w:rPr>
              <w:t>拟投入本项目的</w:t>
            </w:r>
            <w:r>
              <w:rPr>
                <w:rFonts w:hint="eastAsia" w:asciiTheme="minorEastAsia" w:hAnsiTheme="minorEastAsia" w:eastAsiaTheme="minorEastAsia" w:cstheme="minorEastAsia"/>
                <w:color w:val="auto"/>
                <w:spacing w:val="-2"/>
                <w:sz w:val="21"/>
                <w:szCs w:val="21"/>
                <w:highlight w:val="none"/>
                <w:lang w:val="en-US" w:eastAsia="zh-CN"/>
              </w:rPr>
              <w:t>专职教学管理人员和专兼职教师队伍</w:t>
            </w:r>
            <w:r>
              <w:rPr>
                <w:rFonts w:hint="eastAsia" w:asciiTheme="minorEastAsia" w:hAnsiTheme="minorEastAsia" w:eastAsiaTheme="minorEastAsia" w:cstheme="minorEastAsia"/>
                <w:color w:val="auto"/>
                <w:spacing w:val="-2"/>
                <w:sz w:val="21"/>
                <w:szCs w:val="21"/>
                <w:highlight w:val="none"/>
              </w:rPr>
              <w:t>中：具有涉农类中级及以上职称，每有一个得</w:t>
            </w:r>
            <w:r>
              <w:rPr>
                <w:rFonts w:hint="eastAsia" w:asciiTheme="minorEastAsia" w:hAnsiTheme="minorEastAsia" w:eastAsiaTheme="minorEastAsia" w:cstheme="minorEastAsia"/>
                <w:color w:val="auto"/>
                <w:spacing w:val="-2"/>
                <w:sz w:val="21"/>
                <w:szCs w:val="21"/>
                <w:highlight w:val="none"/>
                <w:lang w:val="en-US" w:eastAsia="zh-CN"/>
              </w:rPr>
              <w:t>4</w:t>
            </w:r>
            <w:r>
              <w:rPr>
                <w:rFonts w:hint="eastAsia" w:asciiTheme="minorEastAsia" w:hAnsiTheme="minorEastAsia" w:eastAsiaTheme="minorEastAsia" w:cstheme="minorEastAsia"/>
                <w:color w:val="auto"/>
                <w:spacing w:val="-2"/>
                <w:sz w:val="21"/>
                <w:szCs w:val="21"/>
                <w:highlight w:val="none"/>
              </w:rPr>
              <w:t>分，最多得8分。注：供应商须提供聘请合同及职称证明，未提供不得分</w:t>
            </w:r>
            <w:r>
              <w:rPr>
                <w:rFonts w:hint="eastAsia" w:asciiTheme="minorEastAsia" w:hAnsiTheme="minorEastAsia" w:eastAsiaTheme="minorEastAsia" w:cstheme="minorEastAsia"/>
                <w:color w:val="auto"/>
                <w:spacing w:val="-2"/>
                <w:sz w:val="21"/>
                <w:szCs w:val="21"/>
                <w:highlight w:val="none"/>
                <w:lang w:eastAsia="zh-CN"/>
              </w:rPr>
              <w:t>。</w:t>
            </w:r>
          </w:p>
        </w:tc>
      </w:tr>
      <w:tr w14:paraId="34679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80" w:type="pct"/>
            <w:vMerge w:val="continue"/>
            <w:vAlign w:val="center"/>
          </w:tcPr>
          <w:p w14:paraId="3AB98F30">
            <w:pPr>
              <w:spacing w:line="240" w:lineRule="auto"/>
              <w:jc w:val="center"/>
              <w:rPr>
                <w:rFonts w:hint="eastAsia" w:asciiTheme="minorEastAsia" w:hAnsiTheme="minorEastAsia" w:eastAsiaTheme="minorEastAsia" w:cstheme="minorEastAsia"/>
                <w:color w:val="auto"/>
                <w:sz w:val="21"/>
                <w:szCs w:val="24"/>
                <w:highlight w:val="none"/>
              </w:rPr>
            </w:pPr>
          </w:p>
        </w:tc>
        <w:tc>
          <w:tcPr>
            <w:tcW w:w="619" w:type="pct"/>
            <w:vAlign w:val="center"/>
          </w:tcPr>
          <w:p w14:paraId="20E621C9">
            <w:pPr>
              <w:pStyle w:val="30"/>
              <w:spacing w:line="240" w:lineRule="auto"/>
              <w:ind w:left="106"/>
              <w:jc w:val="left"/>
              <w:rPr>
                <w:rFonts w:hint="eastAsia" w:asciiTheme="minorEastAsia" w:hAnsiTheme="minorEastAsia" w:eastAsiaTheme="minorEastAsia" w:cstheme="minorEastAsia"/>
                <w:color w:val="auto"/>
                <w:spacing w:val="-2"/>
                <w:sz w:val="21"/>
                <w:szCs w:val="21"/>
                <w:highlight w:val="none"/>
                <w:lang w:val="en-US" w:eastAsia="en-US"/>
              </w:rPr>
            </w:pPr>
            <w:r>
              <w:rPr>
                <w:rFonts w:hint="eastAsia" w:asciiTheme="minorEastAsia" w:hAnsiTheme="minorEastAsia" w:eastAsiaTheme="minorEastAsia" w:cstheme="minorEastAsia"/>
                <w:color w:val="auto"/>
                <w:spacing w:val="-2"/>
                <w:sz w:val="21"/>
                <w:szCs w:val="21"/>
                <w:highlight w:val="none"/>
              </w:rPr>
              <w:t>企业业绩5分</w:t>
            </w:r>
          </w:p>
        </w:tc>
        <w:tc>
          <w:tcPr>
            <w:tcW w:w="3799" w:type="pct"/>
            <w:vAlign w:val="center"/>
          </w:tcPr>
          <w:p w14:paraId="0932994F">
            <w:pPr>
              <w:pStyle w:val="30"/>
              <w:spacing w:line="240" w:lineRule="auto"/>
              <w:ind w:left="106"/>
              <w:jc w:val="left"/>
              <w:rPr>
                <w:rFonts w:hint="eastAsia" w:asciiTheme="minorEastAsia" w:hAnsiTheme="minorEastAsia" w:eastAsiaTheme="minorEastAsia" w:cstheme="minorEastAsia"/>
                <w:color w:val="auto"/>
                <w:spacing w:val="-2"/>
                <w:sz w:val="21"/>
                <w:szCs w:val="21"/>
                <w:highlight w:val="none"/>
                <w:lang w:val="en-US" w:eastAsia="zh-CN"/>
              </w:rPr>
            </w:pPr>
            <w:r>
              <w:rPr>
                <w:rFonts w:hint="eastAsia" w:asciiTheme="minorEastAsia" w:hAnsiTheme="minorEastAsia" w:eastAsiaTheme="minorEastAsia" w:cstheme="minorEastAsia"/>
                <w:color w:val="auto"/>
                <w:spacing w:val="-2"/>
                <w:sz w:val="21"/>
                <w:szCs w:val="21"/>
                <w:highlight w:val="none"/>
                <w:lang w:val="en-US" w:eastAsia="zh-CN"/>
              </w:rPr>
              <w:t>2</w:t>
            </w:r>
            <w:r>
              <w:rPr>
                <w:rFonts w:hint="eastAsia" w:asciiTheme="minorEastAsia" w:hAnsiTheme="minorEastAsia" w:eastAsiaTheme="minorEastAsia" w:cstheme="minorEastAsia"/>
                <w:color w:val="auto"/>
                <w:spacing w:val="-2"/>
                <w:sz w:val="21"/>
                <w:szCs w:val="21"/>
                <w:highlight w:val="none"/>
              </w:rPr>
              <w:t>02</w:t>
            </w:r>
            <w:r>
              <w:rPr>
                <w:rFonts w:hint="eastAsia" w:asciiTheme="minorEastAsia" w:hAnsiTheme="minorEastAsia" w:eastAsiaTheme="minorEastAsia" w:cstheme="minorEastAsia"/>
                <w:color w:val="auto"/>
                <w:spacing w:val="-2"/>
                <w:sz w:val="21"/>
                <w:szCs w:val="21"/>
                <w:highlight w:val="none"/>
                <w:lang w:val="en-US" w:eastAsia="zh-CN"/>
              </w:rPr>
              <w:t>2</w:t>
            </w:r>
            <w:r>
              <w:rPr>
                <w:rFonts w:hint="eastAsia" w:asciiTheme="minorEastAsia" w:hAnsiTheme="minorEastAsia" w:eastAsiaTheme="minorEastAsia" w:cstheme="minorEastAsia"/>
                <w:color w:val="auto"/>
                <w:spacing w:val="-2"/>
                <w:sz w:val="21"/>
                <w:szCs w:val="21"/>
                <w:highlight w:val="none"/>
              </w:rPr>
              <w:t>年01月01日以来供应商具有相关业绩的每有一项得2.5分，最多得5分。（提供合同扫描件，未提供不得分。）</w:t>
            </w:r>
          </w:p>
        </w:tc>
      </w:tr>
      <w:tr w14:paraId="0AC0B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80" w:type="pct"/>
            <w:vMerge w:val="continue"/>
            <w:vAlign w:val="center"/>
          </w:tcPr>
          <w:p w14:paraId="0E52BB2D">
            <w:pPr>
              <w:spacing w:line="240" w:lineRule="auto"/>
              <w:jc w:val="center"/>
              <w:rPr>
                <w:rFonts w:hint="eastAsia" w:asciiTheme="minorEastAsia" w:hAnsiTheme="minorEastAsia" w:eastAsiaTheme="minorEastAsia" w:cstheme="minorEastAsia"/>
                <w:color w:val="auto"/>
                <w:sz w:val="21"/>
                <w:szCs w:val="24"/>
                <w:highlight w:val="none"/>
              </w:rPr>
            </w:pPr>
          </w:p>
        </w:tc>
        <w:tc>
          <w:tcPr>
            <w:tcW w:w="619" w:type="pct"/>
            <w:vAlign w:val="center"/>
          </w:tcPr>
          <w:p w14:paraId="7D540918">
            <w:pPr>
              <w:pStyle w:val="30"/>
              <w:spacing w:line="240" w:lineRule="auto"/>
              <w:ind w:left="106"/>
              <w:jc w:val="left"/>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服务承诺10分</w:t>
            </w:r>
          </w:p>
        </w:tc>
        <w:tc>
          <w:tcPr>
            <w:tcW w:w="3799" w:type="pct"/>
            <w:vAlign w:val="center"/>
          </w:tcPr>
          <w:p w14:paraId="0F4DA66C">
            <w:pPr>
              <w:pStyle w:val="30"/>
              <w:spacing w:line="240" w:lineRule="auto"/>
              <w:ind w:left="106"/>
              <w:jc w:val="left"/>
              <w:rPr>
                <w:rFonts w:hint="eastAsia" w:asciiTheme="minorEastAsia" w:hAnsiTheme="minorEastAsia" w:eastAsiaTheme="minorEastAsia" w:cstheme="minorEastAsia"/>
                <w:color w:val="auto"/>
                <w:spacing w:val="-2"/>
                <w:sz w:val="21"/>
                <w:szCs w:val="21"/>
                <w:highlight w:val="none"/>
                <w:lang w:val="en-US" w:eastAsia="zh-CN"/>
              </w:rPr>
            </w:pPr>
            <w:r>
              <w:rPr>
                <w:rFonts w:hint="eastAsia" w:asciiTheme="minorEastAsia" w:hAnsiTheme="minorEastAsia" w:eastAsiaTheme="minorEastAsia" w:cstheme="minorEastAsia"/>
                <w:color w:val="auto"/>
                <w:spacing w:val="-2"/>
                <w:sz w:val="21"/>
                <w:szCs w:val="21"/>
                <w:highlight w:val="none"/>
              </w:rPr>
              <w:t>接到工作任务后，积极配合各方工作，响应时间、投入充足人员、设备，做好人员协调工作，保证服务质量的承诺和措施等方面的合理性、完整性、响应性、服务承诺细致周到的得10分；服务承诺一般得6分；服务承诺缺失、不全，服务保障工作缺失不全的得4分；未提供承诺不得分。</w:t>
            </w:r>
          </w:p>
        </w:tc>
      </w:tr>
    </w:tbl>
    <w:p w14:paraId="4132D401">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1、投标综合得分＝商务</w:t>
      </w:r>
      <w:r>
        <w:rPr>
          <w:rFonts w:hint="eastAsia" w:ascii="宋体" w:hAnsi="宋体" w:eastAsia="宋体" w:cs="宋体"/>
          <w:color w:val="auto"/>
          <w:kern w:val="0"/>
          <w:sz w:val="24"/>
          <w:highlight w:val="none"/>
          <w:lang w:val="en-US" w:eastAsia="zh-CN"/>
        </w:rPr>
        <w:t>标</w:t>
      </w:r>
      <w:r>
        <w:rPr>
          <w:rFonts w:hint="eastAsia" w:ascii="宋体" w:hAnsi="宋体" w:eastAsia="宋体" w:cs="宋体"/>
          <w:color w:val="auto"/>
          <w:kern w:val="0"/>
          <w:sz w:val="24"/>
          <w:highlight w:val="none"/>
        </w:rPr>
        <w:t>得分+技术</w:t>
      </w:r>
      <w:r>
        <w:rPr>
          <w:rFonts w:hint="eastAsia" w:ascii="宋体" w:hAnsi="宋体" w:eastAsia="宋体" w:cs="宋体"/>
          <w:color w:val="auto"/>
          <w:kern w:val="0"/>
          <w:sz w:val="24"/>
          <w:highlight w:val="none"/>
          <w:lang w:val="en-US" w:eastAsia="zh-CN"/>
        </w:rPr>
        <w:t>标</w:t>
      </w:r>
      <w:r>
        <w:rPr>
          <w:rFonts w:hint="eastAsia" w:ascii="宋体" w:hAnsi="宋体" w:eastAsia="宋体" w:cs="宋体"/>
          <w:color w:val="auto"/>
          <w:kern w:val="0"/>
          <w:sz w:val="24"/>
          <w:highlight w:val="none"/>
        </w:rPr>
        <w:t>得分+投标报价得分。</w:t>
      </w:r>
    </w:p>
    <w:p w14:paraId="600EB7EB">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2、本办法计算过程中分值按四舍五入保留两位小数，结果按四舍五入保留两位小数，所有评委打分的算术平均值即为投标人的最终得分。</w:t>
      </w:r>
    </w:p>
    <w:p w14:paraId="360BC00B">
      <w:pPr>
        <w:widowControl/>
        <w:spacing w:line="360" w:lineRule="auto"/>
        <w:ind w:firstLine="480" w:firstLineChars="200"/>
        <w:jc w:val="left"/>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3、评分办法中所涉及的证件、证书、业绩合同均以发证或签定日期为准（必须在有效期内方为有效证件），各投标人应在投标文件中附复印件，以便评标委员会对照审查</w:t>
      </w:r>
      <w:r>
        <w:rPr>
          <w:rFonts w:hint="eastAsia" w:ascii="宋体" w:hAnsi="宋体" w:eastAsia="宋体" w:cs="宋体"/>
          <w:color w:val="auto"/>
          <w:kern w:val="0"/>
          <w:sz w:val="24"/>
          <w:highlight w:val="none"/>
          <w:lang w:eastAsia="zh-CN"/>
        </w:rPr>
        <w:t>。</w:t>
      </w:r>
    </w:p>
    <w:p w14:paraId="610BE219">
      <w:pPr>
        <w:widowControl/>
        <w:jc w:val="center"/>
        <w:rPr>
          <w:rFonts w:hint="eastAsia" w:ascii="黑体" w:hAnsi="宋体" w:eastAsia="黑体" w:cs="宋体"/>
          <w:b/>
          <w:color w:val="auto"/>
          <w:kern w:val="0"/>
          <w:sz w:val="36"/>
          <w:szCs w:val="36"/>
          <w:highlight w:val="none"/>
        </w:rPr>
      </w:pPr>
    </w:p>
    <w:p w14:paraId="6BE7568E">
      <w:pPr>
        <w:widowControl/>
        <w:jc w:val="center"/>
        <w:rPr>
          <w:rFonts w:hint="eastAsia" w:ascii="黑体" w:hAnsi="宋体" w:eastAsia="黑体" w:cs="宋体"/>
          <w:b/>
          <w:color w:val="auto"/>
          <w:kern w:val="0"/>
          <w:sz w:val="36"/>
          <w:szCs w:val="36"/>
          <w:highlight w:val="none"/>
        </w:rPr>
      </w:pPr>
    </w:p>
    <w:p w14:paraId="0EEDE86E">
      <w:pPr>
        <w:widowControl/>
        <w:jc w:val="center"/>
        <w:rPr>
          <w:rFonts w:hint="eastAsia" w:ascii="黑体" w:hAnsi="宋体" w:eastAsia="黑体" w:cs="宋体"/>
          <w:b/>
          <w:color w:val="auto"/>
          <w:kern w:val="0"/>
          <w:sz w:val="36"/>
          <w:szCs w:val="36"/>
          <w:highlight w:val="none"/>
        </w:rPr>
      </w:pPr>
    </w:p>
    <w:p w14:paraId="27C4F3B3">
      <w:pPr>
        <w:widowControl/>
        <w:jc w:val="center"/>
        <w:rPr>
          <w:rFonts w:hint="eastAsia" w:ascii="黑体" w:hAnsi="宋体" w:eastAsia="黑体" w:cs="宋体"/>
          <w:b/>
          <w:color w:val="auto"/>
          <w:kern w:val="0"/>
          <w:sz w:val="36"/>
          <w:szCs w:val="36"/>
          <w:highlight w:val="none"/>
        </w:rPr>
      </w:pPr>
    </w:p>
    <w:p w14:paraId="4637192A">
      <w:pPr>
        <w:widowControl/>
        <w:jc w:val="center"/>
        <w:rPr>
          <w:rFonts w:hint="eastAsia" w:ascii="黑体" w:hAnsi="宋体" w:eastAsia="黑体" w:cs="宋体"/>
          <w:b/>
          <w:color w:val="auto"/>
          <w:kern w:val="0"/>
          <w:sz w:val="36"/>
          <w:szCs w:val="36"/>
          <w:highlight w:val="none"/>
        </w:rPr>
      </w:pPr>
    </w:p>
    <w:p w14:paraId="3A6DE032">
      <w:pPr>
        <w:widowControl/>
        <w:jc w:val="center"/>
        <w:rPr>
          <w:rFonts w:hint="eastAsia" w:ascii="黑体" w:hAnsi="宋体" w:eastAsia="黑体" w:cs="宋体"/>
          <w:b/>
          <w:color w:val="auto"/>
          <w:kern w:val="0"/>
          <w:sz w:val="36"/>
          <w:szCs w:val="36"/>
          <w:highlight w:val="none"/>
        </w:rPr>
      </w:pPr>
    </w:p>
    <w:p w14:paraId="0045D579">
      <w:pPr>
        <w:widowControl/>
        <w:jc w:val="center"/>
        <w:rPr>
          <w:rFonts w:hint="eastAsia" w:ascii="黑体" w:hAnsi="宋体" w:eastAsia="黑体" w:cs="宋体"/>
          <w:b/>
          <w:color w:val="auto"/>
          <w:kern w:val="0"/>
          <w:sz w:val="36"/>
          <w:szCs w:val="36"/>
          <w:highlight w:val="none"/>
        </w:rPr>
      </w:pPr>
    </w:p>
    <w:p w14:paraId="354A0CB3">
      <w:pPr>
        <w:widowControl/>
        <w:jc w:val="center"/>
        <w:rPr>
          <w:rFonts w:hint="eastAsia" w:ascii="黑体" w:hAnsi="宋体" w:eastAsia="黑体" w:cs="宋体"/>
          <w:b/>
          <w:color w:val="auto"/>
          <w:kern w:val="0"/>
          <w:sz w:val="36"/>
          <w:szCs w:val="36"/>
          <w:highlight w:val="none"/>
        </w:rPr>
      </w:pPr>
    </w:p>
    <w:p w14:paraId="27EFD48E">
      <w:pPr>
        <w:widowControl/>
        <w:jc w:val="center"/>
        <w:rPr>
          <w:rFonts w:hint="eastAsia" w:ascii="黑体" w:hAnsi="宋体" w:eastAsia="黑体" w:cs="宋体"/>
          <w:b/>
          <w:color w:val="auto"/>
          <w:kern w:val="0"/>
          <w:sz w:val="36"/>
          <w:szCs w:val="36"/>
          <w:highlight w:val="none"/>
        </w:rPr>
      </w:pPr>
    </w:p>
    <w:p w14:paraId="01CEDACF">
      <w:pPr>
        <w:widowControl/>
        <w:jc w:val="center"/>
        <w:rPr>
          <w:rFonts w:hint="eastAsia" w:ascii="黑体" w:hAnsi="宋体" w:eastAsia="黑体" w:cs="宋体"/>
          <w:b/>
          <w:color w:val="auto"/>
          <w:kern w:val="0"/>
          <w:sz w:val="36"/>
          <w:szCs w:val="36"/>
          <w:highlight w:val="none"/>
        </w:rPr>
      </w:pPr>
    </w:p>
    <w:p w14:paraId="43C506F4">
      <w:pPr>
        <w:widowControl/>
        <w:jc w:val="center"/>
        <w:rPr>
          <w:rFonts w:hint="eastAsia" w:ascii="黑体" w:hAnsi="宋体" w:eastAsia="黑体" w:cs="宋体"/>
          <w:b/>
          <w:color w:val="auto"/>
          <w:kern w:val="0"/>
          <w:sz w:val="36"/>
          <w:szCs w:val="36"/>
          <w:highlight w:val="none"/>
        </w:rPr>
      </w:pPr>
    </w:p>
    <w:p w14:paraId="784406FE">
      <w:pPr>
        <w:widowControl/>
        <w:jc w:val="center"/>
        <w:rPr>
          <w:rFonts w:hint="eastAsia" w:ascii="黑体" w:hAnsi="宋体" w:eastAsia="黑体" w:cs="宋体"/>
          <w:b/>
          <w:color w:val="auto"/>
          <w:kern w:val="0"/>
          <w:sz w:val="36"/>
          <w:szCs w:val="36"/>
          <w:highlight w:val="none"/>
        </w:rPr>
      </w:pPr>
    </w:p>
    <w:p w14:paraId="3B384196">
      <w:pPr>
        <w:widowControl/>
        <w:jc w:val="center"/>
        <w:rPr>
          <w:rFonts w:hint="eastAsia" w:ascii="黑体" w:hAnsi="宋体" w:eastAsia="黑体" w:cs="宋体"/>
          <w:b/>
          <w:color w:val="auto"/>
          <w:kern w:val="0"/>
          <w:sz w:val="36"/>
          <w:szCs w:val="36"/>
          <w:highlight w:val="none"/>
        </w:rPr>
      </w:pPr>
    </w:p>
    <w:p w14:paraId="46831D16">
      <w:pPr>
        <w:widowControl/>
        <w:jc w:val="center"/>
        <w:rPr>
          <w:rFonts w:hint="eastAsia" w:ascii="黑体" w:hAnsi="宋体" w:eastAsia="黑体" w:cs="宋体"/>
          <w:b/>
          <w:color w:val="auto"/>
          <w:kern w:val="0"/>
          <w:sz w:val="36"/>
          <w:szCs w:val="36"/>
          <w:highlight w:val="none"/>
        </w:rPr>
      </w:pPr>
    </w:p>
    <w:p w14:paraId="607FF1E4">
      <w:pPr>
        <w:widowControl/>
        <w:jc w:val="center"/>
        <w:rPr>
          <w:rFonts w:hint="eastAsia" w:ascii="黑体" w:hAnsi="宋体" w:eastAsia="黑体" w:cs="宋体"/>
          <w:b/>
          <w:color w:val="auto"/>
          <w:kern w:val="0"/>
          <w:sz w:val="36"/>
          <w:szCs w:val="36"/>
          <w:highlight w:val="none"/>
        </w:rPr>
      </w:pPr>
    </w:p>
    <w:p w14:paraId="62337E66">
      <w:pPr>
        <w:widowControl/>
        <w:jc w:val="center"/>
        <w:rPr>
          <w:rFonts w:hint="eastAsia" w:ascii="黑体" w:hAnsi="宋体" w:eastAsia="黑体" w:cs="宋体"/>
          <w:b/>
          <w:color w:val="auto"/>
          <w:kern w:val="0"/>
          <w:sz w:val="36"/>
          <w:szCs w:val="36"/>
          <w:highlight w:val="none"/>
        </w:rPr>
      </w:pPr>
    </w:p>
    <w:p w14:paraId="6CA74315">
      <w:pPr>
        <w:widowControl/>
        <w:jc w:val="center"/>
        <w:rPr>
          <w:rFonts w:hint="eastAsia" w:ascii="黑体" w:hAnsi="宋体" w:eastAsia="黑体" w:cs="宋体"/>
          <w:b/>
          <w:color w:val="auto"/>
          <w:kern w:val="0"/>
          <w:sz w:val="36"/>
          <w:szCs w:val="36"/>
          <w:highlight w:val="none"/>
        </w:rPr>
      </w:pPr>
    </w:p>
    <w:p w14:paraId="5817884C">
      <w:pPr>
        <w:widowControl/>
        <w:jc w:val="center"/>
        <w:rPr>
          <w:rFonts w:ascii="黑体" w:hAnsi="宋体" w:eastAsia="黑体" w:cs="宋体"/>
          <w:b/>
          <w:color w:val="auto"/>
          <w:kern w:val="0"/>
          <w:sz w:val="36"/>
          <w:szCs w:val="36"/>
          <w:highlight w:val="none"/>
        </w:rPr>
      </w:pPr>
      <w:r>
        <w:rPr>
          <w:rFonts w:hint="eastAsia" w:ascii="黑体" w:hAnsi="宋体" w:eastAsia="黑体" w:cs="宋体"/>
          <w:b/>
          <w:color w:val="auto"/>
          <w:kern w:val="0"/>
          <w:sz w:val="36"/>
          <w:szCs w:val="36"/>
          <w:highlight w:val="none"/>
        </w:rPr>
        <w:t>第五章政府采购合同（主要条款）</w:t>
      </w:r>
    </w:p>
    <w:p w14:paraId="4598DC88">
      <w:pPr>
        <w:keepNext w:val="0"/>
        <w:keepLines w:val="0"/>
        <w:pageBreakBefore w:val="0"/>
        <w:kinsoku/>
        <w:overflowPunct/>
        <w:topLinePunct w:val="0"/>
        <w:autoSpaceDE/>
        <w:autoSpaceDN/>
        <w:bidi w:val="0"/>
        <w:adjustRightInd/>
        <w:spacing w:line="360" w:lineRule="auto"/>
        <w:ind w:firstLine="1205" w:firstLineChars="500"/>
        <w:textAlignment w:val="auto"/>
        <w:rPr>
          <w:rFonts w:hint="eastAsia" w:ascii="宋体" w:hAnsi="宋体" w:eastAsia="宋体" w:cs="Times New Roman"/>
          <w:color w:val="auto"/>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Times New Roman"/>
          <w:color w:val="auto"/>
          <w:sz w:val="24"/>
          <w:szCs w:val="24"/>
          <w:highlight w:val="none"/>
        </w:rPr>
        <w:t>采购人可根据采购项目的实际情况增减条款和内容）</w:t>
      </w:r>
    </w:p>
    <w:p w14:paraId="67E2ED04">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项目名称：项目编号：</w:t>
      </w:r>
    </w:p>
    <w:p w14:paraId="3D34478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甲方：（采购人）乙方：（中标人）</w:t>
      </w:r>
    </w:p>
    <w:p w14:paraId="6BE75C0B">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甲、乙双方根据《中华人民共和国政府采购法》、《中华人民共和国</w:t>
      </w:r>
      <w:r>
        <w:rPr>
          <w:rFonts w:hint="eastAsia" w:ascii="宋体" w:hAnsi="宋体" w:eastAsia="宋体" w:cs="Times New Roman"/>
          <w:color w:val="auto"/>
          <w:sz w:val="24"/>
          <w:szCs w:val="24"/>
          <w:highlight w:val="none"/>
          <w:lang w:val="en-US" w:eastAsia="zh-CN"/>
        </w:rPr>
        <w:t>民法典</w:t>
      </w:r>
      <w:r>
        <w:rPr>
          <w:rFonts w:hint="eastAsia" w:ascii="宋体" w:hAnsi="宋体" w:eastAsia="宋体" w:cs="Times New Roman"/>
          <w:color w:val="auto"/>
          <w:sz w:val="24"/>
          <w:szCs w:val="24"/>
          <w:highlight w:val="none"/>
        </w:rPr>
        <w:t>》等法律法规的规定，按照（招标编号）的招标结果签订本合同。</w:t>
      </w:r>
    </w:p>
    <w:p w14:paraId="0466DE58">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b/>
          <w:color w:val="auto"/>
          <w:sz w:val="24"/>
          <w:szCs w:val="24"/>
          <w:highlight w:val="none"/>
        </w:rPr>
        <w:t>1.服务内容：</w:t>
      </w:r>
    </w:p>
    <w:p w14:paraId="01515A28">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2.合同金额</w:t>
      </w:r>
    </w:p>
    <w:p w14:paraId="49F4818E">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本合同金额为人民币（大写）：______元（￥______元）。</w:t>
      </w:r>
    </w:p>
    <w:p w14:paraId="2A31EA06">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3.服务期限和服务地点</w:t>
      </w:r>
    </w:p>
    <w:p w14:paraId="011E07D8">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3.1服务期限：</w:t>
      </w:r>
    </w:p>
    <w:p w14:paraId="382433AC">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3.2服务地点：</w:t>
      </w:r>
    </w:p>
    <w:p w14:paraId="5520A791">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4.付款方式</w:t>
      </w:r>
    </w:p>
    <w:p w14:paraId="657A275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付款方式：</w:t>
      </w:r>
    </w:p>
    <w:p w14:paraId="402863DA">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5.税费</w:t>
      </w:r>
    </w:p>
    <w:p w14:paraId="04ACC8C1">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本合同执行中相关的一切税费均由乙方负担。</w:t>
      </w:r>
    </w:p>
    <w:p w14:paraId="151B36CA">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6.技术资料</w:t>
      </w:r>
    </w:p>
    <w:p w14:paraId="77720227">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没有甲方事先书面同意，乙方不得将由甲方提供的有关合同或任何合同条文、规格、计划、图纸等资料提供给与履行本合同无关的任何其他人。</w:t>
      </w:r>
    </w:p>
    <w:p w14:paraId="081201A4">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7.知识产权</w:t>
      </w:r>
    </w:p>
    <w:p w14:paraId="03B6C3E5">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乙方保证所提供的货物或其任何一部分均不会侵犯任何第三方的知识产权。</w:t>
      </w:r>
    </w:p>
    <w:p w14:paraId="2D63FC75">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8.无产权瑕疵条款</w:t>
      </w:r>
    </w:p>
    <w:p w14:paraId="5161E615">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乙方保证所提供的服务的所有权完全属于乙方且无任何抵押、查封等产权瑕疵。如有产权瑕疵的，视为乙方违约。乙方应负担由此而产生的一切损失。</w:t>
      </w:r>
    </w:p>
    <w:p w14:paraId="70C446E0">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lang w:val="en-US" w:eastAsia="zh-CN"/>
        </w:rPr>
        <w:t>9</w:t>
      </w:r>
      <w:r>
        <w:rPr>
          <w:rFonts w:hint="eastAsia" w:ascii="宋体" w:hAnsi="宋体" w:eastAsia="宋体" w:cs="Times New Roman"/>
          <w:b/>
          <w:color w:val="auto"/>
          <w:sz w:val="24"/>
          <w:szCs w:val="24"/>
          <w:highlight w:val="none"/>
        </w:rPr>
        <w:t>.转包或分包</w:t>
      </w:r>
    </w:p>
    <w:p w14:paraId="098B8C5B">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9</w:t>
      </w:r>
      <w:r>
        <w:rPr>
          <w:rFonts w:hint="eastAsia" w:ascii="宋体" w:hAnsi="宋体" w:eastAsia="宋体" w:cs="Times New Roman"/>
          <w:color w:val="auto"/>
          <w:sz w:val="24"/>
          <w:szCs w:val="24"/>
          <w:highlight w:val="none"/>
        </w:rPr>
        <w:t>.1本合同范围的服务乙方不得以任何方式和形式进行转包和分包。</w:t>
      </w:r>
    </w:p>
    <w:p w14:paraId="270E74F2">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9</w:t>
      </w:r>
      <w:r>
        <w:rPr>
          <w:rFonts w:hint="eastAsia" w:ascii="宋体" w:hAnsi="宋体" w:eastAsia="宋体" w:cs="Times New Roman"/>
          <w:color w:val="auto"/>
          <w:sz w:val="24"/>
          <w:szCs w:val="24"/>
          <w:highlight w:val="none"/>
        </w:rPr>
        <w:t>.2乙方如有转包和分包的行为，甲方有权给予终止合同。</w:t>
      </w:r>
    </w:p>
    <w:p w14:paraId="0D1CC7B5">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0</w:t>
      </w:r>
      <w:r>
        <w:rPr>
          <w:rFonts w:hint="eastAsia" w:ascii="宋体" w:hAnsi="宋体" w:eastAsia="宋体" w:cs="Times New Roman"/>
          <w:b/>
          <w:color w:val="auto"/>
          <w:sz w:val="24"/>
          <w:szCs w:val="24"/>
          <w:highlight w:val="none"/>
        </w:rPr>
        <w:t>.质量保证</w:t>
      </w:r>
    </w:p>
    <w:p w14:paraId="3D250934">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乙方应提供优质服务，保证服务质量，且不能低于合同规定的范围和种类。</w:t>
      </w:r>
    </w:p>
    <w:p w14:paraId="706152F1">
      <w:pPr>
        <w:keepNext w:val="0"/>
        <w:keepLines w:val="0"/>
        <w:pageBreakBefore w:val="0"/>
        <w:kinsoku/>
        <w:overflowPunct/>
        <w:topLinePunct w:val="0"/>
        <w:autoSpaceDE/>
        <w:autoSpaceDN/>
        <w:bidi w:val="0"/>
        <w:adjustRightInd/>
        <w:spacing w:line="360" w:lineRule="auto"/>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1</w:t>
      </w:r>
      <w:r>
        <w:rPr>
          <w:rFonts w:hint="eastAsia" w:ascii="宋体" w:hAnsi="宋体" w:eastAsia="宋体" w:cs="Times New Roman"/>
          <w:b/>
          <w:color w:val="auto"/>
          <w:sz w:val="24"/>
          <w:szCs w:val="24"/>
          <w:highlight w:val="none"/>
        </w:rPr>
        <w:t>.验收</w:t>
      </w:r>
    </w:p>
    <w:p w14:paraId="3905824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验收严格按照招标文件和投标文件规定的标准进行验收。</w:t>
      </w:r>
    </w:p>
    <w:p w14:paraId="3EF14345">
      <w:pPr>
        <w:keepNext w:val="0"/>
        <w:keepLines w:val="0"/>
        <w:pageBreakBefore w:val="0"/>
        <w:kinsoku/>
        <w:overflowPunct/>
        <w:topLinePunct w:val="0"/>
        <w:autoSpaceDE/>
        <w:autoSpaceDN/>
        <w:bidi w:val="0"/>
        <w:adjustRightInd/>
        <w:spacing w:line="360" w:lineRule="auto"/>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2</w:t>
      </w:r>
      <w:r>
        <w:rPr>
          <w:rFonts w:hint="eastAsia" w:ascii="宋体" w:hAnsi="宋体" w:eastAsia="宋体" w:cs="Times New Roman"/>
          <w:b/>
          <w:color w:val="auto"/>
          <w:sz w:val="24"/>
          <w:szCs w:val="24"/>
          <w:highlight w:val="none"/>
        </w:rPr>
        <w:t>.甲方的权利和义务</w:t>
      </w:r>
    </w:p>
    <w:p w14:paraId="527EFBB6">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甲方有权对合同规定范围内乙方的服务行为进行监督和检查，拥有监管权。有权定期核对乙方提供服务所配备的人员数量等。对乙方未按照合同履行的部分有权下达整改通知书，并要求乙方限期整改。</w:t>
      </w:r>
    </w:p>
    <w:p w14:paraId="4DD50C4A">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2</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甲方有权依据双方签订的考评办法对乙方提供的服务进行定期考评。当考评结果未达到标准时，有权依据考评办法约定的数额扣除履约保证金。</w:t>
      </w:r>
    </w:p>
    <w:p w14:paraId="40637A39">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2</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负责检查监督乙方管理工作的实施及制度的执行情况。</w:t>
      </w:r>
    </w:p>
    <w:p w14:paraId="10D232BB">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2</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国家法律、法规所规定由甲方承担的其它责任。</w:t>
      </w:r>
    </w:p>
    <w:p w14:paraId="2A9ECA86">
      <w:pPr>
        <w:keepNext w:val="0"/>
        <w:keepLines w:val="0"/>
        <w:pageBreakBefore w:val="0"/>
        <w:kinsoku/>
        <w:overflowPunct/>
        <w:topLinePunct w:val="0"/>
        <w:autoSpaceDE/>
        <w:autoSpaceDN/>
        <w:bidi w:val="0"/>
        <w:adjustRightInd/>
        <w:spacing w:line="360" w:lineRule="auto"/>
        <w:ind w:firstLine="482" w:firstLineChars="200"/>
        <w:textAlignment w:val="auto"/>
        <w:rPr>
          <w:rFonts w:ascii="宋体" w:hAnsi="宋体" w:eastAsia="宋体" w:cs="Times New Roman"/>
          <w:b/>
          <w:color w:val="auto"/>
          <w:sz w:val="24"/>
          <w:szCs w:val="24"/>
          <w:highlight w:val="none"/>
        </w:rPr>
      </w:pPr>
      <w:r>
        <w:rPr>
          <w:rFonts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3</w:t>
      </w:r>
      <w:r>
        <w:rPr>
          <w:rFonts w:ascii="宋体" w:hAnsi="宋体" w:eastAsia="宋体" w:cs="Times New Roman"/>
          <w:b/>
          <w:color w:val="auto"/>
          <w:sz w:val="24"/>
          <w:szCs w:val="24"/>
          <w:highlight w:val="none"/>
        </w:rPr>
        <w:t>.</w:t>
      </w:r>
      <w:r>
        <w:rPr>
          <w:rFonts w:hint="eastAsia" w:ascii="宋体" w:hAnsi="宋体" w:eastAsia="宋体" w:cs="Times New Roman"/>
          <w:b/>
          <w:color w:val="auto"/>
          <w:sz w:val="24"/>
          <w:szCs w:val="24"/>
          <w:highlight w:val="none"/>
        </w:rPr>
        <w:t>乙方的权利和义务</w:t>
      </w:r>
    </w:p>
    <w:p w14:paraId="68CDA1BD">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3</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对本合同规定的委托服务范围内的项目享有管理权及服务义务。</w:t>
      </w:r>
    </w:p>
    <w:p w14:paraId="763507CC">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3</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对甲方下达整改通知书及时配合处理。</w:t>
      </w:r>
    </w:p>
    <w:p w14:paraId="5D8857E5">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3</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接受项目行业管理部门及政府有关部门的指导，接受甲方的监督。</w:t>
      </w:r>
    </w:p>
    <w:p w14:paraId="65EFAA69">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3</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国家法律、法规所规定由乙方承担的其它责任。</w:t>
      </w:r>
    </w:p>
    <w:p w14:paraId="6B151133">
      <w:pPr>
        <w:keepNext w:val="0"/>
        <w:keepLines w:val="0"/>
        <w:pageBreakBefore w:val="0"/>
        <w:kinsoku/>
        <w:overflowPunct/>
        <w:topLinePunct w:val="0"/>
        <w:autoSpaceDE/>
        <w:autoSpaceDN/>
        <w:bidi w:val="0"/>
        <w:adjustRightInd/>
        <w:spacing w:line="360" w:lineRule="auto"/>
        <w:ind w:firstLine="482" w:firstLineChars="200"/>
        <w:textAlignment w:val="auto"/>
        <w:rPr>
          <w:rFonts w:ascii="宋体" w:hAnsi="宋体" w:eastAsia="宋体" w:cs="Times New Roman"/>
          <w:b/>
          <w:color w:val="auto"/>
          <w:sz w:val="24"/>
          <w:szCs w:val="24"/>
          <w:highlight w:val="none"/>
        </w:rPr>
      </w:pPr>
      <w:r>
        <w:rPr>
          <w:rFonts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4</w:t>
      </w:r>
      <w:r>
        <w:rPr>
          <w:rFonts w:ascii="宋体" w:hAnsi="宋体" w:eastAsia="宋体" w:cs="Times New Roman"/>
          <w:b/>
          <w:color w:val="auto"/>
          <w:sz w:val="24"/>
          <w:szCs w:val="24"/>
          <w:highlight w:val="none"/>
        </w:rPr>
        <w:t>.</w:t>
      </w:r>
      <w:r>
        <w:rPr>
          <w:rFonts w:hint="eastAsia" w:ascii="宋体" w:hAnsi="宋体" w:eastAsia="宋体" w:cs="Times New Roman"/>
          <w:b/>
          <w:color w:val="auto"/>
          <w:sz w:val="24"/>
          <w:szCs w:val="24"/>
          <w:highlight w:val="none"/>
        </w:rPr>
        <w:t>违约责任</w:t>
      </w:r>
    </w:p>
    <w:p w14:paraId="31F73318">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4</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甲乙双方必须遵守本合同并执行合同中的各项规定，保证本合同的正常履行。</w:t>
      </w:r>
    </w:p>
    <w:p w14:paraId="0654BE9F">
      <w:pPr>
        <w:keepNext w:val="0"/>
        <w:keepLines w:val="0"/>
        <w:pageBreakBefore w:val="0"/>
        <w:kinsoku/>
        <w:overflowPunct/>
        <w:topLinePunct w:val="0"/>
        <w:autoSpaceDE/>
        <w:autoSpaceDN/>
        <w:bidi w:val="0"/>
        <w:adjustRightInd/>
        <w:spacing w:line="360" w:lineRule="auto"/>
        <w:ind w:firstLine="480" w:firstLineChars="200"/>
        <w:textAlignment w:val="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4</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0250B7EC">
      <w:pPr>
        <w:keepNext w:val="0"/>
        <w:keepLines w:val="0"/>
        <w:pageBreakBefore w:val="0"/>
        <w:kinsoku/>
        <w:overflowPunct/>
        <w:topLinePunct w:val="0"/>
        <w:autoSpaceDE/>
        <w:autoSpaceDN/>
        <w:bidi w:val="0"/>
        <w:adjustRightInd/>
        <w:spacing w:line="360" w:lineRule="auto"/>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5</w:t>
      </w:r>
      <w:r>
        <w:rPr>
          <w:rFonts w:hint="eastAsia" w:ascii="宋体" w:hAnsi="宋体" w:eastAsia="宋体" w:cs="Times New Roman"/>
          <w:b/>
          <w:color w:val="auto"/>
          <w:sz w:val="24"/>
          <w:szCs w:val="24"/>
          <w:highlight w:val="none"/>
        </w:rPr>
        <w:t>.不可抗力事件处理</w:t>
      </w:r>
    </w:p>
    <w:p w14:paraId="19CDCD14">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1因不可抗力造成违约的，遭受不可抗力一方应及时向对方通报不能履行或不能完全履行的理由，并在随后取得有关权威机构出具的证明后的15日内向另一方提供不可抗力发生以及持续期间的充分证据。基本于以上行为，允许遭受不可抗力一方延期履行、部分履行或者不履行合同，并根据情况可部分或全部免于承担违约责任。</w:t>
      </w:r>
    </w:p>
    <w:p w14:paraId="44C584F2">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.2本合同中的不可抗力指不能预见、不能避免并不能克服的客观情况。包括但不限于：自然灾害如地震、台风、洪水、火灾；政府行为、法律规定或其适用的变化或者其他任何无法预见、避免或者控制的事件。</w:t>
      </w:r>
    </w:p>
    <w:p w14:paraId="51EEFF49">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6</w:t>
      </w:r>
      <w:r>
        <w:rPr>
          <w:rFonts w:hint="eastAsia" w:ascii="宋体" w:hAnsi="宋体" w:eastAsia="宋体" w:cs="Times New Roman"/>
          <w:b/>
          <w:color w:val="auto"/>
          <w:sz w:val="24"/>
          <w:szCs w:val="24"/>
          <w:highlight w:val="none"/>
        </w:rPr>
        <w:t>.合同纠纷处理</w:t>
      </w:r>
    </w:p>
    <w:p w14:paraId="32810C56">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因本合同或与本合同有关的一切事项发生争议，由双方友好协商解决。协商不成的，任何一方均可选择以下方式解决：</w:t>
      </w:r>
    </w:p>
    <w:p w14:paraId="1B40ABEA">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rPr>
        <w:t>.1向甲方所在地仲裁委员会申请仲裁。</w:t>
      </w:r>
    </w:p>
    <w:p w14:paraId="1F1FA332">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rPr>
        <w:t>.2向合同签订地人民法院提起诉讼。</w:t>
      </w:r>
    </w:p>
    <w:p w14:paraId="08F538FE">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7</w:t>
      </w:r>
      <w:r>
        <w:rPr>
          <w:rFonts w:hint="eastAsia" w:ascii="宋体" w:hAnsi="宋体" w:eastAsia="宋体" w:cs="Times New Roman"/>
          <w:b/>
          <w:color w:val="auto"/>
          <w:sz w:val="24"/>
          <w:szCs w:val="24"/>
          <w:highlight w:val="none"/>
        </w:rPr>
        <w:t>.违约解除合同</w:t>
      </w:r>
    </w:p>
    <w:p w14:paraId="4BF27406">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7</w:t>
      </w:r>
      <w:r>
        <w:rPr>
          <w:rFonts w:hint="eastAsia" w:ascii="宋体" w:hAnsi="宋体" w:eastAsia="宋体" w:cs="Times New Roman"/>
          <w:color w:val="auto"/>
          <w:sz w:val="24"/>
          <w:szCs w:val="24"/>
          <w:highlight w:val="none"/>
        </w:rPr>
        <w:t>.1违反本合同第10条的规定的。</w:t>
      </w:r>
    </w:p>
    <w:p w14:paraId="49A61971">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7</w:t>
      </w:r>
      <w:r>
        <w:rPr>
          <w:rFonts w:hint="eastAsia" w:ascii="宋体" w:hAnsi="宋体" w:eastAsia="宋体" w:cs="Times New Roman"/>
          <w:color w:val="auto"/>
          <w:sz w:val="24"/>
          <w:szCs w:val="24"/>
          <w:highlight w:val="none"/>
        </w:rPr>
        <w:t>.2乙方未能履行合同规定的其它主要义务的。</w:t>
      </w:r>
    </w:p>
    <w:p w14:paraId="334C315E">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7</w:t>
      </w:r>
      <w:r>
        <w:rPr>
          <w:rFonts w:hint="eastAsia" w:ascii="宋体" w:hAnsi="宋体" w:eastAsia="宋体" w:cs="Times New Roman"/>
          <w:color w:val="auto"/>
          <w:sz w:val="24"/>
          <w:szCs w:val="24"/>
          <w:highlight w:val="none"/>
        </w:rPr>
        <w:t>.3在本合同履行过程中有腐败和欺诈行为的。</w:t>
      </w:r>
    </w:p>
    <w:p w14:paraId="2DAE02BE">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1</w:t>
      </w:r>
      <w:r>
        <w:rPr>
          <w:rFonts w:hint="eastAsia" w:ascii="宋体" w:hAnsi="宋体" w:eastAsia="宋体" w:cs="Times New Roman"/>
          <w:b/>
          <w:color w:val="auto"/>
          <w:sz w:val="24"/>
          <w:szCs w:val="24"/>
          <w:highlight w:val="none"/>
          <w:lang w:val="en-US" w:eastAsia="zh-CN"/>
        </w:rPr>
        <w:t>8</w:t>
      </w:r>
      <w:r>
        <w:rPr>
          <w:rFonts w:hint="eastAsia" w:ascii="宋体" w:hAnsi="宋体" w:eastAsia="宋体" w:cs="Times New Roman"/>
          <w:b/>
          <w:color w:val="auto"/>
          <w:sz w:val="24"/>
          <w:szCs w:val="24"/>
          <w:highlight w:val="none"/>
        </w:rPr>
        <w:t>.其他约定</w:t>
      </w:r>
    </w:p>
    <w:p w14:paraId="0748B228">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8</w:t>
      </w:r>
      <w:r>
        <w:rPr>
          <w:rFonts w:hint="eastAsia" w:ascii="宋体" w:hAnsi="宋体" w:eastAsia="宋体" w:cs="Times New Roman"/>
          <w:color w:val="auto"/>
          <w:sz w:val="24"/>
          <w:szCs w:val="24"/>
          <w:highlight w:val="none"/>
        </w:rPr>
        <w:t>.1本采购项目的招标文件、中标</w:t>
      </w:r>
      <w:r>
        <w:rPr>
          <w:rFonts w:hint="eastAsia" w:ascii="宋体" w:hAnsi="宋体" w:eastAsia="宋体" w:cs="Times New Roman"/>
          <w:color w:val="auto"/>
          <w:sz w:val="24"/>
          <w:szCs w:val="24"/>
          <w:highlight w:val="none"/>
          <w:lang w:eastAsia="zh-CN"/>
        </w:rPr>
        <w:t>人</w:t>
      </w:r>
      <w:r>
        <w:rPr>
          <w:rFonts w:hint="eastAsia" w:ascii="宋体" w:hAnsi="宋体" w:eastAsia="宋体" w:cs="Times New Roman"/>
          <w:color w:val="auto"/>
          <w:sz w:val="24"/>
          <w:szCs w:val="24"/>
          <w:highlight w:val="none"/>
        </w:rPr>
        <w:t>的投标文件以及相关的澄清确认函（如果有的话）均为本合同不可分割的一部分，与本合同具有同等法律效力。</w:t>
      </w:r>
    </w:p>
    <w:p w14:paraId="5DAE31ED">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8</w:t>
      </w:r>
      <w:r>
        <w:rPr>
          <w:rFonts w:hint="eastAsia" w:ascii="宋体" w:hAnsi="宋体" w:eastAsia="宋体" w:cs="Times New Roman"/>
          <w:color w:val="auto"/>
          <w:sz w:val="24"/>
          <w:szCs w:val="24"/>
          <w:highlight w:val="none"/>
        </w:rPr>
        <w:t>.2本合同未尽事宜，双方另行补充。</w:t>
      </w:r>
    </w:p>
    <w:p w14:paraId="516426AE">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8</w:t>
      </w:r>
      <w:r>
        <w:rPr>
          <w:rFonts w:hint="eastAsia" w:ascii="宋体" w:hAnsi="宋体" w:eastAsia="宋体" w:cs="Times New Roman"/>
          <w:color w:val="auto"/>
          <w:sz w:val="24"/>
          <w:szCs w:val="24"/>
          <w:highlight w:val="none"/>
        </w:rPr>
        <w:t>.3本合同正本一式份，具有同等法律效力，甲、乙双方各执一份。自采购合同签订之日起</w:t>
      </w:r>
      <w:r>
        <w:rPr>
          <w:rFonts w:hint="eastAsia" w:ascii="宋体" w:hAnsi="宋体" w:eastAsia="宋体" w:cs="Times New Roman"/>
          <w:color w:val="auto"/>
          <w:sz w:val="24"/>
          <w:szCs w:val="24"/>
          <w:highlight w:val="none"/>
          <w:lang w:val="en-US" w:eastAsia="zh-CN"/>
        </w:rPr>
        <w:t>1</w:t>
      </w:r>
      <w:r>
        <w:rPr>
          <w:rFonts w:hint="eastAsia" w:ascii="宋体" w:hAnsi="宋体" w:eastAsia="宋体" w:cs="Times New Roman"/>
          <w:color w:val="auto"/>
          <w:sz w:val="24"/>
          <w:szCs w:val="24"/>
          <w:highlight w:val="none"/>
        </w:rPr>
        <w:t>个工作日内，甲方按照有关规定将合同副本报同级财政部门备案。</w:t>
      </w:r>
    </w:p>
    <w:p w14:paraId="69DCA07A">
      <w:pPr>
        <w:keepNext w:val="0"/>
        <w:keepLines w:val="0"/>
        <w:pageBreakBefore w:val="0"/>
        <w:widowControl/>
        <w:kinsoku/>
        <w:wordWrap w:val="0"/>
        <w:overflowPunct/>
        <w:topLinePunct w:val="0"/>
        <w:autoSpaceDE/>
        <w:autoSpaceDN/>
        <w:bidi w:val="0"/>
        <w:adjustRightInd/>
        <w:spacing w:line="360" w:lineRule="auto"/>
        <w:ind w:firstLine="482" w:firstLineChars="200"/>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.附件</w:t>
      </w:r>
    </w:p>
    <w:p w14:paraId="5958A813">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甲方：乙方：</w:t>
      </w:r>
    </w:p>
    <w:p w14:paraId="239CA50B">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单位地址：单位地址：</w:t>
      </w:r>
    </w:p>
    <w:p w14:paraId="1CC540BF">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法定代表人：法定代表人：</w:t>
      </w:r>
    </w:p>
    <w:p w14:paraId="67DB2FCC">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委托代理人：委托代理人：</w:t>
      </w:r>
    </w:p>
    <w:p w14:paraId="0BF9E1C6">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电话：电话：</w:t>
      </w:r>
    </w:p>
    <w:p w14:paraId="00C505C1">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eastAsia="zh-CN"/>
        </w:rPr>
      </w:pPr>
    </w:p>
    <w:p w14:paraId="3FA41669">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签订日期：年月日</w:t>
      </w:r>
    </w:p>
    <w:p w14:paraId="6E769B86">
      <w:pPr>
        <w:keepNext w:val="0"/>
        <w:keepLines w:val="0"/>
        <w:pageBreakBefore w:val="0"/>
        <w:widowControl w:val="0"/>
        <w:kinsoku/>
        <w:overflowPunct/>
        <w:topLinePunct w:val="0"/>
        <w:autoSpaceDE/>
        <w:autoSpaceDN/>
        <w:bidi w:val="0"/>
        <w:adjustRightInd/>
        <w:spacing w:line="360" w:lineRule="auto"/>
        <w:jc w:val="both"/>
        <w:textAlignment w:val="auto"/>
        <w:rPr>
          <w:rFonts w:hint="eastAsia" w:ascii="宋体" w:hAnsi="宋体" w:eastAsia="宋体" w:cs="宋体"/>
          <w:color w:val="auto"/>
          <w:kern w:val="0"/>
          <w:sz w:val="24"/>
          <w:szCs w:val="24"/>
          <w:highlight w:val="none"/>
          <w:shd w:val="clear" w:color="auto" w:fill="auto"/>
          <w:lang w:val="en-US" w:eastAsia="zh-CN" w:bidi="ar-SA"/>
        </w:rPr>
      </w:pPr>
    </w:p>
    <w:bookmarkEnd w:id="38"/>
    <w:bookmarkEnd w:id="39"/>
    <w:bookmarkEnd w:id="40"/>
    <w:bookmarkEnd w:id="41"/>
    <w:bookmarkEnd w:id="42"/>
    <w:p w14:paraId="65D09E7F">
      <w:pPr>
        <w:keepNext/>
        <w:keepLines/>
        <w:widowControl w:val="0"/>
        <w:spacing w:before="0" w:after="0" w:line="240" w:lineRule="atLeast"/>
        <w:jc w:val="center"/>
        <w:outlineLvl w:val="0"/>
        <w:rPr>
          <w:rFonts w:hint="eastAsia" w:ascii="Times New Roman" w:hAnsi="Times New Roman" w:eastAsia="宋体" w:cs="Times New Roman"/>
          <w:b/>
          <w:bCs/>
          <w:color w:val="auto"/>
          <w:kern w:val="44"/>
          <w:sz w:val="32"/>
          <w:szCs w:val="32"/>
          <w:highlight w:val="none"/>
          <w:shd w:val="clear" w:color="auto" w:fill="auto"/>
          <w:lang w:val="en-US" w:eastAsia="zh-CN" w:bidi="ar-SA"/>
        </w:rPr>
      </w:pPr>
      <w:r>
        <w:rPr>
          <w:rFonts w:hint="eastAsia" w:ascii="Times New Roman" w:hAnsi="Times New Roman" w:eastAsia="宋体" w:cs="Times New Roman"/>
          <w:b/>
          <w:bCs/>
          <w:color w:val="auto"/>
          <w:kern w:val="44"/>
          <w:sz w:val="32"/>
          <w:szCs w:val="32"/>
          <w:highlight w:val="none"/>
          <w:shd w:val="clear" w:color="auto" w:fill="auto"/>
          <w:lang w:val="en-US" w:eastAsia="zh-CN" w:bidi="ar-SA"/>
        </w:rPr>
        <w:t>第六章 投标文件格式</w:t>
      </w:r>
    </w:p>
    <w:p w14:paraId="7CB9B519">
      <w:pPr>
        <w:spacing w:line="440" w:lineRule="exact"/>
        <w:rPr>
          <w:rFonts w:ascii="Times New Roman" w:hAnsi="Times New Roman" w:eastAsia="宋体" w:cs="Times New Roman"/>
          <w:color w:val="auto"/>
          <w:sz w:val="24"/>
          <w:highlight w:val="none"/>
          <w:shd w:val="clear" w:color="auto" w:fill="auto"/>
        </w:rPr>
      </w:pPr>
    </w:p>
    <w:tbl>
      <w:tblPr>
        <w:tblStyle w:val="15"/>
        <w:tblpPr w:leftFromText="180" w:rightFromText="180" w:topFromText="100" w:bottomFromText="100" w:vertAnchor="text" w:horzAnchor="margin" w:tblpY="127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67A3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9" w:hRule="atLeast"/>
        </w:trPr>
        <w:tc>
          <w:tcPr>
            <w:tcW w:w="9180" w:type="dxa"/>
            <w:tcBorders>
              <w:top w:val="single" w:color="auto" w:sz="4" w:space="0"/>
              <w:left w:val="single" w:color="auto" w:sz="4" w:space="0"/>
              <w:bottom w:val="single" w:color="auto" w:sz="4" w:space="0"/>
              <w:right w:val="single" w:color="auto" w:sz="4" w:space="0"/>
            </w:tcBorders>
            <w:noWrap w:val="0"/>
            <w:vAlign w:val="top"/>
          </w:tcPr>
          <w:p w14:paraId="454B343A">
            <w:pPr>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注释： </w:t>
            </w:r>
          </w:p>
          <w:p w14:paraId="65DEF9C0">
            <w:pPr>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《投标文件格式》是投标人的部分投标文件格式和签订合同时所需文件的格式。投标人应按照这些格式文件制作投标文件。</w:t>
            </w:r>
          </w:p>
        </w:tc>
      </w:tr>
    </w:tbl>
    <w:p w14:paraId="69E7DD24">
      <w:pPr>
        <w:spacing w:line="360" w:lineRule="auto"/>
        <w:ind w:firstLine="482" w:firstLineChars="200"/>
        <w:rPr>
          <w:rFonts w:ascii="宋体" w:hAnsi="宋体" w:eastAsia="宋体" w:cs="Times New Roman"/>
          <w:b/>
          <w:color w:val="auto"/>
          <w:sz w:val="24"/>
          <w:szCs w:val="24"/>
          <w:highlight w:val="none"/>
          <w:shd w:val="clear" w:color="auto" w:fill="auto"/>
        </w:rPr>
      </w:pPr>
      <w:r>
        <w:rPr>
          <w:rFonts w:hint="eastAsia" w:ascii="宋体" w:hAnsi="宋体" w:eastAsia="宋体" w:cs="Times New Roman"/>
          <w:b/>
          <w:color w:val="auto"/>
          <w:sz w:val="24"/>
          <w:szCs w:val="24"/>
          <w:highlight w:val="none"/>
          <w:shd w:val="clear" w:color="auto" w:fill="auto"/>
        </w:rPr>
        <w:t xml:space="preserve">      </w:t>
      </w:r>
      <w:r>
        <w:rPr>
          <w:rFonts w:hint="eastAsia" w:ascii="宋体" w:hAnsi="宋体" w:eastAsia="宋体" w:cs="Times New Roman"/>
          <w:b/>
          <w:color w:val="auto"/>
          <w:sz w:val="24"/>
          <w:szCs w:val="24"/>
          <w:highlight w:val="none"/>
          <w:u w:val="single"/>
          <w:shd w:val="clear" w:color="auto" w:fill="auto"/>
        </w:rPr>
        <w:t xml:space="preserve">                          </w:t>
      </w:r>
      <w:r>
        <w:rPr>
          <w:rFonts w:hint="eastAsia" w:ascii="宋体" w:hAnsi="宋体" w:eastAsia="宋体" w:cs="Times New Roman"/>
          <w:b/>
          <w:color w:val="auto"/>
          <w:sz w:val="24"/>
          <w:szCs w:val="24"/>
          <w:highlight w:val="none"/>
          <w:shd w:val="clear" w:color="auto" w:fill="auto"/>
        </w:rPr>
        <w:t>（项目名称）</w:t>
      </w:r>
    </w:p>
    <w:p w14:paraId="2D129618">
      <w:pPr>
        <w:spacing w:line="360" w:lineRule="auto"/>
        <w:ind w:firstLine="480" w:firstLineChars="200"/>
        <w:rPr>
          <w:rFonts w:ascii="宋体" w:hAnsi="宋体" w:eastAsia="宋体" w:cs="Times New Roman"/>
          <w:color w:val="auto"/>
          <w:sz w:val="24"/>
          <w:szCs w:val="24"/>
          <w:highlight w:val="none"/>
          <w:shd w:val="clear" w:color="auto" w:fill="auto"/>
        </w:rPr>
      </w:pPr>
    </w:p>
    <w:p w14:paraId="76BDDCE7">
      <w:pPr>
        <w:widowControl w:val="0"/>
        <w:autoSpaceDE w:val="0"/>
        <w:autoSpaceDN w:val="0"/>
        <w:adjustRightInd w:val="0"/>
        <w:rPr>
          <w:rFonts w:ascii="宋体" w:hAnsi="宋体" w:eastAsia="宋体" w:cs="宋体"/>
          <w:color w:val="auto"/>
          <w:sz w:val="24"/>
          <w:szCs w:val="24"/>
          <w:highlight w:val="none"/>
          <w:shd w:val="clear" w:color="auto" w:fill="auto"/>
          <w:lang w:val="en-US" w:eastAsia="zh-CN" w:bidi="ar-SA"/>
        </w:rPr>
      </w:pPr>
    </w:p>
    <w:p w14:paraId="70FECDBA">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附件1 投标文件封面（格式）</w:t>
      </w:r>
    </w:p>
    <w:p w14:paraId="3F6CBF22">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附件2 投标书（格式）</w:t>
      </w:r>
    </w:p>
    <w:p w14:paraId="1B575295">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附件3 开标一览表（格式）</w:t>
      </w:r>
    </w:p>
    <w:p w14:paraId="7F2919C0">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附件4 服务技术响应表（格式）</w:t>
      </w:r>
    </w:p>
    <w:p w14:paraId="106075B3">
      <w:pPr>
        <w:widowControl/>
        <w:spacing w:line="360" w:lineRule="auto"/>
        <w:ind w:firstLine="480" w:firstLineChars="20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附件5 商务响应表（格式）</w:t>
      </w:r>
    </w:p>
    <w:p w14:paraId="0E83180E">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附件6 法定代表人身份证明（格式）</w:t>
      </w:r>
    </w:p>
    <w:p w14:paraId="5BA9CDED">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附件7</w:t>
      </w:r>
      <w:r>
        <w:rPr>
          <w:rFonts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rPr>
        <w:t>法定代表人授权书（格式）</w:t>
      </w:r>
    </w:p>
    <w:p w14:paraId="2A3B6FB2">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附件8 证明文件</w:t>
      </w:r>
    </w:p>
    <w:p w14:paraId="10CA9E97">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附件9 抵制商业贿赂承诺（格式）</w:t>
      </w:r>
    </w:p>
    <w:p w14:paraId="09158DFB">
      <w:pPr>
        <w:widowControl w:val="0"/>
        <w:autoSpaceDE w:val="0"/>
        <w:autoSpaceDN w:val="0"/>
        <w:adjustRightInd w:val="0"/>
        <w:rPr>
          <w:rFonts w:ascii="宋体" w:hAnsi="宋体" w:eastAsia="宋体" w:cs="宋体"/>
          <w:color w:val="auto"/>
          <w:sz w:val="28"/>
          <w:szCs w:val="28"/>
          <w:highlight w:val="none"/>
          <w:shd w:val="clear" w:color="auto" w:fill="auto"/>
          <w:lang w:val="en-US" w:eastAsia="zh-CN" w:bidi="ar-SA"/>
        </w:rPr>
      </w:pPr>
    </w:p>
    <w:p w14:paraId="08F7B907">
      <w:pPr>
        <w:pStyle w:val="13"/>
        <w:rPr>
          <w:color w:val="auto"/>
          <w:lang w:val="en-US" w:eastAsia="zh-CN"/>
        </w:rPr>
      </w:pPr>
    </w:p>
    <w:p w14:paraId="410A466F">
      <w:pPr>
        <w:widowControl w:val="0"/>
        <w:autoSpaceDE w:val="0"/>
        <w:autoSpaceDN w:val="0"/>
        <w:adjustRightInd w:val="0"/>
        <w:rPr>
          <w:rFonts w:ascii="宋体" w:hAnsi="宋体" w:eastAsia="宋体" w:cs="宋体"/>
          <w:color w:val="auto"/>
          <w:sz w:val="28"/>
          <w:szCs w:val="28"/>
          <w:highlight w:val="none"/>
          <w:shd w:val="clear" w:color="auto" w:fill="auto"/>
          <w:lang w:val="en-US" w:eastAsia="zh-CN" w:bidi="ar-SA"/>
        </w:rPr>
      </w:pPr>
    </w:p>
    <w:p w14:paraId="3C351184">
      <w:pPr>
        <w:rPr>
          <w:rFonts w:hint="eastAsia" w:ascii="宋体" w:hAnsi="宋体" w:eastAsia="宋体" w:cs="宋体"/>
          <w:b/>
          <w:bCs/>
          <w:color w:val="auto"/>
          <w:kern w:val="0"/>
          <w:sz w:val="36"/>
          <w:szCs w:val="36"/>
          <w:highlight w:val="none"/>
        </w:rPr>
      </w:pPr>
    </w:p>
    <w:p w14:paraId="15468E74">
      <w:pPr>
        <w:rPr>
          <w:rFonts w:hint="eastAsia" w:ascii="宋体" w:hAnsi="宋体" w:eastAsia="宋体" w:cs="宋体"/>
          <w:b/>
          <w:bCs/>
          <w:color w:val="auto"/>
          <w:kern w:val="0"/>
          <w:sz w:val="32"/>
          <w:szCs w:val="32"/>
          <w:highlight w:val="none"/>
        </w:rPr>
      </w:pPr>
    </w:p>
    <w:p w14:paraId="4407F8D7">
      <w:pPr>
        <w:rPr>
          <w:rFonts w:hint="eastAsia" w:ascii="宋体" w:hAnsi="宋体" w:eastAsia="宋体" w:cs="宋体"/>
          <w:b/>
          <w:bCs/>
          <w:color w:val="auto"/>
          <w:kern w:val="0"/>
          <w:sz w:val="32"/>
          <w:szCs w:val="32"/>
          <w:highlight w:val="none"/>
        </w:rPr>
      </w:pPr>
    </w:p>
    <w:p w14:paraId="46754F65">
      <w:pPr>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 xml:space="preserve">附件1                      </w:t>
      </w:r>
    </w:p>
    <w:p w14:paraId="3F8830D1">
      <w:pPr>
        <w:jc w:val="center"/>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投标文件封面（格式）</w:t>
      </w:r>
    </w:p>
    <w:p w14:paraId="4F96FB89">
      <w:pPr>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 xml:space="preserve"> </w:t>
      </w:r>
    </w:p>
    <w:p w14:paraId="437C70D9">
      <w:pPr>
        <w:jc w:val="center"/>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政府采购项目</w:t>
      </w:r>
    </w:p>
    <w:p w14:paraId="4FA2FB4D">
      <w:pPr>
        <w:jc w:val="center"/>
        <w:rPr>
          <w:rFonts w:hint="eastAsia" w:ascii="宋体" w:hAnsi="宋体" w:eastAsia="宋体" w:cs="宋体"/>
          <w:b/>
          <w:color w:val="auto"/>
          <w:kern w:val="0"/>
          <w:sz w:val="24"/>
          <w:highlight w:val="none"/>
        </w:rPr>
      </w:pPr>
      <w:r>
        <w:rPr>
          <w:rFonts w:hint="eastAsia" w:ascii="宋体" w:hAnsi="宋体" w:eastAsia="宋体" w:cs="宋体"/>
          <w:b/>
          <w:bCs/>
          <w:color w:val="auto"/>
          <w:kern w:val="0"/>
          <w:sz w:val="36"/>
          <w:szCs w:val="36"/>
          <w:highlight w:val="none"/>
        </w:rPr>
        <w:t>投 标 文 件</w:t>
      </w:r>
    </w:p>
    <w:p w14:paraId="2C05D5D0">
      <w:pPr>
        <w:widowControl/>
        <w:spacing w:line="360" w:lineRule="auto"/>
        <w:ind w:firstLine="482" w:firstLineChars="200"/>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71025D6B">
      <w:pPr>
        <w:widowControl/>
        <w:spacing w:line="360" w:lineRule="auto"/>
        <w:ind w:firstLine="482" w:firstLineChars="200"/>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16E0ED0C">
      <w:pPr>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11A17E28">
      <w:pPr>
        <w:widowControl/>
        <w:spacing w:line="360" w:lineRule="auto"/>
        <w:ind w:firstLine="482" w:firstLineChars="200"/>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21430FBB">
      <w:pPr>
        <w:widowControl/>
        <w:spacing w:line="360" w:lineRule="auto"/>
        <w:ind w:firstLine="482" w:firstLineChars="200"/>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0B3E2759">
      <w:pPr>
        <w:widowControl/>
        <w:spacing w:line="360" w:lineRule="auto"/>
        <w:ind w:firstLine="482" w:firstLineChars="200"/>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0B7A90D0">
      <w:pPr>
        <w:widowControl/>
        <w:spacing w:line="360" w:lineRule="auto"/>
        <w:ind w:firstLine="482" w:firstLineChars="200"/>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64CC06E5">
      <w:pPr>
        <w:widowControl/>
        <w:spacing w:line="360" w:lineRule="auto"/>
        <w:ind w:firstLine="1785" w:firstLineChars="494"/>
        <w:jc w:val="left"/>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 xml:space="preserve">项 目 名 称：               </w:t>
      </w:r>
    </w:p>
    <w:p w14:paraId="26BEA73F">
      <w:pPr>
        <w:widowControl/>
        <w:spacing w:line="360" w:lineRule="auto"/>
        <w:ind w:firstLine="1785" w:firstLineChars="494"/>
        <w:jc w:val="left"/>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项 目 编 号：</w:t>
      </w:r>
    </w:p>
    <w:p w14:paraId="715C4B78">
      <w:pPr>
        <w:widowControl/>
        <w:spacing w:line="360" w:lineRule="auto"/>
        <w:ind w:firstLine="1785" w:firstLineChars="494"/>
        <w:jc w:val="left"/>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 xml:space="preserve">标包号：               </w:t>
      </w:r>
    </w:p>
    <w:p w14:paraId="4C82264F">
      <w:pPr>
        <w:widowControl/>
        <w:spacing w:line="360" w:lineRule="auto"/>
        <w:ind w:firstLine="723" w:firstLineChars="200"/>
        <w:jc w:val="left"/>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 xml:space="preserve"> </w:t>
      </w:r>
    </w:p>
    <w:p w14:paraId="1EAA8C97">
      <w:pPr>
        <w:widowControl/>
        <w:spacing w:line="360" w:lineRule="auto"/>
        <w:ind w:firstLine="482" w:firstLineChars="20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72D0D590">
      <w:pPr>
        <w:widowControl/>
        <w:spacing w:line="360" w:lineRule="auto"/>
        <w:ind w:firstLine="482" w:firstLineChars="20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2822673F">
      <w:pPr>
        <w:widowControl/>
        <w:spacing w:line="360" w:lineRule="auto"/>
        <w:ind w:firstLine="482" w:firstLineChars="20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62FFCD61">
      <w:pPr>
        <w:widowControl/>
        <w:spacing w:line="360" w:lineRule="auto"/>
        <w:ind w:firstLine="482" w:firstLineChars="20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19EDD040">
      <w:pPr>
        <w:widowControl/>
        <w:spacing w:line="360" w:lineRule="auto"/>
        <w:ind w:firstLine="482" w:firstLineChars="20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072148B0">
      <w:pPr>
        <w:widowControl/>
        <w:spacing w:line="360" w:lineRule="auto"/>
        <w:ind w:firstLine="2670" w:firstLineChars="950"/>
        <w:jc w:val="left"/>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投标人名称 ：       （全称并加盖公章）</w:t>
      </w:r>
    </w:p>
    <w:p w14:paraId="1530C002">
      <w:pPr>
        <w:widowControl/>
        <w:spacing w:line="360" w:lineRule="auto"/>
        <w:ind w:firstLine="1389" w:firstLineChars="494"/>
        <w:jc w:val="left"/>
        <w:rPr>
          <w:rFonts w:hint="eastAsia" w:ascii="宋体" w:hAnsi="宋体" w:eastAsia="宋体" w:cs="宋体"/>
          <w:b/>
          <w:color w:val="auto"/>
          <w:kern w:val="0"/>
          <w:sz w:val="24"/>
          <w:highlight w:val="none"/>
        </w:rPr>
      </w:pPr>
      <w:r>
        <w:rPr>
          <w:rFonts w:hint="eastAsia" w:ascii="宋体" w:hAnsi="宋体" w:eastAsia="宋体" w:cs="宋体"/>
          <w:b/>
          <w:bCs/>
          <w:color w:val="auto"/>
          <w:kern w:val="0"/>
          <w:sz w:val="28"/>
          <w:szCs w:val="28"/>
          <w:highlight w:val="none"/>
        </w:rPr>
        <w:t xml:space="preserve">       </w:t>
      </w:r>
      <w:r>
        <w:rPr>
          <w:rFonts w:ascii="宋体" w:hAnsi="宋体" w:eastAsia="宋体" w:cs="宋体"/>
          <w:b/>
          <w:bCs/>
          <w:color w:val="auto"/>
          <w:kern w:val="0"/>
          <w:sz w:val="28"/>
          <w:szCs w:val="28"/>
          <w:highlight w:val="none"/>
        </w:rPr>
        <w:t xml:space="preserve">  </w:t>
      </w:r>
      <w:r>
        <w:rPr>
          <w:rFonts w:hint="eastAsia" w:ascii="宋体" w:hAnsi="宋体" w:eastAsia="宋体" w:cs="宋体"/>
          <w:b/>
          <w:bCs/>
          <w:color w:val="auto"/>
          <w:kern w:val="0"/>
          <w:sz w:val="28"/>
          <w:szCs w:val="28"/>
          <w:highlight w:val="none"/>
        </w:rPr>
        <w:t>日      期 ：</w:t>
      </w:r>
      <w:r>
        <w:rPr>
          <w:rFonts w:hint="eastAsia" w:ascii="宋体" w:hAnsi="宋体" w:eastAsia="宋体" w:cs="宋体"/>
          <w:b/>
          <w:bCs/>
          <w:color w:val="auto"/>
          <w:kern w:val="0"/>
          <w:sz w:val="36"/>
          <w:szCs w:val="36"/>
          <w:highlight w:val="none"/>
        </w:rPr>
        <w:t xml:space="preserve">  </w:t>
      </w:r>
      <w:r>
        <w:rPr>
          <w:rFonts w:hint="eastAsia" w:ascii="宋体" w:hAnsi="宋体" w:eastAsia="宋体" w:cs="宋体"/>
          <w:b/>
          <w:color w:val="auto"/>
          <w:kern w:val="0"/>
          <w:sz w:val="24"/>
          <w:highlight w:val="none"/>
          <w:u w:val="single"/>
        </w:rPr>
        <w:t xml:space="preserve">             </w:t>
      </w:r>
    </w:p>
    <w:p w14:paraId="1CC65359">
      <w:pPr>
        <w:widowControl/>
        <w:spacing w:line="360" w:lineRule="auto"/>
        <w:ind w:firstLine="482" w:firstLineChars="20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32E0CBD0">
      <w:pPr>
        <w:keepNext/>
        <w:keepLines/>
        <w:widowControl w:val="0"/>
        <w:spacing w:before="0" w:after="0" w:line="240" w:lineRule="atLeast"/>
        <w:jc w:val="left"/>
        <w:outlineLvl w:val="2"/>
        <w:rPr>
          <w:rFonts w:hint="eastAsia" w:ascii="宋体" w:hAnsi="宋体" w:eastAsia="宋体" w:cs="宋体"/>
          <w:b/>
          <w:bCs/>
          <w:color w:val="auto"/>
          <w:kern w:val="2"/>
          <w:sz w:val="30"/>
          <w:szCs w:val="30"/>
          <w:highlight w:val="none"/>
          <w:shd w:val="clear" w:color="auto" w:fill="auto"/>
          <w:lang w:val="en-US" w:eastAsia="zh-CN" w:bidi="ar-SA"/>
        </w:rPr>
      </w:pPr>
      <w:r>
        <w:rPr>
          <w:rFonts w:hint="eastAsia" w:ascii="宋体" w:hAnsi="宋体" w:eastAsia="宋体" w:cs="宋体"/>
          <w:b/>
          <w:bCs/>
          <w:color w:val="auto"/>
          <w:kern w:val="2"/>
          <w:sz w:val="30"/>
          <w:szCs w:val="30"/>
          <w:highlight w:val="none"/>
          <w:shd w:val="clear" w:color="auto" w:fill="auto"/>
          <w:lang w:val="en-US" w:eastAsia="zh-CN" w:bidi="ar-SA"/>
        </w:rPr>
        <w:t>附件2</w:t>
      </w:r>
    </w:p>
    <w:p w14:paraId="44090F93">
      <w:pPr>
        <w:keepNext/>
        <w:keepLines/>
        <w:widowControl w:val="0"/>
        <w:spacing w:before="0" w:after="0" w:line="240" w:lineRule="atLeast"/>
        <w:ind w:firstLine="3654" w:firstLineChars="1300"/>
        <w:jc w:val="left"/>
        <w:outlineLvl w:val="2"/>
        <w:rPr>
          <w:rFonts w:hint="eastAsia" w:ascii="Times New Roman" w:hAnsi="Times New Roman" w:eastAsia="宋体" w:cs="Times New Roman"/>
          <w:b/>
          <w:bCs/>
          <w:color w:val="auto"/>
          <w:kern w:val="2"/>
          <w:sz w:val="28"/>
          <w:szCs w:val="28"/>
          <w:highlight w:val="none"/>
          <w:shd w:val="clear" w:color="auto" w:fill="auto"/>
          <w:lang w:val="en-US" w:eastAsia="zh-CN" w:bidi="ar-SA"/>
        </w:rPr>
      </w:pPr>
      <w:r>
        <w:rPr>
          <w:rFonts w:hint="eastAsia" w:ascii="Times New Roman" w:hAnsi="Times New Roman" w:eastAsia="宋体" w:cs="Times New Roman"/>
          <w:b/>
          <w:bCs/>
          <w:color w:val="auto"/>
          <w:kern w:val="2"/>
          <w:sz w:val="28"/>
          <w:szCs w:val="28"/>
          <w:highlight w:val="none"/>
          <w:shd w:val="clear" w:color="auto" w:fill="auto"/>
          <w:lang w:val="en-US" w:eastAsia="zh-CN" w:bidi="ar-SA"/>
        </w:rPr>
        <w:t>投标书（格式）</w:t>
      </w:r>
    </w:p>
    <w:p w14:paraId="41FB371B">
      <w:pPr>
        <w:jc w:val="center"/>
        <w:rPr>
          <w:rFonts w:ascii="宋体" w:hAnsi="宋体" w:eastAsia="宋体" w:cs="Times New Roman"/>
          <w:b/>
          <w:color w:val="auto"/>
          <w:sz w:val="24"/>
          <w:highlight w:val="none"/>
          <w:shd w:val="clear" w:color="auto" w:fill="auto"/>
        </w:rPr>
      </w:pPr>
    </w:p>
    <w:p w14:paraId="55A49FE0">
      <w:pPr>
        <w:widowControl/>
        <w:snapToGrid w:val="0"/>
        <w:spacing w:line="360" w:lineRule="auto"/>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致：______：</w:t>
      </w:r>
    </w:p>
    <w:p w14:paraId="7E3971B3">
      <w:pPr>
        <w:spacing w:line="460" w:lineRule="atLeast"/>
        <w:ind w:firstLine="616" w:firstLineChars="257"/>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______（投标人名称）现委托 </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（姓名）为我方代理人，参加贵方组织的</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_项目（项目编号：</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）的投标。</w:t>
      </w:r>
      <w:r>
        <w:rPr>
          <w:rFonts w:hint="eastAsia" w:ascii="Times New Roman" w:hAnsi="Times New Roman" w:eastAsia="宋体" w:cs="Times New Roman"/>
          <w:color w:val="auto"/>
          <w:sz w:val="24"/>
          <w:highlight w:val="none"/>
          <w:shd w:val="clear" w:color="auto" w:fill="auto"/>
        </w:rPr>
        <w:t>现正式提交下述文件</w:t>
      </w:r>
      <w:r>
        <w:rPr>
          <w:rFonts w:hint="eastAsia" w:ascii="宋体" w:hAnsi="宋体" w:eastAsia="宋体" w:cs="宋体"/>
          <w:color w:val="auto"/>
          <w:kern w:val="0"/>
          <w:sz w:val="24"/>
          <w:highlight w:val="none"/>
          <w:shd w:val="clear" w:color="auto" w:fill="auto"/>
          <w:lang w:val="en-US" w:eastAsia="zh-CN"/>
        </w:rPr>
        <w:t>1份</w:t>
      </w:r>
      <w:r>
        <w:rPr>
          <w:rFonts w:hint="eastAsia" w:ascii="Times New Roman" w:hAnsi="Times New Roman" w:eastAsia="宋体" w:cs="Times New Roman"/>
          <w:color w:val="auto"/>
          <w:sz w:val="24"/>
          <w:highlight w:val="none"/>
          <w:shd w:val="clear" w:color="auto" w:fill="auto"/>
        </w:rPr>
        <w:t>：</w:t>
      </w:r>
    </w:p>
    <w:p w14:paraId="6B8794A6">
      <w:pPr>
        <w:widowControl/>
        <w:spacing w:line="360" w:lineRule="auto"/>
        <w:ind w:firstLine="480" w:firstLineChars="200"/>
        <w:jc w:val="left"/>
        <w:outlineLvl w:val="0"/>
        <w:rPr>
          <w:rFonts w:hint="eastAsia" w:ascii="宋体" w:hAnsi="宋体" w:eastAsia="宋体" w:cs="宋体"/>
          <w:color w:val="auto"/>
          <w:kern w:val="0"/>
          <w:sz w:val="24"/>
          <w:highlight w:val="none"/>
          <w:shd w:val="clear" w:color="auto" w:fill="auto"/>
        </w:rPr>
      </w:pPr>
      <w:bookmarkStart w:id="43" w:name="_Toc4094"/>
      <w:r>
        <w:rPr>
          <w:rFonts w:hint="eastAsia" w:ascii="宋体" w:hAnsi="宋体" w:eastAsia="宋体" w:cs="宋体"/>
          <w:color w:val="auto"/>
          <w:kern w:val="0"/>
          <w:sz w:val="24"/>
          <w:highlight w:val="none"/>
          <w:shd w:val="clear" w:color="auto" w:fill="auto"/>
          <w:lang w:val="en-US" w:eastAsia="zh-CN"/>
        </w:rPr>
        <w:t>1</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 xml:space="preserve"> 开标一览表（格式）</w:t>
      </w:r>
      <w:bookmarkEnd w:id="43"/>
    </w:p>
    <w:p w14:paraId="3A6B78FE">
      <w:pPr>
        <w:widowControl/>
        <w:spacing w:line="360" w:lineRule="auto"/>
        <w:ind w:firstLine="480" w:firstLineChars="200"/>
        <w:jc w:val="left"/>
        <w:outlineLvl w:val="0"/>
        <w:rPr>
          <w:rFonts w:hint="eastAsia" w:ascii="宋体" w:hAnsi="宋体" w:eastAsia="宋体" w:cs="宋体"/>
          <w:color w:val="auto"/>
          <w:kern w:val="0"/>
          <w:sz w:val="24"/>
          <w:highlight w:val="none"/>
          <w:shd w:val="clear" w:color="auto" w:fill="auto"/>
        </w:rPr>
      </w:pPr>
      <w:bookmarkStart w:id="44" w:name="_Toc2980"/>
      <w:r>
        <w:rPr>
          <w:rFonts w:hint="eastAsia" w:ascii="宋体" w:hAnsi="宋体" w:eastAsia="宋体" w:cs="宋体"/>
          <w:color w:val="auto"/>
          <w:kern w:val="0"/>
          <w:sz w:val="24"/>
          <w:highlight w:val="none"/>
          <w:shd w:val="clear" w:color="auto" w:fill="auto"/>
          <w:lang w:val="en-US" w:eastAsia="zh-CN"/>
        </w:rPr>
        <w:t>2</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 xml:space="preserve"> 服务技术响应表（格式）</w:t>
      </w:r>
      <w:bookmarkEnd w:id="44"/>
    </w:p>
    <w:p w14:paraId="2B29979E">
      <w:pPr>
        <w:widowControl/>
        <w:spacing w:line="360" w:lineRule="auto"/>
        <w:ind w:firstLine="480" w:firstLineChars="200"/>
        <w:jc w:val="left"/>
        <w:outlineLvl w:val="0"/>
        <w:rPr>
          <w:rFonts w:hint="eastAsia" w:ascii="宋体" w:hAnsi="宋体" w:eastAsia="宋体" w:cs="宋体"/>
          <w:color w:val="auto"/>
          <w:kern w:val="0"/>
          <w:sz w:val="24"/>
          <w:highlight w:val="none"/>
          <w:shd w:val="clear" w:color="auto" w:fill="auto"/>
        </w:rPr>
      </w:pPr>
      <w:bookmarkStart w:id="45" w:name="_Toc19926"/>
      <w:r>
        <w:rPr>
          <w:rFonts w:hint="eastAsia" w:ascii="宋体" w:hAnsi="宋体" w:eastAsia="宋体" w:cs="宋体"/>
          <w:color w:val="auto"/>
          <w:kern w:val="0"/>
          <w:sz w:val="24"/>
          <w:highlight w:val="none"/>
          <w:shd w:val="clear" w:color="auto" w:fill="auto"/>
          <w:lang w:val="en-US" w:eastAsia="zh-CN"/>
        </w:rPr>
        <w:t>3</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 xml:space="preserve"> 商务响应表（格式）</w:t>
      </w:r>
      <w:bookmarkEnd w:id="45"/>
    </w:p>
    <w:p w14:paraId="654056DA">
      <w:pPr>
        <w:widowControl/>
        <w:spacing w:line="360" w:lineRule="auto"/>
        <w:ind w:left="482"/>
        <w:jc w:val="left"/>
        <w:outlineLvl w:val="0"/>
        <w:rPr>
          <w:rFonts w:hint="eastAsia" w:ascii="宋体" w:hAnsi="宋体" w:eastAsia="宋体" w:cs="宋体"/>
          <w:color w:val="auto"/>
          <w:kern w:val="0"/>
          <w:sz w:val="24"/>
          <w:highlight w:val="none"/>
          <w:shd w:val="clear" w:color="auto" w:fill="auto"/>
        </w:rPr>
      </w:pPr>
      <w:bookmarkStart w:id="46" w:name="_Toc32703"/>
      <w:r>
        <w:rPr>
          <w:rFonts w:hint="eastAsia" w:ascii="宋体" w:hAnsi="宋体" w:eastAsia="宋体" w:cs="宋体"/>
          <w:color w:val="auto"/>
          <w:kern w:val="0"/>
          <w:sz w:val="24"/>
          <w:szCs w:val="20"/>
          <w:highlight w:val="none"/>
          <w:shd w:val="clear" w:color="auto" w:fill="auto"/>
          <w:lang w:val="en-US" w:eastAsia="zh-CN"/>
        </w:rPr>
        <w:t>4</w:t>
      </w:r>
      <w:r>
        <w:rPr>
          <w:rFonts w:hint="eastAsia" w:ascii="宋体" w:hAnsi="宋体" w:eastAsia="宋体" w:cs="宋体"/>
          <w:color w:val="auto"/>
          <w:kern w:val="0"/>
          <w:sz w:val="24"/>
          <w:szCs w:val="20"/>
          <w:highlight w:val="none"/>
          <w:shd w:val="clear" w:color="auto" w:fill="auto"/>
          <w:lang w:eastAsia="zh-CN"/>
        </w:rPr>
        <w:t>、</w:t>
      </w:r>
      <w:r>
        <w:rPr>
          <w:rFonts w:hint="eastAsia" w:ascii="宋体" w:hAnsi="宋体" w:eastAsia="宋体" w:cs="宋体"/>
          <w:color w:val="auto"/>
          <w:kern w:val="0"/>
          <w:sz w:val="24"/>
          <w:szCs w:val="20"/>
          <w:highlight w:val="none"/>
          <w:shd w:val="clear" w:color="auto" w:fill="auto"/>
        </w:rPr>
        <w:t xml:space="preserve"> </w:t>
      </w:r>
      <w:r>
        <w:rPr>
          <w:rFonts w:hint="eastAsia" w:ascii="宋体" w:hAnsi="宋体" w:eastAsia="宋体" w:cs="宋体"/>
          <w:color w:val="auto"/>
          <w:kern w:val="0"/>
          <w:sz w:val="24"/>
          <w:highlight w:val="none"/>
          <w:shd w:val="clear" w:color="auto" w:fill="auto"/>
        </w:rPr>
        <w:t>法定代表人身份证明（格式）</w:t>
      </w:r>
      <w:bookmarkEnd w:id="46"/>
    </w:p>
    <w:p w14:paraId="16FE209B">
      <w:pPr>
        <w:widowControl/>
        <w:spacing w:line="360" w:lineRule="auto"/>
        <w:ind w:firstLine="480" w:firstLineChars="200"/>
        <w:jc w:val="left"/>
        <w:outlineLvl w:val="0"/>
        <w:rPr>
          <w:rFonts w:hint="eastAsia" w:ascii="宋体" w:hAnsi="宋体" w:eastAsia="宋体" w:cs="宋体"/>
          <w:color w:val="auto"/>
          <w:kern w:val="0"/>
          <w:sz w:val="24"/>
          <w:highlight w:val="none"/>
          <w:shd w:val="clear" w:color="auto" w:fill="auto"/>
        </w:rPr>
      </w:pPr>
      <w:bookmarkStart w:id="47" w:name="_Toc30901"/>
      <w:r>
        <w:rPr>
          <w:rFonts w:hint="eastAsia" w:ascii="Times New Roman" w:hAnsi="Times New Roman" w:eastAsia="宋体" w:cs="Times New Roman"/>
          <w:color w:val="auto"/>
          <w:kern w:val="0"/>
          <w:sz w:val="24"/>
          <w:highlight w:val="none"/>
          <w:shd w:val="clear" w:color="auto" w:fill="auto"/>
          <w:lang w:val="en-US" w:eastAsia="zh-CN"/>
        </w:rPr>
        <w:t>5</w:t>
      </w:r>
      <w:r>
        <w:rPr>
          <w:rFonts w:hint="eastAsia" w:ascii="Times New Roman" w:hAnsi="Times New Roman" w:eastAsia="宋体" w:cs="Times New Roman"/>
          <w:color w:val="auto"/>
          <w:kern w:val="0"/>
          <w:sz w:val="24"/>
          <w:highlight w:val="none"/>
          <w:shd w:val="clear" w:color="auto" w:fill="auto"/>
          <w:lang w:eastAsia="zh-CN"/>
        </w:rPr>
        <w:t>、</w:t>
      </w:r>
      <w:r>
        <w:rPr>
          <w:rFonts w:ascii="Times New Roman" w:hAnsi="Times New Roman" w:eastAsia="宋体" w:cs="Times New Roman"/>
          <w:color w:val="auto"/>
          <w:kern w:val="0"/>
          <w:sz w:val="24"/>
          <w:highlight w:val="none"/>
          <w:shd w:val="clear" w:color="auto" w:fill="auto"/>
        </w:rPr>
        <w:t xml:space="preserve"> </w:t>
      </w:r>
      <w:r>
        <w:rPr>
          <w:rFonts w:hint="eastAsia" w:ascii="宋体" w:hAnsi="宋体" w:eastAsia="宋体" w:cs="宋体"/>
          <w:color w:val="auto"/>
          <w:kern w:val="0"/>
          <w:sz w:val="24"/>
          <w:highlight w:val="none"/>
          <w:shd w:val="clear" w:color="auto" w:fill="auto"/>
        </w:rPr>
        <w:t>法定代表人授权书（格式）</w:t>
      </w:r>
      <w:bookmarkEnd w:id="47"/>
    </w:p>
    <w:p w14:paraId="3DFC6045">
      <w:pPr>
        <w:widowControl/>
        <w:spacing w:line="360" w:lineRule="auto"/>
        <w:ind w:firstLine="480" w:firstLineChars="200"/>
        <w:jc w:val="left"/>
        <w:outlineLvl w:val="0"/>
        <w:rPr>
          <w:rFonts w:hint="eastAsia" w:ascii="宋体" w:hAnsi="宋体" w:eastAsia="宋体" w:cs="宋体"/>
          <w:color w:val="auto"/>
          <w:kern w:val="0"/>
          <w:sz w:val="24"/>
          <w:highlight w:val="none"/>
          <w:shd w:val="clear" w:color="auto" w:fill="auto"/>
        </w:rPr>
      </w:pPr>
      <w:bookmarkStart w:id="48" w:name="_Toc14645"/>
      <w:r>
        <w:rPr>
          <w:rFonts w:hint="eastAsia" w:ascii="宋体" w:hAnsi="宋体" w:eastAsia="宋体" w:cs="宋体"/>
          <w:color w:val="auto"/>
          <w:kern w:val="0"/>
          <w:sz w:val="24"/>
          <w:highlight w:val="none"/>
          <w:shd w:val="clear" w:color="auto" w:fill="auto"/>
          <w:lang w:val="en-US" w:eastAsia="zh-CN"/>
        </w:rPr>
        <w:t>6</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 xml:space="preserve"> 证明文件</w:t>
      </w:r>
      <w:bookmarkEnd w:id="48"/>
    </w:p>
    <w:p w14:paraId="74BDAA09">
      <w:pPr>
        <w:widowControl/>
        <w:spacing w:line="360" w:lineRule="auto"/>
        <w:ind w:firstLine="480" w:firstLineChars="200"/>
        <w:jc w:val="left"/>
        <w:outlineLvl w:val="0"/>
        <w:rPr>
          <w:rFonts w:hint="eastAsia" w:ascii="宋体" w:hAnsi="宋体" w:eastAsia="宋体" w:cs="宋体"/>
          <w:color w:val="auto"/>
          <w:kern w:val="0"/>
          <w:sz w:val="24"/>
          <w:highlight w:val="none"/>
          <w:shd w:val="clear" w:color="auto" w:fill="auto"/>
        </w:rPr>
      </w:pPr>
      <w:bookmarkStart w:id="49" w:name="_Toc12093"/>
      <w:r>
        <w:rPr>
          <w:rFonts w:hint="eastAsia" w:ascii="宋体" w:hAnsi="宋体" w:eastAsia="宋体" w:cs="宋体"/>
          <w:color w:val="auto"/>
          <w:kern w:val="0"/>
          <w:sz w:val="24"/>
          <w:highlight w:val="none"/>
          <w:shd w:val="clear" w:color="auto" w:fill="auto"/>
          <w:lang w:val="en-US" w:eastAsia="zh-CN"/>
        </w:rPr>
        <w:t>7</w:t>
      </w:r>
      <w:r>
        <w:rPr>
          <w:rFonts w:hint="eastAsia" w:ascii="宋体" w:hAnsi="宋体" w:eastAsia="宋体" w:cs="宋体"/>
          <w:color w:val="auto"/>
          <w:kern w:val="0"/>
          <w:sz w:val="24"/>
          <w:highlight w:val="none"/>
          <w:shd w:val="clear" w:color="auto" w:fill="auto"/>
          <w:lang w:eastAsia="zh-CN"/>
        </w:rPr>
        <w:t>、</w:t>
      </w:r>
      <w:r>
        <w:rPr>
          <w:rFonts w:hint="eastAsia" w:ascii="宋体" w:hAnsi="宋体" w:eastAsia="宋体" w:cs="宋体"/>
          <w:color w:val="auto"/>
          <w:kern w:val="0"/>
          <w:sz w:val="24"/>
          <w:highlight w:val="none"/>
          <w:shd w:val="clear" w:color="auto" w:fill="auto"/>
        </w:rPr>
        <w:t xml:space="preserve"> 抵制商业贿赂承诺（格式）</w:t>
      </w:r>
      <w:bookmarkEnd w:id="49"/>
    </w:p>
    <w:p w14:paraId="035FCDC4">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为便于贵方公正、择优地确定中标人及其投标产品和服务，我方就本次投标有关事项郑重声明并宣布同意如下：</w:t>
      </w:r>
    </w:p>
    <w:p w14:paraId="49F1FF79">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r>
        <w:rPr>
          <w:rFonts w:hint="eastAsia" w:ascii="宋体" w:hAnsi="宋体" w:eastAsia="宋体" w:cs="Lucida Sans Unicode"/>
          <w:color w:val="auto"/>
          <w:kern w:val="0"/>
          <w:sz w:val="24"/>
          <w:highlight w:val="none"/>
          <w:shd w:val="clear" w:color="auto" w:fill="auto"/>
        </w:rPr>
        <w:t>我方承诺已经具备招标文件中规定的参加政府采购活动的投标人应当具备的条件。我方愿意向</w:t>
      </w:r>
      <w:r>
        <w:rPr>
          <w:rFonts w:hint="eastAsia" w:ascii="宋体" w:hAnsi="宋体" w:eastAsia="宋体" w:cs="宋体"/>
          <w:color w:val="auto"/>
          <w:kern w:val="0"/>
          <w:sz w:val="24"/>
          <w:highlight w:val="none"/>
          <w:shd w:val="clear" w:color="auto" w:fill="auto"/>
        </w:rPr>
        <w:t>贵方</w:t>
      </w:r>
      <w:r>
        <w:rPr>
          <w:rFonts w:hint="eastAsia" w:ascii="宋体" w:hAnsi="宋体" w:eastAsia="宋体" w:cs="Lucida Sans Unicode"/>
          <w:color w:val="auto"/>
          <w:kern w:val="0"/>
          <w:sz w:val="24"/>
          <w:highlight w:val="none"/>
          <w:shd w:val="clear" w:color="auto" w:fill="auto"/>
        </w:rPr>
        <w:t>提供任何与本招标项目投标有关的数据、情况和技术资料，并根据需要提供一切承诺的证明材料，并保证其真实、合法、有效。</w:t>
      </w:r>
    </w:p>
    <w:p w14:paraId="26EE9CF5">
      <w:pPr>
        <w:widowControl/>
        <w:snapToGrid w:val="0"/>
        <w:spacing w:line="360" w:lineRule="auto"/>
        <w:ind w:firstLine="480" w:firstLineChars="200"/>
        <w:jc w:val="left"/>
        <w:rPr>
          <w:rFonts w:hint="eastAsia" w:ascii="宋体" w:hAnsi="宋体" w:eastAsia="宋体" w:cs="宋体"/>
          <w:color w:val="auto"/>
          <w:kern w:val="0"/>
          <w:sz w:val="52"/>
          <w:szCs w:val="52"/>
          <w:highlight w:val="none"/>
          <w:shd w:val="clear" w:color="auto" w:fill="auto"/>
        </w:rPr>
      </w:pPr>
      <w:r>
        <w:rPr>
          <w:rFonts w:hint="eastAsia" w:ascii="宋体" w:hAnsi="宋体" w:eastAsia="宋体" w:cs="宋体"/>
          <w:color w:val="auto"/>
          <w:kern w:val="0"/>
          <w:sz w:val="24"/>
          <w:highlight w:val="none"/>
          <w:shd w:val="clear" w:color="auto" w:fill="auto"/>
        </w:rPr>
        <w:t>2、</w:t>
      </w:r>
      <w:r>
        <w:rPr>
          <w:rFonts w:hint="eastAsia" w:ascii="宋体" w:hAnsi="宋体" w:eastAsia="宋体" w:cs="Lucida Sans Unicode"/>
          <w:color w:val="auto"/>
          <w:kern w:val="0"/>
          <w:sz w:val="24"/>
          <w:highlight w:val="none"/>
          <w:shd w:val="clear" w:color="auto" w:fill="auto"/>
        </w:rPr>
        <w:t>我方承诺</w:t>
      </w:r>
      <w:r>
        <w:rPr>
          <w:rFonts w:hint="eastAsia" w:ascii="宋体" w:hAnsi="宋体" w:eastAsia="宋体" w:cs="宋体"/>
          <w:color w:val="auto"/>
          <w:kern w:val="0"/>
          <w:sz w:val="24"/>
          <w:highlight w:val="none"/>
          <w:shd w:val="clear" w:color="auto" w:fill="auto"/>
        </w:rPr>
        <w:t>在投标活动中提供的各种材料真实有效。</w:t>
      </w:r>
    </w:p>
    <w:p w14:paraId="3E49BB06">
      <w:pPr>
        <w:widowControl/>
        <w:snapToGrid w:val="0"/>
        <w:spacing w:line="360" w:lineRule="auto"/>
        <w:ind w:firstLine="480" w:firstLineChars="200"/>
        <w:jc w:val="left"/>
        <w:rPr>
          <w:rFonts w:hint="eastAsia" w:ascii="宋体" w:hAnsi="宋体" w:eastAsia="宋体" w:cs="Arial"/>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3、我方同意在</w:t>
      </w:r>
      <w:r>
        <w:rPr>
          <w:rFonts w:hint="eastAsia" w:ascii="宋体" w:hAnsi="宋体" w:eastAsia="宋体" w:cs="宋体"/>
          <w:color w:val="auto"/>
          <w:kern w:val="0"/>
          <w:sz w:val="24"/>
          <w:highlight w:val="none"/>
          <w:shd w:val="clear" w:color="auto" w:fill="auto"/>
        </w:rPr>
        <w:t>投标文件有效期</w:t>
      </w:r>
      <w:r>
        <w:rPr>
          <w:rFonts w:hint="eastAsia" w:ascii="宋体" w:hAnsi="宋体" w:eastAsia="宋体" w:cs="Lucida Sans Unicode"/>
          <w:color w:val="auto"/>
          <w:kern w:val="0"/>
          <w:sz w:val="24"/>
          <w:highlight w:val="none"/>
          <w:shd w:val="clear" w:color="auto" w:fill="auto"/>
        </w:rPr>
        <w:t>内遵守本投标文件中的承诺且在此期限期满之前均具有约束力。</w:t>
      </w:r>
      <w:r>
        <w:rPr>
          <w:rFonts w:hint="eastAsia" w:ascii="宋体" w:hAnsi="宋体" w:eastAsia="宋体" w:cs="宋体"/>
          <w:color w:val="auto"/>
          <w:kern w:val="0"/>
          <w:sz w:val="24"/>
          <w:highlight w:val="none"/>
          <w:shd w:val="clear" w:color="auto" w:fill="auto"/>
        </w:rPr>
        <w:t>如果我方</w:t>
      </w:r>
      <w:r>
        <w:rPr>
          <w:rFonts w:hint="eastAsia" w:ascii="宋体" w:hAnsi="宋体" w:eastAsia="宋体" w:cs="Arial"/>
          <w:color w:val="auto"/>
          <w:kern w:val="0"/>
          <w:sz w:val="24"/>
          <w:highlight w:val="none"/>
          <w:shd w:val="clear" w:color="auto" w:fill="auto"/>
        </w:rPr>
        <w:t>中标，投标文件有效期与合同履行期相同。</w:t>
      </w:r>
    </w:p>
    <w:p w14:paraId="6DAD4767">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Arial"/>
          <w:color w:val="auto"/>
          <w:kern w:val="0"/>
          <w:sz w:val="24"/>
          <w:highlight w:val="none"/>
          <w:shd w:val="clear" w:color="auto" w:fill="auto"/>
        </w:rPr>
        <w:t>4、</w:t>
      </w:r>
      <w:r>
        <w:rPr>
          <w:rFonts w:hint="eastAsia" w:ascii="宋体" w:hAnsi="宋体" w:eastAsia="宋体" w:cs="宋体"/>
          <w:color w:val="auto"/>
          <w:kern w:val="0"/>
          <w:sz w:val="24"/>
          <w:highlight w:val="none"/>
          <w:shd w:val="clear" w:color="auto" w:fill="auto"/>
        </w:rPr>
        <w:t>我方已详细审查全部招标文件，包括修改文件（如有的话）和有关附件，将自行承担因对全部招标文件理解不正确或误解而产生的相应后果。</w:t>
      </w:r>
    </w:p>
    <w:p w14:paraId="09617860">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5、</w:t>
      </w:r>
      <w:r>
        <w:rPr>
          <w:rFonts w:hint="eastAsia" w:ascii="宋体" w:hAnsi="宋体" w:eastAsia="宋体" w:cs="Lucida Sans Unicode"/>
          <w:color w:val="auto"/>
          <w:kern w:val="0"/>
          <w:sz w:val="24"/>
          <w:highlight w:val="none"/>
          <w:shd w:val="clear" w:color="auto" w:fill="auto"/>
        </w:rPr>
        <w:t>我方保证尊重评标委员会的评标结果，完全理解本招标项目</w:t>
      </w:r>
      <w:r>
        <w:rPr>
          <w:rFonts w:hint="eastAsia" w:ascii="宋体" w:hAnsi="宋体" w:eastAsia="宋体" w:cs="宋体"/>
          <w:color w:val="auto"/>
          <w:kern w:val="0"/>
          <w:sz w:val="24"/>
          <w:highlight w:val="none"/>
          <w:shd w:val="clear" w:color="auto" w:fill="auto"/>
        </w:rPr>
        <w:t>最低投标价不作为中标的保证。</w:t>
      </w:r>
    </w:p>
    <w:p w14:paraId="06E6B72F">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6、我方理解并遵守招标文件的全部规定，</w:t>
      </w:r>
      <w:r>
        <w:rPr>
          <w:rFonts w:hint="eastAsia" w:ascii="宋体" w:hAnsi="宋体" w:eastAsia="宋体" w:cs="Lucida Sans Unicode"/>
          <w:color w:val="auto"/>
          <w:kern w:val="0"/>
          <w:sz w:val="24"/>
          <w:highlight w:val="none"/>
          <w:shd w:val="clear" w:color="auto" w:fill="auto"/>
        </w:rPr>
        <w:t>接受招标文件中政府采购合同的全部条款且无任何异议。</w:t>
      </w:r>
    </w:p>
    <w:p w14:paraId="62FDF9E6">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7、如果我方代表</w:t>
      </w:r>
      <w:r>
        <w:rPr>
          <w:rFonts w:hint="eastAsia" w:ascii="宋体" w:hAnsi="宋体" w:eastAsia="宋体" w:cs="宋体"/>
          <w:bCs/>
          <w:color w:val="auto"/>
          <w:kern w:val="0"/>
          <w:sz w:val="24"/>
          <w:highlight w:val="none"/>
          <w:shd w:val="clear" w:color="auto" w:fill="auto"/>
        </w:rPr>
        <w:t>未按时参加开标的，视同放弃开标监督权利，认可开标结果。</w:t>
      </w:r>
    </w:p>
    <w:p w14:paraId="678CCCFB">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8、</w:t>
      </w:r>
      <w:r>
        <w:rPr>
          <w:rFonts w:hint="eastAsia" w:ascii="Times New Roman" w:hAnsi="宋体" w:eastAsia="宋体" w:cs="宋体"/>
          <w:color w:val="auto"/>
          <w:kern w:val="0"/>
          <w:sz w:val="24"/>
          <w:highlight w:val="none"/>
          <w:shd w:val="clear" w:color="auto" w:fill="auto"/>
        </w:rPr>
        <w:t>如果我方存在</w:t>
      </w:r>
      <w:r>
        <w:rPr>
          <w:rFonts w:hint="eastAsia" w:ascii="宋体" w:hAnsi="宋体" w:eastAsia="宋体" w:cs="宋体"/>
          <w:color w:val="auto"/>
          <w:kern w:val="0"/>
          <w:sz w:val="24"/>
          <w:highlight w:val="none"/>
          <w:shd w:val="clear" w:color="auto" w:fill="auto"/>
        </w:rPr>
        <w:t>投标人须知第9.</w:t>
      </w:r>
      <w:r>
        <w:rPr>
          <w:rFonts w:hint="eastAsia" w:ascii="宋体" w:hAnsi="宋体" w:eastAsia="宋体" w:cs="宋体"/>
          <w:color w:val="auto"/>
          <w:kern w:val="0"/>
          <w:sz w:val="24"/>
          <w:highlight w:val="none"/>
          <w:shd w:val="clear" w:color="auto" w:fill="auto"/>
          <w:lang w:val="en-US" w:eastAsia="zh-CN"/>
        </w:rPr>
        <w:t>3</w:t>
      </w:r>
      <w:r>
        <w:rPr>
          <w:rFonts w:hint="eastAsia" w:ascii="宋体" w:hAnsi="宋体" w:eastAsia="宋体" w:cs="宋体"/>
          <w:color w:val="auto"/>
          <w:kern w:val="0"/>
          <w:sz w:val="24"/>
          <w:highlight w:val="none"/>
          <w:shd w:val="clear" w:color="auto" w:fill="auto"/>
        </w:rPr>
        <w:t>项所述情况，同意被认定为</w:t>
      </w:r>
      <w:r>
        <w:rPr>
          <w:rFonts w:hint="eastAsia" w:ascii="Times New Roman" w:hAnsi="宋体" w:eastAsia="宋体" w:cs="宋体"/>
          <w:color w:val="auto"/>
          <w:kern w:val="0"/>
          <w:sz w:val="24"/>
          <w:highlight w:val="none"/>
          <w:shd w:val="clear" w:color="auto" w:fill="auto"/>
        </w:rPr>
        <w:t>在经营活动中有重大违法记录</w:t>
      </w:r>
      <w:r>
        <w:rPr>
          <w:rFonts w:hint="eastAsia" w:ascii="宋体" w:hAnsi="宋体" w:eastAsia="宋体" w:cs="宋体"/>
          <w:color w:val="auto"/>
          <w:kern w:val="0"/>
          <w:sz w:val="24"/>
          <w:highlight w:val="none"/>
          <w:shd w:val="clear" w:color="auto" w:fill="auto"/>
        </w:rPr>
        <w:t>。</w:t>
      </w:r>
    </w:p>
    <w:p w14:paraId="1B356459">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10、如果发生投标人须知第</w:t>
      </w:r>
      <w:r>
        <w:rPr>
          <w:rFonts w:hint="eastAsia" w:ascii="宋体" w:hAnsi="宋体" w:eastAsia="宋体" w:cs="宋体"/>
          <w:color w:val="auto"/>
          <w:kern w:val="0"/>
          <w:sz w:val="24"/>
          <w:highlight w:val="none"/>
          <w:shd w:val="clear" w:color="auto" w:fill="auto"/>
          <w:lang w:val="en-US" w:eastAsia="zh-CN"/>
        </w:rPr>
        <w:t>26.4.1</w:t>
      </w:r>
      <w:r>
        <w:rPr>
          <w:rFonts w:hint="eastAsia" w:ascii="宋体" w:hAnsi="宋体" w:eastAsia="宋体" w:cs="宋体"/>
          <w:color w:val="auto"/>
          <w:kern w:val="0"/>
          <w:sz w:val="24"/>
          <w:highlight w:val="none"/>
          <w:shd w:val="clear" w:color="auto" w:fill="auto"/>
        </w:rPr>
        <w:t>、</w:t>
      </w:r>
      <w:r>
        <w:rPr>
          <w:rFonts w:hint="eastAsia" w:ascii="宋体" w:hAnsi="宋体" w:eastAsia="宋体" w:cs="宋体"/>
          <w:color w:val="auto"/>
          <w:kern w:val="0"/>
          <w:sz w:val="24"/>
          <w:highlight w:val="none"/>
          <w:shd w:val="clear" w:color="auto" w:fill="auto"/>
          <w:lang w:val="en-US" w:eastAsia="zh-CN"/>
        </w:rPr>
        <w:t>26.4.3</w:t>
      </w:r>
      <w:r>
        <w:rPr>
          <w:rFonts w:hint="eastAsia" w:ascii="宋体" w:hAnsi="宋体" w:eastAsia="宋体" w:cs="宋体"/>
          <w:color w:val="auto"/>
          <w:kern w:val="0"/>
          <w:sz w:val="24"/>
          <w:highlight w:val="none"/>
          <w:shd w:val="clear" w:color="auto" w:fill="auto"/>
        </w:rPr>
        <w:t>项所述情况，同意我方</w:t>
      </w:r>
      <w:r>
        <w:rPr>
          <w:rFonts w:hint="eastAsia" w:ascii="宋体" w:hAnsi="宋体" w:eastAsia="宋体" w:cs="Lucida Sans Unicode"/>
          <w:color w:val="auto"/>
          <w:kern w:val="0"/>
          <w:sz w:val="24"/>
          <w:highlight w:val="none"/>
          <w:shd w:val="clear" w:color="auto" w:fill="auto"/>
        </w:rPr>
        <w:t>投标被作为无效投标处理。</w:t>
      </w:r>
    </w:p>
    <w:p w14:paraId="51377D34">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11、如果发生投标人须知第2</w:t>
      </w:r>
      <w:r>
        <w:rPr>
          <w:rFonts w:hint="eastAsia" w:ascii="宋体" w:hAnsi="宋体" w:eastAsia="宋体" w:cs="宋体"/>
          <w:color w:val="auto"/>
          <w:kern w:val="0"/>
          <w:sz w:val="24"/>
          <w:highlight w:val="none"/>
          <w:shd w:val="clear" w:color="auto" w:fill="auto"/>
          <w:lang w:val="en-US" w:eastAsia="zh-CN"/>
        </w:rPr>
        <w:t>6</w:t>
      </w:r>
      <w:r>
        <w:rPr>
          <w:rFonts w:hint="eastAsia" w:ascii="宋体" w:hAnsi="宋体" w:eastAsia="宋体" w:cs="宋体"/>
          <w:color w:val="auto"/>
          <w:kern w:val="0"/>
          <w:sz w:val="24"/>
          <w:highlight w:val="none"/>
          <w:shd w:val="clear" w:color="auto" w:fill="auto"/>
        </w:rPr>
        <w:t>.5项所述情况，同意评标委员会认定我方的行为属于串通投标的行为，并自愿接受监管部门的处罚</w:t>
      </w:r>
      <w:r>
        <w:rPr>
          <w:rFonts w:hint="eastAsia" w:ascii="宋体" w:hAnsi="宋体" w:eastAsia="宋体" w:cs="Lucida Sans Unicode"/>
          <w:color w:val="auto"/>
          <w:kern w:val="0"/>
          <w:sz w:val="24"/>
          <w:highlight w:val="none"/>
          <w:shd w:val="clear" w:color="auto" w:fill="auto"/>
        </w:rPr>
        <w:t>。</w:t>
      </w:r>
    </w:p>
    <w:p w14:paraId="4E797ECA">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12、如果现场变更采购方式，我方同意在不改变招标需求、资质条件等情况下，按变更后的采购方式的规定程序进行采购。</w:t>
      </w:r>
    </w:p>
    <w:p w14:paraId="34B623F8">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13、如果被确定为中标人，我方同意按招标文件的规定领取中标通知书。否则，视为我方中标后自动放弃中标资格，承担由此引起的一切后果。</w:t>
      </w:r>
    </w:p>
    <w:p w14:paraId="1001D73F">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14、如果被确定为中标人，我方同意在领取中标通知书之日起</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u w:val="single"/>
          <w:shd w:val="clear" w:color="auto" w:fill="auto"/>
          <w:lang w:val="en-US" w:eastAsia="zh-CN"/>
        </w:rPr>
        <w:t xml:space="preserve"> </w:t>
      </w:r>
      <w:r>
        <w:rPr>
          <w:rFonts w:hint="eastAsia" w:ascii="宋体" w:hAnsi="宋体" w:eastAsia="宋体" w:cs="宋体"/>
          <w:color w:val="auto"/>
          <w:kern w:val="0"/>
          <w:sz w:val="24"/>
          <w:highlight w:val="none"/>
          <w:shd w:val="clear" w:color="auto" w:fill="auto"/>
          <w:lang w:eastAsia="zh-CN"/>
        </w:rPr>
        <w:t>个工作</w:t>
      </w:r>
      <w:r>
        <w:rPr>
          <w:rFonts w:hint="eastAsia" w:ascii="宋体" w:hAnsi="宋体" w:eastAsia="宋体" w:cs="宋体"/>
          <w:color w:val="auto"/>
          <w:kern w:val="0"/>
          <w:sz w:val="24"/>
          <w:highlight w:val="none"/>
          <w:shd w:val="clear" w:color="auto" w:fill="auto"/>
        </w:rPr>
        <w:t>日内，按照招标文件的规定与采购人签订采购合同。否则，视为我方中标后无正当理由不与采购人签订合同并承担相应法律责任。</w:t>
      </w:r>
    </w:p>
    <w:p w14:paraId="71093E25">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15、我方最近3年内的被公开披露或查处的违法违规行为有：</w:t>
      </w:r>
    </w:p>
    <w:p w14:paraId="4726298B">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w:t>
      </w:r>
    </w:p>
    <w:p w14:paraId="7629E19C">
      <w:pPr>
        <w:widowControl/>
        <w:tabs>
          <w:tab w:val="left" w:pos="939"/>
        </w:tabs>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16、以上事项如有虚假或隐瞒，我方愿意承担一切后果和责任。</w:t>
      </w:r>
    </w:p>
    <w:p w14:paraId="375AAB96">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17、与本投标有关的一切正式往来通讯请寄（地址电话必须为最新并可以联系到）：</w:t>
      </w:r>
    </w:p>
    <w:p w14:paraId="27AAF8F8">
      <w:pPr>
        <w:widowControl/>
        <w:spacing w:line="360" w:lineRule="auto"/>
        <w:ind w:firstLine="480" w:firstLineChars="20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highlight w:val="none"/>
          <w:shd w:val="clear" w:color="auto" w:fill="auto"/>
        </w:rPr>
        <w:t xml:space="preserve">   地址： </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邮编： </w:t>
      </w:r>
      <w:r>
        <w:rPr>
          <w:rFonts w:hint="eastAsia" w:ascii="宋体" w:hAnsi="宋体" w:eastAsia="宋体" w:cs="宋体"/>
          <w:color w:val="auto"/>
          <w:kern w:val="0"/>
          <w:sz w:val="24"/>
          <w:highlight w:val="none"/>
          <w:u w:val="single"/>
          <w:shd w:val="clear" w:color="auto" w:fill="auto"/>
        </w:rPr>
        <w:t xml:space="preserve">                 </w:t>
      </w:r>
    </w:p>
    <w:p w14:paraId="66614D48">
      <w:pPr>
        <w:widowControl/>
        <w:spacing w:line="360" w:lineRule="auto"/>
        <w:ind w:firstLine="480" w:firstLineChars="20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highlight w:val="none"/>
          <w:shd w:val="clear" w:color="auto" w:fill="auto"/>
        </w:rPr>
        <w:t xml:space="preserve">   电话： </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传真： </w:t>
      </w:r>
      <w:r>
        <w:rPr>
          <w:rFonts w:hint="eastAsia" w:ascii="宋体" w:hAnsi="宋体" w:eastAsia="宋体" w:cs="宋体"/>
          <w:color w:val="auto"/>
          <w:kern w:val="0"/>
          <w:sz w:val="24"/>
          <w:highlight w:val="none"/>
          <w:u w:val="single"/>
          <w:shd w:val="clear" w:color="auto" w:fill="auto"/>
        </w:rPr>
        <w:t xml:space="preserve">                 </w:t>
      </w:r>
    </w:p>
    <w:p w14:paraId="7D63FB24">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p w14:paraId="61B53DBE">
      <w:pPr>
        <w:widowControl/>
        <w:spacing w:line="360" w:lineRule="auto"/>
        <w:ind w:firstLine="840" w:firstLineChars="35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highlight w:val="none"/>
          <w:shd w:val="clear" w:color="auto" w:fill="auto"/>
        </w:rPr>
        <w:t>投标人代表签字</w:t>
      </w:r>
      <w:r>
        <w:rPr>
          <w:rFonts w:hint="eastAsia" w:ascii="宋体" w:hAnsi="宋体" w:eastAsia="宋体" w:cs="宋体"/>
          <w:color w:val="auto"/>
          <w:kern w:val="0"/>
          <w:sz w:val="24"/>
          <w:highlight w:val="none"/>
          <w:shd w:val="clear" w:color="auto" w:fill="auto"/>
          <w:lang w:val="en-US" w:eastAsia="zh-CN"/>
        </w:rPr>
        <w:t>或盖章</w:t>
      </w:r>
      <w:r>
        <w:rPr>
          <w:rFonts w:hint="eastAsia" w:ascii="宋体" w:hAnsi="宋体" w:eastAsia="宋体" w:cs="宋体"/>
          <w:color w:val="auto"/>
          <w:kern w:val="0"/>
          <w:sz w:val="24"/>
          <w:highlight w:val="none"/>
          <w:shd w:val="clear" w:color="auto" w:fill="auto"/>
        </w:rPr>
        <w:t xml:space="preserve">： </w:t>
      </w:r>
      <w:r>
        <w:rPr>
          <w:rFonts w:hint="eastAsia" w:ascii="宋体" w:hAnsi="宋体" w:eastAsia="宋体" w:cs="宋体"/>
          <w:color w:val="auto"/>
          <w:kern w:val="0"/>
          <w:sz w:val="24"/>
          <w:highlight w:val="none"/>
          <w:u w:val="single"/>
          <w:shd w:val="clear" w:color="auto" w:fill="auto"/>
        </w:rPr>
        <w:t xml:space="preserve">                </w:t>
      </w:r>
    </w:p>
    <w:p w14:paraId="583C6EDE">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投标人：</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（全称并加盖公章）</w:t>
      </w:r>
    </w:p>
    <w:p w14:paraId="6A1D7603">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p w14:paraId="02D1876E">
      <w:pPr>
        <w:widowControl/>
        <w:snapToGrid w:val="0"/>
        <w:spacing w:line="360" w:lineRule="auto"/>
        <w:ind w:firstLine="3840" w:firstLineChars="160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年    月   日    </w:t>
      </w:r>
    </w:p>
    <w:p w14:paraId="28AD7E18">
      <w:pPr>
        <w:spacing w:line="200" w:lineRule="exact"/>
        <w:rPr>
          <w:rFonts w:ascii="Times New Roman" w:hAnsi="Times New Roman" w:eastAsia="Times New Roman" w:cs="Times New Roman"/>
          <w:color w:val="auto"/>
          <w:sz w:val="24"/>
          <w:highlight w:val="none"/>
          <w:shd w:val="clear" w:color="auto" w:fill="auto"/>
        </w:rPr>
      </w:pPr>
    </w:p>
    <w:p w14:paraId="03DFE967">
      <w:pPr>
        <w:jc w:val="center"/>
        <w:rPr>
          <w:rFonts w:ascii="宋体" w:hAnsi="宋体" w:eastAsia="宋体" w:cs="Times New Roman"/>
          <w:b/>
          <w:bCs/>
          <w:color w:val="auto"/>
          <w:sz w:val="24"/>
          <w:highlight w:val="none"/>
          <w:shd w:val="clear" w:color="auto" w:fill="auto"/>
        </w:rPr>
      </w:pPr>
    </w:p>
    <w:p w14:paraId="28A7C4C6">
      <w:pPr>
        <w:widowControl/>
        <w:snapToGrid w:val="0"/>
        <w:spacing w:before="50" w:after="50"/>
        <w:jc w:val="left"/>
        <w:rPr>
          <w:rFonts w:hint="eastAsia" w:ascii="宋体" w:hAnsi="宋体" w:eastAsia="宋体" w:cs="宋体"/>
          <w:b/>
          <w:color w:val="auto"/>
          <w:kern w:val="0"/>
          <w:sz w:val="36"/>
          <w:szCs w:val="36"/>
          <w:highlight w:val="none"/>
        </w:rPr>
      </w:pPr>
      <w:bookmarkStart w:id="50" w:name="_Toc25857"/>
      <w:bookmarkStart w:id="51" w:name="_Toc32312"/>
    </w:p>
    <w:p w14:paraId="426BAA2C">
      <w:pPr>
        <w:widowControl/>
        <w:snapToGrid w:val="0"/>
        <w:spacing w:before="50" w:after="50"/>
        <w:jc w:val="left"/>
        <w:rPr>
          <w:rFonts w:hint="eastAsia" w:ascii="宋体" w:hAnsi="宋体" w:eastAsia="宋体" w:cs="宋体"/>
          <w:b/>
          <w:color w:val="auto"/>
          <w:kern w:val="0"/>
          <w:sz w:val="32"/>
          <w:szCs w:val="32"/>
          <w:highlight w:val="none"/>
        </w:rPr>
      </w:pPr>
    </w:p>
    <w:p w14:paraId="6B32970E">
      <w:pPr>
        <w:widowControl/>
        <w:snapToGrid w:val="0"/>
        <w:spacing w:before="50" w:after="50"/>
        <w:jc w:val="left"/>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附件3</w:t>
      </w:r>
    </w:p>
    <w:p w14:paraId="23CCDF81">
      <w:pPr>
        <w:widowControl/>
        <w:snapToGrid w:val="0"/>
        <w:spacing w:before="50" w:after="50"/>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开标一览表（格式）</w:t>
      </w:r>
    </w:p>
    <w:p w14:paraId="0BA567A4">
      <w:pPr>
        <w:widowControl/>
        <w:snapToGrid w:val="0"/>
        <w:spacing w:before="50" w:after="50" w:line="360" w:lineRule="auto"/>
        <w:ind w:firstLine="480" w:firstLineChars="20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项目编号：</w:t>
      </w:r>
    </w:p>
    <w:p w14:paraId="20526655">
      <w:pPr>
        <w:widowControl/>
        <w:snapToGrid w:val="0"/>
        <w:spacing w:before="50" w:after="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标包号：                            货币单位：元</w:t>
      </w:r>
    </w:p>
    <w:tbl>
      <w:tblPr>
        <w:tblStyle w:val="15"/>
        <w:tblW w:w="91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4"/>
        <w:gridCol w:w="4002"/>
        <w:gridCol w:w="1140"/>
        <w:gridCol w:w="2387"/>
      </w:tblGrid>
      <w:tr w14:paraId="64154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45D8863B">
            <w:pPr>
              <w:spacing w:line="360" w:lineRule="auto"/>
              <w:jc w:val="center"/>
              <w:rPr>
                <w:rStyle w:val="25"/>
                <w:rFonts w:hint="eastAsia" w:ascii="宋体" w:hAnsi="宋体" w:eastAsia="宋体" w:cs="宋体"/>
                <w:color w:val="auto"/>
                <w:sz w:val="21"/>
                <w:szCs w:val="21"/>
                <w:highlight w:val="none"/>
              </w:rPr>
            </w:pPr>
            <w:r>
              <w:rPr>
                <w:rStyle w:val="25"/>
                <w:rFonts w:hint="eastAsia" w:ascii="宋体" w:hAnsi="宋体" w:eastAsia="宋体" w:cs="宋体"/>
                <w:color w:val="auto"/>
                <w:sz w:val="21"/>
                <w:szCs w:val="21"/>
                <w:highlight w:val="none"/>
              </w:rPr>
              <w:t>项目名称</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74FDF406">
            <w:pPr>
              <w:spacing w:line="360" w:lineRule="auto"/>
              <w:jc w:val="center"/>
              <w:rPr>
                <w:rStyle w:val="25"/>
                <w:rFonts w:hint="eastAsia" w:ascii="宋体" w:hAnsi="宋体" w:eastAsia="宋体" w:cs="宋体"/>
                <w:bCs/>
                <w:color w:val="auto"/>
                <w:sz w:val="21"/>
                <w:szCs w:val="21"/>
                <w:highlight w:val="none"/>
              </w:rPr>
            </w:pPr>
          </w:p>
        </w:tc>
      </w:tr>
      <w:tr w14:paraId="38B86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7C079433">
            <w:pPr>
              <w:spacing w:line="360" w:lineRule="auto"/>
              <w:jc w:val="center"/>
              <w:rPr>
                <w:rStyle w:val="25"/>
                <w:rFonts w:hint="eastAsia" w:ascii="宋体" w:hAnsi="宋体" w:eastAsia="宋体" w:cs="宋体"/>
                <w:color w:val="auto"/>
                <w:sz w:val="21"/>
                <w:szCs w:val="21"/>
                <w:highlight w:val="none"/>
                <w:lang w:eastAsia="zh-CN"/>
              </w:rPr>
            </w:pPr>
            <w:r>
              <w:rPr>
                <w:rStyle w:val="25"/>
                <w:rFonts w:hint="eastAsia" w:ascii="宋体" w:hAnsi="宋体" w:eastAsia="宋体" w:cs="宋体"/>
                <w:color w:val="auto"/>
                <w:sz w:val="21"/>
                <w:szCs w:val="21"/>
                <w:highlight w:val="none"/>
                <w:lang w:val="en-US" w:eastAsia="zh-CN"/>
              </w:rPr>
              <w:t>投标人</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089AE0A2">
            <w:pPr>
              <w:spacing w:line="360" w:lineRule="auto"/>
              <w:rPr>
                <w:rStyle w:val="25"/>
                <w:rFonts w:hint="eastAsia" w:ascii="宋体" w:hAnsi="宋体" w:eastAsia="宋体" w:cs="宋体"/>
                <w:color w:val="auto"/>
                <w:sz w:val="21"/>
                <w:szCs w:val="21"/>
                <w:highlight w:val="none"/>
              </w:rPr>
            </w:pPr>
          </w:p>
        </w:tc>
      </w:tr>
      <w:tr w14:paraId="0680B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4DC39A13">
            <w:pPr>
              <w:spacing w:line="360" w:lineRule="auto"/>
              <w:jc w:val="center"/>
              <w:rPr>
                <w:rStyle w:val="25"/>
                <w:rFonts w:hint="eastAsia" w:ascii="宋体" w:hAnsi="宋体" w:eastAsia="宋体" w:cs="宋体"/>
                <w:color w:val="auto"/>
                <w:sz w:val="21"/>
                <w:szCs w:val="21"/>
                <w:highlight w:val="none"/>
              </w:rPr>
            </w:pPr>
            <w:r>
              <w:rPr>
                <w:rStyle w:val="25"/>
                <w:rFonts w:hint="eastAsia" w:ascii="宋体" w:hAnsi="宋体" w:eastAsia="宋体" w:cs="宋体"/>
                <w:color w:val="auto"/>
                <w:sz w:val="21"/>
                <w:szCs w:val="21"/>
                <w:highlight w:val="none"/>
              </w:rPr>
              <w:t>项目负责人</w:t>
            </w:r>
          </w:p>
        </w:tc>
        <w:tc>
          <w:tcPr>
            <w:tcW w:w="4002" w:type="dxa"/>
            <w:tcBorders>
              <w:top w:val="single" w:color="000000" w:sz="4" w:space="0"/>
              <w:left w:val="single" w:color="000000" w:sz="4" w:space="0"/>
              <w:bottom w:val="single" w:color="000000" w:sz="4" w:space="0"/>
              <w:right w:val="single" w:color="000000" w:sz="4" w:space="0"/>
            </w:tcBorders>
            <w:vAlign w:val="center"/>
          </w:tcPr>
          <w:p w14:paraId="0891C098">
            <w:pPr>
              <w:spacing w:line="360" w:lineRule="auto"/>
              <w:rPr>
                <w:rStyle w:val="25"/>
                <w:rFonts w:hint="eastAsia" w:ascii="宋体" w:hAnsi="宋体" w:eastAsia="宋体" w:cs="宋体"/>
                <w:color w:val="auto"/>
                <w:sz w:val="21"/>
                <w:szCs w:val="21"/>
                <w:highlight w:val="none"/>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39E80EAC">
            <w:pPr>
              <w:spacing w:line="360" w:lineRule="auto"/>
              <w:rPr>
                <w:rStyle w:val="25"/>
                <w:rFonts w:hint="eastAsia" w:ascii="宋体" w:hAnsi="宋体" w:eastAsia="宋体" w:cs="宋体"/>
                <w:color w:val="auto"/>
                <w:sz w:val="21"/>
                <w:szCs w:val="21"/>
                <w:highlight w:val="none"/>
              </w:rPr>
            </w:pPr>
            <w:r>
              <w:rPr>
                <w:rStyle w:val="25"/>
                <w:rFonts w:hint="eastAsia" w:ascii="宋体" w:hAnsi="宋体" w:eastAsia="宋体" w:cs="宋体"/>
                <w:color w:val="auto"/>
                <w:sz w:val="21"/>
                <w:szCs w:val="21"/>
                <w:highlight w:val="none"/>
              </w:rPr>
              <w:t>联系方式</w:t>
            </w:r>
          </w:p>
        </w:tc>
        <w:tc>
          <w:tcPr>
            <w:tcW w:w="2387" w:type="dxa"/>
            <w:tcBorders>
              <w:top w:val="single" w:color="000000" w:sz="4" w:space="0"/>
              <w:left w:val="single" w:color="000000" w:sz="4" w:space="0"/>
              <w:bottom w:val="single" w:color="000000" w:sz="4" w:space="0"/>
              <w:right w:val="single" w:color="000000" w:sz="4" w:space="0"/>
            </w:tcBorders>
            <w:vAlign w:val="center"/>
          </w:tcPr>
          <w:p w14:paraId="06297A49">
            <w:pPr>
              <w:spacing w:line="360" w:lineRule="auto"/>
              <w:rPr>
                <w:rStyle w:val="25"/>
                <w:rFonts w:hint="eastAsia" w:ascii="宋体" w:hAnsi="宋体" w:eastAsia="宋体" w:cs="宋体"/>
                <w:color w:val="auto"/>
                <w:sz w:val="21"/>
                <w:szCs w:val="21"/>
                <w:highlight w:val="none"/>
              </w:rPr>
            </w:pPr>
          </w:p>
        </w:tc>
      </w:tr>
      <w:tr w14:paraId="5C93A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5"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1E210635">
            <w:pPr>
              <w:spacing w:line="360" w:lineRule="auto"/>
              <w:jc w:val="center"/>
              <w:rPr>
                <w:rStyle w:val="25"/>
                <w:rFonts w:hint="eastAsia" w:ascii="宋体" w:hAnsi="宋体" w:eastAsia="宋体" w:cs="宋体"/>
                <w:color w:val="auto"/>
                <w:sz w:val="21"/>
                <w:szCs w:val="21"/>
                <w:highlight w:val="none"/>
              </w:rPr>
            </w:pPr>
            <w:r>
              <w:rPr>
                <w:rStyle w:val="25"/>
                <w:rFonts w:hint="eastAsia" w:ascii="宋体" w:hAnsi="宋体" w:eastAsia="宋体" w:cs="宋体"/>
                <w:color w:val="auto"/>
                <w:sz w:val="21"/>
                <w:szCs w:val="21"/>
                <w:highlight w:val="none"/>
                <w:lang w:val="en-US" w:eastAsia="zh-CN"/>
              </w:rPr>
              <w:t>投标</w:t>
            </w:r>
            <w:r>
              <w:rPr>
                <w:rStyle w:val="25"/>
                <w:rFonts w:hint="eastAsia" w:ascii="宋体" w:hAnsi="宋体" w:eastAsia="宋体" w:cs="宋体"/>
                <w:color w:val="auto"/>
                <w:sz w:val="21"/>
                <w:szCs w:val="21"/>
                <w:highlight w:val="none"/>
              </w:rPr>
              <w:t>报价</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7A9BE331">
            <w:pPr>
              <w:spacing w:line="360" w:lineRule="auto"/>
              <w:ind w:firstLine="1332" w:firstLineChars="600"/>
              <w:rPr>
                <w:rStyle w:val="25"/>
                <w:rFonts w:hint="eastAsia" w:ascii="宋体" w:hAnsi="宋体" w:eastAsia="宋体" w:cs="宋体"/>
                <w:color w:val="auto"/>
                <w:sz w:val="21"/>
                <w:szCs w:val="21"/>
                <w:highlight w:val="none"/>
              </w:rPr>
            </w:pPr>
            <w:r>
              <w:rPr>
                <w:rStyle w:val="25"/>
                <w:rFonts w:hint="eastAsia" w:ascii="宋体" w:hAnsi="宋体" w:eastAsia="宋体" w:cs="宋体"/>
                <w:color w:val="auto"/>
                <w:sz w:val="21"/>
                <w:szCs w:val="21"/>
                <w:highlight w:val="none"/>
              </w:rPr>
              <w:t>报价:（大写）</w:t>
            </w:r>
            <w:r>
              <w:rPr>
                <w:rStyle w:val="25"/>
                <w:rFonts w:hint="eastAsia" w:ascii="宋体" w:hAnsi="宋体" w:eastAsia="宋体" w:cs="宋体"/>
                <w:color w:val="auto"/>
                <w:sz w:val="21"/>
                <w:szCs w:val="21"/>
                <w:highlight w:val="none"/>
                <w:u w:val="single" w:color="000000"/>
              </w:rPr>
              <w:t xml:space="preserve">          </w:t>
            </w:r>
          </w:p>
          <w:p w14:paraId="17055510">
            <w:pPr>
              <w:spacing w:line="360" w:lineRule="auto"/>
              <w:ind w:firstLine="1887" w:firstLineChars="850"/>
              <w:rPr>
                <w:rStyle w:val="25"/>
                <w:rFonts w:hint="eastAsia" w:ascii="宋体" w:hAnsi="宋体" w:eastAsia="宋体" w:cs="宋体"/>
                <w:color w:val="auto"/>
                <w:sz w:val="21"/>
                <w:szCs w:val="21"/>
                <w:highlight w:val="none"/>
              </w:rPr>
            </w:pPr>
            <w:r>
              <w:rPr>
                <w:rStyle w:val="25"/>
                <w:rFonts w:hint="eastAsia" w:ascii="宋体" w:hAnsi="宋体" w:eastAsia="宋体" w:cs="宋体"/>
                <w:color w:val="auto"/>
                <w:sz w:val="21"/>
                <w:szCs w:val="21"/>
                <w:highlight w:val="none"/>
              </w:rPr>
              <w:t>（小写）</w:t>
            </w:r>
            <w:r>
              <w:rPr>
                <w:rStyle w:val="25"/>
                <w:rFonts w:hint="eastAsia" w:ascii="宋体" w:hAnsi="宋体" w:eastAsia="宋体" w:cs="宋体"/>
                <w:color w:val="auto"/>
                <w:sz w:val="21"/>
                <w:szCs w:val="21"/>
                <w:highlight w:val="none"/>
                <w:u w:val="single" w:color="000000"/>
              </w:rPr>
              <w:t xml:space="preserve">         </w:t>
            </w:r>
          </w:p>
        </w:tc>
      </w:tr>
      <w:tr w14:paraId="380C3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76E7DA48">
            <w:pPr>
              <w:spacing w:line="360" w:lineRule="auto"/>
              <w:jc w:val="center"/>
              <w:rPr>
                <w:rStyle w:val="25"/>
                <w:rFonts w:hint="eastAsia" w:ascii="宋体" w:hAnsi="宋体" w:eastAsia="宋体" w:cs="宋体"/>
                <w:color w:val="auto"/>
                <w:sz w:val="21"/>
                <w:szCs w:val="21"/>
                <w:highlight w:val="none"/>
              </w:rPr>
            </w:pPr>
            <w:r>
              <w:rPr>
                <w:rStyle w:val="25"/>
                <w:rFonts w:hint="eastAsia" w:ascii="宋体" w:hAnsi="宋体" w:eastAsia="宋体" w:cs="宋体"/>
                <w:color w:val="auto"/>
                <w:sz w:val="21"/>
                <w:szCs w:val="21"/>
                <w:highlight w:val="none"/>
              </w:rPr>
              <w:t>服务期限</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4D9D23E6">
            <w:pPr>
              <w:spacing w:line="360" w:lineRule="auto"/>
              <w:jc w:val="center"/>
              <w:rPr>
                <w:rStyle w:val="25"/>
                <w:rFonts w:hint="eastAsia" w:ascii="宋体" w:hAnsi="宋体" w:eastAsia="宋体" w:cs="宋体"/>
                <w:color w:val="auto"/>
                <w:sz w:val="21"/>
                <w:szCs w:val="21"/>
                <w:highlight w:val="none"/>
              </w:rPr>
            </w:pPr>
          </w:p>
        </w:tc>
      </w:tr>
      <w:tr w14:paraId="2B523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3B955C52">
            <w:pPr>
              <w:spacing w:line="360" w:lineRule="auto"/>
              <w:jc w:val="center"/>
              <w:rPr>
                <w:rStyle w:val="25"/>
                <w:rFonts w:hint="eastAsia" w:ascii="宋体" w:hAnsi="宋体" w:eastAsia="宋体" w:cs="宋体"/>
                <w:color w:val="auto"/>
                <w:kern w:val="0"/>
                <w:sz w:val="21"/>
                <w:szCs w:val="21"/>
                <w:highlight w:val="none"/>
              </w:rPr>
            </w:pPr>
            <w:r>
              <w:rPr>
                <w:rStyle w:val="25"/>
                <w:rFonts w:hint="eastAsia" w:ascii="宋体" w:hAnsi="宋体" w:eastAsia="宋体" w:cs="宋体"/>
                <w:color w:val="auto"/>
                <w:kern w:val="0"/>
                <w:sz w:val="21"/>
                <w:szCs w:val="21"/>
                <w:highlight w:val="none"/>
              </w:rPr>
              <w:t>投标有效期</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1610D946">
            <w:pPr>
              <w:spacing w:line="360" w:lineRule="auto"/>
              <w:jc w:val="center"/>
              <w:rPr>
                <w:rStyle w:val="25"/>
                <w:rFonts w:hint="eastAsia" w:ascii="宋体" w:hAnsi="宋体" w:eastAsia="宋体" w:cs="宋体"/>
                <w:color w:val="auto"/>
                <w:sz w:val="21"/>
                <w:szCs w:val="21"/>
                <w:highlight w:val="none"/>
              </w:rPr>
            </w:pPr>
          </w:p>
        </w:tc>
      </w:tr>
      <w:tr w14:paraId="1BC04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02EE0E50">
            <w:pPr>
              <w:spacing w:line="360" w:lineRule="auto"/>
              <w:jc w:val="center"/>
              <w:rPr>
                <w:rStyle w:val="25"/>
                <w:rFonts w:hint="eastAsia" w:ascii="宋体" w:hAnsi="宋体" w:eastAsia="宋体" w:cs="宋体"/>
                <w:color w:val="auto"/>
                <w:sz w:val="21"/>
                <w:szCs w:val="21"/>
                <w:highlight w:val="none"/>
              </w:rPr>
            </w:pPr>
            <w:r>
              <w:rPr>
                <w:rStyle w:val="25"/>
                <w:rFonts w:hint="eastAsia" w:ascii="宋体" w:hAnsi="宋体" w:eastAsia="宋体" w:cs="宋体"/>
                <w:color w:val="auto"/>
                <w:sz w:val="21"/>
                <w:szCs w:val="21"/>
                <w:highlight w:val="none"/>
              </w:rPr>
              <w:t>备  注</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10F298AF">
            <w:pPr>
              <w:pStyle w:val="8"/>
              <w:spacing w:line="360" w:lineRule="auto"/>
              <w:jc w:val="center"/>
              <w:textAlignment w:val="baseline"/>
              <w:rPr>
                <w:rStyle w:val="25"/>
                <w:rFonts w:hint="eastAsia" w:ascii="宋体" w:hAnsi="宋体" w:eastAsia="宋体" w:cs="宋体"/>
                <w:color w:val="auto"/>
                <w:sz w:val="21"/>
                <w:szCs w:val="21"/>
                <w:highlight w:val="none"/>
              </w:rPr>
            </w:pPr>
          </w:p>
        </w:tc>
      </w:tr>
    </w:tbl>
    <w:p w14:paraId="29DB8C2C">
      <w:pPr>
        <w:widowControl/>
        <w:snapToGrid w:val="0"/>
        <w:spacing w:before="50" w:after="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p>
    <w:p w14:paraId="6D8E3619">
      <w:pPr>
        <w:widowControl/>
        <w:snapToGrid w:val="0"/>
        <w:spacing w:before="50" w:after="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 1、报价一经涂改，应在涂改处加盖单位公章或投标人代表签字或盖章，否则其投标作无效标处理。</w:t>
      </w:r>
    </w:p>
    <w:p w14:paraId="07513DA0">
      <w:pPr>
        <w:widowControl/>
        <w:snapToGrid w:val="0"/>
        <w:spacing w:before="50" w:after="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2、投标费用为完成本项目服务内容产生的所有费用。</w:t>
      </w:r>
    </w:p>
    <w:p w14:paraId="0D94B1C5">
      <w:pPr>
        <w:widowControl/>
        <w:snapToGrid w:val="0"/>
        <w:spacing w:before="50" w:after="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3、若认为符合价格折扣条件的，在 “备注”栏内注明符合何种折扣条件，以方便评委评审。</w:t>
      </w:r>
    </w:p>
    <w:p w14:paraId="4E907BB8">
      <w:pPr>
        <w:widowControl/>
        <w:snapToGrid w:val="0"/>
        <w:spacing w:before="50" w:after="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4、投标人按格式填列，不得自行更改。否则引起的不利后果由投标人承担。</w:t>
      </w:r>
    </w:p>
    <w:p w14:paraId="47007EDF">
      <w:pPr>
        <w:widowControl/>
        <w:spacing w:line="360" w:lineRule="auto"/>
        <w:ind w:firstLine="1800" w:firstLineChars="75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p>
    <w:p w14:paraId="2C25152F">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投标人：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（全称并加盖公章）                                               </w:t>
      </w:r>
    </w:p>
    <w:p w14:paraId="2E346BCD">
      <w:pPr>
        <w:widowControl/>
        <w:spacing w:line="360" w:lineRule="auto"/>
        <w:ind w:firstLine="4080" w:firstLineChars="1700"/>
        <w:jc w:val="left"/>
        <w:rPr>
          <w:rFonts w:hint="eastAsia" w:ascii="宋体" w:hAnsi="Times New Roman" w:eastAsia="宋体" w:cs="宋体"/>
          <w:b/>
          <w:color w:val="auto"/>
          <w:kern w:val="0"/>
          <w:sz w:val="24"/>
          <w:szCs w:val="24"/>
          <w:highlight w:val="none"/>
        </w:rPr>
      </w:pPr>
      <w:r>
        <w:rPr>
          <w:rFonts w:hint="eastAsia" w:ascii="宋体" w:hAnsi="宋体" w:eastAsia="宋体" w:cs="宋体"/>
          <w:color w:val="auto"/>
          <w:kern w:val="0"/>
          <w:sz w:val="24"/>
          <w:szCs w:val="24"/>
          <w:highlight w:val="none"/>
        </w:rPr>
        <w:t xml:space="preserve"> 年    月    日</w:t>
      </w:r>
    </w:p>
    <w:bookmarkEnd w:id="50"/>
    <w:bookmarkEnd w:id="51"/>
    <w:p w14:paraId="68C9A411">
      <w:pPr>
        <w:widowControl/>
        <w:snapToGrid w:val="0"/>
        <w:spacing w:before="50" w:after="50"/>
        <w:jc w:val="left"/>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 xml:space="preserve">附件4 </w:t>
      </w:r>
    </w:p>
    <w:p w14:paraId="3625EBE0">
      <w:pPr>
        <w:widowControl/>
        <w:snapToGrid w:val="0"/>
        <w:spacing w:before="50" w:after="50"/>
        <w:jc w:val="center"/>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服务技术响应表（格式）</w:t>
      </w:r>
    </w:p>
    <w:p w14:paraId="2D3AED7C">
      <w:pPr>
        <w:widowControl/>
        <w:snapToGrid w:val="0"/>
        <w:spacing w:before="50" w:after="156" w:afterLines="50" w:line="360" w:lineRule="auto"/>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项目编号：</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w:t>
      </w:r>
    </w:p>
    <w:p w14:paraId="0F26C3AA">
      <w:pPr>
        <w:widowControl/>
        <w:snapToGrid w:val="0"/>
        <w:spacing w:before="50" w:after="156" w:afterLines="50" w:line="360" w:lineRule="auto"/>
        <w:jc w:val="left"/>
        <w:rPr>
          <w:rFonts w:hint="eastAsia" w:ascii="Times New Roman" w:hAnsi="Times New Roman" w:eastAsia="宋体" w:cs="Times New Roman"/>
          <w:b/>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标包号：</w:t>
      </w:r>
      <w:r>
        <w:rPr>
          <w:rFonts w:ascii="Times New Roman" w:hAnsi="Times New Roman" w:eastAsia="宋体" w:cs="Times New Roman"/>
          <w:color w:val="auto"/>
          <w:kern w:val="0"/>
          <w:sz w:val="24"/>
          <w:highlight w:val="none"/>
          <w:shd w:val="clear" w:color="auto" w:fill="auto"/>
        </w:rPr>
        <w:t xml:space="preserve">  </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w:t>
      </w:r>
      <w:r>
        <w:rPr>
          <w:rFonts w:ascii="Times New Roman" w:hAnsi="Times New Roman" w:eastAsia="宋体" w:cs="Times New Roman"/>
          <w:color w:val="auto"/>
          <w:kern w:val="0"/>
          <w:sz w:val="24"/>
          <w:highlight w:val="none"/>
          <w:shd w:val="clear" w:color="auto" w:fill="auto"/>
        </w:rPr>
        <w:t xml:space="preserve">            </w:t>
      </w:r>
    </w:p>
    <w:tbl>
      <w:tblPr>
        <w:tblStyle w:val="15"/>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1531"/>
        <w:gridCol w:w="2184"/>
        <w:gridCol w:w="3559"/>
        <w:gridCol w:w="825"/>
      </w:tblGrid>
      <w:tr w14:paraId="56061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420" w:type="dxa"/>
            <w:tcBorders>
              <w:top w:val="single" w:color="auto" w:sz="4" w:space="0"/>
              <w:left w:val="single" w:color="auto" w:sz="4" w:space="0"/>
              <w:bottom w:val="single" w:color="auto" w:sz="4" w:space="0"/>
              <w:right w:val="single" w:color="auto" w:sz="4" w:space="0"/>
            </w:tcBorders>
            <w:noWrap w:val="0"/>
            <w:vAlign w:val="top"/>
          </w:tcPr>
          <w:p w14:paraId="009EE513">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序号</w:t>
            </w:r>
          </w:p>
        </w:tc>
        <w:tc>
          <w:tcPr>
            <w:tcW w:w="1531" w:type="dxa"/>
            <w:tcBorders>
              <w:top w:val="single" w:color="auto" w:sz="4" w:space="0"/>
              <w:left w:val="single" w:color="auto" w:sz="4" w:space="0"/>
              <w:bottom w:val="single" w:color="auto" w:sz="4" w:space="0"/>
              <w:right w:val="single" w:color="auto" w:sz="4" w:space="0"/>
            </w:tcBorders>
            <w:noWrap w:val="0"/>
            <w:vAlign w:val="top"/>
          </w:tcPr>
          <w:p w14:paraId="5332E38D">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服务名称</w:t>
            </w:r>
          </w:p>
        </w:tc>
        <w:tc>
          <w:tcPr>
            <w:tcW w:w="2184" w:type="dxa"/>
            <w:tcBorders>
              <w:top w:val="single" w:color="auto" w:sz="4" w:space="0"/>
              <w:left w:val="single" w:color="auto" w:sz="4" w:space="0"/>
              <w:bottom w:val="single" w:color="auto" w:sz="4" w:space="0"/>
              <w:right w:val="single" w:color="auto" w:sz="4" w:space="0"/>
            </w:tcBorders>
            <w:noWrap w:val="0"/>
            <w:vAlign w:val="top"/>
          </w:tcPr>
          <w:p w14:paraId="6048C3D4">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招标文件要求</w:t>
            </w:r>
          </w:p>
        </w:tc>
        <w:tc>
          <w:tcPr>
            <w:tcW w:w="3559" w:type="dxa"/>
            <w:tcBorders>
              <w:top w:val="single" w:color="auto" w:sz="4" w:space="0"/>
              <w:left w:val="single" w:color="auto" w:sz="4" w:space="0"/>
              <w:bottom w:val="single" w:color="auto" w:sz="4" w:space="0"/>
              <w:right w:val="single" w:color="auto" w:sz="4" w:space="0"/>
            </w:tcBorders>
            <w:noWrap w:val="0"/>
            <w:vAlign w:val="top"/>
          </w:tcPr>
          <w:p w14:paraId="3F333D48">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投标文件响应</w:t>
            </w:r>
          </w:p>
        </w:tc>
        <w:tc>
          <w:tcPr>
            <w:tcW w:w="825" w:type="dxa"/>
            <w:tcBorders>
              <w:top w:val="single" w:color="auto" w:sz="4" w:space="0"/>
              <w:left w:val="single" w:color="auto" w:sz="4" w:space="0"/>
              <w:bottom w:val="single" w:color="auto" w:sz="4" w:space="0"/>
              <w:right w:val="single" w:color="auto" w:sz="4" w:space="0"/>
            </w:tcBorders>
            <w:noWrap w:val="0"/>
            <w:vAlign w:val="top"/>
          </w:tcPr>
          <w:p w14:paraId="5029B21F">
            <w:pPr>
              <w:widowControl/>
              <w:spacing w:before="156" w:after="156" w:line="360" w:lineRule="auto"/>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偏离情况</w:t>
            </w:r>
          </w:p>
        </w:tc>
      </w:tr>
      <w:tr w14:paraId="63ED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420" w:type="dxa"/>
            <w:tcBorders>
              <w:top w:val="single" w:color="auto" w:sz="4" w:space="0"/>
              <w:left w:val="single" w:color="auto" w:sz="4" w:space="0"/>
              <w:bottom w:val="single" w:color="auto" w:sz="4" w:space="0"/>
              <w:right w:val="single" w:color="auto" w:sz="4" w:space="0"/>
            </w:tcBorders>
            <w:noWrap w:val="0"/>
            <w:vAlign w:val="top"/>
          </w:tcPr>
          <w:p w14:paraId="09861B76">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1</w:t>
            </w:r>
          </w:p>
        </w:tc>
        <w:tc>
          <w:tcPr>
            <w:tcW w:w="1531" w:type="dxa"/>
            <w:tcBorders>
              <w:top w:val="single" w:color="auto" w:sz="4" w:space="0"/>
              <w:left w:val="single" w:color="auto" w:sz="4" w:space="0"/>
              <w:bottom w:val="single" w:color="auto" w:sz="4" w:space="0"/>
              <w:right w:val="single" w:color="auto" w:sz="4" w:space="0"/>
            </w:tcBorders>
            <w:noWrap w:val="0"/>
            <w:vAlign w:val="top"/>
          </w:tcPr>
          <w:p w14:paraId="611860FF">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tc>
        <w:tc>
          <w:tcPr>
            <w:tcW w:w="2184" w:type="dxa"/>
            <w:tcBorders>
              <w:top w:val="single" w:color="auto" w:sz="4" w:space="0"/>
              <w:left w:val="single" w:color="auto" w:sz="4" w:space="0"/>
              <w:right w:val="single" w:color="auto" w:sz="4" w:space="0"/>
            </w:tcBorders>
            <w:noWrap w:val="0"/>
            <w:vAlign w:val="top"/>
          </w:tcPr>
          <w:p w14:paraId="242DE05F">
            <w:pPr>
              <w:spacing w:before="156" w:after="156" w:line="360" w:lineRule="auto"/>
              <w:jc w:val="left"/>
              <w:rPr>
                <w:rFonts w:ascii="宋体" w:hAnsi="宋体" w:eastAsia="宋体" w:cs="宋体"/>
                <w:color w:val="auto"/>
                <w:kern w:val="0"/>
                <w:sz w:val="24"/>
                <w:highlight w:val="none"/>
                <w:shd w:val="clear" w:color="auto" w:fill="auto"/>
              </w:rPr>
            </w:pPr>
          </w:p>
        </w:tc>
        <w:tc>
          <w:tcPr>
            <w:tcW w:w="3559" w:type="dxa"/>
            <w:tcBorders>
              <w:top w:val="single" w:color="auto" w:sz="4" w:space="0"/>
              <w:left w:val="single" w:color="auto" w:sz="4" w:space="0"/>
              <w:right w:val="single" w:color="auto" w:sz="4" w:space="0"/>
            </w:tcBorders>
            <w:noWrap w:val="0"/>
            <w:vAlign w:val="top"/>
          </w:tcPr>
          <w:p w14:paraId="179EE992">
            <w:pPr>
              <w:spacing w:before="156" w:after="156" w:line="360" w:lineRule="auto"/>
              <w:jc w:val="left"/>
              <w:rPr>
                <w:rFonts w:ascii="宋体" w:hAnsi="宋体" w:eastAsia="宋体" w:cs="宋体"/>
                <w:color w:val="auto"/>
                <w:kern w:val="0"/>
                <w:sz w:val="24"/>
                <w:highlight w:val="none"/>
                <w:shd w:val="clear" w:color="auto" w:fill="auto"/>
              </w:rPr>
            </w:pPr>
          </w:p>
        </w:tc>
        <w:tc>
          <w:tcPr>
            <w:tcW w:w="825" w:type="dxa"/>
            <w:tcBorders>
              <w:top w:val="single" w:color="auto" w:sz="4" w:space="0"/>
              <w:left w:val="single" w:color="auto" w:sz="4" w:space="0"/>
              <w:right w:val="single" w:color="auto" w:sz="4" w:space="0"/>
            </w:tcBorders>
            <w:noWrap w:val="0"/>
            <w:vAlign w:val="top"/>
          </w:tcPr>
          <w:p w14:paraId="2076DD52">
            <w:pPr>
              <w:widowControl/>
              <w:spacing w:before="156" w:after="156" w:line="360" w:lineRule="auto"/>
              <w:jc w:val="left"/>
              <w:rPr>
                <w:rFonts w:hint="eastAsia" w:ascii="宋体" w:hAnsi="宋体" w:eastAsia="宋体" w:cs="宋体"/>
                <w:color w:val="auto"/>
                <w:kern w:val="0"/>
                <w:sz w:val="24"/>
                <w:highlight w:val="none"/>
                <w:shd w:val="clear" w:color="auto" w:fill="auto"/>
              </w:rPr>
            </w:pPr>
          </w:p>
        </w:tc>
      </w:tr>
      <w:tr w14:paraId="77AC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420" w:type="dxa"/>
            <w:tcBorders>
              <w:top w:val="single" w:color="auto" w:sz="4" w:space="0"/>
              <w:left w:val="single" w:color="auto" w:sz="4" w:space="0"/>
              <w:bottom w:val="single" w:color="auto" w:sz="4" w:space="0"/>
              <w:right w:val="single" w:color="auto" w:sz="4" w:space="0"/>
            </w:tcBorders>
            <w:noWrap w:val="0"/>
            <w:vAlign w:val="top"/>
          </w:tcPr>
          <w:p w14:paraId="3DE1AACC">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2</w:t>
            </w:r>
          </w:p>
        </w:tc>
        <w:tc>
          <w:tcPr>
            <w:tcW w:w="1531" w:type="dxa"/>
            <w:tcBorders>
              <w:top w:val="single" w:color="auto" w:sz="4" w:space="0"/>
              <w:left w:val="single" w:color="auto" w:sz="4" w:space="0"/>
              <w:bottom w:val="single" w:color="auto" w:sz="4" w:space="0"/>
              <w:right w:val="single" w:color="auto" w:sz="4" w:space="0"/>
            </w:tcBorders>
            <w:noWrap w:val="0"/>
            <w:vAlign w:val="top"/>
          </w:tcPr>
          <w:p w14:paraId="1B4ECE61">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tc>
        <w:tc>
          <w:tcPr>
            <w:tcW w:w="2184" w:type="dxa"/>
            <w:tcBorders>
              <w:top w:val="single" w:color="auto" w:sz="4" w:space="0"/>
              <w:left w:val="single" w:color="auto" w:sz="4" w:space="0"/>
              <w:right w:val="single" w:color="auto" w:sz="4" w:space="0"/>
            </w:tcBorders>
            <w:noWrap w:val="0"/>
            <w:vAlign w:val="top"/>
          </w:tcPr>
          <w:p w14:paraId="1B137AB0">
            <w:pPr>
              <w:spacing w:before="156" w:after="156" w:line="360" w:lineRule="auto"/>
              <w:jc w:val="left"/>
              <w:rPr>
                <w:rFonts w:ascii="宋体" w:hAnsi="宋体" w:eastAsia="宋体" w:cs="宋体"/>
                <w:color w:val="auto"/>
                <w:kern w:val="0"/>
                <w:sz w:val="24"/>
                <w:highlight w:val="none"/>
                <w:shd w:val="clear" w:color="auto" w:fill="auto"/>
              </w:rPr>
            </w:pPr>
          </w:p>
        </w:tc>
        <w:tc>
          <w:tcPr>
            <w:tcW w:w="3559" w:type="dxa"/>
            <w:tcBorders>
              <w:top w:val="single" w:color="auto" w:sz="4" w:space="0"/>
              <w:left w:val="single" w:color="auto" w:sz="4" w:space="0"/>
              <w:right w:val="single" w:color="auto" w:sz="4" w:space="0"/>
            </w:tcBorders>
            <w:noWrap w:val="0"/>
            <w:vAlign w:val="top"/>
          </w:tcPr>
          <w:p w14:paraId="5FFCF6F1">
            <w:pPr>
              <w:spacing w:before="156" w:after="156" w:line="360" w:lineRule="auto"/>
              <w:jc w:val="left"/>
              <w:rPr>
                <w:rFonts w:ascii="宋体" w:hAnsi="宋体" w:eastAsia="宋体" w:cs="宋体"/>
                <w:color w:val="auto"/>
                <w:kern w:val="0"/>
                <w:sz w:val="24"/>
                <w:highlight w:val="none"/>
                <w:shd w:val="clear" w:color="auto" w:fill="auto"/>
              </w:rPr>
            </w:pPr>
          </w:p>
        </w:tc>
        <w:tc>
          <w:tcPr>
            <w:tcW w:w="825" w:type="dxa"/>
            <w:tcBorders>
              <w:top w:val="single" w:color="auto" w:sz="4" w:space="0"/>
              <w:left w:val="single" w:color="auto" w:sz="4" w:space="0"/>
              <w:right w:val="single" w:color="auto" w:sz="4" w:space="0"/>
            </w:tcBorders>
            <w:noWrap w:val="0"/>
            <w:vAlign w:val="top"/>
          </w:tcPr>
          <w:p w14:paraId="70A9D0D5">
            <w:pPr>
              <w:widowControl/>
              <w:spacing w:before="156" w:after="156" w:line="360" w:lineRule="auto"/>
              <w:jc w:val="left"/>
              <w:rPr>
                <w:rFonts w:hint="eastAsia" w:ascii="宋体" w:hAnsi="宋体" w:eastAsia="宋体" w:cs="宋体"/>
                <w:color w:val="auto"/>
                <w:kern w:val="0"/>
                <w:sz w:val="24"/>
                <w:highlight w:val="none"/>
                <w:shd w:val="clear" w:color="auto" w:fill="auto"/>
              </w:rPr>
            </w:pPr>
          </w:p>
        </w:tc>
      </w:tr>
      <w:tr w14:paraId="1313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20" w:type="dxa"/>
            <w:tcBorders>
              <w:top w:val="single" w:color="auto" w:sz="4" w:space="0"/>
              <w:left w:val="single" w:color="auto" w:sz="4" w:space="0"/>
              <w:bottom w:val="single" w:color="auto" w:sz="4" w:space="0"/>
              <w:right w:val="single" w:color="auto" w:sz="4" w:space="0"/>
            </w:tcBorders>
            <w:noWrap w:val="0"/>
            <w:vAlign w:val="top"/>
          </w:tcPr>
          <w:p w14:paraId="6BFA40FF">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w:t>
            </w:r>
          </w:p>
        </w:tc>
        <w:tc>
          <w:tcPr>
            <w:tcW w:w="1531" w:type="dxa"/>
            <w:tcBorders>
              <w:top w:val="single" w:color="auto" w:sz="4" w:space="0"/>
              <w:left w:val="single" w:color="auto" w:sz="4" w:space="0"/>
              <w:bottom w:val="single" w:color="auto" w:sz="4" w:space="0"/>
              <w:right w:val="single" w:color="auto" w:sz="4" w:space="0"/>
            </w:tcBorders>
            <w:noWrap w:val="0"/>
            <w:vAlign w:val="top"/>
          </w:tcPr>
          <w:p w14:paraId="6D54BCD3">
            <w:pPr>
              <w:widowControl/>
              <w:spacing w:before="156" w:after="156" w:line="360" w:lineRule="auto"/>
              <w:jc w:val="lef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tc>
        <w:tc>
          <w:tcPr>
            <w:tcW w:w="2184" w:type="dxa"/>
            <w:tcBorders>
              <w:top w:val="single" w:color="auto" w:sz="4" w:space="0"/>
              <w:left w:val="single" w:color="auto" w:sz="4" w:space="0"/>
              <w:right w:val="single" w:color="auto" w:sz="4" w:space="0"/>
            </w:tcBorders>
            <w:noWrap w:val="0"/>
            <w:vAlign w:val="top"/>
          </w:tcPr>
          <w:p w14:paraId="7D6C10E8">
            <w:pPr>
              <w:spacing w:before="156" w:after="156" w:line="360" w:lineRule="auto"/>
              <w:jc w:val="left"/>
              <w:rPr>
                <w:rFonts w:ascii="宋体" w:hAnsi="宋体" w:eastAsia="宋体" w:cs="宋体"/>
                <w:color w:val="auto"/>
                <w:kern w:val="0"/>
                <w:sz w:val="24"/>
                <w:highlight w:val="none"/>
                <w:shd w:val="clear" w:color="auto" w:fill="auto"/>
              </w:rPr>
            </w:pPr>
          </w:p>
        </w:tc>
        <w:tc>
          <w:tcPr>
            <w:tcW w:w="3559" w:type="dxa"/>
            <w:tcBorders>
              <w:top w:val="single" w:color="auto" w:sz="4" w:space="0"/>
              <w:left w:val="single" w:color="auto" w:sz="4" w:space="0"/>
              <w:right w:val="single" w:color="auto" w:sz="4" w:space="0"/>
            </w:tcBorders>
            <w:noWrap w:val="0"/>
            <w:vAlign w:val="top"/>
          </w:tcPr>
          <w:p w14:paraId="05922C29">
            <w:pPr>
              <w:spacing w:before="156" w:after="156" w:line="360" w:lineRule="auto"/>
              <w:jc w:val="left"/>
              <w:rPr>
                <w:rFonts w:ascii="宋体" w:hAnsi="宋体" w:eastAsia="宋体" w:cs="宋体"/>
                <w:color w:val="auto"/>
                <w:kern w:val="0"/>
                <w:sz w:val="24"/>
                <w:highlight w:val="none"/>
                <w:shd w:val="clear" w:color="auto" w:fill="auto"/>
              </w:rPr>
            </w:pPr>
          </w:p>
        </w:tc>
        <w:tc>
          <w:tcPr>
            <w:tcW w:w="825" w:type="dxa"/>
            <w:tcBorders>
              <w:top w:val="single" w:color="auto" w:sz="4" w:space="0"/>
              <w:left w:val="single" w:color="auto" w:sz="4" w:space="0"/>
              <w:right w:val="single" w:color="auto" w:sz="4" w:space="0"/>
            </w:tcBorders>
            <w:noWrap w:val="0"/>
            <w:vAlign w:val="top"/>
          </w:tcPr>
          <w:p w14:paraId="01C2D58E">
            <w:pPr>
              <w:widowControl/>
              <w:spacing w:before="156" w:after="156" w:line="360" w:lineRule="auto"/>
              <w:jc w:val="left"/>
              <w:rPr>
                <w:rFonts w:hint="eastAsia" w:ascii="宋体" w:hAnsi="宋体" w:eastAsia="宋体" w:cs="宋体"/>
                <w:color w:val="auto"/>
                <w:kern w:val="0"/>
                <w:sz w:val="24"/>
                <w:highlight w:val="none"/>
                <w:shd w:val="clear" w:color="auto" w:fill="auto"/>
              </w:rPr>
            </w:pPr>
          </w:p>
        </w:tc>
      </w:tr>
      <w:tr w14:paraId="301E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top"/>
          </w:tcPr>
          <w:p w14:paraId="7498DBBB">
            <w:pPr>
              <w:widowControl/>
              <w:snapToGrid w:val="0"/>
              <w:spacing w:line="360" w:lineRule="auto"/>
              <w:jc w:val="left"/>
              <w:outlineLvl w:val="0"/>
              <w:rPr>
                <w:rFonts w:ascii="宋体" w:hAnsi="宋体" w:eastAsia="宋体" w:cs="宋体"/>
                <w:color w:val="auto"/>
                <w:kern w:val="0"/>
                <w:sz w:val="24"/>
                <w:highlight w:val="none"/>
                <w:shd w:val="clear" w:color="auto" w:fill="auto"/>
              </w:rPr>
            </w:pPr>
            <w:bookmarkStart w:id="52" w:name="_Toc18191"/>
            <w:bookmarkStart w:id="53" w:name="_Toc1025"/>
            <w:r>
              <w:rPr>
                <w:rFonts w:hint="eastAsia" w:ascii="宋体" w:hAnsi="宋体" w:eastAsia="宋体" w:cs="宋体"/>
                <w:color w:val="auto"/>
                <w:kern w:val="0"/>
                <w:sz w:val="24"/>
                <w:highlight w:val="none"/>
                <w:shd w:val="clear" w:color="auto" w:fill="auto"/>
              </w:rPr>
              <w:t>服务</w:t>
            </w:r>
            <w:r>
              <w:rPr>
                <w:rFonts w:ascii="宋体" w:hAnsi="宋体" w:eastAsia="宋体" w:cs="宋体"/>
                <w:color w:val="auto"/>
                <w:kern w:val="0"/>
                <w:sz w:val="24"/>
                <w:highlight w:val="none"/>
                <w:shd w:val="clear" w:color="auto" w:fill="auto"/>
              </w:rPr>
              <w:t>标准</w:t>
            </w:r>
            <w:bookmarkEnd w:id="52"/>
            <w:bookmarkEnd w:id="53"/>
          </w:p>
        </w:tc>
        <w:tc>
          <w:tcPr>
            <w:tcW w:w="6568" w:type="dxa"/>
            <w:gridSpan w:val="3"/>
            <w:tcBorders>
              <w:top w:val="single" w:color="auto" w:sz="4" w:space="0"/>
              <w:left w:val="single" w:color="auto" w:sz="4" w:space="0"/>
              <w:bottom w:val="single" w:color="auto" w:sz="4" w:space="0"/>
              <w:right w:val="single" w:color="auto" w:sz="4" w:space="0"/>
            </w:tcBorders>
            <w:noWrap w:val="0"/>
            <w:vAlign w:val="top"/>
          </w:tcPr>
          <w:p w14:paraId="370E6D04">
            <w:pPr>
              <w:widowControl/>
              <w:snapToGrid w:val="0"/>
              <w:spacing w:line="360" w:lineRule="auto"/>
              <w:jc w:val="left"/>
              <w:outlineLvl w:val="0"/>
              <w:rPr>
                <w:rFonts w:ascii="宋体" w:hAnsi="宋体" w:eastAsia="宋体" w:cs="宋体"/>
                <w:color w:val="auto"/>
                <w:kern w:val="0"/>
                <w:sz w:val="18"/>
                <w:szCs w:val="18"/>
                <w:highlight w:val="none"/>
                <w:shd w:val="clear" w:color="auto" w:fill="auto"/>
              </w:rPr>
            </w:pPr>
            <w:bookmarkStart w:id="54" w:name="_Toc29669"/>
            <w:bookmarkStart w:id="55" w:name="_Toc3813"/>
            <w:r>
              <w:rPr>
                <w:rFonts w:ascii="宋体" w:hAnsi="宋体" w:eastAsia="宋体" w:cs="宋体"/>
                <w:color w:val="auto"/>
                <w:kern w:val="0"/>
                <w:sz w:val="24"/>
                <w:highlight w:val="none"/>
                <w:shd w:val="clear" w:color="auto" w:fill="auto"/>
              </w:rPr>
              <w:t>（国家标准、行业标准、地区标准等）</w:t>
            </w:r>
            <w:bookmarkEnd w:id="54"/>
            <w:bookmarkEnd w:id="55"/>
          </w:p>
          <w:p w14:paraId="338EB25E">
            <w:pPr>
              <w:widowControl/>
              <w:snapToGrid w:val="0"/>
              <w:spacing w:line="360" w:lineRule="auto"/>
              <w:jc w:val="left"/>
              <w:outlineLvl w:val="9"/>
              <w:rPr>
                <w:rFonts w:ascii="宋体" w:hAnsi="宋体" w:eastAsia="宋体" w:cs="宋体"/>
                <w:color w:val="auto"/>
                <w:kern w:val="0"/>
                <w:sz w:val="24"/>
                <w:highlight w:val="none"/>
                <w:shd w:val="clear" w:color="auto" w:fill="auto"/>
              </w:rPr>
            </w:pPr>
            <w:r>
              <w:rPr>
                <w:rFonts w:ascii="宋体" w:hAnsi="宋体" w:eastAsia="宋体" w:cs="宋体"/>
                <w:color w:val="auto"/>
                <w:kern w:val="0"/>
                <w:sz w:val="24"/>
                <w:highlight w:val="none"/>
                <w:shd w:val="clear" w:color="auto" w:fill="auto"/>
              </w:rPr>
              <w:t xml:space="preserve"> </w:t>
            </w:r>
          </w:p>
        </w:tc>
      </w:tr>
    </w:tbl>
    <w:p w14:paraId="3E1A92CC">
      <w:pPr>
        <w:widowControl/>
        <w:spacing w:before="50" w:after="50" w:line="360" w:lineRule="auto"/>
        <w:jc w:val="left"/>
        <w:rPr>
          <w:rFonts w:ascii="宋体" w:hAnsi="宋体" w:eastAsia="宋体" w:cs="宋体"/>
          <w:bCs/>
          <w:color w:val="auto"/>
          <w:kern w:val="0"/>
          <w:sz w:val="24"/>
          <w:highlight w:val="none"/>
          <w:shd w:val="clear" w:color="auto" w:fill="auto"/>
        </w:rPr>
      </w:pPr>
      <w:r>
        <w:rPr>
          <w:rFonts w:hint="eastAsia" w:ascii="宋体" w:hAnsi="宋体" w:eastAsia="宋体" w:cs="宋体"/>
          <w:bCs/>
          <w:color w:val="auto"/>
          <w:kern w:val="0"/>
          <w:sz w:val="24"/>
          <w:highlight w:val="none"/>
          <w:shd w:val="clear" w:color="auto" w:fill="auto"/>
        </w:rPr>
        <w:t>注：投标人必须如实完整填写表格， “偏离情况”是指“正偏离”、“负偏离”或“无偏离”。</w:t>
      </w:r>
    </w:p>
    <w:p w14:paraId="4F840C13">
      <w:pPr>
        <w:widowControl/>
        <w:spacing w:line="360" w:lineRule="auto"/>
        <w:ind w:firstLine="2760" w:firstLineChars="115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highlight w:val="none"/>
          <w:shd w:val="clear" w:color="auto" w:fill="auto"/>
        </w:rPr>
        <w:t>投标人代表签字</w:t>
      </w:r>
      <w:r>
        <w:rPr>
          <w:rFonts w:hint="eastAsia" w:ascii="宋体" w:hAnsi="宋体" w:eastAsia="宋体" w:cs="宋体"/>
          <w:color w:val="auto"/>
          <w:kern w:val="0"/>
          <w:sz w:val="24"/>
          <w:highlight w:val="none"/>
          <w:shd w:val="clear" w:color="auto" w:fill="auto"/>
          <w:lang w:val="en-US" w:eastAsia="zh-CN"/>
        </w:rPr>
        <w:t>或盖章</w:t>
      </w:r>
      <w:r>
        <w:rPr>
          <w:rFonts w:hint="eastAsia" w:ascii="宋体" w:hAnsi="宋体" w:eastAsia="宋体" w:cs="宋体"/>
          <w:color w:val="auto"/>
          <w:kern w:val="0"/>
          <w:sz w:val="24"/>
          <w:highlight w:val="none"/>
          <w:shd w:val="clear" w:color="auto" w:fill="auto"/>
        </w:rPr>
        <w:t xml:space="preserve">： </w:t>
      </w:r>
      <w:r>
        <w:rPr>
          <w:rFonts w:hint="eastAsia" w:ascii="宋体" w:hAnsi="宋体" w:eastAsia="宋体" w:cs="宋体"/>
          <w:color w:val="auto"/>
          <w:kern w:val="0"/>
          <w:sz w:val="24"/>
          <w:highlight w:val="none"/>
          <w:u w:val="single"/>
          <w:shd w:val="clear" w:color="auto" w:fill="auto"/>
        </w:rPr>
        <w:t xml:space="preserve">                </w:t>
      </w:r>
    </w:p>
    <w:p w14:paraId="1757FABA">
      <w:pPr>
        <w:widowControl/>
        <w:snapToGrid w:val="0"/>
        <w:spacing w:line="360" w:lineRule="auto"/>
        <w:ind w:firstLine="2760" w:firstLineChars="1150"/>
        <w:jc w:val="left"/>
        <w:rPr>
          <w:rFonts w:hint="eastAsia" w:ascii="宋体" w:hAnsi="宋体" w:eastAsia="宋体" w:cs="宋体"/>
          <w:color w:val="auto"/>
          <w:kern w:val="0"/>
          <w:sz w:val="52"/>
          <w:szCs w:val="52"/>
          <w:highlight w:val="none"/>
          <w:shd w:val="clear" w:color="auto" w:fill="auto"/>
        </w:rPr>
      </w:pPr>
      <w:r>
        <w:rPr>
          <w:rFonts w:hint="eastAsia" w:ascii="宋体" w:hAnsi="宋体" w:eastAsia="宋体" w:cs="宋体"/>
          <w:color w:val="auto"/>
          <w:kern w:val="0"/>
          <w:sz w:val="24"/>
          <w:highlight w:val="none"/>
          <w:shd w:val="clear" w:color="auto" w:fill="auto"/>
        </w:rPr>
        <w:t>投标人：</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（全称并加盖公章）</w:t>
      </w:r>
    </w:p>
    <w:p w14:paraId="43111678">
      <w:pPr>
        <w:widowControl/>
        <w:snapToGrid w:val="0"/>
        <w:spacing w:line="360" w:lineRule="auto"/>
        <w:ind w:firstLine="480" w:firstLineChars="200"/>
        <w:jc w:val="left"/>
        <w:rPr>
          <w:rFonts w:hint="eastAsia" w:ascii="宋体" w:hAnsi="宋体" w:eastAsia="宋体" w:cs="宋体"/>
          <w:color w:val="auto"/>
          <w:kern w:val="0"/>
          <w:sz w:val="52"/>
          <w:szCs w:val="52"/>
          <w:highlight w:val="none"/>
          <w:u w:val="single"/>
          <w:shd w:val="clear" w:color="auto" w:fill="auto"/>
        </w:rPr>
      </w:pPr>
      <w:r>
        <w:rPr>
          <w:rFonts w:hint="eastAsia" w:ascii="宋体" w:hAnsi="宋体" w:eastAsia="宋体" w:cs="宋体"/>
          <w:color w:val="auto"/>
          <w:kern w:val="0"/>
          <w:sz w:val="24"/>
          <w:highlight w:val="none"/>
          <w:shd w:val="clear" w:color="auto" w:fill="auto"/>
        </w:rPr>
        <w:t xml:space="preserve"> </w:t>
      </w:r>
    </w:p>
    <w:p w14:paraId="70DBB596">
      <w:pPr>
        <w:widowControl/>
        <w:spacing w:line="360" w:lineRule="auto"/>
        <w:ind w:firstLine="4800" w:firstLineChars="20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r>
        <w:rPr>
          <w:rFonts w:hint="eastAsia" w:ascii="宋体" w:hAnsi="宋体" w:eastAsia="宋体" w:cs="宋体"/>
          <w:bCs/>
          <w:color w:val="auto"/>
          <w:kern w:val="0"/>
          <w:sz w:val="24"/>
          <w:highlight w:val="none"/>
          <w:shd w:val="clear" w:color="auto" w:fill="auto"/>
        </w:rPr>
        <w:t xml:space="preserve"> </w:t>
      </w:r>
      <w:r>
        <w:rPr>
          <w:rFonts w:hint="eastAsia" w:ascii="宋体" w:hAnsi="宋体" w:eastAsia="宋体" w:cs="宋体"/>
          <w:color w:val="auto"/>
          <w:kern w:val="0"/>
          <w:sz w:val="24"/>
          <w:highlight w:val="none"/>
          <w:shd w:val="clear" w:color="auto" w:fill="auto"/>
        </w:rPr>
        <w:t>年    月    日</w:t>
      </w:r>
    </w:p>
    <w:p w14:paraId="47382ACE">
      <w:pPr>
        <w:widowControl/>
        <w:snapToGrid w:val="0"/>
        <w:spacing w:line="360" w:lineRule="auto"/>
        <w:jc w:val="left"/>
        <w:rPr>
          <w:rFonts w:hint="eastAsia" w:ascii="宋体" w:hAnsi="宋体" w:eastAsia="宋体" w:cs="宋体"/>
          <w:b/>
          <w:color w:val="auto"/>
          <w:kern w:val="0"/>
          <w:sz w:val="24"/>
          <w:highlight w:val="none"/>
          <w:shd w:val="clear" w:color="auto" w:fill="auto"/>
        </w:rPr>
      </w:pPr>
    </w:p>
    <w:p w14:paraId="5F634058">
      <w:pPr>
        <w:widowControl/>
        <w:snapToGrid w:val="0"/>
        <w:spacing w:line="360" w:lineRule="auto"/>
        <w:jc w:val="left"/>
        <w:rPr>
          <w:rFonts w:hint="eastAsia" w:ascii="宋体" w:hAnsi="宋体" w:eastAsia="宋体" w:cs="宋体"/>
          <w:b/>
          <w:color w:val="auto"/>
          <w:kern w:val="0"/>
          <w:sz w:val="24"/>
          <w:highlight w:val="none"/>
          <w:shd w:val="clear" w:color="auto" w:fill="auto"/>
        </w:rPr>
      </w:pPr>
    </w:p>
    <w:p w14:paraId="6BF89E58">
      <w:pPr>
        <w:widowControl/>
        <w:snapToGrid w:val="0"/>
        <w:spacing w:line="360" w:lineRule="auto"/>
        <w:jc w:val="left"/>
        <w:rPr>
          <w:rFonts w:hint="eastAsia" w:ascii="宋体" w:hAnsi="宋体" w:eastAsia="宋体" w:cs="宋体"/>
          <w:b/>
          <w:color w:val="auto"/>
          <w:kern w:val="0"/>
          <w:sz w:val="24"/>
          <w:highlight w:val="none"/>
          <w:shd w:val="clear" w:color="auto" w:fill="auto"/>
        </w:rPr>
      </w:pPr>
    </w:p>
    <w:p w14:paraId="4CD580D7">
      <w:pPr>
        <w:pStyle w:val="24"/>
        <w:rPr>
          <w:rFonts w:hint="eastAsia"/>
          <w:color w:val="auto"/>
          <w:highlight w:val="none"/>
        </w:rPr>
      </w:pPr>
    </w:p>
    <w:p w14:paraId="399412CF">
      <w:pPr>
        <w:widowControl/>
        <w:snapToGrid w:val="0"/>
        <w:spacing w:line="360" w:lineRule="auto"/>
        <w:jc w:val="left"/>
        <w:rPr>
          <w:rFonts w:hint="eastAsia" w:ascii="宋体" w:hAnsi="宋体" w:eastAsia="宋体" w:cs="宋体"/>
          <w:b/>
          <w:color w:val="auto"/>
          <w:kern w:val="0"/>
          <w:sz w:val="24"/>
          <w:highlight w:val="none"/>
          <w:shd w:val="clear" w:color="auto" w:fill="auto"/>
        </w:rPr>
      </w:pPr>
    </w:p>
    <w:p w14:paraId="2BC1ABD8">
      <w:pPr>
        <w:widowControl/>
        <w:snapToGrid w:val="0"/>
        <w:spacing w:before="50" w:after="50"/>
        <w:jc w:val="left"/>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附件5</w:t>
      </w:r>
    </w:p>
    <w:p w14:paraId="1C3FA9AE">
      <w:pPr>
        <w:widowControl/>
        <w:snapToGrid w:val="0"/>
        <w:spacing w:before="50" w:after="5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商务响应表（格式）</w:t>
      </w:r>
    </w:p>
    <w:p w14:paraId="7AB5BCFB">
      <w:pPr>
        <w:widowControl/>
        <w:snapToGrid w:val="0"/>
        <w:spacing w:before="50" w:after="156" w:afterLines="50" w:line="360" w:lineRule="auto"/>
        <w:jc w:val="left"/>
        <w:rPr>
          <w:rFonts w:hint="eastAsia" w:ascii="Times New Roman" w:hAnsi="Times New Roman" w:eastAsia="宋体" w:cs="宋体"/>
          <w:color w:val="auto"/>
          <w:kern w:val="0"/>
          <w:sz w:val="24"/>
          <w:highlight w:val="none"/>
          <w:shd w:val="clear" w:color="auto" w:fill="auto"/>
        </w:rPr>
      </w:pPr>
      <w:r>
        <w:rPr>
          <w:rFonts w:hint="eastAsia" w:ascii="Times New Roman" w:hAnsi="Times New Roman" w:eastAsia="宋体" w:cs="宋体"/>
          <w:color w:val="auto"/>
          <w:kern w:val="0"/>
          <w:sz w:val="24"/>
          <w:highlight w:val="none"/>
          <w:shd w:val="clear" w:color="auto" w:fill="auto"/>
        </w:rPr>
        <w:t>项目编号：</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w:t>
      </w:r>
    </w:p>
    <w:p w14:paraId="35791D15">
      <w:pPr>
        <w:widowControl/>
        <w:shd w:val="clear" w:color="auto" w:fill="FFFFFF"/>
        <w:spacing w:before="50" w:line="405" w:lineRule="atLeast"/>
        <w:jc w:val="left"/>
        <w:rPr>
          <w:rFonts w:hint="eastAsia" w:ascii="仿宋_GB2312" w:hAnsi="Times New Roman" w:eastAsia="仿宋_GB2312" w:cs="Times New Roman"/>
          <w:color w:val="auto"/>
          <w:kern w:val="0"/>
          <w:sz w:val="24"/>
          <w:highlight w:val="none"/>
          <w:u w:val="single"/>
          <w:shd w:val="clear" w:color="auto" w:fill="auto"/>
        </w:rPr>
      </w:pPr>
      <w:r>
        <w:rPr>
          <w:rFonts w:hint="eastAsia" w:ascii="Times New Roman" w:hAnsi="Times New Roman" w:eastAsia="宋体" w:cs="宋体"/>
          <w:color w:val="auto"/>
          <w:kern w:val="0"/>
          <w:sz w:val="24"/>
          <w:highlight w:val="none"/>
          <w:shd w:val="clear" w:color="auto" w:fill="auto"/>
        </w:rPr>
        <w:t>标包号：</w:t>
      </w:r>
      <w:r>
        <w:rPr>
          <w:rFonts w:ascii="Times New Roman" w:hAnsi="Times New Roman" w:eastAsia="宋体" w:cs="Times New Roman"/>
          <w:color w:val="auto"/>
          <w:kern w:val="0"/>
          <w:sz w:val="24"/>
          <w:highlight w:val="none"/>
          <w:shd w:val="clear" w:color="auto" w:fill="auto"/>
        </w:rPr>
        <w:t xml:space="preserve"> </w:t>
      </w:r>
    </w:p>
    <w:tbl>
      <w:tblPr>
        <w:tblStyle w:val="15"/>
        <w:tblW w:w="8472" w:type="dxa"/>
        <w:tblInd w:w="0" w:type="dxa"/>
        <w:shd w:val="clear" w:color="auto" w:fill="FFFFFF"/>
        <w:tblLayout w:type="fixed"/>
        <w:tblCellMar>
          <w:top w:w="0" w:type="dxa"/>
          <w:left w:w="0" w:type="dxa"/>
          <w:bottom w:w="0" w:type="dxa"/>
          <w:right w:w="0" w:type="dxa"/>
        </w:tblCellMar>
      </w:tblPr>
      <w:tblGrid>
        <w:gridCol w:w="1951"/>
        <w:gridCol w:w="2126"/>
        <w:gridCol w:w="2268"/>
        <w:gridCol w:w="2127"/>
      </w:tblGrid>
      <w:tr w14:paraId="3FAA5019">
        <w:tblPrEx>
          <w:tblCellMar>
            <w:top w:w="0" w:type="dxa"/>
            <w:left w:w="0" w:type="dxa"/>
            <w:bottom w:w="0" w:type="dxa"/>
            <w:right w:w="0" w:type="dxa"/>
          </w:tblCellMar>
        </w:tblPrEx>
        <w:trPr>
          <w:trHeight w:val="514" w:hRule="atLeast"/>
        </w:trPr>
        <w:tc>
          <w:tcPr>
            <w:tcW w:w="1951" w:type="dxa"/>
            <w:tcBorders>
              <w:top w:val="single" w:color="auto" w:sz="8" w:space="0"/>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top"/>
          </w:tcPr>
          <w:p w14:paraId="5C4922CD">
            <w:pPr>
              <w:widowControl/>
              <w:spacing w:line="270" w:lineRule="atLeast"/>
              <w:rPr>
                <w:rFonts w:ascii="Times New Roman" w:hAnsi="Times New Roman" w:eastAsia="宋体" w:cs="Times New Roman"/>
                <w:color w:val="auto"/>
                <w:kern w:val="0"/>
                <w:sz w:val="28"/>
                <w:szCs w:val="28"/>
                <w:highlight w:val="none"/>
                <w:shd w:val="clear" w:color="auto" w:fill="auto"/>
              </w:rPr>
            </w:pPr>
            <w:r>
              <w:rPr>
                <w:rFonts w:hint="eastAsia" w:ascii="Times New Roman" w:hAnsi="Times New Roman" w:eastAsia="宋体" w:cs="Times New Roman"/>
                <w:color w:val="auto"/>
                <w:kern w:val="0"/>
                <w:sz w:val="28"/>
                <w:szCs w:val="28"/>
                <w:highlight w:val="none"/>
                <w:shd w:val="clear" w:color="auto" w:fill="auto"/>
              </w:rPr>
              <w:t>项目</w:t>
            </w:r>
          </w:p>
        </w:tc>
        <w:tc>
          <w:tcPr>
            <w:tcW w:w="2126" w:type="dxa"/>
            <w:tcBorders>
              <w:top w:val="single" w:color="auto" w:sz="8" w:space="0"/>
              <w:left w:val="single" w:color="auto" w:sz="4" w:space="0"/>
              <w:bottom w:val="single" w:color="auto" w:sz="8" w:space="0"/>
              <w:right w:val="single" w:color="auto" w:sz="4" w:space="0"/>
            </w:tcBorders>
            <w:shd w:val="clear" w:color="auto" w:fill="FFFFFF"/>
            <w:noWrap w:val="0"/>
            <w:vAlign w:val="top"/>
          </w:tcPr>
          <w:p w14:paraId="76527449">
            <w:pPr>
              <w:widowControl/>
              <w:spacing w:before="156" w:line="270" w:lineRule="atLeast"/>
              <w:rPr>
                <w:rFonts w:ascii="Times New Roman" w:hAnsi="Times New Roman" w:eastAsia="宋体" w:cs="Times New Roman"/>
                <w:color w:val="auto"/>
                <w:kern w:val="0"/>
                <w:sz w:val="28"/>
                <w:szCs w:val="28"/>
                <w:highlight w:val="none"/>
                <w:shd w:val="clear" w:color="auto" w:fill="auto"/>
              </w:rPr>
            </w:pPr>
            <w:r>
              <w:rPr>
                <w:rFonts w:hint="eastAsia" w:ascii="宋体" w:hAnsi="宋体" w:eastAsia="宋体" w:cs="Times New Roman"/>
                <w:color w:val="auto"/>
                <w:kern w:val="0"/>
                <w:sz w:val="24"/>
                <w:highlight w:val="none"/>
                <w:shd w:val="clear" w:color="auto" w:fill="auto"/>
              </w:rPr>
              <w:t>招标文件要求</w:t>
            </w:r>
          </w:p>
        </w:tc>
        <w:tc>
          <w:tcPr>
            <w:tcW w:w="2268" w:type="dxa"/>
            <w:tcBorders>
              <w:top w:val="single" w:color="auto" w:sz="8" w:space="0"/>
              <w:left w:val="single" w:color="auto" w:sz="4" w:space="0"/>
              <w:bottom w:val="single" w:color="auto" w:sz="8" w:space="0"/>
              <w:right w:val="single" w:color="auto" w:sz="4" w:space="0"/>
            </w:tcBorders>
            <w:shd w:val="clear" w:color="auto" w:fill="FFFFFF"/>
            <w:noWrap w:val="0"/>
            <w:vAlign w:val="top"/>
          </w:tcPr>
          <w:p w14:paraId="484751F6">
            <w:pPr>
              <w:widowControl/>
              <w:spacing w:before="156" w:line="270" w:lineRule="atLeast"/>
              <w:rPr>
                <w:rFonts w:ascii="Times New Roman" w:hAnsi="Times New Roman" w:eastAsia="宋体" w:cs="Times New Roman"/>
                <w:color w:val="auto"/>
                <w:kern w:val="0"/>
                <w:sz w:val="28"/>
                <w:szCs w:val="28"/>
                <w:highlight w:val="none"/>
                <w:shd w:val="clear" w:color="auto" w:fill="auto"/>
              </w:rPr>
            </w:pPr>
            <w:r>
              <w:rPr>
                <w:rFonts w:hint="eastAsia" w:ascii="宋体" w:hAnsi="宋体" w:eastAsia="宋体" w:cs="Times New Roman"/>
                <w:color w:val="auto"/>
                <w:kern w:val="0"/>
                <w:sz w:val="24"/>
                <w:highlight w:val="none"/>
                <w:shd w:val="clear" w:color="auto" w:fill="auto"/>
              </w:rPr>
              <w:t>是否响应</w:t>
            </w:r>
          </w:p>
        </w:tc>
        <w:tc>
          <w:tcPr>
            <w:tcW w:w="2127" w:type="dxa"/>
            <w:tcBorders>
              <w:top w:val="single" w:color="auto" w:sz="8" w:space="0"/>
              <w:left w:val="single" w:color="auto" w:sz="4" w:space="0"/>
              <w:bottom w:val="single" w:color="auto" w:sz="8" w:space="0"/>
              <w:right w:val="single" w:color="auto" w:sz="8" w:space="0"/>
            </w:tcBorders>
            <w:shd w:val="clear" w:color="auto" w:fill="FFFFFF"/>
            <w:noWrap w:val="0"/>
            <w:vAlign w:val="top"/>
          </w:tcPr>
          <w:p w14:paraId="6CA4A44C">
            <w:pPr>
              <w:widowControl/>
              <w:spacing w:before="156" w:line="270" w:lineRule="atLeast"/>
              <w:rPr>
                <w:rFonts w:ascii="Times New Roman" w:hAnsi="Times New Roman" w:eastAsia="宋体" w:cs="Times New Roman"/>
                <w:color w:val="auto"/>
                <w:kern w:val="0"/>
                <w:sz w:val="28"/>
                <w:szCs w:val="28"/>
                <w:highlight w:val="none"/>
                <w:shd w:val="clear" w:color="auto" w:fill="auto"/>
              </w:rPr>
            </w:pPr>
            <w:r>
              <w:rPr>
                <w:rFonts w:hint="eastAsia" w:ascii="宋体" w:hAnsi="宋体" w:eastAsia="宋体" w:cs="Times New Roman"/>
                <w:color w:val="auto"/>
                <w:kern w:val="0"/>
                <w:sz w:val="24"/>
                <w:highlight w:val="none"/>
                <w:shd w:val="clear" w:color="auto" w:fill="auto"/>
              </w:rPr>
              <w:t>投标人的承诺或说明</w:t>
            </w:r>
          </w:p>
        </w:tc>
      </w:tr>
      <w:tr w14:paraId="2A1EA842">
        <w:tblPrEx>
          <w:shd w:val="clear" w:color="auto" w:fill="FFFFFF"/>
          <w:tblCellMar>
            <w:top w:w="0" w:type="dxa"/>
            <w:left w:w="0" w:type="dxa"/>
            <w:bottom w:w="0" w:type="dxa"/>
            <w:right w:w="0" w:type="dxa"/>
          </w:tblCellMar>
        </w:tblPrEx>
        <w:trPr>
          <w:trHeight w:val="514"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605AB89">
            <w:pPr>
              <w:widowControl/>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lang w:eastAsia="zh-CN"/>
              </w:rPr>
              <w:t>合同签订时间</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0C0C39FA">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268"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7A12306D">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127"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59092BF1">
            <w:pPr>
              <w:widowControl/>
              <w:spacing w:line="270" w:lineRule="atLeast"/>
              <w:rPr>
                <w:rFonts w:ascii="Times New Roman" w:hAnsi="Times New Roman" w:eastAsia="宋体" w:cs="Times New Roman"/>
                <w:color w:val="auto"/>
                <w:kern w:val="0"/>
                <w:sz w:val="28"/>
                <w:szCs w:val="28"/>
                <w:highlight w:val="none"/>
                <w:shd w:val="clear" w:color="auto" w:fill="auto"/>
              </w:rPr>
            </w:pPr>
          </w:p>
        </w:tc>
      </w:tr>
      <w:tr w14:paraId="0EB5B478">
        <w:tblPrEx>
          <w:tblCellMar>
            <w:top w:w="0" w:type="dxa"/>
            <w:left w:w="0" w:type="dxa"/>
            <w:bottom w:w="0" w:type="dxa"/>
            <w:right w:w="0" w:type="dxa"/>
          </w:tblCellMar>
        </w:tblPrEx>
        <w:trPr>
          <w:trHeight w:val="719"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BAB7895">
            <w:pPr>
              <w:widowControl/>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lang w:eastAsia="zh-CN"/>
              </w:rPr>
              <w:t>服务地点</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22C9E8B4">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268"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6F67BCE1">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127"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44E66E10">
            <w:pPr>
              <w:widowControl/>
              <w:spacing w:line="270" w:lineRule="atLeast"/>
              <w:rPr>
                <w:rFonts w:ascii="Times New Roman" w:hAnsi="Times New Roman" w:eastAsia="宋体" w:cs="Times New Roman"/>
                <w:color w:val="auto"/>
                <w:kern w:val="0"/>
                <w:sz w:val="28"/>
                <w:szCs w:val="28"/>
                <w:highlight w:val="none"/>
                <w:shd w:val="clear" w:color="auto" w:fill="auto"/>
              </w:rPr>
            </w:pPr>
          </w:p>
        </w:tc>
      </w:tr>
      <w:tr w14:paraId="4FD184A1">
        <w:tblPrEx>
          <w:shd w:val="clear" w:color="auto" w:fill="FFFFFF"/>
          <w:tblCellMar>
            <w:top w:w="0" w:type="dxa"/>
            <w:left w:w="0" w:type="dxa"/>
            <w:bottom w:w="0" w:type="dxa"/>
            <w:right w:w="0" w:type="dxa"/>
          </w:tblCellMar>
        </w:tblPrEx>
        <w:trPr>
          <w:trHeight w:val="723"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8F0A21E">
            <w:pPr>
              <w:widowControl/>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lang w:eastAsia="zh-CN"/>
              </w:rPr>
              <w:t>服务周期</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4AB556EB">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268"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2918E410">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127"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2B8FFBBB">
            <w:pPr>
              <w:widowControl/>
              <w:spacing w:line="270" w:lineRule="atLeast"/>
              <w:rPr>
                <w:rFonts w:ascii="Times New Roman" w:hAnsi="Times New Roman" w:eastAsia="宋体" w:cs="Times New Roman"/>
                <w:color w:val="auto"/>
                <w:kern w:val="0"/>
                <w:sz w:val="28"/>
                <w:szCs w:val="28"/>
                <w:highlight w:val="none"/>
                <w:shd w:val="clear" w:color="auto" w:fill="auto"/>
              </w:rPr>
            </w:pPr>
          </w:p>
        </w:tc>
      </w:tr>
      <w:tr w14:paraId="18A42C4B">
        <w:tblPrEx>
          <w:shd w:val="clear" w:color="auto" w:fill="FFFFFF"/>
          <w:tblCellMar>
            <w:top w:w="0" w:type="dxa"/>
            <w:left w:w="0" w:type="dxa"/>
            <w:bottom w:w="0" w:type="dxa"/>
            <w:right w:w="0" w:type="dxa"/>
          </w:tblCellMar>
        </w:tblPrEx>
        <w:trPr>
          <w:trHeight w:val="478"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249A9F8">
            <w:pPr>
              <w:widowControl/>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lang w:val="en-US" w:eastAsia="zh-CN"/>
              </w:rPr>
              <w:t>验收条件及标准</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25258BF4">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268"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3ACF05AB">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127"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5A53CC05">
            <w:pPr>
              <w:widowControl/>
              <w:spacing w:line="270" w:lineRule="atLeast"/>
              <w:rPr>
                <w:rFonts w:ascii="Times New Roman" w:hAnsi="Times New Roman" w:eastAsia="宋体" w:cs="Times New Roman"/>
                <w:color w:val="auto"/>
                <w:kern w:val="0"/>
                <w:sz w:val="28"/>
                <w:szCs w:val="28"/>
                <w:highlight w:val="none"/>
                <w:shd w:val="clear" w:color="auto" w:fill="auto"/>
              </w:rPr>
            </w:pPr>
          </w:p>
        </w:tc>
      </w:tr>
      <w:tr w14:paraId="17272D64">
        <w:tblPrEx>
          <w:shd w:val="clear" w:color="auto" w:fill="FFFFFF"/>
          <w:tblCellMar>
            <w:top w:w="0" w:type="dxa"/>
            <w:left w:w="0" w:type="dxa"/>
            <w:bottom w:w="0" w:type="dxa"/>
            <w:right w:w="0" w:type="dxa"/>
          </w:tblCellMar>
        </w:tblPrEx>
        <w:trPr>
          <w:trHeight w:val="478"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BB43BBD">
            <w:pPr>
              <w:widowControl/>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lang w:val="en-US" w:eastAsia="zh-CN"/>
              </w:rPr>
              <w:t>付款方式</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424D8B05">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268"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28617DF8">
            <w:pPr>
              <w:widowControl/>
              <w:spacing w:line="270" w:lineRule="atLeast"/>
              <w:rPr>
                <w:rFonts w:ascii="Times New Roman" w:hAnsi="Times New Roman" w:eastAsia="宋体" w:cs="Times New Roman"/>
                <w:color w:val="auto"/>
                <w:kern w:val="0"/>
                <w:sz w:val="28"/>
                <w:szCs w:val="28"/>
                <w:highlight w:val="none"/>
                <w:shd w:val="clear" w:color="auto" w:fill="auto"/>
              </w:rPr>
            </w:pPr>
          </w:p>
        </w:tc>
        <w:tc>
          <w:tcPr>
            <w:tcW w:w="2127"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7CBD1B89">
            <w:pPr>
              <w:widowControl/>
              <w:spacing w:line="270" w:lineRule="atLeast"/>
              <w:rPr>
                <w:rFonts w:ascii="Times New Roman" w:hAnsi="Times New Roman" w:eastAsia="宋体" w:cs="Times New Roman"/>
                <w:color w:val="auto"/>
                <w:kern w:val="0"/>
                <w:sz w:val="28"/>
                <w:szCs w:val="28"/>
                <w:highlight w:val="none"/>
                <w:shd w:val="clear" w:color="auto" w:fill="auto"/>
              </w:rPr>
            </w:pPr>
          </w:p>
        </w:tc>
      </w:tr>
    </w:tbl>
    <w:p w14:paraId="37B45F03">
      <w:pPr>
        <w:widowControl/>
        <w:shd w:val="clear" w:color="auto" w:fill="FFFFFF"/>
        <w:spacing w:before="50" w:line="405" w:lineRule="atLeast"/>
        <w:jc w:val="left"/>
        <w:rPr>
          <w:rFonts w:hint="eastAsia" w:ascii="仿宋_GB2312" w:hAnsi="Times New Roman" w:eastAsia="仿宋_GB2312" w:cs="Times New Roman"/>
          <w:color w:val="auto"/>
          <w:kern w:val="0"/>
          <w:sz w:val="24"/>
          <w:highlight w:val="none"/>
          <w:u w:val="single"/>
          <w:shd w:val="clear" w:color="auto" w:fill="auto"/>
        </w:rPr>
      </w:pPr>
    </w:p>
    <w:p w14:paraId="54C6975D">
      <w:pPr>
        <w:widowControl/>
        <w:snapToGrid w:val="0"/>
        <w:spacing w:before="50" w:line="360" w:lineRule="auto"/>
        <w:ind w:firstLine="2640" w:firstLineChars="110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highlight w:val="none"/>
          <w:shd w:val="clear" w:color="auto" w:fill="auto"/>
        </w:rPr>
        <w:t>投标人代表签字</w:t>
      </w:r>
      <w:r>
        <w:rPr>
          <w:rFonts w:hint="eastAsia" w:ascii="宋体" w:hAnsi="宋体" w:eastAsia="宋体" w:cs="宋体"/>
          <w:color w:val="auto"/>
          <w:kern w:val="0"/>
          <w:sz w:val="24"/>
          <w:highlight w:val="none"/>
          <w:shd w:val="clear" w:color="auto" w:fill="auto"/>
          <w:lang w:val="en-US" w:eastAsia="zh-CN"/>
        </w:rPr>
        <w:t>或盖章</w:t>
      </w:r>
      <w:r>
        <w:rPr>
          <w:rFonts w:hint="eastAsia" w:ascii="宋体" w:hAnsi="宋体" w:eastAsia="宋体" w:cs="宋体"/>
          <w:color w:val="auto"/>
          <w:kern w:val="0"/>
          <w:sz w:val="24"/>
          <w:highlight w:val="none"/>
          <w:shd w:val="clear" w:color="auto" w:fill="auto"/>
        </w:rPr>
        <w:t xml:space="preserve">： </w:t>
      </w:r>
      <w:r>
        <w:rPr>
          <w:rFonts w:hint="eastAsia" w:ascii="宋体" w:hAnsi="宋体" w:eastAsia="宋体" w:cs="宋体"/>
          <w:color w:val="auto"/>
          <w:kern w:val="0"/>
          <w:sz w:val="24"/>
          <w:highlight w:val="none"/>
          <w:u w:val="single"/>
          <w:shd w:val="clear" w:color="auto" w:fill="auto"/>
        </w:rPr>
        <w:t xml:space="preserve">                </w:t>
      </w:r>
    </w:p>
    <w:p w14:paraId="5D99AE43">
      <w:pPr>
        <w:widowControl/>
        <w:spacing w:line="360" w:lineRule="auto"/>
        <w:ind w:firstLine="2280" w:firstLineChars="95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highlight w:val="none"/>
          <w:shd w:val="clear" w:color="auto" w:fill="auto"/>
        </w:rPr>
        <w:t xml:space="preserve"> </w:t>
      </w:r>
      <w:r>
        <w:rPr>
          <w:rFonts w:hint="eastAsia" w:ascii="宋体" w:hAnsi="宋体" w:eastAsia="宋体" w:cs="宋体"/>
          <w:color w:val="auto"/>
          <w:kern w:val="0"/>
          <w:sz w:val="24"/>
          <w:highlight w:val="none"/>
          <w:shd w:val="clear" w:color="auto" w:fill="auto"/>
          <w:lang w:val="en-US" w:eastAsia="zh-CN"/>
        </w:rPr>
        <w:t xml:space="preserve"> </w:t>
      </w:r>
      <w:r>
        <w:rPr>
          <w:rFonts w:hint="eastAsia" w:ascii="宋体" w:hAnsi="宋体" w:eastAsia="宋体" w:cs="宋体"/>
          <w:color w:val="auto"/>
          <w:kern w:val="0"/>
          <w:sz w:val="24"/>
          <w:highlight w:val="none"/>
          <w:shd w:val="clear" w:color="auto" w:fill="auto"/>
        </w:rPr>
        <w:t>投标人：</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（全称并加盖公章）</w:t>
      </w:r>
    </w:p>
    <w:p w14:paraId="49A84AD5">
      <w:pPr>
        <w:widowControl/>
        <w:snapToGrid w:val="0"/>
        <w:spacing w:before="156" w:after="156" w:line="360" w:lineRule="auto"/>
        <w:ind w:firstLine="420"/>
        <w:jc w:val="left"/>
        <w:rPr>
          <w:rFonts w:hint="eastAsia" w:ascii="宋体" w:hAnsi="宋体" w:eastAsia="宋体" w:cs="宋体"/>
          <w:b/>
          <w:color w:val="auto"/>
          <w:kern w:val="0"/>
          <w:sz w:val="32"/>
          <w:szCs w:val="32"/>
          <w:highlight w:val="none"/>
          <w:shd w:val="clear" w:color="auto" w:fill="auto"/>
        </w:rPr>
      </w:pPr>
      <w:r>
        <w:rPr>
          <w:rFonts w:hint="eastAsia" w:ascii="宋体" w:hAnsi="宋体" w:eastAsia="宋体" w:cs="宋体"/>
          <w:b/>
          <w:color w:val="auto"/>
          <w:kern w:val="0"/>
          <w:sz w:val="32"/>
          <w:szCs w:val="32"/>
          <w:highlight w:val="none"/>
          <w:shd w:val="clear" w:color="auto" w:fill="auto"/>
        </w:rPr>
        <w:t xml:space="preserve">                             </w:t>
      </w:r>
      <w:r>
        <w:rPr>
          <w:rFonts w:hint="eastAsia" w:ascii="宋体" w:hAnsi="宋体" w:eastAsia="宋体" w:cs="宋体"/>
          <w:color w:val="auto"/>
          <w:kern w:val="0"/>
          <w:sz w:val="24"/>
          <w:highlight w:val="none"/>
          <w:shd w:val="clear" w:color="auto" w:fill="auto"/>
        </w:rPr>
        <w:t>年    月    日</w:t>
      </w:r>
    </w:p>
    <w:p w14:paraId="3E431548">
      <w:pPr>
        <w:widowControl/>
        <w:snapToGrid w:val="0"/>
        <w:spacing w:before="156" w:after="156" w:line="360" w:lineRule="auto"/>
        <w:ind w:firstLine="420"/>
        <w:jc w:val="left"/>
        <w:rPr>
          <w:rFonts w:hint="eastAsia" w:ascii="宋体" w:hAnsi="宋体" w:eastAsia="宋体" w:cs="宋体"/>
          <w:b/>
          <w:color w:val="auto"/>
          <w:kern w:val="0"/>
          <w:sz w:val="32"/>
          <w:szCs w:val="32"/>
          <w:highlight w:val="none"/>
          <w:shd w:val="clear" w:color="auto" w:fill="auto"/>
        </w:rPr>
      </w:pPr>
    </w:p>
    <w:p w14:paraId="30B6EADB">
      <w:pPr>
        <w:widowControl/>
        <w:snapToGrid w:val="0"/>
        <w:spacing w:before="156" w:after="156" w:line="360" w:lineRule="auto"/>
        <w:ind w:firstLine="420"/>
        <w:jc w:val="left"/>
        <w:rPr>
          <w:rFonts w:hint="eastAsia" w:ascii="宋体" w:hAnsi="宋体" w:eastAsia="宋体" w:cs="宋体"/>
          <w:b/>
          <w:color w:val="auto"/>
          <w:kern w:val="0"/>
          <w:sz w:val="32"/>
          <w:szCs w:val="32"/>
          <w:highlight w:val="none"/>
          <w:shd w:val="clear" w:color="auto" w:fill="auto"/>
        </w:rPr>
      </w:pPr>
    </w:p>
    <w:p w14:paraId="11DF92E6">
      <w:pPr>
        <w:widowControl/>
        <w:snapToGrid w:val="0"/>
        <w:spacing w:before="156" w:after="156" w:line="360" w:lineRule="auto"/>
        <w:ind w:firstLine="420"/>
        <w:jc w:val="left"/>
        <w:rPr>
          <w:rFonts w:hint="eastAsia" w:ascii="宋体" w:hAnsi="宋体" w:eastAsia="宋体" w:cs="宋体"/>
          <w:b/>
          <w:color w:val="auto"/>
          <w:kern w:val="0"/>
          <w:sz w:val="32"/>
          <w:szCs w:val="32"/>
          <w:highlight w:val="none"/>
          <w:shd w:val="clear" w:color="auto" w:fill="auto"/>
        </w:rPr>
      </w:pPr>
    </w:p>
    <w:p w14:paraId="66444784">
      <w:pPr>
        <w:widowControl/>
        <w:snapToGrid w:val="0"/>
        <w:spacing w:before="156" w:after="156" w:line="360" w:lineRule="auto"/>
        <w:jc w:val="left"/>
        <w:rPr>
          <w:rFonts w:hint="eastAsia" w:ascii="宋体" w:hAnsi="宋体" w:eastAsia="宋体" w:cs="宋体"/>
          <w:b/>
          <w:color w:val="auto"/>
          <w:kern w:val="0"/>
          <w:sz w:val="32"/>
          <w:szCs w:val="32"/>
          <w:highlight w:val="none"/>
          <w:shd w:val="clear" w:color="auto" w:fill="auto"/>
        </w:rPr>
      </w:pPr>
      <w:r>
        <w:rPr>
          <w:rFonts w:hint="eastAsia" w:ascii="宋体" w:hAnsi="宋体" w:eastAsia="宋体" w:cs="宋体"/>
          <w:b/>
          <w:color w:val="auto"/>
          <w:kern w:val="0"/>
          <w:sz w:val="32"/>
          <w:szCs w:val="32"/>
          <w:highlight w:val="none"/>
          <w:shd w:val="clear" w:color="auto" w:fill="auto"/>
        </w:rPr>
        <w:t xml:space="preserve"> </w:t>
      </w:r>
    </w:p>
    <w:p w14:paraId="75AD9092">
      <w:pPr>
        <w:pStyle w:val="13"/>
        <w:rPr>
          <w:rFonts w:hint="eastAsia"/>
          <w:color w:val="auto"/>
          <w:highlight w:val="none"/>
        </w:rPr>
      </w:pPr>
    </w:p>
    <w:p w14:paraId="7E3AC833">
      <w:pPr>
        <w:widowControl/>
        <w:snapToGrid w:val="0"/>
        <w:spacing w:before="156" w:after="156" w:line="360" w:lineRule="auto"/>
        <w:jc w:val="left"/>
        <w:rPr>
          <w:rFonts w:hint="eastAsia" w:ascii="宋体" w:hAnsi="宋体" w:eastAsia="宋体" w:cs="宋体"/>
          <w:b/>
          <w:color w:val="auto"/>
          <w:kern w:val="0"/>
          <w:sz w:val="32"/>
          <w:szCs w:val="32"/>
          <w:highlight w:val="none"/>
          <w:shd w:val="clear" w:color="auto" w:fill="auto"/>
        </w:rPr>
      </w:pPr>
    </w:p>
    <w:p w14:paraId="51F50F1C">
      <w:pPr>
        <w:widowControl/>
        <w:spacing w:line="360" w:lineRule="auto"/>
        <w:jc w:val="left"/>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 xml:space="preserve">附件6 </w:t>
      </w:r>
    </w:p>
    <w:p w14:paraId="091130B1">
      <w:pPr>
        <w:widowControl/>
        <w:spacing w:line="360" w:lineRule="auto"/>
        <w:jc w:val="center"/>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法定代表人身份证明（格式）</w:t>
      </w:r>
    </w:p>
    <w:p w14:paraId="7596A669">
      <w:pPr>
        <w:widowControl/>
        <w:spacing w:line="360" w:lineRule="auto"/>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p w14:paraId="7615B8F1">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投标人名称：</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w:t>
      </w:r>
    </w:p>
    <w:p w14:paraId="0C86A077">
      <w:pPr>
        <w:widowControl/>
        <w:spacing w:line="360" w:lineRule="auto"/>
        <w:ind w:firstLine="480" w:firstLineChars="20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highlight w:val="none"/>
          <w:shd w:val="clear" w:color="auto" w:fill="auto"/>
        </w:rPr>
        <w:t>地址：</w:t>
      </w:r>
      <w:r>
        <w:rPr>
          <w:rFonts w:hint="eastAsia" w:ascii="宋体" w:hAnsi="宋体" w:eastAsia="宋体" w:cs="宋体"/>
          <w:color w:val="auto"/>
          <w:kern w:val="0"/>
          <w:sz w:val="24"/>
          <w:highlight w:val="none"/>
          <w:u w:val="single"/>
          <w:shd w:val="clear" w:color="auto" w:fill="auto"/>
        </w:rPr>
        <w:t xml:space="preserve">                               </w:t>
      </w:r>
    </w:p>
    <w:p w14:paraId="3E2E9395">
      <w:pPr>
        <w:widowControl/>
        <w:spacing w:line="360" w:lineRule="auto"/>
        <w:ind w:firstLine="480" w:firstLineChars="200"/>
        <w:jc w:val="left"/>
        <w:rPr>
          <w:rFonts w:hint="eastAsia" w:ascii="宋体" w:hAnsi="宋体" w:eastAsia="宋体" w:cs="宋体"/>
          <w:color w:val="auto"/>
          <w:kern w:val="0"/>
          <w:sz w:val="24"/>
          <w:szCs w:val="20"/>
          <w:highlight w:val="none"/>
          <w:shd w:val="clear" w:color="auto" w:fill="auto"/>
        </w:rPr>
      </w:pPr>
      <w:r>
        <w:rPr>
          <w:rFonts w:hint="eastAsia" w:ascii="宋体" w:hAnsi="宋体" w:eastAsia="宋体" w:cs="宋体"/>
          <w:color w:val="auto"/>
          <w:kern w:val="0"/>
          <w:sz w:val="24"/>
          <w:highlight w:val="none"/>
          <w:shd w:val="clear" w:color="auto" w:fill="auto"/>
        </w:rPr>
        <w:t>成立时间：</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szCs w:val="20"/>
          <w:highlight w:val="none"/>
          <w:shd w:val="clear" w:color="auto" w:fill="auto"/>
        </w:rPr>
        <w:t>年</w:t>
      </w:r>
      <w:r>
        <w:rPr>
          <w:rFonts w:hint="eastAsia" w:ascii="宋体" w:hAnsi="宋体" w:eastAsia="宋体" w:cs="宋体"/>
          <w:color w:val="auto"/>
          <w:kern w:val="0"/>
          <w:sz w:val="24"/>
          <w:szCs w:val="20"/>
          <w:highlight w:val="none"/>
          <w:u w:val="single"/>
          <w:shd w:val="clear" w:color="auto" w:fill="auto"/>
        </w:rPr>
        <w:t xml:space="preserve">    </w:t>
      </w:r>
      <w:r>
        <w:rPr>
          <w:rFonts w:hint="eastAsia" w:ascii="宋体" w:hAnsi="宋体" w:eastAsia="宋体" w:cs="宋体"/>
          <w:color w:val="auto"/>
          <w:kern w:val="0"/>
          <w:sz w:val="24"/>
          <w:szCs w:val="20"/>
          <w:highlight w:val="none"/>
          <w:shd w:val="clear" w:color="auto" w:fill="auto"/>
        </w:rPr>
        <w:t>月</w:t>
      </w:r>
      <w:r>
        <w:rPr>
          <w:rFonts w:hint="eastAsia" w:ascii="宋体" w:hAnsi="宋体" w:eastAsia="宋体" w:cs="宋体"/>
          <w:color w:val="auto"/>
          <w:kern w:val="0"/>
          <w:sz w:val="24"/>
          <w:szCs w:val="20"/>
          <w:highlight w:val="none"/>
          <w:u w:val="single"/>
          <w:shd w:val="clear" w:color="auto" w:fill="auto"/>
        </w:rPr>
        <w:t xml:space="preserve">    </w:t>
      </w:r>
      <w:r>
        <w:rPr>
          <w:rFonts w:hint="eastAsia" w:ascii="宋体" w:hAnsi="宋体" w:eastAsia="宋体" w:cs="宋体"/>
          <w:color w:val="auto"/>
          <w:kern w:val="0"/>
          <w:sz w:val="24"/>
          <w:szCs w:val="20"/>
          <w:highlight w:val="none"/>
          <w:shd w:val="clear" w:color="auto" w:fill="auto"/>
        </w:rPr>
        <w:t>日</w:t>
      </w:r>
    </w:p>
    <w:p w14:paraId="779FC88E">
      <w:pPr>
        <w:widowControl/>
        <w:spacing w:line="360" w:lineRule="auto"/>
        <w:ind w:firstLine="480" w:firstLineChars="20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szCs w:val="20"/>
          <w:highlight w:val="none"/>
          <w:shd w:val="clear" w:color="auto" w:fill="auto"/>
        </w:rPr>
        <w:t>经营期限：</w:t>
      </w:r>
      <w:r>
        <w:rPr>
          <w:rFonts w:hint="eastAsia" w:ascii="宋体" w:hAnsi="宋体" w:eastAsia="宋体" w:cs="宋体"/>
          <w:color w:val="auto"/>
          <w:kern w:val="0"/>
          <w:sz w:val="24"/>
          <w:highlight w:val="none"/>
          <w:u w:val="single"/>
          <w:shd w:val="clear" w:color="auto" w:fill="auto"/>
        </w:rPr>
        <w:t xml:space="preserve">                  </w:t>
      </w:r>
    </w:p>
    <w:p w14:paraId="6DB6C5D9">
      <w:pPr>
        <w:widowControl/>
        <w:spacing w:line="360" w:lineRule="auto"/>
        <w:ind w:firstLine="480" w:firstLineChars="200"/>
        <w:jc w:val="left"/>
        <w:rPr>
          <w:rFonts w:hint="eastAsia" w:ascii="宋体" w:hAnsi="宋体" w:eastAsia="宋体" w:cs="宋体"/>
          <w:color w:val="auto"/>
          <w:kern w:val="0"/>
          <w:sz w:val="24"/>
          <w:szCs w:val="20"/>
          <w:highlight w:val="none"/>
          <w:shd w:val="clear" w:color="auto" w:fill="auto"/>
        </w:rPr>
      </w:pPr>
      <w:r>
        <w:rPr>
          <w:rFonts w:hint="eastAsia" w:ascii="宋体" w:hAnsi="宋体" w:eastAsia="宋体" w:cs="宋体"/>
          <w:color w:val="auto"/>
          <w:kern w:val="0"/>
          <w:sz w:val="24"/>
          <w:highlight w:val="none"/>
          <w:shd w:val="clear" w:color="auto" w:fill="auto"/>
        </w:rPr>
        <w:t>姓名：</w:t>
      </w:r>
      <w:r>
        <w:rPr>
          <w:rFonts w:hint="eastAsia" w:ascii="宋体" w:hAnsi="宋体" w:eastAsia="宋体" w:cs="宋体"/>
          <w:color w:val="auto"/>
          <w:kern w:val="0"/>
          <w:sz w:val="24"/>
          <w:szCs w:val="20"/>
          <w:highlight w:val="none"/>
          <w:shd w:val="clear" w:color="auto" w:fill="auto"/>
        </w:rPr>
        <w:t>____</w:t>
      </w:r>
      <w:r>
        <w:rPr>
          <w:rFonts w:hint="eastAsia" w:ascii="宋体" w:hAnsi="宋体" w:eastAsia="宋体" w:cs="宋体"/>
          <w:color w:val="auto"/>
          <w:kern w:val="0"/>
          <w:sz w:val="24"/>
          <w:szCs w:val="20"/>
          <w:highlight w:val="none"/>
          <w:u w:val="single"/>
          <w:shd w:val="clear" w:color="auto" w:fill="auto"/>
        </w:rPr>
        <w:t>_     _</w:t>
      </w:r>
      <w:r>
        <w:rPr>
          <w:rFonts w:hint="eastAsia" w:ascii="宋体" w:hAnsi="宋体" w:eastAsia="宋体" w:cs="宋体"/>
          <w:color w:val="auto"/>
          <w:kern w:val="0"/>
          <w:sz w:val="24"/>
          <w:szCs w:val="20"/>
          <w:highlight w:val="none"/>
          <w:shd w:val="clear" w:color="auto" w:fill="auto"/>
        </w:rPr>
        <w:t>，性别：____</w:t>
      </w:r>
      <w:r>
        <w:rPr>
          <w:rFonts w:hint="eastAsia" w:ascii="宋体" w:hAnsi="宋体" w:eastAsia="宋体" w:cs="宋体"/>
          <w:color w:val="auto"/>
          <w:kern w:val="0"/>
          <w:sz w:val="24"/>
          <w:szCs w:val="20"/>
          <w:highlight w:val="none"/>
          <w:u w:val="single"/>
          <w:shd w:val="clear" w:color="auto" w:fill="auto"/>
        </w:rPr>
        <w:t xml:space="preserve">   _</w:t>
      </w:r>
      <w:r>
        <w:rPr>
          <w:rFonts w:hint="eastAsia" w:ascii="宋体" w:hAnsi="宋体" w:eastAsia="宋体" w:cs="宋体"/>
          <w:color w:val="auto"/>
          <w:kern w:val="0"/>
          <w:sz w:val="24"/>
          <w:szCs w:val="20"/>
          <w:highlight w:val="none"/>
          <w:shd w:val="clear" w:color="auto" w:fill="auto"/>
        </w:rPr>
        <w:t>，年龄：____</w:t>
      </w:r>
      <w:r>
        <w:rPr>
          <w:rFonts w:hint="eastAsia" w:ascii="宋体" w:hAnsi="宋体" w:eastAsia="宋体" w:cs="宋体"/>
          <w:color w:val="auto"/>
          <w:kern w:val="0"/>
          <w:sz w:val="24"/>
          <w:szCs w:val="20"/>
          <w:highlight w:val="none"/>
          <w:u w:val="single"/>
          <w:shd w:val="clear" w:color="auto" w:fill="auto"/>
        </w:rPr>
        <w:t xml:space="preserve">   _</w:t>
      </w:r>
      <w:r>
        <w:rPr>
          <w:rFonts w:hint="eastAsia" w:ascii="宋体" w:hAnsi="宋体" w:eastAsia="宋体" w:cs="宋体"/>
          <w:color w:val="auto"/>
          <w:kern w:val="0"/>
          <w:sz w:val="24"/>
          <w:szCs w:val="20"/>
          <w:highlight w:val="none"/>
          <w:shd w:val="clear" w:color="auto" w:fill="auto"/>
        </w:rPr>
        <w:t>，职务：____</w:t>
      </w:r>
      <w:r>
        <w:rPr>
          <w:rFonts w:hint="eastAsia" w:ascii="宋体" w:hAnsi="宋体" w:eastAsia="宋体" w:cs="宋体"/>
          <w:color w:val="auto"/>
          <w:kern w:val="0"/>
          <w:sz w:val="24"/>
          <w:szCs w:val="20"/>
          <w:highlight w:val="none"/>
          <w:u w:val="single"/>
          <w:shd w:val="clear" w:color="auto" w:fill="auto"/>
        </w:rPr>
        <w:t xml:space="preserve">   _</w:t>
      </w:r>
      <w:r>
        <w:rPr>
          <w:rFonts w:hint="eastAsia" w:ascii="宋体" w:hAnsi="宋体" w:eastAsia="宋体" w:cs="宋体"/>
          <w:color w:val="auto"/>
          <w:kern w:val="0"/>
          <w:sz w:val="24"/>
          <w:szCs w:val="20"/>
          <w:highlight w:val="none"/>
          <w:shd w:val="clear" w:color="auto" w:fill="auto"/>
        </w:rPr>
        <w:t>系</w:t>
      </w:r>
      <w:r>
        <w:rPr>
          <w:rFonts w:hint="eastAsia" w:ascii="宋体" w:hAnsi="宋体" w:eastAsia="宋体" w:cs="宋体"/>
          <w:color w:val="auto"/>
          <w:kern w:val="0"/>
          <w:sz w:val="24"/>
          <w:szCs w:val="20"/>
          <w:highlight w:val="none"/>
          <w:u w:val="single"/>
          <w:shd w:val="clear" w:color="auto" w:fill="auto"/>
        </w:rPr>
        <w:t xml:space="preserve">  _______     __          </w:t>
      </w:r>
      <w:r>
        <w:rPr>
          <w:rFonts w:hint="eastAsia" w:ascii="宋体" w:hAnsi="宋体" w:eastAsia="宋体" w:cs="宋体"/>
          <w:color w:val="auto"/>
          <w:kern w:val="0"/>
          <w:sz w:val="24"/>
          <w:szCs w:val="20"/>
          <w:highlight w:val="none"/>
          <w:shd w:val="clear" w:color="auto" w:fill="auto"/>
        </w:rPr>
        <w:t xml:space="preserve"> （投标人名称）的法定代表人。</w:t>
      </w:r>
    </w:p>
    <w:p w14:paraId="72B8C9FD">
      <w:pPr>
        <w:widowControl/>
        <w:spacing w:line="360" w:lineRule="auto"/>
        <w:jc w:val="left"/>
        <w:rPr>
          <w:rFonts w:hint="eastAsia" w:ascii="宋体" w:hAnsi="宋体" w:eastAsia="宋体" w:cs="宋体"/>
          <w:color w:val="auto"/>
          <w:kern w:val="0"/>
          <w:sz w:val="24"/>
          <w:szCs w:val="20"/>
          <w:highlight w:val="none"/>
          <w:shd w:val="clear" w:color="auto" w:fill="auto"/>
        </w:rPr>
      </w:pPr>
      <w:r>
        <w:rPr>
          <w:rFonts w:hint="eastAsia" w:ascii="宋体" w:hAnsi="宋体" w:eastAsia="宋体" w:cs="宋体"/>
          <w:color w:val="auto"/>
          <w:kern w:val="0"/>
          <w:sz w:val="24"/>
          <w:szCs w:val="20"/>
          <w:highlight w:val="none"/>
          <w:shd w:val="clear" w:color="auto" w:fill="auto"/>
        </w:rPr>
        <w:t xml:space="preserve"> </w:t>
      </w:r>
    </w:p>
    <w:p w14:paraId="05AFDAF5">
      <w:pPr>
        <w:widowControl/>
        <w:spacing w:line="360" w:lineRule="auto"/>
        <w:ind w:firstLine="480" w:firstLineChars="200"/>
        <w:jc w:val="left"/>
        <w:rPr>
          <w:rFonts w:hint="eastAsia" w:ascii="宋体" w:hAnsi="宋体" w:eastAsia="宋体" w:cs="宋体"/>
          <w:color w:val="auto"/>
          <w:kern w:val="0"/>
          <w:sz w:val="24"/>
          <w:szCs w:val="20"/>
          <w:highlight w:val="none"/>
          <w:shd w:val="clear" w:color="auto" w:fill="auto"/>
        </w:rPr>
      </w:pPr>
      <w:r>
        <w:rPr>
          <w:rFonts w:hint="eastAsia" w:ascii="宋体" w:hAnsi="宋体" w:eastAsia="宋体" w:cs="宋体"/>
          <w:color w:val="auto"/>
          <w:kern w:val="0"/>
          <w:sz w:val="24"/>
          <w:szCs w:val="20"/>
          <w:highlight w:val="none"/>
          <w:shd w:val="clear" w:color="auto" w:fill="auto"/>
        </w:rPr>
        <w:t>特此证明。</w:t>
      </w:r>
    </w:p>
    <w:p w14:paraId="2317A8B7">
      <w:pPr>
        <w:widowControl/>
        <w:spacing w:line="360" w:lineRule="auto"/>
        <w:jc w:val="left"/>
        <w:rPr>
          <w:rFonts w:hint="eastAsia" w:ascii="宋体" w:hAnsi="宋体" w:eastAsia="宋体" w:cs="Lucida Sans Unicode"/>
          <w:b/>
          <w:color w:val="auto"/>
          <w:kern w:val="0"/>
          <w:sz w:val="36"/>
          <w:szCs w:val="36"/>
          <w:highlight w:val="none"/>
          <w:shd w:val="clear" w:color="auto" w:fill="auto"/>
        </w:rPr>
      </w:pPr>
      <w:r>
        <w:rPr>
          <w:rFonts w:hint="eastAsia" w:ascii="宋体" w:hAnsi="宋体" w:eastAsia="宋体" w:cs="宋体"/>
          <w:color w:val="auto"/>
          <w:kern w:val="0"/>
          <w:sz w:val="24"/>
          <w:szCs w:val="20"/>
          <w:highlight w:val="none"/>
          <w:shd w:val="clear" w:color="auto" w:fill="auto"/>
        </w:rPr>
        <w:t xml:space="preserve"> </w:t>
      </w:r>
      <w:r>
        <w:rPr>
          <w:rFonts w:hint="eastAsia" w:ascii="宋体" w:hAnsi="宋体" w:eastAsia="宋体" w:cs="Lucida Sans Unicode"/>
          <w:b/>
          <w:color w:val="auto"/>
          <w:kern w:val="0"/>
          <w:sz w:val="36"/>
          <w:szCs w:val="36"/>
          <w:highlight w:val="none"/>
          <w:shd w:val="clear" w:color="auto" w:fill="auto"/>
        </w:rPr>
        <w:t xml:space="preserve"> </w:t>
      </w:r>
    </w:p>
    <w:tbl>
      <w:tblPr>
        <w:tblStyle w:val="15"/>
        <w:tblpPr w:leftFromText="180" w:rightFromText="180" w:topFromText="100" w:bottomFromText="10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14:paraId="61FA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Borders>
              <w:top w:val="single" w:color="auto" w:sz="4" w:space="0"/>
              <w:left w:val="single" w:color="auto" w:sz="4" w:space="0"/>
              <w:bottom w:val="single" w:color="auto" w:sz="4" w:space="0"/>
              <w:right w:val="single" w:color="auto" w:sz="4" w:space="0"/>
            </w:tcBorders>
            <w:noWrap w:val="0"/>
            <w:vAlign w:val="top"/>
          </w:tcPr>
          <w:p w14:paraId="11284EA1">
            <w:pPr>
              <w:widowControl/>
              <w:spacing w:line="360" w:lineRule="auto"/>
              <w:jc w:val="left"/>
              <w:rPr>
                <w:rFonts w:ascii="宋体" w:hAnsi="宋体" w:eastAsia="宋体" w:cs="Lucida Sans Unicode"/>
                <w:bCs/>
                <w:color w:val="auto"/>
                <w:kern w:val="0"/>
                <w:sz w:val="24"/>
                <w:highlight w:val="none"/>
                <w:shd w:val="clear" w:color="auto" w:fill="auto"/>
              </w:rPr>
            </w:pPr>
            <w:r>
              <w:rPr>
                <w:rFonts w:hint="eastAsia" w:ascii="宋体" w:hAnsi="宋体" w:eastAsia="宋体" w:cs="Lucida Sans Unicode"/>
                <w:bCs/>
                <w:color w:val="auto"/>
                <w:kern w:val="0"/>
                <w:sz w:val="24"/>
                <w:highlight w:val="none"/>
                <w:shd w:val="clear" w:color="auto" w:fill="auto"/>
              </w:rPr>
              <w:t>此处请粘贴法定代表人身份证复印件</w:t>
            </w:r>
          </w:p>
          <w:p w14:paraId="0D6A8CDD">
            <w:pPr>
              <w:widowControl/>
              <w:spacing w:line="360" w:lineRule="auto"/>
              <w:jc w:val="left"/>
              <w:rPr>
                <w:rFonts w:hint="eastAsia" w:ascii="仿宋_GB2312" w:hAnsi="Lucida Sans Unicode" w:eastAsia="仿宋_GB2312" w:cs="Lucida Sans Unicode"/>
                <w:color w:val="auto"/>
                <w:kern w:val="0"/>
                <w:sz w:val="24"/>
                <w:highlight w:val="none"/>
                <w:shd w:val="clear" w:color="auto" w:fill="auto"/>
              </w:rPr>
            </w:pPr>
            <w:r>
              <w:rPr>
                <w:rFonts w:hint="eastAsia" w:ascii="仿宋_GB2312" w:hAnsi="Lucida Sans Unicode" w:eastAsia="仿宋_GB2312" w:cs="Lucida Sans Unicode"/>
                <w:color w:val="auto"/>
                <w:kern w:val="0"/>
                <w:sz w:val="24"/>
                <w:highlight w:val="none"/>
                <w:shd w:val="clear" w:color="auto" w:fill="auto"/>
              </w:rPr>
              <w:t xml:space="preserve"> </w:t>
            </w:r>
          </w:p>
          <w:p w14:paraId="57723221">
            <w:pPr>
              <w:widowControl/>
              <w:spacing w:line="360" w:lineRule="auto"/>
              <w:jc w:val="left"/>
              <w:rPr>
                <w:rFonts w:ascii="仿宋_GB2312" w:hAnsi="Lucida Sans Unicode" w:eastAsia="仿宋_GB2312" w:cs="Lucida Sans Unicode"/>
                <w:color w:val="auto"/>
                <w:kern w:val="0"/>
                <w:sz w:val="24"/>
                <w:highlight w:val="none"/>
                <w:shd w:val="clear" w:color="auto" w:fill="auto"/>
              </w:rPr>
            </w:pPr>
            <w:r>
              <w:rPr>
                <w:rFonts w:hint="eastAsia" w:ascii="仿宋_GB2312" w:hAnsi="Lucida Sans Unicode" w:eastAsia="仿宋_GB2312" w:cs="Lucida Sans Unicode"/>
                <w:color w:val="auto"/>
                <w:kern w:val="0"/>
                <w:sz w:val="24"/>
                <w:highlight w:val="none"/>
                <w:shd w:val="clear" w:color="auto" w:fill="auto"/>
              </w:rPr>
              <w:t xml:space="preserve"> </w:t>
            </w:r>
          </w:p>
        </w:tc>
      </w:tr>
    </w:tbl>
    <w:p w14:paraId="7023A5C7">
      <w:pPr>
        <w:widowControl/>
        <w:spacing w:before="312" w:beforeLines="100" w:after="312" w:afterLines="100" w:line="360" w:lineRule="auto"/>
        <w:jc w:val="center"/>
        <w:rPr>
          <w:rFonts w:hint="eastAsia" w:ascii="宋体" w:hAnsi="宋体" w:eastAsia="宋体" w:cs="Lucida Sans Unicode"/>
          <w:b/>
          <w:color w:val="auto"/>
          <w:kern w:val="0"/>
          <w:sz w:val="24"/>
          <w:highlight w:val="none"/>
          <w:shd w:val="clear" w:color="auto" w:fill="auto"/>
        </w:rPr>
      </w:pPr>
      <w:r>
        <w:rPr>
          <w:rFonts w:hint="eastAsia" w:ascii="宋体" w:hAnsi="宋体" w:eastAsia="宋体" w:cs="Lucida Sans Unicode"/>
          <w:b/>
          <w:color w:val="auto"/>
          <w:kern w:val="0"/>
          <w:sz w:val="24"/>
          <w:highlight w:val="none"/>
          <w:shd w:val="clear" w:color="auto" w:fill="auto"/>
        </w:rPr>
        <w:t xml:space="preserve"> </w:t>
      </w:r>
    </w:p>
    <w:p w14:paraId="07E59B90">
      <w:pPr>
        <w:widowControl/>
        <w:spacing w:before="312" w:beforeLines="100" w:after="312" w:afterLines="100" w:line="360" w:lineRule="auto"/>
        <w:jc w:val="center"/>
        <w:rPr>
          <w:rFonts w:hint="eastAsia" w:ascii="Lucida Sans Unicode" w:hAnsi="Lucida Sans Unicode" w:eastAsia="宋体" w:cs="Lucida Sans Unicode"/>
          <w:b/>
          <w:color w:val="auto"/>
          <w:kern w:val="0"/>
          <w:sz w:val="36"/>
          <w:szCs w:val="36"/>
          <w:highlight w:val="none"/>
          <w:shd w:val="clear" w:color="auto" w:fill="auto"/>
        </w:rPr>
      </w:pPr>
      <w:r>
        <w:rPr>
          <w:rFonts w:ascii="Lucida Sans Unicode" w:hAnsi="Lucida Sans Unicode" w:eastAsia="宋体" w:cs="Lucida Sans Unicode"/>
          <w:b/>
          <w:color w:val="auto"/>
          <w:kern w:val="0"/>
          <w:sz w:val="36"/>
          <w:szCs w:val="36"/>
          <w:highlight w:val="none"/>
          <w:shd w:val="clear" w:color="auto" w:fill="auto"/>
        </w:rPr>
        <w:t xml:space="preserve"> </w:t>
      </w:r>
    </w:p>
    <w:p w14:paraId="7D4FC630">
      <w:pPr>
        <w:widowControl/>
        <w:spacing w:before="312" w:beforeLines="100" w:after="312" w:afterLines="100" w:line="360" w:lineRule="auto"/>
        <w:jc w:val="center"/>
        <w:rPr>
          <w:rFonts w:ascii="Lucida Sans Unicode" w:hAnsi="Lucida Sans Unicode" w:eastAsia="宋体" w:cs="Lucida Sans Unicode"/>
          <w:b/>
          <w:color w:val="auto"/>
          <w:kern w:val="0"/>
          <w:sz w:val="36"/>
          <w:szCs w:val="36"/>
          <w:highlight w:val="none"/>
          <w:shd w:val="clear" w:color="auto" w:fill="auto"/>
        </w:rPr>
      </w:pPr>
      <w:r>
        <w:rPr>
          <w:rFonts w:ascii="Lucida Sans Unicode" w:hAnsi="Lucida Sans Unicode" w:eastAsia="宋体" w:cs="Lucida Sans Unicode"/>
          <w:b/>
          <w:color w:val="auto"/>
          <w:kern w:val="0"/>
          <w:sz w:val="36"/>
          <w:szCs w:val="36"/>
          <w:highlight w:val="none"/>
          <w:shd w:val="clear" w:color="auto" w:fill="auto"/>
        </w:rPr>
        <w:t xml:space="preserve"> </w:t>
      </w:r>
    </w:p>
    <w:p w14:paraId="1460E399">
      <w:pPr>
        <w:widowControl/>
        <w:spacing w:line="360" w:lineRule="auto"/>
        <w:jc w:val="right"/>
        <w:rPr>
          <w:rFonts w:ascii="仿宋_GB2312" w:hAnsi="仿宋_GB2312" w:eastAsia="仿宋_GB2312" w:cs="Lucida Sans Unicode"/>
          <w:color w:val="auto"/>
          <w:kern w:val="0"/>
          <w:sz w:val="24"/>
          <w:highlight w:val="none"/>
          <w:shd w:val="clear" w:color="auto" w:fill="auto"/>
        </w:rPr>
      </w:pPr>
      <w:r>
        <w:rPr>
          <w:rFonts w:hint="eastAsia" w:ascii="仿宋_GB2312" w:hAnsi="仿宋_GB2312" w:eastAsia="仿宋_GB2312" w:cs="Lucida Sans Unicode"/>
          <w:color w:val="auto"/>
          <w:kern w:val="0"/>
          <w:sz w:val="24"/>
          <w:highlight w:val="none"/>
          <w:shd w:val="clear" w:color="auto" w:fill="auto"/>
        </w:rPr>
        <w:t xml:space="preserve"> </w:t>
      </w:r>
    </w:p>
    <w:p w14:paraId="1833EDCA">
      <w:pPr>
        <w:widowControl/>
        <w:spacing w:line="360" w:lineRule="auto"/>
        <w:jc w:val="right"/>
        <w:rPr>
          <w:rFonts w:hint="eastAsia" w:ascii="仿宋_GB2312" w:hAnsi="仿宋_GB2312" w:eastAsia="仿宋_GB2312" w:cs="Lucida Sans Unicode"/>
          <w:color w:val="auto"/>
          <w:kern w:val="0"/>
          <w:sz w:val="24"/>
          <w:highlight w:val="none"/>
          <w:shd w:val="clear" w:color="auto" w:fill="auto"/>
        </w:rPr>
      </w:pPr>
      <w:r>
        <w:rPr>
          <w:rFonts w:hint="eastAsia" w:ascii="仿宋_GB2312" w:hAnsi="仿宋_GB2312" w:eastAsia="仿宋_GB2312" w:cs="Lucida Sans Unicode"/>
          <w:color w:val="auto"/>
          <w:kern w:val="0"/>
          <w:sz w:val="24"/>
          <w:highlight w:val="none"/>
          <w:shd w:val="clear" w:color="auto" w:fill="auto"/>
        </w:rPr>
        <w:t xml:space="preserve"> </w:t>
      </w:r>
    </w:p>
    <w:p w14:paraId="1EBF3AC5">
      <w:pPr>
        <w:widowControl/>
        <w:snapToGrid w:val="0"/>
        <w:spacing w:line="360" w:lineRule="auto"/>
        <w:ind w:firstLine="2760" w:firstLineChars="115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投标人：</w:t>
      </w:r>
      <w:r>
        <w:rPr>
          <w:rFonts w:hint="eastAsia" w:ascii="宋体" w:hAnsi="宋体" w:eastAsia="宋体" w:cs="宋体"/>
          <w:color w:val="auto"/>
          <w:kern w:val="0"/>
          <w:sz w:val="24"/>
          <w:highlight w:val="none"/>
          <w:u w:val="single"/>
          <w:shd w:val="clear" w:color="auto" w:fill="auto"/>
        </w:rPr>
        <w:t xml:space="preserve">______     __      </w:t>
      </w:r>
      <w:r>
        <w:rPr>
          <w:rFonts w:hint="eastAsia" w:ascii="宋体" w:hAnsi="宋体" w:eastAsia="宋体" w:cs="宋体"/>
          <w:color w:val="auto"/>
          <w:kern w:val="0"/>
          <w:sz w:val="24"/>
          <w:highlight w:val="none"/>
          <w:shd w:val="clear" w:color="auto" w:fill="auto"/>
        </w:rPr>
        <w:t>（全称并加盖公章）</w:t>
      </w:r>
    </w:p>
    <w:p w14:paraId="51A3E449">
      <w:pPr>
        <w:widowControl/>
        <w:spacing w:line="360" w:lineRule="auto"/>
        <w:ind w:left="3780" w:leftChars="1800" w:firstLine="720" w:firstLineChars="200"/>
        <w:jc w:val="left"/>
        <w:rPr>
          <w:rFonts w:hint="eastAsia" w:ascii="宋体" w:hAnsi="宋体" w:eastAsia="宋体" w:cs="宋体"/>
          <w:color w:val="auto"/>
          <w:kern w:val="0"/>
          <w:sz w:val="24"/>
          <w:highlight w:val="none"/>
          <w:shd w:val="clear" w:color="auto" w:fill="auto"/>
        </w:rPr>
      </w:pPr>
      <w:r>
        <w:rPr>
          <w:rFonts w:ascii="Times New Roman" w:hAnsi="Times New Roman" w:eastAsia="宋体" w:cs="Times New Roman"/>
          <w:color w:val="auto"/>
          <w:kern w:val="0"/>
          <w:sz w:val="36"/>
          <w:szCs w:val="36"/>
          <w:highlight w:val="none"/>
          <w:shd w:val="clear" w:color="auto" w:fill="auto"/>
        </w:rPr>
        <w:t xml:space="preserve">                  </w:t>
      </w:r>
      <w:r>
        <w:rPr>
          <w:rFonts w:hint="eastAsia" w:ascii="Times New Roman" w:hAnsi="Times New Roman" w:eastAsia="宋体" w:cs="Times New Roman"/>
          <w:color w:val="auto"/>
          <w:kern w:val="0"/>
          <w:sz w:val="36"/>
          <w:szCs w:val="36"/>
          <w:highlight w:val="none"/>
          <w:shd w:val="clear" w:color="auto" w:fill="auto"/>
        </w:rPr>
        <w:t xml:space="preserve">    </w:t>
      </w:r>
      <w:r>
        <w:rPr>
          <w:rFonts w:hint="eastAsia" w:ascii="宋体" w:hAnsi="宋体" w:eastAsia="宋体" w:cs="宋体"/>
          <w:bCs/>
          <w:color w:val="auto"/>
          <w:kern w:val="0"/>
          <w:sz w:val="24"/>
          <w:highlight w:val="none"/>
          <w:shd w:val="clear" w:color="auto" w:fill="auto"/>
        </w:rPr>
        <w:t xml:space="preserve"> </w:t>
      </w:r>
      <w:r>
        <w:rPr>
          <w:rFonts w:hint="eastAsia" w:ascii="宋体" w:hAnsi="宋体" w:eastAsia="宋体" w:cs="宋体"/>
          <w:color w:val="auto"/>
          <w:kern w:val="0"/>
          <w:sz w:val="24"/>
          <w:highlight w:val="none"/>
          <w:shd w:val="clear" w:color="auto" w:fill="auto"/>
        </w:rPr>
        <w:t>年    月    日</w:t>
      </w:r>
    </w:p>
    <w:p w14:paraId="3A09AEE2">
      <w:pPr>
        <w:rPr>
          <w:rFonts w:ascii="Times New Roman" w:hAnsi="Times New Roman" w:eastAsia="宋体" w:cs="Times New Roman"/>
          <w:b/>
          <w:color w:val="auto"/>
          <w:kern w:val="0"/>
          <w:sz w:val="32"/>
          <w:szCs w:val="32"/>
          <w:highlight w:val="none"/>
          <w:shd w:val="clear" w:color="auto" w:fill="auto"/>
        </w:rPr>
      </w:pPr>
      <w:r>
        <w:rPr>
          <w:rFonts w:hint="eastAsia" w:ascii="宋体" w:hAnsi="宋体" w:eastAsia="宋体" w:cs="宋体"/>
          <w:color w:val="auto"/>
          <w:kern w:val="0"/>
          <w:sz w:val="24"/>
          <w:highlight w:val="none"/>
          <w:shd w:val="clear" w:color="auto" w:fill="auto"/>
        </w:rPr>
        <w:br w:type="page"/>
      </w:r>
    </w:p>
    <w:p w14:paraId="68EEDBFD">
      <w:pPr>
        <w:widowControl/>
        <w:jc w:val="left"/>
        <w:rPr>
          <w:rFonts w:ascii="宋体" w:hAnsi="宋体" w:eastAsia="宋体" w:cs="Times New Roman"/>
          <w:b/>
          <w:color w:val="auto"/>
          <w:kern w:val="0"/>
          <w:sz w:val="28"/>
          <w:szCs w:val="28"/>
          <w:highlight w:val="none"/>
        </w:rPr>
      </w:pPr>
      <w:r>
        <w:rPr>
          <w:rFonts w:hint="eastAsia" w:ascii="宋体" w:hAnsi="宋体" w:eastAsia="宋体" w:cs="宋体"/>
          <w:b/>
          <w:color w:val="auto"/>
          <w:kern w:val="0"/>
          <w:sz w:val="28"/>
          <w:szCs w:val="28"/>
          <w:highlight w:val="none"/>
        </w:rPr>
        <w:t>附件7</w:t>
      </w:r>
      <w:r>
        <w:rPr>
          <w:rFonts w:hint="eastAsia" w:ascii="宋体" w:hAnsi="宋体" w:eastAsia="宋体" w:cs="Times New Roman"/>
          <w:b/>
          <w:color w:val="auto"/>
          <w:kern w:val="0"/>
          <w:sz w:val="28"/>
          <w:szCs w:val="28"/>
          <w:highlight w:val="none"/>
        </w:rPr>
        <w:t xml:space="preserve"> </w:t>
      </w:r>
    </w:p>
    <w:p w14:paraId="0121E395">
      <w:pPr>
        <w:widowControl/>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法定代表人授权书</w:t>
      </w:r>
      <w:r>
        <w:rPr>
          <w:rFonts w:hint="eastAsia" w:ascii="宋体" w:hAnsi="宋体" w:eastAsia="宋体" w:cs="宋体"/>
          <w:color w:val="auto"/>
          <w:kern w:val="0"/>
          <w:sz w:val="28"/>
          <w:szCs w:val="28"/>
          <w:highlight w:val="none"/>
        </w:rPr>
        <w:t>（格式）</w:t>
      </w:r>
    </w:p>
    <w:p w14:paraId="5430BCA3">
      <w:pPr>
        <w:widowControl/>
        <w:tabs>
          <w:tab w:val="left" w:pos="420"/>
          <w:tab w:val="left" w:pos="2160"/>
        </w:tabs>
        <w:spacing w:line="360" w:lineRule="auto"/>
        <w:jc w:val="left"/>
        <w:rPr>
          <w:rFonts w:hint="eastAsia" w:ascii="宋体" w:hAnsi="宋体" w:eastAsia="宋体" w:cs="宋体"/>
          <w:b/>
          <w:bCs/>
          <w:color w:val="auto"/>
          <w:kern w:val="0"/>
          <w:sz w:val="24"/>
          <w:highlight w:val="none"/>
          <w:shd w:val="clear" w:color="auto" w:fill="auto"/>
        </w:rPr>
      </w:pPr>
      <w:r>
        <w:rPr>
          <w:rFonts w:hint="eastAsia" w:ascii="宋体" w:hAnsi="宋体" w:eastAsia="宋体" w:cs="宋体"/>
          <w:bCs/>
          <w:color w:val="auto"/>
          <w:kern w:val="0"/>
          <w:sz w:val="24"/>
          <w:highlight w:val="none"/>
          <w:shd w:val="clear" w:color="auto" w:fill="auto"/>
        </w:rPr>
        <w:t>致：</w:t>
      </w:r>
      <w:r>
        <w:rPr>
          <w:rFonts w:hint="eastAsia" w:ascii="宋体" w:hAnsi="宋体" w:eastAsia="宋体" w:cs="宋体"/>
          <w:color w:val="auto"/>
          <w:kern w:val="0"/>
          <w:sz w:val="24"/>
          <w:highlight w:val="none"/>
          <w:shd w:val="clear" w:color="auto" w:fill="auto"/>
        </w:rPr>
        <w:t>______</w:t>
      </w:r>
      <w:r>
        <w:rPr>
          <w:rFonts w:hint="eastAsia" w:ascii="宋体" w:hAnsi="宋体" w:eastAsia="宋体" w:cs="宋体"/>
          <w:color w:val="auto"/>
          <w:kern w:val="0"/>
          <w:sz w:val="24"/>
          <w:highlight w:val="none"/>
          <w:u w:val="single"/>
          <w:shd w:val="clear" w:color="auto" w:fill="auto"/>
        </w:rPr>
        <w:t>_     _</w:t>
      </w:r>
      <w:r>
        <w:rPr>
          <w:rFonts w:hint="eastAsia" w:ascii="宋体" w:hAnsi="宋体" w:eastAsia="宋体" w:cs="宋体"/>
          <w:color w:val="auto"/>
          <w:kern w:val="0"/>
          <w:sz w:val="24"/>
          <w:highlight w:val="none"/>
          <w:shd w:val="clear" w:color="auto" w:fill="auto"/>
        </w:rPr>
        <w:t>_</w:t>
      </w:r>
      <w:r>
        <w:rPr>
          <w:rFonts w:hint="eastAsia" w:ascii="宋体" w:hAnsi="宋体" w:eastAsia="宋体" w:cs="宋体"/>
          <w:b/>
          <w:bCs/>
          <w:color w:val="auto"/>
          <w:kern w:val="0"/>
          <w:sz w:val="24"/>
          <w:highlight w:val="none"/>
          <w:shd w:val="clear" w:color="auto" w:fill="auto"/>
        </w:rPr>
        <w:t xml:space="preserve"> </w:t>
      </w:r>
      <w:r>
        <w:rPr>
          <w:rFonts w:hint="eastAsia" w:ascii="宋体" w:hAnsi="宋体" w:eastAsia="宋体" w:cs="宋体"/>
          <w:color w:val="auto"/>
          <w:kern w:val="0"/>
          <w:sz w:val="24"/>
          <w:highlight w:val="none"/>
          <w:shd w:val="clear" w:color="auto" w:fill="auto"/>
        </w:rPr>
        <w:t>：</w:t>
      </w:r>
    </w:p>
    <w:p w14:paraId="26DDE3DB">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我______</w:t>
      </w:r>
      <w:r>
        <w:rPr>
          <w:rFonts w:hint="eastAsia" w:ascii="宋体" w:hAnsi="宋体" w:eastAsia="宋体" w:cs="宋体"/>
          <w:color w:val="auto"/>
          <w:kern w:val="0"/>
          <w:sz w:val="24"/>
          <w:highlight w:val="none"/>
          <w:u w:val="single"/>
          <w:shd w:val="clear" w:color="auto" w:fill="auto"/>
        </w:rPr>
        <w:t>_     _</w:t>
      </w:r>
      <w:r>
        <w:rPr>
          <w:rFonts w:hint="eastAsia" w:ascii="宋体" w:hAnsi="宋体" w:eastAsia="宋体" w:cs="宋体"/>
          <w:color w:val="auto"/>
          <w:kern w:val="0"/>
          <w:sz w:val="24"/>
          <w:highlight w:val="none"/>
          <w:shd w:val="clear" w:color="auto" w:fill="auto"/>
        </w:rPr>
        <w:t>_（姓名）系______</w:t>
      </w:r>
      <w:r>
        <w:rPr>
          <w:rFonts w:hint="eastAsia" w:ascii="宋体" w:hAnsi="宋体" w:eastAsia="宋体" w:cs="宋体"/>
          <w:color w:val="auto"/>
          <w:kern w:val="0"/>
          <w:sz w:val="24"/>
          <w:highlight w:val="none"/>
          <w:u w:val="single"/>
          <w:shd w:val="clear" w:color="auto" w:fill="auto"/>
        </w:rPr>
        <w:t>_     _</w:t>
      </w:r>
      <w:r>
        <w:rPr>
          <w:rFonts w:hint="eastAsia" w:ascii="宋体" w:hAnsi="宋体" w:eastAsia="宋体" w:cs="宋体"/>
          <w:color w:val="auto"/>
          <w:kern w:val="0"/>
          <w:sz w:val="24"/>
          <w:highlight w:val="none"/>
          <w:shd w:val="clear" w:color="auto" w:fill="auto"/>
        </w:rPr>
        <w:t xml:space="preserve">_（投标人名称）的法定代表人，现委托 </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（姓名）为我方代理人。代理人根据本授权，以我方的名义参加</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____</w:t>
      </w:r>
      <w:r>
        <w:rPr>
          <w:rFonts w:hint="eastAsia" w:ascii="宋体" w:hAnsi="宋体" w:eastAsia="宋体" w:cs="宋体"/>
          <w:color w:val="auto"/>
          <w:kern w:val="0"/>
          <w:sz w:val="24"/>
          <w:highlight w:val="none"/>
          <w:u w:val="single"/>
          <w:shd w:val="clear" w:color="auto" w:fill="auto"/>
        </w:rPr>
        <w:t>_           _</w:t>
      </w:r>
      <w:r>
        <w:rPr>
          <w:rFonts w:hint="eastAsia" w:ascii="宋体" w:hAnsi="宋体" w:eastAsia="宋体" w:cs="宋体"/>
          <w:color w:val="auto"/>
          <w:kern w:val="0"/>
          <w:sz w:val="24"/>
          <w:highlight w:val="none"/>
          <w:shd w:val="clear" w:color="auto" w:fill="auto"/>
        </w:rPr>
        <w:t>项目（项目编号：</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）的投标活动，并代表我方全权办理针对上述项目的投标、开标、评标、签约等具体事务和签署相关文件。</w:t>
      </w:r>
    </w:p>
    <w:p w14:paraId="1516023D">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我方对代理人的签名负全部责任。在撤销授权的书面通知以前，本授权书一直有效。代理人在授权书有效期内签署的所有文件不因授权的撤销而失效。</w:t>
      </w:r>
    </w:p>
    <w:p w14:paraId="25C4DADC">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如果本次采购活动现场变更采购方式，本授权书有效。</w:t>
      </w:r>
    </w:p>
    <w:p w14:paraId="7EC29F89">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代理人无转委托权。</w:t>
      </w:r>
    </w:p>
    <w:p w14:paraId="505CBFAF">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委托期限：</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w:t>
      </w:r>
    </w:p>
    <w:p w14:paraId="307D5CBB">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p w14:paraId="02060FB4">
      <w:pPr>
        <w:widowControl/>
        <w:snapToGrid w:val="0"/>
        <w:spacing w:line="360" w:lineRule="auto"/>
        <w:ind w:firstLine="480" w:firstLineChars="200"/>
        <w:jc w:val="left"/>
        <w:rPr>
          <w:rFonts w:hint="eastAsia" w:ascii="宋体" w:hAnsi="宋体" w:eastAsia="宋体" w:cs="宋体"/>
          <w:color w:val="auto"/>
          <w:kern w:val="0"/>
          <w:sz w:val="24"/>
          <w:highlight w:val="none"/>
          <w:u w:val="single"/>
          <w:shd w:val="clear" w:color="auto" w:fill="auto"/>
        </w:rPr>
      </w:pPr>
      <w:r>
        <w:rPr>
          <w:rFonts w:hint="eastAsia" w:ascii="宋体" w:hAnsi="宋体" w:eastAsia="宋体" w:cs="宋体"/>
          <w:color w:val="auto"/>
          <w:kern w:val="0"/>
          <w:sz w:val="24"/>
          <w:highlight w:val="none"/>
          <w:shd w:val="clear" w:color="auto" w:fill="auto"/>
        </w:rPr>
        <w:t>委托代理人签名：</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法定代表人签名：</w:t>
      </w:r>
      <w:r>
        <w:rPr>
          <w:rFonts w:hint="eastAsia" w:ascii="宋体" w:hAnsi="宋体" w:eastAsia="宋体" w:cs="宋体"/>
          <w:color w:val="auto"/>
          <w:kern w:val="0"/>
          <w:sz w:val="24"/>
          <w:highlight w:val="none"/>
          <w:u w:val="single"/>
          <w:shd w:val="clear" w:color="auto" w:fill="auto"/>
        </w:rPr>
        <w:t xml:space="preserve">          </w:t>
      </w:r>
    </w:p>
    <w:p w14:paraId="161B3630">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职务：</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职务：</w:t>
      </w:r>
      <w:r>
        <w:rPr>
          <w:rFonts w:hint="eastAsia" w:ascii="宋体" w:hAnsi="宋体" w:eastAsia="宋体" w:cs="宋体"/>
          <w:color w:val="auto"/>
          <w:kern w:val="0"/>
          <w:sz w:val="24"/>
          <w:highlight w:val="none"/>
          <w:u w:val="single"/>
          <w:shd w:val="clear" w:color="auto" w:fill="auto"/>
        </w:rPr>
        <w:t xml:space="preserve">           </w:t>
      </w:r>
    </w:p>
    <w:p w14:paraId="1E3F4099">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委托代理人身份证号码：</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 xml:space="preserve">                                    </w:t>
      </w:r>
    </w:p>
    <w:tbl>
      <w:tblPr>
        <w:tblStyle w:val="15"/>
        <w:tblpPr w:leftFromText="180" w:rightFromText="180" w:topFromText="100" w:bottomFromText="100" w:vertAnchor="text" w:horzAnchor="page" w:tblpX="2283" w:tblpY="317"/>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14:paraId="68CD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Borders>
              <w:top w:val="single" w:color="auto" w:sz="4" w:space="0"/>
              <w:left w:val="single" w:color="auto" w:sz="4" w:space="0"/>
              <w:bottom w:val="single" w:color="auto" w:sz="4" w:space="0"/>
              <w:right w:val="single" w:color="auto" w:sz="4" w:space="0"/>
            </w:tcBorders>
            <w:noWrap w:val="0"/>
            <w:vAlign w:val="top"/>
          </w:tcPr>
          <w:p w14:paraId="1A84FEC1">
            <w:pPr>
              <w:widowControl/>
              <w:spacing w:line="360" w:lineRule="auto"/>
              <w:jc w:val="left"/>
              <w:rPr>
                <w:rFonts w:ascii="宋体" w:hAnsi="宋体" w:eastAsia="宋体" w:cs="Lucida Sans Unicode"/>
                <w:color w:val="auto"/>
                <w:kern w:val="0"/>
                <w:sz w:val="24"/>
                <w:highlight w:val="none"/>
                <w:shd w:val="clear" w:color="auto" w:fill="auto"/>
              </w:rPr>
            </w:pPr>
            <w:r>
              <w:rPr>
                <w:rFonts w:hint="eastAsia" w:ascii="宋体" w:hAnsi="宋体" w:eastAsia="宋体" w:cs="Lucida Sans Unicode"/>
                <w:bCs/>
                <w:color w:val="auto"/>
                <w:kern w:val="0"/>
                <w:sz w:val="24"/>
                <w:highlight w:val="none"/>
                <w:shd w:val="clear" w:color="auto" w:fill="auto"/>
              </w:rPr>
              <w:t>此处请粘贴</w:t>
            </w:r>
            <w:r>
              <w:rPr>
                <w:rFonts w:hint="eastAsia" w:ascii="宋体" w:hAnsi="宋体" w:eastAsia="宋体" w:cs="宋体"/>
                <w:color w:val="auto"/>
                <w:kern w:val="0"/>
                <w:sz w:val="24"/>
                <w:highlight w:val="none"/>
                <w:shd w:val="clear" w:color="auto" w:fill="auto"/>
              </w:rPr>
              <w:t>委托代理人</w:t>
            </w:r>
            <w:r>
              <w:rPr>
                <w:rFonts w:hint="eastAsia" w:ascii="宋体" w:hAnsi="宋体" w:eastAsia="宋体" w:cs="Lucida Sans Unicode"/>
                <w:bCs/>
                <w:color w:val="auto"/>
                <w:kern w:val="0"/>
                <w:sz w:val="24"/>
                <w:highlight w:val="none"/>
                <w:shd w:val="clear" w:color="auto" w:fill="auto"/>
              </w:rPr>
              <w:t>身份证复印件</w:t>
            </w:r>
          </w:p>
        </w:tc>
      </w:tr>
    </w:tbl>
    <w:p w14:paraId="75D54D83">
      <w:pPr>
        <w:widowControl/>
        <w:spacing w:line="360" w:lineRule="auto"/>
        <w:ind w:firstLine="4800" w:firstLineChars="2000"/>
        <w:jc w:val="left"/>
        <w:rPr>
          <w:rFonts w:hint="eastAsia" w:ascii="仿宋_GB2312" w:hAnsi="Lucida Sans Unicode" w:eastAsia="仿宋_GB2312" w:cs="Lucida Sans Unicode"/>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p w14:paraId="03D1F34A">
      <w:pPr>
        <w:widowControl/>
        <w:spacing w:line="360" w:lineRule="auto"/>
        <w:jc w:val="center"/>
        <w:rPr>
          <w:rFonts w:hint="eastAsia" w:ascii="仿宋_GB2312" w:hAnsi="Lucida Sans Unicode" w:eastAsia="仿宋_GB2312" w:cs="Lucida Sans Unicode"/>
          <w:color w:val="auto"/>
          <w:kern w:val="0"/>
          <w:sz w:val="24"/>
          <w:highlight w:val="none"/>
          <w:shd w:val="clear" w:color="auto" w:fill="auto"/>
        </w:rPr>
      </w:pPr>
      <w:r>
        <w:rPr>
          <w:rFonts w:hint="eastAsia" w:ascii="仿宋_GB2312" w:hAnsi="Lucida Sans Unicode" w:eastAsia="仿宋_GB2312" w:cs="Lucida Sans Unicode"/>
          <w:color w:val="auto"/>
          <w:kern w:val="0"/>
          <w:sz w:val="24"/>
          <w:highlight w:val="none"/>
          <w:shd w:val="clear" w:color="auto" w:fill="auto"/>
        </w:rPr>
        <w:t xml:space="preserve"> </w:t>
      </w:r>
    </w:p>
    <w:p w14:paraId="785E8EF4">
      <w:pPr>
        <w:widowControl/>
        <w:spacing w:line="360" w:lineRule="auto"/>
        <w:jc w:val="center"/>
        <w:rPr>
          <w:rFonts w:hint="eastAsia" w:ascii="仿宋_GB2312" w:hAnsi="Lucida Sans Unicode" w:eastAsia="仿宋_GB2312" w:cs="Lucida Sans Unicode"/>
          <w:color w:val="auto"/>
          <w:kern w:val="0"/>
          <w:sz w:val="24"/>
          <w:highlight w:val="none"/>
          <w:shd w:val="clear" w:color="auto" w:fill="auto"/>
        </w:rPr>
      </w:pPr>
      <w:r>
        <w:rPr>
          <w:rFonts w:hint="eastAsia" w:ascii="仿宋_GB2312" w:hAnsi="Lucida Sans Unicode" w:eastAsia="仿宋_GB2312" w:cs="Lucida Sans Unicode"/>
          <w:color w:val="auto"/>
          <w:kern w:val="0"/>
          <w:sz w:val="24"/>
          <w:highlight w:val="none"/>
          <w:shd w:val="clear" w:color="auto" w:fill="auto"/>
        </w:rPr>
        <w:t xml:space="preserve"> </w:t>
      </w:r>
    </w:p>
    <w:p w14:paraId="1107EE8E">
      <w:pPr>
        <w:widowControl/>
        <w:spacing w:line="360" w:lineRule="auto"/>
        <w:ind w:firstLine="480" w:firstLineChars="200"/>
        <w:jc w:val="left"/>
        <w:rPr>
          <w:rFonts w:hint="eastAsia" w:ascii="仿宋_GB2312" w:hAnsi="Lucida Sans Unicode" w:eastAsia="仿宋_GB2312" w:cs="Lucida Sans Unicode"/>
          <w:color w:val="auto"/>
          <w:kern w:val="0"/>
          <w:sz w:val="24"/>
          <w:highlight w:val="none"/>
          <w:shd w:val="clear" w:color="auto" w:fill="auto"/>
        </w:rPr>
      </w:pPr>
      <w:r>
        <w:rPr>
          <w:rFonts w:hint="eastAsia" w:ascii="仿宋_GB2312" w:hAnsi="Lucida Sans Unicode" w:eastAsia="仿宋_GB2312" w:cs="Lucida Sans Unicode"/>
          <w:color w:val="auto"/>
          <w:kern w:val="0"/>
          <w:sz w:val="24"/>
          <w:highlight w:val="none"/>
          <w:shd w:val="clear" w:color="auto" w:fill="auto"/>
        </w:rPr>
        <w:t xml:space="preserve"> </w:t>
      </w:r>
    </w:p>
    <w:p w14:paraId="0A22BE2A">
      <w:pPr>
        <w:widowControl/>
        <w:spacing w:line="360" w:lineRule="auto"/>
        <w:ind w:firstLine="480" w:firstLineChars="200"/>
        <w:jc w:val="left"/>
        <w:rPr>
          <w:rFonts w:hint="eastAsia" w:ascii="仿宋_GB2312" w:hAnsi="Lucida Sans Unicode" w:eastAsia="仿宋_GB2312" w:cs="Lucida Sans Unicode"/>
          <w:color w:val="auto"/>
          <w:kern w:val="0"/>
          <w:sz w:val="24"/>
          <w:highlight w:val="none"/>
          <w:shd w:val="clear" w:color="auto" w:fill="auto"/>
        </w:rPr>
      </w:pPr>
      <w:r>
        <w:rPr>
          <w:rFonts w:hint="eastAsia" w:ascii="仿宋_GB2312" w:hAnsi="Lucida Sans Unicode" w:eastAsia="仿宋_GB2312" w:cs="Lucida Sans Unicode"/>
          <w:color w:val="auto"/>
          <w:kern w:val="0"/>
          <w:sz w:val="24"/>
          <w:highlight w:val="none"/>
          <w:shd w:val="clear" w:color="auto" w:fill="auto"/>
        </w:rPr>
        <w:t xml:space="preserve"> </w:t>
      </w:r>
    </w:p>
    <w:p w14:paraId="414B5385">
      <w:pPr>
        <w:widowControl/>
        <w:spacing w:line="360" w:lineRule="auto"/>
        <w:ind w:firstLine="480" w:firstLineChars="200"/>
        <w:jc w:val="left"/>
        <w:rPr>
          <w:rFonts w:hint="eastAsia" w:ascii="仿宋_GB2312" w:hAnsi="Lucida Sans Unicode" w:eastAsia="仿宋_GB2312" w:cs="Lucida Sans Unicode"/>
          <w:color w:val="auto"/>
          <w:kern w:val="0"/>
          <w:sz w:val="24"/>
          <w:highlight w:val="none"/>
          <w:shd w:val="clear" w:color="auto" w:fill="auto"/>
        </w:rPr>
      </w:pPr>
      <w:r>
        <w:rPr>
          <w:rFonts w:hint="eastAsia" w:ascii="仿宋_GB2312" w:hAnsi="Lucida Sans Unicode" w:eastAsia="仿宋_GB2312" w:cs="Lucida Sans Unicode"/>
          <w:color w:val="auto"/>
          <w:kern w:val="0"/>
          <w:sz w:val="24"/>
          <w:highlight w:val="none"/>
          <w:shd w:val="clear" w:color="auto" w:fill="auto"/>
        </w:rPr>
        <w:t xml:space="preserve"> </w:t>
      </w:r>
    </w:p>
    <w:p w14:paraId="62FC46FB">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p>
    <w:p w14:paraId="7840D959">
      <w:pPr>
        <w:widowControl/>
        <w:spacing w:line="360" w:lineRule="auto"/>
        <w:ind w:firstLine="720" w:firstLineChars="300"/>
        <w:jc w:val="right"/>
        <w:rPr>
          <w:rFonts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投标人：</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color w:val="auto"/>
          <w:kern w:val="0"/>
          <w:sz w:val="24"/>
          <w:highlight w:val="none"/>
          <w:shd w:val="clear" w:color="auto" w:fill="auto"/>
        </w:rPr>
        <w:t>（全称并加盖公章）</w:t>
      </w:r>
    </w:p>
    <w:p w14:paraId="6DAB3712">
      <w:pPr>
        <w:widowControl/>
        <w:spacing w:line="360" w:lineRule="auto"/>
        <w:ind w:firstLine="480" w:firstLineChars="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 xml:space="preserve">                                 </w:t>
      </w:r>
    </w:p>
    <w:p w14:paraId="173D77D3">
      <w:pPr>
        <w:widowControl/>
        <w:spacing w:line="360" w:lineRule="auto"/>
        <w:ind w:firstLine="5280" w:firstLineChars="220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t>年    月    日</w:t>
      </w:r>
    </w:p>
    <w:p w14:paraId="0EA5782F">
      <w:pPr>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rPr>
        <w:br w:type="page"/>
      </w:r>
    </w:p>
    <w:p w14:paraId="5E48E603">
      <w:pPr>
        <w:widowControl/>
        <w:snapToGrid w:val="0"/>
        <w:spacing w:before="156" w:after="156" w:line="360" w:lineRule="auto"/>
        <w:jc w:val="both"/>
        <w:outlineLvl w:val="0"/>
        <w:rPr>
          <w:rFonts w:hint="eastAsia" w:ascii="宋体" w:hAnsi="宋体" w:eastAsia="宋体" w:cs="宋体"/>
          <w:b/>
          <w:color w:val="auto"/>
          <w:kern w:val="0"/>
          <w:sz w:val="24"/>
          <w:highlight w:val="none"/>
          <w:shd w:val="clear" w:color="auto" w:fill="auto"/>
        </w:rPr>
      </w:pPr>
      <w:bookmarkStart w:id="56" w:name="_Toc27914"/>
      <w:bookmarkStart w:id="57" w:name="_Toc24409"/>
      <w:r>
        <w:rPr>
          <w:rFonts w:hint="eastAsia" w:ascii="宋体" w:hAnsi="宋体" w:eastAsia="宋体" w:cs="宋体"/>
          <w:b/>
          <w:color w:val="auto"/>
          <w:kern w:val="0"/>
          <w:sz w:val="24"/>
          <w:highlight w:val="none"/>
          <w:shd w:val="clear" w:color="auto" w:fill="auto"/>
          <w:lang w:eastAsia="zh-CN"/>
        </w:rPr>
        <w:t>附件</w:t>
      </w:r>
      <w:r>
        <w:rPr>
          <w:rFonts w:hint="eastAsia" w:ascii="宋体" w:hAnsi="宋体" w:eastAsia="宋体" w:cs="宋体"/>
          <w:b/>
          <w:color w:val="auto"/>
          <w:kern w:val="0"/>
          <w:sz w:val="24"/>
          <w:highlight w:val="none"/>
          <w:shd w:val="clear" w:color="auto" w:fill="auto"/>
          <w:lang w:val="en-US" w:eastAsia="zh-CN"/>
        </w:rPr>
        <w:t>8、</w:t>
      </w:r>
      <w:r>
        <w:rPr>
          <w:rFonts w:hint="eastAsia" w:ascii="宋体" w:hAnsi="宋体" w:eastAsia="宋体" w:cs="宋体"/>
          <w:color w:val="auto"/>
          <w:kern w:val="0"/>
          <w:sz w:val="24"/>
          <w:highlight w:val="none"/>
          <w:shd w:val="clear" w:color="auto" w:fill="auto"/>
        </w:rPr>
        <w:t xml:space="preserve"> </w:t>
      </w:r>
      <w:r>
        <w:rPr>
          <w:rFonts w:hint="eastAsia" w:ascii="宋体" w:hAnsi="宋体" w:eastAsia="宋体" w:cs="宋体"/>
          <w:b/>
          <w:color w:val="auto"/>
          <w:kern w:val="0"/>
          <w:sz w:val="24"/>
          <w:highlight w:val="none"/>
          <w:shd w:val="clear" w:color="auto" w:fill="auto"/>
        </w:rPr>
        <w:t>证明文件</w:t>
      </w:r>
      <w:bookmarkEnd w:id="56"/>
      <w:bookmarkEnd w:id="57"/>
    </w:p>
    <w:p w14:paraId="1D85831B">
      <w:pPr>
        <w:widowControl/>
        <w:jc w:val="center"/>
        <w:textAlignment w:val="baseline"/>
        <w:rPr>
          <w:rFonts w:hint="eastAsia" w:ascii="仿宋" w:hAnsi="仿宋" w:eastAsia="仿宋" w:cs="仿宋"/>
          <w:color w:val="auto"/>
          <w:sz w:val="24"/>
          <w:szCs w:val="24"/>
          <w:highlight w:val="none"/>
          <w:lang w:val="en-US" w:eastAsia="zh-CN"/>
        </w:rPr>
      </w:pPr>
      <w:r>
        <w:rPr>
          <w:rFonts w:hint="eastAsia" w:ascii="Times New Roman" w:hAnsi="Times New Roman" w:eastAsia="宋体" w:cs="Times New Roman"/>
          <w:b/>
          <w:bCs/>
          <w:color w:val="auto"/>
          <w:highlight w:val="none"/>
          <w:shd w:val="clear" w:color="auto" w:fill="auto"/>
          <w:lang w:val="en-US" w:eastAsia="zh-CN"/>
        </w:rPr>
        <w:t>8</w:t>
      </w:r>
      <w:r>
        <w:rPr>
          <w:rFonts w:hint="eastAsia" w:ascii="Times New Roman" w:hAnsi="Times New Roman" w:eastAsia="宋体" w:cs="Times New Roman"/>
          <w:b/>
          <w:bCs/>
          <w:color w:val="auto"/>
          <w:highlight w:val="none"/>
          <w:shd w:val="clear" w:color="auto" w:fill="auto"/>
        </w:rPr>
        <w:t>.1 </w:t>
      </w:r>
      <w:r>
        <w:rPr>
          <w:rFonts w:hint="eastAsia" w:ascii="方正小标宋简体" w:hAnsi="方正小标宋简体" w:eastAsia="方正小标宋简体" w:cs="方正小标宋简体"/>
          <w:color w:val="auto"/>
          <w:sz w:val="24"/>
          <w:szCs w:val="24"/>
          <w:highlight w:val="none"/>
          <w:lang w:val="en-US" w:eastAsia="zh-CN"/>
        </w:rPr>
        <w:t>驻马店市政府采购投标人信用承诺函</w:t>
      </w:r>
    </w:p>
    <w:p w14:paraId="3A3E9AA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致：</w:t>
      </w:r>
    </w:p>
    <w:p w14:paraId="0B7A3D9D">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单位名称（自然人姓名）：       </w:t>
      </w:r>
    </w:p>
    <w:p w14:paraId="0AE2242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统一社会信用代码（身份证号码）：    </w:t>
      </w:r>
    </w:p>
    <w:p w14:paraId="304E50A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法定代表人（负责人）：        </w:t>
      </w:r>
    </w:p>
    <w:p w14:paraId="1784AF4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联系地址和电话：   </w:t>
      </w:r>
    </w:p>
    <w:p w14:paraId="71F9635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14:paraId="47786DB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（一）具有独立承担民事责任的能力；</w:t>
      </w:r>
    </w:p>
    <w:p w14:paraId="515003A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（二）具有良好的商业信誉和健全的财务会计制度；</w:t>
      </w:r>
    </w:p>
    <w:p w14:paraId="38BB3D33">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（三）具有履行合同所必需的设备和专业技术能力；</w:t>
      </w:r>
    </w:p>
    <w:p w14:paraId="7712159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（四）有依法缴纳税收和社会保障资金的良好记录；</w:t>
      </w:r>
    </w:p>
    <w:p w14:paraId="25A537C3">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（五）参加政府采购活动前三年内，在经营活动中没有重大违法记录；</w:t>
      </w:r>
    </w:p>
    <w:p w14:paraId="7987D40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（六）未被列入严重失信主体名单、失信被执行人、税收违法黑名单、政府采购严重违法失信行为记录名单，未曾作出虚假承诺；</w:t>
      </w:r>
    </w:p>
    <w:p w14:paraId="5AB451A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（七）符合法律、行政法规规定的其他条件。</w:t>
      </w:r>
    </w:p>
    <w:p w14:paraId="12FBA1C1">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我单位（本人）保证上述承诺事项的真实性，如有弄虚作假或其他违法违规行为，愿意承担一切法律责任，并承担因此所造成的一切损失。</w:t>
      </w:r>
    </w:p>
    <w:p w14:paraId="26B52E49">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lang w:val="en-US" w:eastAsia="zh-CN"/>
        </w:rPr>
      </w:pPr>
    </w:p>
    <w:p w14:paraId="58410891">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840" w:firstLineChars="16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投标人名称（盖章）：</w:t>
      </w:r>
    </w:p>
    <w:p w14:paraId="3CE285F7">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2400" w:firstLineChars="10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法定代表人、负责人、自然人或授权代表(签字或盖章)：</w:t>
      </w:r>
    </w:p>
    <w:p w14:paraId="72E0781E">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360" w:firstLineChars="14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日期：  年  月   日</w:t>
      </w:r>
    </w:p>
    <w:p w14:paraId="2533C204">
      <w:pPr>
        <w:widowControl/>
        <w:spacing w:before="100" w:beforeAutospacing="1" w:after="100" w:afterAutospacing="1"/>
        <w:jc w:val="left"/>
        <w:textAlignment w:val="baseline"/>
        <w:rPr>
          <w:rFonts w:hint="eastAsia" w:ascii="宋体" w:hAnsi="宋体" w:eastAsia="宋体" w:cs="宋体"/>
          <w:color w:val="auto"/>
          <w:kern w:val="0"/>
          <w:sz w:val="24"/>
          <w:highlight w:val="none"/>
          <w:lang w:val="en-US" w:eastAsia="zh-CN"/>
        </w:rPr>
      </w:pPr>
    </w:p>
    <w:p w14:paraId="502B9057">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注：1.投标人须在投标（响应性）文件中按此模板提供承诺函，未提供视为未实质性响应招标文件要求，按无效投标（响应）处理。</w:t>
      </w:r>
    </w:p>
    <w:p w14:paraId="6303726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2.投标人的法定代表人或者授权代表的签字或盖章应真实、有效，如由授权代表签字或盖章的，应提供“法定代表人授权书”。</w:t>
      </w:r>
    </w:p>
    <w:p w14:paraId="3C39ECCD">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482" w:firstLineChars="200"/>
        <w:jc w:val="left"/>
        <w:textAlignment w:val="auto"/>
        <w:rPr>
          <w:rFonts w:hint="eastAsia" w:ascii="宋体" w:hAnsi="宋体" w:eastAsia="宋体" w:cs="宋体"/>
          <w:b/>
          <w:bCs/>
          <w:color w:val="auto"/>
          <w:kern w:val="0"/>
          <w:sz w:val="24"/>
          <w:highlight w:val="none"/>
        </w:rPr>
      </w:pPr>
    </w:p>
    <w:p w14:paraId="49767305">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1217D603">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5775C60F">
      <w:pPr>
        <w:widowControl/>
        <w:spacing w:before="100" w:beforeLines="0" w:beforeAutospacing="0" w:after="100" w:afterLines="0" w:afterAutospacing="0" w:line="460" w:lineRule="atLeast"/>
        <w:ind w:firstLine="540" w:firstLineChars="224"/>
        <w:jc w:val="both"/>
        <w:rPr>
          <w:rFonts w:hint="eastAsia" w:ascii="宋体" w:hAnsi="宋体" w:eastAsia="宋体" w:cs="宋体"/>
          <w:color w:val="auto"/>
          <w:kern w:val="0"/>
          <w:sz w:val="24"/>
          <w:szCs w:val="24"/>
          <w:highlight w:val="none"/>
          <w:shd w:val="clear" w:color="auto" w:fill="auto"/>
          <w:lang w:val="en-US" w:eastAsia="zh-CN" w:bidi="ar-SA"/>
        </w:rPr>
      </w:pPr>
      <w:r>
        <w:rPr>
          <w:rFonts w:hint="eastAsia" w:ascii="宋体" w:hAnsi="宋体" w:eastAsia="宋体" w:cs="宋体"/>
          <w:b/>
          <w:bCs/>
          <w:color w:val="auto"/>
          <w:kern w:val="0"/>
          <w:sz w:val="24"/>
          <w:szCs w:val="24"/>
          <w:highlight w:val="none"/>
          <w:shd w:val="clear" w:color="auto" w:fill="auto"/>
          <w:lang w:val="en-US" w:eastAsia="zh-CN" w:bidi="ar-SA"/>
        </w:rPr>
        <w:t>8.2营业执照（组织机构代码证）复印件</w:t>
      </w:r>
    </w:p>
    <w:p w14:paraId="28F855D5">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56D8751B">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479679B2">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7768E9FD">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5287F8F0">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2E8DF332">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4D73A86C">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19164220">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7773154E">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360CF2DC">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0EBB0DE0">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2B2B4683">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1F81F7D4">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4E577A4C">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5F76EDCA">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4257E1A0">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60D6B0B1">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40112A86">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21637CE8">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2382ED5D">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02D43CA5">
      <w:pPr>
        <w:widowControl/>
        <w:spacing w:before="100" w:beforeLines="0" w:beforeAutospacing="0" w:after="100" w:afterLines="0" w:afterAutospacing="0" w:line="460" w:lineRule="atLeast"/>
        <w:ind w:firstLine="537" w:firstLineChars="224"/>
        <w:jc w:val="both"/>
        <w:rPr>
          <w:rFonts w:hint="eastAsia" w:ascii="宋体" w:hAnsi="宋体" w:eastAsia="宋体" w:cs="宋体"/>
          <w:color w:val="auto"/>
          <w:kern w:val="0"/>
          <w:sz w:val="24"/>
          <w:szCs w:val="24"/>
          <w:highlight w:val="none"/>
          <w:shd w:val="clear" w:color="auto" w:fill="auto"/>
          <w:lang w:val="en-US" w:eastAsia="zh-CN" w:bidi="ar-SA"/>
        </w:rPr>
      </w:pPr>
    </w:p>
    <w:p w14:paraId="2D5C3C17">
      <w:pPr>
        <w:pStyle w:val="2"/>
        <w:rPr>
          <w:rFonts w:hint="eastAsia"/>
          <w:lang w:val="en-US" w:eastAsia="zh-CN"/>
        </w:rPr>
      </w:pPr>
    </w:p>
    <w:p w14:paraId="3E5E37B0">
      <w:pPr>
        <w:widowControl/>
        <w:wordWrap w:val="0"/>
        <w:jc w:val="left"/>
        <w:rPr>
          <w:rFonts w:ascii="宋体" w:hAnsi="宋体" w:eastAsia="宋体" w:cs="宋体"/>
          <w:b/>
          <w:bCs/>
          <w:color w:val="auto"/>
          <w:kern w:val="0"/>
          <w:sz w:val="24"/>
          <w:szCs w:val="24"/>
        </w:rPr>
      </w:pPr>
    </w:p>
    <w:p w14:paraId="1D528C6C">
      <w:pPr>
        <w:widowControl/>
        <w:wordWrap w:val="0"/>
        <w:jc w:val="left"/>
        <w:rPr>
          <w:rFonts w:hint="eastAsia" w:ascii="宋体" w:hAnsi="宋体" w:eastAsia="宋体" w:cs="宋体"/>
          <w:b/>
          <w:bCs/>
          <w:color w:val="auto"/>
          <w:kern w:val="0"/>
          <w:sz w:val="24"/>
          <w:szCs w:val="24"/>
          <w:lang w:eastAsia="zh-CN"/>
        </w:rPr>
      </w:pPr>
      <w:r>
        <w:rPr>
          <w:rFonts w:ascii="宋体" w:hAnsi="宋体" w:eastAsia="宋体" w:cs="宋体"/>
          <w:b/>
          <w:bCs/>
          <w:color w:val="auto"/>
          <w:kern w:val="0"/>
          <w:sz w:val="24"/>
          <w:szCs w:val="24"/>
        </w:rPr>
        <w:t>8</w:t>
      </w:r>
      <w:r>
        <w:rPr>
          <w:rFonts w:hint="eastAsia" w:ascii="宋体" w:hAnsi="宋体" w:eastAsia="宋体" w:cs="宋体"/>
          <w:b/>
          <w:bCs/>
          <w:color w:val="auto"/>
          <w:kern w:val="0"/>
          <w:sz w:val="24"/>
          <w:szCs w:val="24"/>
        </w:rPr>
        <w:t>.</w:t>
      </w:r>
      <w:r>
        <w:rPr>
          <w:rFonts w:hint="eastAsia" w:ascii="宋体" w:hAnsi="宋体" w:eastAsia="宋体" w:cs="宋体"/>
          <w:b/>
          <w:bCs/>
          <w:color w:val="auto"/>
          <w:kern w:val="0"/>
          <w:sz w:val="24"/>
          <w:szCs w:val="24"/>
          <w:lang w:val="en-US" w:eastAsia="zh-CN"/>
        </w:rPr>
        <w:t>3</w:t>
      </w:r>
    </w:p>
    <w:p w14:paraId="2F61A91B">
      <w:pPr>
        <w:widowControl/>
        <w:wordWrap w:val="0"/>
        <w:ind w:firstLine="482" w:firstLineChars="200"/>
        <w:jc w:val="left"/>
        <w:rPr>
          <w:rFonts w:hint="eastAsia" w:ascii="宋体" w:hAnsi="宋体" w:eastAsia="宋体" w:cs="宋体"/>
          <w:bCs/>
          <w:color w:val="auto"/>
          <w:kern w:val="0"/>
          <w:sz w:val="24"/>
          <w:szCs w:val="24"/>
        </w:rPr>
      </w:pPr>
      <w:r>
        <w:rPr>
          <w:rFonts w:hint="eastAsia" w:ascii="宋体" w:hAnsi="宋体" w:eastAsia="宋体" w:cs="宋体"/>
          <w:b/>
          <w:bCs/>
          <w:color w:val="auto"/>
          <w:kern w:val="0"/>
          <w:sz w:val="24"/>
          <w:szCs w:val="24"/>
        </w:rPr>
        <w:t>其它证明其具有良好商业信誉的材料（如要求需提供）</w:t>
      </w:r>
    </w:p>
    <w:p w14:paraId="76EDE09B">
      <w:pPr>
        <w:widowControl/>
        <w:wordWrap w:val="0"/>
        <w:jc w:val="left"/>
        <w:rPr>
          <w:rFonts w:hint="eastAsia" w:ascii="宋体" w:hAnsi="宋体" w:eastAsia="宋体" w:cs="宋体"/>
          <w:b/>
          <w:bCs/>
          <w:color w:val="auto"/>
          <w:kern w:val="0"/>
          <w:sz w:val="24"/>
          <w:szCs w:val="24"/>
          <w:lang w:eastAsia="zh-CN"/>
        </w:rPr>
      </w:pPr>
      <w:r>
        <w:rPr>
          <w:rFonts w:ascii="宋体" w:hAnsi="宋体" w:eastAsia="宋体" w:cs="宋体"/>
          <w:b/>
          <w:bCs/>
          <w:color w:val="auto"/>
          <w:kern w:val="0"/>
          <w:sz w:val="24"/>
          <w:szCs w:val="24"/>
        </w:rPr>
        <w:t>8</w:t>
      </w:r>
      <w:r>
        <w:rPr>
          <w:rFonts w:hint="eastAsia" w:ascii="宋体" w:hAnsi="宋体" w:eastAsia="宋体" w:cs="宋体"/>
          <w:b/>
          <w:bCs/>
          <w:color w:val="auto"/>
          <w:kern w:val="0"/>
          <w:sz w:val="24"/>
          <w:szCs w:val="24"/>
        </w:rPr>
        <w:t>.</w:t>
      </w:r>
      <w:r>
        <w:rPr>
          <w:rFonts w:hint="eastAsia" w:ascii="宋体" w:hAnsi="宋体" w:eastAsia="宋体" w:cs="宋体"/>
          <w:b/>
          <w:bCs/>
          <w:color w:val="auto"/>
          <w:kern w:val="0"/>
          <w:sz w:val="24"/>
          <w:szCs w:val="24"/>
          <w:lang w:val="en-US" w:eastAsia="zh-CN"/>
        </w:rPr>
        <w:t>4</w:t>
      </w:r>
    </w:p>
    <w:p w14:paraId="39817B9C">
      <w:pPr>
        <w:widowControl/>
        <w:wordWrap w:val="0"/>
        <w:ind w:firstLine="482" w:firstLineChars="200"/>
        <w:jc w:val="left"/>
        <w:rPr>
          <w:rFonts w:hint="eastAsia" w:ascii="宋体" w:hAnsi="宋体" w:eastAsia="宋体" w:cs="宋体"/>
          <w:bCs/>
          <w:color w:val="auto"/>
          <w:kern w:val="0"/>
          <w:sz w:val="24"/>
          <w:szCs w:val="24"/>
        </w:rPr>
      </w:pPr>
      <w:r>
        <w:rPr>
          <w:rFonts w:hint="eastAsia" w:ascii="宋体" w:hAnsi="宋体" w:eastAsia="宋体" w:cs="宋体"/>
          <w:b/>
          <w:bCs/>
          <w:color w:val="auto"/>
          <w:kern w:val="0"/>
          <w:sz w:val="24"/>
          <w:szCs w:val="24"/>
        </w:rPr>
        <w:t>荣誉证书或文件扫描件（如有）</w:t>
      </w:r>
    </w:p>
    <w:p w14:paraId="5BB38EF1">
      <w:pPr>
        <w:widowControl/>
        <w:wordWrap w:val="0"/>
        <w:jc w:val="left"/>
        <w:rPr>
          <w:rFonts w:hint="eastAsia" w:ascii="宋体" w:hAnsi="宋体" w:eastAsia="宋体" w:cs="宋体"/>
          <w:b/>
          <w:bCs/>
          <w:color w:val="auto"/>
          <w:kern w:val="0"/>
          <w:sz w:val="24"/>
          <w:szCs w:val="24"/>
          <w:lang w:eastAsia="zh-CN"/>
        </w:rPr>
      </w:pPr>
      <w:r>
        <w:rPr>
          <w:rFonts w:ascii="宋体" w:hAnsi="宋体" w:eastAsia="宋体" w:cs="宋体"/>
          <w:b/>
          <w:bCs/>
          <w:color w:val="auto"/>
          <w:kern w:val="0"/>
          <w:sz w:val="24"/>
          <w:szCs w:val="24"/>
        </w:rPr>
        <w:t>8</w:t>
      </w:r>
      <w:r>
        <w:rPr>
          <w:rFonts w:hint="eastAsia" w:ascii="宋体" w:hAnsi="宋体" w:eastAsia="宋体" w:cs="宋体"/>
          <w:b/>
          <w:bCs/>
          <w:color w:val="auto"/>
          <w:kern w:val="0"/>
          <w:sz w:val="24"/>
          <w:szCs w:val="24"/>
        </w:rPr>
        <w:t>.</w:t>
      </w:r>
      <w:r>
        <w:rPr>
          <w:rFonts w:hint="eastAsia" w:ascii="宋体" w:hAnsi="宋体" w:eastAsia="宋体" w:cs="宋体"/>
          <w:b/>
          <w:bCs/>
          <w:color w:val="auto"/>
          <w:kern w:val="0"/>
          <w:sz w:val="24"/>
          <w:szCs w:val="24"/>
          <w:lang w:val="en-US" w:eastAsia="zh-CN"/>
        </w:rPr>
        <w:t>5</w:t>
      </w:r>
    </w:p>
    <w:p w14:paraId="255621B7">
      <w:pPr>
        <w:widowControl/>
        <w:wordWrap w:val="0"/>
        <w:ind w:firstLine="482" w:firstLineChars="200"/>
        <w:jc w:val="left"/>
        <w:rPr>
          <w:rFonts w:hint="eastAsia" w:ascii="宋体" w:hAnsi="宋体" w:eastAsia="宋体" w:cs="宋体"/>
          <w:bCs/>
          <w:color w:val="auto"/>
          <w:kern w:val="0"/>
          <w:sz w:val="24"/>
          <w:szCs w:val="24"/>
        </w:rPr>
      </w:pPr>
      <w:r>
        <w:rPr>
          <w:rFonts w:hint="eastAsia" w:ascii="宋体" w:hAnsi="宋体" w:eastAsia="宋体" w:cs="宋体"/>
          <w:b/>
          <w:bCs/>
          <w:color w:val="auto"/>
          <w:kern w:val="0"/>
          <w:sz w:val="24"/>
          <w:szCs w:val="24"/>
        </w:rPr>
        <w:t>质量管理和环境认证体系等方面的资质证书或文件扫描件（如要求需提供）</w:t>
      </w:r>
    </w:p>
    <w:p w14:paraId="11BE8FB8">
      <w:pPr>
        <w:widowControl/>
        <w:wordWrap w:val="0"/>
        <w:jc w:val="left"/>
        <w:rPr>
          <w:rFonts w:hint="eastAsia" w:ascii="宋体" w:hAnsi="宋体" w:eastAsia="宋体" w:cs="宋体"/>
          <w:b/>
          <w:bCs/>
          <w:color w:val="auto"/>
          <w:kern w:val="0"/>
          <w:sz w:val="24"/>
          <w:szCs w:val="24"/>
          <w:lang w:eastAsia="zh-CN"/>
        </w:rPr>
      </w:pPr>
      <w:r>
        <w:rPr>
          <w:rFonts w:ascii="宋体" w:hAnsi="宋体" w:eastAsia="宋体" w:cs="宋体"/>
          <w:b/>
          <w:bCs/>
          <w:color w:val="auto"/>
          <w:kern w:val="0"/>
          <w:sz w:val="24"/>
          <w:szCs w:val="24"/>
        </w:rPr>
        <w:t>8</w:t>
      </w:r>
      <w:r>
        <w:rPr>
          <w:rFonts w:hint="eastAsia" w:ascii="宋体" w:hAnsi="宋体" w:eastAsia="宋体" w:cs="宋体"/>
          <w:b/>
          <w:bCs/>
          <w:color w:val="auto"/>
          <w:kern w:val="0"/>
          <w:sz w:val="24"/>
          <w:szCs w:val="24"/>
        </w:rPr>
        <w:t>.</w:t>
      </w:r>
      <w:r>
        <w:rPr>
          <w:rFonts w:hint="eastAsia" w:ascii="宋体" w:hAnsi="宋体" w:eastAsia="宋体" w:cs="宋体"/>
          <w:b/>
          <w:bCs/>
          <w:color w:val="auto"/>
          <w:kern w:val="0"/>
          <w:sz w:val="24"/>
          <w:szCs w:val="24"/>
          <w:lang w:val="en-US" w:eastAsia="zh-CN"/>
        </w:rPr>
        <w:t>6</w:t>
      </w:r>
    </w:p>
    <w:p w14:paraId="64607D9D">
      <w:pPr>
        <w:widowControl/>
        <w:wordWrap w:val="0"/>
        <w:ind w:firstLine="482" w:firstLineChars="200"/>
        <w:jc w:val="left"/>
        <w:rPr>
          <w:rFonts w:hint="eastAsia" w:ascii="宋体" w:hAnsi="宋体" w:eastAsia="宋体" w:cs="宋体"/>
          <w:bCs/>
          <w:color w:val="auto"/>
          <w:kern w:val="0"/>
          <w:sz w:val="24"/>
          <w:szCs w:val="24"/>
        </w:rPr>
      </w:pPr>
      <w:r>
        <w:rPr>
          <w:rFonts w:hint="eastAsia" w:ascii="宋体" w:hAnsi="宋体" w:eastAsia="宋体" w:cs="宋体"/>
          <w:b/>
          <w:bCs/>
          <w:color w:val="auto"/>
          <w:kern w:val="0"/>
          <w:sz w:val="24"/>
          <w:szCs w:val="24"/>
        </w:rPr>
        <w:t>投标人情况介绍（主要产品、生产规模、经营业绩等，格式自拟）</w:t>
      </w:r>
    </w:p>
    <w:p w14:paraId="2C4773F1">
      <w:pPr>
        <w:widowControl/>
        <w:wordWrap w:val="0"/>
        <w:jc w:val="left"/>
        <w:rPr>
          <w:rFonts w:hint="eastAsia" w:ascii="宋体" w:hAnsi="宋体" w:eastAsia="宋体" w:cs="宋体"/>
          <w:b/>
          <w:bCs/>
          <w:color w:val="auto"/>
          <w:kern w:val="0"/>
          <w:sz w:val="24"/>
          <w:szCs w:val="24"/>
          <w:lang w:val="en-US" w:eastAsia="zh-CN"/>
        </w:rPr>
      </w:pPr>
      <w:r>
        <w:rPr>
          <w:rFonts w:ascii="宋体" w:hAnsi="宋体" w:eastAsia="宋体" w:cs="宋体"/>
          <w:b/>
          <w:bCs/>
          <w:color w:val="auto"/>
          <w:kern w:val="0"/>
          <w:sz w:val="24"/>
          <w:szCs w:val="24"/>
        </w:rPr>
        <w:t>8</w:t>
      </w:r>
      <w:r>
        <w:rPr>
          <w:rFonts w:hint="eastAsia" w:ascii="宋体" w:hAnsi="宋体" w:eastAsia="宋体" w:cs="宋体"/>
          <w:b/>
          <w:bCs/>
          <w:color w:val="auto"/>
          <w:kern w:val="0"/>
          <w:sz w:val="24"/>
          <w:szCs w:val="24"/>
        </w:rPr>
        <w:t>.</w:t>
      </w:r>
      <w:r>
        <w:rPr>
          <w:rFonts w:hint="eastAsia" w:ascii="宋体" w:hAnsi="宋体" w:eastAsia="宋体" w:cs="宋体"/>
          <w:b/>
          <w:bCs/>
          <w:color w:val="auto"/>
          <w:kern w:val="0"/>
          <w:sz w:val="24"/>
          <w:szCs w:val="24"/>
          <w:lang w:val="en-US" w:eastAsia="zh-CN"/>
        </w:rPr>
        <w:t>7</w:t>
      </w:r>
    </w:p>
    <w:p w14:paraId="5C230200">
      <w:pPr>
        <w:widowControl/>
        <w:wordWrap w:val="0"/>
        <w:ind w:firstLine="482" w:firstLineChars="200"/>
        <w:jc w:val="left"/>
        <w:rPr>
          <w:rFonts w:hint="eastAsia" w:ascii="宋体" w:hAnsi="宋体" w:eastAsia="宋体" w:cs="宋体"/>
          <w:bCs/>
          <w:color w:val="auto"/>
          <w:kern w:val="0"/>
          <w:sz w:val="24"/>
          <w:szCs w:val="24"/>
        </w:rPr>
      </w:pPr>
      <w:r>
        <w:rPr>
          <w:rFonts w:hint="eastAsia" w:ascii="宋体" w:hAnsi="宋体" w:eastAsia="宋体" w:cs="宋体"/>
          <w:b/>
          <w:bCs/>
          <w:color w:val="auto"/>
          <w:kern w:val="0"/>
          <w:sz w:val="24"/>
          <w:szCs w:val="24"/>
        </w:rPr>
        <w:t>成功案例和业绩证明文件(如要求需提供)</w:t>
      </w:r>
    </w:p>
    <w:p w14:paraId="5E3DA36C">
      <w:pPr>
        <w:widowControl/>
        <w:wordWrap w:val="0"/>
        <w:jc w:val="left"/>
        <w:rPr>
          <w:rFonts w:hint="eastAsia" w:ascii="宋体" w:hAnsi="宋体" w:eastAsia="宋体" w:cs="宋体"/>
          <w:b/>
          <w:bCs/>
          <w:color w:val="auto"/>
          <w:kern w:val="0"/>
          <w:sz w:val="24"/>
          <w:szCs w:val="24"/>
          <w:lang w:val="en-US" w:eastAsia="zh-CN"/>
        </w:rPr>
      </w:pPr>
      <w:r>
        <w:rPr>
          <w:rFonts w:ascii="宋体" w:hAnsi="宋体" w:eastAsia="宋体" w:cs="宋体"/>
          <w:b/>
          <w:bCs/>
          <w:color w:val="auto"/>
          <w:kern w:val="0"/>
          <w:sz w:val="24"/>
          <w:szCs w:val="24"/>
        </w:rPr>
        <w:t>8</w:t>
      </w:r>
      <w:r>
        <w:rPr>
          <w:rFonts w:hint="eastAsia" w:ascii="宋体" w:hAnsi="宋体" w:eastAsia="宋体" w:cs="宋体"/>
          <w:b/>
          <w:bCs/>
          <w:color w:val="auto"/>
          <w:kern w:val="0"/>
          <w:sz w:val="24"/>
          <w:szCs w:val="24"/>
        </w:rPr>
        <w:t>.</w:t>
      </w:r>
      <w:r>
        <w:rPr>
          <w:rFonts w:hint="eastAsia" w:ascii="宋体" w:hAnsi="宋体" w:eastAsia="宋体" w:cs="宋体"/>
          <w:b/>
          <w:bCs/>
          <w:color w:val="auto"/>
          <w:kern w:val="0"/>
          <w:sz w:val="24"/>
          <w:szCs w:val="24"/>
          <w:lang w:val="en-US" w:eastAsia="zh-CN"/>
        </w:rPr>
        <w:t>8</w:t>
      </w:r>
    </w:p>
    <w:p w14:paraId="16665CDF">
      <w:pPr>
        <w:widowControl/>
        <w:wordWrap w:val="0"/>
        <w:ind w:firstLine="482" w:firstLineChars="200"/>
        <w:jc w:val="left"/>
        <w:rPr>
          <w:rFonts w:hint="eastAsia" w:ascii="宋体" w:hAnsi="宋体" w:eastAsia="宋体" w:cs="宋体"/>
          <w:bCs/>
          <w:color w:val="auto"/>
          <w:kern w:val="0"/>
          <w:sz w:val="24"/>
          <w:szCs w:val="24"/>
        </w:rPr>
      </w:pPr>
      <w:r>
        <w:rPr>
          <w:rFonts w:hint="eastAsia" w:ascii="宋体" w:hAnsi="宋体" w:eastAsia="宋体" w:cs="宋体"/>
          <w:b/>
          <w:bCs/>
          <w:color w:val="auto"/>
          <w:kern w:val="0"/>
          <w:sz w:val="24"/>
          <w:szCs w:val="24"/>
        </w:rPr>
        <w:t>技术服务、技术培训、售后服务的内容、措施及承诺（根据项目要求提供，格式自拟）</w:t>
      </w:r>
    </w:p>
    <w:p w14:paraId="443C7776">
      <w:pPr>
        <w:widowControl/>
        <w:wordWrap w:val="0"/>
        <w:jc w:val="left"/>
        <w:rPr>
          <w:rFonts w:hint="eastAsia" w:ascii="宋体" w:hAnsi="宋体" w:eastAsia="宋体" w:cs="宋体"/>
          <w:b/>
          <w:bCs/>
          <w:color w:val="auto"/>
          <w:kern w:val="0"/>
          <w:sz w:val="24"/>
          <w:szCs w:val="24"/>
          <w:lang w:eastAsia="zh-CN"/>
        </w:rPr>
      </w:pPr>
      <w:r>
        <w:rPr>
          <w:rFonts w:ascii="宋体" w:hAnsi="宋体" w:eastAsia="宋体" w:cs="宋体"/>
          <w:b/>
          <w:bCs/>
          <w:color w:val="auto"/>
          <w:kern w:val="0"/>
          <w:sz w:val="24"/>
          <w:szCs w:val="24"/>
        </w:rPr>
        <w:t>8</w:t>
      </w:r>
      <w:r>
        <w:rPr>
          <w:rFonts w:hint="eastAsia" w:ascii="宋体" w:hAnsi="宋体" w:eastAsia="宋体" w:cs="宋体"/>
          <w:b/>
          <w:bCs/>
          <w:color w:val="auto"/>
          <w:kern w:val="0"/>
          <w:sz w:val="24"/>
          <w:szCs w:val="24"/>
        </w:rPr>
        <w:t>.</w:t>
      </w:r>
      <w:r>
        <w:rPr>
          <w:rFonts w:hint="eastAsia" w:ascii="宋体" w:hAnsi="宋体" w:eastAsia="宋体" w:cs="宋体"/>
          <w:b/>
          <w:bCs/>
          <w:color w:val="auto"/>
          <w:kern w:val="0"/>
          <w:sz w:val="24"/>
          <w:szCs w:val="24"/>
          <w:lang w:val="en-US" w:eastAsia="zh-CN"/>
        </w:rPr>
        <w:t>9</w:t>
      </w:r>
    </w:p>
    <w:p w14:paraId="124C230B">
      <w:pPr>
        <w:widowControl/>
        <w:wordWrap w:val="0"/>
        <w:ind w:firstLine="482" w:firstLineChars="200"/>
        <w:jc w:val="left"/>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保证工期的施工组织方案及人力资源安排(根据项目要求提供，格式自拟)</w:t>
      </w:r>
    </w:p>
    <w:p w14:paraId="361C91C8">
      <w:pPr>
        <w:widowControl/>
        <w:spacing w:line="460" w:lineRule="atLeast"/>
        <w:ind w:firstLine="482" w:firstLineChars="200"/>
        <w:jc w:val="left"/>
        <w:rPr>
          <w:rFonts w:hint="eastAsia" w:ascii="宋体" w:hAnsi="宋体" w:eastAsia="宋体" w:cs="Times New Roman"/>
          <w:b/>
          <w:bCs/>
          <w:color w:val="auto"/>
          <w:sz w:val="24"/>
          <w:highlight w:val="none"/>
          <w:shd w:val="clear" w:color="auto" w:fill="auto"/>
          <w:lang w:val="en-US" w:eastAsia="zh-CN"/>
        </w:rPr>
      </w:pPr>
    </w:p>
    <w:p w14:paraId="75FF830F">
      <w:pPr>
        <w:widowControl/>
        <w:wordWrap w:val="0"/>
        <w:snapToGrid w:val="0"/>
        <w:spacing w:line="460" w:lineRule="exact"/>
        <w:jc w:val="left"/>
        <w:rPr>
          <w:rFonts w:ascii="宋体" w:hAnsi="宋体" w:eastAsia="宋体" w:cs="Times New Roman"/>
          <w:b/>
          <w:color w:val="auto"/>
          <w:kern w:val="0"/>
          <w:sz w:val="24"/>
          <w:szCs w:val="24"/>
          <w:highlight w:val="none"/>
        </w:rPr>
      </w:pPr>
    </w:p>
    <w:p w14:paraId="464A7C44">
      <w:pPr>
        <w:widowControl/>
        <w:wordWrap w:val="0"/>
        <w:snapToGrid w:val="0"/>
        <w:spacing w:line="460" w:lineRule="exact"/>
        <w:jc w:val="left"/>
        <w:rPr>
          <w:rFonts w:ascii="宋体" w:hAnsi="宋体" w:eastAsia="宋体" w:cs="Times New Roman"/>
          <w:b/>
          <w:color w:val="auto"/>
          <w:kern w:val="0"/>
          <w:sz w:val="24"/>
          <w:szCs w:val="24"/>
          <w:highlight w:val="none"/>
        </w:rPr>
      </w:pPr>
    </w:p>
    <w:p w14:paraId="2FAB69B0">
      <w:pPr>
        <w:widowControl/>
        <w:wordWrap w:val="0"/>
        <w:snapToGrid w:val="0"/>
        <w:spacing w:line="460" w:lineRule="exact"/>
        <w:jc w:val="left"/>
        <w:rPr>
          <w:rFonts w:ascii="宋体" w:hAnsi="宋体" w:eastAsia="宋体" w:cs="Times New Roman"/>
          <w:b/>
          <w:color w:val="auto"/>
          <w:kern w:val="0"/>
          <w:sz w:val="24"/>
          <w:szCs w:val="24"/>
          <w:highlight w:val="none"/>
        </w:rPr>
      </w:pPr>
    </w:p>
    <w:p w14:paraId="07ABCD03">
      <w:pPr>
        <w:widowControl/>
        <w:wordWrap w:val="0"/>
        <w:snapToGrid w:val="0"/>
        <w:spacing w:line="460" w:lineRule="exact"/>
        <w:jc w:val="left"/>
        <w:rPr>
          <w:rFonts w:ascii="宋体" w:hAnsi="宋体" w:eastAsia="宋体" w:cs="Times New Roman"/>
          <w:b/>
          <w:color w:val="auto"/>
          <w:kern w:val="0"/>
          <w:sz w:val="24"/>
          <w:szCs w:val="24"/>
          <w:highlight w:val="none"/>
        </w:rPr>
      </w:pPr>
    </w:p>
    <w:p w14:paraId="57F7FFE4">
      <w:pPr>
        <w:widowControl/>
        <w:wordWrap w:val="0"/>
        <w:snapToGrid w:val="0"/>
        <w:spacing w:line="460" w:lineRule="exact"/>
        <w:jc w:val="left"/>
        <w:rPr>
          <w:rFonts w:ascii="宋体" w:hAnsi="宋体" w:eastAsia="宋体" w:cs="Times New Roman"/>
          <w:b/>
          <w:color w:val="auto"/>
          <w:kern w:val="0"/>
          <w:sz w:val="24"/>
          <w:szCs w:val="24"/>
          <w:highlight w:val="none"/>
        </w:rPr>
      </w:pPr>
    </w:p>
    <w:p w14:paraId="7755CDB9">
      <w:pPr>
        <w:widowControl/>
        <w:wordWrap w:val="0"/>
        <w:snapToGrid w:val="0"/>
        <w:spacing w:line="460" w:lineRule="exact"/>
        <w:jc w:val="left"/>
        <w:rPr>
          <w:rFonts w:ascii="宋体" w:hAnsi="宋体" w:eastAsia="宋体" w:cs="Times New Roman"/>
          <w:b/>
          <w:color w:val="auto"/>
          <w:kern w:val="0"/>
          <w:sz w:val="24"/>
          <w:szCs w:val="24"/>
          <w:highlight w:val="none"/>
        </w:rPr>
      </w:pPr>
    </w:p>
    <w:p w14:paraId="5959F3D1">
      <w:pPr>
        <w:widowControl/>
        <w:wordWrap w:val="0"/>
        <w:snapToGrid w:val="0"/>
        <w:spacing w:line="460" w:lineRule="exact"/>
        <w:jc w:val="left"/>
        <w:rPr>
          <w:rFonts w:ascii="宋体" w:hAnsi="宋体" w:eastAsia="宋体" w:cs="Times New Roman"/>
          <w:b/>
          <w:color w:val="auto"/>
          <w:kern w:val="0"/>
          <w:sz w:val="24"/>
          <w:szCs w:val="24"/>
          <w:highlight w:val="none"/>
        </w:rPr>
      </w:pPr>
    </w:p>
    <w:p w14:paraId="14A6BA19">
      <w:pPr>
        <w:widowControl/>
        <w:wordWrap w:val="0"/>
        <w:snapToGrid w:val="0"/>
        <w:spacing w:line="460" w:lineRule="exact"/>
        <w:jc w:val="left"/>
        <w:rPr>
          <w:rFonts w:ascii="宋体" w:hAnsi="宋体" w:eastAsia="宋体" w:cs="Times New Roman"/>
          <w:b/>
          <w:color w:val="auto"/>
          <w:kern w:val="0"/>
          <w:sz w:val="24"/>
          <w:szCs w:val="24"/>
          <w:highlight w:val="none"/>
        </w:rPr>
      </w:pPr>
    </w:p>
    <w:p w14:paraId="43E2FA71">
      <w:pPr>
        <w:widowControl/>
        <w:wordWrap w:val="0"/>
        <w:snapToGrid w:val="0"/>
        <w:spacing w:line="460" w:lineRule="exact"/>
        <w:jc w:val="left"/>
        <w:rPr>
          <w:rFonts w:ascii="宋体" w:hAnsi="宋体" w:eastAsia="宋体" w:cs="Times New Roman"/>
          <w:b/>
          <w:color w:val="auto"/>
          <w:kern w:val="0"/>
          <w:sz w:val="24"/>
          <w:szCs w:val="24"/>
          <w:highlight w:val="none"/>
        </w:rPr>
      </w:pPr>
    </w:p>
    <w:p w14:paraId="5CA36A09">
      <w:pPr>
        <w:widowControl/>
        <w:wordWrap w:val="0"/>
        <w:snapToGrid w:val="0"/>
        <w:spacing w:line="460" w:lineRule="exact"/>
        <w:jc w:val="left"/>
        <w:rPr>
          <w:rFonts w:ascii="宋体" w:hAnsi="宋体" w:eastAsia="宋体" w:cs="Times New Roman"/>
          <w:b/>
          <w:color w:val="auto"/>
          <w:kern w:val="0"/>
          <w:sz w:val="24"/>
          <w:szCs w:val="24"/>
          <w:highlight w:val="none"/>
        </w:rPr>
      </w:pPr>
    </w:p>
    <w:p w14:paraId="0D0064EC">
      <w:pPr>
        <w:widowControl/>
        <w:wordWrap w:val="0"/>
        <w:snapToGrid w:val="0"/>
        <w:spacing w:line="460" w:lineRule="exact"/>
        <w:jc w:val="left"/>
        <w:rPr>
          <w:rFonts w:ascii="宋体" w:hAnsi="宋体" w:eastAsia="宋体" w:cs="Times New Roman"/>
          <w:b/>
          <w:color w:val="auto"/>
          <w:kern w:val="0"/>
          <w:sz w:val="24"/>
          <w:szCs w:val="24"/>
          <w:highlight w:val="none"/>
        </w:rPr>
      </w:pPr>
    </w:p>
    <w:p w14:paraId="4EB89720">
      <w:pPr>
        <w:widowControl/>
        <w:wordWrap w:val="0"/>
        <w:snapToGrid w:val="0"/>
        <w:spacing w:line="460" w:lineRule="exact"/>
        <w:jc w:val="left"/>
        <w:rPr>
          <w:rFonts w:ascii="宋体" w:hAnsi="宋体" w:eastAsia="宋体" w:cs="Times New Roman"/>
          <w:b/>
          <w:color w:val="auto"/>
          <w:kern w:val="0"/>
          <w:sz w:val="24"/>
          <w:szCs w:val="24"/>
          <w:highlight w:val="none"/>
        </w:rPr>
      </w:pPr>
    </w:p>
    <w:p w14:paraId="018EE52E">
      <w:pPr>
        <w:widowControl/>
        <w:wordWrap w:val="0"/>
        <w:snapToGrid w:val="0"/>
        <w:spacing w:line="460" w:lineRule="exact"/>
        <w:jc w:val="left"/>
        <w:rPr>
          <w:rFonts w:ascii="宋体" w:hAnsi="宋体" w:eastAsia="宋体" w:cs="Times New Roman"/>
          <w:b/>
          <w:color w:val="auto"/>
          <w:kern w:val="0"/>
          <w:sz w:val="24"/>
          <w:szCs w:val="24"/>
          <w:highlight w:val="none"/>
        </w:rPr>
      </w:pPr>
    </w:p>
    <w:p w14:paraId="4087FDBD">
      <w:pPr>
        <w:widowControl/>
        <w:wordWrap w:val="0"/>
        <w:snapToGrid w:val="0"/>
        <w:spacing w:line="460" w:lineRule="exact"/>
        <w:jc w:val="left"/>
        <w:rPr>
          <w:rFonts w:ascii="宋体" w:hAnsi="宋体" w:eastAsia="宋体" w:cs="Times New Roman"/>
          <w:b/>
          <w:color w:val="auto"/>
          <w:kern w:val="0"/>
          <w:sz w:val="24"/>
          <w:szCs w:val="24"/>
          <w:highlight w:val="none"/>
        </w:rPr>
      </w:pPr>
    </w:p>
    <w:p w14:paraId="474C7445">
      <w:pPr>
        <w:widowControl/>
        <w:wordWrap w:val="0"/>
        <w:snapToGrid w:val="0"/>
        <w:spacing w:line="460" w:lineRule="exact"/>
        <w:jc w:val="left"/>
        <w:rPr>
          <w:rFonts w:ascii="宋体" w:hAnsi="宋体" w:eastAsia="宋体" w:cs="Times New Roman"/>
          <w:b/>
          <w:color w:val="auto"/>
          <w:kern w:val="0"/>
          <w:sz w:val="24"/>
          <w:szCs w:val="24"/>
          <w:highlight w:val="none"/>
        </w:rPr>
      </w:pPr>
    </w:p>
    <w:p w14:paraId="79A8A11E">
      <w:pPr>
        <w:widowControl/>
        <w:wordWrap w:val="0"/>
        <w:snapToGrid w:val="0"/>
        <w:spacing w:line="460" w:lineRule="exact"/>
        <w:jc w:val="left"/>
        <w:rPr>
          <w:rFonts w:ascii="宋体" w:hAnsi="宋体" w:eastAsia="宋体" w:cs="Times New Roman"/>
          <w:b/>
          <w:color w:val="auto"/>
          <w:kern w:val="0"/>
          <w:sz w:val="24"/>
          <w:szCs w:val="24"/>
          <w:highlight w:val="none"/>
        </w:rPr>
      </w:pPr>
    </w:p>
    <w:p w14:paraId="18203884">
      <w:pPr>
        <w:widowControl/>
        <w:wordWrap w:val="0"/>
        <w:snapToGrid w:val="0"/>
        <w:spacing w:line="460" w:lineRule="exact"/>
        <w:jc w:val="left"/>
        <w:rPr>
          <w:rFonts w:ascii="宋体" w:hAnsi="宋体" w:eastAsia="宋体" w:cs="Times New Roman"/>
          <w:b/>
          <w:color w:val="auto"/>
          <w:kern w:val="0"/>
          <w:sz w:val="24"/>
          <w:szCs w:val="24"/>
          <w:highlight w:val="none"/>
        </w:rPr>
      </w:pPr>
    </w:p>
    <w:p w14:paraId="55638510">
      <w:pPr>
        <w:widowControl/>
        <w:wordWrap w:val="0"/>
        <w:snapToGrid w:val="0"/>
        <w:spacing w:line="460" w:lineRule="exact"/>
        <w:jc w:val="left"/>
        <w:rPr>
          <w:rFonts w:hint="eastAsia" w:ascii="宋体" w:hAnsi="宋体" w:eastAsia="宋体" w:cs="宋体"/>
          <w:b/>
          <w:color w:val="auto"/>
          <w:kern w:val="0"/>
          <w:sz w:val="24"/>
          <w:szCs w:val="24"/>
          <w:highlight w:val="none"/>
          <w:lang w:val="en-US" w:eastAsia="zh-CN"/>
        </w:rPr>
      </w:pPr>
      <w:r>
        <w:rPr>
          <w:rFonts w:ascii="宋体" w:hAnsi="宋体" w:eastAsia="宋体" w:cs="Times New Roman"/>
          <w:b/>
          <w:color w:val="auto"/>
          <w:kern w:val="0"/>
          <w:sz w:val="24"/>
          <w:szCs w:val="24"/>
          <w:highlight w:val="none"/>
        </w:rPr>
        <w:t>8</w:t>
      </w:r>
      <w:r>
        <w:rPr>
          <w:rFonts w:hint="eastAsia" w:ascii="宋体" w:hAnsi="宋体" w:eastAsia="宋体" w:cs="Times New Roman"/>
          <w:b/>
          <w:color w:val="auto"/>
          <w:kern w:val="0"/>
          <w:sz w:val="24"/>
          <w:szCs w:val="24"/>
          <w:highlight w:val="none"/>
        </w:rPr>
        <w:t>.1</w:t>
      </w:r>
      <w:r>
        <w:rPr>
          <w:rFonts w:hint="eastAsia" w:ascii="宋体" w:hAnsi="宋体" w:eastAsia="宋体" w:cs="Times New Roman"/>
          <w:b/>
          <w:color w:val="auto"/>
          <w:kern w:val="0"/>
          <w:sz w:val="24"/>
          <w:szCs w:val="24"/>
          <w:highlight w:val="none"/>
          <w:lang w:val="en-US" w:eastAsia="zh-CN"/>
        </w:rPr>
        <w:t>0</w:t>
      </w:r>
    </w:p>
    <w:p w14:paraId="6B0EC0ED">
      <w:pPr>
        <w:widowControl/>
        <w:shd w:val="clear" w:color="auto" w:fill="FFFFFF"/>
        <w:spacing w:line="460" w:lineRule="atLeast"/>
        <w:jc w:val="left"/>
        <w:rPr>
          <w:rFonts w:ascii="Times New Roman" w:hAnsi="Times New Roman" w:eastAsia="宋体" w:cs="Times New Roman"/>
          <w:color w:val="auto"/>
          <w:kern w:val="0"/>
          <w:sz w:val="28"/>
          <w:szCs w:val="28"/>
          <w:highlight w:val="none"/>
        </w:rPr>
      </w:pPr>
      <w:r>
        <w:rPr>
          <w:rFonts w:hint="eastAsia" w:ascii="‹ΟGB2312" w:hAnsi="Times New Roman" w:eastAsia="‹ΟGB2312" w:cs="Times New Roman"/>
          <w:b/>
          <w:bCs/>
          <w:color w:val="auto"/>
          <w:kern w:val="0"/>
          <w:sz w:val="24"/>
          <w:highlight w:val="none"/>
          <w:lang w:val="en-US" w:eastAsia="zh-CN"/>
        </w:rPr>
        <w:t xml:space="preserve">             </w:t>
      </w:r>
      <w:r>
        <w:rPr>
          <w:rFonts w:hint="eastAsia" w:ascii="‹ΟGB2312" w:hAnsi="Times New Roman" w:eastAsia="‹ΟGB2312" w:cs="Times New Roman"/>
          <w:b/>
          <w:bCs/>
          <w:color w:val="auto"/>
          <w:kern w:val="0"/>
          <w:sz w:val="28"/>
          <w:szCs w:val="28"/>
          <w:highlight w:val="none"/>
        </w:rPr>
        <w:t>中小企业声明函</w:t>
      </w:r>
      <w:r>
        <w:rPr>
          <w:rFonts w:hint="eastAsia" w:ascii="宋体" w:hAnsi="宋体" w:eastAsia="宋体" w:cs="Times New Roman"/>
          <w:color w:val="auto"/>
          <w:kern w:val="0"/>
          <w:sz w:val="28"/>
          <w:szCs w:val="28"/>
          <w:highlight w:val="none"/>
        </w:rPr>
        <w:t>（</w:t>
      </w:r>
      <w:r>
        <w:rPr>
          <w:rFonts w:hint="eastAsia" w:ascii="宋体" w:hAnsi="宋体" w:eastAsia="宋体" w:cs="Times New Roman"/>
          <w:color w:val="auto"/>
          <w:kern w:val="0"/>
          <w:sz w:val="28"/>
          <w:szCs w:val="28"/>
          <w:highlight w:val="none"/>
          <w:lang w:eastAsia="zh-CN"/>
        </w:rPr>
        <w:t>格式</w:t>
      </w:r>
      <w:r>
        <w:rPr>
          <w:rFonts w:hint="eastAsia" w:ascii="宋体" w:hAnsi="宋体" w:eastAsia="宋体" w:cs="Times New Roman"/>
          <w:color w:val="auto"/>
          <w:kern w:val="0"/>
          <w:sz w:val="28"/>
          <w:szCs w:val="28"/>
          <w:highlight w:val="none"/>
        </w:rPr>
        <w:t>）</w:t>
      </w:r>
    </w:p>
    <w:p w14:paraId="31BAF64A">
      <w:pPr>
        <w:widowControl/>
        <w:shd w:val="clear" w:color="auto" w:fill="FFFFFF"/>
        <w:spacing w:line="450" w:lineRule="atLeast"/>
        <w:ind w:firstLine="480" w:firstLineChars="200"/>
        <w:jc w:val="left"/>
        <w:rPr>
          <w:rFonts w:hint="eastAsia" w:ascii="‹ΟGB2312" w:hAnsi="宋体" w:eastAsia="‹ΟGB2312" w:cs="宋体"/>
          <w:color w:val="auto"/>
          <w:kern w:val="0"/>
          <w:sz w:val="24"/>
          <w:szCs w:val="24"/>
          <w:highlight w:val="none"/>
        </w:rPr>
      </w:pPr>
      <w:r>
        <w:rPr>
          <w:rFonts w:hint="eastAsia" w:ascii="‹ΟGB2312" w:hAnsi="宋体" w:eastAsia="‹ΟGB2312" w:cs="宋体"/>
          <w:color w:val="auto"/>
          <w:kern w:val="0"/>
          <w:sz w:val="24"/>
          <w:szCs w:val="24"/>
          <w:highlight w:val="none"/>
        </w:rPr>
        <w:t>本公司郑重声明，根据《政府采购促进中小企业发展</w:t>
      </w:r>
      <w:r>
        <w:rPr>
          <w:rFonts w:hint="eastAsia" w:ascii="‹ΟGB2312" w:hAnsi="宋体" w:eastAsia="‹ΟGB2312" w:cs="宋体"/>
          <w:color w:val="auto"/>
          <w:kern w:val="0"/>
          <w:sz w:val="24"/>
          <w:szCs w:val="24"/>
          <w:highlight w:val="none"/>
          <w:lang w:eastAsia="zh-CN"/>
        </w:rPr>
        <w:t>管理</w:t>
      </w:r>
      <w:r>
        <w:rPr>
          <w:rFonts w:hint="eastAsia" w:ascii="‹ΟGB2312" w:hAnsi="宋体" w:eastAsia="‹ΟGB2312" w:cs="宋体"/>
          <w:color w:val="auto"/>
          <w:kern w:val="0"/>
          <w:sz w:val="24"/>
          <w:szCs w:val="24"/>
          <w:highlight w:val="none"/>
        </w:rPr>
        <w:t>办法》（财库[20</w:t>
      </w:r>
      <w:r>
        <w:rPr>
          <w:rFonts w:hint="eastAsia" w:ascii="‹ΟGB2312" w:hAnsi="宋体" w:eastAsia="‹ΟGB2312" w:cs="宋体"/>
          <w:color w:val="auto"/>
          <w:kern w:val="0"/>
          <w:sz w:val="24"/>
          <w:szCs w:val="24"/>
          <w:highlight w:val="none"/>
          <w:lang w:val="en-US" w:eastAsia="zh-CN"/>
        </w:rPr>
        <w:t>20</w:t>
      </w:r>
      <w:r>
        <w:rPr>
          <w:rFonts w:hint="eastAsia" w:ascii="‹ΟGB2312" w:hAnsi="宋体" w:eastAsia="‹ΟGB2312" w:cs="宋体"/>
          <w:color w:val="auto"/>
          <w:kern w:val="0"/>
          <w:sz w:val="24"/>
          <w:szCs w:val="24"/>
          <w:highlight w:val="none"/>
        </w:rPr>
        <w:t>]</w:t>
      </w:r>
      <w:r>
        <w:rPr>
          <w:rFonts w:hint="eastAsia" w:ascii="‹ΟGB2312" w:hAnsi="宋体" w:eastAsia="‹ΟGB2312" w:cs="宋体"/>
          <w:color w:val="auto"/>
          <w:kern w:val="0"/>
          <w:sz w:val="24"/>
          <w:szCs w:val="24"/>
          <w:highlight w:val="none"/>
          <w:lang w:val="en-US" w:eastAsia="zh-CN"/>
        </w:rPr>
        <w:t>46</w:t>
      </w:r>
      <w:r>
        <w:rPr>
          <w:rFonts w:hint="eastAsia" w:ascii="‹ΟGB2312" w:hAnsi="宋体" w:eastAsia="‹ΟGB2312" w:cs="宋体"/>
          <w:color w:val="auto"/>
          <w:kern w:val="0"/>
          <w:sz w:val="24"/>
          <w:szCs w:val="24"/>
          <w:highlight w:val="none"/>
        </w:rPr>
        <w:t>号）的规定，本公司</w:t>
      </w:r>
      <w:r>
        <w:rPr>
          <w:rFonts w:hint="eastAsia" w:ascii="‹ΟGB2312" w:hAnsi="宋体" w:eastAsia="‹ΟGB2312" w:cs="宋体"/>
          <w:color w:val="auto"/>
          <w:kern w:val="0"/>
          <w:sz w:val="24"/>
          <w:szCs w:val="24"/>
          <w:highlight w:val="none"/>
          <w:lang w:eastAsia="zh-CN"/>
        </w:rPr>
        <w:t>参加的</w:t>
      </w:r>
      <w:r>
        <w:rPr>
          <w:rFonts w:hint="eastAsia" w:ascii="‹ΟGB2312" w:hAnsi="宋体" w:eastAsia="‹ΟGB2312" w:cs="宋体"/>
          <w:color w:val="auto"/>
          <w:kern w:val="0"/>
          <w:sz w:val="24"/>
          <w:szCs w:val="24"/>
          <w:highlight w:val="none"/>
          <w:u w:val="single"/>
          <w:lang w:val="en-US" w:eastAsia="zh-CN"/>
        </w:rPr>
        <w:t xml:space="preserve">  （单位名称）   </w:t>
      </w:r>
      <w:r>
        <w:rPr>
          <w:rFonts w:hint="eastAsia" w:ascii="‹ΟGB2312" w:hAnsi="宋体" w:eastAsia="‹ΟGB2312" w:cs="宋体"/>
          <w:color w:val="auto"/>
          <w:kern w:val="0"/>
          <w:sz w:val="24"/>
          <w:szCs w:val="24"/>
          <w:highlight w:val="none"/>
          <w:lang w:eastAsia="zh-CN"/>
        </w:rPr>
        <w:t>的</w:t>
      </w:r>
      <w:r>
        <w:rPr>
          <w:rFonts w:hint="eastAsia" w:ascii="‹ΟGB2312" w:hAnsi="宋体" w:eastAsia="‹ΟGB2312" w:cs="宋体"/>
          <w:color w:val="auto"/>
          <w:kern w:val="0"/>
          <w:sz w:val="24"/>
          <w:szCs w:val="24"/>
          <w:highlight w:val="none"/>
          <w:u w:val="single"/>
          <w:lang w:val="en-US" w:eastAsia="zh-CN"/>
        </w:rPr>
        <w:t xml:space="preserve">  （项目名称）  </w:t>
      </w:r>
      <w:r>
        <w:rPr>
          <w:rFonts w:hint="eastAsia" w:ascii="‹ΟGB2312" w:hAnsi="宋体" w:eastAsia="‹ΟGB2312" w:cs="宋体"/>
          <w:color w:val="auto"/>
          <w:kern w:val="0"/>
          <w:sz w:val="24"/>
          <w:szCs w:val="24"/>
          <w:highlight w:val="none"/>
          <w:lang w:eastAsia="zh-CN"/>
        </w:rPr>
        <w:t>采购活动，</w:t>
      </w:r>
      <w:r>
        <w:rPr>
          <w:rFonts w:hint="eastAsia" w:ascii="‹ΟGB2312" w:hAnsi="宋体" w:eastAsia="‹ΟGB2312" w:cs="宋体"/>
          <w:color w:val="auto"/>
          <w:kern w:val="0"/>
          <w:sz w:val="24"/>
          <w:szCs w:val="24"/>
          <w:highlight w:val="none"/>
          <w:lang w:val="en-US" w:eastAsia="zh-CN"/>
        </w:rPr>
        <w:t>服务</w:t>
      </w:r>
      <w:r>
        <w:rPr>
          <w:rFonts w:hint="eastAsia" w:ascii="‹ΟGB2312" w:hAnsi="宋体" w:eastAsia="‹ΟGB2312" w:cs="宋体"/>
          <w:color w:val="auto"/>
          <w:kern w:val="0"/>
          <w:sz w:val="24"/>
          <w:szCs w:val="24"/>
          <w:highlight w:val="none"/>
          <w:lang w:eastAsia="zh-CN"/>
        </w:rPr>
        <w:t>单位全部为符合政策要求的中小企业。相关企业（含联合体中的中小企业、签订分包意向协议的中小企业）的具体情况如下</w:t>
      </w:r>
      <w:r>
        <w:rPr>
          <w:rFonts w:hint="eastAsia" w:ascii="‹ΟGB2312" w:hAnsi="宋体" w:eastAsia="‹ΟGB2312" w:cs="宋体"/>
          <w:color w:val="auto"/>
          <w:kern w:val="0"/>
          <w:sz w:val="24"/>
          <w:szCs w:val="24"/>
          <w:highlight w:val="none"/>
        </w:rPr>
        <w:t>：</w:t>
      </w:r>
    </w:p>
    <w:p w14:paraId="02089499">
      <w:pPr>
        <w:widowControl/>
        <w:shd w:val="clear" w:color="auto" w:fill="FFFFFF"/>
        <w:spacing w:line="450" w:lineRule="atLeast"/>
        <w:ind w:firstLine="480" w:firstLineChars="200"/>
        <w:jc w:val="left"/>
        <w:rPr>
          <w:rFonts w:hint="eastAsia" w:ascii="‹ΟGB2312" w:hAnsi="宋体" w:eastAsia="‹ΟGB2312" w:cs="宋体"/>
          <w:color w:val="auto"/>
          <w:kern w:val="0"/>
          <w:sz w:val="24"/>
          <w:szCs w:val="24"/>
          <w:highlight w:val="none"/>
          <w:u w:val="none"/>
          <w:lang w:val="en-US" w:eastAsia="zh-CN"/>
        </w:rPr>
      </w:pPr>
      <w:r>
        <w:rPr>
          <w:rFonts w:hint="eastAsia" w:ascii="‹ΟGB2312" w:hAnsi="宋体" w:eastAsia="‹ΟGB2312" w:cs="宋体"/>
          <w:color w:val="auto"/>
          <w:kern w:val="0"/>
          <w:sz w:val="24"/>
          <w:szCs w:val="24"/>
          <w:highlight w:val="none"/>
          <w:lang w:val="en-US" w:eastAsia="zh-CN"/>
        </w:rPr>
        <w:t>1、</w:t>
      </w:r>
      <w:r>
        <w:rPr>
          <w:rFonts w:hint="eastAsia" w:ascii="‹ΟGB2312" w:hAnsi="宋体" w:eastAsia="‹ΟGB2312" w:cs="宋体"/>
          <w:color w:val="auto"/>
          <w:kern w:val="0"/>
          <w:sz w:val="24"/>
          <w:szCs w:val="24"/>
          <w:highlight w:val="none"/>
          <w:u w:val="single"/>
          <w:lang w:val="en-US" w:eastAsia="zh-CN"/>
        </w:rPr>
        <w:t>（标的名称）</w:t>
      </w:r>
      <w:r>
        <w:rPr>
          <w:rFonts w:hint="eastAsia" w:ascii="‹ΟGB2312" w:hAnsi="宋体" w:eastAsia="‹ΟGB2312" w:cs="宋体"/>
          <w:color w:val="auto"/>
          <w:kern w:val="0"/>
          <w:sz w:val="24"/>
          <w:szCs w:val="24"/>
          <w:highlight w:val="none"/>
          <w:u w:val="none"/>
          <w:lang w:val="en-US" w:eastAsia="zh-CN"/>
        </w:rPr>
        <w:t>，属于</w:t>
      </w:r>
      <w:r>
        <w:rPr>
          <w:rFonts w:hint="eastAsia" w:ascii="‹ΟGB2312" w:hAnsi="宋体" w:eastAsia="‹ΟGB2312" w:cs="宋体"/>
          <w:color w:val="auto"/>
          <w:kern w:val="0"/>
          <w:sz w:val="24"/>
          <w:szCs w:val="24"/>
          <w:highlight w:val="none"/>
          <w:u w:val="single"/>
          <w:lang w:val="en-US" w:eastAsia="zh-CN"/>
        </w:rPr>
        <w:t>（采购文件中明确的所属行业）</w:t>
      </w:r>
      <w:r>
        <w:rPr>
          <w:rFonts w:hint="eastAsia" w:ascii="‹ΟGB2312" w:hAnsi="宋体" w:eastAsia="‹ΟGB2312" w:cs="宋体"/>
          <w:color w:val="auto"/>
          <w:kern w:val="0"/>
          <w:sz w:val="24"/>
          <w:szCs w:val="24"/>
          <w:highlight w:val="none"/>
          <w:u w:val="none"/>
          <w:lang w:val="en-US" w:eastAsia="zh-CN"/>
        </w:rPr>
        <w:t>；承建（承接）企业为</w:t>
      </w:r>
      <w:r>
        <w:rPr>
          <w:rFonts w:hint="eastAsia" w:ascii="‹ΟGB2312" w:hAnsi="宋体" w:eastAsia="‹ΟGB2312" w:cs="宋体"/>
          <w:color w:val="auto"/>
          <w:kern w:val="0"/>
          <w:sz w:val="24"/>
          <w:szCs w:val="24"/>
          <w:highlight w:val="none"/>
          <w:u w:val="single"/>
          <w:lang w:val="en-US" w:eastAsia="zh-CN"/>
        </w:rPr>
        <w:t>（企业名称）</w:t>
      </w:r>
      <w:r>
        <w:rPr>
          <w:rFonts w:hint="eastAsia" w:ascii="‹ΟGB2312" w:hAnsi="宋体" w:eastAsia="‹ΟGB2312" w:cs="宋体"/>
          <w:color w:val="auto"/>
          <w:kern w:val="0"/>
          <w:sz w:val="24"/>
          <w:szCs w:val="24"/>
          <w:highlight w:val="none"/>
          <w:u w:val="none"/>
          <w:lang w:val="en-US" w:eastAsia="zh-CN"/>
        </w:rPr>
        <w:t>，从业人员</w:t>
      </w:r>
      <w:r>
        <w:rPr>
          <w:rFonts w:hint="eastAsia" w:ascii="‹ΟGB2312" w:hAnsi="宋体" w:eastAsia="‹ΟGB2312" w:cs="宋体"/>
          <w:color w:val="auto"/>
          <w:kern w:val="0"/>
          <w:sz w:val="24"/>
          <w:szCs w:val="24"/>
          <w:highlight w:val="none"/>
          <w:u w:val="single"/>
          <w:lang w:val="en-US" w:eastAsia="zh-CN"/>
        </w:rPr>
        <w:t xml:space="preserve">     </w:t>
      </w:r>
      <w:r>
        <w:rPr>
          <w:rFonts w:hint="eastAsia" w:ascii="‹ΟGB2312" w:hAnsi="宋体" w:eastAsia="‹ΟGB2312" w:cs="宋体"/>
          <w:color w:val="auto"/>
          <w:kern w:val="0"/>
          <w:sz w:val="24"/>
          <w:szCs w:val="24"/>
          <w:highlight w:val="none"/>
          <w:u w:val="none"/>
          <w:lang w:val="en-US" w:eastAsia="zh-CN"/>
        </w:rPr>
        <w:t>人，营业收入为</w:t>
      </w:r>
      <w:r>
        <w:rPr>
          <w:rFonts w:hint="eastAsia" w:ascii="‹ΟGB2312" w:hAnsi="宋体" w:eastAsia="‹ΟGB2312" w:cs="宋体"/>
          <w:color w:val="auto"/>
          <w:kern w:val="0"/>
          <w:sz w:val="24"/>
          <w:szCs w:val="24"/>
          <w:highlight w:val="none"/>
          <w:u w:val="single"/>
          <w:lang w:val="en-US" w:eastAsia="zh-CN"/>
        </w:rPr>
        <w:t xml:space="preserve">     </w:t>
      </w:r>
      <w:r>
        <w:rPr>
          <w:rFonts w:hint="eastAsia" w:ascii="‹ΟGB2312" w:hAnsi="宋体" w:eastAsia="‹ΟGB2312" w:cs="宋体"/>
          <w:color w:val="auto"/>
          <w:kern w:val="0"/>
          <w:sz w:val="24"/>
          <w:szCs w:val="24"/>
          <w:highlight w:val="none"/>
          <w:u w:val="none"/>
          <w:lang w:val="en-US" w:eastAsia="zh-CN"/>
        </w:rPr>
        <w:t>万元，资产总额为</w:t>
      </w:r>
      <w:r>
        <w:rPr>
          <w:rFonts w:hint="eastAsia" w:ascii="‹ΟGB2312" w:hAnsi="宋体" w:eastAsia="‹ΟGB2312" w:cs="宋体"/>
          <w:color w:val="auto"/>
          <w:kern w:val="0"/>
          <w:sz w:val="24"/>
          <w:szCs w:val="24"/>
          <w:highlight w:val="none"/>
          <w:u w:val="single"/>
          <w:lang w:val="en-US" w:eastAsia="zh-CN"/>
        </w:rPr>
        <w:t xml:space="preserve">     </w:t>
      </w:r>
      <w:r>
        <w:rPr>
          <w:rFonts w:hint="eastAsia" w:ascii="‹ΟGB2312" w:hAnsi="宋体" w:eastAsia="‹ΟGB2312" w:cs="宋体"/>
          <w:color w:val="auto"/>
          <w:kern w:val="0"/>
          <w:sz w:val="24"/>
          <w:szCs w:val="24"/>
          <w:highlight w:val="none"/>
          <w:u w:val="none"/>
          <w:lang w:val="en-US" w:eastAsia="zh-CN"/>
        </w:rPr>
        <w:t>万元，属于</w:t>
      </w:r>
      <w:r>
        <w:rPr>
          <w:rFonts w:hint="eastAsia" w:ascii="‹ΟGB2312" w:hAnsi="宋体" w:eastAsia="‹ΟGB2312" w:cs="宋体"/>
          <w:color w:val="auto"/>
          <w:kern w:val="0"/>
          <w:sz w:val="24"/>
          <w:szCs w:val="24"/>
          <w:highlight w:val="none"/>
          <w:u w:val="single"/>
          <w:lang w:val="en-US" w:eastAsia="zh-CN"/>
        </w:rPr>
        <w:t>（中型企业、小型企业、微型企业）</w:t>
      </w:r>
      <w:r>
        <w:rPr>
          <w:rFonts w:hint="eastAsia" w:ascii="‹ΟGB2312" w:hAnsi="宋体" w:eastAsia="‹ΟGB2312" w:cs="宋体"/>
          <w:color w:val="auto"/>
          <w:kern w:val="0"/>
          <w:sz w:val="24"/>
          <w:szCs w:val="24"/>
          <w:highlight w:val="none"/>
          <w:u w:val="none"/>
          <w:lang w:val="en-US" w:eastAsia="zh-CN"/>
        </w:rPr>
        <w:t>；</w:t>
      </w:r>
    </w:p>
    <w:p w14:paraId="14150C88">
      <w:pPr>
        <w:widowControl/>
        <w:shd w:val="clear" w:color="auto" w:fill="FFFFFF"/>
        <w:spacing w:line="450" w:lineRule="atLeast"/>
        <w:ind w:firstLine="480" w:firstLineChars="200"/>
        <w:jc w:val="left"/>
        <w:rPr>
          <w:rFonts w:hint="eastAsia" w:ascii="‹ΟGB2312" w:hAnsi="宋体" w:eastAsia="‹ΟGB2312" w:cs="宋体"/>
          <w:color w:val="auto"/>
          <w:kern w:val="0"/>
          <w:sz w:val="24"/>
          <w:szCs w:val="24"/>
          <w:highlight w:val="none"/>
          <w:u w:val="none"/>
          <w:lang w:val="en-US" w:eastAsia="zh-CN"/>
        </w:rPr>
      </w:pPr>
      <w:r>
        <w:rPr>
          <w:rFonts w:hint="eastAsia" w:ascii="‹ΟGB2312" w:hAnsi="Times New Roman" w:eastAsia="‹ΟGB2312" w:cs="宋体"/>
          <w:color w:val="auto"/>
          <w:kern w:val="0"/>
          <w:sz w:val="24"/>
          <w:szCs w:val="24"/>
          <w:highlight w:val="none"/>
          <w:u w:val="none"/>
          <w:lang w:val="en-US" w:eastAsia="zh-CN"/>
        </w:rPr>
        <w:t>2、</w:t>
      </w:r>
      <w:r>
        <w:rPr>
          <w:rFonts w:hint="eastAsia" w:ascii="‹ΟGB2312" w:hAnsi="宋体" w:eastAsia="‹ΟGB2312" w:cs="宋体"/>
          <w:color w:val="auto"/>
          <w:kern w:val="0"/>
          <w:sz w:val="24"/>
          <w:szCs w:val="24"/>
          <w:highlight w:val="none"/>
          <w:u w:val="single"/>
          <w:lang w:val="en-US" w:eastAsia="zh-CN"/>
        </w:rPr>
        <w:t>（标的名称）</w:t>
      </w:r>
      <w:r>
        <w:rPr>
          <w:rFonts w:hint="eastAsia" w:ascii="‹ΟGB2312" w:hAnsi="宋体" w:eastAsia="‹ΟGB2312" w:cs="宋体"/>
          <w:color w:val="auto"/>
          <w:kern w:val="0"/>
          <w:sz w:val="24"/>
          <w:szCs w:val="24"/>
          <w:highlight w:val="none"/>
          <w:u w:val="none"/>
          <w:lang w:val="en-US" w:eastAsia="zh-CN"/>
        </w:rPr>
        <w:t>，属于</w:t>
      </w:r>
      <w:r>
        <w:rPr>
          <w:rFonts w:hint="eastAsia" w:ascii="‹ΟGB2312" w:hAnsi="宋体" w:eastAsia="‹ΟGB2312" w:cs="宋体"/>
          <w:color w:val="auto"/>
          <w:kern w:val="0"/>
          <w:sz w:val="24"/>
          <w:szCs w:val="24"/>
          <w:highlight w:val="none"/>
          <w:u w:val="single"/>
          <w:lang w:val="en-US" w:eastAsia="zh-CN"/>
        </w:rPr>
        <w:t>（采购文件中明确的所属行业）</w:t>
      </w:r>
      <w:r>
        <w:rPr>
          <w:rFonts w:hint="eastAsia" w:ascii="‹ΟGB2312" w:hAnsi="宋体" w:eastAsia="‹ΟGB2312" w:cs="宋体"/>
          <w:color w:val="auto"/>
          <w:kern w:val="0"/>
          <w:sz w:val="24"/>
          <w:szCs w:val="24"/>
          <w:highlight w:val="none"/>
          <w:u w:val="none"/>
          <w:lang w:val="en-US" w:eastAsia="zh-CN"/>
        </w:rPr>
        <w:t>；承建（承接）企业为</w:t>
      </w:r>
      <w:r>
        <w:rPr>
          <w:rFonts w:hint="eastAsia" w:ascii="‹ΟGB2312" w:hAnsi="宋体" w:eastAsia="‹ΟGB2312" w:cs="宋体"/>
          <w:color w:val="auto"/>
          <w:kern w:val="0"/>
          <w:sz w:val="24"/>
          <w:szCs w:val="24"/>
          <w:highlight w:val="none"/>
          <w:u w:val="single"/>
          <w:lang w:val="en-US" w:eastAsia="zh-CN"/>
        </w:rPr>
        <w:t>（企业名称）</w:t>
      </w:r>
      <w:r>
        <w:rPr>
          <w:rFonts w:hint="eastAsia" w:ascii="‹ΟGB2312" w:hAnsi="宋体" w:eastAsia="‹ΟGB2312" w:cs="宋体"/>
          <w:color w:val="auto"/>
          <w:kern w:val="0"/>
          <w:sz w:val="24"/>
          <w:szCs w:val="24"/>
          <w:highlight w:val="none"/>
          <w:u w:val="none"/>
          <w:lang w:val="en-US" w:eastAsia="zh-CN"/>
        </w:rPr>
        <w:t>，从业人员</w:t>
      </w:r>
      <w:r>
        <w:rPr>
          <w:rFonts w:hint="eastAsia" w:ascii="‹ΟGB2312" w:hAnsi="宋体" w:eastAsia="‹ΟGB2312" w:cs="宋体"/>
          <w:color w:val="auto"/>
          <w:kern w:val="0"/>
          <w:sz w:val="24"/>
          <w:szCs w:val="24"/>
          <w:highlight w:val="none"/>
          <w:u w:val="single"/>
          <w:lang w:val="en-US" w:eastAsia="zh-CN"/>
        </w:rPr>
        <w:t xml:space="preserve">     </w:t>
      </w:r>
      <w:r>
        <w:rPr>
          <w:rFonts w:hint="eastAsia" w:ascii="‹ΟGB2312" w:hAnsi="宋体" w:eastAsia="‹ΟGB2312" w:cs="宋体"/>
          <w:color w:val="auto"/>
          <w:kern w:val="0"/>
          <w:sz w:val="24"/>
          <w:szCs w:val="24"/>
          <w:highlight w:val="none"/>
          <w:u w:val="none"/>
          <w:lang w:val="en-US" w:eastAsia="zh-CN"/>
        </w:rPr>
        <w:t>人，营业收入为</w:t>
      </w:r>
      <w:r>
        <w:rPr>
          <w:rFonts w:hint="eastAsia" w:ascii="‹ΟGB2312" w:hAnsi="宋体" w:eastAsia="‹ΟGB2312" w:cs="宋体"/>
          <w:color w:val="auto"/>
          <w:kern w:val="0"/>
          <w:sz w:val="24"/>
          <w:szCs w:val="24"/>
          <w:highlight w:val="none"/>
          <w:u w:val="single"/>
          <w:lang w:val="en-US" w:eastAsia="zh-CN"/>
        </w:rPr>
        <w:t xml:space="preserve">     </w:t>
      </w:r>
      <w:r>
        <w:rPr>
          <w:rFonts w:hint="eastAsia" w:ascii="‹ΟGB2312" w:hAnsi="宋体" w:eastAsia="‹ΟGB2312" w:cs="宋体"/>
          <w:color w:val="auto"/>
          <w:kern w:val="0"/>
          <w:sz w:val="24"/>
          <w:szCs w:val="24"/>
          <w:highlight w:val="none"/>
          <w:u w:val="none"/>
          <w:lang w:val="en-US" w:eastAsia="zh-CN"/>
        </w:rPr>
        <w:t>万元，资产总额为</w:t>
      </w:r>
      <w:r>
        <w:rPr>
          <w:rFonts w:hint="eastAsia" w:ascii="‹ΟGB2312" w:hAnsi="宋体" w:eastAsia="‹ΟGB2312" w:cs="宋体"/>
          <w:color w:val="auto"/>
          <w:kern w:val="0"/>
          <w:sz w:val="24"/>
          <w:szCs w:val="24"/>
          <w:highlight w:val="none"/>
          <w:u w:val="single"/>
          <w:lang w:val="en-US" w:eastAsia="zh-CN"/>
        </w:rPr>
        <w:t xml:space="preserve">     </w:t>
      </w:r>
      <w:r>
        <w:rPr>
          <w:rFonts w:hint="eastAsia" w:ascii="‹ΟGB2312" w:hAnsi="宋体" w:eastAsia="‹ΟGB2312" w:cs="宋体"/>
          <w:color w:val="auto"/>
          <w:kern w:val="0"/>
          <w:sz w:val="24"/>
          <w:szCs w:val="24"/>
          <w:highlight w:val="none"/>
          <w:u w:val="none"/>
          <w:lang w:val="en-US" w:eastAsia="zh-CN"/>
        </w:rPr>
        <w:t>万元，属于</w:t>
      </w:r>
      <w:r>
        <w:rPr>
          <w:rFonts w:hint="eastAsia" w:ascii="‹ΟGB2312" w:hAnsi="宋体" w:eastAsia="‹ΟGB2312" w:cs="宋体"/>
          <w:color w:val="auto"/>
          <w:kern w:val="0"/>
          <w:sz w:val="24"/>
          <w:szCs w:val="24"/>
          <w:highlight w:val="none"/>
          <w:u w:val="single"/>
          <w:lang w:val="en-US" w:eastAsia="zh-CN"/>
        </w:rPr>
        <w:t>（中型企业、小型企业、微型企业）</w:t>
      </w:r>
      <w:r>
        <w:rPr>
          <w:rFonts w:hint="eastAsia" w:ascii="‹ΟGB2312" w:hAnsi="宋体" w:eastAsia="‹ΟGB2312" w:cs="宋体"/>
          <w:color w:val="auto"/>
          <w:kern w:val="0"/>
          <w:sz w:val="24"/>
          <w:szCs w:val="24"/>
          <w:highlight w:val="none"/>
          <w:u w:val="none"/>
          <w:lang w:val="en-US" w:eastAsia="zh-CN"/>
        </w:rPr>
        <w:t>；</w:t>
      </w:r>
    </w:p>
    <w:p w14:paraId="28ABB00B">
      <w:pPr>
        <w:pStyle w:val="13"/>
        <w:spacing w:beforeLines="0" w:afterLines="0"/>
        <w:rPr>
          <w:rFonts w:hint="eastAsia"/>
          <w:color w:val="auto"/>
          <w:sz w:val="24"/>
          <w:szCs w:val="24"/>
          <w:highlight w:val="none"/>
          <w:lang w:val="en-US" w:eastAsia="zh-CN"/>
        </w:rPr>
      </w:pPr>
      <w:r>
        <w:rPr>
          <w:rFonts w:hint="eastAsia"/>
          <w:color w:val="auto"/>
          <w:sz w:val="24"/>
          <w:szCs w:val="24"/>
          <w:highlight w:val="none"/>
          <w:lang w:val="en-US" w:eastAsia="zh-CN"/>
        </w:rPr>
        <w:t xml:space="preserve">   ......</w:t>
      </w:r>
    </w:p>
    <w:p w14:paraId="644FBBA0">
      <w:pPr>
        <w:pStyle w:val="14"/>
        <w:rPr>
          <w:rFonts w:hint="eastAsia" w:eastAsia="宋体"/>
          <w:color w:val="auto"/>
          <w:sz w:val="24"/>
          <w:szCs w:val="24"/>
          <w:highlight w:val="none"/>
          <w:lang w:val="en-US" w:eastAsia="zh-CN"/>
        </w:rPr>
      </w:pPr>
      <w:r>
        <w:rPr>
          <w:rFonts w:hint="eastAsia"/>
          <w:color w:val="auto"/>
          <w:sz w:val="24"/>
          <w:szCs w:val="24"/>
          <w:highlight w:val="none"/>
          <w:lang w:val="en-US" w:eastAsia="zh-CN"/>
        </w:rPr>
        <w:t>以上企业，不属于大企业的分支机构，不存在控股股东为大企业的情形，也不存在与大企业的负责人为同一人的情形。</w:t>
      </w:r>
    </w:p>
    <w:p w14:paraId="5E7FB185">
      <w:pPr>
        <w:pStyle w:val="14"/>
        <w:rPr>
          <w:rFonts w:hint="eastAsia"/>
          <w:color w:val="auto"/>
          <w:kern w:val="0"/>
          <w:sz w:val="24"/>
          <w:szCs w:val="24"/>
          <w:highlight w:val="none"/>
        </w:rPr>
      </w:pPr>
      <w:r>
        <w:rPr>
          <w:rFonts w:hint="eastAsia" w:ascii="‹ΟGB2312" w:eastAsia="‹ΟGB2312"/>
          <w:color w:val="auto"/>
          <w:kern w:val="0"/>
          <w:sz w:val="24"/>
          <w:szCs w:val="24"/>
          <w:highlight w:val="none"/>
        </w:rPr>
        <w:t>本</w:t>
      </w:r>
      <w:r>
        <w:rPr>
          <w:rFonts w:hint="eastAsia" w:ascii="‹ΟGB2312" w:eastAsia="‹ΟGB2312"/>
          <w:color w:val="auto"/>
          <w:kern w:val="0"/>
          <w:sz w:val="24"/>
          <w:szCs w:val="24"/>
          <w:highlight w:val="none"/>
          <w:lang w:eastAsia="zh-CN"/>
        </w:rPr>
        <w:t>企业</w:t>
      </w:r>
      <w:r>
        <w:rPr>
          <w:rFonts w:hint="eastAsia" w:ascii="‹ΟGB2312" w:eastAsia="‹ΟGB2312"/>
          <w:color w:val="auto"/>
          <w:kern w:val="0"/>
          <w:sz w:val="24"/>
          <w:szCs w:val="24"/>
          <w:highlight w:val="none"/>
        </w:rPr>
        <w:t>对上述声明的真实性负责。如有虚假，将依法承担相应责任。</w:t>
      </w:r>
    </w:p>
    <w:p w14:paraId="29F69452">
      <w:pPr>
        <w:widowControl/>
        <w:shd w:val="clear" w:color="auto" w:fill="FFFFFF"/>
        <w:spacing w:line="460" w:lineRule="atLeast"/>
        <w:ind w:firstLine="2400"/>
        <w:rPr>
          <w:rFonts w:ascii="Times New Roman" w:hAnsi="Times New Roman"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 </w:t>
      </w:r>
      <w:r>
        <w:rPr>
          <w:rFonts w:hint="eastAsia" w:ascii="宋体" w:hAnsi="宋体" w:eastAsia="宋体" w:cs="Times New Roman"/>
          <w:color w:val="auto"/>
          <w:kern w:val="0"/>
          <w:sz w:val="24"/>
          <w:szCs w:val="24"/>
          <w:highlight w:val="none"/>
          <w:lang w:val="en-US" w:eastAsia="zh-CN"/>
        </w:rPr>
        <w:t xml:space="preserve">     </w:t>
      </w:r>
      <w:r>
        <w:rPr>
          <w:rFonts w:hint="eastAsia" w:ascii="宋体" w:hAnsi="宋体" w:eastAsia="宋体" w:cs="宋体"/>
          <w:color w:val="auto"/>
          <w:kern w:val="0"/>
          <w:sz w:val="24"/>
          <w:highlight w:val="none"/>
          <w:lang w:val="en-US" w:eastAsia="zh-CN"/>
        </w:rPr>
        <w:t>投标人</w:t>
      </w:r>
      <w:r>
        <w:rPr>
          <w:rFonts w:hint="eastAsia" w:ascii="宋体" w:hAnsi="宋体" w:eastAsia="宋体" w:cs="Times New Roman"/>
          <w:color w:val="auto"/>
          <w:kern w:val="0"/>
          <w:sz w:val="24"/>
          <w:szCs w:val="24"/>
          <w:highlight w:val="none"/>
        </w:rPr>
        <w:t>：</w:t>
      </w:r>
      <w:r>
        <w:rPr>
          <w:rFonts w:hint="eastAsia" w:ascii="宋体" w:hAnsi="宋体" w:eastAsia="宋体" w:cs="Times New Roman"/>
          <w:color w:val="auto"/>
          <w:kern w:val="0"/>
          <w:sz w:val="24"/>
          <w:szCs w:val="24"/>
          <w:highlight w:val="none"/>
          <w:u w:val="single"/>
        </w:rPr>
        <w:t>     </w:t>
      </w:r>
      <w:r>
        <w:rPr>
          <w:rFonts w:hint="eastAsia" w:ascii="宋体" w:hAnsi="宋体" w:eastAsia="宋体" w:cs="Times New Roman"/>
          <w:color w:val="auto"/>
          <w:kern w:val="0"/>
          <w:sz w:val="24"/>
          <w:szCs w:val="24"/>
          <w:highlight w:val="none"/>
        </w:rPr>
        <w:t>（全称并加盖公章）</w:t>
      </w:r>
    </w:p>
    <w:p w14:paraId="276DF2CE">
      <w:pPr>
        <w:widowControl/>
        <w:shd w:val="clear" w:color="auto" w:fill="FFFFFF"/>
        <w:spacing w:line="460" w:lineRule="atLeast"/>
        <w:ind w:left="3959" w:leftChars="228" w:hanging="3480" w:hangingChars="1450"/>
        <w:rPr>
          <w:rFonts w:hint="default" w:ascii="Times New Roman" w:hAnsi="Times New Roman" w:eastAsia="宋体" w:cs="Times New Roman"/>
          <w:color w:val="auto"/>
          <w:kern w:val="0"/>
          <w:sz w:val="24"/>
          <w:szCs w:val="24"/>
          <w:highlight w:val="none"/>
          <w:u w:val="single"/>
          <w:lang w:val="en-US"/>
        </w:rPr>
      </w:pPr>
      <w:r>
        <w:rPr>
          <w:rFonts w:hint="eastAsia" w:ascii="宋体" w:hAnsi="宋体" w:eastAsia="宋体" w:cs="Times New Roman"/>
          <w:color w:val="auto"/>
          <w:kern w:val="0"/>
          <w:sz w:val="24"/>
          <w:szCs w:val="24"/>
          <w:highlight w:val="none"/>
        </w:rPr>
        <w:t>        </w:t>
      </w:r>
      <w:r>
        <w:rPr>
          <w:rFonts w:hint="eastAsia" w:ascii="宋体" w:hAnsi="宋体" w:eastAsia="宋体" w:cs="Times New Roman"/>
          <w:color w:val="auto"/>
          <w:kern w:val="0"/>
          <w:sz w:val="24"/>
          <w:szCs w:val="24"/>
          <w:highlight w:val="none"/>
          <w:lang w:val="en-US" w:eastAsia="zh-CN"/>
        </w:rPr>
        <w:t xml:space="preserve">       日期：</w:t>
      </w:r>
      <w:r>
        <w:rPr>
          <w:rFonts w:hint="eastAsia" w:ascii="宋体" w:hAnsi="宋体" w:eastAsia="宋体" w:cs="Times New Roman"/>
          <w:color w:val="auto"/>
          <w:kern w:val="0"/>
          <w:sz w:val="24"/>
          <w:szCs w:val="24"/>
          <w:highlight w:val="none"/>
          <w:u w:val="single"/>
          <w:lang w:val="en-US" w:eastAsia="zh-CN"/>
        </w:rPr>
        <w:t xml:space="preserve">                       </w:t>
      </w:r>
    </w:p>
    <w:p w14:paraId="287A0384">
      <w:pPr>
        <w:widowControl/>
        <w:wordWrap w:val="0"/>
        <w:jc w:val="left"/>
        <w:rPr>
          <w:rFonts w:ascii="宋体" w:hAnsi="宋体" w:eastAsia="宋体" w:cs="宋体"/>
          <w:b/>
          <w:color w:val="auto"/>
          <w:kern w:val="0"/>
          <w:sz w:val="32"/>
          <w:szCs w:val="32"/>
          <w:highlight w:val="none"/>
        </w:rPr>
      </w:pPr>
    </w:p>
    <w:p w14:paraId="42BE7A35">
      <w:pPr>
        <w:pStyle w:val="13"/>
        <w:rPr>
          <w:color w:val="auto"/>
          <w:highlight w:val="none"/>
        </w:rPr>
      </w:pPr>
    </w:p>
    <w:p w14:paraId="4C7D1E52">
      <w:pPr>
        <w:keepNext/>
        <w:keepLines/>
        <w:widowControl w:val="0"/>
        <w:spacing w:line="360" w:lineRule="auto"/>
        <w:jc w:val="both"/>
        <w:outlineLvl w:val="3"/>
        <w:rPr>
          <w:rFonts w:ascii="宋体" w:hAnsi="宋体" w:eastAsia="宋体" w:cs="宋体"/>
          <w:b/>
          <w:bCs/>
          <w:color w:val="auto"/>
          <w:kern w:val="0"/>
          <w:sz w:val="32"/>
          <w:szCs w:val="32"/>
          <w:highlight w:val="none"/>
          <w:lang w:val="en-US" w:eastAsia="zh-CN" w:bidi="ar-SA"/>
        </w:rPr>
      </w:pPr>
    </w:p>
    <w:p w14:paraId="0BCBAC01">
      <w:pPr>
        <w:rPr>
          <w:rFonts w:ascii="宋体" w:hAnsi="宋体" w:eastAsia="宋体" w:cs="宋体"/>
          <w:b/>
          <w:color w:val="auto"/>
          <w:kern w:val="0"/>
          <w:sz w:val="32"/>
          <w:szCs w:val="32"/>
          <w:highlight w:val="none"/>
        </w:rPr>
      </w:pPr>
    </w:p>
    <w:p w14:paraId="3083AD1B">
      <w:pPr>
        <w:keepNext/>
        <w:keepLines/>
        <w:widowControl w:val="0"/>
        <w:spacing w:line="360" w:lineRule="auto"/>
        <w:jc w:val="both"/>
        <w:outlineLvl w:val="3"/>
        <w:rPr>
          <w:rFonts w:ascii="宋体" w:hAnsi="宋体" w:eastAsia="宋体" w:cs="宋体"/>
          <w:b/>
          <w:bCs/>
          <w:color w:val="auto"/>
          <w:kern w:val="0"/>
          <w:sz w:val="32"/>
          <w:szCs w:val="32"/>
          <w:highlight w:val="none"/>
          <w:lang w:val="en-US" w:eastAsia="zh-CN" w:bidi="ar-SA"/>
        </w:rPr>
      </w:pPr>
    </w:p>
    <w:p w14:paraId="341938C9">
      <w:pPr>
        <w:rPr>
          <w:rFonts w:ascii="宋体" w:hAnsi="宋体" w:eastAsia="宋体" w:cs="宋体"/>
          <w:b/>
          <w:color w:val="auto"/>
          <w:kern w:val="0"/>
          <w:sz w:val="32"/>
          <w:szCs w:val="32"/>
          <w:highlight w:val="none"/>
        </w:rPr>
      </w:pPr>
    </w:p>
    <w:p w14:paraId="0BFC043D">
      <w:pPr>
        <w:widowControl/>
        <w:wordWrap w:val="0"/>
        <w:jc w:val="left"/>
        <w:rPr>
          <w:rFonts w:hint="eastAsia" w:ascii="宋体" w:hAnsi="宋体" w:eastAsia="宋体" w:cs="宋体"/>
          <w:b/>
          <w:color w:val="auto"/>
          <w:kern w:val="0"/>
          <w:sz w:val="28"/>
          <w:szCs w:val="28"/>
          <w:highlight w:val="none"/>
          <w:lang w:eastAsia="zh-CN"/>
        </w:rPr>
      </w:pPr>
      <w:r>
        <w:rPr>
          <w:rFonts w:ascii="宋体" w:hAnsi="宋体" w:eastAsia="宋体" w:cs="宋体"/>
          <w:b/>
          <w:color w:val="auto"/>
          <w:kern w:val="0"/>
          <w:sz w:val="28"/>
          <w:szCs w:val="28"/>
          <w:highlight w:val="none"/>
        </w:rPr>
        <w:t>8.1</w:t>
      </w:r>
      <w:r>
        <w:rPr>
          <w:rFonts w:hint="eastAsia" w:ascii="宋体" w:hAnsi="宋体" w:eastAsia="宋体" w:cs="宋体"/>
          <w:b/>
          <w:color w:val="auto"/>
          <w:kern w:val="0"/>
          <w:sz w:val="28"/>
          <w:szCs w:val="28"/>
          <w:highlight w:val="none"/>
          <w:lang w:val="en-US" w:eastAsia="zh-CN"/>
        </w:rPr>
        <w:t>1</w:t>
      </w:r>
    </w:p>
    <w:p w14:paraId="64831C2F">
      <w:pPr>
        <w:widowControl/>
        <w:jc w:val="center"/>
        <w:rPr>
          <w:rFonts w:ascii="宋体" w:hAnsi="宋体" w:eastAsia="宋体" w:cs="宋体"/>
          <w:color w:val="auto"/>
          <w:kern w:val="0"/>
          <w:sz w:val="28"/>
          <w:szCs w:val="28"/>
          <w:highlight w:val="none"/>
        </w:rPr>
      </w:pPr>
      <w:r>
        <w:rPr>
          <w:rFonts w:hint="eastAsia" w:ascii="宋体" w:hAnsi="宋体" w:eastAsia="宋体" w:cs="宋体"/>
          <w:b/>
          <w:color w:val="auto"/>
          <w:kern w:val="0"/>
          <w:sz w:val="28"/>
          <w:szCs w:val="28"/>
          <w:highlight w:val="none"/>
        </w:rPr>
        <w:t>残疾人福利性单位声明函（格式）</w:t>
      </w:r>
    </w:p>
    <w:p w14:paraId="14B99A05">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w:t>
      </w:r>
      <w:r>
        <w:rPr>
          <w:rFonts w:hint="eastAsia" w:ascii="宋体" w:hAnsi="宋体" w:eastAsia="宋体" w:cs="宋体"/>
          <w:color w:val="auto"/>
          <w:kern w:val="0"/>
          <w:sz w:val="24"/>
          <w:szCs w:val="24"/>
          <w:highlight w:val="none"/>
          <w:lang w:eastAsia="zh-CN"/>
        </w:rPr>
        <w:t>由</w:t>
      </w:r>
      <w:r>
        <w:rPr>
          <w:rFonts w:hint="eastAsia" w:ascii="宋体" w:hAnsi="宋体" w:eastAsia="宋体" w:cs="宋体"/>
          <w:color w:val="auto"/>
          <w:kern w:val="0"/>
          <w:sz w:val="24"/>
          <w:szCs w:val="24"/>
          <w:highlight w:val="none"/>
        </w:rPr>
        <w:t>本单位提供服务。</w:t>
      </w:r>
    </w:p>
    <w:p w14:paraId="7EF4E4F3">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本单位对上述声明的真实性负责。如有虚假，将依法承担相应责任。</w:t>
      </w:r>
    </w:p>
    <w:p w14:paraId="1B7EEF72">
      <w:pPr>
        <w:keepNext w:val="0"/>
        <w:keepLines w:val="0"/>
        <w:pageBreakBefore w:val="0"/>
        <w:widowControl/>
        <w:kinsoku/>
        <w:wordWrap w:val="0"/>
        <w:overflowPunct/>
        <w:topLinePunct w:val="0"/>
        <w:autoSpaceDE/>
        <w:autoSpaceDN/>
        <w:bidi w:val="0"/>
        <w:adjustRightInd/>
        <w:snapToGrid/>
        <w:spacing w:line="360" w:lineRule="auto"/>
        <w:ind w:firstLine="4920" w:firstLineChars="2050"/>
        <w:jc w:val="left"/>
        <w:textAlignment w:val="auto"/>
        <w:rPr>
          <w:rFonts w:ascii="宋体" w:hAnsi="宋体" w:eastAsia="宋体" w:cs="宋体"/>
          <w:color w:val="auto"/>
          <w:kern w:val="0"/>
          <w:sz w:val="24"/>
          <w:szCs w:val="24"/>
          <w:highlight w:val="none"/>
        </w:rPr>
      </w:pPr>
    </w:p>
    <w:p w14:paraId="55EDBC72">
      <w:pPr>
        <w:keepNext w:val="0"/>
        <w:keepLines w:val="0"/>
        <w:pageBreakBefore w:val="0"/>
        <w:widowControl/>
        <w:kinsoku/>
        <w:wordWrap w:val="0"/>
        <w:overflowPunct/>
        <w:topLinePunct w:val="0"/>
        <w:autoSpaceDE/>
        <w:autoSpaceDN/>
        <w:bidi w:val="0"/>
        <w:adjustRightInd/>
        <w:snapToGrid/>
        <w:spacing w:line="360" w:lineRule="auto"/>
        <w:ind w:firstLine="2280" w:firstLineChars="95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（全称并加盖公章）  </w:t>
      </w:r>
    </w:p>
    <w:p w14:paraId="416BC3AF">
      <w:pPr>
        <w:keepNext w:val="0"/>
        <w:keepLines w:val="0"/>
        <w:pageBreakBefore w:val="0"/>
        <w:widowControl/>
        <w:kinsoku/>
        <w:wordWrap w:val="0"/>
        <w:overflowPunct/>
        <w:topLinePunct w:val="0"/>
        <w:autoSpaceDE/>
        <w:autoSpaceDN/>
        <w:bidi w:val="0"/>
        <w:adjustRightInd/>
        <w:snapToGrid/>
        <w:spacing w:line="360" w:lineRule="auto"/>
        <w:ind w:firstLine="4920" w:firstLineChars="2050"/>
        <w:jc w:val="left"/>
        <w:textAlignment w:val="auto"/>
        <w:rPr>
          <w:rFonts w:ascii="宋体" w:hAnsi="宋体" w:eastAsia="宋体" w:cs="宋体"/>
          <w:b/>
          <w:color w:val="auto"/>
          <w:kern w:val="0"/>
          <w:sz w:val="24"/>
          <w:szCs w:val="24"/>
          <w:highlight w:val="none"/>
        </w:rPr>
      </w:pPr>
      <w:r>
        <w:rPr>
          <w:rFonts w:hint="eastAsia" w:ascii="宋体" w:hAnsi="宋体" w:eastAsia="宋体" w:cs="宋体"/>
          <w:color w:val="auto"/>
          <w:kern w:val="0"/>
          <w:sz w:val="24"/>
          <w:szCs w:val="24"/>
          <w:highlight w:val="none"/>
        </w:rPr>
        <w:t>年   月    日</w:t>
      </w:r>
    </w:p>
    <w:p w14:paraId="0CF764D1">
      <w:pPr>
        <w:widowControl/>
        <w:snapToGrid w:val="0"/>
        <w:spacing w:line="360" w:lineRule="auto"/>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 </w:t>
      </w:r>
    </w:p>
    <w:p w14:paraId="583E2878">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529B7DEB">
      <w:pPr>
        <w:rPr>
          <w:rFonts w:hint="eastAsia" w:ascii="Times New Roman" w:hAnsi="Times New Roman" w:eastAsia="宋体" w:cs="Times New Roman"/>
          <w:color w:val="auto"/>
          <w:highlight w:val="none"/>
        </w:rPr>
      </w:pPr>
    </w:p>
    <w:p w14:paraId="02CC0F3D">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11D5E529">
      <w:pPr>
        <w:rPr>
          <w:rFonts w:hint="eastAsia" w:ascii="宋体" w:hAnsi="宋体" w:eastAsia="宋体" w:cs="宋体"/>
          <w:b/>
          <w:color w:val="auto"/>
          <w:kern w:val="0"/>
          <w:sz w:val="24"/>
          <w:highlight w:val="none"/>
        </w:rPr>
      </w:pPr>
    </w:p>
    <w:p w14:paraId="74EBE503">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29B3E1BC">
      <w:pPr>
        <w:rPr>
          <w:rFonts w:hint="eastAsia" w:ascii="宋体" w:hAnsi="宋体" w:eastAsia="宋体" w:cs="宋体"/>
          <w:b/>
          <w:color w:val="auto"/>
          <w:kern w:val="0"/>
          <w:sz w:val="24"/>
          <w:highlight w:val="none"/>
        </w:rPr>
      </w:pPr>
    </w:p>
    <w:p w14:paraId="0B3ED6AB">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629870C7">
      <w:pPr>
        <w:rPr>
          <w:rFonts w:hint="eastAsia" w:ascii="宋体" w:hAnsi="宋体" w:eastAsia="宋体" w:cs="宋体"/>
          <w:b/>
          <w:color w:val="auto"/>
          <w:kern w:val="0"/>
          <w:sz w:val="24"/>
          <w:highlight w:val="none"/>
        </w:rPr>
      </w:pPr>
    </w:p>
    <w:p w14:paraId="2C78386C">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7EBC3104">
      <w:pPr>
        <w:rPr>
          <w:rFonts w:hint="eastAsia" w:ascii="宋体" w:hAnsi="宋体" w:eastAsia="宋体" w:cs="宋体"/>
          <w:b/>
          <w:color w:val="auto"/>
          <w:kern w:val="0"/>
          <w:sz w:val="24"/>
          <w:highlight w:val="none"/>
        </w:rPr>
      </w:pPr>
    </w:p>
    <w:p w14:paraId="102AF152">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5E552C89">
      <w:pPr>
        <w:rPr>
          <w:rFonts w:hint="eastAsia" w:ascii="宋体" w:hAnsi="宋体" w:eastAsia="宋体" w:cs="宋体"/>
          <w:b/>
          <w:color w:val="auto"/>
          <w:kern w:val="0"/>
          <w:sz w:val="24"/>
          <w:highlight w:val="none"/>
        </w:rPr>
      </w:pPr>
    </w:p>
    <w:p w14:paraId="2068865A">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6AF93B14">
      <w:pPr>
        <w:rPr>
          <w:rFonts w:hint="eastAsia" w:ascii="宋体" w:hAnsi="宋体" w:eastAsia="宋体" w:cs="宋体"/>
          <w:b/>
          <w:color w:val="auto"/>
          <w:kern w:val="0"/>
          <w:sz w:val="24"/>
          <w:highlight w:val="none"/>
        </w:rPr>
      </w:pPr>
    </w:p>
    <w:p w14:paraId="4872B91F">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04061F85">
      <w:pPr>
        <w:pStyle w:val="24"/>
        <w:rPr>
          <w:rFonts w:hint="eastAsia"/>
          <w:color w:val="auto"/>
          <w:highlight w:val="none"/>
          <w:lang w:val="en-US" w:eastAsia="zh-CN"/>
        </w:rPr>
      </w:pPr>
    </w:p>
    <w:p w14:paraId="230C9F9E">
      <w:pPr>
        <w:rPr>
          <w:rFonts w:hint="eastAsia" w:ascii="宋体" w:hAnsi="宋体" w:eastAsia="宋体" w:cs="宋体"/>
          <w:b/>
          <w:color w:val="auto"/>
          <w:kern w:val="0"/>
          <w:sz w:val="24"/>
          <w:highlight w:val="none"/>
        </w:rPr>
      </w:pPr>
    </w:p>
    <w:p w14:paraId="578541D3">
      <w:pPr>
        <w:keepNext/>
        <w:keepLines/>
        <w:widowControl w:val="0"/>
        <w:spacing w:line="360" w:lineRule="auto"/>
        <w:jc w:val="both"/>
        <w:outlineLvl w:val="3"/>
        <w:rPr>
          <w:rFonts w:hint="eastAsia" w:ascii="宋体" w:hAnsi="宋体" w:eastAsia="宋体" w:cs="宋体"/>
          <w:b/>
          <w:bCs/>
          <w:color w:val="auto"/>
          <w:kern w:val="0"/>
          <w:sz w:val="24"/>
          <w:szCs w:val="28"/>
          <w:highlight w:val="none"/>
          <w:lang w:val="en-US" w:eastAsia="zh-CN" w:bidi="ar-SA"/>
        </w:rPr>
      </w:pPr>
    </w:p>
    <w:p w14:paraId="16296248">
      <w:pPr>
        <w:rPr>
          <w:rFonts w:hint="eastAsia" w:ascii="Times New Roman" w:hAnsi="Times New Roman" w:eastAsia="宋体" w:cs="Times New Roman"/>
          <w:color w:val="auto"/>
          <w:highlight w:val="none"/>
        </w:rPr>
      </w:pPr>
    </w:p>
    <w:p w14:paraId="3DBA109A">
      <w:pPr>
        <w:widowControl/>
        <w:spacing w:line="360" w:lineRule="auto"/>
        <w:ind w:firstLine="482" w:firstLineChars="200"/>
        <w:jc w:val="left"/>
        <w:rPr>
          <w:rFonts w:hint="eastAsia" w:ascii="宋体" w:hAnsi="宋体" w:eastAsia="宋体" w:cs="宋体"/>
          <w:b/>
          <w:color w:val="auto"/>
          <w:kern w:val="0"/>
          <w:sz w:val="24"/>
          <w:highlight w:val="none"/>
          <w:shd w:val="clear" w:color="auto" w:fill="auto"/>
        </w:rPr>
      </w:pPr>
    </w:p>
    <w:p w14:paraId="54E88520">
      <w:pPr>
        <w:widowControl/>
        <w:snapToGrid w:val="0"/>
        <w:spacing w:line="460" w:lineRule="exact"/>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8"/>
          <w:szCs w:val="28"/>
          <w:highlight w:val="none"/>
        </w:rPr>
        <w:t>8.</w:t>
      </w:r>
      <w:r>
        <w:rPr>
          <w:rFonts w:hint="eastAsia" w:ascii="宋体" w:hAnsi="宋体" w:eastAsia="宋体" w:cs="宋体"/>
          <w:b/>
          <w:color w:val="auto"/>
          <w:kern w:val="0"/>
          <w:sz w:val="28"/>
          <w:szCs w:val="28"/>
          <w:highlight w:val="none"/>
          <w:lang w:val="en-US" w:eastAsia="zh-CN"/>
        </w:rPr>
        <w:t>12</w:t>
      </w:r>
      <w:r>
        <w:rPr>
          <w:rFonts w:hint="eastAsia" w:ascii="宋体" w:hAnsi="宋体" w:eastAsia="宋体" w:cs="宋体"/>
          <w:b/>
          <w:color w:val="auto"/>
          <w:kern w:val="0"/>
          <w:sz w:val="28"/>
          <w:szCs w:val="28"/>
          <w:highlight w:val="none"/>
        </w:rPr>
        <w:t xml:space="preserve">  </w:t>
      </w:r>
      <w:r>
        <w:rPr>
          <w:rFonts w:hint="eastAsia" w:ascii="宋体" w:hAnsi="宋体" w:eastAsia="宋体" w:cs="宋体"/>
          <w:b/>
          <w:color w:val="auto"/>
          <w:kern w:val="0"/>
          <w:sz w:val="28"/>
          <w:szCs w:val="28"/>
          <w:highlight w:val="none"/>
          <w:lang w:val="en-US" w:eastAsia="zh-CN"/>
        </w:rPr>
        <w:t xml:space="preserve"> </w:t>
      </w:r>
      <w:r>
        <w:rPr>
          <w:rFonts w:hint="eastAsia" w:ascii="宋体" w:hAnsi="宋体" w:eastAsia="宋体" w:cs="宋体"/>
          <w:b/>
          <w:color w:val="auto"/>
          <w:kern w:val="0"/>
          <w:sz w:val="24"/>
          <w:szCs w:val="24"/>
          <w:highlight w:val="none"/>
        </w:rPr>
        <w:t>其他需要提供的证明材料</w:t>
      </w:r>
    </w:p>
    <w:p w14:paraId="2A24B0D5">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06D3E792">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5B574A3A">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6F881853">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21305FC3">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404CADC1">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620FCDF4">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2C3495A1">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5D8D4F00">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2AF38568">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73BB306C">
      <w:pPr>
        <w:pStyle w:val="4"/>
        <w:rPr>
          <w:color w:val="auto"/>
          <w:highlight w:val="none"/>
          <w:lang w:val="en-US" w:eastAsia="zh-CN"/>
        </w:rPr>
      </w:pPr>
    </w:p>
    <w:p w14:paraId="48843771">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3DDC4FB6">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2C25573D">
      <w:pPr>
        <w:widowControl/>
        <w:spacing w:before="100" w:beforeLines="0" w:beforeAutospacing="1" w:after="100" w:afterLines="0" w:afterAutospacing="1"/>
        <w:ind w:firstLine="562" w:firstLineChars="200"/>
        <w:jc w:val="left"/>
        <w:rPr>
          <w:rFonts w:ascii="宋体" w:hAnsi="宋体" w:eastAsia="宋体" w:cs="Times New Roman"/>
          <w:b/>
          <w:bCs/>
          <w:color w:val="auto"/>
          <w:kern w:val="0"/>
          <w:sz w:val="28"/>
          <w:szCs w:val="28"/>
          <w:highlight w:val="none"/>
          <w:shd w:val="clear" w:color="auto" w:fill="auto"/>
          <w:lang w:val="en-US" w:eastAsia="zh-CN" w:bidi="ar-SA"/>
        </w:rPr>
      </w:pPr>
    </w:p>
    <w:p w14:paraId="49E2E8E2">
      <w:pPr>
        <w:keepNext w:val="0"/>
        <w:keepLines w:val="0"/>
        <w:pageBreakBefore w:val="0"/>
        <w:widowControl/>
        <w:kinsoku/>
        <w:wordWrap w:val="0"/>
        <w:overflowPunct/>
        <w:topLinePunct w:val="0"/>
        <w:autoSpaceDE/>
        <w:autoSpaceDN/>
        <w:bidi w:val="0"/>
        <w:adjustRightInd/>
        <w:snapToGrid/>
        <w:spacing w:line="360" w:lineRule="auto"/>
        <w:jc w:val="left"/>
        <w:textAlignment w:val="auto"/>
        <w:rPr>
          <w:rFonts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附件9</w:t>
      </w:r>
    </w:p>
    <w:p w14:paraId="4EE82956">
      <w:pPr>
        <w:keepNext w:val="0"/>
        <w:keepLines w:val="0"/>
        <w:pageBreakBefore w:val="0"/>
        <w:widowControl/>
        <w:kinsoku/>
        <w:wordWrap w:val="0"/>
        <w:overflowPunct/>
        <w:topLinePunct w:val="0"/>
        <w:autoSpaceDE/>
        <w:autoSpaceDN/>
        <w:bidi w:val="0"/>
        <w:adjustRightInd/>
        <w:snapToGrid/>
        <w:spacing w:line="360" w:lineRule="auto"/>
        <w:jc w:val="left"/>
        <w:textAlignment w:val="auto"/>
        <w:rPr>
          <w:rFonts w:ascii="宋体" w:hAnsi="宋体" w:eastAsia="宋体" w:cs="宋体"/>
          <w:b/>
          <w:color w:val="auto"/>
          <w:kern w:val="0"/>
          <w:sz w:val="24"/>
          <w:szCs w:val="24"/>
          <w:highlight w:val="none"/>
        </w:rPr>
      </w:pPr>
    </w:p>
    <w:p w14:paraId="4DA6103E">
      <w:pPr>
        <w:keepNext w:val="0"/>
        <w:keepLines w:val="0"/>
        <w:pageBreakBefore w:val="0"/>
        <w:widowControl/>
        <w:kinsoku/>
        <w:overflowPunct/>
        <w:topLinePunct w:val="0"/>
        <w:autoSpaceDE/>
        <w:autoSpaceDN/>
        <w:bidi w:val="0"/>
        <w:adjustRightInd/>
        <w:snapToGrid/>
        <w:spacing w:line="360" w:lineRule="auto"/>
        <w:jc w:val="center"/>
        <w:textAlignment w:val="auto"/>
        <w:rPr>
          <w:rFonts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投标人自觉抵制政府采购领域商业贿赂行为</w:t>
      </w:r>
    </w:p>
    <w:p w14:paraId="66D07FD9">
      <w:pPr>
        <w:keepNext w:val="0"/>
        <w:keepLines w:val="0"/>
        <w:pageBreakBefore w:val="0"/>
        <w:widowControl/>
        <w:kinsoku/>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承诺书（格式）</w:t>
      </w:r>
    </w:p>
    <w:p w14:paraId="1021C17B">
      <w:pPr>
        <w:keepNext w:val="0"/>
        <w:keepLines w:val="0"/>
        <w:pageBreakBefore w:val="0"/>
        <w:widowControl/>
        <w:kinsoku/>
        <w:overflowPunct/>
        <w:topLinePunct w:val="0"/>
        <w:autoSpaceDE/>
        <w:autoSpaceDN/>
        <w:bidi w:val="0"/>
        <w:adjustRightInd/>
        <w:snapToGrid/>
        <w:spacing w:line="360" w:lineRule="auto"/>
        <w:ind w:firstLine="2951" w:firstLineChars="1225"/>
        <w:jc w:val="left"/>
        <w:textAlignment w:val="auto"/>
        <w:rPr>
          <w:rFonts w:hint="eastAsia" w:ascii="宋体" w:hAnsi="宋体" w:eastAsia="宋体" w:cs="Lucida Sans Unicode"/>
          <w:b/>
          <w:color w:val="auto"/>
          <w:kern w:val="0"/>
          <w:sz w:val="24"/>
          <w:szCs w:val="24"/>
          <w:highlight w:val="none"/>
        </w:rPr>
      </w:pPr>
      <w:r>
        <w:rPr>
          <w:rFonts w:hint="eastAsia" w:ascii="宋体" w:hAnsi="宋体" w:eastAsia="宋体" w:cs="Lucida Sans Unicode"/>
          <w:b/>
          <w:color w:val="auto"/>
          <w:kern w:val="0"/>
          <w:sz w:val="24"/>
          <w:szCs w:val="24"/>
          <w:highlight w:val="none"/>
        </w:rPr>
        <w:t xml:space="preserve"> </w:t>
      </w:r>
    </w:p>
    <w:p w14:paraId="3EFE4F5D">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45103493">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进一步规范政府采购行为，营造公平竞争的政府采购市场环境，维护政府采购制度良好声誉，在参与贵单位组织的招标活动中，我方庄重承诺：</w:t>
      </w:r>
    </w:p>
    <w:p w14:paraId="68AF98CD">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一、依法参与招标活动，遵纪守法，诚信经营，公平竞争。</w:t>
      </w:r>
    </w:p>
    <w:p w14:paraId="52C72C78">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二、不向采购人、采购代理机构和评审专家提供任何形式的商业贿赂，对索取或接受商业贿赂的单位和个人，及时向财政部门和纪检监察机关举报。</w:t>
      </w:r>
    </w:p>
    <w:p w14:paraId="5560415B">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三、不以提供虚假资质文件等形式参与招标活动，不以虚假材料谋取中标。</w:t>
      </w:r>
    </w:p>
    <w:p w14:paraId="63059541">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四、不采取不正当手段诋毁、排挤其它投标人，与其它参与招标活动的投标人保持良性的竞争关系。</w:t>
      </w:r>
    </w:p>
    <w:p w14:paraId="252CF0DE">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五、不与采购人、采购代理机构和评审专家恶意串通，自觉维护政府采购公平竞争的市场秩序。</w:t>
      </w:r>
    </w:p>
    <w:p w14:paraId="6D3FECE3">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六、不与其它投标人串通采取围标、陪标等商业欺诈手段谋取中标，积极维护国家利益、社会公共利益和采购人的合法权益。</w:t>
      </w:r>
    </w:p>
    <w:p w14:paraId="3AC2881E">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七、严格履行政府采购合同约定义务，不在政府采购合同执行过程中采取降低质量或标准、减少数量、拖延交付时间等方式损害采购人的利益，并自觉承担违约责任。</w:t>
      </w:r>
    </w:p>
    <w:p w14:paraId="31EC8FDA">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八、自觉接受并积极配合相关监督部门实施的监督检查，如实反映情况，及时提供有关证明材料。</w:t>
      </w:r>
    </w:p>
    <w:p w14:paraId="1D57962A">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p>
    <w:p w14:paraId="4E1E4F9F">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投标人：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（全称并加盖公章）</w:t>
      </w:r>
    </w:p>
    <w:p w14:paraId="288A549C">
      <w:pPr>
        <w:keepNext w:val="0"/>
        <w:keepLines w:val="0"/>
        <w:pageBreakBefore w:val="0"/>
        <w:widowControl/>
        <w:kinsoku/>
        <w:wordWrap w:val="0"/>
        <w:overflowPunct/>
        <w:topLinePunct w:val="0"/>
        <w:autoSpaceDE/>
        <w:autoSpaceDN/>
        <w:bidi w:val="0"/>
        <w:adjustRightInd/>
        <w:snapToGrid/>
        <w:spacing w:line="360" w:lineRule="auto"/>
        <w:ind w:firstLine="3360" w:firstLineChars="1400"/>
        <w:jc w:val="left"/>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年   月   日</w:t>
      </w:r>
    </w:p>
    <w:p w14:paraId="4E682CED">
      <w:pPr>
        <w:rPr>
          <w:color w:val="auto"/>
          <w:highlight w:val="none"/>
        </w:rPr>
      </w:pPr>
    </w:p>
    <w:sectPr>
      <w:footerReference r:id="rId5" w:type="default"/>
      <w:pgSz w:w="11906" w:h="16838"/>
      <w:pgMar w:top="1701" w:right="1587" w:bottom="1701" w:left="1587" w:header="851" w:footer="992" w:gutter="0"/>
      <w:pgBorders>
        <w:top w:val="none" w:sz="0" w:space="0"/>
        <w:left w:val="none" w:sz="0" w:space="0"/>
        <w:bottom w:val="none" w:sz="0" w:space="0"/>
        <w:right w:val="none" w:sz="0" w:space="0"/>
      </w:pgBorders>
      <w:pgNumType w:fmt="decimal" w:start="1"/>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Lucida Sans Unicode">
    <w:panose1 w:val="020B0602030504020204"/>
    <w:charset w:val="00"/>
    <w:family w:val="swiss"/>
    <w:pitch w:val="default"/>
    <w:sig w:usb0="80001AFF" w:usb1="0000396B" w:usb2="00000000" w:usb3="00000000" w:csb0="200000BF" w:csb1="D7F70000"/>
  </w:font>
  <w:font w:name="仿宋_GB2312">
    <w:altName w:val="仿宋"/>
    <w:panose1 w:val="02010609030101010101"/>
    <w:charset w:val="86"/>
    <w:family w:val="modern"/>
    <w:pitch w:val="default"/>
    <w:sig w:usb0="00000000" w:usb1="00000000" w:usb2="00000000" w:usb3="00000000" w:csb0="00040000" w:csb1="00000000"/>
  </w:font>
  <w:font w:name="‹ΟGB2312">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75F91">
    <w:pPr>
      <w:widowControl w:val="0"/>
      <w:tabs>
        <w:tab w:val="center" w:pos="4153"/>
        <w:tab w:val="right" w:pos="8306"/>
      </w:tabs>
      <w:snapToGrid w:val="0"/>
      <w:jc w:val="both"/>
      <w:rPr>
        <w:rFonts w:hint="eastAsia" w:ascii="Times New Roman" w:hAnsi="Times New Roman" w:eastAsia="宋体" w:cs="Times New Roman"/>
        <w:b/>
        <w:bCs/>
        <w:kern w:val="2"/>
        <w:sz w:val="20"/>
        <w:szCs w:val="20"/>
        <w:lang w:val="en-US" w:eastAsia="zh-CN" w:bidi="ar-SA"/>
      </w:rPr>
    </w:pPr>
    <w:r>
      <w:rPr>
        <w:rFonts w:hint="eastAsia" w:ascii="Times New Roman" w:hAnsi="Times New Roman" w:eastAsia="宋体" w:cs="Times New Roman"/>
        <w:b/>
        <w:bCs/>
        <w:kern w:val="2"/>
        <w:sz w:val="20"/>
        <w:szCs w:val="20"/>
        <w:lang w:val="en-US" w:eastAsia="zh-CN" w:bidi="ar-SA"/>
      </w:rPr>
      <w:t>意成工程咨询有限公司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04BA9">
    <w:pPr>
      <w:widowControl w:val="0"/>
      <w:tabs>
        <w:tab w:val="center" w:pos="4153"/>
        <w:tab w:val="right" w:pos="8306"/>
      </w:tabs>
      <w:snapToGrid w:val="0"/>
      <w:jc w:val="both"/>
      <w:rPr>
        <w:rFonts w:hint="eastAsia" w:ascii="Times New Roman" w:hAnsi="Times New Roman" w:eastAsia="宋体" w:cs="Times New Roman"/>
        <w:b/>
        <w:bCs/>
        <w:kern w:val="2"/>
        <w:sz w:val="20"/>
        <w:szCs w:val="20"/>
        <w:lang w:val="en-US" w:eastAsia="zh-CN" w:bidi="ar-SA"/>
      </w:rPr>
    </w:pPr>
    <w:r>
      <w:rPr>
        <w:rFonts w:ascii="Times New Roman" w:hAnsi="Times New Roman" w:eastAsia="宋体" w:cs="Times New Roman"/>
        <w:kern w:val="2"/>
        <w:sz w:val="20"/>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3C099">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083C099">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01D52">
    <w:pPr>
      <w:widowControl w:val="0"/>
      <w:pBdr>
        <w:bottom w:val="none" w:color="auto" w:sz="0" w:space="1"/>
      </w:pBdr>
      <w:tabs>
        <w:tab w:val="center" w:pos="4153"/>
        <w:tab w:val="right" w:pos="8306"/>
      </w:tabs>
      <w:snapToGrid w:val="0"/>
      <w:jc w:val="both"/>
      <w:rPr>
        <w:rFonts w:hint="eastAsia" w:ascii="Times New Roman" w:hAnsi="Times New Roman" w:eastAsia="宋体" w:cs="Times New Roman"/>
        <w:kern w:val="2"/>
        <w:sz w:val="18"/>
        <w:szCs w:val="18"/>
        <w:u w:val="single"/>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B6410A"/>
    <w:multiLevelType w:val="singleLevel"/>
    <w:tmpl w:val="59B6410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MWZkMTVmYTYzNzk2ZTk2OTUxMzNmMDBiMTRmMWYifQ=="/>
  </w:docVars>
  <w:rsids>
    <w:rsidRoot w:val="420A0A31"/>
    <w:rsid w:val="003D4BD5"/>
    <w:rsid w:val="01151CA3"/>
    <w:rsid w:val="01330404"/>
    <w:rsid w:val="01606477"/>
    <w:rsid w:val="01785B98"/>
    <w:rsid w:val="01F01BD2"/>
    <w:rsid w:val="01FB0577"/>
    <w:rsid w:val="02112AE3"/>
    <w:rsid w:val="032D4FC4"/>
    <w:rsid w:val="058A4BA6"/>
    <w:rsid w:val="066F2725"/>
    <w:rsid w:val="06872D1F"/>
    <w:rsid w:val="06E4501F"/>
    <w:rsid w:val="06F331CA"/>
    <w:rsid w:val="072C6909"/>
    <w:rsid w:val="07961BBB"/>
    <w:rsid w:val="087C759C"/>
    <w:rsid w:val="08A96637"/>
    <w:rsid w:val="08AC23BD"/>
    <w:rsid w:val="08B82D1E"/>
    <w:rsid w:val="08C1251E"/>
    <w:rsid w:val="08C571E9"/>
    <w:rsid w:val="09112E98"/>
    <w:rsid w:val="091A4149"/>
    <w:rsid w:val="09BF1E8A"/>
    <w:rsid w:val="0A251BD1"/>
    <w:rsid w:val="0AD2553C"/>
    <w:rsid w:val="0BE71E6F"/>
    <w:rsid w:val="0C02039D"/>
    <w:rsid w:val="0C0B585A"/>
    <w:rsid w:val="0C667ACC"/>
    <w:rsid w:val="0CF62016"/>
    <w:rsid w:val="0D5374B9"/>
    <w:rsid w:val="0E2A021A"/>
    <w:rsid w:val="0ECC08B5"/>
    <w:rsid w:val="0F747217"/>
    <w:rsid w:val="0FFC3E38"/>
    <w:rsid w:val="107813FD"/>
    <w:rsid w:val="11671785"/>
    <w:rsid w:val="125F7ECA"/>
    <w:rsid w:val="13B668EB"/>
    <w:rsid w:val="14112475"/>
    <w:rsid w:val="146654ED"/>
    <w:rsid w:val="150E7064"/>
    <w:rsid w:val="15581B10"/>
    <w:rsid w:val="15AE118E"/>
    <w:rsid w:val="16476A91"/>
    <w:rsid w:val="184F56C9"/>
    <w:rsid w:val="18B002B0"/>
    <w:rsid w:val="19644ADE"/>
    <w:rsid w:val="1AE50EB8"/>
    <w:rsid w:val="1B0E2F62"/>
    <w:rsid w:val="1B245D97"/>
    <w:rsid w:val="1B9B6853"/>
    <w:rsid w:val="1C1D68B4"/>
    <w:rsid w:val="1C80545F"/>
    <w:rsid w:val="1CA23EF2"/>
    <w:rsid w:val="1F4E7AE0"/>
    <w:rsid w:val="1F537160"/>
    <w:rsid w:val="20E0263B"/>
    <w:rsid w:val="21414DE3"/>
    <w:rsid w:val="214B7B41"/>
    <w:rsid w:val="21CD139E"/>
    <w:rsid w:val="2441492B"/>
    <w:rsid w:val="24A56428"/>
    <w:rsid w:val="24D630F8"/>
    <w:rsid w:val="250F0758"/>
    <w:rsid w:val="251610A0"/>
    <w:rsid w:val="255B09C0"/>
    <w:rsid w:val="256C2A6E"/>
    <w:rsid w:val="25B82157"/>
    <w:rsid w:val="25C97EC1"/>
    <w:rsid w:val="25EE25E9"/>
    <w:rsid w:val="267B4CAD"/>
    <w:rsid w:val="275035DE"/>
    <w:rsid w:val="2782764C"/>
    <w:rsid w:val="27E26FA8"/>
    <w:rsid w:val="27E2757A"/>
    <w:rsid w:val="27E92C02"/>
    <w:rsid w:val="2893682C"/>
    <w:rsid w:val="28BA505F"/>
    <w:rsid w:val="295B1778"/>
    <w:rsid w:val="2B2515A8"/>
    <w:rsid w:val="2C0B286B"/>
    <w:rsid w:val="2C0E3636"/>
    <w:rsid w:val="2CE3364D"/>
    <w:rsid w:val="2CF47017"/>
    <w:rsid w:val="2E4027E9"/>
    <w:rsid w:val="2E932876"/>
    <w:rsid w:val="2F07606D"/>
    <w:rsid w:val="2F6D3FB3"/>
    <w:rsid w:val="2F775023"/>
    <w:rsid w:val="2FA15A0A"/>
    <w:rsid w:val="31190ADB"/>
    <w:rsid w:val="311E7047"/>
    <w:rsid w:val="31AB47F9"/>
    <w:rsid w:val="326C6CF5"/>
    <w:rsid w:val="32923106"/>
    <w:rsid w:val="340C2973"/>
    <w:rsid w:val="356821E7"/>
    <w:rsid w:val="357D65D2"/>
    <w:rsid w:val="35FC7E3E"/>
    <w:rsid w:val="36ED4B32"/>
    <w:rsid w:val="37EC20DC"/>
    <w:rsid w:val="38950DC1"/>
    <w:rsid w:val="38BE7DDB"/>
    <w:rsid w:val="38DE1A7D"/>
    <w:rsid w:val="39480E08"/>
    <w:rsid w:val="3A947029"/>
    <w:rsid w:val="3B8406BA"/>
    <w:rsid w:val="3C4340D1"/>
    <w:rsid w:val="3C804EBF"/>
    <w:rsid w:val="3CCA47F2"/>
    <w:rsid w:val="3EF02840"/>
    <w:rsid w:val="3F0264C5"/>
    <w:rsid w:val="3F506E39"/>
    <w:rsid w:val="403B1563"/>
    <w:rsid w:val="41203AAB"/>
    <w:rsid w:val="41613CD8"/>
    <w:rsid w:val="420A0A31"/>
    <w:rsid w:val="432E742F"/>
    <w:rsid w:val="43CA68B1"/>
    <w:rsid w:val="44044314"/>
    <w:rsid w:val="44314417"/>
    <w:rsid w:val="450B1E4C"/>
    <w:rsid w:val="45A22371"/>
    <w:rsid w:val="45A51A88"/>
    <w:rsid w:val="45FA1289"/>
    <w:rsid w:val="46ED3B48"/>
    <w:rsid w:val="46F661E4"/>
    <w:rsid w:val="47A84271"/>
    <w:rsid w:val="480C5EC3"/>
    <w:rsid w:val="48FC7BFD"/>
    <w:rsid w:val="492A07DE"/>
    <w:rsid w:val="49C04997"/>
    <w:rsid w:val="49F90166"/>
    <w:rsid w:val="4B4E65EF"/>
    <w:rsid w:val="4BF1049A"/>
    <w:rsid w:val="4C6D04E3"/>
    <w:rsid w:val="4CB9289A"/>
    <w:rsid w:val="4E3C51CB"/>
    <w:rsid w:val="4E860B26"/>
    <w:rsid w:val="4E86752D"/>
    <w:rsid w:val="4EB33338"/>
    <w:rsid w:val="4ECC264C"/>
    <w:rsid w:val="4F1B2C8C"/>
    <w:rsid w:val="50680152"/>
    <w:rsid w:val="50740366"/>
    <w:rsid w:val="51712AF7"/>
    <w:rsid w:val="51881289"/>
    <w:rsid w:val="51A20B71"/>
    <w:rsid w:val="51A74CAA"/>
    <w:rsid w:val="53056078"/>
    <w:rsid w:val="534A3B3F"/>
    <w:rsid w:val="549C661D"/>
    <w:rsid w:val="55372DA5"/>
    <w:rsid w:val="56C3491C"/>
    <w:rsid w:val="574D3BFE"/>
    <w:rsid w:val="57827F08"/>
    <w:rsid w:val="58472944"/>
    <w:rsid w:val="588502C1"/>
    <w:rsid w:val="59011144"/>
    <w:rsid w:val="592941F7"/>
    <w:rsid w:val="5A0C5FF2"/>
    <w:rsid w:val="5A7B2EFD"/>
    <w:rsid w:val="5AC149CA"/>
    <w:rsid w:val="5ACD5782"/>
    <w:rsid w:val="5BE663CF"/>
    <w:rsid w:val="5C5D2B35"/>
    <w:rsid w:val="5CA54488"/>
    <w:rsid w:val="5CAF1B11"/>
    <w:rsid w:val="5D851E35"/>
    <w:rsid w:val="5D8C579E"/>
    <w:rsid w:val="5DC12509"/>
    <w:rsid w:val="5E7C174D"/>
    <w:rsid w:val="5EEA1CE5"/>
    <w:rsid w:val="5FE133C7"/>
    <w:rsid w:val="60597AB8"/>
    <w:rsid w:val="60702334"/>
    <w:rsid w:val="61B260E5"/>
    <w:rsid w:val="61D4593F"/>
    <w:rsid w:val="61FC147A"/>
    <w:rsid w:val="6217423C"/>
    <w:rsid w:val="63732C7B"/>
    <w:rsid w:val="63F975E8"/>
    <w:rsid w:val="645D5138"/>
    <w:rsid w:val="64DF26F0"/>
    <w:rsid w:val="64E9765C"/>
    <w:rsid w:val="662B7800"/>
    <w:rsid w:val="669113D3"/>
    <w:rsid w:val="6887498D"/>
    <w:rsid w:val="69394052"/>
    <w:rsid w:val="695A76A3"/>
    <w:rsid w:val="6B5E5F82"/>
    <w:rsid w:val="6B686E01"/>
    <w:rsid w:val="6CBE13CE"/>
    <w:rsid w:val="6CFF5157"/>
    <w:rsid w:val="6D392803"/>
    <w:rsid w:val="6E103CBF"/>
    <w:rsid w:val="6E91666F"/>
    <w:rsid w:val="6ED9314B"/>
    <w:rsid w:val="709F155C"/>
    <w:rsid w:val="70F017E9"/>
    <w:rsid w:val="70FE4A19"/>
    <w:rsid w:val="713E2ADE"/>
    <w:rsid w:val="719808DD"/>
    <w:rsid w:val="71C50D8A"/>
    <w:rsid w:val="71C70D25"/>
    <w:rsid w:val="72C85CEC"/>
    <w:rsid w:val="73593BFF"/>
    <w:rsid w:val="73744646"/>
    <w:rsid w:val="73AD7AA7"/>
    <w:rsid w:val="74227F71"/>
    <w:rsid w:val="743E5CC3"/>
    <w:rsid w:val="745F60DB"/>
    <w:rsid w:val="752C1C45"/>
    <w:rsid w:val="753F14A3"/>
    <w:rsid w:val="786372CE"/>
    <w:rsid w:val="78E1748A"/>
    <w:rsid w:val="78EC2F28"/>
    <w:rsid w:val="79445BEF"/>
    <w:rsid w:val="797D43BF"/>
    <w:rsid w:val="79D023FB"/>
    <w:rsid w:val="79F35EF0"/>
    <w:rsid w:val="7A804167"/>
    <w:rsid w:val="7AD66E8D"/>
    <w:rsid w:val="7B670E83"/>
    <w:rsid w:val="7B7D4202"/>
    <w:rsid w:val="7D871E96"/>
    <w:rsid w:val="7E6A3164"/>
    <w:rsid w:val="7FDA1598"/>
    <w:rsid w:val="7FE0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3">
    <w:name w:val="Normal Indent"/>
    <w:basedOn w:val="1"/>
    <w:autoRedefine/>
    <w:qFormat/>
    <w:uiPriority w:val="0"/>
    <w:pPr>
      <w:widowControl/>
      <w:spacing w:before="100" w:beforeAutospacing="1" w:after="100" w:afterAutospacing="1"/>
      <w:jc w:val="left"/>
    </w:pPr>
    <w:rPr>
      <w:rFonts w:ascii="宋体" w:hAnsi="宋体" w:cs="宋体"/>
      <w:kern w:val="0"/>
      <w:sz w:val="24"/>
    </w:rPr>
  </w:style>
  <w:style w:type="paragraph" w:styleId="4">
    <w:name w:val="toa heading"/>
    <w:basedOn w:val="1"/>
    <w:next w:val="1"/>
    <w:autoRedefine/>
    <w:qFormat/>
    <w:uiPriority w:val="99"/>
    <w:rPr>
      <w:rFonts w:ascii="Cambria" w:hAnsi="Cambria" w:eastAsia="微软雅黑"/>
      <w:szCs w:val="24"/>
    </w:rPr>
  </w:style>
  <w:style w:type="paragraph" w:styleId="5">
    <w:name w:val="Body Text Indent"/>
    <w:basedOn w:val="1"/>
    <w:next w:val="6"/>
    <w:autoRedefine/>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6">
    <w:name w:val="envelope return"/>
    <w:basedOn w:val="1"/>
    <w:autoRedefine/>
    <w:qFormat/>
    <w:uiPriority w:val="0"/>
    <w:pPr>
      <w:widowControl w:val="0"/>
      <w:snapToGrid w:val="0"/>
      <w:jc w:val="both"/>
    </w:pPr>
    <w:rPr>
      <w:rFonts w:ascii="Arial" w:hAnsi="Arial" w:eastAsia="宋体" w:cs="Times New Roman"/>
      <w:kern w:val="2"/>
      <w:sz w:val="21"/>
      <w:szCs w:val="24"/>
      <w:lang w:val="en-US" w:eastAsia="zh-CN" w:bidi="ar-SA"/>
    </w:rPr>
  </w:style>
  <w:style w:type="paragraph" w:styleId="7">
    <w:name w:val="Plain Text"/>
    <w:basedOn w:val="1"/>
    <w:qFormat/>
    <w:uiPriority w:val="0"/>
    <w:rPr>
      <w:rFonts w:ascii="宋体" w:hAnsi="Courier New"/>
    </w:rPr>
  </w:style>
  <w:style w:type="paragraph" w:styleId="8">
    <w:name w:val="Date"/>
    <w:basedOn w:val="1"/>
    <w:next w:val="1"/>
    <w:autoRedefine/>
    <w:qFormat/>
    <w:uiPriority w:val="0"/>
    <w:pPr>
      <w:textAlignment w:val="auto"/>
    </w:pPr>
    <w:rPr>
      <w:sz w:val="24"/>
      <w:szCs w:val="20"/>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2"/>
    <w:basedOn w:val="1"/>
    <w:next w:val="1"/>
    <w:autoRedefine/>
    <w:qFormat/>
    <w:uiPriority w:val="39"/>
    <w:pPr>
      <w:ind w:left="420" w:leftChars="200"/>
    </w:pPr>
  </w:style>
  <w:style w:type="paragraph" w:styleId="12">
    <w:name w:val="Body Text 2"/>
    <w:basedOn w:val="1"/>
    <w:next w:val="2"/>
    <w:autoRedefine/>
    <w:qFormat/>
    <w:uiPriority w:val="0"/>
    <w:pPr>
      <w:widowControl w:val="0"/>
      <w:spacing w:after="120" w:line="480" w:lineRule="auto"/>
      <w:jc w:val="both"/>
    </w:pPr>
    <w:rPr>
      <w:rFonts w:ascii="Times New Roman" w:hAnsi="Times New Roman" w:eastAsia="宋体" w:cs="Times New Roman"/>
      <w:kern w:val="2"/>
      <w:sz w:val="21"/>
      <w:szCs w:val="24"/>
      <w:lang w:val="en-US" w:eastAsia="zh-CN" w:bidi="ar-SA"/>
    </w:rPr>
  </w:style>
  <w:style w:type="paragraph" w:styleId="13">
    <w:name w:val="Body Text First Indent"/>
    <w:basedOn w:val="2"/>
    <w:next w:val="14"/>
    <w:autoRedefine/>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4">
    <w:name w:val="Body Text First Indent 2"/>
    <w:basedOn w:val="5"/>
    <w:next w:val="1"/>
    <w:autoRedefine/>
    <w:qFormat/>
    <w:uiPriority w:val="0"/>
    <w:pPr>
      <w:widowControl/>
      <w:spacing w:before="100" w:beforeAutospacing="1" w:after="100" w:afterAutospacing="1"/>
      <w:ind w:firstLine="420" w:firstLineChars="200"/>
      <w:jc w:val="left"/>
    </w:pPr>
    <w:rPr>
      <w:rFonts w:ascii="宋体" w:hAnsi="宋体" w:eastAsia="宋体" w:cs="宋体"/>
      <w:kern w:val="0"/>
      <w:sz w:val="24"/>
      <w:szCs w:val="24"/>
      <w:lang w:val="en-US" w:eastAsia="zh-CN" w:bidi="ar-SA"/>
    </w:rPr>
  </w:style>
  <w:style w:type="table" w:styleId="16">
    <w:name w:val="Table Grid"/>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annotation reference"/>
    <w:basedOn w:val="17"/>
    <w:autoRedefine/>
    <w:semiHidden/>
    <w:unhideWhenUsed/>
    <w:qFormat/>
    <w:uiPriority w:val="99"/>
    <w:rPr>
      <w:sz w:val="21"/>
      <w:szCs w:val="21"/>
    </w:rPr>
  </w:style>
  <w:style w:type="paragraph" w:customStyle="1" w:styleId="19">
    <w:name w:val="正文 "/>
    <w:basedOn w:val="1"/>
    <w:autoRedefine/>
    <w:qFormat/>
    <w:uiPriority w:val="0"/>
    <w:pPr>
      <w:adjustRightInd w:val="0"/>
      <w:spacing w:line="318" w:lineRule="atLeast"/>
      <w:ind w:left="369" w:firstLine="369"/>
      <w:textAlignment w:val="baseline"/>
    </w:pPr>
    <w:rPr>
      <w:rFonts w:ascii="宋体"/>
      <w:sz w:val="21"/>
      <w:szCs w:val="20"/>
    </w:rPr>
  </w:style>
  <w:style w:type="paragraph" w:customStyle="1" w:styleId="20">
    <w:name w:val="Default"/>
    <w:next w:val="21"/>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1">
    <w:name w:val="表格文字"/>
    <w:basedOn w:val="1"/>
    <w:next w:val="2"/>
    <w:autoRedefine/>
    <w:qFormat/>
    <w:uiPriority w:val="0"/>
    <w:pPr>
      <w:spacing w:line="280" w:lineRule="exact"/>
      <w:jc w:val="left"/>
    </w:pPr>
  </w:style>
  <w:style w:type="paragraph" w:customStyle="1" w:styleId="22">
    <w:name w:val="style4"/>
    <w:next w:val="23"/>
    <w:autoRedefine/>
    <w:qFormat/>
    <w:uiPriority w:val="0"/>
    <w:pPr>
      <w:widowControl/>
      <w:autoSpaceDE/>
      <w:autoSpaceDN/>
      <w:spacing w:before="280" w:after="280" w:line="240" w:lineRule="auto"/>
      <w:ind w:left="0" w:firstLine="0"/>
      <w:jc w:val="both"/>
    </w:pPr>
    <w:rPr>
      <w:rFonts w:ascii="宋体" w:hAnsi="Times New Roman" w:eastAsia="宋体" w:cs="Times New Roman"/>
      <w:kern w:val="2"/>
      <w:sz w:val="18"/>
      <w:lang w:val="en-US" w:eastAsia="zh-CN" w:bidi="ar-SA"/>
    </w:rPr>
  </w:style>
  <w:style w:type="paragraph" w:customStyle="1" w:styleId="23">
    <w:name w:val="2"/>
    <w:next w:val="1"/>
    <w:autoRedefine/>
    <w:qFormat/>
    <w:uiPriority w:val="0"/>
    <w:pPr>
      <w:widowControl w:val="0"/>
      <w:jc w:val="both"/>
    </w:pPr>
    <w:rPr>
      <w:rFonts w:ascii="Calibri" w:hAnsi="Calibri" w:eastAsia="宋体" w:cs="Times New Roman"/>
      <w:sz w:val="21"/>
      <w:szCs w:val="22"/>
      <w:lang w:val="en-US" w:eastAsia="zh-CN" w:bidi="ar-SA"/>
    </w:rPr>
  </w:style>
  <w:style w:type="paragraph" w:customStyle="1" w:styleId="24">
    <w:name w:val="No Spacing"/>
    <w:autoRedefine/>
    <w:qFormat/>
    <w:uiPriority w:val="1"/>
    <w:pPr>
      <w:widowControl w:val="0"/>
      <w:spacing w:after="0" w:line="400" w:lineRule="exact"/>
      <w:jc w:val="both"/>
    </w:pPr>
    <w:rPr>
      <w:rFonts w:ascii="Times New Roman" w:hAnsi="Times New Roman" w:eastAsia="宋体" w:cs="Times New Roman"/>
      <w:kern w:val="2"/>
      <w:sz w:val="24"/>
      <w:szCs w:val="24"/>
      <w:lang w:val="en-US" w:eastAsia="zh-CN" w:bidi="ar-SA"/>
    </w:rPr>
  </w:style>
  <w:style w:type="character" w:customStyle="1" w:styleId="25">
    <w:name w:val="NormalCharacter"/>
    <w:link w:val="26"/>
    <w:autoRedefine/>
    <w:qFormat/>
    <w:uiPriority w:val="0"/>
    <w:rPr>
      <w:rFonts w:ascii="Tahoma" w:hAnsi="Tahoma"/>
      <w:spacing w:val="6"/>
      <w:sz w:val="24"/>
      <w:szCs w:val="20"/>
    </w:rPr>
  </w:style>
  <w:style w:type="paragraph" w:customStyle="1" w:styleId="26">
    <w:name w:val="UserStyle_1"/>
    <w:basedOn w:val="1"/>
    <w:link w:val="25"/>
    <w:autoRedefine/>
    <w:qFormat/>
    <w:uiPriority w:val="0"/>
    <w:pPr>
      <w:tabs>
        <w:tab w:val="right" w:pos="-2120"/>
      </w:tabs>
      <w:snapToGrid w:val="0"/>
    </w:pPr>
    <w:rPr>
      <w:rFonts w:ascii="Tahoma" w:hAnsi="Tahoma"/>
      <w:spacing w:val="6"/>
      <w:sz w:val="24"/>
      <w:szCs w:val="20"/>
    </w:rPr>
  </w:style>
  <w:style w:type="paragraph" w:customStyle="1" w:styleId="27">
    <w:name w:val="正文文本首行缩进1"/>
    <w:basedOn w:val="2"/>
    <w:autoRedefine/>
    <w:qFormat/>
    <w:uiPriority w:val="0"/>
    <w:pPr>
      <w:ind w:firstLine="420" w:firstLineChars="100"/>
    </w:pPr>
  </w:style>
  <w:style w:type="paragraph" w:customStyle="1" w:styleId="28">
    <w:name w:val="Table Paragraph"/>
    <w:basedOn w:val="1"/>
    <w:autoRedefine/>
    <w:qFormat/>
    <w:uiPriority w:val="0"/>
    <w:rPr>
      <w:rFonts w:ascii="仿宋" w:hAnsi="仿宋" w:eastAsia="仿宋" w:cs="宋体"/>
      <w:szCs w:val="21"/>
    </w:rPr>
  </w:style>
  <w:style w:type="table" w:customStyle="1" w:styleId="29">
    <w:name w:val="Table Normal"/>
    <w:autoRedefine/>
    <w:semiHidden/>
    <w:unhideWhenUsed/>
    <w:qFormat/>
    <w:uiPriority w:val="0"/>
    <w:tblPr>
      <w:tblCellMar>
        <w:top w:w="0" w:type="dxa"/>
        <w:left w:w="0" w:type="dxa"/>
        <w:bottom w:w="0" w:type="dxa"/>
        <w:right w:w="0" w:type="dxa"/>
      </w:tblCellMar>
    </w:tblPr>
  </w:style>
  <w:style w:type="paragraph" w:customStyle="1" w:styleId="30">
    <w:name w:val="Table Text"/>
    <w:basedOn w:val="1"/>
    <w:autoRedefine/>
    <w:semiHidden/>
    <w:qFormat/>
    <w:uiPriority w:val="0"/>
    <w:rPr>
      <w:rFonts w:ascii="宋体" w:hAnsi="宋体" w:eastAsia="宋体" w:cs="宋体"/>
      <w:sz w:val="24"/>
      <w:szCs w:val="24"/>
      <w:lang w:val="en-US" w:eastAsia="en-US" w:bidi="ar-SA"/>
    </w:rPr>
  </w:style>
  <w:style w:type="paragraph" w:customStyle="1" w:styleId="31">
    <w:name w:val="样式 样式 T方案正文 + 首行缩进:  2 字符 + 首行缩进:  2 字符"/>
    <w:basedOn w:val="1"/>
    <w:qFormat/>
    <w:uiPriority w:val="0"/>
    <w:pPr>
      <w:suppressAutoHyphens/>
      <w:topLinePunct/>
      <w:spacing w:line="360" w:lineRule="auto"/>
      <w:ind w:firstLine="560" w:firstLineChars="200"/>
    </w:pPr>
    <w:rPr>
      <w:rFonts w:ascii="Times New Roman" w:hAnsi="Times New Roman" w:eastAsia="宋体" w:cs="Times New Roman"/>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359</Words>
  <Characters>412</Characters>
  <Lines>0</Lines>
  <Paragraphs>0</Paragraphs>
  <TotalTime>42</TotalTime>
  <ScaleCrop>false</ScaleCrop>
  <LinksUpToDate>false</LinksUpToDate>
  <CharactersWithSpaces>423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2022-05-24T07:48:00Z</dcterms:created>
  <dc:creator>C.L</dc:creator>
  <cp:lastModifiedBy>DELL</cp:lastModifiedBy>
  <cp:lastPrinted>2024-07-12T06:29:00Z</cp:lastPrinted>
  <dcterms:modified xsi:type="dcterms:W3CDTF">2025-10-10T07:39:01Z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315C5547DCA34769897890947A2DC649_13</vt:lpwstr>
  </property>
  <property fmtid="{D5CDD505-2E9C-101B-9397-08002B2CF9AE}" pid="4" name="KSOTemplateDocerSaveRecord">
    <vt:lpwstr>eyJoZGlkIjoiYjhmMDM3OTNmZTMwNGM3ZDUwZWQ1NTdhNmQwYmRmZWYiLCJ1c2VySWQiOiI0NTY4MjIxNzIifQ==</vt:lpwstr>
  </property>
</Properties>
</file>