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A28C65">
      <w:pPr>
        <w:widowControl/>
        <w:wordWrap w:val="0"/>
        <w:spacing w:line="480" w:lineRule="auto"/>
        <w:rPr>
          <w:rFonts w:hint="default" w:ascii="黑体" w:hAnsi="宋体" w:eastAsia="黑体" w:cs="宋体"/>
          <w:b/>
          <w:bCs/>
          <w:color w:val="auto"/>
          <w:kern w:val="0"/>
          <w:sz w:val="48"/>
          <w:szCs w:val="48"/>
          <w:lang w:val="en-US" w:eastAsia="zh-CN"/>
        </w:rPr>
      </w:pPr>
      <w:r>
        <w:rPr>
          <w:rFonts w:hint="eastAsia" w:ascii="黑体" w:hAnsi="宋体" w:eastAsia="黑体" w:cs="宋体"/>
          <w:b/>
          <w:bCs/>
          <w:color w:val="auto"/>
          <w:kern w:val="0"/>
          <w:sz w:val="48"/>
          <w:szCs w:val="48"/>
          <w:lang w:val="en-US" w:eastAsia="zh-CN"/>
        </w:rPr>
        <w:t xml:space="preserve">     </w:t>
      </w:r>
    </w:p>
    <w:p w14:paraId="314D0DA6">
      <w:pPr>
        <w:widowControl/>
        <w:wordWrap w:val="0"/>
        <w:spacing w:line="480" w:lineRule="auto"/>
        <w:jc w:val="center"/>
        <w:rPr>
          <w:rFonts w:hint="eastAsia" w:ascii="宋体" w:hAnsi="宋体" w:cs="宋体"/>
          <w:b/>
          <w:bCs/>
          <w:color w:val="auto"/>
          <w:kern w:val="0"/>
          <w:sz w:val="72"/>
          <w:szCs w:val="72"/>
        </w:rPr>
      </w:pPr>
      <w:r>
        <w:rPr>
          <w:rFonts w:hint="eastAsia" w:ascii="宋体" w:hAnsi="宋体" w:cs="宋体"/>
          <w:b/>
          <w:bCs/>
          <w:color w:val="auto"/>
          <w:kern w:val="0"/>
          <w:sz w:val="36"/>
          <w:szCs w:val="36"/>
          <w:highlight w:val="none"/>
        </w:rPr>
        <w:t>汝南县教育局采购刘屯等学校教学设备项目</w:t>
      </w:r>
    </w:p>
    <w:p w14:paraId="797AA7B1">
      <w:pPr>
        <w:pStyle w:val="11"/>
        <w:rPr>
          <w:rFonts w:hint="eastAsia"/>
          <w:color w:val="auto"/>
        </w:rPr>
      </w:pPr>
    </w:p>
    <w:p w14:paraId="4D48B6A6">
      <w:pPr>
        <w:pStyle w:val="11"/>
        <w:rPr>
          <w:rFonts w:hint="eastAsia"/>
          <w:color w:val="auto"/>
        </w:rPr>
      </w:pPr>
    </w:p>
    <w:p w14:paraId="6D12A2E8">
      <w:pPr>
        <w:widowControl/>
        <w:wordWrap w:val="0"/>
        <w:spacing w:line="480" w:lineRule="auto"/>
        <w:jc w:val="center"/>
        <w:rPr>
          <w:rFonts w:hint="eastAsia" w:ascii="宋体" w:hAnsi="宋体" w:cs="宋体"/>
          <w:b/>
          <w:bCs/>
          <w:color w:val="auto"/>
          <w:kern w:val="0"/>
          <w:sz w:val="72"/>
          <w:szCs w:val="72"/>
        </w:rPr>
      </w:pPr>
      <w:r>
        <w:rPr>
          <w:rFonts w:hint="eastAsia" w:ascii="宋体" w:hAnsi="宋体" w:cs="宋体"/>
          <w:b/>
          <w:bCs/>
          <w:color w:val="auto"/>
          <w:kern w:val="0"/>
          <w:sz w:val="72"/>
          <w:szCs w:val="72"/>
          <w:lang w:val="en-US" w:eastAsia="zh-CN"/>
        </w:rPr>
        <w:t>答疑澄清</w:t>
      </w:r>
      <w:r>
        <w:rPr>
          <w:rFonts w:hint="eastAsia" w:ascii="宋体" w:hAnsi="宋体" w:cs="宋体"/>
          <w:b/>
          <w:bCs/>
          <w:color w:val="auto"/>
          <w:kern w:val="0"/>
          <w:sz w:val="72"/>
          <w:szCs w:val="72"/>
        </w:rPr>
        <w:t>文件</w:t>
      </w:r>
    </w:p>
    <w:p w14:paraId="2D41F09C">
      <w:pPr>
        <w:widowControl/>
        <w:wordWrap w:val="0"/>
        <w:spacing w:line="480" w:lineRule="auto"/>
        <w:jc w:val="center"/>
        <w:rPr>
          <w:rFonts w:hint="eastAsia" w:ascii="宋体" w:hAnsi="宋体" w:cs="宋体"/>
          <w:b/>
          <w:bCs/>
          <w:color w:val="auto"/>
          <w:kern w:val="0"/>
          <w:sz w:val="72"/>
          <w:szCs w:val="72"/>
        </w:rPr>
      </w:pPr>
    </w:p>
    <w:p w14:paraId="31313FC7">
      <w:pPr>
        <w:widowControl/>
        <w:wordWrap w:val="0"/>
        <w:spacing w:before="156" w:after="156" w:line="480" w:lineRule="auto"/>
        <w:jc w:val="center"/>
        <w:rPr>
          <w:rFonts w:hint="default" w:ascii="宋体" w:hAnsi="宋体" w:cs="宋体"/>
          <w:b/>
          <w:color w:val="auto"/>
          <w:kern w:val="0"/>
          <w:sz w:val="30"/>
          <w:szCs w:val="30"/>
          <w:lang w:val="en-US"/>
        </w:rPr>
      </w:pPr>
      <w:r>
        <w:rPr>
          <w:rFonts w:hint="eastAsia" w:ascii="宋体" w:hAnsi="宋体" w:cs="宋体"/>
          <w:b/>
          <w:color w:val="auto"/>
          <w:kern w:val="0"/>
          <w:sz w:val="30"/>
          <w:szCs w:val="30"/>
        </w:rPr>
        <w:t>项目编号：</w:t>
      </w:r>
      <w:r>
        <w:rPr>
          <w:rFonts w:hint="eastAsia" w:ascii="宋体" w:hAnsi="宋体" w:cs="宋体"/>
          <w:b/>
          <w:color w:val="auto"/>
          <w:kern w:val="0"/>
          <w:sz w:val="30"/>
          <w:szCs w:val="30"/>
          <w:lang w:eastAsia="zh-CN"/>
        </w:rPr>
        <w:t>汝公开[2025]</w:t>
      </w:r>
      <w:r>
        <w:rPr>
          <w:rFonts w:hint="eastAsia" w:ascii="宋体" w:hAnsi="宋体" w:cs="宋体"/>
          <w:b/>
          <w:color w:val="auto"/>
          <w:kern w:val="0"/>
          <w:sz w:val="30"/>
          <w:szCs w:val="30"/>
          <w:lang w:val="en-US" w:eastAsia="zh-CN"/>
        </w:rPr>
        <w:t>50</w:t>
      </w:r>
    </w:p>
    <w:p w14:paraId="433C41AC">
      <w:pPr>
        <w:widowControl/>
        <w:wordWrap w:val="0"/>
        <w:spacing w:before="156" w:after="156" w:line="480" w:lineRule="auto"/>
        <w:rPr>
          <w:rFonts w:hint="eastAsia" w:ascii="宋体" w:hAnsi="宋体" w:cs="宋体"/>
          <w:b/>
          <w:color w:val="auto"/>
          <w:kern w:val="0"/>
          <w:sz w:val="30"/>
          <w:szCs w:val="30"/>
        </w:rPr>
      </w:pPr>
    </w:p>
    <w:p w14:paraId="7610C323">
      <w:pPr>
        <w:widowControl/>
        <w:wordWrap w:val="0"/>
        <w:spacing w:before="156" w:after="156" w:line="480" w:lineRule="auto"/>
        <w:jc w:val="center"/>
        <w:rPr>
          <w:rFonts w:hint="eastAsia" w:ascii="宋体" w:hAnsi="宋体" w:cs="宋体"/>
          <w:b/>
          <w:color w:val="auto"/>
          <w:kern w:val="0"/>
          <w:sz w:val="30"/>
          <w:szCs w:val="30"/>
        </w:rPr>
      </w:pPr>
    </w:p>
    <w:p w14:paraId="5B32EB07">
      <w:pPr>
        <w:widowControl/>
        <w:wordWrap w:val="0"/>
        <w:spacing w:before="156" w:after="156" w:line="480" w:lineRule="auto"/>
        <w:jc w:val="center"/>
        <w:rPr>
          <w:rFonts w:hint="eastAsia" w:ascii="宋体" w:hAnsi="宋体" w:cs="宋体"/>
          <w:b/>
          <w:color w:val="auto"/>
          <w:kern w:val="0"/>
          <w:sz w:val="30"/>
          <w:szCs w:val="30"/>
        </w:rPr>
      </w:pPr>
    </w:p>
    <w:p w14:paraId="4939DF4B">
      <w:pPr>
        <w:widowControl/>
        <w:wordWrap w:val="0"/>
        <w:spacing w:before="156" w:after="156" w:line="480" w:lineRule="auto"/>
        <w:jc w:val="center"/>
        <w:rPr>
          <w:rFonts w:hint="eastAsia" w:ascii="宋体" w:hAnsi="宋体" w:cs="宋体"/>
          <w:b/>
          <w:color w:val="auto"/>
          <w:kern w:val="0"/>
          <w:sz w:val="30"/>
          <w:szCs w:val="30"/>
        </w:rPr>
      </w:pPr>
      <w:r>
        <w:rPr>
          <w:rFonts w:hint="eastAsia" w:ascii="宋体" w:hAnsi="宋体" w:cs="宋体"/>
          <w:b/>
          <w:color w:val="auto"/>
          <w:kern w:val="0"/>
          <w:sz w:val="30"/>
          <w:szCs w:val="30"/>
        </w:rPr>
        <w:t xml:space="preserve"> </w:t>
      </w:r>
    </w:p>
    <w:p w14:paraId="0FD10DA8">
      <w:pPr>
        <w:widowControl/>
        <w:wordWrap w:val="0"/>
        <w:spacing w:before="156" w:after="156" w:line="480" w:lineRule="auto"/>
        <w:ind w:firstLine="300" w:firstLineChars="100"/>
        <w:jc w:val="left"/>
        <w:rPr>
          <w:rFonts w:hint="eastAsia" w:ascii="宋体" w:hAnsi="宋体" w:cs="宋体"/>
          <w:b/>
          <w:color w:val="auto"/>
          <w:kern w:val="0"/>
          <w:sz w:val="30"/>
          <w:szCs w:val="30"/>
        </w:rPr>
      </w:pPr>
      <w:r>
        <w:rPr>
          <w:rFonts w:hint="eastAsia" w:ascii="宋体" w:hAnsi="宋体" w:cs="宋体"/>
          <w:b/>
          <w:color w:val="auto"/>
          <w:kern w:val="0"/>
          <w:sz w:val="30"/>
          <w:szCs w:val="30"/>
        </w:rPr>
        <w:t xml:space="preserve"> </w:t>
      </w:r>
    </w:p>
    <w:p w14:paraId="47B62C5F">
      <w:pPr>
        <w:pStyle w:val="4"/>
        <w:rPr>
          <w:rFonts w:hint="eastAsia" w:ascii="宋体" w:hAnsi="宋体" w:cs="宋体"/>
          <w:b/>
          <w:color w:val="auto"/>
          <w:kern w:val="0"/>
          <w:sz w:val="30"/>
          <w:szCs w:val="30"/>
        </w:rPr>
      </w:pPr>
    </w:p>
    <w:p w14:paraId="5F07BE0C">
      <w:pPr>
        <w:rPr>
          <w:rFonts w:hint="eastAsia"/>
          <w:color w:val="auto"/>
        </w:rPr>
      </w:pPr>
    </w:p>
    <w:p w14:paraId="1D44C12D">
      <w:pPr>
        <w:widowControl/>
        <w:wordWrap w:val="0"/>
        <w:spacing w:before="156" w:after="156" w:line="480" w:lineRule="auto"/>
        <w:ind w:firstLine="1360" w:firstLineChars="400"/>
        <w:jc w:val="left"/>
        <w:rPr>
          <w:rFonts w:hint="eastAsia" w:ascii="宋体" w:hAnsi="宋体" w:cs="宋体"/>
          <w:b/>
          <w:color w:val="auto"/>
          <w:spacing w:val="20"/>
          <w:kern w:val="0"/>
          <w:sz w:val="30"/>
          <w:szCs w:val="30"/>
        </w:rPr>
      </w:pPr>
      <w:r>
        <w:rPr>
          <w:rFonts w:hint="eastAsia" w:ascii="宋体" w:hAnsi="宋体" w:cs="宋体"/>
          <w:b/>
          <w:color w:val="auto"/>
          <w:spacing w:val="20"/>
          <w:kern w:val="0"/>
          <w:sz w:val="30"/>
          <w:szCs w:val="30"/>
        </w:rPr>
        <w:t>采  购  人：</w:t>
      </w:r>
      <w:r>
        <w:rPr>
          <w:rFonts w:hint="eastAsia" w:ascii="宋体" w:hAnsi="宋体" w:cs="宋体"/>
          <w:b/>
          <w:color w:val="auto"/>
          <w:spacing w:val="20"/>
          <w:kern w:val="0"/>
          <w:sz w:val="30"/>
          <w:szCs w:val="30"/>
          <w:u w:val="single"/>
        </w:rPr>
        <w:t xml:space="preserve"> 汝南县教育局 </w:t>
      </w:r>
    </w:p>
    <w:p w14:paraId="6711A2AD">
      <w:pPr>
        <w:widowControl/>
        <w:wordWrap w:val="0"/>
        <w:spacing w:before="156" w:after="156" w:line="480" w:lineRule="auto"/>
        <w:ind w:firstLine="1360" w:firstLineChars="400"/>
        <w:jc w:val="left"/>
        <w:rPr>
          <w:rFonts w:hint="eastAsia" w:ascii="宋体" w:hAnsi="宋体" w:cs="宋体"/>
          <w:b/>
          <w:color w:val="auto"/>
          <w:kern w:val="0"/>
          <w:sz w:val="30"/>
          <w:szCs w:val="30"/>
        </w:rPr>
      </w:pPr>
      <w:r>
        <w:rPr>
          <w:rFonts w:hint="eastAsia" w:ascii="宋体" w:hAnsi="宋体" w:cs="宋体"/>
          <w:b/>
          <w:color w:val="auto"/>
          <w:spacing w:val="20"/>
          <w:kern w:val="0"/>
          <w:sz w:val="30"/>
          <w:szCs w:val="30"/>
          <w:lang w:eastAsia="zh-CN"/>
        </w:rPr>
        <w:t>集中采购机构</w:t>
      </w:r>
      <w:r>
        <w:rPr>
          <w:rFonts w:hint="eastAsia" w:ascii="宋体" w:hAnsi="宋体" w:cs="宋体"/>
          <w:b/>
          <w:color w:val="auto"/>
          <w:spacing w:val="20"/>
          <w:kern w:val="0"/>
          <w:sz w:val="30"/>
          <w:szCs w:val="30"/>
        </w:rPr>
        <w:t>：</w:t>
      </w:r>
      <w:r>
        <w:rPr>
          <w:rFonts w:hint="eastAsia" w:ascii="宋体" w:hAnsi="宋体" w:cs="宋体"/>
          <w:b/>
          <w:color w:val="auto"/>
          <w:spacing w:val="20"/>
          <w:kern w:val="0"/>
          <w:sz w:val="30"/>
          <w:szCs w:val="30"/>
          <w:u w:val="single"/>
          <w:lang w:eastAsia="zh-CN"/>
        </w:rPr>
        <w:t>汝南县公共资源交易中心</w:t>
      </w:r>
      <w:r>
        <w:rPr>
          <w:rFonts w:hint="eastAsia" w:ascii="宋体" w:hAnsi="宋体" w:cs="宋体"/>
          <w:b/>
          <w:color w:val="auto"/>
          <w:spacing w:val="20"/>
          <w:kern w:val="0"/>
          <w:sz w:val="30"/>
          <w:szCs w:val="30"/>
        </w:rPr>
        <w:t xml:space="preserve"> </w:t>
      </w:r>
    </w:p>
    <w:p w14:paraId="5E1C0A23">
      <w:pPr>
        <w:widowControl/>
        <w:wordWrap w:val="0"/>
        <w:spacing w:before="156" w:after="156" w:line="360" w:lineRule="auto"/>
        <w:ind w:firstLine="2700" w:firstLineChars="900"/>
        <w:rPr>
          <w:rFonts w:hint="eastAsia" w:ascii="宋体" w:hAnsi="宋体" w:cs="宋体"/>
          <w:b/>
          <w:color w:val="auto"/>
          <w:kern w:val="0"/>
          <w:sz w:val="30"/>
          <w:szCs w:val="30"/>
        </w:rPr>
        <w:sectPr>
          <w:footerReference r:id="rId3" w:type="default"/>
          <w:pgSz w:w="11906" w:h="16838"/>
          <w:pgMar w:top="1418" w:right="1418" w:bottom="1247" w:left="1418" w:header="851" w:footer="992" w:gutter="0"/>
          <w:cols w:space="720" w:num="1"/>
          <w:docGrid w:type="linesAndChars" w:linePitch="312" w:charSpace="0"/>
        </w:sectPr>
      </w:pPr>
      <w:r>
        <w:rPr>
          <w:rFonts w:hint="eastAsia" w:ascii="宋体" w:hAnsi="宋体" w:cs="宋体"/>
          <w:b/>
          <w:color w:val="auto"/>
          <w:kern w:val="0"/>
          <w:sz w:val="30"/>
          <w:szCs w:val="30"/>
        </w:rPr>
        <w:t xml:space="preserve"> 二○二</w:t>
      </w:r>
      <w:r>
        <w:rPr>
          <w:rFonts w:hint="eastAsia" w:ascii="宋体" w:hAnsi="宋体" w:cs="宋体"/>
          <w:b/>
          <w:color w:val="auto"/>
          <w:kern w:val="0"/>
          <w:sz w:val="30"/>
          <w:szCs w:val="30"/>
          <w:lang w:val="en-US" w:eastAsia="zh-CN"/>
        </w:rPr>
        <w:t>五</w:t>
      </w:r>
      <w:r>
        <w:rPr>
          <w:rFonts w:hint="eastAsia" w:ascii="宋体" w:hAnsi="宋体" w:cs="宋体"/>
          <w:b/>
          <w:color w:val="auto"/>
          <w:kern w:val="0"/>
          <w:sz w:val="30"/>
          <w:szCs w:val="30"/>
        </w:rPr>
        <w:t>年</w:t>
      </w:r>
      <w:r>
        <w:rPr>
          <w:rFonts w:hint="eastAsia" w:ascii="宋体" w:hAnsi="宋体" w:cs="宋体"/>
          <w:b/>
          <w:color w:val="auto"/>
          <w:kern w:val="0"/>
          <w:sz w:val="30"/>
          <w:szCs w:val="30"/>
          <w:lang w:val="en-US" w:eastAsia="zh-CN"/>
        </w:rPr>
        <w:t>十</w:t>
      </w:r>
      <w:r>
        <w:rPr>
          <w:rFonts w:hint="eastAsia" w:ascii="宋体" w:hAnsi="宋体" w:eastAsia="宋体" w:cs="宋体"/>
          <w:b/>
          <w:color w:val="auto"/>
          <w:kern w:val="0"/>
          <w:sz w:val="30"/>
          <w:szCs w:val="30"/>
        </w:rPr>
        <w:t>月</w:t>
      </w:r>
    </w:p>
    <w:p w14:paraId="2E2F3376">
      <w:pPr>
        <w:widowControl/>
        <w:spacing w:before="156" w:after="156" w:line="360" w:lineRule="auto"/>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目         录</w:t>
      </w:r>
    </w:p>
    <w:p w14:paraId="6C74FB84">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第一章    招标公告</w:t>
      </w:r>
    </w:p>
    <w:p w14:paraId="4E7AFA87">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第二章    招标需求</w:t>
      </w:r>
    </w:p>
    <w:p w14:paraId="753A81F2">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第三章    投标人须知</w:t>
      </w:r>
    </w:p>
    <w:p w14:paraId="72649169">
      <w:pPr>
        <w:widowControl/>
        <w:wordWrap w:val="0"/>
        <w:spacing w:before="156" w:beforeLines="50" w:line="480" w:lineRule="exact"/>
        <w:ind w:left="1079" w:leftChars="514" w:firstLine="1200" w:firstLineChars="500"/>
        <w:jc w:val="left"/>
        <w:rPr>
          <w:rFonts w:hint="eastAsia" w:ascii="宋体" w:hAnsi="宋体" w:cs="宋体"/>
          <w:color w:val="auto"/>
          <w:kern w:val="0"/>
          <w:sz w:val="24"/>
        </w:rPr>
      </w:pPr>
      <w:r>
        <w:rPr>
          <w:rFonts w:hint="eastAsia" w:ascii="宋体" w:hAnsi="宋体" w:cs="宋体"/>
          <w:color w:val="auto"/>
          <w:kern w:val="0"/>
          <w:sz w:val="24"/>
        </w:rPr>
        <w:t>投标人须知前附表</w:t>
      </w:r>
    </w:p>
    <w:p w14:paraId="092B8401">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一.说明</w:t>
      </w:r>
    </w:p>
    <w:p w14:paraId="3165ADEE">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二.招标文件</w:t>
      </w:r>
    </w:p>
    <w:p w14:paraId="44872C6B">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三.投标文件的编制</w:t>
      </w:r>
    </w:p>
    <w:p w14:paraId="00B9A0F1">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四.投标文件的递交</w:t>
      </w:r>
    </w:p>
    <w:p w14:paraId="6E69270D">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五.开标</w:t>
      </w:r>
    </w:p>
    <w:p w14:paraId="5BF21E52">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六.评标</w:t>
      </w:r>
    </w:p>
    <w:p w14:paraId="1710A454">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七.定标</w:t>
      </w:r>
    </w:p>
    <w:p w14:paraId="36670BB4">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八.合同授予</w:t>
      </w:r>
    </w:p>
    <w:p w14:paraId="2C1E8BB2">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第四章    评标办法及评分标准</w:t>
      </w:r>
    </w:p>
    <w:p w14:paraId="5EC4D376">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第五章    政府采购合同主要条款</w:t>
      </w:r>
    </w:p>
    <w:p w14:paraId="3B9D453F">
      <w:pPr>
        <w:widowControl/>
        <w:wordWrap w:val="0"/>
        <w:spacing w:before="156" w:beforeLines="50" w:line="480" w:lineRule="exact"/>
        <w:ind w:firstLine="1440" w:firstLineChars="600"/>
        <w:jc w:val="left"/>
        <w:rPr>
          <w:rFonts w:hint="eastAsia" w:ascii="黑体" w:hAnsi="宋体" w:eastAsia="黑体" w:cs="黑体"/>
          <w:b/>
          <w:color w:val="auto"/>
          <w:kern w:val="0"/>
          <w:sz w:val="32"/>
          <w:szCs w:val="32"/>
        </w:rPr>
        <w:sectPr>
          <w:pgSz w:w="11906" w:h="16838"/>
          <w:pgMar w:top="1402" w:right="1800" w:bottom="1440" w:left="1800" w:header="851" w:footer="992" w:gutter="0"/>
          <w:cols w:space="720" w:num="1"/>
          <w:docGrid w:type="lines" w:linePitch="312" w:charSpace="0"/>
        </w:sectPr>
      </w:pPr>
      <w:r>
        <w:rPr>
          <w:rFonts w:hint="eastAsia" w:ascii="宋体" w:hAnsi="宋体" w:cs="宋体"/>
          <w:color w:val="auto"/>
          <w:kern w:val="0"/>
          <w:sz w:val="24"/>
        </w:rPr>
        <w:t>第六章    投标文件格式</w:t>
      </w:r>
    </w:p>
    <w:p w14:paraId="36D565F1">
      <w:pPr>
        <w:widowControl/>
        <w:numPr>
          <w:ilvl w:val="0"/>
          <w:numId w:val="1"/>
        </w:numPr>
        <w:snapToGrid w:val="0"/>
        <w:spacing w:before="156" w:beforeLines="50" w:line="360" w:lineRule="auto"/>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 招标公告</w:t>
      </w:r>
    </w:p>
    <w:p w14:paraId="7F76615C">
      <w:pPr>
        <w:jc w:val="center"/>
        <w:rPr>
          <w:rFonts w:hint="eastAsia" w:ascii="宋体" w:hAnsi="宋体" w:eastAsia="宋体"/>
          <w:b/>
          <w:bCs/>
          <w:color w:val="auto"/>
          <w:sz w:val="32"/>
          <w:szCs w:val="32"/>
          <w:lang w:val="en-US" w:eastAsia="zh-CN"/>
        </w:rPr>
      </w:pPr>
      <w:r>
        <w:rPr>
          <w:rFonts w:hint="eastAsia" w:ascii="宋体" w:hAnsi="宋体" w:eastAsia="宋体"/>
          <w:b/>
          <w:bCs/>
          <w:color w:val="auto"/>
          <w:sz w:val="32"/>
          <w:szCs w:val="32"/>
          <w:lang w:val="en-US" w:eastAsia="zh-CN"/>
        </w:rPr>
        <w:t>汝南县教育局采购刘屯等学校教学设备项目</w:t>
      </w:r>
    </w:p>
    <w:p w14:paraId="4C17E659">
      <w:pPr>
        <w:jc w:val="center"/>
        <w:rPr>
          <w:rFonts w:hint="default" w:ascii="宋体" w:hAnsi="宋体"/>
          <w:b/>
          <w:bCs/>
          <w:color w:val="auto"/>
          <w:sz w:val="32"/>
          <w:szCs w:val="32"/>
          <w:lang w:val="en-US" w:eastAsia="zh-CN"/>
        </w:rPr>
      </w:pPr>
      <w:r>
        <w:rPr>
          <w:rFonts w:hint="eastAsia" w:ascii="宋体" w:hAnsi="宋体"/>
          <w:b/>
          <w:bCs/>
          <w:color w:val="auto"/>
          <w:sz w:val="32"/>
          <w:szCs w:val="32"/>
          <w:lang w:val="en-US" w:eastAsia="zh-CN"/>
        </w:rPr>
        <w:t>公开招标公告</w:t>
      </w:r>
    </w:p>
    <w:p w14:paraId="17322368">
      <w:pPr>
        <w:pBdr>
          <w:top w:val="single" w:color="auto" w:sz="4" w:space="1"/>
          <w:left w:val="single" w:color="auto" w:sz="4" w:space="4"/>
          <w:bottom w:val="single" w:color="auto" w:sz="4" w:space="1"/>
          <w:right w:val="single" w:color="auto" w:sz="4" w:space="4"/>
        </w:pBdr>
        <w:rPr>
          <w:rFonts w:ascii="宋体" w:hAnsi="宋体"/>
          <w:color w:val="auto"/>
          <w:sz w:val="28"/>
          <w:szCs w:val="28"/>
        </w:rPr>
      </w:pPr>
      <w:r>
        <w:rPr>
          <w:rFonts w:hint="eastAsia" w:ascii="宋体" w:hAnsi="宋体"/>
          <w:color w:val="auto"/>
          <w:sz w:val="28"/>
          <w:szCs w:val="28"/>
        </w:rPr>
        <w:t>项目概况</w:t>
      </w:r>
    </w:p>
    <w:p w14:paraId="41144A85">
      <w:pPr>
        <w:pBdr>
          <w:top w:val="single" w:color="auto" w:sz="4" w:space="1"/>
          <w:left w:val="single" w:color="auto" w:sz="4" w:space="4"/>
          <w:bottom w:val="single" w:color="auto" w:sz="4" w:space="1"/>
          <w:right w:val="single" w:color="auto" w:sz="4" w:space="4"/>
        </w:pBdr>
        <w:ind w:firstLine="560" w:firstLineChars="200"/>
        <w:rPr>
          <w:rFonts w:ascii="宋体" w:hAnsi="宋体"/>
          <w:color w:val="auto"/>
          <w:sz w:val="28"/>
          <w:szCs w:val="28"/>
        </w:rPr>
      </w:pPr>
      <w:r>
        <w:rPr>
          <w:rFonts w:hint="eastAsia" w:ascii="宋体" w:hAnsi="宋体" w:eastAsia="宋体"/>
          <w:color w:val="auto"/>
          <w:sz w:val="28"/>
          <w:szCs w:val="28"/>
        </w:rPr>
        <w:t>汝南县教育局采购刘屯等学校教学设备项目</w:t>
      </w:r>
      <w:r>
        <w:rPr>
          <w:rFonts w:hint="eastAsia" w:ascii="宋体" w:hAnsi="宋体"/>
          <w:color w:val="auto"/>
          <w:sz w:val="28"/>
          <w:szCs w:val="28"/>
        </w:rPr>
        <w:t>招标项目的潜在投标人应在驻马店市公共资源交易中心电子交易平台（</w:t>
      </w:r>
      <w:r>
        <w:rPr>
          <w:rFonts w:ascii="宋体" w:hAnsi="宋体"/>
          <w:color w:val="auto"/>
          <w:sz w:val="28"/>
          <w:szCs w:val="28"/>
        </w:rPr>
        <w:fldChar w:fldCharType="begin"/>
      </w:r>
      <w:r>
        <w:rPr>
          <w:rFonts w:ascii="宋体" w:hAnsi="宋体"/>
          <w:color w:val="auto"/>
          <w:sz w:val="28"/>
          <w:szCs w:val="28"/>
        </w:rPr>
        <w:instrText xml:space="preserve"> HYPERLINK "http://www.zmdggzy.gov.cn</w:instrText>
      </w:r>
      <w:r>
        <w:rPr>
          <w:rFonts w:hint="eastAsia" w:ascii="宋体" w:hAnsi="宋体"/>
          <w:color w:val="auto"/>
          <w:sz w:val="28"/>
          <w:szCs w:val="28"/>
        </w:rPr>
        <w:instrText xml:space="preserve">）获取招标文件，并于     年</w:instrText>
      </w:r>
      <w:r>
        <w:rPr>
          <w:rFonts w:ascii="宋体" w:hAnsi="宋体"/>
          <w:color w:val="auto"/>
          <w:sz w:val="28"/>
          <w:szCs w:val="28"/>
        </w:rPr>
        <w:instrText xml:space="preserve">     </w:instrText>
      </w:r>
      <w:r>
        <w:rPr>
          <w:rFonts w:hint="eastAsia" w:ascii="宋体" w:hAnsi="宋体"/>
          <w:color w:val="auto"/>
          <w:sz w:val="28"/>
          <w:szCs w:val="28"/>
        </w:rPr>
        <w:instrText xml:space="preserve">月</w:instrText>
      </w:r>
      <w:r>
        <w:rPr>
          <w:rFonts w:ascii="宋体" w:hAnsi="宋体"/>
          <w:color w:val="auto"/>
          <w:sz w:val="28"/>
          <w:szCs w:val="28"/>
        </w:rPr>
        <w:instrText xml:space="preserve">" </w:instrText>
      </w:r>
      <w:r>
        <w:rPr>
          <w:rFonts w:ascii="宋体" w:hAnsi="宋体"/>
          <w:color w:val="auto"/>
          <w:sz w:val="28"/>
          <w:szCs w:val="28"/>
        </w:rPr>
        <w:fldChar w:fldCharType="separate"/>
      </w:r>
      <w:r>
        <w:rPr>
          <w:rStyle w:val="16"/>
          <w:rFonts w:hint="eastAsia" w:ascii="宋体" w:hAnsi="宋体"/>
          <w:color w:val="auto"/>
          <w:sz w:val="28"/>
          <w:szCs w:val="28"/>
          <w:lang w:eastAsia="zh-CN"/>
        </w:rPr>
        <w:t>https://ggzy.zhumadian</w:t>
      </w:r>
      <w:r>
        <w:rPr>
          <w:rStyle w:val="16"/>
          <w:rFonts w:ascii="宋体" w:hAnsi="宋体"/>
          <w:color w:val="auto"/>
          <w:sz w:val="28"/>
          <w:szCs w:val="28"/>
        </w:rPr>
        <w:t>.gov.cn</w:t>
      </w:r>
      <w:r>
        <w:rPr>
          <w:rStyle w:val="16"/>
          <w:rFonts w:hint="eastAsia" w:ascii="宋体" w:hAnsi="宋体"/>
          <w:color w:val="auto"/>
          <w:sz w:val="28"/>
          <w:szCs w:val="28"/>
        </w:rPr>
        <w:t>）获取招标文件，并于</w:t>
      </w:r>
      <w:r>
        <w:rPr>
          <w:rStyle w:val="16"/>
          <w:rFonts w:hint="eastAsia" w:ascii="宋体" w:hAnsi="宋体"/>
          <w:color w:val="auto"/>
          <w:sz w:val="28"/>
          <w:szCs w:val="28"/>
          <w:lang w:val="en-US" w:eastAsia="zh-CN"/>
        </w:rPr>
        <w:t>2025</w:t>
      </w:r>
      <w:r>
        <w:rPr>
          <w:rStyle w:val="16"/>
          <w:rFonts w:hint="eastAsia" w:ascii="宋体" w:hAnsi="宋体"/>
          <w:color w:val="auto"/>
          <w:sz w:val="28"/>
          <w:szCs w:val="28"/>
        </w:rPr>
        <w:t>年</w:t>
      </w:r>
      <w:r>
        <w:rPr>
          <w:rStyle w:val="16"/>
          <w:rFonts w:ascii="宋体" w:hAnsi="宋体"/>
          <w:color w:val="auto"/>
          <w:sz w:val="28"/>
          <w:szCs w:val="28"/>
          <w:u w:val="single"/>
        </w:rPr>
        <w:t xml:space="preserve">     </w:t>
      </w:r>
      <w:r>
        <w:rPr>
          <w:rStyle w:val="16"/>
          <w:rFonts w:hint="eastAsia" w:ascii="宋体" w:hAnsi="宋体"/>
          <w:color w:val="auto"/>
          <w:sz w:val="28"/>
          <w:szCs w:val="28"/>
          <w:u w:val="single"/>
          <w:lang w:val="en-US" w:eastAsia="zh-CN"/>
        </w:rPr>
        <w:t xml:space="preserve">   10</w:t>
      </w:r>
      <w:r>
        <w:rPr>
          <w:rStyle w:val="16"/>
          <w:rFonts w:hint="eastAsia" w:ascii="宋体" w:hAnsi="宋体"/>
          <w:color w:val="auto"/>
          <w:sz w:val="28"/>
          <w:szCs w:val="28"/>
        </w:rPr>
        <w:t>月</w:t>
      </w:r>
      <w:r>
        <w:rPr>
          <w:rFonts w:ascii="宋体" w:hAnsi="宋体"/>
          <w:color w:val="auto"/>
          <w:sz w:val="28"/>
          <w:szCs w:val="28"/>
        </w:rPr>
        <w:fldChar w:fldCharType="end"/>
      </w:r>
      <w:r>
        <w:rPr>
          <w:rFonts w:hint="eastAsia" w:ascii="宋体" w:hAnsi="宋体"/>
          <w:color w:val="auto"/>
          <w:sz w:val="28"/>
          <w:szCs w:val="28"/>
          <w:u w:val="single"/>
          <w:lang w:val="en-US" w:eastAsia="zh-CN"/>
        </w:rPr>
        <w:t>17</w:t>
      </w:r>
      <w:r>
        <w:rPr>
          <w:rFonts w:hint="eastAsia" w:ascii="宋体" w:hAnsi="宋体"/>
          <w:color w:val="auto"/>
          <w:sz w:val="28"/>
          <w:szCs w:val="28"/>
        </w:rPr>
        <w:t>日</w:t>
      </w:r>
      <w:r>
        <w:rPr>
          <w:rFonts w:ascii="宋体" w:hAnsi="宋体"/>
          <w:color w:val="auto"/>
          <w:sz w:val="28"/>
          <w:szCs w:val="28"/>
          <w:u w:val="single"/>
        </w:rPr>
        <w:t xml:space="preserve"> </w:t>
      </w:r>
      <w:r>
        <w:rPr>
          <w:rFonts w:hint="eastAsia" w:ascii="宋体" w:hAnsi="宋体"/>
          <w:color w:val="auto"/>
          <w:sz w:val="28"/>
          <w:szCs w:val="28"/>
          <w:u w:val="single"/>
          <w:lang w:val="en-US" w:eastAsia="zh-CN"/>
        </w:rPr>
        <w:t>9</w:t>
      </w:r>
      <w:r>
        <w:rPr>
          <w:rFonts w:hint="eastAsia" w:ascii="宋体" w:hAnsi="宋体"/>
          <w:color w:val="auto"/>
          <w:sz w:val="28"/>
          <w:szCs w:val="28"/>
        </w:rPr>
        <w:t>时（北京时间）前递交投标</w:t>
      </w:r>
      <w:r>
        <w:rPr>
          <w:rFonts w:ascii="宋体" w:hAnsi="宋体"/>
          <w:color w:val="auto"/>
          <w:sz w:val="28"/>
          <w:szCs w:val="28"/>
        </w:rPr>
        <w:t>文件</w:t>
      </w:r>
      <w:r>
        <w:rPr>
          <w:rFonts w:hint="eastAsia" w:ascii="宋体" w:hAnsi="宋体"/>
          <w:color w:val="auto"/>
          <w:sz w:val="28"/>
          <w:szCs w:val="28"/>
        </w:rPr>
        <w:t>。</w:t>
      </w:r>
    </w:p>
    <w:p w14:paraId="0BDD0609">
      <w:pPr>
        <w:ind w:firstLine="562" w:firstLineChars="200"/>
        <w:rPr>
          <w:rFonts w:ascii="黑体" w:hAnsi="黑体" w:eastAsia="黑体"/>
          <w:b/>
          <w:color w:val="auto"/>
          <w:sz w:val="28"/>
          <w:szCs w:val="28"/>
        </w:rPr>
      </w:pPr>
      <w:r>
        <w:rPr>
          <w:rFonts w:hint="eastAsia" w:ascii="黑体" w:hAnsi="黑体" w:eastAsia="黑体"/>
          <w:b/>
          <w:color w:val="auto"/>
          <w:sz w:val="28"/>
          <w:szCs w:val="28"/>
        </w:rPr>
        <w:t>一、项目基本情况：</w:t>
      </w:r>
    </w:p>
    <w:p w14:paraId="2AA7713D">
      <w:pPr>
        <w:numPr>
          <w:ilvl w:val="0"/>
          <w:numId w:val="0"/>
        </w:num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1.项目编号：汝公开[2025]50 </w:t>
      </w:r>
    </w:p>
    <w:p w14:paraId="11EF5361">
      <w:pPr>
        <w:numPr>
          <w:ilvl w:val="0"/>
          <w:numId w:val="0"/>
        </w:num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2.项目名称：汝南县教育局采购刘屯等学校教学设备项目</w:t>
      </w:r>
    </w:p>
    <w:p w14:paraId="014EB08B">
      <w:pPr>
        <w:numPr>
          <w:ilvl w:val="0"/>
          <w:numId w:val="0"/>
        </w:num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3.采购方式：公开招标</w:t>
      </w:r>
    </w:p>
    <w:p w14:paraId="6CB5D1D4">
      <w:pPr>
        <w:numPr>
          <w:ilvl w:val="0"/>
          <w:numId w:val="0"/>
        </w:num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4.预算金额：13581889.00元</w:t>
      </w:r>
    </w:p>
    <w:tbl>
      <w:tblPr>
        <w:tblStyle w:val="12"/>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112"/>
        <w:gridCol w:w="2221"/>
        <w:gridCol w:w="1986"/>
        <w:gridCol w:w="2964"/>
      </w:tblGrid>
      <w:tr w14:paraId="2A81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67" w:type="dxa"/>
            <w:noWrap w:val="0"/>
            <w:vAlign w:val="top"/>
          </w:tcPr>
          <w:p w14:paraId="34DF03C8">
            <w:pPr>
              <w:spacing w:line="360" w:lineRule="auto"/>
              <w:rPr>
                <w:rFonts w:ascii="宋体" w:hAnsi="宋体"/>
                <w:color w:val="auto"/>
                <w:sz w:val="24"/>
              </w:rPr>
            </w:pPr>
            <w:r>
              <w:rPr>
                <w:rFonts w:hint="eastAsia" w:ascii="宋体" w:hAnsi="宋体"/>
                <w:color w:val="auto"/>
                <w:sz w:val="24"/>
              </w:rPr>
              <w:t>序号</w:t>
            </w:r>
          </w:p>
        </w:tc>
        <w:tc>
          <w:tcPr>
            <w:tcW w:w="1112" w:type="dxa"/>
            <w:noWrap w:val="0"/>
            <w:vAlign w:val="top"/>
          </w:tcPr>
          <w:p w14:paraId="72D6C089">
            <w:pPr>
              <w:spacing w:line="360" w:lineRule="auto"/>
              <w:rPr>
                <w:rFonts w:ascii="宋体" w:hAnsi="宋体"/>
                <w:color w:val="auto"/>
                <w:sz w:val="24"/>
              </w:rPr>
            </w:pPr>
            <w:r>
              <w:rPr>
                <w:rFonts w:hint="eastAsia" w:ascii="宋体" w:hAnsi="宋体"/>
                <w:color w:val="auto"/>
                <w:sz w:val="24"/>
              </w:rPr>
              <w:t>包号</w:t>
            </w:r>
          </w:p>
        </w:tc>
        <w:tc>
          <w:tcPr>
            <w:tcW w:w="2221" w:type="dxa"/>
            <w:noWrap w:val="0"/>
            <w:vAlign w:val="center"/>
          </w:tcPr>
          <w:p w14:paraId="141B23F0">
            <w:pPr>
              <w:spacing w:line="360" w:lineRule="auto"/>
              <w:jc w:val="center"/>
              <w:rPr>
                <w:rFonts w:ascii="宋体" w:hAnsi="宋体"/>
                <w:color w:val="auto"/>
                <w:sz w:val="24"/>
              </w:rPr>
            </w:pPr>
            <w:r>
              <w:rPr>
                <w:rFonts w:hint="eastAsia" w:ascii="宋体" w:hAnsi="宋体"/>
                <w:color w:val="auto"/>
                <w:sz w:val="24"/>
              </w:rPr>
              <w:t>包名称</w:t>
            </w:r>
          </w:p>
        </w:tc>
        <w:tc>
          <w:tcPr>
            <w:tcW w:w="1986" w:type="dxa"/>
            <w:noWrap w:val="0"/>
            <w:vAlign w:val="center"/>
          </w:tcPr>
          <w:p w14:paraId="18E674CE">
            <w:pPr>
              <w:spacing w:line="360" w:lineRule="auto"/>
              <w:jc w:val="center"/>
              <w:rPr>
                <w:rFonts w:ascii="宋体" w:hAnsi="宋体"/>
                <w:color w:val="auto"/>
                <w:sz w:val="24"/>
              </w:rPr>
            </w:pPr>
            <w:r>
              <w:rPr>
                <w:rFonts w:hint="eastAsia" w:ascii="宋体" w:hAnsi="宋体"/>
                <w:color w:val="auto"/>
                <w:sz w:val="24"/>
              </w:rPr>
              <w:t>包预算</w:t>
            </w:r>
          </w:p>
        </w:tc>
        <w:tc>
          <w:tcPr>
            <w:tcW w:w="2964" w:type="dxa"/>
            <w:noWrap w:val="0"/>
            <w:vAlign w:val="center"/>
          </w:tcPr>
          <w:p w14:paraId="5AAA6B6B">
            <w:pPr>
              <w:spacing w:line="360" w:lineRule="auto"/>
              <w:jc w:val="center"/>
              <w:rPr>
                <w:rFonts w:ascii="宋体" w:hAnsi="宋体"/>
                <w:color w:val="auto"/>
                <w:sz w:val="24"/>
              </w:rPr>
            </w:pPr>
            <w:r>
              <w:rPr>
                <w:rFonts w:hint="eastAsia" w:ascii="宋体" w:hAnsi="宋体"/>
                <w:color w:val="auto"/>
                <w:sz w:val="24"/>
              </w:rPr>
              <w:t>包</w:t>
            </w:r>
            <w:r>
              <w:rPr>
                <w:rFonts w:ascii="宋体" w:hAnsi="宋体"/>
                <w:color w:val="auto"/>
                <w:sz w:val="24"/>
              </w:rPr>
              <w:t>最高限价</w:t>
            </w:r>
          </w:p>
        </w:tc>
      </w:tr>
      <w:tr w14:paraId="23E2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067" w:type="dxa"/>
            <w:noWrap w:val="0"/>
            <w:vAlign w:val="center"/>
          </w:tcPr>
          <w:p w14:paraId="46512909">
            <w:pPr>
              <w:spacing w:line="360" w:lineRule="auto"/>
              <w:jc w:val="center"/>
              <w:rPr>
                <w:rFonts w:ascii="宋体" w:hAnsi="宋体"/>
                <w:color w:val="auto"/>
                <w:sz w:val="24"/>
              </w:rPr>
            </w:pPr>
            <w:r>
              <w:rPr>
                <w:rFonts w:hint="eastAsia" w:ascii="宋体" w:hAnsi="宋体" w:eastAsia="宋体"/>
                <w:color w:val="auto"/>
                <w:sz w:val="24"/>
              </w:rPr>
              <w:t>1</w:t>
            </w:r>
          </w:p>
        </w:tc>
        <w:tc>
          <w:tcPr>
            <w:tcW w:w="1112" w:type="dxa"/>
            <w:noWrap w:val="0"/>
            <w:vAlign w:val="center"/>
          </w:tcPr>
          <w:p w14:paraId="6052B065">
            <w:pPr>
              <w:spacing w:line="360" w:lineRule="auto"/>
              <w:jc w:val="center"/>
              <w:rPr>
                <w:rFonts w:hint="eastAsia" w:ascii="宋体" w:hAnsi="宋体" w:eastAsia="宋体"/>
                <w:color w:val="auto"/>
                <w:sz w:val="24"/>
                <w:lang w:eastAsia="zh-CN"/>
              </w:rPr>
            </w:pPr>
            <w:r>
              <w:rPr>
                <w:rFonts w:hint="eastAsia" w:ascii="宋体" w:hAnsi="宋体" w:cs="宋体"/>
                <w:color w:val="auto"/>
                <w:sz w:val="24"/>
                <w:lang w:val="en-US" w:eastAsia="zh-CN"/>
              </w:rPr>
              <w:t>1</w:t>
            </w:r>
          </w:p>
        </w:tc>
        <w:tc>
          <w:tcPr>
            <w:tcW w:w="2221" w:type="dxa"/>
            <w:noWrap w:val="0"/>
            <w:vAlign w:val="center"/>
          </w:tcPr>
          <w:p w14:paraId="5AE33F32">
            <w:pPr>
              <w:spacing w:line="360" w:lineRule="auto"/>
              <w:jc w:val="center"/>
              <w:rPr>
                <w:rFonts w:hint="eastAsia" w:ascii="宋体" w:hAnsi="宋体" w:eastAsia="宋体"/>
                <w:bCs/>
                <w:color w:val="auto"/>
                <w:sz w:val="24"/>
              </w:rPr>
            </w:pPr>
            <w:r>
              <w:rPr>
                <w:rFonts w:hint="eastAsia" w:ascii="宋体" w:hAnsi="宋体"/>
                <w:color w:val="auto"/>
                <w:sz w:val="24"/>
              </w:rPr>
              <w:t>刘屯等学校教学设备项目</w:t>
            </w:r>
          </w:p>
        </w:tc>
        <w:tc>
          <w:tcPr>
            <w:tcW w:w="1986" w:type="dxa"/>
            <w:noWrap w:val="0"/>
            <w:vAlign w:val="center"/>
          </w:tcPr>
          <w:p w14:paraId="7BAE044E">
            <w:pPr>
              <w:spacing w:line="360" w:lineRule="auto"/>
              <w:jc w:val="center"/>
              <w:rPr>
                <w:rFonts w:ascii="宋体" w:hAnsi="宋体" w:eastAsia="宋体"/>
                <w:color w:val="auto"/>
                <w:sz w:val="24"/>
              </w:rPr>
            </w:pPr>
            <w:r>
              <w:rPr>
                <w:rFonts w:hint="eastAsia" w:ascii="宋体" w:hAnsi="宋体"/>
                <w:color w:val="auto"/>
                <w:sz w:val="24"/>
                <w:highlight w:val="none"/>
                <w:lang w:val="en-US" w:eastAsia="zh-CN"/>
              </w:rPr>
              <w:t>13581889</w:t>
            </w:r>
            <w:r>
              <w:rPr>
                <w:rFonts w:hint="eastAsia" w:ascii="宋体" w:hAnsi="宋体"/>
                <w:color w:val="auto"/>
                <w:sz w:val="24"/>
                <w:highlight w:val="none"/>
                <w:lang w:eastAsia="zh-CN"/>
              </w:rPr>
              <w:t>.00</w:t>
            </w:r>
            <w:r>
              <w:rPr>
                <w:rFonts w:hint="eastAsia" w:ascii="宋体" w:hAnsi="宋体"/>
                <w:color w:val="auto"/>
                <w:sz w:val="24"/>
              </w:rPr>
              <w:t>元</w:t>
            </w:r>
          </w:p>
        </w:tc>
        <w:tc>
          <w:tcPr>
            <w:tcW w:w="2964" w:type="dxa"/>
            <w:noWrap w:val="0"/>
            <w:vAlign w:val="center"/>
          </w:tcPr>
          <w:p w14:paraId="2D37D7DD">
            <w:pPr>
              <w:spacing w:line="360" w:lineRule="auto"/>
              <w:jc w:val="center"/>
              <w:rPr>
                <w:rFonts w:ascii="宋体" w:hAnsi="宋体" w:eastAsia="宋体"/>
                <w:color w:val="auto"/>
                <w:sz w:val="24"/>
              </w:rPr>
            </w:pPr>
            <w:r>
              <w:rPr>
                <w:rFonts w:hint="eastAsia" w:ascii="宋体" w:hAnsi="宋体"/>
                <w:color w:val="auto"/>
                <w:sz w:val="24"/>
                <w:highlight w:val="none"/>
                <w:lang w:val="en-US" w:eastAsia="zh-CN"/>
              </w:rPr>
              <w:t>13581889</w:t>
            </w:r>
            <w:r>
              <w:rPr>
                <w:rFonts w:hint="eastAsia" w:ascii="宋体" w:hAnsi="宋体"/>
                <w:color w:val="auto"/>
                <w:sz w:val="24"/>
                <w:highlight w:val="none"/>
                <w:lang w:eastAsia="zh-CN"/>
              </w:rPr>
              <w:t>.00</w:t>
            </w:r>
            <w:r>
              <w:rPr>
                <w:rFonts w:hint="eastAsia" w:ascii="宋体" w:hAnsi="宋体"/>
                <w:color w:val="auto"/>
                <w:sz w:val="24"/>
              </w:rPr>
              <w:t>元</w:t>
            </w:r>
          </w:p>
        </w:tc>
      </w:tr>
    </w:tbl>
    <w:p w14:paraId="70FFD656">
      <w:pPr>
        <w:numPr>
          <w:ilvl w:val="0"/>
          <w:numId w:val="2"/>
        </w:numPr>
        <w:spacing w:line="360" w:lineRule="auto"/>
        <w:ind w:firstLine="480" w:firstLineChars="200"/>
        <w:rPr>
          <w:rFonts w:hint="eastAsia" w:ascii="宋体" w:hAnsi="宋体"/>
          <w:color w:val="auto"/>
          <w:sz w:val="24"/>
        </w:rPr>
      </w:pPr>
      <w:bookmarkStart w:id="0" w:name="_Toc28359003"/>
      <w:bookmarkStart w:id="1" w:name="_Toc35393622"/>
      <w:bookmarkStart w:id="2" w:name="_Toc35393791"/>
      <w:bookmarkStart w:id="3" w:name="_Toc28359080"/>
      <w:r>
        <w:rPr>
          <w:rFonts w:hint="eastAsia" w:ascii="宋体" w:hAnsi="宋体"/>
          <w:color w:val="auto"/>
          <w:sz w:val="24"/>
        </w:rPr>
        <w:t>采购需求：（包括但不限于标的的名称、数量、简要技术需求或服务要求等）。</w:t>
      </w:r>
    </w:p>
    <w:p w14:paraId="466ED2A8">
      <w:pPr>
        <w:numPr>
          <w:ilvl w:val="0"/>
          <w:numId w:val="0"/>
        </w:numPr>
        <w:spacing w:line="360" w:lineRule="auto"/>
        <w:ind w:left="479" w:leftChars="228" w:firstLine="0" w:firstLineChars="0"/>
        <w:rPr>
          <w:rFonts w:hint="eastAsia" w:ascii="宋体" w:hAnsi="宋体" w:eastAsia="宋体" w:cs="Times New Roman"/>
          <w:color w:val="auto"/>
          <w:sz w:val="24"/>
          <w:lang w:eastAsia="zh-CN"/>
        </w:rPr>
      </w:pPr>
      <w:r>
        <w:rPr>
          <w:rFonts w:hint="eastAsia" w:ascii="宋体" w:hAnsi="宋体" w:cs="Times New Roman"/>
          <w:color w:val="auto"/>
          <w:sz w:val="24"/>
        </w:rPr>
        <w:t>5.1采购内容：</w:t>
      </w:r>
      <w:r>
        <w:rPr>
          <w:rFonts w:hint="eastAsia" w:ascii="宋体" w:hAnsi="宋体"/>
          <w:color w:val="auto"/>
          <w:sz w:val="24"/>
        </w:rPr>
        <w:t>刘屯等学校教学设备项目</w:t>
      </w:r>
      <w:r>
        <w:rPr>
          <w:rFonts w:hint="eastAsia" w:ascii="宋体" w:hAnsi="宋体"/>
          <w:bCs/>
          <w:color w:val="auto"/>
          <w:sz w:val="24"/>
          <w:lang w:eastAsia="zh-CN"/>
        </w:rPr>
        <w:t>（</w:t>
      </w:r>
      <w:r>
        <w:rPr>
          <w:rFonts w:hint="eastAsia" w:ascii="宋体" w:hAnsi="宋体"/>
          <w:bCs/>
          <w:color w:val="auto"/>
          <w:sz w:val="24"/>
          <w:lang w:val="en-US" w:eastAsia="zh-CN"/>
        </w:rPr>
        <w:t>具体见招标文件</w:t>
      </w:r>
      <w:r>
        <w:rPr>
          <w:rFonts w:hint="eastAsia" w:ascii="宋体" w:hAnsi="宋体"/>
          <w:bCs/>
          <w:color w:val="auto"/>
          <w:sz w:val="24"/>
          <w:lang w:eastAsia="zh-CN"/>
        </w:rPr>
        <w:t>）</w:t>
      </w:r>
      <w:r>
        <w:rPr>
          <w:rFonts w:hint="eastAsia" w:ascii="宋体" w:hAnsi="宋体" w:cs="Times New Roman"/>
          <w:color w:val="auto"/>
          <w:sz w:val="24"/>
        </w:rPr>
        <w:t>；</w:t>
      </w:r>
    </w:p>
    <w:p w14:paraId="45140FC6">
      <w:pPr>
        <w:numPr>
          <w:ilvl w:val="0"/>
          <w:numId w:val="0"/>
        </w:num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5.2核心产品为课桌椅</w:t>
      </w:r>
      <w:r>
        <w:rPr>
          <w:rFonts w:hint="eastAsia" w:ascii="宋体" w:hAnsi="宋体" w:cs="Times New Roman"/>
          <w:color w:val="auto"/>
          <w:sz w:val="24"/>
          <w:lang w:val="en-US" w:eastAsia="zh-CN"/>
        </w:rPr>
        <w:t>和智能教学一体机</w:t>
      </w:r>
      <w:r>
        <w:rPr>
          <w:rFonts w:hint="eastAsia" w:ascii="宋体" w:hAnsi="宋体" w:eastAsia="宋体" w:cs="Times New Roman"/>
          <w:color w:val="auto"/>
          <w:sz w:val="24"/>
          <w:lang w:val="en-US" w:eastAsia="zh-CN"/>
        </w:rPr>
        <w:t>。提供相同品牌产品且通过资格审查、符合性审查的不同投标人参加同一合同项下投标的，按一家投标人计算，评审后得分最高的同品牌投标人获得中标人推荐资格；评审得分相同的，由采购人按照招标文件规定的方式确定一个投标人获得中标人推荐资格，招标文件未规定的采取随机抽取方式确定，其他同品牌投标人不作为中标候选人。</w:t>
      </w:r>
    </w:p>
    <w:p w14:paraId="3FE5C376">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6</w:t>
      </w:r>
      <w:r>
        <w:rPr>
          <w:rFonts w:hint="eastAsia" w:ascii="宋体" w:hAnsi="宋体"/>
          <w:color w:val="auto"/>
          <w:sz w:val="24"/>
        </w:rPr>
        <w:t>.合同履行期限：</w:t>
      </w:r>
      <w:r>
        <w:rPr>
          <w:rFonts w:hint="eastAsia" w:ascii="宋体" w:hAnsi="宋体"/>
          <w:color w:val="auto"/>
          <w:sz w:val="24"/>
          <w:highlight w:val="none"/>
          <w:lang w:eastAsia="zh-CN"/>
        </w:rPr>
        <w:t>签订合同之日起</w:t>
      </w:r>
      <w:r>
        <w:rPr>
          <w:rFonts w:hint="eastAsia" w:ascii="宋体" w:hAnsi="宋体"/>
          <w:color w:val="auto"/>
          <w:sz w:val="24"/>
          <w:highlight w:val="none"/>
          <w:lang w:val="en-US" w:eastAsia="zh-CN"/>
        </w:rPr>
        <w:t>45</w:t>
      </w:r>
      <w:r>
        <w:rPr>
          <w:rFonts w:hint="eastAsia" w:ascii="宋体" w:hAnsi="宋体"/>
          <w:color w:val="auto"/>
          <w:sz w:val="24"/>
          <w:highlight w:val="none"/>
          <w:lang w:eastAsia="zh-CN"/>
        </w:rPr>
        <w:t>日历天内完成。</w:t>
      </w:r>
    </w:p>
    <w:p w14:paraId="2E56D481">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7</w:t>
      </w:r>
      <w:r>
        <w:rPr>
          <w:rFonts w:hint="eastAsia" w:ascii="宋体" w:hAnsi="宋体"/>
          <w:color w:val="auto"/>
          <w:sz w:val="24"/>
        </w:rPr>
        <w:t>.本项目是否接受联合体投标：否</w:t>
      </w:r>
    </w:p>
    <w:p w14:paraId="66224E6D">
      <w:p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rPr>
        <w:t>8.本项目是否接受进口产品：</w:t>
      </w:r>
      <w:r>
        <w:rPr>
          <w:rFonts w:hint="eastAsia" w:ascii="宋体" w:hAnsi="宋体" w:eastAsia="宋体" w:cs="Times New Roman"/>
          <w:color w:val="auto"/>
          <w:sz w:val="24"/>
          <w:lang w:val="en-US" w:eastAsia="zh-CN"/>
        </w:rPr>
        <w:t>否</w:t>
      </w:r>
    </w:p>
    <w:p w14:paraId="6D4B6B62">
      <w:pPr>
        <w:widowControl/>
        <w:shd w:val="clear" w:color="auto" w:fill="FFFFFF"/>
        <w:spacing w:line="360" w:lineRule="auto"/>
        <w:ind w:firstLine="472"/>
        <w:rPr>
          <w:rFonts w:hint="eastAsia"/>
          <w:color w:val="auto"/>
          <w:lang w:val="en-US" w:eastAsia="zh-CN"/>
        </w:rPr>
      </w:pPr>
      <w:r>
        <w:rPr>
          <w:rFonts w:hint="eastAsia" w:ascii="宋体" w:hAnsi="宋体" w:cs="宋体"/>
          <w:color w:val="auto"/>
          <w:kern w:val="0"/>
          <w:sz w:val="24"/>
          <w:highlight w:val="none"/>
          <w:shd w:val="clear" w:color="auto" w:fill="auto"/>
          <w:lang w:val="en-US" w:eastAsia="zh-CN"/>
        </w:rPr>
        <w:t>9、</w:t>
      </w:r>
      <w:r>
        <w:rPr>
          <w:rFonts w:hint="eastAsia" w:ascii="宋体" w:hAnsi="宋体" w:cs="宋体"/>
          <w:color w:val="auto"/>
          <w:kern w:val="0"/>
          <w:sz w:val="24"/>
          <w:highlight w:val="none"/>
          <w:shd w:val="clear" w:color="auto" w:fill="auto"/>
          <w:lang w:eastAsia="zh-CN"/>
        </w:rPr>
        <w:t>是否专门面向中小企业：否</w:t>
      </w:r>
    </w:p>
    <w:p w14:paraId="4E3B57B8">
      <w:pPr>
        <w:numPr>
          <w:ilvl w:val="0"/>
          <w:numId w:val="3"/>
        </w:numPr>
        <w:snapToGrid w:val="0"/>
        <w:spacing w:line="360" w:lineRule="auto"/>
        <w:ind w:firstLine="562" w:firstLineChars="200"/>
        <w:rPr>
          <w:rFonts w:hint="eastAsia" w:ascii="黑体" w:hAnsi="黑体" w:eastAsia="黑体"/>
          <w:b/>
          <w:color w:val="auto"/>
          <w:sz w:val="28"/>
          <w:szCs w:val="28"/>
        </w:rPr>
      </w:pPr>
      <w:r>
        <w:rPr>
          <w:rFonts w:hint="default" w:ascii="黑体" w:hAnsi="黑体" w:eastAsia="黑体"/>
          <w:b/>
          <w:color w:val="auto"/>
          <w:sz w:val="28"/>
          <w:szCs w:val="28"/>
          <w:lang w:val="en-US"/>
        </w:rPr>
        <w:t>申请人</w:t>
      </w:r>
      <w:r>
        <w:rPr>
          <w:rFonts w:hint="eastAsia" w:ascii="黑体" w:hAnsi="黑体" w:eastAsia="黑体"/>
          <w:b/>
          <w:color w:val="auto"/>
          <w:sz w:val="28"/>
          <w:szCs w:val="28"/>
        </w:rPr>
        <w:t>的资格要求：</w:t>
      </w:r>
      <w:bookmarkEnd w:id="0"/>
      <w:bookmarkEnd w:id="1"/>
      <w:bookmarkEnd w:id="2"/>
      <w:bookmarkEnd w:id="3"/>
    </w:p>
    <w:p w14:paraId="0C06ACF7">
      <w:pPr>
        <w:numPr>
          <w:ilvl w:val="0"/>
          <w:numId w:val="0"/>
        </w:numPr>
        <w:spacing w:line="460" w:lineRule="exact"/>
        <w:ind w:firstLine="480" w:firstLineChars="200"/>
        <w:rPr>
          <w:rFonts w:hint="eastAsia" w:ascii="宋体" w:hAnsi="宋体" w:eastAsia="宋体" w:cs="Times New Roman"/>
          <w:color w:val="auto"/>
          <w:sz w:val="24"/>
          <w:lang w:eastAsia="zh-CN"/>
        </w:rPr>
      </w:pPr>
      <w:bookmarkStart w:id="4" w:name="OLE_LINK1"/>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eastAsia="zh-CN"/>
        </w:rPr>
        <w:t>满足《中华人民共和国政府采购法》第二十二条规定；</w:t>
      </w:r>
    </w:p>
    <w:p w14:paraId="239596FA">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根据《</w:t>
      </w:r>
      <w:r>
        <w:rPr>
          <w:rFonts w:hint="eastAsia" w:ascii="宋体" w:hAnsi="宋体" w:eastAsia="宋体" w:cs="Times New Roman"/>
          <w:color w:val="auto"/>
          <w:sz w:val="24"/>
          <w:lang w:val="en-US" w:eastAsia="zh-CN"/>
        </w:rPr>
        <w:t>驻马店市</w:t>
      </w:r>
      <w:r>
        <w:rPr>
          <w:rFonts w:hint="eastAsia" w:ascii="宋体" w:hAnsi="宋体" w:eastAsia="宋体" w:cs="Times New Roman"/>
          <w:color w:val="auto"/>
          <w:sz w:val="24"/>
          <w:lang w:eastAsia="zh-CN"/>
        </w:rPr>
        <w:t>财政局关于推行政府采购资格审查环节信用承诺制的通知》(</w:t>
      </w:r>
      <w:r>
        <w:rPr>
          <w:rFonts w:hint="eastAsia" w:ascii="宋体" w:hAnsi="宋体" w:eastAsia="宋体" w:cs="Times New Roman"/>
          <w:color w:val="auto"/>
          <w:sz w:val="24"/>
          <w:lang w:val="en-US" w:eastAsia="zh-CN"/>
        </w:rPr>
        <w:t>驻</w:t>
      </w:r>
      <w:r>
        <w:rPr>
          <w:rFonts w:hint="eastAsia" w:ascii="宋体" w:hAnsi="宋体" w:eastAsia="宋体" w:cs="Times New Roman"/>
          <w:color w:val="auto"/>
          <w:sz w:val="24"/>
          <w:lang w:eastAsia="zh-CN"/>
        </w:rPr>
        <w:t>财购〔2022〕</w:t>
      </w:r>
      <w:r>
        <w:rPr>
          <w:rFonts w:hint="eastAsia" w:ascii="宋体" w:hAnsi="宋体" w:eastAsia="宋体" w:cs="Times New Roman"/>
          <w:color w:val="auto"/>
          <w:sz w:val="24"/>
          <w:lang w:val="en-US" w:eastAsia="zh-CN"/>
        </w:rPr>
        <w:t>15</w:t>
      </w:r>
      <w:r>
        <w:rPr>
          <w:rFonts w:hint="eastAsia" w:ascii="宋体" w:hAnsi="宋体" w:eastAsia="宋体" w:cs="Times New Roman"/>
          <w:color w:val="auto"/>
          <w:sz w:val="24"/>
          <w:lang w:eastAsia="zh-CN"/>
        </w:rPr>
        <w:t>号)</w:t>
      </w:r>
      <w:r>
        <w:rPr>
          <w:rFonts w:hint="eastAsia" w:ascii="宋体" w:hAnsi="宋体" w:eastAsia="宋体" w:cs="Times New Roman"/>
          <w:color w:val="auto"/>
          <w:sz w:val="24"/>
          <w:lang w:val="en-US" w:eastAsia="zh-CN"/>
        </w:rPr>
        <w:t>和</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汝南县</w:t>
      </w:r>
      <w:r>
        <w:rPr>
          <w:rFonts w:hint="eastAsia" w:ascii="宋体" w:hAnsi="宋体" w:eastAsia="宋体" w:cs="Times New Roman"/>
          <w:color w:val="auto"/>
          <w:sz w:val="24"/>
          <w:lang w:eastAsia="zh-CN"/>
        </w:rPr>
        <w:t>财政局关于推行政府采购资格审查环节信用承诺制的通知》 (</w:t>
      </w:r>
      <w:r>
        <w:rPr>
          <w:rFonts w:hint="eastAsia" w:ascii="宋体" w:hAnsi="宋体" w:eastAsia="宋体" w:cs="Times New Roman"/>
          <w:color w:val="auto"/>
          <w:sz w:val="24"/>
          <w:lang w:val="en-US" w:eastAsia="zh-CN"/>
        </w:rPr>
        <w:t>汝</w:t>
      </w:r>
      <w:r>
        <w:rPr>
          <w:rFonts w:hint="eastAsia" w:ascii="宋体" w:hAnsi="宋体" w:eastAsia="宋体" w:cs="Times New Roman"/>
          <w:color w:val="auto"/>
          <w:sz w:val="24"/>
          <w:lang w:eastAsia="zh-CN"/>
        </w:rPr>
        <w:t>财购〔2022〕</w:t>
      </w:r>
      <w:r>
        <w:rPr>
          <w:rFonts w:hint="eastAsia" w:ascii="宋体" w:hAnsi="宋体" w:eastAsia="宋体" w:cs="Times New Roman"/>
          <w:color w:val="auto"/>
          <w:sz w:val="24"/>
          <w:lang w:val="en-US" w:eastAsia="zh-CN"/>
        </w:rPr>
        <w:t>13</w:t>
      </w:r>
      <w:r>
        <w:rPr>
          <w:rFonts w:hint="eastAsia" w:ascii="宋体" w:hAnsi="宋体" w:eastAsia="宋体" w:cs="Times New Roman"/>
          <w:color w:val="auto"/>
          <w:sz w:val="24"/>
          <w:lang w:eastAsia="zh-CN"/>
        </w:rPr>
        <w:t>号)的规定，供应商</w:t>
      </w:r>
      <w:r>
        <w:rPr>
          <w:rFonts w:hint="eastAsia" w:ascii="宋体" w:hAnsi="宋体" w:eastAsia="宋体" w:cs="Times New Roman"/>
          <w:color w:val="auto"/>
          <w:sz w:val="24"/>
          <w:lang w:val="en-US" w:eastAsia="zh-CN"/>
        </w:rPr>
        <w:t>只需在资格审查环节提供满足相应条件</w:t>
      </w:r>
      <w:r>
        <w:rPr>
          <w:rFonts w:hint="eastAsia" w:ascii="宋体" w:hAnsi="宋体" w:eastAsia="宋体" w:cs="Times New Roman"/>
          <w:color w:val="auto"/>
          <w:sz w:val="24"/>
          <w:lang w:eastAsia="zh-CN"/>
        </w:rPr>
        <w:t>的</w:t>
      </w:r>
      <w:r>
        <w:rPr>
          <w:rFonts w:hint="eastAsia" w:ascii="宋体" w:hAnsi="宋体" w:eastAsia="宋体" w:cs="Times New Roman"/>
          <w:color w:val="auto"/>
          <w:sz w:val="24"/>
          <w:lang w:val="en-US" w:eastAsia="zh-CN"/>
        </w:rPr>
        <w:t>书面</w:t>
      </w:r>
      <w:r>
        <w:rPr>
          <w:rFonts w:hint="eastAsia" w:ascii="宋体" w:hAnsi="宋体" w:eastAsia="宋体" w:cs="Times New Roman"/>
          <w:color w:val="auto"/>
          <w:sz w:val="24"/>
          <w:lang w:eastAsia="zh-CN"/>
        </w:rPr>
        <w:t>承诺</w:t>
      </w:r>
      <w:r>
        <w:rPr>
          <w:rFonts w:hint="eastAsia" w:ascii="宋体" w:hAnsi="宋体" w:eastAsia="宋体" w:cs="Times New Roman"/>
          <w:color w:val="auto"/>
          <w:sz w:val="24"/>
          <w:lang w:val="en-US" w:eastAsia="zh-CN"/>
        </w:rPr>
        <w:t>书</w:t>
      </w:r>
      <w:r>
        <w:rPr>
          <w:rFonts w:hint="eastAsia" w:ascii="宋体" w:hAnsi="宋体" w:eastAsia="宋体" w:cs="Times New Roman"/>
          <w:color w:val="auto"/>
          <w:sz w:val="24"/>
          <w:lang w:eastAsia="zh-CN"/>
        </w:rPr>
        <w:t>，无需提交</w:t>
      </w:r>
      <w:r>
        <w:rPr>
          <w:rFonts w:hint="eastAsia" w:ascii="宋体" w:hAnsi="宋体" w:eastAsia="宋体" w:cs="Times New Roman"/>
          <w:color w:val="auto"/>
          <w:sz w:val="24"/>
          <w:lang w:val="en-US" w:eastAsia="zh-CN"/>
        </w:rPr>
        <w:t>以下</w:t>
      </w:r>
      <w:r>
        <w:rPr>
          <w:rFonts w:hint="eastAsia" w:ascii="宋体" w:hAnsi="宋体" w:eastAsia="宋体" w:cs="Times New Roman"/>
          <w:color w:val="auto"/>
          <w:sz w:val="24"/>
          <w:lang w:eastAsia="zh-CN"/>
        </w:rPr>
        <w:t>证明材料。（格式见</w:t>
      </w:r>
      <w:r>
        <w:rPr>
          <w:rFonts w:hint="eastAsia" w:ascii="宋体" w:hAnsi="宋体" w:eastAsia="宋体" w:cs="Times New Roman"/>
          <w:color w:val="auto"/>
          <w:sz w:val="24"/>
          <w:lang w:val="en-US" w:eastAsia="zh-CN"/>
        </w:rPr>
        <w:t>第六章</w:t>
      </w:r>
      <w:r>
        <w:rPr>
          <w:rFonts w:hint="eastAsia" w:ascii="宋体" w:hAnsi="宋体" w:eastAsia="宋体" w:cs="Times New Roman"/>
          <w:color w:val="auto"/>
          <w:sz w:val="24"/>
          <w:lang w:eastAsia="zh-CN"/>
        </w:rPr>
        <w:t>附件</w:t>
      </w:r>
      <w:r>
        <w:rPr>
          <w:rFonts w:hint="eastAsia" w:ascii="宋体" w:hAnsi="宋体" w:eastAsia="宋体" w:cs="Times New Roman"/>
          <w:color w:val="auto"/>
          <w:sz w:val="24"/>
          <w:lang w:val="en-US" w:eastAsia="zh-CN"/>
        </w:rPr>
        <w:t>12</w:t>
      </w:r>
      <w:r>
        <w:rPr>
          <w:rFonts w:hint="eastAsia" w:ascii="宋体" w:hAnsi="宋体" w:eastAsia="宋体" w:cs="Times New Roman"/>
          <w:color w:val="auto"/>
          <w:sz w:val="24"/>
          <w:lang w:eastAsia="zh-CN"/>
        </w:rPr>
        <w:t>）</w:t>
      </w:r>
    </w:p>
    <w:p w14:paraId="200F8E5C">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(一)具有独立</w:t>
      </w:r>
      <w:r>
        <w:rPr>
          <w:rFonts w:hint="eastAsia" w:ascii="宋体" w:hAnsi="宋体" w:eastAsia="宋体" w:cs="Times New Roman"/>
          <w:color w:val="auto"/>
          <w:sz w:val="24"/>
          <w:lang w:val="en-US" w:eastAsia="zh-CN"/>
        </w:rPr>
        <w:t>法人资格能</w:t>
      </w:r>
      <w:r>
        <w:rPr>
          <w:rFonts w:hint="eastAsia" w:ascii="宋体" w:hAnsi="宋体" w:eastAsia="宋体" w:cs="Times New Roman"/>
          <w:color w:val="auto"/>
          <w:sz w:val="24"/>
          <w:lang w:eastAsia="zh-CN"/>
        </w:rPr>
        <w:t>承担民事责任的能力;</w:t>
      </w:r>
    </w:p>
    <w:p w14:paraId="3D0ADA31">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(二)具有良好的商业信誉和健全的财务会计制度；</w:t>
      </w:r>
    </w:p>
    <w:p w14:paraId="19C2CD57">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(三)具有履行合同所必需的设备和专业技术能力;</w:t>
      </w:r>
    </w:p>
    <w:p w14:paraId="01CDD8FC">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(四)有依法缴纳税收和社会保障资金的良好记录；</w:t>
      </w:r>
    </w:p>
    <w:p w14:paraId="5C521423">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(五)参加政府采购活动前三年内，在经营活动中没有重大违法记录；</w:t>
      </w:r>
    </w:p>
    <w:p w14:paraId="2099A547">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(六)未被列入严重失信主体名单、失信被执行人、税收违法失信主体、政府采购严重违法失信行为记录名单，未曾作出虚假承诺;</w:t>
      </w:r>
    </w:p>
    <w:p w14:paraId="5D62AFBB">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(七)符合法律、行政法规规定的其他条件。</w:t>
      </w:r>
    </w:p>
    <w:p w14:paraId="7F2CE95B">
      <w:pPr>
        <w:numPr>
          <w:ilvl w:val="0"/>
          <w:numId w:val="0"/>
        </w:numPr>
        <w:spacing w:line="460" w:lineRule="exact"/>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2.落实政府采购政策满足的资格要求：</w:t>
      </w:r>
    </w:p>
    <w:p w14:paraId="33FF872E">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采购项目需要落实的政府采购政策：促进中小企业、监狱企业和残疾人福利企业发展扶持政策、政府强制采购节能产品强制采购、节能产品及环境标志产品优先采购等。</w:t>
      </w:r>
    </w:p>
    <w:p w14:paraId="07206541">
      <w:pPr>
        <w:numPr>
          <w:ilvl w:val="0"/>
          <w:numId w:val="4"/>
        </w:numPr>
        <w:spacing w:line="460" w:lineRule="exact"/>
        <w:ind w:firstLine="480" w:firstLineChars="200"/>
        <w:rPr>
          <w:rFonts w:hint="eastAsia" w:ascii="宋体" w:hAnsi="宋体"/>
          <w:color w:val="auto"/>
          <w:sz w:val="24"/>
        </w:rPr>
      </w:pPr>
      <w:r>
        <w:rPr>
          <w:rFonts w:hint="eastAsia" w:ascii="宋体" w:hAnsi="宋体"/>
          <w:color w:val="auto"/>
          <w:sz w:val="24"/>
        </w:rPr>
        <w:t>本项目的特定资格要求：</w:t>
      </w:r>
    </w:p>
    <w:p w14:paraId="59369B36">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3.</w:t>
      </w: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eastAsia="zh-CN"/>
        </w:rPr>
        <w:t>、法定代表人本人参加投标的，提供法人</w:t>
      </w:r>
      <w:r>
        <w:rPr>
          <w:rFonts w:hint="eastAsia" w:ascii="宋体" w:hAnsi="宋体" w:eastAsia="宋体" w:cs="Times New Roman"/>
          <w:color w:val="auto"/>
          <w:sz w:val="24"/>
          <w:lang w:val="en-US" w:eastAsia="zh-CN"/>
        </w:rPr>
        <w:t>身份</w:t>
      </w:r>
      <w:r>
        <w:rPr>
          <w:rFonts w:hint="eastAsia" w:ascii="宋体" w:hAnsi="宋体" w:eastAsia="宋体" w:cs="Times New Roman"/>
          <w:color w:val="auto"/>
          <w:sz w:val="24"/>
          <w:lang w:eastAsia="zh-CN"/>
        </w:rPr>
        <w:t>证（原件的扫描件）；法定代表人委托代理人参加投标的，提供法人授权委托书（原件的扫描件）、委托代理人的身份证复印件（原件的扫描件）；</w:t>
      </w:r>
    </w:p>
    <w:p w14:paraId="6B16BBA5">
      <w:pPr>
        <w:pStyle w:val="4"/>
        <w:jc w:val="left"/>
        <w:rPr>
          <w:rFonts w:ascii="宋体" w:hAnsi="宋体" w:cs="宋体"/>
          <w:b/>
          <w:bCs/>
          <w:color w:val="auto"/>
          <w:szCs w:val="21"/>
        </w:rPr>
      </w:pPr>
      <w:r>
        <w:rPr>
          <w:rFonts w:hint="eastAsia" w:ascii="宋体" w:hAnsi="宋体" w:cs="宋体"/>
          <w:b/>
          <w:bCs/>
          <w:color w:val="auto"/>
          <w:kern w:val="0"/>
          <w:sz w:val="24"/>
        </w:rPr>
        <w:t>本次招标不接受联合体投标，不允许转包和分包。</w:t>
      </w:r>
    </w:p>
    <w:p w14:paraId="7C4D3F5F">
      <w:pPr>
        <w:numPr>
          <w:ilvl w:val="0"/>
          <w:numId w:val="3"/>
        </w:numPr>
        <w:snapToGrid w:val="0"/>
        <w:spacing w:line="490" w:lineRule="exact"/>
        <w:ind w:firstLine="562" w:firstLineChars="200"/>
        <w:rPr>
          <w:rFonts w:hint="eastAsia" w:ascii="黑体" w:hAnsi="黑体" w:eastAsia="黑体"/>
          <w:b/>
          <w:color w:val="auto"/>
          <w:sz w:val="28"/>
          <w:szCs w:val="28"/>
        </w:rPr>
      </w:pPr>
      <w:r>
        <w:rPr>
          <w:rFonts w:hint="eastAsia" w:ascii="黑体" w:hAnsi="黑体" w:eastAsia="黑体"/>
          <w:b/>
          <w:color w:val="auto"/>
          <w:sz w:val="28"/>
          <w:szCs w:val="28"/>
        </w:rPr>
        <w:t>获取招标文件</w:t>
      </w:r>
    </w:p>
    <w:bookmarkEnd w:id="4"/>
    <w:p w14:paraId="30B33F74">
      <w:pPr>
        <w:widowControl/>
        <w:numPr>
          <w:ilvl w:val="0"/>
          <w:numId w:val="5"/>
        </w:numPr>
        <w:snapToGrid w:val="0"/>
        <w:spacing w:line="490" w:lineRule="exact"/>
        <w:ind w:left="-60" w:leftChars="0" w:firstLine="480" w:firstLineChars="0"/>
        <w:jc w:val="left"/>
        <w:rPr>
          <w:rFonts w:hint="eastAsia" w:ascii="宋体" w:hAnsi="宋体" w:cs="宋体"/>
          <w:color w:val="auto"/>
          <w:kern w:val="0"/>
          <w:sz w:val="24"/>
        </w:rPr>
      </w:pPr>
      <w:r>
        <w:rPr>
          <w:rFonts w:hint="eastAsia" w:ascii="宋体" w:hAnsi="宋体" w:cs="宋体"/>
          <w:color w:val="auto"/>
          <w:kern w:val="0"/>
          <w:sz w:val="24"/>
        </w:rPr>
        <w:t>时间：202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9</w:t>
      </w:r>
      <w:r>
        <w:rPr>
          <w:rFonts w:hint="eastAsia" w:ascii="宋体" w:hAnsi="宋体" w:cs="宋体"/>
          <w:color w:val="auto"/>
          <w:kern w:val="0"/>
          <w:sz w:val="24"/>
        </w:rPr>
        <w:t>月</w:t>
      </w:r>
      <w:r>
        <w:rPr>
          <w:rFonts w:hint="eastAsia" w:ascii="宋体" w:hAnsi="宋体" w:cs="宋体"/>
          <w:color w:val="auto"/>
          <w:kern w:val="0"/>
          <w:sz w:val="24"/>
          <w:lang w:val="en-US" w:eastAsia="zh-CN"/>
        </w:rPr>
        <w:t>26</w:t>
      </w:r>
      <w:r>
        <w:rPr>
          <w:rFonts w:hint="eastAsia" w:ascii="宋体" w:hAnsi="宋体" w:cs="宋体"/>
          <w:color w:val="auto"/>
          <w:kern w:val="0"/>
          <w:sz w:val="24"/>
        </w:rPr>
        <w:t>日至 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10</w:t>
      </w:r>
      <w:r>
        <w:rPr>
          <w:rFonts w:hint="eastAsia" w:ascii="宋体" w:hAnsi="宋体" w:cs="宋体"/>
          <w:color w:val="auto"/>
          <w:kern w:val="0"/>
          <w:sz w:val="24"/>
        </w:rPr>
        <w:t>月</w:t>
      </w:r>
      <w:r>
        <w:rPr>
          <w:rFonts w:hint="eastAsia" w:ascii="宋体" w:hAnsi="宋体" w:cs="宋体"/>
          <w:color w:val="auto"/>
          <w:kern w:val="0"/>
          <w:sz w:val="24"/>
          <w:lang w:val="en-US" w:eastAsia="zh-CN"/>
        </w:rPr>
        <w:t>9</w:t>
      </w:r>
      <w:r>
        <w:rPr>
          <w:rFonts w:hint="eastAsia" w:ascii="宋体" w:hAnsi="宋体" w:cs="宋体"/>
          <w:color w:val="auto"/>
          <w:kern w:val="0"/>
          <w:sz w:val="24"/>
        </w:rPr>
        <w:t>日，每天上午08:00至12:00，下午1</w:t>
      </w:r>
      <w:r>
        <w:rPr>
          <w:rFonts w:hint="eastAsia" w:ascii="宋体" w:hAnsi="宋体" w:cs="宋体"/>
          <w:color w:val="auto"/>
          <w:kern w:val="0"/>
          <w:sz w:val="24"/>
          <w:lang w:val="en-US" w:eastAsia="zh-CN"/>
        </w:rPr>
        <w:t>5</w:t>
      </w:r>
      <w:r>
        <w:rPr>
          <w:rFonts w:hint="eastAsia" w:ascii="宋体" w:hAnsi="宋体" w:cs="宋体"/>
          <w:color w:val="auto"/>
          <w:kern w:val="0"/>
          <w:sz w:val="24"/>
        </w:rPr>
        <w:t>:</w:t>
      </w:r>
      <w:r>
        <w:rPr>
          <w:rFonts w:hint="eastAsia" w:ascii="宋体" w:hAnsi="宋体" w:cs="宋体"/>
          <w:color w:val="auto"/>
          <w:kern w:val="0"/>
          <w:sz w:val="24"/>
          <w:lang w:val="en-US" w:eastAsia="zh-CN"/>
        </w:rPr>
        <w:t>0</w:t>
      </w:r>
      <w:r>
        <w:rPr>
          <w:rFonts w:hint="eastAsia" w:ascii="宋体" w:hAnsi="宋体" w:cs="宋体"/>
          <w:color w:val="auto"/>
          <w:kern w:val="0"/>
          <w:sz w:val="24"/>
        </w:rPr>
        <w:t>0至1</w:t>
      </w:r>
      <w:r>
        <w:rPr>
          <w:rFonts w:ascii="宋体" w:hAnsi="宋体" w:cs="宋体"/>
          <w:color w:val="auto"/>
          <w:kern w:val="0"/>
          <w:sz w:val="24"/>
        </w:rPr>
        <w:t>8</w:t>
      </w:r>
      <w:r>
        <w:rPr>
          <w:rFonts w:hint="eastAsia" w:ascii="宋体" w:hAnsi="宋体" w:cs="宋体"/>
          <w:color w:val="auto"/>
          <w:kern w:val="0"/>
          <w:sz w:val="24"/>
        </w:rPr>
        <w:t>:</w:t>
      </w:r>
      <w:r>
        <w:rPr>
          <w:rFonts w:ascii="宋体" w:hAnsi="宋体" w:cs="宋体"/>
          <w:color w:val="auto"/>
          <w:kern w:val="0"/>
          <w:sz w:val="24"/>
        </w:rPr>
        <w:t>0</w:t>
      </w:r>
      <w:r>
        <w:rPr>
          <w:rFonts w:hint="eastAsia" w:ascii="宋体" w:hAnsi="宋体" w:cs="宋体"/>
          <w:color w:val="auto"/>
          <w:kern w:val="0"/>
          <w:sz w:val="24"/>
        </w:rPr>
        <w:t>0（北京时间，法定节假日除外。）</w:t>
      </w:r>
    </w:p>
    <w:p w14:paraId="39E41060">
      <w:pPr>
        <w:widowControl/>
        <w:numPr>
          <w:ilvl w:val="0"/>
          <w:numId w:val="5"/>
        </w:numPr>
        <w:snapToGrid w:val="0"/>
        <w:spacing w:line="490" w:lineRule="exact"/>
        <w:ind w:left="-60" w:leftChars="0" w:firstLine="480" w:firstLineChars="0"/>
        <w:jc w:val="left"/>
        <w:rPr>
          <w:rFonts w:hint="eastAsia" w:ascii="宋体" w:hAnsi="宋体" w:cs="宋体"/>
          <w:color w:val="auto"/>
          <w:kern w:val="0"/>
          <w:sz w:val="24"/>
        </w:rPr>
      </w:pPr>
      <w:r>
        <w:rPr>
          <w:rFonts w:hint="eastAsia" w:ascii="宋体" w:hAnsi="宋体" w:cs="宋体"/>
          <w:color w:val="auto"/>
          <w:kern w:val="0"/>
          <w:sz w:val="24"/>
        </w:rPr>
        <w:t>地 点：投标人首先通过驻马店市公共资源交易中心电子招投标交易平台网站(以下简称“交易平台网站”)（</w:t>
      </w:r>
      <w:r>
        <w:rPr>
          <w:rFonts w:hint="eastAsia" w:ascii="宋体" w:hAnsi="宋体" w:cs="宋体"/>
          <w:color w:val="auto"/>
          <w:kern w:val="0"/>
          <w:sz w:val="24"/>
          <w:lang w:eastAsia="zh-CN"/>
        </w:rPr>
        <w:t>https://ggzy.zhumadian</w:t>
      </w:r>
      <w:r>
        <w:rPr>
          <w:rFonts w:hint="eastAsia" w:ascii="宋体" w:hAnsi="宋体" w:cs="宋体"/>
          <w:color w:val="auto"/>
          <w:kern w:val="0"/>
          <w:sz w:val="24"/>
        </w:rPr>
        <w:t>.gov.cn/TPFront/）进行交易主体注册，然后按网站通知公告及下载中心有关要求填报企业信息和上传有关扫描件，提交并完善企业投标所需资料信息，由企业自行核验通过，最后根据通知公告及下载中心有关办理CA锁的要求准备好CA办理所需资料，到驻马店市公共资源交易中心一楼业务受理大厅CA窗口办理CA密钥，完成注册。请各投标人网上报名时注意完善主体信息（如开户银行及开户账号等），以免未填写或错误导致系统判定废标。</w:t>
      </w:r>
    </w:p>
    <w:p w14:paraId="348A37AB">
      <w:pPr>
        <w:pStyle w:val="6"/>
        <w:numPr>
          <w:ilvl w:val="0"/>
          <w:numId w:val="5"/>
        </w:numPr>
        <w:spacing w:line="360" w:lineRule="auto"/>
        <w:ind w:left="-60" w:leftChars="0" w:firstLine="480" w:firstLineChars="0"/>
        <w:rPr>
          <w:rFonts w:hint="eastAsia" w:ascii="宋体" w:hAnsi="宋体" w:eastAsia="宋体" w:cs="宋体"/>
          <w:color w:val="auto"/>
          <w:kern w:val="0"/>
          <w:sz w:val="24"/>
        </w:rPr>
      </w:pPr>
      <w:r>
        <w:rPr>
          <w:rFonts w:hint="eastAsia" w:ascii="宋体" w:hAnsi="宋体" w:eastAsia="宋体" w:cs="宋体"/>
          <w:color w:val="auto"/>
          <w:kern w:val="0"/>
          <w:sz w:val="24"/>
        </w:rPr>
        <w:t>方式：凡有意参加投标者，请于202</w:t>
      </w:r>
      <w:r>
        <w:rPr>
          <w:rFonts w:hint="eastAsia" w:ascii="宋体" w:hAnsi="宋体" w:eastAsia="宋体" w:cs="宋体"/>
          <w:color w:val="auto"/>
          <w:kern w:val="0"/>
          <w:sz w:val="24"/>
          <w:lang w:val="en-US" w:eastAsia="zh-CN"/>
        </w:rPr>
        <w:t>5</w:t>
      </w:r>
      <w:r>
        <w:rPr>
          <w:rFonts w:hint="eastAsia" w:ascii="宋体" w:hAnsi="宋体" w:eastAsia="宋体" w:cs="宋体"/>
          <w:color w:val="auto"/>
          <w:kern w:val="0"/>
          <w:sz w:val="24"/>
        </w:rPr>
        <w:t>年</w:t>
      </w:r>
      <w:r>
        <w:rPr>
          <w:rFonts w:hint="eastAsia" w:ascii="宋体" w:hAnsi="宋体" w:cs="宋体"/>
          <w:color w:val="auto"/>
          <w:kern w:val="0"/>
          <w:sz w:val="24"/>
          <w:lang w:val="en-US" w:eastAsia="zh-CN"/>
        </w:rPr>
        <w:t>9</w:t>
      </w:r>
      <w:r>
        <w:rPr>
          <w:rFonts w:hint="eastAsia" w:ascii="宋体" w:hAnsi="宋体" w:eastAsia="宋体" w:cs="宋体"/>
          <w:color w:val="auto"/>
          <w:kern w:val="0"/>
          <w:sz w:val="24"/>
        </w:rPr>
        <w:t>月</w:t>
      </w:r>
      <w:r>
        <w:rPr>
          <w:rFonts w:hint="eastAsia" w:ascii="宋体" w:hAnsi="宋体" w:cs="宋体"/>
          <w:color w:val="auto"/>
          <w:kern w:val="0"/>
          <w:sz w:val="24"/>
          <w:lang w:val="en-US" w:eastAsia="zh-CN"/>
        </w:rPr>
        <w:t>26</w:t>
      </w:r>
      <w:r>
        <w:rPr>
          <w:rFonts w:hint="eastAsia" w:ascii="宋体" w:hAnsi="宋体" w:eastAsia="宋体" w:cs="宋体"/>
          <w:color w:val="auto"/>
          <w:kern w:val="0"/>
          <w:sz w:val="24"/>
        </w:rPr>
        <w:t>日8：00时至202</w:t>
      </w:r>
      <w:r>
        <w:rPr>
          <w:rFonts w:hint="eastAsia" w:ascii="宋体" w:hAnsi="宋体" w:eastAsia="宋体" w:cs="宋体"/>
          <w:color w:val="auto"/>
          <w:kern w:val="0"/>
          <w:sz w:val="24"/>
          <w:lang w:val="en-US" w:eastAsia="zh-CN"/>
        </w:rPr>
        <w:t>5</w:t>
      </w:r>
      <w:r>
        <w:rPr>
          <w:rFonts w:hint="eastAsia" w:ascii="宋体" w:hAnsi="宋体" w:eastAsia="宋体" w:cs="宋体"/>
          <w:color w:val="auto"/>
          <w:kern w:val="0"/>
          <w:sz w:val="24"/>
        </w:rPr>
        <w:t>年</w:t>
      </w:r>
      <w:r>
        <w:rPr>
          <w:rFonts w:hint="eastAsia" w:ascii="宋体" w:hAnsi="宋体" w:cs="宋体"/>
          <w:color w:val="auto"/>
          <w:kern w:val="0"/>
          <w:sz w:val="24"/>
          <w:lang w:val="en-US" w:eastAsia="zh-CN"/>
        </w:rPr>
        <w:t>10</w:t>
      </w:r>
      <w:r>
        <w:rPr>
          <w:rFonts w:hint="eastAsia" w:ascii="宋体" w:hAnsi="宋体" w:eastAsia="宋体" w:cs="宋体"/>
          <w:color w:val="auto"/>
          <w:kern w:val="0"/>
          <w:sz w:val="24"/>
        </w:rPr>
        <w:t>月</w:t>
      </w:r>
      <w:r>
        <w:rPr>
          <w:rFonts w:hint="eastAsia" w:ascii="宋体" w:hAnsi="宋体" w:cs="宋体"/>
          <w:color w:val="auto"/>
          <w:kern w:val="0"/>
          <w:sz w:val="24"/>
          <w:lang w:val="en-US" w:eastAsia="zh-CN"/>
        </w:rPr>
        <w:t>9</w:t>
      </w:r>
      <w:r>
        <w:rPr>
          <w:rFonts w:hint="eastAsia" w:ascii="宋体" w:hAnsi="宋体" w:eastAsia="宋体" w:cs="宋体"/>
          <w:color w:val="auto"/>
          <w:kern w:val="0"/>
          <w:sz w:val="24"/>
        </w:rPr>
        <w:t>日18:00时，登录“交易平台网站”（</w:t>
      </w:r>
      <w:r>
        <w:rPr>
          <w:rFonts w:hint="eastAsia" w:ascii="宋体" w:hAnsi="宋体" w:eastAsia="宋体" w:cs="宋体"/>
          <w:color w:val="auto"/>
          <w:kern w:val="0"/>
          <w:sz w:val="24"/>
          <w:lang w:eastAsia="zh-CN"/>
        </w:rPr>
        <w:t>https://ggzy.zhumadian</w:t>
      </w:r>
      <w:r>
        <w:rPr>
          <w:rFonts w:hint="eastAsia" w:ascii="宋体" w:hAnsi="宋体" w:eastAsia="宋体" w:cs="宋体"/>
          <w:color w:val="auto"/>
          <w:kern w:val="0"/>
          <w:sz w:val="24"/>
        </w:rPr>
        <w:t>.gov.cn/RNTPFront/），凭领取的企业身份认证锁（CA密钥）登录系统进行网上投标报名。在“交易平台网站”（</w:t>
      </w:r>
      <w:r>
        <w:rPr>
          <w:rFonts w:hint="eastAsia" w:ascii="宋体" w:hAnsi="宋体" w:eastAsia="宋体" w:cs="宋体"/>
          <w:color w:val="auto"/>
          <w:kern w:val="0"/>
          <w:sz w:val="24"/>
          <w:lang w:eastAsia="zh-CN"/>
        </w:rPr>
        <w:t>https://ggzy.zhumadian</w:t>
      </w:r>
      <w:r>
        <w:rPr>
          <w:rFonts w:hint="eastAsia" w:ascii="宋体" w:hAnsi="宋体" w:eastAsia="宋体" w:cs="宋体"/>
          <w:color w:val="auto"/>
          <w:kern w:val="0"/>
          <w:sz w:val="24"/>
        </w:rPr>
        <w:t>.gov.cn/RNTPFront/）免费下载招标文件。投标人未按规定在网上下载招标文件的，其投标将被拒绝。招标文件获取方式：凭CA密钥登陆会员系统并按网上提示下载招标文件及资料。（详见交易平台网站下载中心栏目里投标人操作手册）。获取招标文件后，投标人请到“交易平台网站”（</w:t>
      </w:r>
      <w:r>
        <w:rPr>
          <w:rFonts w:hint="eastAsia" w:ascii="宋体" w:hAnsi="宋体" w:eastAsia="宋体" w:cs="宋体"/>
          <w:color w:val="auto"/>
          <w:kern w:val="0"/>
          <w:sz w:val="24"/>
          <w:lang w:eastAsia="zh-CN"/>
        </w:rPr>
        <w:t>https://ggzy.zhumadian</w:t>
      </w:r>
      <w:r>
        <w:rPr>
          <w:rFonts w:hint="eastAsia" w:ascii="宋体" w:hAnsi="宋体" w:eastAsia="宋体" w:cs="宋体"/>
          <w:color w:val="auto"/>
          <w:kern w:val="0"/>
          <w:sz w:val="24"/>
        </w:rPr>
        <w:t>.gov.cn/TPFront/） 下载中心栏目下载最新版本的投标文件制作工具安装包，并使用安装后的最新版本投标文件制作工具以及CA密钥制作电子投标文件。</w:t>
      </w:r>
    </w:p>
    <w:p w14:paraId="729FAA36">
      <w:pPr>
        <w:pStyle w:val="6"/>
        <w:numPr>
          <w:ilvl w:val="0"/>
          <w:numId w:val="5"/>
        </w:numPr>
        <w:spacing w:line="360" w:lineRule="auto"/>
        <w:ind w:left="-60" w:leftChars="0" w:firstLine="480" w:firstLineChars="0"/>
        <w:rPr>
          <w:rFonts w:hint="eastAsia" w:ascii="宋体" w:hAnsi="宋体" w:eastAsia="宋体" w:cs="宋体"/>
          <w:color w:val="auto"/>
          <w:kern w:val="0"/>
          <w:sz w:val="24"/>
        </w:rPr>
      </w:pPr>
      <w:r>
        <w:rPr>
          <w:rFonts w:hint="eastAsia" w:ascii="宋体" w:hAnsi="宋体" w:eastAsia="宋体" w:cs="宋体"/>
          <w:color w:val="auto"/>
          <w:kern w:val="0"/>
          <w:sz w:val="24"/>
        </w:rPr>
        <w:t>售价：0元</w:t>
      </w:r>
    </w:p>
    <w:p w14:paraId="19BB4C3F">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四、投标文件提交</w:t>
      </w:r>
    </w:p>
    <w:p w14:paraId="7D7305B6">
      <w:pPr>
        <w:pStyle w:val="9"/>
        <w:spacing w:before="0" w:beforeAutospacing="0" w:after="0" w:afterAutospacing="0" w:line="360" w:lineRule="auto"/>
        <w:ind w:firstLine="560"/>
        <w:jc w:val="both"/>
        <w:rPr>
          <w:rFonts w:hint="eastAsia"/>
          <w:color w:val="auto"/>
        </w:rPr>
      </w:pPr>
      <w:r>
        <w:rPr>
          <w:rFonts w:hint="eastAsia"/>
          <w:color w:val="auto"/>
        </w:rPr>
        <w:t>1.时间：202</w:t>
      </w:r>
      <w:r>
        <w:rPr>
          <w:rFonts w:hint="eastAsia"/>
          <w:color w:val="auto"/>
          <w:lang w:val="en-US" w:eastAsia="zh-CN"/>
        </w:rPr>
        <w:t>5</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17</w:t>
      </w:r>
      <w:r>
        <w:rPr>
          <w:rFonts w:hint="eastAsia"/>
          <w:color w:val="auto"/>
        </w:rPr>
        <w:t>日9时00分（北京时间）</w:t>
      </w:r>
    </w:p>
    <w:p w14:paraId="4430C01B">
      <w:pPr>
        <w:pStyle w:val="9"/>
        <w:spacing w:before="0" w:beforeAutospacing="0" w:after="0" w:afterAutospacing="0" w:line="360" w:lineRule="auto"/>
        <w:ind w:firstLine="560"/>
        <w:jc w:val="both"/>
        <w:rPr>
          <w:rFonts w:hint="eastAsia"/>
          <w:color w:val="auto"/>
        </w:rPr>
      </w:pPr>
      <w:r>
        <w:rPr>
          <w:rFonts w:hint="eastAsia"/>
          <w:color w:val="auto"/>
        </w:rPr>
        <w:t>2.地点：汝南县公共资源交易中心电子交易平台不见面开标大厅二室</w:t>
      </w:r>
    </w:p>
    <w:p w14:paraId="23C71C14">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五、投标文件开启</w:t>
      </w:r>
    </w:p>
    <w:p w14:paraId="4B306858">
      <w:pPr>
        <w:pStyle w:val="9"/>
        <w:spacing w:before="0" w:beforeAutospacing="0" w:after="0" w:afterAutospacing="0" w:line="360" w:lineRule="auto"/>
        <w:ind w:firstLine="560"/>
        <w:jc w:val="both"/>
        <w:rPr>
          <w:rFonts w:hint="eastAsia"/>
          <w:color w:val="auto"/>
        </w:rPr>
      </w:pPr>
      <w:r>
        <w:rPr>
          <w:rFonts w:hint="eastAsia"/>
          <w:color w:val="auto"/>
        </w:rPr>
        <w:t>1.时间：：202</w:t>
      </w:r>
      <w:r>
        <w:rPr>
          <w:rFonts w:hint="eastAsia"/>
          <w:color w:val="auto"/>
          <w:lang w:val="en-US" w:eastAsia="zh-CN"/>
        </w:rPr>
        <w:t>5</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17</w:t>
      </w:r>
      <w:r>
        <w:rPr>
          <w:rFonts w:hint="eastAsia"/>
          <w:color w:val="auto"/>
        </w:rPr>
        <w:t>日9时00分（北京时间）</w:t>
      </w:r>
    </w:p>
    <w:p w14:paraId="78CFF554">
      <w:pPr>
        <w:pStyle w:val="9"/>
        <w:spacing w:before="0" w:beforeAutospacing="0" w:after="0" w:afterAutospacing="0" w:line="360" w:lineRule="auto"/>
        <w:ind w:firstLine="560"/>
        <w:jc w:val="both"/>
        <w:rPr>
          <w:rFonts w:hint="eastAsia"/>
          <w:color w:val="auto"/>
        </w:rPr>
      </w:pPr>
      <w:r>
        <w:rPr>
          <w:rFonts w:hint="eastAsia"/>
          <w:color w:val="auto"/>
        </w:rPr>
        <w:t>2.地点：汝南县公共资源交易中心电子交易平台不见面开标大厅二室</w:t>
      </w:r>
    </w:p>
    <w:p w14:paraId="7423B13D">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六、公告期限</w:t>
      </w:r>
    </w:p>
    <w:p w14:paraId="47AD2374">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本次招标公告在《河南省政府采购网》、《驻马店公共资源交易网》上发布。 招标公告期限为五个工作日202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9</w:t>
      </w:r>
      <w:r>
        <w:rPr>
          <w:rFonts w:hint="eastAsia" w:ascii="宋体" w:hAnsi="宋体" w:cs="宋体"/>
          <w:color w:val="auto"/>
          <w:kern w:val="0"/>
          <w:sz w:val="24"/>
        </w:rPr>
        <w:t>月</w:t>
      </w:r>
      <w:r>
        <w:rPr>
          <w:rFonts w:hint="eastAsia" w:ascii="宋体" w:hAnsi="宋体" w:cs="宋体"/>
          <w:color w:val="auto"/>
          <w:kern w:val="0"/>
          <w:sz w:val="24"/>
          <w:lang w:val="en-US" w:eastAsia="zh-CN"/>
        </w:rPr>
        <w:t>26</w:t>
      </w:r>
      <w:r>
        <w:rPr>
          <w:rFonts w:hint="eastAsia" w:ascii="宋体" w:hAnsi="宋体" w:cs="宋体"/>
          <w:color w:val="auto"/>
          <w:kern w:val="0"/>
          <w:sz w:val="24"/>
        </w:rPr>
        <w:t>日至202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10</w:t>
      </w:r>
      <w:r>
        <w:rPr>
          <w:rFonts w:hint="eastAsia" w:ascii="宋体" w:hAnsi="宋体" w:cs="宋体"/>
          <w:color w:val="auto"/>
          <w:kern w:val="0"/>
          <w:sz w:val="24"/>
        </w:rPr>
        <w:t>月</w:t>
      </w:r>
      <w:r>
        <w:rPr>
          <w:rFonts w:hint="eastAsia" w:ascii="宋体" w:hAnsi="宋体" w:cs="宋体"/>
          <w:color w:val="auto"/>
          <w:kern w:val="0"/>
          <w:sz w:val="24"/>
          <w:lang w:val="en-US" w:eastAsia="zh-CN"/>
        </w:rPr>
        <w:t>9</w:t>
      </w:r>
      <w:r>
        <w:rPr>
          <w:rFonts w:hint="eastAsia" w:ascii="宋体" w:hAnsi="宋体" w:cs="宋体"/>
          <w:color w:val="auto"/>
          <w:kern w:val="0"/>
          <w:sz w:val="24"/>
        </w:rPr>
        <w:t xml:space="preserve">日。 </w:t>
      </w:r>
    </w:p>
    <w:p w14:paraId="1298DE3C">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七、其他补充事宜</w:t>
      </w:r>
    </w:p>
    <w:p w14:paraId="509CB4BB">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7.1本项目采用不见面开标、投标人需要递交电子投标文件，无需递交纸质文件。</w:t>
      </w:r>
    </w:p>
    <w:p w14:paraId="4B10C17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7.2投标文件的上传/递交截止时间（投标截止时间，下同）和地点见招标文件。投标人应于投标截止时间前将加密电子投标文件(.zmdtf格式)在驻马店市公共资源交易中心电子交易平台加密上传，逾期上传其投标将被拒绝。</w:t>
      </w:r>
    </w:p>
    <w:p w14:paraId="3501797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7.3本项目采用远程不见面交易的模式。开标当日，投标人无需到达开标现场，仅需在任意地点通过驻马店不见面开标系统（</w:t>
      </w:r>
      <w:r>
        <w:rPr>
          <w:rFonts w:hint="eastAsia" w:ascii="宋体" w:hAnsi="宋体" w:cs="宋体"/>
          <w:color w:val="auto"/>
          <w:kern w:val="0"/>
          <w:sz w:val="24"/>
          <w:lang w:eastAsia="zh-CN"/>
        </w:rPr>
        <w:t>https://ggzy.zhumadian</w:t>
      </w:r>
      <w:r>
        <w:rPr>
          <w:rFonts w:hint="eastAsia" w:ascii="宋体" w:hAnsi="宋体" w:cs="宋体"/>
          <w:color w:val="auto"/>
          <w:kern w:val="0"/>
          <w:sz w:val="24"/>
        </w:rPr>
        <w:t>.gov.cn:9190/BidOpening/bidopeninghallaction/hall/login）及相应的配套硬件设备（摄像头、话筒、麦克风等），完成远程解密、评标办法与系数抽取、文件传输、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w:t>
      </w:r>
    </w:p>
    <w:p w14:paraId="261146CB">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7.4远程开标前，投标人务必在驻马店市公共资源交易电子交易平台（</w:t>
      </w:r>
      <w:r>
        <w:rPr>
          <w:rFonts w:hint="eastAsia" w:ascii="宋体" w:hAnsi="宋体" w:cs="宋体"/>
          <w:color w:val="auto"/>
          <w:kern w:val="0"/>
          <w:sz w:val="24"/>
          <w:lang w:eastAsia="zh-CN"/>
        </w:rPr>
        <w:t>https://ggzy.zhumadian</w:t>
      </w:r>
      <w:r>
        <w:rPr>
          <w:rFonts w:hint="eastAsia" w:ascii="宋体" w:hAnsi="宋体" w:cs="宋体"/>
          <w:color w:val="auto"/>
          <w:kern w:val="0"/>
          <w:sz w:val="24"/>
        </w:rPr>
        <w:t>.gov.cn:8820/TPBidder）投标文件上传模块中使用“模拟解密”功能，验证本机远程自助解密环境。</w:t>
      </w:r>
    </w:p>
    <w:p w14:paraId="224E13C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7.5逾期上传/送达的或者未上传/未送达指定地点的投标文件，招标人不予受理。</w:t>
      </w:r>
    </w:p>
    <w:p w14:paraId="324D9421">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7.6本次项目对投标申请人的资格审查采用资格后审方式，主要资格审查标准和内容详见招标文件，只有资格审查合格的投标申请人才有可能被授予合同。</w:t>
      </w:r>
    </w:p>
    <w:p w14:paraId="13F9E038">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7.7本项目采用不见面开标,投标人无需递交纸质投标文件及原件，投标企业应在制作投标文件时，将项目经理、人员、资质、业绩、荣誉、财务等投标所需材料扫描件，上传至投标文件的“资格审查材料（不见面开标）”节点下，以供评标过程中评委查阅。评标时以电子投标文件中“资格审查材料（不见面开标）”节点上传的信息为准。</w:t>
      </w:r>
    </w:p>
    <w:p w14:paraId="14722776">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八.</w:t>
      </w:r>
      <w:r>
        <w:rPr>
          <w:rFonts w:hint="eastAsia"/>
          <w:color w:val="auto"/>
        </w:rPr>
        <w:t xml:space="preserve"> </w:t>
      </w:r>
      <w:r>
        <w:rPr>
          <w:rFonts w:hint="eastAsia" w:ascii="黑体" w:hAnsi="黑体" w:eastAsia="黑体"/>
          <w:b/>
          <w:color w:val="auto"/>
          <w:sz w:val="28"/>
          <w:szCs w:val="28"/>
        </w:rPr>
        <w:t>凡对本次招标提出询问时，请按照以下方式联系：</w:t>
      </w:r>
    </w:p>
    <w:p w14:paraId="2CE85DC3">
      <w:pPr>
        <w:widowControl/>
        <w:spacing w:line="360" w:lineRule="auto"/>
        <w:jc w:val="left"/>
        <w:rPr>
          <w:rFonts w:ascii="宋体" w:hAnsi="宋体" w:cs="宋体"/>
          <w:bCs/>
          <w:iCs/>
          <w:color w:val="auto"/>
          <w:sz w:val="24"/>
          <w:lang w:bidi="ar"/>
        </w:rPr>
      </w:pPr>
      <w:r>
        <w:rPr>
          <w:rFonts w:hint="eastAsia" w:ascii="宋体" w:hAnsi="宋体" w:cs="宋体"/>
          <w:bCs/>
          <w:iCs/>
          <w:color w:val="auto"/>
          <w:sz w:val="24"/>
          <w:lang w:bidi="ar"/>
        </w:rPr>
        <w:t>1.采购人信息</w:t>
      </w:r>
    </w:p>
    <w:p w14:paraId="298AC567">
      <w:pPr>
        <w:pStyle w:val="9"/>
        <w:spacing w:before="0" w:beforeAutospacing="0" w:after="0" w:afterAutospacing="0" w:line="360" w:lineRule="auto"/>
        <w:ind w:firstLine="480" w:firstLineChars="200"/>
        <w:jc w:val="both"/>
        <w:rPr>
          <w:rFonts w:hint="eastAsia" w:eastAsia="宋体"/>
          <w:bCs/>
          <w:color w:val="auto"/>
          <w:highlight w:val="none"/>
          <w:lang w:eastAsia="zh-CN"/>
        </w:rPr>
      </w:pPr>
      <w:r>
        <w:rPr>
          <w:rFonts w:hint="eastAsia"/>
          <w:bCs/>
          <w:color w:val="auto"/>
          <w:highlight w:val="none"/>
        </w:rPr>
        <w:t>名称：</w:t>
      </w:r>
      <w:r>
        <w:rPr>
          <w:rFonts w:hint="eastAsia"/>
          <w:color w:val="auto"/>
          <w:highlight w:val="none"/>
          <w:lang w:eastAsia="zh-CN"/>
        </w:rPr>
        <w:t>汝南县教育局</w:t>
      </w:r>
    </w:p>
    <w:p w14:paraId="64DFF1FF">
      <w:pPr>
        <w:pStyle w:val="9"/>
        <w:spacing w:before="0" w:beforeAutospacing="0" w:after="0" w:afterAutospacing="0" w:line="360" w:lineRule="auto"/>
        <w:ind w:firstLine="480" w:firstLineChars="200"/>
        <w:jc w:val="both"/>
        <w:rPr>
          <w:rFonts w:hint="eastAsia"/>
          <w:bCs/>
          <w:color w:val="auto"/>
          <w:highlight w:val="none"/>
          <w:lang w:eastAsia="zh-CN"/>
        </w:rPr>
      </w:pPr>
      <w:r>
        <w:rPr>
          <w:rFonts w:hint="eastAsia"/>
          <w:bCs/>
          <w:color w:val="auto"/>
          <w:highlight w:val="none"/>
        </w:rPr>
        <w:t>地址：汝南县</w:t>
      </w:r>
      <w:r>
        <w:rPr>
          <w:rFonts w:hint="eastAsia"/>
          <w:bCs/>
          <w:color w:val="auto"/>
          <w:highlight w:val="none"/>
          <w:lang w:eastAsia="zh-CN"/>
        </w:rPr>
        <w:t>行政新区</w:t>
      </w:r>
    </w:p>
    <w:p w14:paraId="63D77554">
      <w:pPr>
        <w:pStyle w:val="9"/>
        <w:spacing w:before="0" w:beforeAutospacing="0" w:after="0" w:afterAutospacing="0" w:line="360" w:lineRule="auto"/>
        <w:ind w:firstLine="480" w:firstLineChars="200"/>
        <w:jc w:val="both"/>
        <w:rPr>
          <w:rFonts w:hint="eastAsia"/>
          <w:bCs/>
          <w:color w:val="auto"/>
          <w:highlight w:val="none"/>
          <w:lang w:eastAsia="zh-CN"/>
        </w:rPr>
      </w:pPr>
      <w:r>
        <w:rPr>
          <w:rFonts w:hint="eastAsia"/>
          <w:bCs/>
          <w:color w:val="auto"/>
          <w:highlight w:val="none"/>
        </w:rPr>
        <w:t>联系人：</w:t>
      </w:r>
      <w:r>
        <w:rPr>
          <w:rFonts w:hint="eastAsia"/>
          <w:bCs/>
          <w:color w:val="auto"/>
          <w:highlight w:val="none"/>
          <w:lang w:val="en-US" w:eastAsia="zh-CN"/>
        </w:rPr>
        <w:t>陈保华</w:t>
      </w:r>
      <w:r>
        <w:rPr>
          <w:rFonts w:hint="eastAsia"/>
          <w:bCs/>
          <w:color w:val="auto"/>
          <w:highlight w:val="none"/>
        </w:rPr>
        <w:t xml:space="preserve"> </w:t>
      </w:r>
      <w:r>
        <w:rPr>
          <w:rFonts w:hint="eastAsia"/>
          <w:bCs/>
          <w:color w:val="auto"/>
          <w:highlight w:val="none"/>
          <w:lang w:val="en-US" w:eastAsia="zh-CN"/>
        </w:rPr>
        <w:t xml:space="preserve"> </w:t>
      </w:r>
    </w:p>
    <w:p w14:paraId="47A84B37">
      <w:pPr>
        <w:pStyle w:val="9"/>
        <w:spacing w:before="0" w:beforeAutospacing="0" w:after="0" w:afterAutospacing="0" w:line="360" w:lineRule="auto"/>
        <w:ind w:firstLine="480" w:firstLineChars="200"/>
        <w:jc w:val="both"/>
        <w:rPr>
          <w:rFonts w:hint="eastAsia"/>
          <w:bCs/>
          <w:color w:val="auto"/>
          <w:highlight w:val="none"/>
          <w:lang w:val="en-US" w:eastAsia="zh-CN"/>
        </w:rPr>
      </w:pPr>
      <w:r>
        <w:rPr>
          <w:rFonts w:hint="eastAsia"/>
          <w:bCs/>
          <w:color w:val="auto"/>
          <w:highlight w:val="none"/>
        </w:rPr>
        <w:t>联系方式：</w:t>
      </w:r>
      <w:r>
        <w:rPr>
          <w:rFonts w:hint="eastAsia"/>
          <w:bCs/>
          <w:color w:val="auto"/>
          <w:highlight w:val="none"/>
          <w:lang w:val="en-US" w:eastAsia="zh-CN"/>
        </w:rPr>
        <w:t>0396-</w:t>
      </w:r>
      <w:r>
        <w:rPr>
          <w:rFonts w:hint="eastAsia"/>
          <w:bCs/>
          <w:color w:val="auto"/>
          <w:highlight w:val="none"/>
        </w:rPr>
        <w:t>8027029</w:t>
      </w:r>
      <w:r>
        <w:rPr>
          <w:rFonts w:hint="eastAsia"/>
          <w:bCs/>
          <w:color w:val="auto"/>
          <w:highlight w:val="none"/>
          <w:lang w:val="en-US" w:eastAsia="zh-CN"/>
        </w:rPr>
        <w:t xml:space="preserve">  </w:t>
      </w:r>
    </w:p>
    <w:p w14:paraId="73AB5DBF">
      <w:pPr>
        <w:widowControl/>
        <w:spacing w:line="360" w:lineRule="auto"/>
        <w:jc w:val="left"/>
        <w:rPr>
          <w:rFonts w:ascii="宋体" w:hAnsi="宋体" w:cs="宋体"/>
          <w:bCs/>
          <w:iCs/>
          <w:color w:val="auto"/>
          <w:sz w:val="24"/>
          <w:lang w:bidi="ar"/>
        </w:rPr>
      </w:pPr>
      <w:r>
        <w:rPr>
          <w:rFonts w:hint="eastAsia" w:ascii="宋体" w:hAnsi="宋体" w:cs="宋体"/>
          <w:bCs/>
          <w:iCs/>
          <w:color w:val="auto"/>
          <w:sz w:val="24"/>
          <w:lang w:bidi="ar"/>
        </w:rPr>
        <w:t>2.</w:t>
      </w:r>
      <w:r>
        <w:rPr>
          <w:rFonts w:hint="eastAsia" w:ascii="宋体" w:hAnsi="宋体" w:cs="宋体"/>
          <w:bCs/>
          <w:iCs/>
          <w:color w:val="auto"/>
          <w:sz w:val="24"/>
          <w:lang w:eastAsia="zh-CN" w:bidi="ar"/>
        </w:rPr>
        <w:t>集中采购机构</w:t>
      </w:r>
      <w:r>
        <w:rPr>
          <w:rFonts w:hint="eastAsia" w:ascii="宋体" w:hAnsi="宋体" w:cs="宋体"/>
          <w:bCs/>
          <w:iCs/>
          <w:color w:val="auto"/>
          <w:sz w:val="24"/>
          <w:lang w:bidi="ar"/>
        </w:rPr>
        <w:t>信息</w:t>
      </w:r>
    </w:p>
    <w:p w14:paraId="1B992792">
      <w:pPr>
        <w:widowControl/>
        <w:spacing w:line="360" w:lineRule="auto"/>
        <w:ind w:firstLine="480" w:firstLineChars="200"/>
        <w:jc w:val="left"/>
        <w:rPr>
          <w:rFonts w:hint="eastAsia" w:ascii="宋体" w:hAnsi="宋体" w:eastAsia="宋体" w:cs="宋体"/>
          <w:bCs/>
          <w:iCs/>
          <w:color w:val="auto"/>
          <w:sz w:val="24"/>
          <w:lang w:eastAsia="zh-CN" w:bidi="ar"/>
        </w:rPr>
      </w:pPr>
      <w:bookmarkStart w:id="5" w:name="_Hlk66225772"/>
      <w:r>
        <w:rPr>
          <w:rFonts w:hint="eastAsia" w:ascii="宋体" w:hAnsi="宋体" w:cs="宋体"/>
          <w:bCs/>
          <w:iCs/>
          <w:color w:val="auto"/>
          <w:sz w:val="24"/>
          <w:lang w:bidi="ar"/>
        </w:rPr>
        <w:t>名称：</w:t>
      </w:r>
      <w:r>
        <w:rPr>
          <w:rFonts w:hint="eastAsia" w:ascii="宋体" w:hAnsi="宋体" w:cs="宋体"/>
          <w:bCs/>
          <w:iCs/>
          <w:color w:val="auto"/>
          <w:sz w:val="24"/>
          <w:lang w:eastAsia="zh-CN" w:bidi="ar"/>
        </w:rPr>
        <w:t>汝南县公共资源交易中心</w:t>
      </w:r>
    </w:p>
    <w:p w14:paraId="5FE122C1">
      <w:pPr>
        <w:widowControl/>
        <w:spacing w:line="360" w:lineRule="auto"/>
        <w:ind w:firstLine="480" w:firstLineChars="200"/>
        <w:jc w:val="left"/>
        <w:rPr>
          <w:rFonts w:hint="eastAsia" w:ascii="宋体" w:hAnsi="宋体" w:cs="宋体"/>
          <w:bCs/>
          <w:iCs/>
          <w:color w:val="auto"/>
          <w:sz w:val="24"/>
          <w:lang w:bidi="ar"/>
        </w:rPr>
      </w:pPr>
      <w:r>
        <w:rPr>
          <w:rFonts w:hint="eastAsia" w:ascii="宋体" w:hAnsi="宋体" w:cs="宋体"/>
          <w:bCs/>
          <w:iCs/>
          <w:color w:val="auto"/>
          <w:sz w:val="24"/>
          <w:lang w:bidi="ar"/>
        </w:rPr>
        <w:t>地址：汝南县南海大道西段公共资源交易中心二楼</w:t>
      </w:r>
    </w:p>
    <w:p w14:paraId="60DD1528">
      <w:pPr>
        <w:widowControl/>
        <w:spacing w:line="360" w:lineRule="auto"/>
        <w:ind w:firstLine="480" w:firstLineChars="200"/>
        <w:jc w:val="left"/>
        <w:rPr>
          <w:rFonts w:hint="eastAsia" w:ascii="宋体" w:hAnsi="宋体" w:cs="宋体"/>
          <w:bCs/>
          <w:iCs/>
          <w:color w:val="auto"/>
          <w:sz w:val="24"/>
          <w:lang w:val="en-US" w:eastAsia="zh-CN" w:bidi="ar"/>
        </w:rPr>
      </w:pPr>
      <w:r>
        <w:rPr>
          <w:rFonts w:hint="eastAsia" w:ascii="宋体" w:hAnsi="宋体" w:cs="宋体"/>
          <w:bCs/>
          <w:iCs/>
          <w:color w:val="auto"/>
          <w:sz w:val="24"/>
          <w:lang w:bidi="ar"/>
        </w:rPr>
        <w:t>联系人：</w:t>
      </w:r>
      <w:r>
        <w:rPr>
          <w:rFonts w:hint="eastAsia" w:ascii="宋体" w:hAnsi="宋体" w:cs="宋体"/>
          <w:bCs/>
          <w:iCs/>
          <w:color w:val="auto"/>
          <w:sz w:val="24"/>
          <w:lang w:val="en-US" w:eastAsia="zh-CN" w:bidi="ar"/>
        </w:rPr>
        <w:t>李林波</w:t>
      </w:r>
    </w:p>
    <w:p w14:paraId="6A804EA4">
      <w:pPr>
        <w:widowControl/>
        <w:spacing w:line="360" w:lineRule="auto"/>
        <w:ind w:firstLine="480" w:firstLineChars="200"/>
        <w:jc w:val="left"/>
        <w:rPr>
          <w:rFonts w:hint="eastAsia" w:ascii="宋体" w:hAnsi="宋体" w:cs="宋体"/>
          <w:bCs/>
          <w:iCs/>
          <w:color w:val="auto"/>
          <w:sz w:val="24"/>
          <w:lang w:bidi="ar"/>
        </w:rPr>
      </w:pPr>
      <w:r>
        <w:rPr>
          <w:rFonts w:hint="eastAsia" w:ascii="宋体" w:hAnsi="宋体" w:cs="宋体"/>
          <w:bCs/>
          <w:iCs/>
          <w:color w:val="auto"/>
          <w:sz w:val="24"/>
          <w:lang w:bidi="ar"/>
        </w:rPr>
        <w:t>联系方式：</w:t>
      </w:r>
      <w:bookmarkEnd w:id="5"/>
      <w:r>
        <w:rPr>
          <w:rFonts w:hint="eastAsia" w:ascii="仿宋" w:hAnsi="仿宋" w:eastAsia="仿宋" w:cs="仿宋"/>
          <w:color w:val="auto"/>
          <w:kern w:val="0"/>
          <w:sz w:val="24"/>
          <w:shd w:val="clear" w:color="auto" w:fill="FFFFFF"/>
        </w:rPr>
        <w:t>0396-8055676</w:t>
      </w:r>
    </w:p>
    <w:p w14:paraId="459C67F0">
      <w:pPr>
        <w:pStyle w:val="9"/>
        <w:spacing w:before="0" w:beforeAutospacing="0" w:after="0" w:afterAutospacing="0" w:line="360" w:lineRule="auto"/>
        <w:jc w:val="both"/>
        <w:rPr>
          <w:rFonts w:cs="仿宋"/>
          <w:color w:val="auto"/>
          <w:shd w:val="clear" w:color="auto" w:fill="FFFFFF"/>
        </w:rPr>
      </w:pPr>
      <w:r>
        <w:rPr>
          <w:rFonts w:hint="eastAsia" w:cs="仿宋"/>
          <w:color w:val="auto"/>
          <w:shd w:val="clear" w:color="auto" w:fill="FFFFFF"/>
        </w:rPr>
        <w:t>3.项目联系方式</w:t>
      </w:r>
    </w:p>
    <w:p w14:paraId="6026C09B">
      <w:pPr>
        <w:pStyle w:val="9"/>
        <w:spacing w:before="0" w:beforeAutospacing="0" w:after="0" w:afterAutospacing="0" w:line="360" w:lineRule="auto"/>
        <w:ind w:firstLine="480" w:firstLineChars="200"/>
        <w:jc w:val="both"/>
        <w:rPr>
          <w:rFonts w:hint="eastAsia"/>
          <w:bCs/>
          <w:color w:val="auto"/>
          <w:highlight w:val="none"/>
          <w:lang w:eastAsia="zh-CN"/>
        </w:rPr>
      </w:pPr>
      <w:r>
        <w:rPr>
          <w:rFonts w:hint="eastAsia"/>
          <w:bCs/>
          <w:color w:val="auto"/>
          <w:highlight w:val="none"/>
        </w:rPr>
        <w:t>联系人：</w:t>
      </w:r>
      <w:r>
        <w:rPr>
          <w:rFonts w:hint="eastAsia"/>
          <w:bCs/>
          <w:color w:val="auto"/>
          <w:highlight w:val="none"/>
          <w:lang w:val="en-US" w:eastAsia="zh-CN"/>
        </w:rPr>
        <w:t>陈保华</w:t>
      </w:r>
      <w:r>
        <w:rPr>
          <w:rFonts w:hint="eastAsia"/>
          <w:bCs/>
          <w:color w:val="auto"/>
          <w:highlight w:val="none"/>
        </w:rPr>
        <w:t xml:space="preserve"> </w:t>
      </w:r>
      <w:r>
        <w:rPr>
          <w:rFonts w:hint="eastAsia"/>
          <w:bCs/>
          <w:color w:val="auto"/>
          <w:highlight w:val="none"/>
          <w:lang w:val="en-US" w:eastAsia="zh-CN"/>
        </w:rPr>
        <w:t xml:space="preserve"> </w:t>
      </w:r>
    </w:p>
    <w:p w14:paraId="35F181EB">
      <w:pPr>
        <w:pStyle w:val="9"/>
        <w:spacing w:before="0" w:beforeAutospacing="0" w:after="0" w:afterAutospacing="0" w:line="360" w:lineRule="auto"/>
        <w:ind w:firstLine="480" w:firstLineChars="200"/>
        <w:jc w:val="both"/>
        <w:rPr>
          <w:rFonts w:hint="eastAsia"/>
          <w:bCs/>
          <w:color w:val="auto"/>
          <w:highlight w:val="none"/>
          <w:lang w:val="en-US" w:eastAsia="zh-CN"/>
        </w:rPr>
      </w:pPr>
      <w:r>
        <w:rPr>
          <w:rFonts w:hint="eastAsia"/>
          <w:bCs/>
          <w:color w:val="auto"/>
          <w:highlight w:val="none"/>
        </w:rPr>
        <w:t>联系方式：</w:t>
      </w:r>
      <w:r>
        <w:rPr>
          <w:rFonts w:hint="eastAsia"/>
          <w:bCs/>
          <w:color w:val="auto"/>
          <w:highlight w:val="none"/>
          <w:lang w:val="en-US" w:eastAsia="zh-CN"/>
        </w:rPr>
        <w:t>0396-</w:t>
      </w:r>
      <w:r>
        <w:rPr>
          <w:rFonts w:hint="eastAsia"/>
          <w:bCs/>
          <w:color w:val="auto"/>
          <w:highlight w:val="none"/>
        </w:rPr>
        <w:t>8027029</w:t>
      </w:r>
      <w:r>
        <w:rPr>
          <w:rFonts w:hint="eastAsia"/>
          <w:bCs/>
          <w:color w:val="auto"/>
          <w:highlight w:val="none"/>
          <w:lang w:val="en-US" w:eastAsia="zh-CN"/>
        </w:rPr>
        <w:t xml:space="preserve">  </w:t>
      </w:r>
    </w:p>
    <w:p w14:paraId="0D2B1577">
      <w:pPr>
        <w:pStyle w:val="6"/>
        <w:jc w:val="center"/>
        <w:rPr>
          <w:rFonts w:hint="eastAsia" w:ascii="黑体" w:hAnsi="黑体" w:eastAsia="黑体" w:cs="黑体"/>
          <w:b/>
          <w:bCs/>
          <w:color w:val="auto"/>
          <w:kern w:val="0"/>
          <w:sz w:val="36"/>
          <w:szCs w:val="36"/>
        </w:rPr>
      </w:pPr>
      <w:r>
        <w:rPr>
          <w:rFonts w:ascii="宋体" w:hAnsi="宋体" w:cs="宋体"/>
          <w:color w:val="auto"/>
          <w:kern w:val="0"/>
          <w:sz w:val="24"/>
        </w:rPr>
        <w:br w:type="page"/>
      </w:r>
      <w:r>
        <w:rPr>
          <w:rFonts w:hint="eastAsia" w:ascii="黑体" w:hAnsi="黑体" w:eastAsia="黑体" w:cs="黑体"/>
          <w:b/>
          <w:bCs/>
          <w:color w:val="auto"/>
          <w:kern w:val="0"/>
          <w:sz w:val="36"/>
          <w:szCs w:val="36"/>
        </w:rPr>
        <w:t>特 别 提 示</w:t>
      </w:r>
    </w:p>
    <w:p w14:paraId="31E23AAF">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 xml:space="preserve">注册 </w:t>
      </w:r>
    </w:p>
    <w:p w14:paraId="582B56B0">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首先通过“驻马店市公共资源交易中心”网站进行注册，然后按网站下载中心（其他）“诚信库申报操作手册”指导填写诚信库信息，自行核验通过后，按网站下载中心（其他）“办理HNXACA单位个人数字证书所需材料下载”准备齐资料，最后到驻马店市公共资源交易中心（驻马店市文明路1196号公共资源交易中心1F大厅）办理 CA 密钥。</w:t>
      </w:r>
    </w:p>
    <w:p w14:paraId="2F7AF1C5">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2、响应性文件制作 </w:t>
      </w:r>
    </w:p>
    <w:p w14:paraId="2B53646A">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通过“驻马店市公共资源交易中心”网站下载中心（政府采购类）：下载“新点投标文件制作软件（驻马店）”。</w:t>
      </w:r>
    </w:p>
    <w:p w14:paraId="65184F0B">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凭 CA 密钥登陆交易系统下载</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(.zmdzf 格 式)。</w:t>
      </w:r>
    </w:p>
    <w:p w14:paraId="5E4E1A01">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须在响应性文件递交截止时间前制作并提交：</w:t>
      </w:r>
    </w:p>
    <w:p w14:paraId="61364680">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（1）加密的电子响应性文件（.zmdtf 格式）,应在递交响应性文件截止时间前通过“驻马店市公共资源交易中心”电子交易平台内上传；</w:t>
      </w:r>
    </w:p>
    <w:p w14:paraId="66BC8C3F">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加密的电子响应性文件为“驻马店市公共资源交易中心”网站提供的“新点投标文件制作软件（驻马店）”制作生成的加密版响应性文件。未加密的电子响应性文件应与加密的电子响应性文件为同时生成的版本。</w:t>
      </w:r>
    </w:p>
    <w:p w14:paraId="2E0CFBCF">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在编制电子响应性文件时，生成后的电子响应性文件须按</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的格式要求完成电子签字或盖章。其他要求签字盖章的</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格式内容，</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须将盖章签字后的扫描图片替换到相应格式中。</w:t>
      </w:r>
    </w:p>
    <w:p w14:paraId="188B78C2">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2.6、</w:t>
      </w:r>
      <w:r>
        <w:rPr>
          <w:rFonts w:hint="eastAsia" w:ascii="宋体" w:hAnsi="宋体" w:eastAsia="宋体" w:cs="宋体"/>
          <w:color w:val="auto"/>
          <w:kern w:val="0"/>
          <w:sz w:val="24"/>
          <w:szCs w:val="24"/>
          <w:lang w:val="en-US" w:eastAsia="zh-CN"/>
        </w:rPr>
        <w:t>招标</w:t>
      </w:r>
      <w:r>
        <w:rPr>
          <w:rFonts w:hint="eastAsia" w:ascii="宋体" w:hAnsi="宋体" w:eastAsia="宋体" w:cs="宋体"/>
          <w:color w:val="auto"/>
          <w:kern w:val="0"/>
          <w:sz w:val="24"/>
          <w:szCs w:val="24"/>
        </w:rPr>
        <w:t>文件格式所要求包含的全部资料应全部制作在响应性文件内，严格按照本项目</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所有格式如实填写（不涉及的内容除外），不应存在漏项或缺项，否则将存在响应性文件被拒绝的风险。</w:t>
      </w:r>
    </w:p>
    <w:p w14:paraId="0B94BDEF">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2.7、响应性文件以外的任何资料采购人和</w:t>
      </w:r>
      <w:r>
        <w:rPr>
          <w:rFonts w:hint="eastAsia" w:ascii="宋体" w:hAnsi="宋体" w:cs="宋体"/>
          <w:color w:val="auto"/>
          <w:kern w:val="0"/>
          <w:sz w:val="24"/>
          <w:szCs w:val="24"/>
          <w:lang w:eastAsia="zh-CN"/>
        </w:rPr>
        <w:t>集中采购机构</w:t>
      </w:r>
      <w:r>
        <w:rPr>
          <w:rFonts w:hint="eastAsia" w:ascii="宋体" w:hAnsi="宋体" w:eastAsia="宋体" w:cs="宋体"/>
          <w:color w:val="auto"/>
          <w:kern w:val="0"/>
          <w:sz w:val="24"/>
          <w:szCs w:val="24"/>
        </w:rPr>
        <w:t>将拒收。</w:t>
      </w:r>
    </w:p>
    <w:p w14:paraId="64AA5719">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2.8、</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编辑电子响应性文件时，根据</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要求用法人 CA 密钥和企业CA 密钥进行签章制作；最后一步生成电子响应性文件（.zmdtf 格式和.nzmdtf 格式）时，只能用本单位的企业 CA 密钥。</w:t>
      </w:r>
    </w:p>
    <w:p w14:paraId="4988BA15">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2.9、电子响应性文件制作流程，可参考驻马店市公共资源交易中心官方网站的，下载中心板块的视频</w:t>
      </w:r>
    </w:p>
    <w:p w14:paraId="0CE874A0">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3、澄清与变更 </w:t>
      </w:r>
    </w:p>
    <w:p w14:paraId="176F5BAE">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采购人、</w:t>
      </w:r>
      <w:r>
        <w:rPr>
          <w:rFonts w:hint="eastAsia" w:ascii="宋体" w:hAnsi="宋体" w:cs="宋体"/>
          <w:color w:val="auto"/>
          <w:kern w:val="0"/>
          <w:sz w:val="24"/>
          <w:szCs w:val="24"/>
          <w:lang w:eastAsia="zh-CN"/>
        </w:rPr>
        <w:t>集中采购机构</w:t>
      </w:r>
      <w:r>
        <w:rPr>
          <w:rFonts w:hint="eastAsia" w:ascii="宋体" w:hAnsi="宋体" w:eastAsia="宋体" w:cs="宋体"/>
          <w:color w:val="auto"/>
          <w:kern w:val="0"/>
          <w:sz w:val="24"/>
          <w:szCs w:val="24"/>
        </w:rPr>
        <w:t>对已发出的</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进行的澄清、更正或更改，澄清、更正或更改的内容将作为</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的组成部分。</w:t>
      </w:r>
      <w:r>
        <w:rPr>
          <w:rFonts w:hint="eastAsia" w:ascii="宋体" w:hAnsi="宋体" w:cs="宋体"/>
          <w:color w:val="auto"/>
          <w:kern w:val="0"/>
          <w:sz w:val="24"/>
          <w:szCs w:val="24"/>
          <w:lang w:eastAsia="zh-CN"/>
        </w:rPr>
        <w:t>集中采购机构</w:t>
      </w:r>
      <w:r>
        <w:rPr>
          <w:rFonts w:hint="eastAsia" w:ascii="宋体" w:hAnsi="宋体" w:eastAsia="宋体" w:cs="宋体"/>
          <w:color w:val="auto"/>
          <w:kern w:val="0"/>
          <w:sz w:val="24"/>
          <w:szCs w:val="24"/>
        </w:rPr>
        <w:t>将通过网站“变更公告”和“答疑文件”告知</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。各</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须下载</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和最新的答疑文件，以此编制响应性文件。</w:t>
      </w:r>
    </w:p>
    <w:p w14:paraId="2CD9DAA1">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因驻马店市公共资源交易中心平台在谈判开始前具有保密性，</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在响应性文件递交截止时间前须自行查看项目进展、变更通知、澄清及回复，因</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 xml:space="preserve">未及时查看而造成的后果自负。 </w:t>
      </w:r>
    </w:p>
    <w:p w14:paraId="471F4D32">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、因驻马店不见面交易系统具备视频直播、语音通话等，对网络带宽及硬件要求相对较高的功能，故投标人在参与使用不见面交易系统开标的项目时，需确认是否满足如下要求：</w:t>
      </w:r>
    </w:p>
    <w:p w14:paraId="6CB21C6B">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.1、网络要求：</w:t>
      </w:r>
    </w:p>
    <w:p w14:paraId="398ED119">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网络带宽4M以上。</w:t>
      </w:r>
    </w:p>
    <w:p w14:paraId="01F8E513">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.2、硬件要求：</w:t>
      </w:r>
    </w:p>
    <w:p w14:paraId="72D07D33">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电脑要求内存4G及以上，且需配套网络摄像头、麦克风、音箱等，并确保其均能正常运转。操作系统要求Windows7及以上，IE浏览器IE11及以上。</w:t>
      </w:r>
    </w:p>
    <w:p w14:paraId="07C2096B">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.3、人员要求：</w:t>
      </w:r>
    </w:p>
    <w:p w14:paraId="3A097BA8">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对于参与不见面交易系统开标的投标企业代表，要求能熟练掌握电脑基础操作。</w:t>
      </w:r>
    </w:p>
    <w:p w14:paraId="2E88F431">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、不见面开标需要使用CA数字证书登陆不见面开标大厅，并且使用CA锁来解密招响应性文件，各交易主体务必关注CA数字证书的过期时间，提前办理相关延期业务，避免因为过期而无法解密。</w:t>
      </w:r>
    </w:p>
    <w:p w14:paraId="635D904E">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7</w:t>
      </w:r>
      <w:r>
        <w:rPr>
          <w:rFonts w:hint="eastAsia" w:ascii="宋体" w:hAnsi="宋体" w:eastAsia="宋体" w:cs="宋体"/>
          <w:color w:val="auto"/>
          <w:kern w:val="0"/>
          <w:sz w:val="24"/>
          <w:szCs w:val="24"/>
        </w:rPr>
        <w:t>、不见面开标操作手册下载地址：</w:t>
      </w:r>
    </w:p>
    <w:p w14:paraId="2651B00F">
      <w:pPr>
        <w:pStyle w:val="6"/>
        <w:rPr>
          <w:rFonts w:hint="eastAsia" w:ascii="仿宋" w:hAnsi="仿宋" w:eastAsia="仿宋" w:cs="仿宋"/>
          <w:color w:val="auto"/>
          <w:kern w:val="0"/>
          <w:sz w:val="28"/>
          <w:szCs w:val="28"/>
        </w:rPr>
      </w:pP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rPr>
        <w:fldChar w:fldCharType="begin"/>
      </w:r>
      <w:r>
        <w:rPr>
          <w:rFonts w:hint="eastAsia" w:ascii="宋体" w:hAnsi="宋体" w:eastAsia="宋体" w:cs="宋体"/>
          <w:color w:val="auto"/>
          <w:kern w:val="0"/>
          <w:sz w:val="24"/>
          <w:szCs w:val="24"/>
        </w:rPr>
        <w:instrText xml:space="preserve"> HYPERLINK "http://www.zmdggzy.gov.cn/TPFront/InfoDetail/?InfoID=6e085538-6be5-4d25-80b2-12f5fc669ba1&amp;CategoryNum=026005" </w:instrText>
      </w:r>
      <w:r>
        <w:rPr>
          <w:rFonts w:hint="eastAsia" w:ascii="宋体" w:hAnsi="宋体" w:eastAsia="宋体" w:cs="宋体"/>
          <w:color w:val="auto"/>
          <w:kern w:val="0"/>
          <w:sz w:val="24"/>
          <w:szCs w:val="24"/>
        </w:rPr>
        <w:fldChar w:fldCharType="separate"/>
      </w:r>
      <w:r>
        <w:rPr>
          <w:rFonts w:hint="eastAsia" w:ascii="宋体" w:hAnsi="宋体" w:eastAsia="宋体" w:cs="宋体"/>
          <w:color w:val="auto"/>
          <w:kern w:val="0"/>
          <w:sz w:val="24"/>
          <w:szCs w:val="24"/>
          <w:lang w:eastAsia="zh-CN"/>
        </w:rPr>
        <w:t>https://ggzy.zhumadian</w:t>
      </w:r>
      <w:r>
        <w:rPr>
          <w:rFonts w:hint="eastAsia" w:ascii="宋体" w:hAnsi="宋体" w:eastAsia="宋体" w:cs="宋体"/>
          <w:color w:val="auto"/>
          <w:kern w:val="0"/>
          <w:sz w:val="24"/>
          <w:szCs w:val="24"/>
        </w:rPr>
        <w:t>.gov.cn/TPFront/InfoDetail/?InfoID=6e085538-6be5-4d25-80b2-12f5fc669ba1&amp;CategoryNum=026005</w:t>
      </w:r>
      <w:r>
        <w:rPr>
          <w:rFonts w:hint="eastAsia" w:ascii="宋体" w:hAnsi="宋体" w:eastAsia="宋体" w:cs="宋体"/>
          <w:color w:val="auto"/>
          <w:kern w:val="0"/>
          <w:sz w:val="24"/>
          <w:szCs w:val="24"/>
        </w:rPr>
        <w:fldChar w:fldCharType="end"/>
      </w:r>
      <w:r>
        <w:rPr>
          <w:rFonts w:hint="eastAsia" w:ascii="仿宋" w:hAnsi="仿宋" w:eastAsia="仿宋" w:cs="仿宋"/>
          <w:color w:val="auto"/>
          <w:kern w:val="0"/>
          <w:sz w:val="28"/>
          <w:szCs w:val="28"/>
        </w:rPr>
        <w:t>）</w:t>
      </w:r>
    </w:p>
    <w:p w14:paraId="78ECD1AC">
      <w:pPr>
        <w:pStyle w:val="6"/>
        <w:rPr>
          <w:rFonts w:hint="eastAsia" w:ascii="宋体" w:hAnsi="宋体" w:cs="宋体"/>
          <w:color w:val="auto"/>
          <w:kern w:val="0"/>
          <w:sz w:val="24"/>
        </w:rPr>
      </w:pPr>
    </w:p>
    <w:p w14:paraId="23F3A716">
      <w:pPr>
        <w:pStyle w:val="6"/>
        <w:rPr>
          <w:rFonts w:hint="eastAsia" w:ascii="宋体" w:hAnsi="宋体" w:cs="宋体"/>
          <w:color w:val="auto"/>
          <w:kern w:val="0"/>
          <w:sz w:val="24"/>
        </w:rPr>
      </w:pPr>
    </w:p>
    <w:p w14:paraId="11D25D28">
      <w:pPr>
        <w:spacing w:before="156" w:beforeLines="50" w:after="156" w:afterLines="50" w:line="276" w:lineRule="auto"/>
        <w:rPr>
          <w:rFonts w:hint="eastAsia"/>
          <w:b/>
          <w:bCs/>
          <w:color w:val="auto"/>
          <w:sz w:val="24"/>
        </w:rPr>
      </w:pPr>
    </w:p>
    <w:p w14:paraId="00F45042">
      <w:pPr>
        <w:widowControl/>
        <w:snapToGrid w:val="0"/>
        <w:spacing w:line="360" w:lineRule="auto"/>
        <w:jc w:val="center"/>
        <w:rPr>
          <w:rFonts w:hint="eastAsia" w:ascii="黑体" w:hAnsi="宋体" w:eastAsia="黑体" w:cs="宋体"/>
          <w:b/>
          <w:color w:val="auto"/>
          <w:kern w:val="0"/>
          <w:sz w:val="32"/>
          <w:szCs w:val="32"/>
        </w:rPr>
      </w:pPr>
    </w:p>
    <w:p w14:paraId="6C1D51E4">
      <w:pPr>
        <w:pStyle w:val="6"/>
        <w:rPr>
          <w:rFonts w:hint="eastAsia" w:ascii="宋体" w:hAnsi="宋体" w:cs="宋体"/>
          <w:color w:val="auto"/>
          <w:kern w:val="0"/>
          <w:sz w:val="24"/>
        </w:rPr>
      </w:pPr>
    </w:p>
    <w:p w14:paraId="68B85856">
      <w:pPr>
        <w:pStyle w:val="6"/>
        <w:rPr>
          <w:rFonts w:hint="eastAsia" w:ascii="宋体" w:hAnsi="宋体" w:cs="宋体"/>
          <w:color w:val="auto"/>
          <w:kern w:val="0"/>
          <w:sz w:val="24"/>
        </w:rPr>
      </w:pPr>
    </w:p>
    <w:p w14:paraId="413D4686">
      <w:pPr>
        <w:pStyle w:val="6"/>
        <w:rPr>
          <w:rFonts w:hint="eastAsia" w:ascii="宋体" w:hAnsi="宋体" w:cs="宋体"/>
          <w:color w:val="auto"/>
          <w:kern w:val="0"/>
          <w:sz w:val="24"/>
        </w:rPr>
      </w:pPr>
    </w:p>
    <w:p w14:paraId="06A7A91A">
      <w:pPr>
        <w:jc w:val="center"/>
        <w:rPr>
          <w:rFonts w:hint="eastAsia" w:ascii="宋体" w:hAnsi="宋体" w:eastAsia="宋体"/>
          <w:b/>
          <w:bCs/>
          <w:color w:val="auto"/>
          <w:sz w:val="32"/>
          <w:szCs w:val="32"/>
          <w:lang w:val="en-US" w:eastAsia="zh-CN"/>
        </w:rPr>
      </w:pPr>
      <w:bookmarkStart w:id="6" w:name="_Hlk66262248"/>
      <w:r>
        <w:rPr>
          <w:rFonts w:hint="eastAsia" w:ascii="宋体" w:hAnsi="宋体" w:eastAsia="宋体"/>
          <w:b/>
          <w:bCs/>
          <w:color w:val="auto"/>
          <w:sz w:val="32"/>
          <w:szCs w:val="32"/>
          <w:lang w:val="en-US" w:eastAsia="zh-CN"/>
        </w:rPr>
        <w:t>汝南县教育局采购刘屯等学校教学设备项目</w:t>
      </w:r>
    </w:p>
    <w:p w14:paraId="09D3C476">
      <w:pPr>
        <w:spacing w:line="460" w:lineRule="exact"/>
        <w:ind w:left="-100" w:right="-210" w:rightChars="-100"/>
        <w:jc w:val="center"/>
        <w:rPr>
          <w:rFonts w:hint="default" w:ascii="宋体" w:hAnsi="宋体" w:eastAsia="宋体" w:cs="宋体"/>
          <w:b/>
          <w:bCs/>
          <w:color w:val="000000"/>
          <w:kern w:val="0"/>
          <w:sz w:val="48"/>
          <w:szCs w:val="48"/>
          <w:lang w:val="en-US" w:eastAsia="zh-CN"/>
        </w:rPr>
      </w:pPr>
      <w:r>
        <w:rPr>
          <w:rFonts w:hint="eastAsia" w:ascii="黑体" w:hAnsi="黑体" w:eastAsia="黑体" w:cs="黑体"/>
          <w:b/>
          <w:color w:val="000000"/>
          <w:kern w:val="0"/>
          <w:sz w:val="36"/>
          <w:szCs w:val="36"/>
          <w:lang w:val="en-US" w:eastAsia="zh-CN"/>
        </w:rPr>
        <w:t>变更公告</w:t>
      </w:r>
    </w:p>
    <w:bookmarkEnd w:id="6"/>
    <w:p w14:paraId="07AA748C">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一、项目基本情况</w:t>
      </w:r>
    </w:p>
    <w:p w14:paraId="54100CA6">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1、原公告的采购项目编号：汝政采购-2025-09-8</w:t>
      </w:r>
    </w:p>
    <w:p w14:paraId="3A942A94">
      <w:pPr>
        <w:widowControl/>
        <w:spacing w:line="360" w:lineRule="auto"/>
        <w:jc w:val="left"/>
        <w:rPr>
          <w:rFonts w:hint="eastAsia" w:ascii="宋体" w:hAnsi="宋体" w:cs="宋体"/>
          <w:bCs/>
          <w:iCs/>
          <w:color w:val="auto"/>
          <w:sz w:val="24"/>
          <w:lang w:val="en-US" w:eastAsia="zh-CN" w:bidi="ar"/>
        </w:rPr>
      </w:pPr>
      <w:r>
        <w:rPr>
          <w:rFonts w:hint="eastAsia" w:ascii="宋体" w:hAnsi="宋体" w:cs="宋体"/>
          <w:bCs/>
          <w:iCs/>
          <w:color w:val="auto"/>
          <w:sz w:val="24"/>
          <w:lang w:eastAsia="zh-CN" w:bidi="ar"/>
        </w:rPr>
        <w:t>2、原公告的采购项目名称：</w:t>
      </w:r>
      <w:r>
        <w:rPr>
          <w:rFonts w:hint="eastAsia" w:ascii="宋体" w:hAnsi="宋体" w:cs="宋体"/>
          <w:bCs/>
          <w:iCs/>
          <w:color w:val="auto"/>
          <w:sz w:val="24"/>
          <w:lang w:val="en-US" w:eastAsia="zh-CN" w:bidi="ar"/>
        </w:rPr>
        <w:t>汝南县教育局采购刘屯等学校教学设备项目</w:t>
      </w:r>
    </w:p>
    <w:p w14:paraId="34ABC3DE">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3、首次公告日期及发布媒介：202</w:t>
      </w:r>
      <w:r>
        <w:rPr>
          <w:rFonts w:hint="eastAsia" w:ascii="宋体" w:hAnsi="宋体" w:cs="宋体"/>
          <w:bCs/>
          <w:iCs/>
          <w:color w:val="auto"/>
          <w:sz w:val="24"/>
          <w:lang w:val="en-US" w:eastAsia="zh-CN" w:bidi="ar"/>
        </w:rPr>
        <w:t>5</w:t>
      </w:r>
      <w:r>
        <w:rPr>
          <w:rFonts w:hint="eastAsia" w:ascii="宋体" w:hAnsi="宋体" w:cs="宋体"/>
          <w:bCs/>
          <w:iCs/>
          <w:color w:val="auto"/>
          <w:sz w:val="24"/>
          <w:lang w:eastAsia="zh-CN" w:bidi="ar"/>
        </w:rPr>
        <w:t>年</w:t>
      </w:r>
      <w:r>
        <w:rPr>
          <w:rFonts w:hint="eastAsia" w:ascii="宋体" w:hAnsi="宋体" w:cs="宋体"/>
          <w:bCs/>
          <w:iCs/>
          <w:color w:val="auto"/>
          <w:sz w:val="24"/>
          <w:lang w:val="en-US" w:eastAsia="zh-CN" w:bidi="ar"/>
        </w:rPr>
        <w:t>10</w:t>
      </w:r>
      <w:r>
        <w:rPr>
          <w:rFonts w:hint="eastAsia" w:ascii="宋体" w:hAnsi="宋体" w:cs="宋体"/>
          <w:bCs/>
          <w:iCs/>
          <w:color w:val="auto"/>
          <w:sz w:val="24"/>
          <w:lang w:eastAsia="zh-CN" w:bidi="ar"/>
        </w:rPr>
        <w:t>月</w:t>
      </w:r>
      <w:r>
        <w:rPr>
          <w:rFonts w:hint="eastAsia" w:ascii="宋体" w:hAnsi="宋体" w:cs="宋体"/>
          <w:bCs/>
          <w:iCs/>
          <w:color w:val="auto"/>
          <w:sz w:val="24"/>
          <w:lang w:val="en-US" w:eastAsia="zh-CN" w:bidi="ar"/>
        </w:rPr>
        <w:t>16</w:t>
      </w:r>
      <w:r>
        <w:rPr>
          <w:rFonts w:hint="eastAsia" w:ascii="宋体" w:hAnsi="宋体" w:cs="宋体"/>
          <w:bCs/>
          <w:iCs/>
          <w:color w:val="auto"/>
          <w:sz w:val="24"/>
          <w:lang w:eastAsia="zh-CN" w:bidi="ar"/>
        </w:rPr>
        <w:t>日、《河南省政府采购网》、《驻马店公共资源交易网》</w:t>
      </w:r>
    </w:p>
    <w:p w14:paraId="0E0423F2">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4、原投标截止时间(投标文件递交截止时间)：202</w:t>
      </w:r>
      <w:r>
        <w:rPr>
          <w:rFonts w:hint="eastAsia" w:ascii="宋体" w:hAnsi="宋体" w:cs="宋体"/>
          <w:bCs/>
          <w:iCs/>
          <w:color w:val="auto"/>
          <w:sz w:val="24"/>
          <w:lang w:val="en-US" w:eastAsia="zh-CN" w:bidi="ar"/>
        </w:rPr>
        <w:t>5</w:t>
      </w:r>
      <w:r>
        <w:rPr>
          <w:rFonts w:hint="eastAsia" w:ascii="宋体" w:hAnsi="宋体" w:cs="宋体"/>
          <w:bCs/>
          <w:iCs/>
          <w:color w:val="auto"/>
          <w:sz w:val="24"/>
          <w:lang w:eastAsia="zh-CN" w:bidi="ar"/>
        </w:rPr>
        <w:t>年</w:t>
      </w:r>
      <w:r>
        <w:rPr>
          <w:rFonts w:hint="eastAsia" w:ascii="宋体" w:hAnsi="宋体" w:cs="宋体"/>
          <w:bCs/>
          <w:iCs/>
          <w:color w:val="auto"/>
          <w:sz w:val="24"/>
          <w:lang w:val="en-US" w:eastAsia="zh-CN" w:bidi="ar"/>
        </w:rPr>
        <w:t>10</w:t>
      </w:r>
      <w:r>
        <w:rPr>
          <w:rFonts w:hint="eastAsia" w:ascii="宋体" w:hAnsi="宋体" w:cs="宋体"/>
          <w:bCs/>
          <w:iCs/>
          <w:color w:val="auto"/>
          <w:sz w:val="24"/>
          <w:lang w:eastAsia="zh-CN" w:bidi="ar"/>
        </w:rPr>
        <w:t>月</w:t>
      </w:r>
      <w:r>
        <w:rPr>
          <w:rFonts w:hint="eastAsia" w:ascii="宋体" w:hAnsi="宋体" w:cs="宋体"/>
          <w:bCs/>
          <w:iCs/>
          <w:color w:val="auto"/>
          <w:sz w:val="24"/>
          <w:lang w:val="en-US" w:eastAsia="zh-CN" w:bidi="ar"/>
        </w:rPr>
        <w:t>17</w:t>
      </w:r>
      <w:r>
        <w:rPr>
          <w:rFonts w:hint="eastAsia" w:ascii="宋体" w:hAnsi="宋体" w:cs="宋体"/>
          <w:bCs/>
          <w:iCs/>
          <w:color w:val="auto"/>
          <w:sz w:val="24"/>
          <w:lang w:eastAsia="zh-CN" w:bidi="ar"/>
        </w:rPr>
        <w:t>日09时00分（北京时间）</w:t>
      </w:r>
    </w:p>
    <w:p w14:paraId="0D01DCC9">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二、更正信息</w:t>
      </w:r>
    </w:p>
    <w:p w14:paraId="1F1ECF25">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1、公告类型： 变更公告</w:t>
      </w:r>
    </w:p>
    <w:p w14:paraId="07FD76E1">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val="en-US" w:eastAsia="zh-CN" w:bidi="ar"/>
        </w:rPr>
        <w:t>2</w:t>
      </w:r>
      <w:r>
        <w:rPr>
          <w:rFonts w:hint="eastAsia" w:ascii="宋体" w:hAnsi="宋体" w:cs="宋体"/>
          <w:bCs/>
          <w:iCs/>
          <w:color w:val="auto"/>
          <w:sz w:val="24"/>
          <w:lang w:eastAsia="zh-CN" w:bidi="ar"/>
        </w:rPr>
        <w:t>、更正事项： 采购文件</w:t>
      </w:r>
    </w:p>
    <w:p w14:paraId="42D294C6">
      <w:pPr>
        <w:widowControl/>
        <w:spacing w:line="360" w:lineRule="auto"/>
        <w:jc w:val="left"/>
        <w:rPr>
          <w:rFonts w:ascii="微软雅黑" w:hAnsi="微软雅黑" w:eastAsia="微软雅黑" w:cs="微软雅黑"/>
          <w:i w:val="0"/>
          <w:iCs w:val="0"/>
          <w:caps w:val="0"/>
          <w:color w:val="000000"/>
          <w:spacing w:val="0"/>
          <w:sz w:val="21"/>
          <w:szCs w:val="21"/>
          <w:shd w:val="clear" w:fill="FFFFFF"/>
        </w:rPr>
      </w:pPr>
      <w:r>
        <w:rPr>
          <w:rFonts w:hint="eastAsia" w:ascii="宋体" w:hAnsi="宋体" w:cs="宋体"/>
          <w:bCs/>
          <w:iCs/>
          <w:color w:val="auto"/>
          <w:sz w:val="24"/>
          <w:lang w:val="en-US" w:eastAsia="zh-CN" w:bidi="ar"/>
        </w:rPr>
        <w:t>3、</w:t>
      </w:r>
      <w:r>
        <w:rPr>
          <w:rFonts w:ascii="微软雅黑" w:hAnsi="微软雅黑" w:eastAsia="微软雅黑" w:cs="微软雅黑"/>
          <w:i w:val="0"/>
          <w:iCs w:val="0"/>
          <w:caps w:val="0"/>
          <w:color w:val="000000"/>
          <w:spacing w:val="0"/>
          <w:sz w:val="21"/>
          <w:szCs w:val="21"/>
          <w:shd w:val="clear" w:fill="FFFFFF"/>
        </w:rPr>
        <w:t>原采购信息内容</w:t>
      </w:r>
    </w:p>
    <w:p w14:paraId="4335308E">
      <w:pPr>
        <w:widowControl/>
        <w:spacing w:line="360" w:lineRule="auto"/>
        <w:jc w:val="left"/>
        <w:rPr>
          <w:rFonts w:hint="eastAsia" w:ascii="宋体" w:hAnsi="宋体" w:cs="宋体"/>
          <w:bCs/>
          <w:iCs/>
          <w:color w:val="auto"/>
          <w:sz w:val="24"/>
          <w:lang w:val="en-US" w:eastAsia="zh-CN" w:bidi="ar"/>
        </w:rPr>
      </w:pPr>
      <w:r>
        <w:rPr>
          <w:rFonts w:hint="eastAsia" w:ascii="宋体" w:hAnsi="宋体" w:cs="宋体"/>
          <w:bCs/>
          <w:iCs/>
          <w:color w:val="auto"/>
          <w:sz w:val="24"/>
          <w:lang w:val="en-US" w:eastAsia="zh-CN" w:bidi="ar"/>
        </w:rPr>
        <w:t>1、原招标文件获取时间：2025年9月26日至 2025年10月21日，每天上午08:00至12:00，下午15:00至18:00（北京时间，法定节假日除外）；</w:t>
      </w:r>
    </w:p>
    <w:p w14:paraId="7996B5B9">
      <w:pPr>
        <w:widowControl/>
        <w:spacing w:line="360" w:lineRule="auto"/>
        <w:jc w:val="left"/>
        <w:rPr>
          <w:rFonts w:hint="eastAsia" w:ascii="宋体" w:hAnsi="宋体" w:cs="宋体"/>
          <w:bCs/>
          <w:iCs/>
          <w:color w:val="auto"/>
          <w:sz w:val="24"/>
          <w:lang w:val="en-US" w:eastAsia="zh-CN" w:bidi="ar"/>
        </w:rPr>
      </w:pPr>
      <w:r>
        <w:rPr>
          <w:rFonts w:hint="eastAsia" w:ascii="宋体" w:hAnsi="宋体" w:cs="宋体"/>
          <w:bCs/>
          <w:iCs/>
          <w:color w:val="auto"/>
          <w:sz w:val="24"/>
          <w:lang w:val="en-US" w:eastAsia="zh-CN" w:bidi="ar"/>
        </w:rPr>
        <w:t>2、原投标截止时间(投标文件递交截止时间)：2025年10月17日09时00分（北京时间）；</w:t>
      </w:r>
    </w:p>
    <w:p w14:paraId="1A8F0886">
      <w:pPr>
        <w:widowControl/>
        <w:spacing w:line="360" w:lineRule="auto"/>
        <w:jc w:val="left"/>
        <w:rPr>
          <w:rFonts w:hint="eastAsia" w:ascii="宋体" w:hAnsi="宋体" w:cs="宋体"/>
          <w:bCs/>
          <w:iCs/>
          <w:color w:val="auto"/>
          <w:sz w:val="24"/>
          <w:lang w:val="en-US" w:eastAsia="zh-CN" w:bidi="ar"/>
        </w:rPr>
      </w:pPr>
      <w:r>
        <w:rPr>
          <w:rFonts w:hint="eastAsia" w:ascii="宋体" w:hAnsi="宋体" w:cs="宋体"/>
          <w:bCs/>
          <w:iCs/>
          <w:color w:val="auto"/>
          <w:sz w:val="24"/>
          <w:lang w:val="en-US" w:eastAsia="zh-CN" w:bidi="ar"/>
        </w:rPr>
        <w:t>3、投标人具有合法有效的《中华人民共和国出版物经营许可证》或提供图书出版商的《中华人民共和国出版物出版许可证》及针对本项目的授权（原件的扫描件）；</w:t>
      </w:r>
    </w:p>
    <w:p w14:paraId="709606F1">
      <w:pPr>
        <w:widowControl/>
        <w:spacing w:line="360" w:lineRule="auto"/>
        <w:jc w:val="left"/>
        <w:rPr>
          <w:rFonts w:hint="eastAsia" w:ascii="宋体" w:hAnsi="宋体" w:cs="宋体"/>
          <w:bCs/>
          <w:iCs/>
          <w:color w:val="auto"/>
          <w:sz w:val="24"/>
          <w:lang w:val="en-US" w:eastAsia="zh-CN" w:bidi="ar"/>
        </w:rPr>
      </w:pPr>
      <w:r>
        <w:rPr>
          <w:rFonts w:hint="eastAsia" w:ascii="宋体" w:hAnsi="宋体" w:cs="宋体"/>
          <w:bCs/>
          <w:iCs/>
          <w:color w:val="auto"/>
          <w:sz w:val="24"/>
          <w:lang w:val="en-US" w:eastAsia="zh-CN" w:bidi="ar"/>
        </w:rPr>
        <w:t>4、原招标文件采购需求中的采购清单及技术要求；</w:t>
      </w:r>
    </w:p>
    <w:p w14:paraId="2969E867">
      <w:pPr>
        <w:pStyle w:val="2"/>
        <w:rPr>
          <w:rFonts w:hint="eastAsia"/>
          <w:lang w:val="en-US" w:eastAsia="zh-CN"/>
        </w:rPr>
      </w:pPr>
      <w:r>
        <w:rPr>
          <w:rFonts w:hint="eastAsia"/>
          <w:lang w:val="en-US" w:eastAsia="zh-CN"/>
        </w:rPr>
        <w:t>5、原预算金额：13581889.00元；</w:t>
      </w:r>
    </w:p>
    <w:p w14:paraId="169DBA49">
      <w:pPr>
        <w:widowControl/>
        <w:spacing w:line="360" w:lineRule="auto"/>
        <w:jc w:val="left"/>
        <w:rPr>
          <w:rFonts w:hint="eastAsia" w:ascii="宋体" w:hAnsi="宋体" w:cs="宋体"/>
          <w:b/>
          <w:bCs w:val="0"/>
          <w:iCs/>
          <w:color w:val="auto"/>
          <w:sz w:val="28"/>
          <w:szCs w:val="28"/>
          <w:lang w:val="en-US" w:eastAsia="zh-CN" w:bidi="ar"/>
        </w:rPr>
      </w:pPr>
      <w:r>
        <w:rPr>
          <w:rFonts w:hint="eastAsia" w:ascii="宋体" w:hAnsi="宋体" w:cs="宋体"/>
          <w:b/>
          <w:bCs w:val="0"/>
          <w:iCs/>
          <w:color w:val="auto"/>
          <w:sz w:val="28"/>
          <w:szCs w:val="28"/>
          <w:lang w:val="en-US" w:eastAsia="zh-CN" w:bidi="ar"/>
        </w:rPr>
        <w:t>变更为:</w:t>
      </w:r>
    </w:p>
    <w:p w14:paraId="5A49F5C8">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1、答疑澄清文件获取时间：2025年10月15日至 2025年10月21日，每天上午08:00至12:00，下午14:30至17:30（北京时间，法定节假日除外）；</w:t>
      </w:r>
    </w:p>
    <w:p w14:paraId="6B317B4B">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2、现投标截止时间(投标文件递交截止时间)：2025年10月30日09时00分（北京时间）；</w:t>
      </w:r>
    </w:p>
    <w:p w14:paraId="1A05E7AC">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3、此资格取消；</w:t>
      </w:r>
    </w:p>
    <w:p w14:paraId="76242DC6">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4、详见答疑澄清文件；</w:t>
      </w:r>
    </w:p>
    <w:p w14:paraId="2391FFD7">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5、现预算金额：13291546.00元；</w:t>
      </w:r>
    </w:p>
    <w:p w14:paraId="7324F907">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5、更正日期：2025年</w:t>
      </w:r>
      <w:r>
        <w:rPr>
          <w:rFonts w:hint="eastAsia" w:ascii="宋体" w:hAnsi="宋体" w:cs="宋体"/>
          <w:bCs/>
          <w:iCs/>
          <w:color w:val="auto"/>
          <w:sz w:val="24"/>
          <w:lang w:val="en-US" w:eastAsia="zh-CN" w:bidi="ar"/>
        </w:rPr>
        <w:t>10</w:t>
      </w:r>
      <w:r>
        <w:rPr>
          <w:rFonts w:hint="eastAsia" w:ascii="宋体" w:hAnsi="宋体" w:cs="宋体"/>
          <w:bCs/>
          <w:iCs/>
          <w:color w:val="auto"/>
          <w:sz w:val="24"/>
          <w:lang w:eastAsia="zh-CN" w:bidi="ar"/>
        </w:rPr>
        <w:t>月</w:t>
      </w:r>
      <w:r>
        <w:rPr>
          <w:rFonts w:hint="eastAsia" w:ascii="宋体" w:hAnsi="宋体" w:cs="宋体"/>
          <w:bCs/>
          <w:iCs/>
          <w:color w:val="auto"/>
          <w:sz w:val="24"/>
          <w:lang w:val="en-US" w:eastAsia="zh-CN" w:bidi="ar"/>
        </w:rPr>
        <w:t>14</w:t>
      </w:r>
      <w:r>
        <w:rPr>
          <w:rFonts w:hint="eastAsia" w:ascii="宋体" w:hAnsi="宋体" w:cs="宋体"/>
          <w:bCs/>
          <w:iCs/>
          <w:color w:val="auto"/>
          <w:sz w:val="24"/>
          <w:lang w:eastAsia="zh-CN" w:bidi="ar"/>
        </w:rPr>
        <w:t>日</w:t>
      </w:r>
      <w:r>
        <w:rPr>
          <w:rFonts w:hint="eastAsia" w:ascii="宋体" w:hAnsi="宋体" w:cs="宋体"/>
          <w:bCs/>
          <w:iCs/>
          <w:color w:val="auto"/>
          <w:sz w:val="24"/>
          <w:lang w:val="en-US" w:eastAsia="zh-CN" w:bidi="ar"/>
        </w:rPr>
        <w:t>17</w:t>
      </w:r>
      <w:r>
        <w:rPr>
          <w:rFonts w:hint="eastAsia" w:ascii="宋体" w:hAnsi="宋体" w:cs="宋体"/>
          <w:bCs/>
          <w:iCs/>
          <w:color w:val="auto"/>
          <w:sz w:val="24"/>
          <w:lang w:eastAsia="zh-CN" w:bidi="ar"/>
        </w:rPr>
        <w:t>时</w:t>
      </w:r>
      <w:r>
        <w:rPr>
          <w:rFonts w:hint="eastAsia" w:ascii="宋体" w:hAnsi="宋体" w:cs="宋体"/>
          <w:bCs/>
          <w:iCs/>
          <w:color w:val="auto"/>
          <w:sz w:val="24"/>
          <w:lang w:val="en-US" w:eastAsia="zh-CN" w:bidi="ar"/>
        </w:rPr>
        <w:t>30</w:t>
      </w:r>
      <w:r>
        <w:rPr>
          <w:rFonts w:hint="eastAsia" w:ascii="宋体" w:hAnsi="宋体" w:cs="宋体"/>
          <w:bCs/>
          <w:iCs/>
          <w:color w:val="auto"/>
          <w:sz w:val="24"/>
          <w:lang w:eastAsia="zh-CN" w:bidi="ar"/>
        </w:rPr>
        <w:t>分</w:t>
      </w:r>
    </w:p>
    <w:p w14:paraId="13DB4FEB">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三、其他补充事宜</w:t>
      </w:r>
    </w:p>
    <w:p w14:paraId="65E06D05">
      <w:pPr>
        <w:widowControl/>
        <w:spacing w:line="360" w:lineRule="auto"/>
        <w:ind w:firstLine="480" w:firstLineChars="200"/>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本次变更公告作为招标文件的一部分，与招标文件具有同等效力。各投标人须重新下载最新的“答疑澄清文件”，并以此编制投标文件。如不以最新发布的“答疑澄清文件”编制投标文件，造成投标无效的后果由投标人自己承担。以此为投标人带来的不便，敬请谅解。</w:t>
      </w:r>
    </w:p>
    <w:p w14:paraId="33795EC5">
      <w:pPr>
        <w:widowControl/>
        <w:spacing w:line="360" w:lineRule="auto"/>
        <w:jc w:val="left"/>
        <w:rPr>
          <w:rFonts w:hint="eastAsia" w:ascii="宋体" w:hAnsi="宋体" w:cs="宋体"/>
          <w:bCs/>
          <w:iCs/>
          <w:color w:val="auto"/>
          <w:sz w:val="24"/>
          <w:lang w:eastAsia="zh-CN" w:bidi="ar"/>
        </w:rPr>
      </w:pPr>
      <w:r>
        <w:rPr>
          <w:rFonts w:hint="eastAsia" w:ascii="宋体" w:hAnsi="宋体" w:cs="宋体"/>
          <w:bCs/>
          <w:iCs/>
          <w:color w:val="auto"/>
          <w:sz w:val="24"/>
          <w:lang w:eastAsia="zh-CN" w:bidi="ar"/>
        </w:rPr>
        <w:t>四、凡对本次公告内容提出询问，请按以下方式联系</w:t>
      </w:r>
    </w:p>
    <w:p w14:paraId="54B6FB8A">
      <w:pPr>
        <w:widowControl/>
        <w:spacing w:line="360" w:lineRule="auto"/>
        <w:jc w:val="left"/>
        <w:rPr>
          <w:rFonts w:ascii="宋体" w:hAnsi="宋体" w:cs="宋体"/>
          <w:bCs/>
          <w:iCs/>
          <w:color w:val="auto"/>
          <w:sz w:val="24"/>
          <w:lang w:bidi="ar"/>
        </w:rPr>
      </w:pPr>
      <w:r>
        <w:rPr>
          <w:rFonts w:hint="eastAsia" w:ascii="宋体" w:hAnsi="宋体" w:cs="宋体"/>
          <w:bCs/>
          <w:iCs/>
          <w:color w:val="auto"/>
          <w:sz w:val="24"/>
          <w:lang w:bidi="ar"/>
        </w:rPr>
        <w:t>1.采购人信息</w:t>
      </w:r>
    </w:p>
    <w:p w14:paraId="089774A7">
      <w:pPr>
        <w:pStyle w:val="9"/>
        <w:spacing w:before="0" w:beforeAutospacing="0" w:after="0" w:afterAutospacing="0" w:line="360" w:lineRule="auto"/>
        <w:ind w:firstLine="480" w:firstLineChars="200"/>
        <w:jc w:val="both"/>
        <w:rPr>
          <w:rFonts w:hint="eastAsia" w:eastAsia="宋体"/>
          <w:bCs/>
          <w:color w:val="auto"/>
          <w:highlight w:val="none"/>
          <w:lang w:eastAsia="zh-CN"/>
        </w:rPr>
      </w:pPr>
      <w:r>
        <w:rPr>
          <w:rFonts w:hint="eastAsia"/>
          <w:bCs/>
          <w:color w:val="auto"/>
          <w:highlight w:val="none"/>
        </w:rPr>
        <w:t>名称：</w:t>
      </w:r>
      <w:r>
        <w:rPr>
          <w:rFonts w:hint="eastAsia"/>
          <w:color w:val="auto"/>
          <w:highlight w:val="none"/>
          <w:lang w:eastAsia="zh-CN"/>
        </w:rPr>
        <w:t>汝南县教育局</w:t>
      </w:r>
    </w:p>
    <w:p w14:paraId="10E05774">
      <w:pPr>
        <w:pStyle w:val="9"/>
        <w:spacing w:before="0" w:beforeAutospacing="0" w:after="0" w:afterAutospacing="0" w:line="360" w:lineRule="auto"/>
        <w:ind w:firstLine="480" w:firstLineChars="200"/>
        <w:jc w:val="both"/>
        <w:rPr>
          <w:rFonts w:hint="eastAsia"/>
          <w:bCs/>
          <w:color w:val="auto"/>
          <w:highlight w:val="none"/>
          <w:lang w:eastAsia="zh-CN"/>
        </w:rPr>
      </w:pPr>
      <w:r>
        <w:rPr>
          <w:rFonts w:hint="eastAsia"/>
          <w:bCs/>
          <w:color w:val="auto"/>
          <w:highlight w:val="none"/>
        </w:rPr>
        <w:t>地址：汝南县</w:t>
      </w:r>
      <w:r>
        <w:rPr>
          <w:rFonts w:hint="eastAsia"/>
          <w:bCs/>
          <w:color w:val="auto"/>
          <w:highlight w:val="none"/>
          <w:lang w:eastAsia="zh-CN"/>
        </w:rPr>
        <w:t>行政新区</w:t>
      </w:r>
    </w:p>
    <w:p w14:paraId="32E6AF92">
      <w:pPr>
        <w:pStyle w:val="9"/>
        <w:spacing w:before="0" w:beforeAutospacing="0" w:after="0" w:afterAutospacing="0" w:line="360" w:lineRule="auto"/>
        <w:ind w:firstLine="480" w:firstLineChars="200"/>
        <w:jc w:val="both"/>
        <w:rPr>
          <w:rFonts w:hint="eastAsia"/>
          <w:bCs/>
          <w:color w:val="auto"/>
          <w:highlight w:val="none"/>
          <w:lang w:eastAsia="zh-CN"/>
        </w:rPr>
      </w:pPr>
      <w:r>
        <w:rPr>
          <w:rFonts w:hint="eastAsia"/>
          <w:bCs/>
          <w:color w:val="auto"/>
          <w:highlight w:val="none"/>
        </w:rPr>
        <w:t>联系人：</w:t>
      </w:r>
      <w:r>
        <w:rPr>
          <w:rFonts w:hint="eastAsia"/>
          <w:bCs/>
          <w:color w:val="auto"/>
          <w:highlight w:val="none"/>
          <w:lang w:val="en-US" w:eastAsia="zh-CN"/>
        </w:rPr>
        <w:t>陈保华</w:t>
      </w:r>
      <w:r>
        <w:rPr>
          <w:rFonts w:hint="eastAsia"/>
          <w:bCs/>
          <w:color w:val="auto"/>
          <w:highlight w:val="none"/>
        </w:rPr>
        <w:t xml:space="preserve"> </w:t>
      </w:r>
      <w:r>
        <w:rPr>
          <w:rFonts w:hint="eastAsia"/>
          <w:bCs/>
          <w:color w:val="auto"/>
          <w:highlight w:val="none"/>
          <w:lang w:val="en-US" w:eastAsia="zh-CN"/>
        </w:rPr>
        <w:t xml:space="preserve"> </w:t>
      </w:r>
    </w:p>
    <w:p w14:paraId="16820795">
      <w:pPr>
        <w:pStyle w:val="9"/>
        <w:spacing w:before="0" w:beforeAutospacing="0" w:after="0" w:afterAutospacing="0" w:line="360" w:lineRule="auto"/>
        <w:ind w:firstLine="480" w:firstLineChars="200"/>
        <w:jc w:val="both"/>
        <w:rPr>
          <w:rFonts w:hint="eastAsia"/>
          <w:bCs/>
          <w:color w:val="auto"/>
          <w:highlight w:val="none"/>
          <w:lang w:val="en-US" w:eastAsia="zh-CN"/>
        </w:rPr>
      </w:pPr>
      <w:r>
        <w:rPr>
          <w:rFonts w:hint="eastAsia"/>
          <w:bCs/>
          <w:color w:val="auto"/>
          <w:highlight w:val="none"/>
        </w:rPr>
        <w:t>联系方式：</w:t>
      </w:r>
      <w:r>
        <w:rPr>
          <w:rFonts w:hint="eastAsia"/>
          <w:bCs/>
          <w:color w:val="auto"/>
          <w:highlight w:val="none"/>
          <w:lang w:val="en-US" w:eastAsia="zh-CN"/>
        </w:rPr>
        <w:t>0396-</w:t>
      </w:r>
      <w:r>
        <w:rPr>
          <w:rFonts w:hint="eastAsia"/>
          <w:bCs/>
          <w:color w:val="auto"/>
          <w:highlight w:val="none"/>
        </w:rPr>
        <w:t>8027029</w:t>
      </w:r>
      <w:r>
        <w:rPr>
          <w:rFonts w:hint="eastAsia"/>
          <w:bCs/>
          <w:color w:val="auto"/>
          <w:highlight w:val="none"/>
          <w:lang w:val="en-US" w:eastAsia="zh-CN"/>
        </w:rPr>
        <w:t xml:space="preserve">  </w:t>
      </w:r>
    </w:p>
    <w:p w14:paraId="02955658">
      <w:pPr>
        <w:widowControl/>
        <w:spacing w:line="360" w:lineRule="auto"/>
        <w:jc w:val="left"/>
        <w:rPr>
          <w:rFonts w:ascii="宋体" w:hAnsi="宋体" w:cs="宋体"/>
          <w:bCs/>
          <w:iCs/>
          <w:color w:val="auto"/>
          <w:sz w:val="24"/>
          <w:lang w:bidi="ar"/>
        </w:rPr>
      </w:pPr>
      <w:r>
        <w:rPr>
          <w:rFonts w:hint="eastAsia" w:ascii="宋体" w:hAnsi="宋体" w:cs="宋体"/>
          <w:bCs/>
          <w:iCs/>
          <w:color w:val="auto"/>
          <w:sz w:val="24"/>
          <w:lang w:bidi="ar"/>
        </w:rPr>
        <w:t>2.</w:t>
      </w:r>
      <w:r>
        <w:rPr>
          <w:rFonts w:hint="eastAsia" w:ascii="宋体" w:hAnsi="宋体" w:cs="宋体"/>
          <w:bCs/>
          <w:iCs/>
          <w:color w:val="auto"/>
          <w:sz w:val="24"/>
          <w:lang w:eastAsia="zh-CN" w:bidi="ar"/>
        </w:rPr>
        <w:t>集中采购机构</w:t>
      </w:r>
      <w:r>
        <w:rPr>
          <w:rFonts w:hint="eastAsia" w:ascii="宋体" w:hAnsi="宋体" w:cs="宋体"/>
          <w:bCs/>
          <w:iCs/>
          <w:color w:val="auto"/>
          <w:sz w:val="24"/>
          <w:lang w:bidi="ar"/>
        </w:rPr>
        <w:t>信息</w:t>
      </w:r>
    </w:p>
    <w:p w14:paraId="2173AE03">
      <w:pPr>
        <w:widowControl/>
        <w:spacing w:line="360" w:lineRule="auto"/>
        <w:ind w:firstLine="480" w:firstLineChars="200"/>
        <w:jc w:val="left"/>
        <w:rPr>
          <w:rFonts w:hint="eastAsia" w:ascii="宋体" w:hAnsi="宋体" w:eastAsia="宋体" w:cs="宋体"/>
          <w:bCs/>
          <w:iCs/>
          <w:color w:val="auto"/>
          <w:sz w:val="24"/>
          <w:lang w:eastAsia="zh-CN" w:bidi="ar"/>
        </w:rPr>
      </w:pPr>
      <w:r>
        <w:rPr>
          <w:rFonts w:hint="eastAsia" w:ascii="宋体" w:hAnsi="宋体" w:cs="宋体"/>
          <w:bCs/>
          <w:iCs/>
          <w:color w:val="auto"/>
          <w:sz w:val="24"/>
          <w:lang w:bidi="ar"/>
        </w:rPr>
        <w:t>名称：</w:t>
      </w:r>
      <w:r>
        <w:rPr>
          <w:rFonts w:hint="eastAsia" w:ascii="宋体" w:hAnsi="宋体" w:cs="宋体"/>
          <w:bCs/>
          <w:iCs/>
          <w:color w:val="auto"/>
          <w:sz w:val="24"/>
          <w:lang w:eastAsia="zh-CN" w:bidi="ar"/>
        </w:rPr>
        <w:t>汝南县公共资源交易中心</w:t>
      </w:r>
    </w:p>
    <w:p w14:paraId="0500537C">
      <w:pPr>
        <w:widowControl/>
        <w:spacing w:line="360" w:lineRule="auto"/>
        <w:ind w:firstLine="480" w:firstLineChars="200"/>
        <w:jc w:val="left"/>
        <w:rPr>
          <w:rFonts w:hint="eastAsia" w:ascii="宋体" w:hAnsi="宋体" w:cs="宋体"/>
          <w:bCs/>
          <w:iCs/>
          <w:color w:val="auto"/>
          <w:sz w:val="24"/>
          <w:lang w:bidi="ar"/>
        </w:rPr>
      </w:pPr>
      <w:r>
        <w:rPr>
          <w:rFonts w:hint="eastAsia" w:ascii="宋体" w:hAnsi="宋体" w:cs="宋体"/>
          <w:bCs/>
          <w:iCs/>
          <w:color w:val="auto"/>
          <w:sz w:val="24"/>
          <w:lang w:bidi="ar"/>
        </w:rPr>
        <w:t>地址：汝南县南海大道西段公共资源交易中心二楼</w:t>
      </w:r>
    </w:p>
    <w:p w14:paraId="7652C355">
      <w:pPr>
        <w:widowControl/>
        <w:spacing w:line="360" w:lineRule="auto"/>
        <w:ind w:firstLine="480" w:firstLineChars="200"/>
        <w:jc w:val="left"/>
        <w:rPr>
          <w:rFonts w:hint="eastAsia" w:ascii="宋体" w:hAnsi="宋体" w:cs="宋体"/>
          <w:bCs/>
          <w:iCs/>
          <w:color w:val="auto"/>
          <w:sz w:val="24"/>
          <w:lang w:val="en-US" w:eastAsia="zh-CN" w:bidi="ar"/>
        </w:rPr>
      </w:pPr>
      <w:r>
        <w:rPr>
          <w:rFonts w:hint="eastAsia" w:ascii="宋体" w:hAnsi="宋体" w:cs="宋体"/>
          <w:bCs/>
          <w:iCs/>
          <w:color w:val="auto"/>
          <w:sz w:val="24"/>
          <w:lang w:bidi="ar"/>
        </w:rPr>
        <w:t>联系人：</w:t>
      </w:r>
      <w:r>
        <w:rPr>
          <w:rFonts w:hint="eastAsia" w:ascii="宋体" w:hAnsi="宋体" w:cs="宋体"/>
          <w:bCs/>
          <w:iCs/>
          <w:color w:val="auto"/>
          <w:sz w:val="24"/>
          <w:lang w:val="en-US" w:eastAsia="zh-CN" w:bidi="ar"/>
        </w:rPr>
        <w:t>李林波</w:t>
      </w:r>
    </w:p>
    <w:p w14:paraId="17C25C72">
      <w:pPr>
        <w:widowControl/>
        <w:spacing w:line="360" w:lineRule="auto"/>
        <w:ind w:firstLine="480" w:firstLineChars="200"/>
        <w:jc w:val="left"/>
        <w:rPr>
          <w:rFonts w:hint="eastAsia" w:ascii="宋体" w:hAnsi="宋体" w:cs="宋体"/>
          <w:bCs/>
          <w:iCs/>
          <w:color w:val="auto"/>
          <w:sz w:val="24"/>
          <w:lang w:bidi="ar"/>
        </w:rPr>
      </w:pPr>
      <w:r>
        <w:rPr>
          <w:rFonts w:hint="eastAsia" w:ascii="宋体" w:hAnsi="宋体" w:cs="宋体"/>
          <w:bCs/>
          <w:iCs/>
          <w:color w:val="auto"/>
          <w:sz w:val="24"/>
          <w:lang w:bidi="ar"/>
        </w:rPr>
        <w:t>联系方式：</w:t>
      </w:r>
      <w:r>
        <w:rPr>
          <w:rFonts w:hint="eastAsia" w:ascii="仿宋" w:hAnsi="仿宋" w:eastAsia="仿宋" w:cs="仿宋"/>
          <w:color w:val="auto"/>
          <w:kern w:val="0"/>
          <w:sz w:val="24"/>
          <w:shd w:val="clear" w:color="auto" w:fill="FFFFFF"/>
        </w:rPr>
        <w:t>0396-8055676</w:t>
      </w:r>
    </w:p>
    <w:p w14:paraId="0E75FE3A">
      <w:pPr>
        <w:pStyle w:val="9"/>
        <w:spacing w:before="0" w:beforeAutospacing="0" w:after="0" w:afterAutospacing="0" w:line="360" w:lineRule="auto"/>
        <w:jc w:val="both"/>
        <w:rPr>
          <w:rFonts w:cs="仿宋"/>
          <w:color w:val="auto"/>
          <w:shd w:val="clear" w:color="auto" w:fill="FFFFFF"/>
        </w:rPr>
      </w:pPr>
      <w:r>
        <w:rPr>
          <w:rFonts w:hint="eastAsia" w:cs="仿宋"/>
          <w:color w:val="auto"/>
          <w:shd w:val="clear" w:color="auto" w:fill="FFFFFF"/>
        </w:rPr>
        <w:t>3.项目联系方式</w:t>
      </w:r>
    </w:p>
    <w:p w14:paraId="6E9749E4">
      <w:pPr>
        <w:pStyle w:val="9"/>
        <w:spacing w:before="0" w:beforeAutospacing="0" w:after="0" w:afterAutospacing="0" w:line="360" w:lineRule="auto"/>
        <w:ind w:firstLine="480" w:firstLineChars="200"/>
        <w:jc w:val="both"/>
        <w:rPr>
          <w:rFonts w:hint="eastAsia"/>
          <w:bCs/>
          <w:color w:val="auto"/>
          <w:highlight w:val="none"/>
          <w:lang w:eastAsia="zh-CN"/>
        </w:rPr>
      </w:pPr>
      <w:r>
        <w:rPr>
          <w:rFonts w:hint="eastAsia"/>
          <w:bCs/>
          <w:color w:val="auto"/>
          <w:highlight w:val="none"/>
        </w:rPr>
        <w:t>联系人：</w:t>
      </w:r>
      <w:r>
        <w:rPr>
          <w:rFonts w:hint="eastAsia"/>
          <w:bCs/>
          <w:color w:val="auto"/>
          <w:highlight w:val="none"/>
          <w:lang w:val="en-US" w:eastAsia="zh-CN"/>
        </w:rPr>
        <w:t>陈保华</w:t>
      </w:r>
      <w:r>
        <w:rPr>
          <w:rFonts w:hint="eastAsia"/>
          <w:bCs/>
          <w:color w:val="auto"/>
          <w:highlight w:val="none"/>
        </w:rPr>
        <w:t xml:space="preserve"> </w:t>
      </w:r>
      <w:r>
        <w:rPr>
          <w:rFonts w:hint="eastAsia"/>
          <w:bCs/>
          <w:color w:val="auto"/>
          <w:highlight w:val="none"/>
          <w:lang w:val="en-US" w:eastAsia="zh-CN"/>
        </w:rPr>
        <w:t xml:space="preserve"> </w:t>
      </w:r>
    </w:p>
    <w:p w14:paraId="3C2EB91B">
      <w:pPr>
        <w:pStyle w:val="9"/>
        <w:spacing w:before="0" w:beforeAutospacing="0" w:after="0" w:afterAutospacing="0" w:line="360" w:lineRule="auto"/>
        <w:ind w:firstLine="480" w:firstLineChars="200"/>
        <w:jc w:val="both"/>
        <w:rPr>
          <w:rFonts w:hint="eastAsia"/>
          <w:bCs/>
          <w:color w:val="auto"/>
          <w:highlight w:val="none"/>
          <w:lang w:val="en-US" w:eastAsia="zh-CN"/>
        </w:rPr>
      </w:pPr>
      <w:r>
        <w:rPr>
          <w:rFonts w:hint="eastAsia"/>
          <w:bCs/>
          <w:color w:val="auto"/>
          <w:highlight w:val="none"/>
        </w:rPr>
        <w:t>联系方式：</w:t>
      </w:r>
      <w:r>
        <w:rPr>
          <w:rFonts w:hint="eastAsia"/>
          <w:bCs/>
          <w:color w:val="auto"/>
          <w:highlight w:val="none"/>
          <w:lang w:val="en-US" w:eastAsia="zh-CN"/>
        </w:rPr>
        <w:t>0396-</w:t>
      </w:r>
      <w:r>
        <w:rPr>
          <w:rFonts w:hint="eastAsia"/>
          <w:bCs/>
          <w:color w:val="auto"/>
          <w:highlight w:val="none"/>
        </w:rPr>
        <w:t>8027029</w:t>
      </w:r>
      <w:r>
        <w:rPr>
          <w:rFonts w:hint="eastAsia"/>
          <w:bCs/>
          <w:color w:val="auto"/>
          <w:highlight w:val="none"/>
          <w:lang w:val="en-US" w:eastAsia="zh-CN"/>
        </w:rPr>
        <w:t xml:space="preserve">  </w:t>
      </w:r>
    </w:p>
    <w:p w14:paraId="4472CB94">
      <w:pPr>
        <w:rPr>
          <w:rFonts w:hint="eastAsia" w:ascii="仿宋" w:hAnsi="仿宋" w:eastAsia="仿宋" w:cs="仿宋"/>
          <w:sz w:val="28"/>
          <w:szCs w:val="28"/>
        </w:rPr>
      </w:pPr>
    </w:p>
    <w:p w14:paraId="63E7182D">
      <w:pPr>
        <w:pStyle w:val="6"/>
        <w:rPr>
          <w:rFonts w:hint="eastAsia" w:ascii="宋体" w:hAnsi="宋体" w:cs="宋体"/>
          <w:color w:val="auto"/>
          <w:kern w:val="0"/>
          <w:sz w:val="24"/>
        </w:rPr>
      </w:pPr>
    </w:p>
    <w:p w14:paraId="151CB00B">
      <w:pPr>
        <w:pStyle w:val="6"/>
        <w:rPr>
          <w:rFonts w:hint="eastAsia" w:ascii="宋体" w:hAnsi="宋体" w:cs="宋体"/>
          <w:color w:val="auto"/>
          <w:kern w:val="0"/>
          <w:sz w:val="24"/>
        </w:rPr>
      </w:pPr>
    </w:p>
    <w:p w14:paraId="41D2E1E9">
      <w:pPr>
        <w:pStyle w:val="6"/>
        <w:rPr>
          <w:rFonts w:hint="eastAsia" w:ascii="宋体" w:hAnsi="宋体" w:cs="宋体"/>
          <w:color w:val="auto"/>
          <w:kern w:val="0"/>
          <w:sz w:val="24"/>
        </w:rPr>
      </w:pPr>
    </w:p>
    <w:p w14:paraId="2C12FD5D">
      <w:pPr>
        <w:pStyle w:val="6"/>
        <w:rPr>
          <w:rFonts w:hint="eastAsia" w:ascii="宋体" w:hAnsi="宋体" w:cs="宋体"/>
          <w:color w:val="auto"/>
          <w:kern w:val="0"/>
          <w:sz w:val="24"/>
        </w:rPr>
      </w:pPr>
    </w:p>
    <w:p w14:paraId="048CC172">
      <w:pPr>
        <w:spacing w:before="156" w:beforeLines="50" w:after="156" w:afterLines="50" w:line="276" w:lineRule="auto"/>
        <w:rPr>
          <w:rFonts w:hint="eastAsia"/>
          <w:b/>
          <w:bCs/>
          <w:color w:val="auto"/>
          <w:sz w:val="24"/>
        </w:rPr>
      </w:pPr>
    </w:p>
    <w:p w14:paraId="47FDF9C4">
      <w:pPr>
        <w:widowControl/>
        <w:numPr>
          <w:ilvl w:val="0"/>
          <w:numId w:val="1"/>
        </w:numPr>
        <w:snapToGrid w:val="0"/>
        <w:spacing w:line="360" w:lineRule="auto"/>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 </w:t>
      </w:r>
      <w:r>
        <w:rPr>
          <w:rFonts w:hint="eastAsia" w:ascii="黑体" w:hAnsi="宋体" w:eastAsia="黑体" w:cs="宋体"/>
          <w:b/>
          <w:bCs/>
          <w:color w:val="auto"/>
          <w:kern w:val="0"/>
          <w:sz w:val="32"/>
          <w:szCs w:val="32"/>
        </w:rPr>
        <w:t>采购</w:t>
      </w:r>
      <w:r>
        <w:rPr>
          <w:rFonts w:hint="eastAsia" w:ascii="黑体" w:hAnsi="宋体" w:eastAsia="黑体" w:cs="宋体"/>
          <w:b/>
          <w:color w:val="auto"/>
          <w:kern w:val="0"/>
          <w:sz w:val="32"/>
          <w:szCs w:val="32"/>
        </w:rPr>
        <w:t>需求</w:t>
      </w:r>
    </w:p>
    <w:p w14:paraId="3B7DDD2F">
      <w:pPr>
        <w:widowControl/>
        <w:snapToGrid/>
        <w:spacing w:line="240" w:lineRule="auto"/>
        <w:jc w:val="left"/>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一、投标人资格要求：</w:t>
      </w:r>
    </w:p>
    <w:p w14:paraId="596396AD">
      <w:pPr>
        <w:numPr>
          <w:ilvl w:val="0"/>
          <w:numId w:val="0"/>
        </w:numPr>
        <w:spacing w:line="460" w:lineRule="exact"/>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eastAsia="zh-CN"/>
        </w:rPr>
        <w:t>满足《中华人民共和国政府采购法》第二十二条规定；</w:t>
      </w:r>
    </w:p>
    <w:p w14:paraId="0A8F7DBC">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根据《</w:t>
      </w:r>
      <w:r>
        <w:rPr>
          <w:rFonts w:hint="eastAsia" w:ascii="宋体" w:hAnsi="宋体" w:eastAsia="宋体" w:cs="Times New Roman"/>
          <w:color w:val="auto"/>
          <w:sz w:val="24"/>
          <w:lang w:val="en-US" w:eastAsia="zh-CN"/>
        </w:rPr>
        <w:t>驻马店市</w:t>
      </w:r>
      <w:r>
        <w:rPr>
          <w:rFonts w:hint="eastAsia" w:ascii="宋体" w:hAnsi="宋体" w:eastAsia="宋体" w:cs="Times New Roman"/>
          <w:color w:val="auto"/>
          <w:sz w:val="24"/>
          <w:lang w:eastAsia="zh-CN"/>
        </w:rPr>
        <w:t>财政局关于推行政府采购资格审查环节信用承诺制的通知》(</w:t>
      </w:r>
      <w:r>
        <w:rPr>
          <w:rFonts w:hint="eastAsia" w:ascii="宋体" w:hAnsi="宋体" w:eastAsia="宋体" w:cs="Times New Roman"/>
          <w:color w:val="auto"/>
          <w:sz w:val="24"/>
          <w:lang w:val="en-US" w:eastAsia="zh-CN"/>
        </w:rPr>
        <w:t>驻</w:t>
      </w:r>
      <w:r>
        <w:rPr>
          <w:rFonts w:hint="eastAsia" w:ascii="宋体" w:hAnsi="宋体" w:eastAsia="宋体" w:cs="Times New Roman"/>
          <w:color w:val="auto"/>
          <w:sz w:val="24"/>
          <w:lang w:eastAsia="zh-CN"/>
        </w:rPr>
        <w:t>财购〔2022〕</w:t>
      </w:r>
      <w:r>
        <w:rPr>
          <w:rFonts w:hint="eastAsia" w:ascii="宋体" w:hAnsi="宋体" w:eastAsia="宋体" w:cs="Times New Roman"/>
          <w:color w:val="auto"/>
          <w:sz w:val="24"/>
          <w:lang w:val="en-US" w:eastAsia="zh-CN"/>
        </w:rPr>
        <w:t>15</w:t>
      </w:r>
      <w:r>
        <w:rPr>
          <w:rFonts w:hint="eastAsia" w:ascii="宋体" w:hAnsi="宋体" w:eastAsia="宋体" w:cs="Times New Roman"/>
          <w:color w:val="auto"/>
          <w:sz w:val="24"/>
          <w:lang w:eastAsia="zh-CN"/>
        </w:rPr>
        <w:t>号)</w:t>
      </w:r>
      <w:r>
        <w:rPr>
          <w:rFonts w:hint="eastAsia" w:ascii="宋体" w:hAnsi="宋体" w:eastAsia="宋体" w:cs="Times New Roman"/>
          <w:color w:val="auto"/>
          <w:sz w:val="24"/>
          <w:lang w:val="en-US" w:eastAsia="zh-CN"/>
        </w:rPr>
        <w:t>和</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汝南县</w:t>
      </w:r>
      <w:r>
        <w:rPr>
          <w:rFonts w:hint="eastAsia" w:ascii="宋体" w:hAnsi="宋体" w:eastAsia="宋体" w:cs="Times New Roman"/>
          <w:color w:val="auto"/>
          <w:sz w:val="24"/>
          <w:lang w:eastAsia="zh-CN"/>
        </w:rPr>
        <w:t>财政局关于推行政府采购资格审查环节信用承诺制的通知》 (</w:t>
      </w:r>
      <w:r>
        <w:rPr>
          <w:rFonts w:hint="eastAsia" w:ascii="宋体" w:hAnsi="宋体" w:eastAsia="宋体" w:cs="Times New Roman"/>
          <w:color w:val="auto"/>
          <w:sz w:val="24"/>
          <w:lang w:val="en-US" w:eastAsia="zh-CN"/>
        </w:rPr>
        <w:t>汝</w:t>
      </w:r>
      <w:r>
        <w:rPr>
          <w:rFonts w:hint="eastAsia" w:ascii="宋体" w:hAnsi="宋体" w:eastAsia="宋体" w:cs="Times New Roman"/>
          <w:color w:val="auto"/>
          <w:sz w:val="24"/>
          <w:lang w:eastAsia="zh-CN"/>
        </w:rPr>
        <w:t>财购〔2022〕</w:t>
      </w:r>
      <w:r>
        <w:rPr>
          <w:rFonts w:hint="eastAsia" w:ascii="宋体" w:hAnsi="宋体" w:eastAsia="宋体" w:cs="Times New Roman"/>
          <w:color w:val="auto"/>
          <w:sz w:val="24"/>
          <w:lang w:val="en-US" w:eastAsia="zh-CN"/>
        </w:rPr>
        <w:t>13</w:t>
      </w:r>
      <w:r>
        <w:rPr>
          <w:rFonts w:hint="eastAsia" w:ascii="宋体" w:hAnsi="宋体" w:eastAsia="宋体" w:cs="Times New Roman"/>
          <w:color w:val="auto"/>
          <w:sz w:val="24"/>
          <w:lang w:eastAsia="zh-CN"/>
        </w:rPr>
        <w:t>号)的规定，供应商</w:t>
      </w:r>
      <w:r>
        <w:rPr>
          <w:rFonts w:hint="eastAsia" w:ascii="宋体" w:hAnsi="宋体" w:eastAsia="宋体" w:cs="Times New Roman"/>
          <w:color w:val="auto"/>
          <w:sz w:val="24"/>
          <w:lang w:val="en-US" w:eastAsia="zh-CN"/>
        </w:rPr>
        <w:t>只需在资格审查环节提供满足相应条件</w:t>
      </w:r>
      <w:r>
        <w:rPr>
          <w:rFonts w:hint="eastAsia" w:ascii="宋体" w:hAnsi="宋体" w:eastAsia="宋体" w:cs="Times New Roman"/>
          <w:color w:val="auto"/>
          <w:sz w:val="24"/>
          <w:lang w:eastAsia="zh-CN"/>
        </w:rPr>
        <w:t>的</w:t>
      </w:r>
      <w:r>
        <w:rPr>
          <w:rFonts w:hint="eastAsia" w:ascii="宋体" w:hAnsi="宋体" w:eastAsia="宋体" w:cs="Times New Roman"/>
          <w:color w:val="auto"/>
          <w:sz w:val="24"/>
          <w:lang w:val="en-US" w:eastAsia="zh-CN"/>
        </w:rPr>
        <w:t>书面</w:t>
      </w:r>
      <w:r>
        <w:rPr>
          <w:rFonts w:hint="eastAsia" w:ascii="宋体" w:hAnsi="宋体" w:eastAsia="宋体" w:cs="Times New Roman"/>
          <w:color w:val="auto"/>
          <w:sz w:val="24"/>
          <w:lang w:eastAsia="zh-CN"/>
        </w:rPr>
        <w:t>承诺</w:t>
      </w:r>
      <w:r>
        <w:rPr>
          <w:rFonts w:hint="eastAsia" w:ascii="宋体" w:hAnsi="宋体" w:eastAsia="宋体" w:cs="Times New Roman"/>
          <w:color w:val="auto"/>
          <w:sz w:val="24"/>
          <w:lang w:val="en-US" w:eastAsia="zh-CN"/>
        </w:rPr>
        <w:t>书</w:t>
      </w:r>
      <w:r>
        <w:rPr>
          <w:rFonts w:hint="eastAsia" w:ascii="宋体" w:hAnsi="宋体" w:eastAsia="宋体" w:cs="Times New Roman"/>
          <w:color w:val="auto"/>
          <w:sz w:val="24"/>
          <w:lang w:eastAsia="zh-CN"/>
        </w:rPr>
        <w:t>，无需提交</w:t>
      </w:r>
      <w:r>
        <w:rPr>
          <w:rFonts w:hint="eastAsia" w:ascii="宋体" w:hAnsi="宋体" w:eastAsia="宋体" w:cs="Times New Roman"/>
          <w:color w:val="auto"/>
          <w:sz w:val="24"/>
          <w:lang w:val="en-US" w:eastAsia="zh-CN"/>
        </w:rPr>
        <w:t>以下</w:t>
      </w:r>
      <w:r>
        <w:rPr>
          <w:rFonts w:hint="eastAsia" w:ascii="宋体" w:hAnsi="宋体" w:eastAsia="宋体" w:cs="Times New Roman"/>
          <w:color w:val="auto"/>
          <w:sz w:val="24"/>
          <w:lang w:eastAsia="zh-CN"/>
        </w:rPr>
        <w:t>证明材料。（格式见</w:t>
      </w:r>
      <w:r>
        <w:rPr>
          <w:rFonts w:hint="eastAsia" w:ascii="宋体" w:hAnsi="宋体" w:eastAsia="宋体" w:cs="Times New Roman"/>
          <w:color w:val="auto"/>
          <w:sz w:val="24"/>
          <w:lang w:val="en-US" w:eastAsia="zh-CN"/>
        </w:rPr>
        <w:t>第六章</w:t>
      </w:r>
      <w:r>
        <w:rPr>
          <w:rFonts w:hint="eastAsia" w:ascii="宋体" w:hAnsi="宋体" w:eastAsia="宋体" w:cs="Times New Roman"/>
          <w:color w:val="auto"/>
          <w:sz w:val="24"/>
          <w:lang w:eastAsia="zh-CN"/>
        </w:rPr>
        <w:t>附件</w:t>
      </w:r>
      <w:r>
        <w:rPr>
          <w:rFonts w:hint="eastAsia" w:ascii="宋体" w:hAnsi="宋体" w:eastAsia="宋体" w:cs="Times New Roman"/>
          <w:color w:val="auto"/>
          <w:sz w:val="24"/>
          <w:lang w:val="en-US" w:eastAsia="zh-CN"/>
        </w:rPr>
        <w:t>12</w:t>
      </w:r>
      <w:r>
        <w:rPr>
          <w:rFonts w:hint="eastAsia" w:ascii="宋体" w:hAnsi="宋体" w:eastAsia="宋体" w:cs="Times New Roman"/>
          <w:color w:val="auto"/>
          <w:sz w:val="24"/>
          <w:lang w:eastAsia="zh-CN"/>
        </w:rPr>
        <w:t>）</w:t>
      </w:r>
    </w:p>
    <w:p w14:paraId="2409D428">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(一)具有独立</w:t>
      </w:r>
      <w:r>
        <w:rPr>
          <w:rFonts w:hint="eastAsia" w:ascii="宋体" w:hAnsi="宋体" w:eastAsia="宋体" w:cs="Times New Roman"/>
          <w:color w:val="auto"/>
          <w:sz w:val="24"/>
          <w:lang w:val="en-US" w:eastAsia="zh-CN"/>
        </w:rPr>
        <w:t>法人资格能</w:t>
      </w:r>
      <w:r>
        <w:rPr>
          <w:rFonts w:hint="eastAsia" w:ascii="宋体" w:hAnsi="宋体" w:eastAsia="宋体" w:cs="Times New Roman"/>
          <w:color w:val="auto"/>
          <w:sz w:val="24"/>
          <w:lang w:eastAsia="zh-CN"/>
        </w:rPr>
        <w:t>承担民事责任的能力;</w:t>
      </w:r>
    </w:p>
    <w:p w14:paraId="235E469B">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(二)具有良好的商业信誉和健全的财务会计制度；</w:t>
      </w:r>
    </w:p>
    <w:p w14:paraId="2705B0BB">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(三)具有履行合同所必需的设备和专业技术能力;</w:t>
      </w:r>
    </w:p>
    <w:p w14:paraId="694ACBAF">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(四)有依法缴纳税收和社会保障资金的良好记录；</w:t>
      </w:r>
    </w:p>
    <w:p w14:paraId="3A8A0678">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(五)参加政府采购活动前三年内，在经营活动中没有重大违法记录；</w:t>
      </w:r>
    </w:p>
    <w:p w14:paraId="26220C82">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(六)未被列入严重失信主体名单、失信被执行人、税收违法失信主体、政府采购严重违法失信行为记录名单，未曾作出虚假承诺;</w:t>
      </w:r>
    </w:p>
    <w:p w14:paraId="16D90C96">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(七)符合法律、行政法规规定的其他条件。</w:t>
      </w:r>
    </w:p>
    <w:p w14:paraId="7BD18E9A">
      <w:pPr>
        <w:numPr>
          <w:ilvl w:val="0"/>
          <w:numId w:val="0"/>
        </w:numPr>
        <w:spacing w:line="460" w:lineRule="exact"/>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2.落实政府采购政策满足的资格要求：</w:t>
      </w:r>
    </w:p>
    <w:p w14:paraId="39CA4DDB">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采购项目需要落实的政府采购政策：促进中小企业、监狱企业和残疾人福利企业发展扶持政策、政府强制采购节能产品强制采购、节能产品及环境标志产品优先采购等。</w:t>
      </w:r>
    </w:p>
    <w:p w14:paraId="00346094">
      <w:pPr>
        <w:numPr>
          <w:ilvl w:val="0"/>
          <w:numId w:val="0"/>
        </w:numPr>
        <w:spacing w:line="46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本项目的特定资格要求：</w:t>
      </w:r>
    </w:p>
    <w:p w14:paraId="2D0EB7B4">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3.</w:t>
      </w: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eastAsia="zh-CN"/>
        </w:rPr>
        <w:t>、法定代表人本人参加投标的，提供法人</w:t>
      </w:r>
      <w:r>
        <w:rPr>
          <w:rFonts w:hint="eastAsia" w:ascii="宋体" w:hAnsi="宋体" w:eastAsia="宋体" w:cs="Times New Roman"/>
          <w:color w:val="auto"/>
          <w:sz w:val="24"/>
          <w:lang w:val="en-US" w:eastAsia="zh-CN"/>
        </w:rPr>
        <w:t>身份</w:t>
      </w:r>
      <w:r>
        <w:rPr>
          <w:rFonts w:hint="eastAsia" w:ascii="宋体" w:hAnsi="宋体" w:eastAsia="宋体" w:cs="Times New Roman"/>
          <w:color w:val="auto"/>
          <w:sz w:val="24"/>
          <w:lang w:eastAsia="zh-CN"/>
        </w:rPr>
        <w:t>证（原件的扫描件）；法定代表人委托代理人参加投标的，提供法人授权委托书（原件的扫描件）、委托代理人的身份证复印件（原件的扫描件）；</w:t>
      </w:r>
    </w:p>
    <w:p w14:paraId="43452A1E">
      <w:pPr>
        <w:pStyle w:val="4"/>
        <w:jc w:val="left"/>
        <w:rPr>
          <w:rFonts w:hint="eastAsia" w:ascii="宋体" w:hAnsi="宋体" w:cs="宋体"/>
          <w:b/>
          <w:bCs/>
          <w:color w:val="auto"/>
          <w:kern w:val="0"/>
          <w:sz w:val="24"/>
        </w:rPr>
      </w:pPr>
      <w:r>
        <w:rPr>
          <w:rFonts w:hint="eastAsia" w:ascii="宋体" w:hAnsi="宋体" w:cs="宋体"/>
          <w:b/>
          <w:bCs/>
          <w:color w:val="auto"/>
          <w:kern w:val="0"/>
          <w:sz w:val="24"/>
        </w:rPr>
        <w:t>本次招标不接受联合体投标，不允许转包和分包。</w:t>
      </w:r>
    </w:p>
    <w:p w14:paraId="5DC37B88">
      <w:pPr>
        <w:pStyle w:val="4"/>
        <w:rPr>
          <w:rFonts w:hint="eastAsia" w:ascii="宋体" w:hAnsi="宋体" w:cs="宋体"/>
          <w:b/>
          <w:bCs/>
          <w:color w:val="auto"/>
          <w:kern w:val="0"/>
          <w:sz w:val="24"/>
          <w:highlight w:val="none"/>
        </w:rPr>
      </w:pPr>
      <w:r>
        <w:rPr>
          <w:rFonts w:hint="eastAsia" w:ascii="宋体" w:hAnsi="宋体" w:cs="宋体"/>
          <w:b/>
          <w:bCs/>
          <w:color w:val="auto"/>
          <w:kern w:val="0"/>
          <w:sz w:val="24"/>
          <w:lang w:val="en-US" w:eastAsia="zh-CN"/>
        </w:rPr>
        <w:t>二、</w:t>
      </w:r>
      <w:r>
        <w:rPr>
          <w:rFonts w:hint="eastAsia" w:ascii="宋体" w:hAnsi="宋体" w:cs="宋体"/>
          <w:b/>
          <w:bCs/>
          <w:color w:val="auto"/>
          <w:kern w:val="0"/>
          <w:sz w:val="24"/>
          <w:highlight w:val="none"/>
        </w:rPr>
        <w:t>资金来源及资金预算</w:t>
      </w:r>
    </w:p>
    <w:p w14:paraId="0319C697">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highlight w:val="none"/>
        </w:rPr>
      </w:pPr>
      <w:r>
        <w:rPr>
          <w:rFonts w:hint="eastAsia" w:ascii="宋体" w:hAnsi="宋体" w:cs="宋体"/>
          <w:color w:val="auto"/>
          <w:kern w:val="0"/>
          <w:sz w:val="24"/>
          <w:highlight w:val="none"/>
          <w:lang w:eastAsia="zh-CN"/>
        </w:rPr>
        <w:t>财政资金</w:t>
      </w:r>
      <w:r>
        <w:rPr>
          <w:rFonts w:hint="eastAsia" w:ascii="宋体" w:hAnsi="宋体" w:cs="宋体"/>
          <w:color w:val="auto"/>
          <w:kern w:val="0"/>
          <w:sz w:val="24"/>
          <w:highlight w:val="none"/>
        </w:rPr>
        <w:t>，</w:t>
      </w:r>
      <w:r>
        <w:rPr>
          <w:rFonts w:hint="eastAsia" w:ascii="宋体" w:hAnsi="宋体" w:cs="宋体"/>
          <w:bCs/>
          <w:iCs/>
          <w:color w:val="auto"/>
          <w:sz w:val="24"/>
          <w:lang w:eastAsia="zh-CN" w:bidi="ar"/>
        </w:rPr>
        <w:t>13291546.00</w:t>
      </w:r>
      <w:r>
        <w:rPr>
          <w:rFonts w:hint="eastAsia" w:ascii="宋体" w:hAnsi="宋体"/>
          <w:color w:val="auto"/>
          <w:sz w:val="24"/>
          <w:highlight w:val="none"/>
        </w:rPr>
        <w:t>元</w:t>
      </w:r>
    </w:p>
    <w:p w14:paraId="1CD39A30">
      <w:pPr>
        <w:numPr>
          <w:ilvl w:val="0"/>
          <w:numId w:val="0"/>
        </w:numPr>
        <w:rPr>
          <w:rFonts w:hint="eastAsia" w:ascii="Times New Roman" w:hAnsi="宋体" w:cs="宋体"/>
          <w:b/>
          <w:bCs/>
          <w:color w:val="auto"/>
          <w:kern w:val="0"/>
          <w:sz w:val="24"/>
          <w:highlight w:val="none"/>
          <w:lang w:eastAsia="zh-CN"/>
        </w:rPr>
      </w:pPr>
      <w:r>
        <w:rPr>
          <w:rFonts w:hint="eastAsia" w:ascii="Times New Roman" w:hAnsi="宋体" w:cs="宋体"/>
          <w:b/>
          <w:bCs/>
          <w:color w:val="auto"/>
          <w:kern w:val="0"/>
          <w:sz w:val="24"/>
          <w:highlight w:val="none"/>
          <w:lang w:val="en-US" w:eastAsia="zh-CN"/>
        </w:rPr>
        <w:t>三、</w:t>
      </w:r>
      <w:r>
        <w:rPr>
          <w:rFonts w:hint="eastAsia" w:ascii="Times New Roman" w:hAnsi="宋体" w:cs="宋体"/>
          <w:b/>
          <w:bCs/>
          <w:color w:val="auto"/>
          <w:kern w:val="0"/>
          <w:sz w:val="24"/>
          <w:highlight w:val="none"/>
          <w:lang w:eastAsia="zh-CN"/>
        </w:rPr>
        <w:t>采购清单及技术</w:t>
      </w:r>
      <w:r>
        <w:rPr>
          <w:rFonts w:hint="eastAsia" w:hAnsi="宋体" w:cs="宋体"/>
          <w:b/>
          <w:bCs/>
          <w:color w:val="auto"/>
          <w:kern w:val="0"/>
          <w:sz w:val="24"/>
          <w:highlight w:val="none"/>
          <w:lang w:val="en-US" w:eastAsia="zh-CN"/>
        </w:rPr>
        <w:t>要</w:t>
      </w:r>
      <w:r>
        <w:rPr>
          <w:rFonts w:hint="eastAsia" w:ascii="Times New Roman" w:hAnsi="宋体" w:cs="宋体"/>
          <w:b/>
          <w:bCs/>
          <w:color w:val="auto"/>
          <w:kern w:val="0"/>
          <w:sz w:val="24"/>
          <w:highlight w:val="none"/>
          <w:lang w:eastAsia="zh-CN"/>
        </w:rPr>
        <w:t>求</w:t>
      </w:r>
    </w:p>
    <w:tbl>
      <w:tblPr>
        <w:tblStyle w:val="12"/>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
        <w:gridCol w:w="659"/>
        <w:gridCol w:w="656"/>
        <w:gridCol w:w="1926"/>
        <w:gridCol w:w="3810"/>
        <w:gridCol w:w="546"/>
        <w:gridCol w:w="458"/>
      </w:tblGrid>
      <w:tr w14:paraId="18D00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3F383C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73238EC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科室</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58388B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配置内容</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7EF5E69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款式图片</w:t>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58C1234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EC1DE0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C31C3A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2DCEB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98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nil"/>
              <w:right w:val="single" w:color="000000" w:sz="4" w:space="0"/>
            </w:tcBorders>
            <w:shd w:val="clear" w:color="auto" w:fill="auto"/>
            <w:noWrap w:val="0"/>
            <w:vAlign w:val="center"/>
          </w:tcPr>
          <w:p w14:paraId="17750BA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普通教室</w:t>
            </w:r>
            <w:r>
              <w:rPr>
                <w:rFonts w:hint="eastAsia" w:ascii="宋体" w:hAnsi="宋体" w:eastAsia="宋体" w:cs="宋体"/>
                <w:b/>
                <w:bCs/>
                <w:i w:val="0"/>
                <w:iCs w:val="0"/>
                <w:color w:val="000000"/>
                <w:kern w:val="0"/>
                <w:sz w:val="22"/>
                <w:szCs w:val="22"/>
                <w:u w:val="none"/>
                <w:lang w:val="en-US" w:eastAsia="zh-CN" w:bidi="ar"/>
              </w:rPr>
              <w:br w:type="textWrapping"/>
            </w:r>
            <w:r>
              <w:rPr>
                <w:rStyle w:val="21"/>
                <w:lang w:val="en-US" w:eastAsia="zh-CN" w:bidi="ar"/>
              </w:rPr>
              <w:br w:type="textWrapping"/>
            </w:r>
            <w:r>
              <w:rPr>
                <w:rStyle w:val="21"/>
                <w:lang w:val="en-US" w:eastAsia="zh-CN" w:bidi="ar"/>
              </w:rPr>
              <w:t>（45人12个班）</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E15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课桌椅</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90798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885825"/>
                  <wp:effectExtent l="0" t="0" r="9525" b="952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7"/>
                          <a:stretch>
                            <a:fillRect/>
                          </a:stretch>
                        </pic:blipFill>
                        <pic:spPr>
                          <a:xfrm>
                            <a:off x="0" y="0"/>
                            <a:ext cx="981075" cy="8858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B8C95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2"/>
                <w:lang w:val="en-US" w:eastAsia="zh-CN" w:bidi="ar"/>
              </w:rPr>
              <w:t>1：课桌整体规格：450mm×650mm×（670-760）mm,钢塑结构、可升降（高度不超过760mm,共4档）,单人课桌。</w:t>
            </w:r>
            <w:r>
              <w:rPr>
                <w:rStyle w:val="22"/>
                <w:lang w:val="en-US" w:eastAsia="zh-CN" w:bidi="ar"/>
              </w:rPr>
              <w:br w:type="textWrapping"/>
            </w:r>
            <w:r>
              <w:rPr>
                <w:rStyle w:val="22"/>
                <w:lang w:val="en-US" w:eastAsia="zh-CN" w:bidi="ar"/>
              </w:rPr>
              <w:t>2：课桌桌面规格的要求及附属设置：规格：450mm×650mm,桌面材质为优质工程塑料，采用先进的注塑一次成型技术，中间有笔槽。桌面采用人体工学原理，流线型内弧设计，但不增加占地面积，三边为直边，与胸口相交处为鸭嘴边。桌面颜色为蓝色。桌面与桌架采用高强度圆头螺栓连接。</w:t>
            </w:r>
            <w:r>
              <w:rPr>
                <w:rStyle w:val="22"/>
                <w:lang w:val="en-US" w:eastAsia="zh-CN" w:bidi="ar"/>
              </w:rPr>
              <w:br w:type="textWrapping"/>
            </w:r>
            <w:r>
              <w:rPr>
                <w:rStyle w:val="22"/>
                <w:lang w:val="en-US" w:eastAsia="zh-CN" w:bidi="ar"/>
              </w:rPr>
              <w:t>3：课桌桌斗规格：容积450mm×300mm×150mm。采用厚度≥0.5mm的钢板一次冲压成型，边沿卷有圆形加强筋，上沿宽度≥20mm，桌斗下增设≥20mm×20mm×1.2mm的钢管作为下撑，两端焊接固定。</w:t>
            </w:r>
            <w:r>
              <w:rPr>
                <w:rStyle w:val="22"/>
                <w:lang w:val="en-US" w:eastAsia="zh-CN" w:bidi="ar"/>
              </w:rPr>
              <w:br w:type="textWrapping"/>
            </w:r>
            <w:r>
              <w:rPr>
                <w:rStyle w:val="22"/>
                <w:lang w:val="en-US" w:eastAsia="zh-CN" w:bidi="ar"/>
              </w:rPr>
              <w:t>4：课桌桌架：桌腿立柱管采用≥60mm×30mm×1.2mm的椭圆钢管。升降管采用≥20mm×50mm×1.2mm的椭圆钢管，桌脚采用≥30mm×60mm×1.2mm的椭圆钢管.桌撑与立管间采用焊接固定，升降管采用拉伸攻丝螺母连接，各焊接处光滑平整无虚焊现象。</w:t>
            </w:r>
            <w:r>
              <w:rPr>
                <w:rStyle w:val="22"/>
                <w:lang w:val="en-US" w:eastAsia="zh-CN" w:bidi="ar"/>
              </w:rPr>
              <w:br w:type="textWrapping"/>
            </w:r>
            <w:r>
              <w:rPr>
                <w:rStyle w:val="22"/>
                <w:lang w:val="en-US" w:eastAsia="zh-CN" w:bidi="ar"/>
              </w:rPr>
              <w:t>5：课桌升降：升降接口采用内塞式全新PE工程塑料一次注塑成型封头，接口结合紧密，无摇晃。采用高强度圆头螺栓连接。</w:t>
            </w:r>
            <w:r>
              <w:rPr>
                <w:rStyle w:val="22"/>
                <w:lang w:val="en-US" w:eastAsia="zh-CN" w:bidi="ar"/>
              </w:rPr>
              <w:br w:type="textWrapping"/>
            </w:r>
            <w:r>
              <w:rPr>
                <w:rStyle w:val="22"/>
                <w:lang w:val="en-US" w:eastAsia="zh-CN" w:bidi="ar"/>
              </w:rPr>
              <w:t>6：课桌脚套：采用全新PE工程塑料一次注塑成型，采用自攻丝固定，牢固耐磨。</w:t>
            </w:r>
            <w:r>
              <w:rPr>
                <w:rStyle w:val="22"/>
                <w:lang w:val="en-US" w:eastAsia="zh-CN" w:bidi="ar"/>
              </w:rPr>
              <w:br w:type="textWrapping"/>
            </w:r>
            <w:r>
              <w:rPr>
                <w:rStyle w:val="22"/>
                <w:lang w:val="en-US" w:eastAsia="zh-CN" w:bidi="ar"/>
              </w:rPr>
              <w:t>7：课桌工艺：钢材采用CO</w:t>
            </w:r>
            <w:r>
              <w:rPr>
                <w:rStyle w:val="23"/>
                <w:rFonts w:eastAsia="宋体"/>
                <w:lang w:val="en-US" w:eastAsia="zh-CN" w:bidi="ar"/>
              </w:rPr>
              <w:t>₂</w:t>
            </w:r>
            <w:r>
              <w:rPr>
                <w:rStyle w:val="22"/>
                <w:lang w:val="en-US" w:eastAsia="zh-CN" w:bidi="ar"/>
              </w:rPr>
              <w:t>保护焊焊接，表层采用酸洗、磷化、喷塑工艺处理，防止生锈，各焊接处光滑平整无突出。</w:t>
            </w:r>
            <w:r>
              <w:rPr>
                <w:rStyle w:val="22"/>
                <w:lang w:val="en-US" w:eastAsia="zh-CN" w:bidi="ar"/>
              </w:rPr>
              <w:br w:type="textWrapping"/>
            </w:r>
            <w:r>
              <w:rPr>
                <w:rStyle w:val="22"/>
                <w:lang w:val="en-US" w:eastAsia="zh-CN" w:bidi="ar"/>
              </w:rPr>
              <w:t>8：课桌外观：钢材表面涂层均匀牢固，无流挂、气泡等缺陷。塑料件表面平整、色彩均匀、有光泽。整体着色采用亮色搭配，美观大方，符合青少年身心发展特点。塑料件颜色一致无色差。桌架内侧无螺丝外露，防止挂蹭。</w:t>
            </w:r>
            <w:r>
              <w:rPr>
                <w:rStyle w:val="22"/>
                <w:lang w:val="en-US" w:eastAsia="zh-CN" w:bidi="ar"/>
              </w:rPr>
              <w:br w:type="textWrapping"/>
            </w:r>
            <w:r>
              <w:rPr>
                <w:rStyle w:val="22"/>
                <w:lang w:val="en-US" w:eastAsia="zh-CN" w:bidi="ar"/>
              </w:rPr>
              <w:t>9：课椅整体规格：椅背434*338mm、椅座425*360mm 塑钢结构、可升降、单人课椅座(高不超过440mm，共4档)。</w:t>
            </w:r>
            <w:r>
              <w:rPr>
                <w:rStyle w:val="22"/>
                <w:lang w:val="en-US" w:eastAsia="zh-CN" w:bidi="ar"/>
              </w:rPr>
              <w:br w:type="textWrapping"/>
            </w:r>
            <w:r>
              <w:rPr>
                <w:rStyle w:val="22"/>
                <w:lang w:val="en-US" w:eastAsia="zh-CN" w:bidi="ar"/>
              </w:rPr>
              <w:t>10：课椅椅面：椅背434*338mm、椅座425*360mm 材质为优质工程pp经大型设备加工一次注塑成型。面板与椅架采用高强度圆头螺栓连接。</w:t>
            </w:r>
            <w:r>
              <w:rPr>
                <w:rStyle w:val="22"/>
                <w:lang w:val="en-US" w:eastAsia="zh-CN" w:bidi="ar"/>
              </w:rPr>
              <w:br w:type="textWrapping"/>
            </w:r>
            <w:r>
              <w:rPr>
                <w:rStyle w:val="22"/>
                <w:lang w:val="en-US" w:eastAsia="zh-CN" w:bidi="ar"/>
              </w:rPr>
              <w:t>11：课椅椅架：椅腿立柱外管采用≥60mm×30mm×1.2mm的椭圆钢管。升降管内管采用≥20mm×50mm×1.2mm的椭圆钢管，椅地脚管采用≥30mm×60mm×1.2mm的椭圆钢管。横撑与立管连接处焊接固定。升降管采用拉伸攻丝螺母连接。 各焊接处光滑平整无虚焊现象。</w:t>
            </w:r>
            <w:r>
              <w:rPr>
                <w:rStyle w:val="22"/>
                <w:lang w:val="en-US" w:eastAsia="zh-CN" w:bidi="ar"/>
              </w:rPr>
              <w:br w:type="textWrapping"/>
            </w:r>
            <w:r>
              <w:rPr>
                <w:rStyle w:val="22"/>
                <w:lang w:val="en-US" w:eastAsia="zh-CN" w:bidi="ar"/>
              </w:rPr>
              <w:t>12：课椅背管：背管采用≥20mm×40mm×1.2mm的椭圆。折弯成型。</w:t>
            </w:r>
            <w:r>
              <w:rPr>
                <w:rStyle w:val="22"/>
                <w:lang w:val="en-US" w:eastAsia="zh-CN" w:bidi="ar"/>
              </w:rPr>
              <w:br w:type="textWrapping"/>
            </w:r>
            <w:r>
              <w:rPr>
                <w:rStyle w:val="22"/>
                <w:lang w:val="en-US" w:eastAsia="zh-CN" w:bidi="ar"/>
              </w:rPr>
              <w:t>13：课椅升降：升降接口采用内塞式全新PE工程塑料一次注塑成型封头，接口结合紧密，无摇晃。采用高强度圆头螺栓连接。</w:t>
            </w:r>
            <w:r>
              <w:rPr>
                <w:rStyle w:val="22"/>
                <w:lang w:val="en-US" w:eastAsia="zh-CN" w:bidi="ar"/>
              </w:rPr>
              <w:br w:type="textWrapping"/>
            </w:r>
            <w:r>
              <w:rPr>
                <w:rStyle w:val="22"/>
                <w:lang w:val="en-US" w:eastAsia="zh-CN" w:bidi="ar"/>
              </w:rPr>
              <w:t>14：课椅脚套：采用全新PE工程塑料一次注塑成型，采用自攻丝固定，牢固耐磨。</w:t>
            </w:r>
            <w:r>
              <w:rPr>
                <w:rStyle w:val="22"/>
                <w:lang w:val="en-US" w:eastAsia="zh-CN" w:bidi="ar"/>
              </w:rPr>
              <w:br w:type="textWrapping"/>
            </w:r>
            <w:r>
              <w:rPr>
                <w:rStyle w:val="22"/>
                <w:lang w:val="en-US" w:eastAsia="zh-CN" w:bidi="ar"/>
              </w:rPr>
              <w:t>15：课椅工艺：钢材采用CO</w:t>
            </w:r>
            <w:r>
              <w:rPr>
                <w:rStyle w:val="23"/>
                <w:rFonts w:eastAsia="宋体"/>
                <w:lang w:val="en-US" w:eastAsia="zh-CN" w:bidi="ar"/>
              </w:rPr>
              <w:t>₂</w:t>
            </w:r>
            <w:r>
              <w:rPr>
                <w:rStyle w:val="22"/>
                <w:lang w:val="en-US" w:eastAsia="zh-CN" w:bidi="ar"/>
              </w:rPr>
              <w:t>保护焊焊接，表层采用酸洗、磷化、喷塑工艺处理，防止生锈。</w:t>
            </w:r>
            <w:r>
              <w:rPr>
                <w:rStyle w:val="22"/>
                <w:lang w:val="en-US" w:eastAsia="zh-CN" w:bidi="ar"/>
              </w:rPr>
              <w:br w:type="textWrapping"/>
            </w:r>
            <w:r>
              <w:rPr>
                <w:rStyle w:val="22"/>
                <w:lang w:val="en-US" w:eastAsia="zh-CN" w:bidi="ar"/>
              </w:rPr>
              <w:t>16：课椅外观：钢材表面涂层均匀牢固，无流挂、气泡等缺陷。塑料件表面平整、色彩均匀、光泽。整体着色采用亮色搭配，美观大方，符合青少年身心发展特点。塑料件颜色一致无色差。椅架内侧无螺丝外露，防止挂蹭。</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D34DC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A4AC0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95A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E3B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003D2844">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E01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教室讲台</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27F41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57225" cy="723900"/>
                  <wp:effectExtent l="0" t="0" r="9525" b="0"/>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8"/>
                          <a:stretch>
                            <a:fillRect/>
                          </a:stretch>
                        </pic:blipFill>
                        <pic:spPr>
                          <a:xfrm>
                            <a:off x="0" y="0"/>
                            <a:ext cx="657225" cy="7239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85F3C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1.规格：1200*500*760mm；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2C84E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96685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4218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376B3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nil"/>
              <w:right w:val="single" w:color="000000" w:sz="4" w:space="0"/>
            </w:tcBorders>
            <w:noWrap w:val="0"/>
            <w:vAlign w:val="center"/>
          </w:tcPr>
          <w:p w14:paraId="558EFA0F">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7D946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教室椅</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311BBF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90525" cy="581025"/>
                  <wp:effectExtent l="0" t="0" r="9525"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9"/>
                          <a:stretch>
                            <a:fillRect/>
                          </a:stretch>
                        </pic:blipFill>
                        <pic:spPr>
                          <a:xfrm>
                            <a:off x="0" y="0"/>
                            <a:ext cx="390525" cy="5810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7D3C13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9D202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E53E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14C49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69AD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nil"/>
              <w:right w:val="single" w:color="000000" w:sz="4" w:space="0"/>
            </w:tcBorders>
            <w:noWrap w:val="0"/>
            <w:vAlign w:val="center"/>
          </w:tcPr>
          <w:p w14:paraId="1ED04D1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061B7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地台</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020C5E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14400" cy="952500"/>
                  <wp:effectExtent l="0" t="0" r="0" b="0"/>
                  <wp:docPr id="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10"/>
                          <a:stretch>
                            <a:fillRect/>
                          </a:stretch>
                        </pic:blipFill>
                        <pic:spPr>
                          <a:xfrm>
                            <a:off x="0" y="0"/>
                            <a:ext cx="914400" cy="9525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4EB06E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1.规格尺寸：4000*1200*180mm(每节为2000x1200x180mm)；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2.面板采用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3.框架采用防锈热镀锌方管，规格25x25mm，网格型结构，环保耐用结实不变形，上面行走无噪音；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4.两侧圆角上下为全不锈钢角，不采用塑料护角，壁厚2mm，包边采用高档铝合金包边，颜色为高档磨砂金黄色，壁厚&gt;1mm，断面规格30*40mm;采用高密度螺丝连接，结实耐用；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5.底部与地部连接处有橡胶缓冲垫，吸音，防震找平不摇晃。</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B32F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2B2C0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7C2B3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AB2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298BA27">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22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教室资料柜</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8F9B6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381000" cy="704850"/>
                  <wp:effectExtent l="0" t="0" r="0" b="0"/>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11"/>
                          <a:stretch>
                            <a:fillRect/>
                          </a:stretch>
                        </pic:blipFill>
                        <pic:spPr>
                          <a:xfrm>
                            <a:off x="0" y="0"/>
                            <a:ext cx="381000" cy="7048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41C70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1.规格：800*400*1800mm；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2.板材采用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E873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B99A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4158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0B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7486BF2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EC0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书包柜</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E5786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62025" cy="600075"/>
                  <wp:effectExtent l="0" t="0" r="9525" b="9525"/>
                  <wp:docPr id="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1"/>
                          <pic:cNvPicPr>
                            <a:picLocks noChangeAspect="1"/>
                          </pic:cNvPicPr>
                        </pic:nvPicPr>
                        <pic:blipFill>
                          <a:blip r:embed="rId12"/>
                          <a:stretch>
                            <a:fillRect/>
                          </a:stretch>
                        </pic:blipFill>
                        <pic:spPr>
                          <a:xfrm>
                            <a:off x="0" y="0"/>
                            <a:ext cx="962025" cy="60007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9FDDF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1.规格：（具体尺寸现场两柱之间现场定制）分45格，无门；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2.板材采用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17940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B73BE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套 </w:t>
            </w:r>
          </w:p>
        </w:tc>
      </w:tr>
      <w:tr w14:paraId="6AB63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661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213B61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EA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智能教学一体机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(交互智能平板)</w:t>
            </w:r>
          </w:p>
        </w:tc>
        <w:tc>
          <w:tcPr>
            <w:tcW w:w="11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AAA86">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drawing>
                <wp:inline distT="0" distB="0" distL="114300" distR="114300">
                  <wp:extent cx="1076325" cy="390525"/>
                  <wp:effectExtent l="0" t="0" r="9525" b="9525"/>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13"/>
                          <a:stretch>
                            <a:fillRect/>
                          </a:stretch>
                        </pic:blipFill>
                        <pic:spPr>
                          <a:xfrm>
                            <a:off x="0" y="0"/>
                            <a:ext cx="1076325" cy="390525"/>
                          </a:xfrm>
                          <a:prstGeom prst="rect">
                            <a:avLst/>
                          </a:prstGeom>
                          <a:noFill/>
                          <a:ln>
                            <a:noFill/>
                          </a:ln>
                        </pic:spPr>
                      </pic:pic>
                    </a:graphicData>
                  </a:graphic>
                </wp:inline>
              </w:drawing>
            </w:r>
          </w:p>
        </w:tc>
        <w:tc>
          <w:tcPr>
            <w:tcW w:w="2238"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CCBE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一、硬件功能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1.显示区域≥86英寸液晶显示器，显示比例16:9，分辨率≥3840*2160，钢化玻璃表面硬度≥9H.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2.整机采用一体设计，外部无任何可见内部功能模块连接线。边角采用弧形设计，表面无尖锐边缘或凸起。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3.嵌入式系统版本不低于Android 14，内存≥2GB，存储空间≥8GB。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4.采用红外触控方式，支持Windows系统中进行40点或以上触控，支持在Android系统中进行40点或以上触控。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5.整机触控书写功能集成预测算法，在书写速度≥50cm/s，支持笔迹距离笔的距离小于20mm；书写触控延迟≤25ms；触摸响应≤4ms。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整机支持提笔书写，在Windows系统下可实现无需点击任意功能入口，当检测到红外笔笔尖接触屏幕时，自动进入书写模式。整机支持手笔分离，通过提笔即写唤醒批注功能后，可进行手笔分离功能，使用笔正常书写，使用手指可以操作应用，进行点击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7.★整机内置2.2声道扬声器，位于设备上边框，顶置朝前发声，前朝向10W高音扬声器2个，上朝向20W中低音扬声器2个，额定总功率60W。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8.整机内置非独立外扩展的4阵列麦克风，可用于对教室环境音频进行采集，拾音距离≥12m。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整机系统支持手势上滑调出人工智能画质调节模式（AI-PQ），在安卓通道下可根据屏幕内容自动调节画质参数，当屏幕出现人物、建筑、夜景等元素时，自动调整对比度、饱和度、锐利度、色调色相值、高光/阴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10.具有纸质护眼模式，且在该模式下显示画面各像素点灰度不规则，减少背景干扰。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11.Wi-Fi和AP热点工作距离≥12m。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12.Wi-Fi制式支持IEEE 802.11 a/b/g/n/ac/ax；支持版本Wi-Fi6。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13.整机上边框内置非独立摄像头，采用一体化集成设计，可拍摄≥1300万像素数的照片，可拍摄输出4K分辨率的视频。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14.★整机支持发出频率为18kHz-22kHz超声波信号，智能手机通过麦克风接收后，智能手机与整机无需在同一局域网内，可实现配对，一键投屏，用户无需手动输入投屏码或扫码获取投屏码；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15.支持同一支笔，笔头、笔尾书写不同的颜色，且颜色可自定义。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16.整机关机状态下，通过长按电源键进入设置界面后，可点击屏幕选择故障检测、系统还原功能，系统还原可单独还原PC系统，单独还原整机系统。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17.★整机设备支持地震预警，地震预警功能支持自动获取位置，并支持用户手动进行位置校准；地震预警支持预警等级设定，用户可根据当地地质地貌情况自行设置提醒阈值；地震预警支持功能开启和关闭。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整机系统支持手势上滑调出人工智能画质调节模式（AI-PQ），在安卓通道下可根据屏幕内容自动调节画质参数，当屏幕出现人物、建筑、夜景等元素时，自动调整对比度、饱和度、锐利度、色调色相值、高光/阴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19.整机内置专业硬件自检维护工具（非第三方工具），支持对整机内部的板卡及部件模块进行故障检测、系统还原功能。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二、常态化互动教学软件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互动反馈系统：具备公网互动反馈功能，可将所有学生端和教师端连接在一起构建成为一套互动反馈系统，方便老师在授课过程中发布问题让所有同学实时参与互动并形成数据沉淀统计，在系统中教师可以设置：主观观点收集互动，单选/多选/判断等可观答题互动，同时支持文件下发、批注下发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2.统计考勤：支持无感考勤签到功能，学生连接成功进入课堂后，名字可自动显示在签到列表上，签到列表可实时统计已签到人数，并支持查看未到的人员。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3.无线传屏：教师端工具栏支持无线传屏，点击开启无线传屏则打开传屏 码，老师自带笔记本在互动教学软件输入传屏码即可进行无线传屏。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4.批注分发：教师端批注功能支持在课中任意时刻对教师端内容进行批注，并且支持批注内容一键保存，自动上传到教师空间，同时支持将批注内容一键发送到全员学生端，便于学生同步查看。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5.同步课件：当老师在全屏播放课件时，学生端也会同步进行课件播放，如：老师进行PPT翻页操作时，学生端会同步翻页，保证课堂中老师讲课进度同步展示。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三、校级校园设备运维管理平台软件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1、系统基于SaaS布局，应用界面采用B/S架构设计，支持学校管理员在Windows、Linux、Android、IOS等多种不同的操作系统上通过网页浏览器登录进行所有管理指令操作。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2、系统支持多类型设备接入，集中运维。包含班班通设备、录播设备、班牌设备、校园屏显设备、学生平板设备。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3、登录方式多样性：支持账号/密码、手机扫码登录。扫码登录：用户首次登录时绑定微信用户ID与账号的对应关系，之后即可通过微信扫一扫安全登录。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4、详情管理：支持查看单台设备的当日开机次数、开机时间分布情况、设备已安装软件列表及使用情况、内存/硬盘占用情况、基础参数；并支持远程修改设备关联信息。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多场景锁屏：支持一键下课锁屏、开机自动锁屏、无网络时验证身份解锁。其中“下课锁屏”功能开启后，老师授课结束后可在班班通设备上点击“下课锁屏”按钮即可锁屏，保证班班通设备的使用秩序；其中“开机自动锁屏”可根据用户实际管理习惯，灵活设置不同分组的设备，开机后自动锁屏，以便于学校不同年级间分段管理；设备锁屏后，支持无网络情况下，使用者通过手机微信扫一扫验证身份后获取唯一临时解锁密码进行解锁使用，以防止设备被学生违规使用，影响设备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领导视窗：支持同时查看8个教室的实时摄像头画面、设备屏幕画面，其中摄像头画面可直接使用班班通自带摄像头，无需额外购置，方便且实惠。单台设备巡视时，发现有违规违纪行为时，可远程发消息、发语音直接干预，也可记录备注，事后教育。支持记录所有管理员的巡视记录，方便回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7、软件静默安装：支持用户自主上传官方正版软件，经过人工封装软件后，批量将软件发送至班班通设备安装，整个安装过程完全无感，不影响正常教学。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弹窗AI拦截：支持一键开启全校班班通设备的不良弹窗AI拦截过滤能力，设备辅助管理软件实时监测弹出窗口，当有窗口弹出时，会自动使用“不良弹窗AI模型”判断，判断为不良弹窗时，自动拦截该窗口，以保证课堂教学稳定进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冰点穿透：支持远程向已冰冻的设备发送指令、安装软件、传输大文件，设备接收到后会立即执行，并在设备正常关机时触发穿透动作，穿透完成后，设备即可永久性使用已安装软件、已传输文件、执行已接收指令，且穿透过程中无需人为解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10、冰点还原：支持远程批量设置设备的冰冻状态；支持实时监测设备冰点存在的风险，并提供对应解决方案。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11、智慧管控：支持设备长时间无人使用时，自动进入屏保、锁屏、息屏、关机状态，保护显示器，延长班班通使用寿命。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数据分析：支持实时查看和导出学校设备整体使用数据，并支持精确查看具体设备数据。数据包含设备的使用时长、活跃次数、常用软件使用时长和次数、教学应用使用情况、设备健康度分析、弹窗拦截次数、老师使用班班通设备教学情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精确管理：支持根据设备直播状态、录制状态、开关机状态进行分组管理；支持文字检索设备名称，快速定位对应设备进行定向精准管理。并支持查看单设备的直播状态、录制状态、CPU占用情况、磁盘空间情况、内存情况、网络速度。</w:t>
            </w:r>
          </w:p>
        </w:tc>
        <w:tc>
          <w:tcPr>
            <w:tcW w:w="320" w:type="pct"/>
            <w:vMerge w:val="restart"/>
            <w:tcBorders>
              <w:top w:val="single" w:color="000000" w:sz="4" w:space="0"/>
              <w:left w:val="single" w:color="000000" w:sz="4" w:space="0"/>
              <w:bottom w:val="single" w:color="000000" w:sz="4" w:space="0"/>
              <w:right w:val="single" w:color="000000" w:sz="4" w:space="0"/>
            </w:tcBorders>
            <w:noWrap w:val="0"/>
            <w:vAlign w:val="center"/>
          </w:tcPr>
          <w:p w14:paraId="7CEC2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14:paraId="1122F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A35B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FE763">
            <w:pPr>
              <w:jc w:val="center"/>
              <w:rPr>
                <w:rFonts w:hint="eastAsia" w:ascii="宋体" w:hAnsi="宋体" w:eastAsia="宋体" w:cs="宋体"/>
                <w:i w:val="0"/>
                <w:iCs w:val="0"/>
                <w:color w:val="000000"/>
                <w:sz w:val="22"/>
                <w:szCs w:val="22"/>
                <w:u w:val="none"/>
              </w:rPr>
            </w:pP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2E44F5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85A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推拉黑板</w:t>
            </w:r>
          </w:p>
        </w:tc>
        <w:tc>
          <w:tcPr>
            <w:tcW w:w="11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5854">
            <w:pPr>
              <w:jc w:val="center"/>
              <w:rPr>
                <w:rFonts w:hint="eastAsia" w:ascii="宋体" w:hAnsi="宋体" w:eastAsia="宋体" w:cs="宋体"/>
                <w:i w:val="0"/>
                <w:iCs w:val="0"/>
                <w:color w:val="FF0000"/>
                <w:sz w:val="22"/>
                <w:szCs w:val="22"/>
                <w:u w:val="none"/>
              </w:rPr>
            </w:pPr>
          </w:p>
        </w:tc>
        <w:tc>
          <w:tcPr>
            <w:tcW w:w="2238"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806B100">
            <w:pPr>
              <w:jc w:val="left"/>
              <w:rPr>
                <w:rFonts w:hint="eastAsia" w:ascii="宋体" w:hAnsi="宋体" w:eastAsia="宋体" w:cs="宋体"/>
                <w:i w:val="0"/>
                <w:iCs w:val="0"/>
                <w:color w:val="000000"/>
                <w:sz w:val="18"/>
                <w:szCs w:val="18"/>
                <w:u w:val="none"/>
              </w:rPr>
            </w:pPr>
          </w:p>
        </w:tc>
        <w:tc>
          <w:tcPr>
            <w:tcW w:w="3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836177">
            <w:pPr>
              <w:jc w:val="center"/>
              <w:rPr>
                <w:rFonts w:hint="eastAsia" w:ascii="宋体" w:hAnsi="宋体" w:eastAsia="宋体" w:cs="宋体"/>
                <w:i w:val="0"/>
                <w:iCs w:val="0"/>
                <w:color w:val="000000"/>
                <w:sz w:val="22"/>
                <w:szCs w:val="22"/>
                <w:u w:val="none"/>
              </w:rPr>
            </w:pPr>
          </w:p>
        </w:tc>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1E07BB">
            <w:pPr>
              <w:jc w:val="center"/>
              <w:rPr>
                <w:rFonts w:hint="eastAsia" w:ascii="宋体" w:hAnsi="宋体" w:eastAsia="宋体" w:cs="宋体"/>
                <w:i w:val="0"/>
                <w:iCs w:val="0"/>
                <w:color w:val="000000"/>
                <w:sz w:val="22"/>
                <w:szCs w:val="22"/>
                <w:u w:val="none"/>
              </w:rPr>
            </w:pPr>
          </w:p>
        </w:tc>
      </w:tr>
      <w:tr w14:paraId="4FA7E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AD18B">
            <w:pPr>
              <w:jc w:val="center"/>
              <w:rPr>
                <w:rFonts w:hint="eastAsia" w:ascii="宋体" w:hAnsi="宋体" w:eastAsia="宋体" w:cs="宋体"/>
                <w:i w:val="0"/>
                <w:iCs w:val="0"/>
                <w:color w:val="000000"/>
                <w:sz w:val="22"/>
                <w:szCs w:val="22"/>
                <w:u w:val="none"/>
              </w:rPr>
            </w:pP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326C33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9A1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智能教学一体机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(OPS插拔式电脑)</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B8FE">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drawing>
                <wp:inline distT="0" distB="0" distL="114300" distR="114300">
                  <wp:extent cx="932180" cy="173355"/>
                  <wp:effectExtent l="0" t="0" r="1270" b="17145"/>
                  <wp:docPr id="1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63"/>
                          <pic:cNvPicPr>
                            <a:picLocks noChangeAspect="1"/>
                          </pic:cNvPicPr>
                        </pic:nvPicPr>
                        <pic:blipFill>
                          <a:blip r:embed="rId14"/>
                          <a:stretch>
                            <a:fillRect/>
                          </a:stretch>
                        </pic:blipFill>
                        <pic:spPr>
                          <a:xfrm>
                            <a:off x="0" y="0"/>
                            <a:ext cx="932180" cy="17335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CB3E7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1.采用抽拉内置式模块化电脑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I5 CPU，内存≥8GB DDR4内存配置，硬盘≥256 GB SSD固态硬盘。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3.采用按压式卡扣，无需工具即可快速拆卸电脑模块。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4.具有独立非外拓展的电脑 USB 接口：至少具备 3个USB3.0 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5.和整机的连接采用万兆级接口，传输速率≥10Gbps。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6.具有标准 PC 防盗锁孔，确保电脑模块安全防盗。</w:t>
            </w:r>
          </w:p>
        </w:tc>
        <w:tc>
          <w:tcPr>
            <w:tcW w:w="3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B7BEDB">
            <w:pPr>
              <w:jc w:val="center"/>
              <w:rPr>
                <w:rFonts w:hint="eastAsia" w:ascii="宋体" w:hAnsi="宋体" w:eastAsia="宋体" w:cs="宋体"/>
                <w:i w:val="0"/>
                <w:iCs w:val="0"/>
                <w:color w:val="000000"/>
                <w:sz w:val="22"/>
                <w:szCs w:val="22"/>
                <w:u w:val="none"/>
              </w:rPr>
            </w:pPr>
          </w:p>
        </w:tc>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37C28A">
            <w:pPr>
              <w:jc w:val="center"/>
              <w:rPr>
                <w:rFonts w:hint="eastAsia" w:ascii="宋体" w:hAnsi="宋体" w:eastAsia="宋体" w:cs="宋体"/>
                <w:i w:val="0"/>
                <w:iCs w:val="0"/>
                <w:color w:val="000000"/>
                <w:sz w:val="22"/>
                <w:szCs w:val="22"/>
                <w:u w:val="none"/>
              </w:rPr>
            </w:pPr>
          </w:p>
        </w:tc>
      </w:tr>
      <w:tr w14:paraId="3EFAF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591A2B4">
            <w:pPr>
              <w:jc w:val="center"/>
              <w:rPr>
                <w:rFonts w:hint="eastAsia" w:ascii="宋体" w:hAnsi="宋体" w:eastAsia="宋体" w:cs="宋体"/>
                <w:i w:val="0"/>
                <w:iCs w:val="0"/>
                <w:color w:val="000000"/>
                <w:sz w:val="22"/>
                <w:szCs w:val="22"/>
                <w:u w:val="none"/>
              </w:rPr>
            </w:pPr>
          </w:p>
        </w:tc>
        <w:tc>
          <w:tcPr>
            <w:tcW w:w="387" w:type="pct"/>
            <w:vMerge w:val="continue"/>
            <w:tcBorders>
              <w:top w:val="single" w:color="000000" w:sz="4" w:space="0"/>
              <w:left w:val="single" w:color="000000" w:sz="4" w:space="0"/>
              <w:bottom w:val="nil"/>
              <w:right w:val="single" w:color="000000" w:sz="4" w:space="0"/>
            </w:tcBorders>
            <w:noWrap w:val="0"/>
            <w:vAlign w:val="center"/>
          </w:tcPr>
          <w:p w14:paraId="332C1C81">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1B95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智能教学一体机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(壁挂展台)</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463E7C4D">
            <w:pPr>
              <w:keepNext w:val="0"/>
              <w:keepLines w:val="0"/>
              <w:widowControl/>
              <w:suppressLineNumbers w:val="0"/>
              <w:jc w:val="center"/>
              <w:textAlignment w:val="center"/>
              <w:rPr>
                <w:rFonts w:ascii="Microsoft YaHei UI" w:hAnsi="Microsoft YaHei UI" w:eastAsia="Microsoft YaHei UI" w:cs="Microsoft YaHei UI"/>
                <w:i w:val="0"/>
                <w:iCs w:val="0"/>
                <w:color w:val="FF0000"/>
                <w:sz w:val="18"/>
                <w:szCs w:val="18"/>
                <w:u w:val="none"/>
              </w:rPr>
            </w:pPr>
            <w:r>
              <w:rPr>
                <w:rFonts w:hint="eastAsia" w:ascii="Microsoft YaHei UI" w:hAnsi="Microsoft YaHei UI" w:eastAsia="Microsoft YaHei UI" w:cs="Microsoft YaHei UI"/>
                <w:i w:val="0"/>
                <w:iCs w:val="0"/>
                <w:color w:val="FF0000"/>
                <w:kern w:val="0"/>
                <w:sz w:val="18"/>
                <w:szCs w:val="18"/>
                <w:u w:val="none"/>
                <w:lang w:val="en-US" w:eastAsia="zh-CN" w:bidi="ar"/>
              </w:rPr>
              <w:drawing>
                <wp:inline distT="0" distB="0" distL="114300" distR="114300">
                  <wp:extent cx="752475" cy="885825"/>
                  <wp:effectExtent l="0" t="0" r="9525" b="8890"/>
                  <wp:docPr id="2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64"/>
                          <pic:cNvPicPr>
                            <a:picLocks noChangeAspect="1"/>
                          </pic:cNvPicPr>
                        </pic:nvPicPr>
                        <pic:blipFill>
                          <a:blip r:embed="rId15"/>
                          <a:stretch>
                            <a:fillRect/>
                          </a:stretch>
                        </pic:blipFill>
                        <pic:spPr>
                          <a:xfrm>
                            <a:off x="0" y="0"/>
                            <a:ext cx="752475" cy="8858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top"/>
          </w:tcPr>
          <w:p w14:paraId="68CB42EA">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2.A4大小拍摄幅面，1080P动态视频预览达到30帧/秒；托板及挂墙部分采用金属加强，托板可承重3kg。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4.整机采用圆弧式设计，无锐角；同时托板采用磁吸吸附式机构，防止托板打落，方便打开及固定，避免机械式锁具故障率高的问题。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6.带自动对焦摄像头；外壳在摄像头部分带保护镜片密封，防止灰尘沾染摄像头，防护等级达到IP4X级别。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7.具有故障自动检测功能：在调用展台却无法出现镜头采集画面信号时，可自动出现检测链接，并给出导致性原因（如硬件连接、摄像头占用、配套软件版本等问题）</w:t>
            </w:r>
          </w:p>
        </w:tc>
        <w:tc>
          <w:tcPr>
            <w:tcW w:w="3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6DB3B5">
            <w:pPr>
              <w:jc w:val="center"/>
              <w:rPr>
                <w:rFonts w:hint="eastAsia" w:ascii="宋体" w:hAnsi="宋体" w:eastAsia="宋体" w:cs="宋体"/>
                <w:i w:val="0"/>
                <w:iCs w:val="0"/>
                <w:color w:val="000000"/>
                <w:sz w:val="22"/>
                <w:szCs w:val="22"/>
                <w:u w:val="none"/>
              </w:rPr>
            </w:pPr>
          </w:p>
        </w:tc>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AA336B">
            <w:pPr>
              <w:jc w:val="center"/>
              <w:rPr>
                <w:rFonts w:hint="eastAsia" w:ascii="宋体" w:hAnsi="宋体" w:eastAsia="宋体" w:cs="宋体"/>
                <w:i w:val="0"/>
                <w:iCs w:val="0"/>
                <w:color w:val="000000"/>
                <w:sz w:val="22"/>
                <w:szCs w:val="22"/>
                <w:u w:val="none"/>
              </w:rPr>
            </w:pPr>
          </w:p>
        </w:tc>
      </w:tr>
      <w:tr w14:paraId="46166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01B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3D33ACD1">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1F7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后黑板</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FD21F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514350"/>
                  <wp:effectExtent l="0" t="0" r="9525" b="0"/>
                  <wp:docPr id="2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65"/>
                          <pic:cNvPicPr>
                            <a:picLocks noChangeAspect="1"/>
                          </pic:cNvPicPr>
                        </pic:nvPicPr>
                        <pic:blipFill>
                          <a:blip r:embed="rId16"/>
                          <a:stretch>
                            <a:fillRect/>
                          </a:stretch>
                        </pic:blipFill>
                        <pic:spPr>
                          <a:xfrm>
                            <a:off x="0" y="0"/>
                            <a:ext cx="981075" cy="5143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2AEA8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1、4000*1300mm单面；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2、面板材质：铝合金；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3、边框材质：铝合金。</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E9996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827F2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101A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268" w:type="pct"/>
            <w:tcBorders>
              <w:top w:val="single" w:color="000000" w:sz="4" w:space="0"/>
              <w:left w:val="single" w:color="000000" w:sz="4" w:space="0"/>
              <w:bottom w:val="nil"/>
              <w:right w:val="single" w:color="000000" w:sz="4" w:space="0"/>
            </w:tcBorders>
            <w:shd w:val="clear" w:color="auto" w:fill="auto"/>
            <w:noWrap w:val="0"/>
            <w:vAlign w:val="center"/>
          </w:tcPr>
          <w:p w14:paraId="78B1F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27A0577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242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（72柜机）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34C45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38125" cy="714375"/>
                  <wp:effectExtent l="0" t="0" r="9525" b="9525"/>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7"/>
                          <a:stretch>
                            <a:fillRect/>
                          </a:stretch>
                        </pic:blipFill>
                        <pic:spPr>
                          <a:xfrm>
                            <a:off x="0" y="0"/>
                            <a:ext cx="238125" cy="71437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22548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1、规格:3匹柜机；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4、制冷量(W):≥7300；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5、制热量(W):≥9000；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DCAC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8229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906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538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shd w:val="clear" w:color="auto" w:fill="auto"/>
            <w:noWrap w:val="0"/>
            <w:vAlign w:val="center"/>
          </w:tcPr>
          <w:p w14:paraId="1BFFF2F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24"/>
                <w:lang w:val="en-US" w:eastAsia="zh-CN" w:bidi="ar"/>
              </w:rPr>
              <w:t>二：2、3#</w:t>
            </w:r>
            <w:r>
              <w:rPr>
                <w:rStyle w:val="24"/>
                <w:lang w:val="en-US" w:eastAsia="zh-CN" w:bidi="ar"/>
              </w:rPr>
              <w:br w:type="textWrapping"/>
            </w:r>
            <w:r>
              <w:rPr>
                <w:rStyle w:val="24"/>
                <w:lang w:val="en-US" w:eastAsia="zh-CN" w:bidi="ar"/>
              </w:rPr>
              <w:t>宿舍楼</w:t>
            </w:r>
            <w:r>
              <w:rPr>
                <w:rStyle w:val="24"/>
                <w:lang w:val="en-US" w:eastAsia="zh-CN" w:bidi="ar"/>
              </w:rPr>
              <w:br w:type="textWrapping"/>
            </w:r>
            <w:r>
              <w:rPr>
                <w:rStyle w:val="24"/>
                <w:lang w:val="en-US" w:eastAsia="zh-CN" w:bidi="ar"/>
              </w:rPr>
              <w:br w:type="textWrapping"/>
            </w:r>
            <w:r>
              <w:rPr>
                <w:rStyle w:val="24"/>
                <w:lang w:val="en-US" w:eastAsia="zh-CN" w:bidi="ar"/>
              </w:rPr>
              <w:t>学生宿舍</w:t>
            </w:r>
            <w:r>
              <w:rPr>
                <w:rStyle w:val="24"/>
                <w:lang w:val="en-US" w:eastAsia="zh-CN" w:bidi="ar"/>
              </w:rPr>
              <w:br w:type="textWrapping"/>
            </w:r>
            <w:r>
              <w:rPr>
                <w:rStyle w:val="24"/>
                <w:lang w:val="en-US" w:eastAsia="zh-CN" w:bidi="ar"/>
              </w:rPr>
              <w:t>及值班室</w:t>
            </w:r>
            <w:r>
              <w:rPr>
                <w:rStyle w:val="21"/>
                <w:lang w:val="en-US" w:eastAsia="zh-CN" w:bidi="ar"/>
              </w:rPr>
              <w:br w:type="textWrapping"/>
            </w:r>
            <w:r>
              <w:rPr>
                <w:rStyle w:val="21"/>
                <w:lang w:val="en-US" w:eastAsia="zh-CN" w:bidi="ar"/>
              </w:rPr>
              <w:br w:type="textWrapping"/>
            </w:r>
            <w:r>
              <w:rPr>
                <w:rStyle w:val="21"/>
                <w:lang w:val="en-US" w:eastAsia="zh-CN" w:bidi="ar"/>
              </w:rPr>
              <w:t>8人间=54间</w:t>
            </w:r>
            <w:r>
              <w:rPr>
                <w:rStyle w:val="21"/>
                <w:lang w:val="en-US" w:eastAsia="zh-CN" w:bidi="ar"/>
              </w:rPr>
              <w:br w:type="textWrapping"/>
            </w:r>
            <w:r>
              <w:rPr>
                <w:rStyle w:val="21"/>
                <w:lang w:val="en-US" w:eastAsia="zh-CN" w:bidi="ar"/>
              </w:rPr>
              <w:t>12人间=8间</w:t>
            </w:r>
            <w:r>
              <w:rPr>
                <w:rStyle w:val="21"/>
                <w:lang w:val="en-US" w:eastAsia="zh-CN" w:bidi="ar"/>
              </w:rPr>
              <w:br w:type="textWrapping"/>
            </w:r>
            <w:r>
              <w:rPr>
                <w:rStyle w:val="21"/>
                <w:lang w:val="en-US" w:eastAsia="zh-CN" w:bidi="ar"/>
              </w:rPr>
              <w:t>值班室=2间</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F33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双层铁床</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47A02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85825" cy="847725"/>
                  <wp:effectExtent l="0" t="0" r="9525" b="9525"/>
                  <wp:docPr id="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67"/>
                          <pic:cNvPicPr>
                            <a:picLocks noChangeAspect="1"/>
                          </pic:cNvPicPr>
                        </pic:nvPicPr>
                        <pic:blipFill>
                          <a:blip r:embed="rId18"/>
                          <a:stretch>
                            <a:fillRect/>
                          </a:stretch>
                        </pic:blipFill>
                        <pic:spPr>
                          <a:xfrm>
                            <a:off x="0" y="0"/>
                            <a:ext cx="885825" cy="8477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34770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5"/>
                <w:lang w:val="en-US" w:eastAsia="zh-CN" w:bidi="ar"/>
              </w:rPr>
              <w:t>1、规格尺寸：2000*900*1600mm；</w:t>
            </w:r>
            <w:r>
              <w:rPr>
                <w:rStyle w:val="25"/>
                <w:lang w:val="en-US" w:eastAsia="zh-CN" w:bidi="ar"/>
              </w:rPr>
              <w:br w:type="textWrapping"/>
            </w:r>
            <w:r>
              <w:rPr>
                <w:rStyle w:val="25"/>
                <w:lang w:val="en-US" w:eastAsia="zh-CN" w:bidi="ar"/>
              </w:rPr>
              <w:t>2、床架参数，床头立管：≥40*40*1.2方管；床头横撑：≥25mm*25mm*0.8方管，床头立撑：≥20mm*20mm*0.8mm方管，床框：≥25mm*50mm*1.2mm方管，床撑：≥25mm*25mm*0.8mm方管，护栏：≥20mm*20mm*1.0mm方管，</w:t>
            </w:r>
            <w:r>
              <w:rPr>
                <w:rStyle w:val="22"/>
                <w:lang w:val="en-US" w:eastAsia="zh-CN" w:bidi="ar"/>
              </w:rPr>
              <w:t>高度做≥300mm</w:t>
            </w:r>
            <w:r>
              <w:rPr>
                <w:rStyle w:val="25"/>
                <w:lang w:val="en-US" w:eastAsia="zh-CN" w:bidi="ar"/>
              </w:rPr>
              <w:t xml:space="preserve">；爬梯：≥25mm*25mm*1.2mm方管    </w:t>
            </w:r>
            <w:r>
              <w:rPr>
                <w:rStyle w:val="25"/>
                <w:lang w:val="en-US" w:eastAsia="zh-CN" w:bidi="ar"/>
              </w:rPr>
              <w:br w:type="textWrapping"/>
            </w:r>
            <w:r>
              <w:rPr>
                <w:rStyle w:val="25"/>
                <w:lang w:val="en-US" w:eastAsia="zh-CN" w:bidi="ar"/>
              </w:rPr>
              <w:t xml:space="preserve">踏步板，采用≥1.2mm冷板一次冲压成型；             </w:t>
            </w:r>
            <w:r>
              <w:rPr>
                <w:rStyle w:val="25"/>
                <w:lang w:val="en-US" w:eastAsia="zh-CN" w:bidi="ar"/>
              </w:rPr>
              <w:br w:type="textWrapping"/>
            </w:r>
            <w:r>
              <w:rPr>
                <w:rStyle w:val="25"/>
                <w:lang w:val="en-US" w:eastAsia="zh-CN" w:bidi="ar"/>
              </w:rPr>
              <w:t xml:space="preserve">3、工艺要求：二氧化碳保护焊焊接，抛丸除锈处理，表面静电喷喷涂；                            </w:t>
            </w:r>
            <w:r>
              <w:rPr>
                <w:rStyle w:val="25"/>
                <w:lang w:val="en-US" w:eastAsia="zh-CN" w:bidi="ar"/>
              </w:rPr>
              <w:br w:type="textWrapping"/>
            </w:r>
            <w:r>
              <w:rPr>
                <w:rStyle w:val="25"/>
                <w:lang w:val="en-US" w:eastAsia="zh-CN" w:bidi="ar"/>
              </w:rPr>
              <w:t xml:space="preserve">4、床板≥16mm厚实木多层板制作，所有木材均四面刨光；               </w:t>
            </w:r>
            <w:r>
              <w:rPr>
                <w:rStyle w:val="25"/>
                <w:lang w:val="en-US" w:eastAsia="zh-CN" w:bidi="ar"/>
              </w:rPr>
              <w:br w:type="textWrapping"/>
            </w:r>
            <w:r>
              <w:rPr>
                <w:rStyle w:val="25"/>
                <w:lang w:val="en-US" w:eastAsia="zh-CN" w:bidi="ar"/>
              </w:rPr>
              <w:t>5、床面长度分别不宜小于1.8米和2米,宽度不宜小于0.9米。双层床的上床应设置防跌落板(或杆),防跌落板(或杆)的高度不宜低于0.25米,长度不宜小于床体长度的2/3。小学生使用双层床的上床距离地面高度不宜高于1.6米。双层床应安装有安全可靠的小梯子和抓(扶)手。</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94EF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3C5B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0F2A9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F9A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CFE4EB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B1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4人衣物柜</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948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4325" cy="581025"/>
                  <wp:effectExtent l="0" t="0" r="9525" b="9525"/>
                  <wp:docPr id="2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68"/>
                          <pic:cNvPicPr>
                            <a:picLocks noChangeAspect="1"/>
                          </pic:cNvPicPr>
                        </pic:nvPicPr>
                        <pic:blipFill>
                          <a:blip r:embed="rId19"/>
                          <a:stretch>
                            <a:fillRect/>
                          </a:stretch>
                        </pic:blipFill>
                        <pic:spPr>
                          <a:xfrm>
                            <a:off x="0" y="0"/>
                            <a:ext cx="314325" cy="5810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7F32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1、规格尺寸：1850*900*450；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2、采用≥0.6MM厚一级冷轧钢板经过剪切、冲压、折弯、焊接、装配而成；表面静电粉末喷塑采用国际通用流水线作业，产品经去污、酸洗、磷化、烘干等13道工序, 确保长时间使用后，产品内部不返锈，表面不脱落，光洁平滑。</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39DD8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A9C93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100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8C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1D15BD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0E5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F302C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04875" cy="628650"/>
                  <wp:effectExtent l="0" t="0" r="9525" b="0"/>
                  <wp:docPr id="2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69"/>
                          <pic:cNvPicPr>
                            <a:picLocks noChangeAspect="1"/>
                          </pic:cNvPicPr>
                        </pic:nvPicPr>
                        <pic:blipFill>
                          <a:blip r:embed="rId20"/>
                          <a:stretch>
                            <a:fillRect/>
                          </a:stretch>
                        </pic:blipFill>
                        <pic:spPr>
                          <a:xfrm>
                            <a:off x="0" y="0"/>
                            <a:ext cx="904875" cy="6286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DDCAF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1、规格尺寸：1200*600*750；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0103A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3372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2985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21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84E6E77">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102B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A9E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52425" cy="533400"/>
                  <wp:effectExtent l="0" t="0" r="9525" b="0"/>
                  <wp:docPr id="2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70"/>
                          <pic:cNvPicPr>
                            <a:picLocks noChangeAspect="1"/>
                          </pic:cNvPicPr>
                        </pic:nvPicPr>
                        <pic:blipFill>
                          <a:blip r:embed="rId9"/>
                          <a:stretch>
                            <a:fillRect/>
                          </a:stretch>
                        </pic:blipFill>
                        <pic:spPr>
                          <a:xfrm>
                            <a:off x="0" y="0"/>
                            <a:ext cx="352425" cy="5334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6ECD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DD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C99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2232E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E3C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01BA0408">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1FC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D232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590550"/>
                  <wp:effectExtent l="0" t="0" r="0" b="0"/>
                  <wp:docPr id="2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271"/>
                          <pic:cNvPicPr>
                            <a:picLocks noChangeAspect="1"/>
                          </pic:cNvPicPr>
                        </pic:nvPicPr>
                        <pic:blipFill>
                          <a:blip r:embed="rId21"/>
                          <a:stretch>
                            <a:fillRect/>
                          </a:stretch>
                        </pic:blipFill>
                        <pic:spPr>
                          <a:xfrm>
                            <a:off x="0" y="0"/>
                            <a:ext cx="361950" cy="5905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64AF1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A52A2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567DE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D206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973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22F5BF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885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涡轮洗衣机</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2D8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81025" cy="762000"/>
                  <wp:effectExtent l="0" t="0" r="9525" b="0"/>
                  <wp:docPr id="2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IMG_272"/>
                          <pic:cNvPicPr>
                            <a:picLocks noChangeAspect="1"/>
                          </pic:cNvPicPr>
                        </pic:nvPicPr>
                        <pic:blipFill>
                          <a:blip r:embed="rId22"/>
                          <a:stretch>
                            <a:fillRect/>
                          </a:stretch>
                        </pic:blipFill>
                        <pic:spPr>
                          <a:xfrm>
                            <a:off x="0" y="0"/>
                            <a:ext cx="581025" cy="7620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3DED6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规格：550*565*930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1、洗涤容量‌：10公斤规格。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‌2、洗涤程序‌：波轮洗衣机通常具有多种洗涤程序，如标准洗、羽绒服洗、快速洗、强力洗、节能洗等，适用于不同的衣物材质和污渍程度。选择具有多种洗涤程序的产品可以满足不同的洗涤需求‌。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‌3、桶自洁功能‌：桶自洁程序可以定期清洗内桶，防止细菌滋生，保持洗衣机内部的清洁‌。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‌4、防缠绕技术‌：波轮洗衣机的防缠绕技术是减少衣物缠绕的关键。主要技术包括水流设计和内筒结构。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‌5、售后服务‌：具有良好的售后服务在设备出现问题时能够提供及时有效的支持‌.</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3B12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4FE3C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5C1BD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47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6F64027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E07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4CF44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2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IMG_273"/>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B3EFC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5、制热量(W)：&gt;7000；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25FA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73E37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1C688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E3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restart"/>
            <w:tcBorders>
              <w:top w:val="nil"/>
              <w:left w:val="single" w:color="000000" w:sz="4" w:space="0"/>
              <w:bottom w:val="single" w:color="000000" w:sz="4" w:space="0"/>
              <w:right w:val="single" w:color="000000" w:sz="4" w:space="0"/>
            </w:tcBorders>
            <w:shd w:val="clear" w:color="auto" w:fill="auto"/>
            <w:noWrap w:val="0"/>
            <w:vAlign w:val="center"/>
          </w:tcPr>
          <w:p w14:paraId="37EBB2D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三：4#楼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餐厅</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96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餐桌</w:t>
            </w:r>
          </w:p>
        </w:tc>
        <w:tc>
          <w:tcPr>
            <w:tcW w:w="1131" w:type="pct"/>
            <w:vMerge w:val="restart"/>
            <w:tcBorders>
              <w:top w:val="single" w:color="000000" w:sz="4" w:space="0"/>
              <w:left w:val="single" w:color="000000" w:sz="4" w:space="0"/>
              <w:bottom w:val="nil"/>
              <w:right w:val="single" w:color="000000" w:sz="4" w:space="0"/>
            </w:tcBorders>
            <w:shd w:val="clear" w:color="FFFFFF" w:fill="FFFFFF"/>
            <w:noWrap w:val="0"/>
            <w:vAlign w:val="center"/>
          </w:tcPr>
          <w:p w14:paraId="4B8D26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19150" cy="657225"/>
                  <wp:effectExtent l="0" t="0" r="0" b="9525"/>
                  <wp:docPr id="3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IMG_274"/>
                          <pic:cNvPicPr>
                            <a:picLocks noChangeAspect="1"/>
                          </pic:cNvPicPr>
                        </pic:nvPicPr>
                        <pic:blipFill>
                          <a:blip r:embed="rId24"/>
                          <a:stretch>
                            <a:fillRect/>
                          </a:stretch>
                        </pic:blipFill>
                        <pic:spPr>
                          <a:xfrm>
                            <a:off x="0" y="0"/>
                            <a:ext cx="819150" cy="657225"/>
                          </a:xfrm>
                          <a:prstGeom prst="rect">
                            <a:avLst/>
                          </a:prstGeom>
                          <a:noFill/>
                          <a:ln>
                            <a:noFill/>
                          </a:ln>
                        </pic:spPr>
                      </pic:pic>
                    </a:graphicData>
                  </a:graphic>
                </wp:inline>
              </w:drawing>
            </w:r>
          </w:p>
        </w:tc>
        <w:tc>
          <w:tcPr>
            <w:tcW w:w="2238" w:type="pct"/>
            <w:tcBorders>
              <w:top w:val="single" w:color="000000" w:sz="4" w:space="0"/>
              <w:left w:val="nil"/>
              <w:bottom w:val="nil"/>
              <w:right w:val="single" w:color="000000" w:sz="4" w:space="0"/>
            </w:tcBorders>
            <w:shd w:val="clear" w:color="FFFFFF" w:fill="FFFFFF"/>
            <w:noWrap w:val="0"/>
            <w:vAlign w:val="center"/>
          </w:tcPr>
          <w:p w14:paraId="57D91B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1、1200*700*760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2、201不锈钢餐桌，标厚≥1.05mm，激光焊接工艺，桌面圆角打磨，配防滑脚垫。</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367B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529C7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1DD74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08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3CF89C2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A2A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餐凳</w:t>
            </w:r>
          </w:p>
        </w:tc>
        <w:tc>
          <w:tcPr>
            <w:tcW w:w="1131" w:type="pct"/>
            <w:vMerge w:val="continue"/>
            <w:tcBorders>
              <w:top w:val="single" w:color="000000" w:sz="4" w:space="0"/>
              <w:left w:val="single" w:color="000000" w:sz="4" w:space="0"/>
              <w:bottom w:val="nil"/>
              <w:right w:val="single" w:color="000000" w:sz="4" w:space="0"/>
            </w:tcBorders>
            <w:shd w:val="clear" w:color="FFFFFF" w:fill="FFFFFF"/>
            <w:noWrap w:val="0"/>
            <w:vAlign w:val="center"/>
          </w:tcPr>
          <w:p w14:paraId="2459BC59">
            <w:pPr>
              <w:jc w:val="center"/>
              <w:rPr>
                <w:rFonts w:hint="eastAsia" w:ascii="宋体" w:hAnsi="宋体" w:eastAsia="宋体" w:cs="宋体"/>
                <w:i w:val="0"/>
                <w:iCs w:val="0"/>
                <w:color w:val="000000"/>
                <w:sz w:val="18"/>
                <w:szCs w:val="18"/>
                <w:u w:val="none"/>
              </w:rPr>
            </w:pPr>
          </w:p>
        </w:tc>
        <w:tc>
          <w:tcPr>
            <w:tcW w:w="2238" w:type="pct"/>
            <w:tcBorders>
              <w:top w:val="single" w:color="000000" w:sz="4" w:space="0"/>
              <w:left w:val="nil"/>
              <w:bottom w:val="nil"/>
              <w:right w:val="single" w:color="000000" w:sz="4" w:space="0"/>
            </w:tcBorders>
            <w:shd w:val="clear" w:color="FFFFFF" w:fill="FFFFFF"/>
            <w:noWrap w:val="0"/>
            <w:vAlign w:val="center"/>
          </w:tcPr>
          <w:p w14:paraId="7AD80D1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5"/>
                <w:lang w:val="en-US" w:eastAsia="zh-CN" w:bidi="ar"/>
              </w:rPr>
              <w:t>1、</w:t>
            </w:r>
            <w:r>
              <w:rPr>
                <w:rStyle w:val="26"/>
                <w:lang w:val="en-US" w:eastAsia="zh-CN" w:bidi="ar"/>
              </w:rPr>
              <w:t>ø</w:t>
            </w:r>
            <w:r>
              <w:rPr>
                <w:rStyle w:val="25"/>
                <w:lang w:val="en-US" w:eastAsia="zh-CN" w:bidi="ar"/>
              </w:rPr>
              <w:t>300*420</w:t>
            </w:r>
            <w:r>
              <w:rPr>
                <w:rStyle w:val="25"/>
                <w:lang w:val="en-US" w:eastAsia="zh-CN" w:bidi="ar"/>
              </w:rPr>
              <w:br w:type="textWrapping"/>
            </w:r>
            <w:r>
              <w:rPr>
                <w:rStyle w:val="25"/>
                <w:lang w:val="en-US" w:eastAsia="zh-CN" w:bidi="ar"/>
              </w:rPr>
              <w:t>2、无缝圆管激光焊接工艺，凳面ABS注塑，配防滑脚垫。</w:t>
            </w:r>
          </w:p>
        </w:tc>
        <w:tc>
          <w:tcPr>
            <w:tcW w:w="320" w:type="pct"/>
            <w:tcBorders>
              <w:top w:val="single" w:color="000000" w:sz="4" w:space="0"/>
              <w:left w:val="single" w:color="000000" w:sz="4" w:space="0"/>
              <w:bottom w:val="nil"/>
              <w:right w:val="single" w:color="000000" w:sz="4" w:space="0"/>
            </w:tcBorders>
            <w:noWrap w:val="0"/>
            <w:vAlign w:val="center"/>
          </w:tcPr>
          <w:p w14:paraId="5D32D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352</w:t>
            </w:r>
          </w:p>
        </w:tc>
        <w:tc>
          <w:tcPr>
            <w:tcW w:w="269" w:type="pct"/>
            <w:tcBorders>
              <w:top w:val="single" w:color="000000" w:sz="4" w:space="0"/>
              <w:left w:val="single" w:color="000000" w:sz="4" w:space="0"/>
              <w:bottom w:val="nil"/>
              <w:right w:val="single" w:color="000000" w:sz="4" w:space="0"/>
            </w:tcBorders>
            <w:noWrap w:val="0"/>
            <w:vAlign w:val="center"/>
          </w:tcPr>
          <w:p w14:paraId="686CE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185BA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AB4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shd w:val="clear" w:color="auto" w:fill="auto"/>
            <w:noWrap w:val="0"/>
            <w:vAlign w:val="center"/>
          </w:tcPr>
          <w:p w14:paraId="42B9404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24"/>
                <w:lang w:val="en-US" w:eastAsia="zh-CN" w:bidi="ar"/>
              </w:rPr>
              <w:t>四：5、6</w:t>
            </w:r>
            <w:r>
              <w:rPr>
                <w:rStyle w:val="27"/>
                <w:lang w:val="en-US" w:eastAsia="zh-CN" w:bidi="ar"/>
              </w:rPr>
              <w:t>#</w:t>
            </w:r>
            <w:r>
              <w:rPr>
                <w:rStyle w:val="27"/>
                <w:lang w:val="en-US" w:eastAsia="zh-CN" w:bidi="ar"/>
              </w:rPr>
              <w:br w:type="textWrapping"/>
            </w:r>
            <w:r>
              <w:rPr>
                <w:rStyle w:val="24"/>
                <w:lang w:val="en-US" w:eastAsia="zh-CN" w:bidi="ar"/>
              </w:rPr>
              <w:t>门卫值班室</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84F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8CA09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28675" cy="581025"/>
                  <wp:effectExtent l="0" t="0" r="9525" b="9525"/>
                  <wp:docPr id="3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IMG_275"/>
                          <pic:cNvPicPr>
                            <a:picLocks noChangeAspect="1"/>
                          </pic:cNvPicPr>
                        </pic:nvPicPr>
                        <pic:blipFill>
                          <a:blip r:embed="rId25"/>
                          <a:stretch>
                            <a:fillRect/>
                          </a:stretch>
                        </pic:blipFill>
                        <pic:spPr>
                          <a:xfrm>
                            <a:off x="0" y="0"/>
                            <a:ext cx="828675" cy="5810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D02EF9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1、规格尺寸：1200*600*750；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D20AE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2EC9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5C2EA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0431B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397BFA3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B711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4FA18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9575" cy="619125"/>
                  <wp:effectExtent l="0" t="0" r="9525" b="9525"/>
                  <wp:docPr id="3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IMG_276"/>
                          <pic:cNvPicPr>
                            <a:picLocks noChangeAspect="1"/>
                          </pic:cNvPicPr>
                        </pic:nvPicPr>
                        <pic:blipFill>
                          <a:blip r:embed="rId9"/>
                          <a:stretch>
                            <a:fillRect/>
                          </a:stretch>
                        </pic:blipFill>
                        <pic:spPr>
                          <a:xfrm>
                            <a:off x="0" y="0"/>
                            <a:ext cx="409575" cy="6191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0F584F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3B238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8FB2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0A739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D5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6BA2477">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25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F93EC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723900"/>
                  <wp:effectExtent l="0" t="0" r="9525" b="0"/>
                  <wp:docPr id="3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IMG_277"/>
                          <pic:cNvPicPr>
                            <a:picLocks noChangeAspect="1"/>
                          </pic:cNvPicPr>
                        </pic:nvPicPr>
                        <pic:blipFill>
                          <a:blip r:embed="rId21"/>
                          <a:stretch>
                            <a:fillRect/>
                          </a:stretch>
                        </pic:blipFill>
                        <pic:spPr>
                          <a:xfrm>
                            <a:off x="0" y="0"/>
                            <a:ext cx="447675" cy="7239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958BB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6261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0FBB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737A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721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0862F02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32F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双层铁床</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A4A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23925" cy="885825"/>
                  <wp:effectExtent l="0" t="0" r="9525" b="9525"/>
                  <wp:docPr id="3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IMG_278"/>
                          <pic:cNvPicPr>
                            <a:picLocks noChangeAspect="1"/>
                          </pic:cNvPicPr>
                        </pic:nvPicPr>
                        <pic:blipFill>
                          <a:blip r:embed="rId26"/>
                          <a:stretch>
                            <a:fillRect/>
                          </a:stretch>
                        </pic:blipFill>
                        <pic:spPr>
                          <a:xfrm>
                            <a:off x="0" y="0"/>
                            <a:ext cx="923925" cy="8858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CD26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5"/>
                <w:lang w:val="en-US" w:eastAsia="zh-CN" w:bidi="ar"/>
              </w:rPr>
              <w:t>1、规格尺寸：2000*900*1600mm；</w:t>
            </w:r>
            <w:r>
              <w:rPr>
                <w:rStyle w:val="25"/>
                <w:lang w:val="en-US" w:eastAsia="zh-CN" w:bidi="ar"/>
              </w:rPr>
              <w:br w:type="textWrapping"/>
            </w:r>
            <w:r>
              <w:rPr>
                <w:rStyle w:val="25"/>
                <w:lang w:val="en-US" w:eastAsia="zh-CN" w:bidi="ar"/>
              </w:rPr>
              <w:t>2、床架参数，床头立管：≥40*40*1.2方管；床头横撑：≥25mm*25mm*0.8方管，床头立撑：≥20mm*20mm*0.8mm方管，床框：≥25mm*50mm*1.2mm方管，床撑：≥25mm*25mm*0.8mm方管，护栏：≥20mm*20mm*1.0mm方管，</w:t>
            </w:r>
            <w:r>
              <w:rPr>
                <w:rStyle w:val="22"/>
                <w:lang w:val="en-US" w:eastAsia="zh-CN" w:bidi="ar"/>
              </w:rPr>
              <w:t>高度做≥300mm</w:t>
            </w:r>
            <w:r>
              <w:rPr>
                <w:rStyle w:val="25"/>
                <w:lang w:val="en-US" w:eastAsia="zh-CN" w:bidi="ar"/>
              </w:rPr>
              <w:t xml:space="preserve">；爬梯：≥25mm*25mm*1.2mm方管    </w:t>
            </w:r>
            <w:r>
              <w:rPr>
                <w:rStyle w:val="25"/>
                <w:lang w:val="en-US" w:eastAsia="zh-CN" w:bidi="ar"/>
              </w:rPr>
              <w:br w:type="textWrapping"/>
            </w:r>
            <w:r>
              <w:rPr>
                <w:rStyle w:val="25"/>
                <w:lang w:val="en-US" w:eastAsia="zh-CN" w:bidi="ar"/>
              </w:rPr>
              <w:t xml:space="preserve">踏步板，采用≥1.2mm冷板一次冲压成型；             </w:t>
            </w:r>
            <w:r>
              <w:rPr>
                <w:rStyle w:val="25"/>
                <w:lang w:val="en-US" w:eastAsia="zh-CN" w:bidi="ar"/>
              </w:rPr>
              <w:br w:type="textWrapping"/>
            </w:r>
            <w:r>
              <w:rPr>
                <w:rStyle w:val="25"/>
                <w:lang w:val="en-US" w:eastAsia="zh-CN" w:bidi="ar"/>
              </w:rPr>
              <w:t xml:space="preserve">3、工艺要求：二氧化碳保护焊焊接，抛丸除锈处理，表面静电喷喷涂；                            </w:t>
            </w:r>
            <w:r>
              <w:rPr>
                <w:rStyle w:val="25"/>
                <w:lang w:val="en-US" w:eastAsia="zh-CN" w:bidi="ar"/>
              </w:rPr>
              <w:br w:type="textWrapping"/>
            </w:r>
            <w:r>
              <w:rPr>
                <w:rStyle w:val="25"/>
                <w:lang w:val="en-US" w:eastAsia="zh-CN" w:bidi="ar"/>
              </w:rPr>
              <w:t xml:space="preserve">4、床板≥16mm厚实木多层板制作，所有木材均四面刨光；               </w:t>
            </w:r>
            <w:r>
              <w:rPr>
                <w:rStyle w:val="25"/>
                <w:lang w:val="en-US" w:eastAsia="zh-CN" w:bidi="ar"/>
              </w:rPr>
              <w:br w:type="textWrapping"/>
            </w:r>
            <w:r>
              <w:rPr>
                <w:rStyle w:val="25"/>
                <w:lang w:val="en-US" w:eastAsia="zh-CN" w:bidi="ar"/>
              </w:rPr>
              <w:t>5、床面长度分别不宜小于1.8米和2米,宽度不宜小于0.9米。双层床的上床应设置防跌落板(或杆),防跌落板(或杆)的高度不宜低于0.25米,长度不宜小于床体长度的2/3。小学生使用双层床的上床距离地面高度不宜高于1.6米。双层床应安装有安全可靠的小梯子和抓(扶)手。</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E989B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EA346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1DA5F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B42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DEF151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74B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（35挂机）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B26D9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3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descr="IMG_279"/>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7D0750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1、规格：1.5匹挂机；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4、制冷量(W)：&gt;3400；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05F9B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33AB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0A8B3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036F06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noWrap w:val="0"/>
            <w:vAlign w:val="center"/>
          </w:tcPr>
          <w:p w14:paraId="7E12CEC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任课教师办公室</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（10人间=2间）</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9A24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屏风工位</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1B4EF1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514350"/>
                  <wp:effectExtent l="0" t="0" r="9525" b="0"/>
                  <wp:docPr id="3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IMG_280"/>
                          <pic:cNvPicPr>
                            <a:picLocks noChangeAspect="1"/>
                          </pic:cNvPicPr>
                        </pic:nvPicPr>
                        <pic:blipFill>
                          <a:blip r:embed="rId27"/>
                          <a:stretch>
                            <a:fillRect/>
                          </a:stretch>
                        </pic:blipFill>
                        <pic:spPr>
                          <a:xfrm>
                            <a:off x="0" y="0"/>
                            <a:ext cx="981075" cy="5143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317500</wp:posOffset>
                  </wp:positionV>
                  <wp:extent cx="644525" cy="0"/>
                  <wp:effectExtent l="0" t="0" r="0" b="0"/>
                  <wp:wrapNone/>
                  <wp:docPr id="1" name="图片_9"/>
                  <wp:cNvGraphicFramePr/>
                  <a:graphic xmlns:a="http://schemas.openxmlformats.org/drawingml/2006/main">
                    <a:graphicData uri="http://schemas.openxmlformats.org/drawingml/2006/picture">
                      <pic:pic xmlns:pic="http://schemas.openxmlformats.org/drawingml/2006/picture">
                        <pic:nvPicPr>
                          <pic:cNvPr id="1" name="图片_9"/>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39370</wp:posOffset>
                  </wp:positionH>
                  <wp:positionV relativeFrom="paragraph">
                    <wp:posOffset>317500</wp:posOffset>
                  </wp:positionV>
                  <wp:extent cx="644525" cy="0"/>
                  <wp:effectExtent l="0" t="0" r="0" b="0"/>
                  <wp:wrapNone/>
                  <wp:docPr id="2" name="图片_10"/>
                  <wp:cNvGraphicFramePr/>
                  <a:graphic xmlns:a="http://schemas.openxmlformats.org/drawingml/2006/main">
                    <a:graphicData uri="http://schemas.openxmlformats.org/drawingml/2006/picture">
                      <pic:pic xmlns:pic="http://schemas.openxmlformats.org/drawingml/2006/picture">
                        <pic:nvPicPr>
                          <pic:cNvPr id="2" name="图片_10"/>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27FCF2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1、屏风：工艺要求和结构安全要求符合GB/T 22792.3-2008办公家具试验方法要求，边圆滑、且无毛刺，屏风无倾翻、屏风装配件的稳定性无影响，任何零件、连接件、组件无破损，且没有影响屏风组合安全和功能的变形和移动；重金属含量：可溶性铅（Pb）≤4mg/kg、可溶性镉（Cd）≤0.5mg/kg、可溶性铬（Cr）≤0.4mg/kg、可溶性汞（Hg）≤0.05mg/kg.甲醛释放量≤0.1mg/L.甲醛释放量项目和重金属含量项目符合GB18584-2001标准要求；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2、规格尺寸：1200*600*1100mm；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板材：均采用E1级优质厚度三聚氰胺板浸渍纸贴面板，桌面板厚度25mm；三聚氰胺板浸渍纸贴面板符合国家标准GB18580-2017《室内装饰装修材料人造板及其制品中甲醛释放限量》标准,甲醛释放量≤0.124mg/m³.所有板材经耐磨、耐划痕、耐龟裂、耐水蒸气等试验，符合GB/T15102-2017《浸渍胶膜纸饰面纤维板和刨花板》标准，确保长时间使用纹理色泽一致，抗弯力强、硬度高，不易变形，比重合理； 板材品质坚实、不易变形开裂、平整度好、稳定性强；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4、采用相同色PVC封边，严密、平整，与整块板材严丝合缝，不允许脱胶、表面无胶渍；甲醛释放量≤0.5mg/L，符合国家标准；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5、优质铝合金框架，符合耐腐蚀中性盐雾试验200h标准；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配件：国标五金件，无锈蚀，具有足够的承载能力，持久耐用；符合国家标准；导轨：耐久性测试≥8万次，抗盐雾试验≥18小时，合页：采用优质不锈钢阻尼缓冲合页，中性盐雾试验等级≥9级，乙酸盐雾试验等级≥9 级，持久耐用；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7、配置活动三抽柜和木质主机托。</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1F970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19A1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w:t>
            </w:r>
          </w:p>
        </w:tc>
      </w:tr>
      <w:tr w14:paraId="5E541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F9393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53E031A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47A96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0E24AB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52425" cy="533400"/>
                  <wp:effectExtent l="0" t="0" r="9525" b="0"/>
                  <wp:docPr id="3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IMG_281"/>
                          <pic:cNvPicPr>
                            <a:picLocks noChangeAspect="1"/>
                          </pic:cNvPicPr>
                        </pic:nvPicPr>
                        <pic:blipFill>
                          <a:blip r:embed="rId9"/>
                          <a:stretch>
                            <a:fillRect/>
                          </a:stretch>
                        </pic:blipFill>
                        <pic:spPr>
                          <a:xfrm>
                            <a:off x="0" y="0"/>
                            <a:ext cx="352425" cy="5334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04EF84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88877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71410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11712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A9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23329036">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2CF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A9A19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33375" cy="542925"/>
                  <wp:effectExtent l="0" t="0" r="9525" b="9525"/>
                  <wp:docPr id="3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descr="IMG_282"/>
                          <pic:cNvPicPr>
                            <a:picLocks noChangeAspect="1"/>
                          </pic:cNvPicPr>
                        </pic:nvPicPr>
                        <pic:blipFill>
                          <a:blip r:embed="rId21"/>
                          <a:stretch>
                            <a:fillRect/>
                          </a:stretch>
                        </pic:blipFill>
                        <pic:spPr>
                          <a:xfrm>
                            <a:off x="0" y="0"/>
                            <a:ext cx="333375" cy="5429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03C77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7A94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485DD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7DBCF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39746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5EF7E1E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5964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台式电脑</w:t>
            </w:r>
          </w:p>
        </w:tc>
        <w:tc>
          <w:tcPr>
            <w:tcW w:w="1131" w:type="pct"/>
            <w:tcBorders>
              <w:top w:val="nil"/>
              <w:left w:val="single" w:color="000000" w:sz="4" w:space="0"/>
              <w:bottom w:val="single" w:color="000000" w:sz="4" w:space="0"/>
              <w:right w:val="single" w:color="000000" w:sz="4" w:space="0"/>
            </w:tcBorders>
            <w:noWrap/>
            <w:vAlign w:val="center"/>
          </w:tcPr>
          <w:p w14:paraId="195CF9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704850"/>
                  <wp:effectExtent l="0" t="0" r="9525" b="0"/>
                  <wp:docPr id="3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descr="IMG_283"/>
                          <pic:cNvPicPr>
                            <a:picLocks noChangeAspect="1"/>
                          </pic:cNvPicPr>
                        </pic:nvPicPr>
                        <pic:blipFill>
                          <a:blip r:embed="rId29"/>
                          <a:stretch>
                            <a:fillRect/>
                          </a:stretch>
                        </pic:blipFill>
                        <pic:spPr>
                          <a:xfrm>
                            <a:off x="0" y="0"/>
                            <a:ext cx="1076325" cy="704850"/>
                          </a:xfrm>
                          <a:prstGeom prst="rect">
                            <a:avLst/>
                          </a:prstGeom>
                          <a:noFill/>
                          <a:ln>
                            <a:noFill/>
                          </a:ln>
                        </pic:spPr>
                      </pic:pic>
                    </a:graphicData>
                  </a:graphic>
                </wp:inline>
              </w:drawing>
            </w:r>
          </w:p>
        </w:tc>
        <w:tc>
          <w:tcPr>
            <w:tcW w:w="2238" w:type="pct"/>
            <w:tcBorders>
              <w:top w:val="nil"/>
              <w:left w:val="single" w:color="000000" w:sz="4" w:space="0"/>
              <w:bottom w:val="single" w:color="000000" w:sz="4" w:space="0"/>
              <w:right w:val="single" w:color="000000" w:sz="4" w:space="0"/>
            </w:tcBorders>
            <w:noWrap w:val="0"/>
            <w:vAlign w:val="center"/>
          </w:tcPr>
          <w:p w14:paraId="77CA88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机型：国产台式计算机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1、机箱≥13L，配置≥1 颗国产CPU，处理器采用板载设计，每颗 CPU 物理 核心数≥ 8 核，线程数量≥8 ,每 颗 CPU 主 频 ≥ 2.7GHz，每颗 CPU 三级缓存≥8MB；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2、内存：容量≥8GB；频率≥2666Mhz；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3、硬盘： ≥512G M.2 NVme SSD；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4、网卡：≥1个 LAN 1000M；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5、显卡：独立显卡，显存≥2GB；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6、电源：功率≤180W ，单路电源，电源通过80PLUS认证，提供证明或出货电源铭牌照片；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7、声卡：集成5.1声道声卡；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8、接口： 前置USB3.0接口≥4个，采用可抽拉式防尘盖板设计；后置USB3.0接口≥2个， USB2.0≥2个；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9、机箱尺寸≥18L；自带顶置提手,整机支持免工具拆卸；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操作系统：支持国产麒麟Linux 64 KOS系统和windows系统；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10、整机通过CCC认证、节能认证、环境认证；噪声声功率集≤1.84Bel(A),噪声声压级≤11.65dB（A）；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11、显示器：≥同品牌23.8英寸的显示器，VGA HDMI 双接口，标配HDMI线缆，分辨率不低于1920*1080；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12、服务资质：原厂3年整机保修，3年上门服务，整机交付时包含原厂门到桌安装服务；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13、系统恢复功能：整机出厂标配BIOS级备份恢复功能；在OS无法运行，所在分区被破坏的情况下，通过BIOS仍能启动恢复功能实现OS恢复；可按需恢复到用户的任意备份点；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14、端口安全：整机配置BIOS级USB屏蔽功能，USB支持BIOS下全部接口一键开关、全部接口一键只读、前后置USB口分组开关、前后置USB口分组只读、USB口逐个开关、USB口逐个只读；</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BD79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nil"/>
            </w:tcBorders>
            <w:noWrap w:val="0"/>
            <w:vAlign w:val="center"/>
          </w:tcPr>
          <w:p w14:paraId="16F8F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14:paraId="09EA0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AD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DEF91AF">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1ED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012CF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4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descr="IMG_284"/>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22A9C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5、制热量(W)：&gt;7000；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6E43A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FA96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307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AF33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noWrap w:val="0"/>
            <w:vAlign w:val="center"/>
          </w:tcPr>
          <w:p w14:paraId="7CD31C0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教务、行政</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办公室</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（按20人配置）</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（教务5间）</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（行政4间）</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159C5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6338E9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00100" cy="619125"/>
                  <wp:effectExtent l="0" t="0" r="0" b="9525"/>
                  <wp:docPr id="4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descr="IMG_285"/>
                          <pic:cNvPicPr>
                            <a:picLocks noChangeAspect="1"/>
                          </pic:cNvPicPr>
                        </pic:nvPicPr>
                        <pic:blipFill>
                          <a:blip r:embed="rId30"/>
                          <a:stretch>
                            <a:fillRect/>
                          </a:stretch>
                        </pic:blipFill>
                        <pic:spPr>
                          <a:xfrm>
                            <a:off x="0" y="0"/>
                            <a:ext cx="800100" cy="6191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0F6BE0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1、规格尺寸：1400*700*750mm；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53F7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C52C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3E387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001469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0AC73074">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AA7C3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3645D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19100" cy="628650"/>
                  <wp:effectExtent l="0" t="0" r="0" b="0"/>
                  <wp:docPr id="4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IMG_286"/>
                          <pic:cNvPicPr>
                            <a:picLocks noChangeAspect="1"/>
                          </pic:cNvPicPr>
                        </pic:nvPicPr>
                        <pic:blipFill>
                          <a:blip r:embed="rId9"/>
                          <a:stretch>
                            <a:fillRect/>
                          </a:stretch>
                        </pic:blipFill>
                        <pic:spPr>
                          <a:xfrm>
                            <a:off x="0" y="0"/>
                            <a:ext cx="419100" cy="6286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0B016E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F8FB3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4AB82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3C100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929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9148B9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DA2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54F10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619125"/>
                  <wp:effectExtent l="0" t="0" r="0" b="9525"/>
                  <wp:docPr id="4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IMG_287"/>
                          <pic:cNvPicPr>
                            <a:picLocks noChangeAspect="1"/>
                          </pic:cNvPicPr>
                        </pic:nvPicPr>
                        <pic:blipFill>
                          <a:blip r:embed="rId21"/>
                          <a:stretch>
                            <a:fillRect/>
                          </a:stretch>
                        </pic:blipFill>
                        <pic:spPr>
                          <a:xfrm>
                            <a:off x="0" y="0"/>
                            <a:ext cx="381000" cy="6191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E7C0D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30735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C6A7A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2000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0DA71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50112DE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90B0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彩色喷墨一体机</w:t>
            </w:r>
          </w:p>
        </w:tc>
        <w:tc>
          <w:tcPr>
            <w:tcW w:w="1131" w:type="pct"/>
            <w:tcBorders>
              <w:top w:val="single" w:color="000000" w:sz="4" w:space="0"/>
              <w:left w:val="single" w:color="000000" w:sz="4" w:space="0"/>
              <w:bottom w:val="single" w:color="000000" w:sz="4" w:space="0"/>
              <w:right w:val="single" w:color="000000" w:sz="4" w:space="0"/>
            </w:tcBorders>
            <w:noWrap/>
            <w:vAlign w:val="bottom"/>
          </w:tcPr>
          <w:p w14:paraId="7DBEFB5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33450" cy="885825"/>
                  <wp:effectExtent l="0" t="0" r="0" b="9525"/>
                  <wp:docPr id="4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descr="IMG_288"/>
                          <pic:cNvPicPr>
                            <a:picLocks noChangeAspect="1"/>
                          </pic:cNvPicPr>
                        </pic:nvPicPr>
                        <pic:blipFill>
                          <a:blip r:embed="rId31"/>
                          <a:stretch>
                            <a:fillRect/>
                          </a:stretch>
                        </pic:blipFill>
                        <pic:spPr>
                          <a:xfrm>
                            <a:off x="0" y="0"/>
                            <a:ext cx="933450" cy="8858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2F1AE6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1、产品类型：彩色墨仓式多功能一体机；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2、基础功能：打印、复印、扫描；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3、连供墨水：独立四色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4、显示屏：2.4英寸LCD液晶显示屏；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5、最大支持幅面：A4；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6、网络功能：支持无线网络打印；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7、连接方式：Wi-Fi ,有线， USB；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8、黑白打印速度：≥16页/分钟；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9、彩色打印速度：≥9页/分钟；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10、打印分辨率：≥4800*1200dpi；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11、复印分辨率：≥600*600dpi；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12、扫描分辨率：≥1200*2400dpi；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13、纸盒容量：250页/A4；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14、输出容量：30页A4普通纸，20页高质量光泽照片纸。</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4C04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9" w:type="pct"/>
            <w:tcBorders>
              <w:top w:val="single" w:color="000000" w:sz="4" w:space="0"/>
              <w:left w:val="single" w:color="000000" w:sz="4" w:space="0"/>
              <w:bottom w:val="single" w:color="000000" w:sz="4" w:space="0"/>
              <w:right w:val="nil"/>
            </w:tcBorders>
            <w:noWrap w:val="0"/>
            <w:vAlign w:val="center"/>
          </w:tcPr>
          <w:p w14:paraId="4E8EA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14:paraId="1FE75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3B4D99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3CB5F3D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517CB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台式电脑</w:t>
            </w:r>
          </w:p>
        </w:tc>
        <w:tc>
          <w:tcPr>
            <w:tcW w:w="1131" w:type="pct"/>
            <w:tcBorders>
              <w:top w:val="nil"/>
              <w:left w:val="single" w:color="000000" w:sz="4" w:space="0"/>
              <w:bottom w:val="single" w:color="000000" w:sz="4" w:space="0"/>
              <w:right w:val="single" w:color="000000" w:sz="4" w:space="0"/>
            </w:tcBorders>
            <w:noWrap/>
            <w:vAlign w:val="center"/>
          </w:tcPr>
          <w:p w14:paraId="3092CA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704850"/>
                  <wp:effectExtent l="0" t="0" r="9525" b="0"/>
                  <wp:docPr id="45"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descr="IMG_289"/>
                          <pic:cNvPicPr>
                            <a:picLocks noChangeAspect="1"/>
                          </pic:cNvPicPr>
                        </pic:nvPicPr>
                        <pic:blipFill>
                          <a:blip r:embed="rId29"/>
                          <a:stretch>
                            <a:fillRect/>
                          </a:stretch>
                        </pic:blipFill>
                        <pic:spPr>
                          <a:xfrm>
                            <a:off x="0" y="0"/>
                            <a:ext cx="1076325" cy="704850"/>
                          </a:xfrm>
                          <a:prstGeom prst="rect">
                            <a:avLst/>
                          </a:prstGeom>
                          <a:noFill/>
                          <a:ln>
                            <a:noFill/>
                          </a:ln>
                        </pic:spPr>
                      </pic:pic>
                    </a:graphicData>
                  </a:graphic>
                </wp:inline>
              </w:drawing>
            </w:r>
          </w:p>
        </w:tc>
        <w:tc>
          <w:tcPr>
            <w:tcW w:w="2238" w:type="pct"/>
            <w:tcBorders>
              <w:top w:val="nil"/>
              <w:left w:val="single" w:color="000000" w:sz="4" w:space="0"/>
              <w:bottom w:val="single" w:color="000000" w:sz="4" w:space="0"/>
              <w:right w:val="single" w:color="000000" w:sz="4" w:space="0"/>
            </w:tcBorders>
            <w:noWrap w:val="0"/>
            <w:vAlign w:val="center"/>
          </w:tcPr>
          <w:p w14:paraId="43D1DA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机型：国产台式计算机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1、机箱≥13L，配置≥1 颗国产CPU，处理器采用板载设计，每颗 CPU 物理 核心数≥ 8 核，线程数量≥8 ,每 颗 CPU 主 频 ≥ 2.7GHz，每颗 CPU 三级缓存≥8MB；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2、内存：容量≥8GB；频率≥2666Mhz；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3、硬盘： ≥512G M.2 NVme SSD；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4、网卡：≥1个 LAN 1000M；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5、显卡：独立显卡，显存≥2GB；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6、电源：功率≤180W ，单路电源，电源通过80PLUS认证，提供证明或出货电源铭牌照片；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7、声卡：集成5.1声道声卡；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8、接口： 前置USB3.0接口≥4个，采用可抽拉式防尘盖板设计；后置USB3.0接口≥2个， USB2.0≥2个；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9、机箱尺寸≥18L；自带顶置提手,整机支持免工具拆卸；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10、整机通过CCC认证、节能认证、环境认证；噪声声功率集≤1.84Bel(A),噪声声压级≤11.65dB（A）；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11、显示器：≥同品牌23英寸的显示器，VGA HDMI 双接口，标配HDMI线缆，分辨率不低于1920*1080；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12、服务资质：原厂3年整机保修，3年上门服务，整机交付时包含原厂门到桌安装服务；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13、系统恢复功能：整机出厂标配BIOS级备份恢复功能；在OS无法运行，所在分区被破坏的情况下，通过BIOS仍能启动恢复功能实现OS恢复；可按需恢复到用户的任意备份点；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14、端口安全：整机配置BIOS级USB屏蔽功能，USB支持BIOS下全部接口一键开关、全部接口一键只读、前后置USB口分组开关、前后置USB口分组只读、USB口逐个开关、USB口逐个只读；</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805C3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nil"/>
            </w:tcBorders>
            <w:noWrap w:val="0"/>
            <w:vAlign w:val="center"/>
          </w:tcPr>
          <w:p w14:paraId="377D2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14:paraId="444A0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EA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547446ED">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216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19C1D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4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descr="IMG_290"/>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15057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5、制热量(W)：&gt;7000；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AE96B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B72E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488F5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5A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shd w:val="clear" w:color="auto" w:fill="auto"/>
            <w:noWrap w:val="0"/>
            <w:vAlign w:val="center"/>
          </w:tcPr>
          <w:p w14:paraId="5C597E8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七：1#教学楼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功能室</w:t>
            </w: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6F4547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音乐、语言教室（45人）：详见《音乐、语言教室配置明细》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BA5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1EDFC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5D19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BB7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75F399F2">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2BE200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科学教室（45人）：详见《科学教室配置明细》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6C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0FCBC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5525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11F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D909674">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156D2A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书法美术教室（45人）：详见《书法美术教室配置明细》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546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25D63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2B72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56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6178DA23">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6CE68E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劳动教室（45人）：详见《劳动教室配置明细》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30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4DD97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545D1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AFF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62DC0BDF">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1C07D1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舞蹈教室（45人）：详见《舞蹈教室配置明细》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197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3F39C0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1C893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BB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5D7A8B60">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auto" w:fill="FFFF00"/>
            <w:noWrap w:val="0"/>
            <w:vAlign w:val="center"/>
          </w:tcPr>
          <w:p w14:paraId="63600A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心理咨询室：详见《心理咨询室配置明细》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9A0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09EF5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125A7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ACA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03C04A2E">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auto" w:fill="FFFF00"/>
            <w:noWrap w:val="0"/>
            <w:vAlign w:val="center"/>
          </w:tcPr>
          <w:p w14:paraId="4523F8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心理观察室：详见《心理观察室配置明细》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D83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4D33C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321C1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B0D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18BEE3C">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auto" w:fill="FFFF00"/>
            <w:noWrap w:val="0"/>
            <w:vAlign w:val="center"/>
          </w:tcPr>
          <w:p w14:paraId="5AB4E0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体质测试室：详见《体质测试室配置明细》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8A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7D2E1C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05AF8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50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38DE3FE0">
            <w:pPr>
              <w:jc w:val="center"/>
              <w:rPr>
                <w:rFonts w:hint="eastAsia" w:ascii="宋体" w:hAnsi="宋体" w:eastAsia="宋体" w:cs="宋体"/>
                <w:b/>
                <w:bCs/>
                <w:i w:val="0"/>
                <w:iCs w:val="0"/>
                <w:color w:val="000000"/>
                <w:sz w:val="22"/>
                <w:szCs w:val="22"/>
                <w:u w:val="none"/>
              </w:rPr>
            </w:pPr>
          </w:p>
        </w:tc>
        <w:tc>
          <w:tcPr>
            <w:tcW w:w="3754" w:type="pct"/>
            <w:gridSpan w:val="3"/>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9E5C2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卫生保健室：详见《卫生保健室配置明细》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B17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080D4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39601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B3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2A81DE9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FB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（72柜机）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A7571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14375" cy="1123950"/>
                  <wp:effectExtent l="0" t="0" r="9525" b="0"/>
                  <wp:docPr id="47"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descr="IMG_291"/>
                          <pic:cNvPicPr>
                            <a:picLocks noChangeAspect="1"/>
                          </pic:cNvPicPr>
                        </pic:nvPicPr>
                        <pic:blipFill>
                          <a:blip r:embed="rId32"/>
                          <a:stretch>
                            <a:fillRect/>
                          </a:stretch>
                        </pic:blipFill>
                        <pic:spPr>
                          <a:xfrm>
                            <a:off x="0" y="0"/>
                            <a:ext cx="714375" cy="11239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22EBE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1、规格:3匹柜机；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4、制冷量(W):≥7300；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5、制热量(W):≥9000；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BD8C2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E2691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365F5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CB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2CC7636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1F7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（35挂机）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70618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4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descr="IMG_292"/>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661A1B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1、规格：1.5匹挂机；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4、制冷量(W)：＞3400；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2296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39157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1C12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11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020A7BB8">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78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90B7D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666750"/>
                  <wp:effectExtent l="0" t="0" r="9525" b="0"/>
                  <wp:docPr id="4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descr="IMG_293"/>
                          <pic:cNvPicPr>
                            <a:picLocks noChangeAspect="1"/>
                          </pic:cNvPicPr>
                        </pic:nvPicPr>
                        <pic:blipFill>
                          <a:blip r:embed="rId33"/>
                          <a:stretch>
                            <a:fillRect/>
                          </a:stretch>
                        </pic:blipFill>
                        <pic:spPr>
                          <a:xfrm>
                            <a:off x="0" y="0"/>
                            <a:ext cx="1076325" cy="6667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0C656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1.规格：（具体尺寸进门两柱之间现场定制）带门，内有层板，分上下两格；</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2.板材采用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FBDC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6BB1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套 </w:t>
            </w:r>
          </w:p>
        </w:tc>
      </w:tr>
      <w:tr w14:paraId="7A8E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3F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20A93E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14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舞蹈室更衣柜</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9F2D">
            <w:pPr>
              <w:keepNext w:val="0"/>
              <w:keepLines w:val="0"/>
              <w:widowControl/>
              <w:suppressLineNumbers w:val="0"/>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47700" cy="809625"/>
                  <wp:effectExtent l="0" t="0" r="0" b="9525"/>
                  <wp:docPr id="50"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IMG_294"/>
                          <pic:cNvPicPr>
                            <a:picLocks noChangeAspect="1"/>
                          </pic:cNvPicPr>
                        </pic:nvPicPr>
                        <pic:blipFill>
                          <a:blip r:embed="rId34"/>
                          <a:stretch>
                            <a:fillRect/>
                          </a:stretch>
                        </pic:blipFill>
                        <pic:spPr>
                          <a:xfrm>
                            <a:off x="0" y="0"/>
                            <a:ext cx="647700" cy="8096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87C29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单门高465mm,宽350mm,深500mm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1.材质：门板需由全新ABS 塑料制成，柜体需采用高强度HIPS工程塑料制成，柜门与柜体连接需采用限位尼龙铰链，避免开关柜门铰链损伤门板。铰链数量2个。</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2.工艺：所有板材需采用钢制模具一次注塑成型；</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3.产品需具有抗冲击、耐腐蚀、不生锈特点；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4.采用榫卯连接结构，DIY 组装，不用胶水，不用金属螺丝，不易变形，可重复拆装使用。产品加强筋采用最新的蜂窝设计，即结实又易于清理卫生，提升抗压力，整柜做工精细，无毛边毛刺等瑕疵；</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整个柜体板材之间的连接完全不需要任何螺丝，采用拼接的方式，防止侧板变形，整体做到可重复拆装利用。门板采用非贴膜、非喷漆、柜门颜色及外观的可塑性比较高，可以根据客户的不同需求定制不同的颜色，让自己的柜子与众不同，个性凸显！</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0CB3E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CD93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r>
      <w:tr w14:paraId="4CDD6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C654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383E39B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CE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舞蹈室更衣凳</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D5F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1076325" cy="466725"/>
                  <wp:effectExtent l="0" t="0" r="9525" b="9525"/>
                  <wp:docPr id="5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descr="IMG_295"/>
                          <pic:cNvPicPr>
                            <a:picLocks noChangeAspect="1"/>
                          </pic:cNvPicPr>
                        </pic:nvPicPr>
                        <pic:blipFill>
                          <a:blip r:embed="rId35"/>
                          <a:stretch>
                            <a:fillRect/>
                          </a:stretch>
                        </pic:blipFill>
                        <pic:spPr>
                          <a:xfrm>
                            <a:off x="0" y="0"/>
                            <a:ext cx="1076325" cy="4667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3915E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1、产品单条规格：长1200*宽420*高430mm； 单张凳子由3条凳面和2条凳腿组成。（±5mm 误差）</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2、凳脚设计及材质  + 堵头A级ABS（聚苯乙烯树脂）全新工程塑料制成，强度高、韧性好、耐冲击，不易腐蚀，无毒无味，防腐、防锈、防潮、环保耐用。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3、凳面均为硬质PVC塑料材质，永不生锈，可承重≥750KG；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 每条凳面精美10条防滑纹，延伸至凳面堵头；</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5、凳面内部切面结构：四小格+2条支柱；</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A级ABS（聚苯乙烯树脂）全新工程塑料+304不锈钢螺母合制而成，每条凳面插入3个精美滑块（1200配置2个滑块），加固凳面和凳脚，避免凳面和凳脚长期使用摩擦导致凳面不稳；(滑块灰色或者白色)304不锈钢加长螺丝固定，凳面和凳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6133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7677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72FEF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E3024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5B76E26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FA7B7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各功能室辅助用房的柜子</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24BD8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33400" cy="962025"/>
                  <wp:effectExtent l="0" t="0" r="0" b="9525"/>
                  <wp:docPr id="5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IMG_296"/>
                          <pic:cNvPicPr>
                            <a:picLocks noChangeAspect="1"/>
                          </pic:cNvPicPr>
                        </pic:nvPicPr>
                        <pic:blipFill>
                          <a:blip r:embed="rId36"/>
                          <a:stretch>
                            <a:fillRect/>
                          </a:stretch>
                        </pic:blipFill>
                        <pic:spPr>
                          <a:xfrm>
                            <a:off x="0" y="0"/>
                            <a:ext cx="533400" cy="9620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5741ED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1、规格1000*500*2000mm ，PP材质，蓝色。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2、柜体：侧板、顶板及底板均采用增强型PP材质，一次注塑成型 。表面做磨砂处理 ，结构紧密 ，耐腐蚀性强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3、上柜门：采用增强型PP材质一次注塑成型 ，外嵌4mm钢化烤漆玻璃,中间玻璃做镂空处理 ，透明可视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4、下柜门：采用增强型PP材质一次注塑成型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5、层板： 上部配两块活动层板 ，下部配一块活动层板 。层板为增强型PP材质一次注塑成型，层板中有两条 10mm*20mm*950钢板，注塑时预埋钢板 ，钢板增强了层板承重强度，也避免了后安装钢制横梁 ，避免腐蚀 。美观耐用 。层板可以抽取 ， 自由组合各层空间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6、门把手：采用增强型PP材质一次注塑成型 ，美观耐用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7、门铰链 ：用增强型PP材质一次注塑成型 ，内嵌隐藏安装方便 ，耐腐蚀。</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DED0D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53B2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AC5C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A2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577A9804">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C5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档案柜</w:t>
            </w:r>
          </w:p>
        </w:tc>
        <w:tc>
          <w:tcPr>
            <w:tcW w:w="11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41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771525"/>
                  <wp:effectExtent l="0" t="0" r="9525" b="9525"/>
                  <wp:docPr id="5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2" descr="IMG_297"/>
                          <pic:cNvPicPr>
                            <a:picLocks noChangeAspect="1"/>
                          </pic:cNvPicPr>
                        </pic:nvPicPr>
                        <pic:blipFill>
                          <a:blip r:embed="rId37"/>
                          <a:stretch>
                            <a:fillRect/>
                          </a:stretch>
                        </pic:blipFill>
                        <pic:spPr>
                          <a:xfrm>
                            <a:off x="0" y="0"/>
                            <a:ext cx="447675" cy="7715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7B53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柜体主材采用厚度≥0.8mm的优质冷轧钢板,高频焊接,经防锈处理;外层采用聚酯环氧粉末喷塑,颜色灰白色;焊接表面波纹均匀,保证无脱焊虚焊及焊穿等现象,焊缝打磨光滑平整无毛刺,连接牢固。</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5961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FDACB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14:paraId="09338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84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nil"/>
              <w:right w:val="single" w:color="000000" w:sz="4" w:space="0"/>
            </w:tcBorders>
            <w:shd w:val="clear" w:color="auto" w:fill="auto"/>
            <w:noWrap w:val="0"/>
            <w:vAlign w:val="center"/>
          </w:tcPr>
          <w:p w14:paraId="5030FF6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八：1#教学楼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计算机教室</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（46人=1间）</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D4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双人钢木电脑桌</w:t>
            </w:r>
          </w:p>
        </w:tc>
        <w:tc>
          <w:tcPr>
            <w:tcW w:w="1131"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AE87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561975"/>
                  <wp:effectExtent l="0" t="0" r="9525" b="9525"/>
                  <wp:docPr id="5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3" descr="IMG_298"/>
                          <pic:cNvPicPr>
                            <a:picLocks noChangeAspect="1"/>
                          </pic:cNvPicPr>
                        </pic:nvPicPr>
                        <pic:blipFill>
                          <a:blip r:embed="rId38"/>
                          <a:stretch>
                            <a:fillRect/>
                          </a:stretch>
                        </pic:blipFill>
                        <pic:spPr>
                          <a:xfrm>
                            <a:off x="0" y="0"/>
                            <a:ext cx="981075" cy="5619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1312" behindDoc="0" locked="0" layoutInCell="1" allowOverlap="1">
                  <wp:simplePos x="0" y="0"/>
                  <wp:positionH relativeFrom="column">
                    <wp:posOffset>39370</wp:posOffset>
                  </wp:positionH>
                  <wp:positionV relativeFrom="paragraph">
                    <wp:posOffset>0</wp:posOffset>
                  </wp:positionV>
                  <wp:extent cx="644525" cy="0"/>
                  <wp:effectExtent l="0" t="0" r="0" b="0"/>
                  <wp:wrapNone/>
                  <wp:docPr id="3" name="图片_5"/>
                  <wp:cNvGraphicFramePr/>
                  <a:graphic xmlns:a="http://schemas.openxmlformats.org/drawingml/2006/main">
                    <a:graphicData uri="http://schemas.openxmlformats.org/drawingml/2006/picture">
                      <pic:pic xmlns:pic="http://schemas.openxmlformats.org/drawingml/2006/picture">
                        <pic:nvPicPr>
                          <pic:cNvPr id="3" name="图片_5"/>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2336" behindDoc="0" locked="0" layoutInCell="1" allowOverlap="1">
                  <wp:simplePos x="0" y="0"/>
                  <wp:positionH relativeFrom="column">
                    <wp:posOffset>39370</wp:posOffset>
                  </wp:positionH>
                  <wp:positionV relativeFrom="paragraph">
                    <wp:posOffset>0</wp:posOffset>
                  </wp:positionV>
                  <wp:extent cx="644525" cy="0"/>
                  <wp:effectExtent l="0" t="0" r="0" b="0"/>
                  <wp:wrapNone/>
                  <wp:docPr id="4" name="图片_6"/>
                  <wp:cNvGraphicFramePr/>
                  <a:graphic xmlns:a="http://schemas.openxmlformats.org/drawingml/2006/main">
                    <a:graphicData uri="http://schemas.openxmlformats.org/drawingml/2006/picture">
                      <pic:pic xmlns:pic="http://schemas.openxmlformats.org/drawingml/2006/picture">
                        <pic:nvPicPr>
                          <pic:cNvPr id="4" name="图片_6"/>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38"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3556E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1、台面颜色：红胡桃；</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2、规格：双人桌1400mm×500mm×760mm，单人桌700mm×500mm×760mm，主机架420mm×180mm；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3、材质：桌面采用25mm三聚氰胺双面板，主机柜采用16mm三聚氰胺双面板；支架采用≥20mm×20mm×1.2mm方钢管，拉撑采用≥20mm×20mm×1.2mm方钢管；</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4、结构：桌下两侧位置设有电脑主机架，可放两台电脑主机，面板两侧各预留一个电源线孔位，两侧有固定螺母，可稳固组合；</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5、工艺：板材截面≥1.5mm厚塑制优质封边条机械封边，钢材焊接采用二氧化碳保护焊焊接 ，表面无气泡、焊渣、焊瘤；去油、除锈、磷化、喷塑。</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347BA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568B4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162F5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41A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08AF28ED">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5A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单人钢木电脑桌</w:t>
            </w:r>
          </w:p>
        </w:tc>
        <w:tc>
          <w:tcPr>
            <w:tcW w:w="1131"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070C1BD">
            <w:pPr>
              <w:jc w:val="center"/>
              <w:rPr>
                <w:rFonts w:hint="eastAsia" w:ascii="宋体" w:hAnsi="宋体" w:eastAsia="宋体" w:cs="宋体"/>
                <w:i w:val="0"/>
                <w:iCs w:val="0"/>
                <w:color w:val="000000"/>
                <w:sz w:val="18"/>
                <w:szCs w:val="18"/>
                <w:u w:val="none"/>
              </w:rPr>
            </w:pPr>
          </w:p>
        </w:tc>
        <w:tc>
          <w:tcPr>
            <w:tcW w:w="2238"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E060F6D">
            <w:pPr>
              <w:rPr>
                <w:rFonts w:hint="eastAsia" w:ascii="宋体" w:hAnsi="宋体" w:eastAsia="宋体" w:cs="宋体"/>
                <w:i w:val="0"/>
                <w:iCs w:val="0"/>
                <w:color w:val="000000"/>
                <w:sz w:val="16"/>
                <w:szCs w:val="16"/>
                <w:u w:val="none"/>
              </w:rPr>
            </w:pP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CF59F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81D5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5FC19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F5F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6106231">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30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钢木电脑凳</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728C5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19125" cy="704850"/>
                  <wp:effectExtent l="0" t="0" r="9525" b="0"/>
                  <wp:docPr id="5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4" descr="IMG_299"/>
                          <pic:cNvPicPr>
                            <a:picLocks noChangeAspect="1"/>
                          </pic:cNvPicPr>
                        </pic:nvPicPr>
                        <pic:blipFill>
                          <a:blip r:embed="rId39"/>
                          <a:stretch>
                            <a:fillRect/>
                          </a:stretch>
                        </pic:blipFill>
                        <pic:spPr>
                          <a:xfrm>
                            <a:off x="0" y="0"/>
                            <a:ext cx="619125" cy="7048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1820B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1、规格：354mm（长）×245mm（宽）×440mm（高）,钢木结构；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2、面板颜色：红胡桃；</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3、材质：凳面采用聚酯胶一次液压成型多层板，面贴三聚氰胺面，模具成型环保材料一次性注塑封边，凳架采用≥20mm×20mm×1.2mm方管；</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4、工艺：钢材焊接采用CO2保护焊方式，凳架立腿与横脚利用管套弧面物理性能，凸凹相扣，完美对接；另加机器手臂满焊连接，巡回复检，保证强度，表层采用去油、除锈、喷塑工艺处理，防止生锈。</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F2EC2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BEEF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4FC8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AD0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6572177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F0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多媒体讲台</w:t>
            </w:r>
          </w:p>
        </w:tc>
        <w:tc>
          <w:tcPr>
            <w:tcW w:w="1131"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2E0EC8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90600" cy="714375"/>
                  <wp:effectExtent l="0" t="0" r="0" b="9525"/>
                  <wp:docPr id="56"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IMG_300"/>
                          <pic:cNvPicPr>
                            <a:picLocks noChangeAspect="1"/>
                          </pic:cNvPicPr>
                        </pic:nvPicPr>
                        <pic:blipFill>
                          <a:blip r:embed="rId40"/>
                          <a:stretch>
                            <a:fillRect/>
                          </a:stretch>
                        </pic:blipFill>
                        <pic:spPr>
                          <a:xfrm>
                            <a:off x="0" y="0"/>
                            <a:ext cx="990600" cy="71437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B070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1、整体布局小巧玲珑，桌面为平整桌面，可放置笔记本电脑；尺寸：1.1米*0.7米*1米；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2、讲桌桌面板采用防火板，防火、防尘、防水、耐刮花；讲桌主体采用；1.2mm冷轧钢板，其它部分采用1.2mm冷轧钢板；扶手为橡木材质；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3、显示器盖板采用翻转式设计，视觉角度可任意调节；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4、钢木结合构造，流线圆弧设计，确保学生安全，耐冲击性强，防盗性能优越；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5、键盘、鼠标采用翻转式结构，节省空间，操作简单方便；</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6、键盘盒下方为中控，可放置中央控制器，整体结构紧凑，空间设计合理；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7、桌面右侧为隐藏式抽屉，可放置视频展台，承载重≥12kg；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8、桌体采用标准机柜尺寸设计，所有设备整齐排列；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9、全部的加工件均采用模具成型，先进的工装夹具、配合全自动焊接工艺，保障尺寸精度及各部件一致性；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10、下部箱体单开门设计，可以方便合理放置台式计算机主机、显示器，分体式中控主机、功放机、DVD、卡座、无线话筒等设备。</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4F81A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9CF5E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0F98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0B18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nil"/>
              <w:right w:val="single" w:color="000000" w:sz="4" w:space="0"/>
            </w:tcBorders>
            <w:noWrap w:val="0"/>
            <w:vAlign w:val="center"/>
          </w:tcPr>
          <w:p w14:paraId="198AED6F">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A9C3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教室电脑椅</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2DA3B3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66725" cy="695325"/>
                  <wp:effectExtent l="0" t="0" r="9525" b="9525"/>
                  <wp:docPr id="5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6" descr="IMG_301"/>
                          <pic:cNvPicPr>
                            <a:picLocks noChangeAspect="1"/>
                          </pic:cNvPicPr>
                        </pic:nvPicPr>
                        <pic:blipFill>
                          <a:blip r:embed="rId9"/>
                          <a:stretch>
                            <a:fillRect/>
                          </a:stretch>
                        </pic:blipFill>
                        <pic:spPr>
                          <a:xfrm>
                            <a:off x="0" y="0"/>
                            <a:ext cx="466725" cy="6953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15BC05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1CDE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0B5B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16395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A6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1279028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9C57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电子设施类</w:t>
            </w:r>
          </w:p>
        </w:tc>
        <w:tc>
          <w:tcPr>
            <w:tcW w:w="3369" w:type="pct"/>
            <w:gridSpan w:val="2"/>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79253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详见《计算机教室电子设施配置明细》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74C9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594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r>
      <w:tr w14:paraId="29CB6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7E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1DD5FFA6">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A17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资料柜</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58F0A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600075"/>
                  <wp:effectExtent l="0" t="0" r="9525" b="9525"/>
                  <wp:docPr id="58"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descr="IMG_302"/>
                          <pic:cNvPicPr>
                            <a:picLocks noChangeAspect="1"/>
                          </pic:cNvPicPr>
                        </pic:nvPicPr>
                        <pic:blipFill>
                          <a:blip r:embed="rId21"/>
                          <a:stretch>
                            <a:fillRect/>
                          </a:stretch>
                        </pic:blipFill>
                        <pic:spPr>
                          <a:xfrm>
                            <a:off x="0" y="0"/>
                            <a:ext cx="371475" cy="60007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62853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186B9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6E15B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0D82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265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2EBA03C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169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器材室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仪器柜</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D2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781050"/>
                  <wp:effectExtent l="0" t="0" r="9525" b="0"/>
                  <wp:docPr id="59"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descr="IMG_303"/>
                          <pic:cNvPicPr>
                            <a:picLocks noChangeAspect="1"/>
                          </pic:cNvPicPr>
                        </pic:nvPicPr>
                        <pic:blipFill>
                          <a:blip r:embed="rId36"/>
                          <a:stretch>
                            <a:fillRect/>
                          </a:stretch>
                        </pic:blipFill>
                        <pic:spPr>
                          <a:xfrm>
                            <a:off x="0" y="0"/>
                            <a:ext cx="428625" cy="7810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BDB84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1、规格1000*500*2000mm ，PP材质，蓝色。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2、柜体：侧板、顶板及底板均采用增强型PP材质，一次注塑成型 。表面做磨砂处理 ，结构紧密 ，耐腐蚀性强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3、上柜门：采用增强型PP材质一次注塑成型 ，外嵌4mm钢化烤漆玻璃,中间玻璃做镂空处理 ，透明可视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4、下柜门：采用增强型PP材质一次注塑成型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5、层板： 上部配两块活动层板 ，下部配一块活动层板 。层板为增强型PP材质一次注塑成型，层板中有两条 10mm*20mm*950钢板，注塑时预埋钢板 ，钢板增强了层板承重强度，也避免了后安装钢制横梁 ，避免腐蚀 。美观耐用 。层板可以抽取 ， 自由组合各层空间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6、门把手：采用增强型PP材质一次注塑成型 ，美观耐用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7、门铰链 ：用增强型PP材质一次注塑成型 ，内嵌隐藏安装方便 ，耐腐蚀。</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6BEE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D02C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79C5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295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2D0A2A11">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4F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（72柜机）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64A90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95300" cy="781050"/>
                  <wp:effectExtent l="0" t="0" r="0" b="0"/>
                  <wp:docPr id="60"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descr="IMG_304"/>
                          <pic:cNvPicPr>
                            <a:picLocks noChangeAspect="1"/>
                          </pic:cNvPicPr>
                        </pic:nvPicPr>
                        <pic:blipFill>
                          <a:blip r:embed="rId32"/>
                          <a:stretch>
                            <a:fillRect/>
                          </a:stretch>
                        </pic:blipFill>
                        <pic:spPr>
                          <a:xfrm>
                            <a:off x="0" y="0"/>
                            <a:ext cx="495300" cy="7810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0EDE3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1、规格:3匹柜机；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4、制冷量(W):≥7300；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5、制热量(W):≥9000；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C8E3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A262B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7F3BE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D2D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F762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九：1#教学楼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文印广播室</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D7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941F5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28675" cy="581025"/>
                  <wp:effectExtent l="0" t="0" r="9525" b="9525"/>
                  <wp:docPr id="6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0" descr="IMG_305"/>
                          <pic:cNvPicPr>
                            <a:picLocks noChangeAspect="1"/>
                          </pic:cNvPicPr>
                        </pic:nvPicPr>
                        <pic:blipFill>
                          <a:blip r:embed="rId25"/>
                          <a:stretch>
                            <a:fillRect/>
                          </a:stretch>
                        </pic:blipFill>
                        <pic:spPr>
                          <a:xfrm>
                            <a:off x="0" y="0"/>
                            <a:ext cx="828675" cy="5810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3360" behindDoc="0" locked="0" layoutInCell="1" allowOverlap="1">
                  <wp:simplePos x="0" y="0"/>
                  <wp:positionH relativeFrom="column">
                    <wp:posOffset>39370</wp:posOffset>
                  </wp:positionH>
                  <wp:positionV relativeFrom="paragraph">
                    <wp:posOffset>0</wp:posOffset>
                  </wp:positionV>
                  <wp:extent cx="644525" cy="0"/>
                  <wp:effectExtent l="0" t="0" r="0" b="0"/>
                  <wp:wrapNone/>
                  <wp:docPr id="5" name="图片_11"/>
                  <wp:cNvGraphicFramePr/>
                  <a:graphic xmlns:a="http://schemas.openxmlformats.org/drawingml/2006/main">
                    <a:graphicData uri="http://schemas.openxmlformats.org/drawingml/2006/picture">
                      <pic:pic xmlns:pic="http://schemas.openxmlformats.org/drawingml/2006/picture">
                        <pic:nvPicPr>
                          <pic:cNvPr id="5" name="图片_11"/>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4384" behindDoc="0" locked="0" layoutInCell="1" allowOverlap="1">
                  <wp:simplePos x="0" y="0"/>
                  <wp:positionH relativeFrom="column">
                    <wp:posOffset>39370</wp:posOffset>
                  </wp:positionH>
                  <wp:positionV relativeFrom="paragraph">
                    <wp:posOffset>0</wp:posOffset>
                  </wp:positionV>
                  <wp:extent cx="644525" cy="0"/>
                  <wp:effectExtent l="0" t="0" r="0" b="0"/>
                  <wp:wrapNone/>
                  <wp:docPr id="6" name="图片_12"/>
                  <wp:cNvGraphicFramePr/>
                  <a:graphic xmlns:a="http://schemas.openxmlformats.org/drawingml/2006/main">
                    <a:graphicData uri="http://schemas.openxmlformats.org/drawingml/2006/picture">
                      <pic:pic xmlns:pic="http://schemas.openxmlformats.org/drawingml/2006/picture">
                        <pic:nvPicPr>
                          <pic:cNvPr id="6" name="图片_12"/>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26FE7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1、规格尺寸：1200*600*750；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461FA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AACDD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3D17A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34C0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ABE5C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2E418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141B62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571500"/>
                  <wp:effectExtent l="0" t="0" r="0" b="0"/>
                  <wp:docPr id="62"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descr="IMG_306"/>
                          <pic:cNvPicPr>
                            <a:picLocks noChangeAspect="1"/>
                          </pic:cNvPicPr>
                        </pic:nvPicPr>
                        <pic:blipFill>
                          <a:blip r:embed="rId9"/>
                          <a:stretch>
                            <a:fillRect/>
                          </a:stretch>
                        </pic:blipFill>
                        <pic:spPr>
                          <a:xfrm>
                            <a:off x="0" y="0"/>
                            <a:ext cx="381000" cy="5715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2C8514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25177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48844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4A30C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848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D4A0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DC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63C86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42925" cy="885825"/>
                  <wp:effectExtent l="0" t="0" r="9525" b="9525"/>
                  <wp:docPr id="6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descr="IMG_307"/>
                          <pic:cNvPicPr>
                            <a:picLocks noChangeAspect="1"/>
                          </pic:cNvPicPr>
                        </pic:nvPicPr>
                        <pic:blipFill>
                          <a:blip r:embed="rId21"/>
                          <a:stretch>
                            <a:fillRect/>
                          </a:stretch>
                        </pic:blipFill>
                        <pic:spPr>
                          <a:xfrm>
                            <a:off x="0" y="0"/>
                            <a:ext cx="542925" cy="8858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196F4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20DA7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6AC3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FE2A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D2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7B26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D05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工作台</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15937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09625" cy="428625"/>
                  <wp:effectExtent l="0" t="0" r="9525" b="9525"/>
                  <wp:docPr id="6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descr="IMG_308"/>
                          <pic:cNvPicPr>
                            <a:picLocks noChangeAspect="1"/>
                          </pic:cNvPicPr>
                        </pic:nvPicPr>
                        <pic:blipFill>
                          <a:blip r:embed="rId41"/>
                          <a:stretch>
                            <a:fillRect/>
                          </a:stretch>
                        </pic:blipFill>
                        <pic:spPr>
                          <a:xfrm>
                            <a:off x="0" y="0"/>
                            <a:ext cx="809625" cy="4286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1361D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1、规格：1.4m*0.5m*0.75m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2：材质：桌面采用 E1 优质环保实木颗粒板，封边：优质PVC封边条，使用高温封边机自动封边。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3：脚架：金属型材焊接经酸洗后静电喷涂。</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AA855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CB19C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0DCC4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18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3272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FBF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彩色喷墨一体机</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24C4C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23900" cy="619125"/>
                  <wp:effectExtent l="0" t="0" r="0" b="9525"/>
                  <wp:docPr id="65"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4" descr="IMG_309"/>
                          <pic:cNvPicPr>
                            <a:picLocks noChangeAspect="1"/>
                          </pic:cNvPicPr>
                        </pic:nvPicPr>
                        <pic:blipFill>
                          <a:blip r:embed="rId42"/>
                          <a:stretch>
                            <a:fillRect/>
                          </a:stretch>
                        </pic:blipFill>
                        <pic:spPr>
                          <a:xfrm>
                            <a:off x="0" y="0"/>
                            <a:ext cx="723900" cy="6191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08B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1、产品类型：彩色墨仓式多功能一体机；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2、基础功能：打印、复印、扫描；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3、连供墨水：独立四色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4、显示屏：2.4英寸LCD液晶显示屏；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5、最大支持幅面：A4；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6、网络功能：支持无线网络打印；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7、连接方式：Wi-Fi ,有线， USB；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8、黑白打印速度：≥16页/分钟；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9、彩色打印速度：≥9页/分钟；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10、打印分辨率：≥4800*1200dpi；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11、复印分辨率：≥600*600dpi；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12、扫描分辨率：≥1200*2400dpi；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13、纸盒容量：250页/A4；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14、输出容量：30页A4普通纸，20页高质量光泽照片纸。</w:t>
            </w:r>
          </w:p>
        </w:tc>
        <w:tc>
          <w:tcPr>
            <w:tcW w:w="320"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1B7BF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3D053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06818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262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44134">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06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EDBEF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66"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5" descr="IMG_310"/>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1CA68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4、制冷量(W)：5050(500-7200)；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5、制热量(W)：7220(700-8640)；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C2C92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7140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798B2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74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AC7E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十：1#教学楼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bookmarkStart w:id="31" w:name="_GoBack"/>
            <w:bookmarkEnd w:id="31"/>
            <w:r>
              <w:rPr>
                <w:rFonts w:hint="eastAsia" w:ascii="宋体" w:hAnsi="宋体" w:eastAsia="宋体" w:cs="宋体"/>
                <w:b/>
                <w:bCs/>
                <w:i w:val="0"/>
                <w:iCs w:val="0"/>
                <w:color w:val="000000"/>
                <w:kern w:val="0"/>
                <w:sz w:val="22"/>
                <w:szCs w:val="22"/>
                <w:u w:val="none"/>
                <w:lang w:val="en-US" w:eastAsia="zh-CN" w:bidi="ar"/>
              </w:rPr>
              <w:t>、阅览室</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3C2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图书室书架</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18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23900" cy="742950"/>
                  <wp:effectExtent l="0" t="0" r="0" b="0"/>
                  <wp:docPr id="67"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6" descr="IMG_311"/>
                          <pic:cNvPicPr>
                            <a:picLocks noChangeAspect="1"/>
                          </pic:cNvPicPr>
                        </pic:nvPicPr>
                        <pic:blipFill>
                          <a:blip r:embed="rId43"/>
                          <a:stretch>
                            <a:fillRect/>
                          </a:stretch>
                        </pic:blipFill>
                        <pic:spPr>
                          <a:xfrm>
                            <a:off x="0" y="0"/>
                            <a:ext cx="723900" cy="7429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80F8F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规格：每节W900*D450*H2000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外材料：优质复合材料制作，0.6mmPVC封边，确保不变形不开裂，耐划伤。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内材料：优质型材角钢制作，厚度达到≥2mm，承重达到180KG,可随意组合。</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表面处理：优质环保烤漆，经过静电喷涂，达到环保、抗划伤效果，经久耐用。</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8DFAD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AC0B4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w:t>
            </w:r>
          </w:p>
        </w:tc>
      </w:tr>
      <w:tr w14:paraId="5D8EC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C1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6E27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E7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阅览室阅览桌</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3EDC0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81050" cy="495300"/>
                  <wp:effectExtent l="0" t="0" r="0" b="0"/>
                  <wp:docPr id="68"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 descr="IMG_312"/>
                          <pic:cNvPicPr>
                            <a:picLocks noChangeAspect="1"/>
                          </pic:cNvPicPr>
                        </pic:nvPicPr>
                        <pic:blipFill>
                          <a:blip r:embed="rId44"/>
                          <a:stretch>
                            <a:fillRect/>
                          </a:stretch>
                        </pic:blipFill>
                        <pic:spPr>
                          <a:xfrm>
                            <a:off x="0" y="0"/>
                            <a:ext cx="781050" cy="4953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74589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1、规格1400*800*750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2：材质：桌面采用 E1 优质环保实木颗粒板，封边：优质PVC封边条，使用高温封边机自动封边。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3：脚架：金属型材焊接经酸洗后静电喷涂。</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59A52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3507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56107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510BDF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B8E0C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5E55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阅览室阅览椅</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368F40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85825" cy="619125"/>
                  <wp:effectExtent l="0" t="0" r="9525" b="9525"/>
                  <wp:docPr id="69"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8" descr="IMG_313"/>
                          <pic:cNvPicPr>
                            <a:picLocks noChangeAspect="1"/>
                          </pic:cNvPicPr>
                        </pic:nvPicPr>
                        <pic:blipFill>
                          <a:blip r:embed="rId45"/>
                          <a:stretch>
                            <a:fillRect/>
                          </a:stretch>
                        </pic:blipFill>
                        <pic:spPr>
                          <a:xfrm>
                            <a:off x="0" y="0"/>
                            <a:ext cx="885825" cy="6191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0A655F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1、材质：采用优质透气网布，钢制脚更加的稳固，承重力强，采用高标准的生产要求，所用的刚材均是加厚钢材；一切只为更强的承重力；</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2、坐垫:采用高密度海绵坐垫，经过严格测试，不易破损、久坐不易变。</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7A22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BD039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2C06D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D7D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3DAD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4C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43ECC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70"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9" descr="IMG_314"/>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8C44B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5、制热量(W)：&gt;7000；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4613A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A6B1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53928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577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90C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十一：1#教学楼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大会议室</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（88人）</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5F3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主席桌</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E524F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38175"/>
                  <wp:effectExtent l="0" t="0" r="0" b="9525"/>
                  <wp:docPr id="71"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 descr="IMG_315"/>
                          <pic:cNvPicPr>
                            <a:picLocks noChangeAspect="1"/>
                          </pic:cNvPicPr>
                        </pic:nvPicPr>
                        <pic:blipFill>
                          <a:blip r:embed="rId46"/>
                          <a:stretch>
                            <a:fillRect/>
                          </a:stretch>
                        </pic:blipFill>
                        <pic:spPr>
                          <a:xfrm>
                            <a:off x="0" y="0"/>
                            <a:ext cx="857250" cy="6381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5408" behindDoc="0" locked="0" layoutInCell="1" allowOverlap="1">
                  <wp:simplePos x="0" y="0"/>
                  <wp:positionH relativeFrom="column">
                    <wp:posOffset>39370</wp:posOffset>
                  </wp:positionH>
                  <wp:positionV relativeFrom="paragraph">
                    <wp:posOffset>0</wp:posOffset>
                  </wp:positionV>
                  <wp:extent cx="644525" cy="0"/>
                  <wp:effectExtent l="0" t="0" r="0" b="0"/>
                  <wp:wrapNone/>
                  <wp:docPr id="7" name="图片_26"/>
                  <wp:cNvGraphicFramePr/>
                  <a:graphic xmlns:a="http://schemas.openxmlformats.org/drawingml/2006/main">
                    <a:graphicData uri="http://schemas.openxmlformats.org/drawingml/2006/picture">
                      <pic:pic xmlns:pic="http://schemas.openxmlformats.org/drawingml/2006/picture">
                        <pic:nvPicPr>
                          <pic:cNvPr id="7" name="图片_26"/>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6432" behindDoc="0" locked="0" layoutInCell="1" allowOverlap="1">
                  <wp:simplePos x="0" y="0"/>
                  <wp:positionH relativeFrom="column">
                    <wp:posOffset>39370</wp:posOffset>
                  </wp:positionH>
                  <wp:positionV relativeFrom="paragraph">
                    <wp:posOffset>0</wp:posOffset>
                  </wp:positionV>
                  <wp:extent cx="644525" cy="0"/>
                  <wp:effectExtent l="0" t="0" r="0" b="0"/>
                  <wp:wrapNone/>
                  <wp:docPr id="8" name="图片_17"/>
                  <wp:cNvGraphicFramePr/>
                  <a:graphic xmlns:a="http://schemas.openxmlformats.org/drawingml/2006/main">
                    <a:graphicData uri="http://schemas.openxmlformats.org/drawingml/2006/picture">
                      <pic:pic xmlns:pic="http://schemas.openxmlformats.org/drawingml/2006/picture">
                        <pic:nvPicPr>
                          <pic:cNvPr id="8" name="图片_17"/>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7456" behindDoc="0" locked="0" layoutInCell="1" allowOverlap="1">
                  <wp:simplePos x="0" y="0"/>
                  <wp:positionH relativeFrom="column">
                    <wp:posOffset>39370</wp:posOffset>
                  </wp:positionH>
                  <wp:positionV relativeFrom="paragraph">
                    <wp:posOffset>0</wp:posOffset>
                  </wp:positionV>
                  <wp:extent cx="644525" cy="0"/>
                  <wp:effectExtent l="0" t="0" r="0" b="0"/>
                  <wp:wrapNone/>
                  <wp:docPr id="9" name="图片_16"/>
                  <wp:cNvGraphicFramePr/>
                  <a:graphic xmlns:a="http://schemas.openxmlformats.org/drawingml/2006/main">
                    <a:graphicData uri="http://schemas.openxmlformats.org/drawingml/2006/picture">
                      <pic:pic xmlns:pic="http://schemas.openxmlformats.org/drawingml/2006/picture">
                        <pic:nvPicPr>
                          <pic:cNvPr id="9" name="图片_16"/>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8480" behindDoc="0" locked="0" layoutInCell="1" allowOverlap="1">
                  <wp:simplePos x="0" y="0"/>
                  <wp:positionH relativeFrom="column">
                    <wp:posOffset>39370</wp:posOffset>
                  </wp:positionH>
                  <wp:positionV relativeFrom="paragraph">
                    <wp:posOffset>0</wp:posOffset>
                  </wp:positionV>
                  <wp:extent cx="644525" cy="0"/>
                  <wp:effectExtent l="0" t="0" r="0" b="0"/>
                  <wp:wrapNone/>
                  <wp:docPr id="10" name="图片_27"/>
                  <wp:cNvGraphicFramePr/>
                  <a:graphic xmlns:a="http://schemas.openxmlformats.org/drawingml/2006/main">
                    <a:graphicData uri="http://schemas.openxmlformats.org/drawingml/2006/picture">
                      <pic:pic xmlns:pic="http://schemas.openxmlformats.org/drawingml/2006/picture">
                        <pic:nvPicPr>
                          <pic:cNvPr id="10" name="图片_27"/>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A2C51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1、规格：1400*600*760mm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22D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A7FC9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032D5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C7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EC9C6">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A0C8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主席椅</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076E2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38150" cy="647700"/>
                  <wp:effectExtent l="0" t="0" r="0" b="0"/>
                  <wp:docPr id="72"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1" descr="IMG_316"/>
                          <pic:cNvPicPr>
                            <a:picLocks noChangeAspect="1"/>
                          </pic:cNvPicPr>
                        </pic:nvPicPr>
                        <pic:blipFill>
                          <a:blip r:embed="rId47"/>
                          <a:stretch>
                            <a:fillRect/>
                          </a:stretch>
                        </pic:blipFill>
                        <pic:spPr>
                          <a:xfrm>
                            <a:off x="0" y="0"/>
                            <a:ext cx="438150" cy="6477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4B17A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1、海绵：采用高密发泡海棉、高回弹海绵，软硬适中，回弹性能好，不变形；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2、脚架材质为铝合金，外表电镀；</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 面料：采用优质环保皮，皮面光泽度好，透气性强，柔软面富于韧性，厚度适中。</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2B0E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3374D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26700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487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C10C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037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演讲台</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C324B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19100" cy="609600"/>
                  <wp:effectExtent l="0" t="0" r="0" b="0"/>
                  <wp:docPr id="73"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2" descr="IMG_317"/>
                          <pic:cNvPicPr>
                            <a:picLocks noChangeAspect="1"/>
                          </pic:cNvPicPr>
                        </pic:nvPicPr>
                        <pic:blipFill>
                          <a:blip r:embed="rId48"/>
                          <a:stretch>
                            <a:fillRect/>
                          </a:stretch>
                        </pic:blipFill>
                        <pic:spPr>
                          <a:xfrm>
                            <a:off x="0" y="0"/>
                            <a:ext cx="419100" cy="6096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A89B0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1、规格尺寸：600*450*1100；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7538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F42AC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883C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53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6458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15AF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会议条桌</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1154C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90600" cy="752475"/>
                  <wp:effectExtent l="0" t="0" r="0" b="9525"/>
                  <wp:docPr id="74"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3" descr="IMG_318"/>
                          <pic:cNvPicPr>
                            <a:picLocks noChangeAspect="1"/>
                          </pic:cNvPicPr>
                        </pic:nvPicPr>
                        <pic:blipFill>
                          <a:blip r:embed="rId49"/>
                          <a:stretch>
                            <a:fillRect/>
                          </a:stretch>
                        </pic:blipFill>
                        <pic:spPr>
                          <a:xfrm>
                            <a:off x="0" y="0"/>
                            <a:ext cx="990600" cy="75247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E66A4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1、规格尺寸主：1200*500*750；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4、面板有可折叠功能；站脚采用钢制结构，配戴刹车滑轮移动方便，结实耐用。</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016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739E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27357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3CC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6EC05">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CE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4E529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71500" cy="771525"/>
                  <wp:effectExtent l="0" t="0" r="0" b="9525"/>
                  <wp:docPr id="75"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descr="IMG_319"/>
                          <pic:cNvPicPr>
                            <a:picLocks noChangeAspect="1"/>
                          </pic:cNvPicPr>
                        </pic:nvPicPr>
                        <pic:blipFill>
                          <a:blip r:embed="rId50"/>
                          <a:stretch>
                            <a:fillRect/>
                          </a:stretch>
                        </pic:blipFill>
                        <pic:spPr>
                          <a:xfrm>
                            <a:off x="0" y="0"/>
                            <a:ext cx="571500" cy="7715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15C7A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1、基材：选用优质橡木实木框架，材质坚硬，钢性强，符合GB/T3324国际标准，防腐、防虫永不变形；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2、海绵：采用高密发泡海棉、高回弹海绵，软硬适中，回弹性能好，不变形；海绵的形状既具现代美感又符合人体工学原理，坐感舒适；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3、面料：采用优质环保皮，皮面光泽度好，透气性强，柔软面富于韧性，厚度适中，具有冬暖夏凉的效果。</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CE0B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232AF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7A469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2B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B5B7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AA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（72柜机）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FFEE7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381000" cy="609600"/>
                  <wp:effectExtent l="0" t="0" r="0" b="0"/>
                  <wp:docPr id="76"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5" descr="IMG_320"/>
                          <pic:cNvPicPr>
                            <a:picLocks noChangeAspect="1"/>
                          </pic:cNvPicPr>
                        </pic:nvPicPr>
                        <pic:blipFill>
                          <a:blip r:embed="rId32"/>
                          <a:stretch>
                            <a:fillRect/>
                          </a:stretch>
                        </pic:blipFill>
                        <pic:spPr>
                          <a:xfrm>
                            <a:off x="0" y="0"/>
                            <a:ext cx="381000" cy="6096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B2A6B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1、规格:3匹柜机；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4、制冷量(W):≥7300；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5、制热量(W):≥9000；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B5CC3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2CCC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0A637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FC0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32B8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十二：其它</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02E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1#教学楼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饮水机</w:t>
            </w:r>
          </w:p>
        </w:tc>
        <w:tc>
          <w:tcPr>
            <w:tcW w:w="1131"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9CB5E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57275" cy="742950"/>
                  <wp:effectExtent l="0" t="0" r="9525" b="0"/>
                  <wp:docPr id="77"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6" descr="IMG_321"/>
                          <pic:cNvPicPr>
                            <a:picLocks noChangeAspect="1"/>
                          </pic:cNvPicPr>
                        </pic:nvPicPr>
                        <pic:blipFill>
                          <a:blip r:embed="rId51"/>
                          <a:stretch>
                            <a:fillRect/>
                          </a:stretch>
                        </pic:blipFill>
                        <pic:spPr>
                          <a:xfrm>
                            <a:off x="0" y="0"/>
                            <a:ext cx="1057275" cy="7429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9504" behindDoc="0" locked="0" layoutInCell="1" allowOverlap="1">
                  <wp:simplePos x="0" y="0"/>
                  <wp:positionH relativeFrom="column">
                    <wp:posOffset>39370</wp:posOffset>
                  </wp:positionH>
                  <wp:positionV relativeFrom="paragraph">
                    <wp:posOffset>0</wp:posOffset>
                  </wp:positionV>
                  <wp:extent cx="644525" cy="0"/>
                  <wp:effectExtent l="0" t="0" r="0" b="0"/>
                  <wp:wrapNone/>
                  <wp:docPr id="11" name="图片_41"/>
                  <wp:cNvGraphicFramePr/>
                  <a:graphic xmlns:a="http://schemas.openxmlformats.org/drawingml/2006/main">
                    <a:graphicData uri="http://schemas.openxmlformats.org/drawingml/2006/picture">
                      <pic:pic xmlns:pic="http://schemas.openxmlformats.org/drawingml/2006/picture">
                        <pic:nvPicPr>
                          <pic:cNvPr id="11" name="图片_41"/>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38" w:type="pct"/>
            <w:tcBorders>
              <w:top w:val="single" w:color="000000" w:sz="4" w:space="0"/>
              <w:left w:val="single" w:color="000000" w:sz="4" w:space="0"/>
              <w:bottom w:val="single" w:color="000000" w:sz="4" w:space="0"/>
              <w:right w:val="nil"/>
            </w:tcBorders>
            <w:shd w:val="clear" w:color="FFFFFF" w:fill="FFFFFF"/>
            <w:noWrap w:val="0"/>
            <w:vAlign w:val="center"/>
          </w:tcPr>
          <w:p w14:paraId="1BB67D1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1:水胆容量：35L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2：额定功率：6KW</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3:电源电压：380V3+N-50Hz</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4:供应水量：开水60L/H;温水350L/H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5:外形尺寸：1860*450*1110mm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6：出水龙头：一开水五温水</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7：使用人数：约200人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8：过滤系统：可内置PP棉+颗粒碳+压缩碳或五星RO反渗透+11G桶</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F2CF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091B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31A71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86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CE7B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D3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消防设施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（微型消防站）</w:t>
            </w:r>
          </w:p>
        </w:tc>
        <w:tc>
          <w:tcPr>
            <w:tcW w:w="11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9EE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09600" cy="657225"/>
                  <wp:effectExtent l="0" t="0" r="0" b="9525"/>
                  <wp:docPr id="7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322"/>
                          <pic:cNvPicPr>
                            <a:picLocks noChangeAspect="1"/>
                          </pic:cNvPicPr>
                        </pic:nvPicPr>
                        <pic:blipFill>
                          <a:blip r:embed="rId52"/>
                          <a:stretch>
                            <a:fillRect/>
                          </a:stretch>
                        </pic:blipFill>
                        <pic:spPr>
                          <a:xfrm>
                            <a:off x="0" y="0"/>
                            <a:ext cx="609600" cy="657225"/>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CD30D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1.8米*1.6米6人套餐：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灭火器、消防水带及水枪、强光照明灯、消防头盔、防护服、防滑靴、消防手套、安全腰带、对讲机、消防斧、消防扳手等。</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0008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415E3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40B0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638C6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562B58">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B182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安保设备</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6ED30B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95325" cy="685800"/>
                  <wp:effectExtent l="0" t="0" r="9525" b="0"/>
                  <wp:docPr id="79"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8" descr="IMG_323"/>
                          <pic:cNvPicPr>
                            <a:picLocks noChangeAspect="1"/>
                          </pic:cNvPicPr>
                        </pic:nvPicPr>
                        <pic:blipFill>
                          <a:blip r:embed="rId53"/>
                          <a:stretch>
                            <a:fillRect/>
                          </a:stretch>
                        </pic:blipFill>
                        <pic:spPr>
                          <a:xfrm>
                            <a:off x="0" y="0"/>
                            <a:ext cx="695325" cy="685800"/>
                          </a:xfrm>
                          <a:prstGeom prst="rect">
                            <a:avLst/>
                          </a:prstGeom>
                          <a:noFill/>
                          <a:ln>
                            <a:noFill/>
                          </a:ln>
                        </pic:spPr>
                      </pic:pic>
                    </a:graphicData>
                  </a:graphic>
                </wp:inline>
              </w:drawing>
            </w:r>
          </w:p>
        </w:tc>
        <w:tc>
          <w:tcPr>
            <w:tcW w:w="2238" w:type="pct"/>
            <w:tcBorders>
              <w:top w:val="single" w:color="000000" w:sz="4" w:space="0"/>
              <w:left w:val="single" w:color="000000" w:sz="4" w:space="0"/>
              <w:bottom w:val="single" w:color="000000" w:sz="4" w:space="0"/>
              <w:right w:val="single" w:color="000000" w:sz="4" w:space="0"/>
            </w:tcBorders>
            <w:noWrap w:val="0"/>
            <w:vAlign w:val="center"/>
          </w:tcPr>
          <w:p w14:paraId="01CFE9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检查8件套：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防暴头盔、防刺背心、防暴钢叉、防暴盾牌、防割手套、橡胶棍、强光手电、防爆脚叉等。</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7AE79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43562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796F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4A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C6EB8">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97D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体育用品</w:t>
            </w:r>
          </w:p>
        </w:tc>
        <w:tc>
          <w:tcPr>
            <w:tcW w:w="3369" w:type="pct"/>
            <w:gridSpan w:val="2"/>
            <w:tcBorders>
              <w:top w:val="single" w:color="000000" w:sz="4" w:space="0"/>
              <w:left w:val="single" w:color="000000" w:sz="4" w:space="0"/>
              <w:bottom w:val="single" w:color="000000" w:sz="4" w:space="0"/>
              <w:right w:val="nil"/>
            </w:tcBorders>
            <w:shd w:val="clear" w:color="FFFFFF" w:fill="FFFF00"/>
            <w:noWrap w:val="0"/>
            <w:vAlign w:val="center"/>
          </w:tcPr>
          <w:p w14:paraId="6AC7F9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详见《体育用品配置明细》</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D9B5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FD6D1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r>
      <w:tr w14:paraId="17E21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5E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8D3D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E772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其它学校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增补项目</w:t>
            </w:r>
          </w:p>
        </w:tc>
        <w:tc>
          <w:tcPr>
            <w:tcW w:w="3369" w:type="pct"/>
            <w:gridSpan w:val="2"/>
            <w:tcBorders>
              <w:top w:val="single" w:color="000000" w:sz="4" w:space="0"/>
              <w:left w:val="single" w:color="000000" w:sz="4" w:space="0"/>
              <w:bottom w:val="single" w:color="000000" w:sz="4" w:space="0"/>
              <w:right w:val="nil"/>
            </w:tcBorders>
            <w:shd w:val="clear" w:color="auto" w:fill="FFFF00"/>
            <w:noWrap w:val="0"/>
            <w:vAlign w:val="center"/>
          </w:tcPr>
          <w:p w14:paraId="7BD891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详见《其它学校增补项目明细》</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CA14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2DB9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r>
    </w:tbl>
    <w:p w14:paraId="0A0DC3A9">
      <w:pPr>
        <w:widowControl/>
        <w:snapToGrid w:val="0"/>
        <w:spacing w:before="156" w:after="156" w:line="360" w:lineRule="auto"/>
        <w:jc w:val="left"/>
        <w:outlineLvl w:val="0"/>
        <w:rPr>
          <w:rFonts w:hint="eastAsia" w:ascii="宋体" w:hAnsi="宋体" w:eastAsia="宋体" w:cs="宋体"/>
          <w:b/>
          <w:color w:val="auto"/>
          <w:kern w:val="0"/>
          <w:sz w:val="24"/>
        </w:rPr>
      </w:pPr>
      <w:r>
        <w:rPr>
          <w:rFonts w:hint="eastAsia" w:ascii="宋体" w:hAnsi="宋体" w:cs="宋体"/>
          <w:b/>
          <w:color w:val="auto"/>
          <w:kern w:val="0"/>
          <w:sz w:val="24"/>
          <w:lang w:val="en-US" w:eastAsia="zh-CN"/>
        </w:rPr>
        <w:t>四</w:t>
      </w:r>
      <w:r>
        <w:rPr>
          <w:rFonts w:hint="eastAsia" w:ascii="宋体" w:hAnsi="宋体" w:eastAsia="宋体" w:cs="宋体"/>
          <w:b/>
          <w:color w:val="auto"/>
          <w:kern w:val="0"/>
          <w:sz w:val="24"/>
        </w:rPr>
        <w:t>、商务要求</w:t>
      </w:r>
    </w:p>
    <w:tbl>
      <w:tblPr>
        <w:tblStyle w:val="12"/>
        <w:tblW w:w="9659" w:type="dxa"/>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9"/>
        <w:gridCol w:w="7900"/>
      </w:tblGrid>
      <w:tr w14:paraId="7D39F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759" w:type="dxa"/>
            <w:noWrap w:val="0"/>
            <w:vAlign w:val="center"/>
          </w:tcPr>
          <w:p w14:paraId="1E50D6FB">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kern w:val="0"/>
                <w:sz w:val="22"/>
                <w:szCs w:val="22"/>
                <w:lang w:eastAsia="en-US"/>
              </w:rPr>
            </w:pPr>
            <w:r>
              <w:rPr>
                <w:rFonts w:hint="eastAsia" w:ascii="宋体" w:hAnsi="宋体" w:eastAsia="宋体" w:cs="宋体"/>
                <w:color w:val="auto"/>
                <w:kern w:val="0"/>
                <w:sz w:val="24"/>
                <w:highlight w:val="none"/>
                <w:lang w:eastAsia="zh-CN"/>
              </w:rPr>
              <w:t>合同履行期限</w:t>
            </w:r>
          </w:p>
        </w:tc>
        <w:tc>
          <w:tcPr>
            <w:tcW w:w="7900" w:type="dxa"/>
            <w:noWrap w:val="0"/>
            <w:vAlign w:val="center"/>
          </w:tcPr>
          <w:p w14:paraId="027AAFD2">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b/>
                <w:bCs/>
                <w:snapToGrid w:val="0"/>
                <w:color w:val="auto"/>
                <w:kern w:val="0"/>
                <w:szCs w:val="21"/>
              </w:rPr>
            </w:pPr>
            <w:r>
              <w:rPr>
                <w:rFonts w:hint="eastAsia" w:ascii="宋体" w:hAnsi="宋体"/>
                <w:color w:val="auto"/>
                <w:sz w:val="24"/>
                <w:highlight w:val="none"/>
                <w:lang w:eastAsia="zh-CN"/>
              </w:rPr>
              <w:t>签订合同之日起</w:t>
            </w:r>
            <w:r>
              <w:rPr>
                <w:rFonts w:hint="eastAsia" w:ascii="宋体" w:hAnsi="宋体"/>
                <w:color w:val="auto"/>
                <w:sz w:val="24"/>
                <w:highlight w:val="none"/>
                <w:lang w:val="en-US" w:eastAsia="zh-CN"/>
              </w:rPr>
              <w:t>45</w:t>
            </w:r>
            <w:r>
              <w:rPr>
                <w:rFonts w:hint="eastAsia" w:ascii="宋体" w:hAnsi="宋体"/>
                <w:color w:val="auto"/>
                <w:sz w:val="24"/>
                <w:highlight w:val="none"/>
                <w:lang w:eastAsia="zh-CN"/>
              </w:rPr>
              <w:t>日历天内完成。</w:t>
            </w:r>
          </w:p>
        </w:tc>
      </w:tr>
      <w:tr w14:paraId="70203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1759" w:type="dxa"/>
            <w:noWrap w:val="0"/>
            <w:vAlign w:val="center"/>
          </w:tcPr>
          <w:p w14:paraId="07E23EA2">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spacing w:val="-2"/>
                <w:kern w:val="0"/>
                <w:sz w:val="22"/>
                <w:szCs w:val="22"/>
              </w:rPr>
            </w:pPr>
            <w:r>
              <w:rPr>
                <w:rFonts w:hint="eastAsia" w:ascii="宋体" w:hAnsi="宋体" w:eastAsia="宋体" w:cs="宋体"/>
                <w:color w:val="auto"/>
                <w:kern w:val="0"/>
                <w:sz w:val="24"/>
                <w:highlight w:val="none"/>
                <w:lang w:val="en-US" w:eastAsia="zh-CN"/>
              </w:rPr>
              <w:t>质保期</w:t>
            </w:r>
          </w:p>
        </w:tc>
        <w:tc>
          <w:tcPr>
            <w:tcW w:w="7900" w:type="dxa"/>
            <w:noWrap w:val="0"/>
            <w:vAlign w:val="center"/>
          </w:tcPr>
          <w:p w14:paraId="4B37214C">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snapToGrid w:val="0"/>
                <w:color w:val="auto"/>
                <w:spacing w:val="-2"/>
                <w:kern w:val="0"/>
                <w:sz w:val="22"/>
                <w:szCs w:val="22"/>
              </w:rPr>
            </w:pPr>
            <w:r>
              <w:rPr>
                <w:rFonts w:hint="default" w:ascii="宋体" w:hAnsi="宋体"/>
                <w:color w:val="auto"/>
                <w:sz w:val="24"/>
                <w:highlight w:val="none"/>
                <w:lang w:val="en-US" w:eastAsia="zh-CN"/>
              </w:rPr>
              <w:t>符合国家相关要求且不低于</w:t>
            </w:r>
            <w:r>
              <w:rPr>
                <w:rFonts w:hint="eastAsia" w:ascii="宋体" w:hAnsi="宋体"/>
                <w:color w:val="auto"/>
                <w:sz w:val="24"/>
                <w:highlight w:val="none"/>
                <w:lang w:val="en-US" w:eastAsia="zh-CN"/>
              </w:rPr>
              <w:t>1</w:t>
            </w:r>
            <w:r>
              <w:rPr>
                <w:rFonts w:hint="default" w:ascii="宋体" w:hAnsi="宋体"/>
                <w:color w:val="auto"/>
                <w:sz w:val="24"/>
                <w:highlight w:val="none"/>
                <w:lang w:val="en-US" w:eastAsia="zh-CN"/>
              </w:rPr>
              <w:t>年（整机或配件技术要求技术参数中对质保期有要求的，按技术参数要求)。</w:t>
            </w:r>
          </w:p>
        </w:tc>
      </w:tr>
      <w:tr w14:paraId="2E365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1759" w:type="dxa"/>
            <w:noWrap w:val="0"/>
            <w:vAlign w:val="center"/>
          </w:tcPr>
          <w:p w14:paraId="651F595C">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spacing w:val="-2"/>
                <w:kern w:val="0"/>
                <w:sz w:val="22"/>
                <w:szCs w:val="22"/>
              </w:rPr>
            </w:pPr>
            <w:r>
              <w:rPr>
                <w:rFonts w:hint="eastAsia" w:ascii="宋体" w:hAnsi="宋体" w:eastAsia="宋体" w:cs="宋体"/>
                <w:color w:val="auto"/>
                <w:kern w:val="0"/>
                <w:sz w:val="24"/>
                <w:highlight w:val="none"/>
              </w:rPr>
              <w:t>付款方式</w:t>
            </w:r>
          </w:p>
        </w:tc>
        <w:tc>
          <w:tcPr>
            <w:tcW w:w="7900" w:type="dxa"/>
            <w:noWrap w:val="0"/>
            <w:vAlign w:val="center"/>
          </w:tcPr>
          <w:p w14:paraId="0746EE47">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eastAsia="宋体" w:cs="宋体"/>
                <w:snapToGrid w:val="0"/>
                <w:color w:val="auto"/>
                <w:spacing w:val="-2"/>
                <w:kern w:val="0"/>
                <w:sz w:val="22"/>
                <w:szCs w:val="22"/>
                <w:lang w:eastAsia="zh-CN"/>
              </w:rPr>
            </w:pPr>
            <w:r>
              <w:rPr>
                <w:rFonts w:hint="eastAsia" w:ascii="宋体" w:hAnsi="宋体" w:eastAsia="宋体" w:cs="宋体"/>
                <w:color w:val="auto"/>
                <w:kern w:val="0"/>
                <w:sz w:val="24"/>
                <w:highlight w:val="none"/>
              </w:rPr>
              <w:t>采购人可根据项目特点，提前支付30%预付款，如有预付款保函，最高可支付40%，对于中小微企业，首付款比例原则上不低于合同金额的50%。（具体付款方式合同另行约定）。</w:t>
            </w:r>
          </w:p>
        </w:tc>
      </w:tr>
      <w:tr w14:paraId="3C56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759" w:type="dxa"/>
            <w:noWrap w:val="0"/>
            <w:vAlign w:val="center"/>
          </w:tcPr>
          <w:p w14:paraId="56EB50C1">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spacing w:val="-2"/>
                <w:kern w:val="0"/>
                <w:sz w:val="22"/>
                <w:szCs w:val="22"/>
              </w:rPr>
            </w:pPr>
            <w:r>
              <w:rPr>
                <w:rFonts w:hint="eastAsia" w:ascii="宋体" w:hAnsi="宋体" w:eastAsia="宋体" w:cs="宋体"/>
                <w:color w:val="auto"/>
                <w:kern w:val="0"/>
                <w:sz w:val="24"/>
                <w:highlight w:val="none"/>
              </w:rPr>
              <w:t>合同签订日期</w:t>
            </w:r>
          </w:p>
        </w:tc>
        <w:tc>
          <w:tcPr>
            <w:tcW w:w="7900" w:type="dxa"/>
            <w:noWrap w:val="0"/>
            <w:vAlign w:val="center"/>
          </w:tcPr>
          <w:p w14:paraId="6F76FB4D">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snapToGrid w:val="0"/>
                <w:color w:val="auto"/>
                <w:spacing w:val="-2"/>
                <w:kern w:val="0"/>
                <w:sz w:val="22"/>
                <w:szCs w:val="22"/>
              </w:rPr>
            </w:pPr>
            <w:r>
              <w:rPr>
                <w:rFonts w:hint="eastAsia" w:ascii="宋体" w:hAnsi="宋体" w:eastAsia="宋体" w:cs="宋体"/>
                <w:color w:val="auto"/>
                <w:kern w:val="0"/>
                <w:sz w:val="24"/>
                <w:highlight w:val="none"/>
              </w:rPr>
              <w:t>中标通知书发出之日起1个工作日内。</w:t>
            </w:r>
          </w:p>
        </w:tc>
      </w:tr>
      <w:tr w14:paraId="4B7D9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1759" w:type="dxa"/>
            <w:noWrap w:val="0"/>
            <w:vAlign w:val="center"/>
          </w:tcPr>
          <w:p w14:paraId="2F231D38">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kern w:val="0"/>
                <w:sz w:val="22"/>
                <w:szCs w:val="22"/>
                <w:lang w:eastAsia="en-US"/>
              </w:rPr>
            </w:pPr>
            <w:r>
              <w:rPr>
                <w:rFonts w:hint="eastAsia" w:ascii="宋体" w:hAnsi="宋体" w:eastAsia="宋体" w:cs="宋体"/>
                <w:color w:val="auto"/>
                <w:kern w:val="0"/>
                <w:sz w:val="24"/>
                <w:highlight w:val="none"/>
                <w:lang w:val="en-US" w:eastAsia="zh-CN"/>
              </w:rPr>
              <w:t>质量要求</w:t>
            </w:r>
          </w:p>
        </w:tc>
        <w:tc>
          <w:tcPr>
            <w:tcW w:w="7900" w:type="dxa"/>
            <w:noWrap w:val="0"/>
            <w:vAlign w:val="center"/>
          </w:tcPr>
          <w:p w14:paraId="3FF8BB7C">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snapToGrid w:val="0"/>
                <w:color w:val="auto"/>
                <w:kern w:val="0"/>
                <w:sz w:val="22"/>
                <w:szCs w:val="22"/>
              </w:rPr>
            </w:pPr>
            <w:r>
              <w:rPr>
                <w:rFonts w:hint="eastAsia" w:ascii="宋体" w:hAnsi="宋体" w:cs="宋体"/>
                <w:color w:val="auto"/>
                <w:kern w:val="0"/>
                <w:sz w:val="24"/>
                <w:highlight w:val="none"/>
                <w:lang w:eastAsia="zh-CN"/>
              </w:rPr>
              <w:t>合格</w:t>
            </w:r>
            <w:r>
              <w:rPr>
                <w:rFonts w:hint="eastAsia" w:ascii="宋体" w:hAnsi="宋体" w:cs="宋体"/>
                <w:color w:val="auto"/>
                <w:kern w:val="0"/>
                <w:sz w:val="24"/>
                <w:highlight w:val="none"/>
              </w:rPr>
              <w:t>。</w:t>
            </w:r>
          </w:p>
        </w:tc>
      </w:tr>
      <w:tr w14:paraId="5C673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atLeast"/>
        </w:trPr>
        <w:tc>
          <w:tcPr>
            <w:tcW w:w="1759" w:type="dxa"/>
            <w:noWrap w:val="0"/>
            <w:vAlign w:val="center"/>
          </w:tcPr>
          <w:p w14:paraId="2C71BAC9">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采购人对项目的特殊要求及说明</w:t>
            </w:r>
          </w:p>
        </w:tc>
        <w:tc>
          <w:tcPr>
            <w:tcW w:w="7900" w:type="dxa"/>
            <w:noWrap w:val="0"/>
            <w:vAlign w:val="center"/>
          </w:tcPr>
          <w:p w14:paraId="7D8FCE6D">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1、包括供应商特殊资格等要求:无</w:t>
            </w:r>
          </w:p>
          <w:p w14:paraId="0672B7FD">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2、是否收取履约保证金:否</w:t>
            </w:r>
          </w:p>
          <w:p w14:paraId="392B3694">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3、是否接受联合体参加投标:否</w:t>
            </w:r>
          </w:p>
          <w:p w14:paraId="43D76614">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4、是否授权评标委员会直接确定中标人和中标候选人: 否</w:t>
            </w:r>
          </w:p>
          <w:p w14:paraId="14FEB340">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5、是否专门面向中小企业采购: 否</w:t>
            </w:r>
          </w:p>
          <w:p w14:paraId="54385424">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kern w:val="0"/>
                <w:sz w:val="24"/>
                <w:highlight w:val="none"/>
                <w:lang w:eastAsia="zh-CN"/>
              </w:rPr>
            </w:pPr>
            <w:r>
              <w:rPr>
                <w:rFonts w:hint="eastAsia" w:ascii="宋体" w:hAnsi="宋体" w:cs="宋体"/>
                <w:color w:val="auto"/>
                <w:sz w:val="24"/>
                <w:highlight w:val="none"/>
                <w:vertAlign w:val="baseline"/>
                <w:lang w:val="en-US" w:eastAsia="zh-CN"/>
              </w:rPr>
              <w:t>6、依据《政府采购促进中小企业发展管理办法》(财库 (2020] 46号)的规定享受扶持政策获得政府采购合同的，小微企业不得合同分包给大中型企业，中型企业不得将合同分包给大型企业。</w:t>
            </w:r>
          </w:p>
        </w:tc>
      </w:tr>
    </w:tbl>
    <w:p w14:paraId="6A5003FD">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cs="Times New Roman"/>
          <w:color w:val="auto"/>
          <w:sz w:val="24"/>
          <w:lang w:val="en-US" w:eastAsia="zh-CN"/>
        </w:rPr>
      </w:pPr>
      <w:r>
        <w:rPr>
          <w:rFonts w:hint="eastAsia" w:ascii="Times New Roman" w:hAnsi="Times New Roman" w:eastAsia="宋体" w:cs="Times New Roman"/>
          <w:color w:val="auto"/>
          <w:sz w:val="24"/>
          <w:lang w:val="en-US" w:eastAsia="zh-CN"/>
        </w:rPr>
        <w:t>汝南县</w:t>
      </w:r>
      <w:r>
        <w:rPr>
          <w:rFonts w:hint="eastAsia" w:cs="Times New Roman"/>
          <w:color w:val="auto"/>
          <w:sz w:val="24"/>
          <w:lang w:val="en-US" w:eastAsia="zh-CN"/>
        </w:rPr>
        <w:t>教育局</w:t>
      </w:r>
    </w:p>
    <w:p w14:paraId="48155310">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2025年</w:t>
      </w:r>
      <w:r>
        <w:rPr>
          <w:rFonts w:hint="eastAsia" w:cs="Times New Roman"/>
          <w:color w:val="auto"/>
          <w:sz w:val="24"/>
          <w:lang w:val="en-US" w:eastAsia="zh-CN"/>
        </w:rPr>
        <w:t>10</w:t>
      </w:r>
      <w:r>
        <w:rPr>
          <w:rFonts w:hint="eastAsia" w:ascii="Times New Roman" w:hAnsi="Times New Roman" w:eastAsia="宋体" w:cs="Times New Roman"/>
          <w:color w:val="auto"/>
          <w:sz w:val="24"/>
          <w:lang w:val="en-US" w:eastAsia="zh-CN"/>
        </w:rPr>
        <w:t>月</w:t>
      </w:r>
      <w:r>
        <w:rPr>
          <w:rFonts w:hint="eastAsia" w:cs="Times New Roman"/>
          <w:color w:val="auto"/>
          <w:sz w:val="24"/>
          <w:lang w:val="en-US" w:eastAsia="zh-CN"/>
        </w:rPr>
        <w:t>14</w:t>
      </w:r>
      <w:r>
        <w:rPr>
          <w:rFonts w:hint="eastAsia" w:ascii="Times New Roman" w:hAnsi="Times New Roman" w:eastAsia="宋体" w:cs="Times New Roman"/>
          <w:color w:val="auto"/>
          <w:sz w:val="24"/>
          <w:lang w:val="en-US" w:eastAsia="zh-CN"/>
        </w:rPr>
        <w:t>日</w:t>
      </w:r>
    </w:p>
    <w:p w14:paraId="6CB29623">
      <w:pPr>
        <w:widowControl/>
        <w:snapToGrid w:val="0"/>
        <w:spacing w:line="360" w:lineRule="auto"/>
        <w:jc w:val="center"/>
        <w:rPr>
          <w:rFonts w:hint="eastAsia" w:ascii="宋体" w:hAnsi="宋体" w:cs="宋体"/>
          <w:b/>
          <w:color w:val="auto"/>
          <w:kern w:val="0"/>
          <w:sz w:val="24"/>
        </w:rPr>
      </w:pPr>
      <w:r>
        <w:rPr>
          <w:rFonts w:hint="eastAsia" w:ascii="黑体" w:hAnsi="宋体" w:eastAsia="黑体" w:cs="宋体"/>
          <w:b/>
          <w:color w:val="auto"/>
          <w:kern w:val="0"/>
          <w:sz w:val="32"/>
          <w:szCs w:val="32"/>
        </w:rPr>
        <w:t>第三章  投标人须知</w:t>
      </w:r>
      <w:r>
        <w:rPr>
          <w:rFonts w:hint="eastAsia" w:ascii="宋体" w:hAnsi="宋体" w:cs="宋体"/>
          <w:b/>
          <w:color w:val="auto"/>
          <w:kern w:val="0"/>
          <w:sz w:val="24"/>
        </w:rPr>
        <w:t xml:space="preserve"> </w:t>
      </w:r>
    </w:p>
    <w:p w14:paraId="5B9996DC">
      <w:pPr>
        <w:widowControl/>
        <w:snapToGrid w:val="0"/>
        <w:spacing w:line="360" w:lineRule="auto"/>
        <w:jc w:val="center"/>
        <w:outlineLvl w:val="1"/>
        <w:rPr>
          <w:rFonts w:hint="eastAsia" w:ascii="宋体" w:hAnsi="宋体" w:cs="宋体"/>
          <w:b/>
          <w:color w:val="auto"/>
          <w:kern w:val="0"/>
          <w:sz w:val="24"/>
        </w:rPr>
      </w:pPr>
      <w:r>
        <w:rPr>
          <w:rFonts w:hint="eastAsia" w:ascii="宋体" w:hAnsi="宋体" w:cs="宋体"/>
          <w:b/>
          <w:color w:val="auto"/>
          <w:kern w:val="0"/>
          <w:sz w:val="24"/>
        </w:rPr>
        <w:t xml:space="preserve"> 投标人须知前附表</w:t>
      </w:r>
    </w:p>
    <w:tbl>
      <w:tblPr>
        <w:tblStyle w:val="12"/>
        <w:tblW w:w="9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9"/>
        <w:gridCol w:w="6"/>
        <w:gridCol w:w="8305"/>
        <w:gridCol w:w="60"/>
      </w:tblGrid>
      <w:tr w14:paraId="4D3808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0FB91009">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序号</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269CB1E0">
            <w:pPr>
              <w:widowControl/>
              <w:snapToGrid w:val="0"/>
              <w:spacing w:line="360" w:lineRule="auto"/>
              <w:ind w:firstLine="3240" w:firstLineChars="1350"/>
              <w:jc w:val="left"/>
              <w:rPr>
                <w:rFonts w:ascii="宋体" w:hAnsi="宋体" w:eastAsia="宋体" w:cs="宋体"/>
                <w:color w:val="auto"/>
                <w:kern w:val="0"/>
                <w:sz w:val="24"/>
              </w:rPr>
            </w:pPr>
            <w:r>
              <w:rPr>
                <w:rFonts w:hint="eastAsia" w:ascii="宋体" w:hAnsi="宋体" w:eastAsia="宋体" w:cs="宋体"/>
                <w:color w:val="auto"/>
                <w:kern w:val="0"/>
                <w:sz w:val="24"/>
              </w:rPr>
              <w:t>内容、要求</w:t>
            </w:r>
          </w:p>
        </w:tc>
      </w:tr>
      <w:tr w14:paraId="0F2FF7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2BF53CEA">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5555FA50">
            <w:pPr>
              <w:widowControl/>
              <w:wordWrap w:val="0"/>
              <w:spacing w:before="156" w:after="156"/>
              <w:rPr>
                <w:rFonts w:hint="eastAsia" w:ascii="宋体" w:hAnsi="宋体" w:eastAsia="宋体" w:cs="Times New Roman"/>
                <w:color w:val="auto"/>
                <w:sz w:val="24"/>
                <w:highlight w:val="none"/>
                <w:lang w:eastAsia="zh-CN"/>
              </w:rPr>
            </w:pPr>
            <w:r>
              <w:rPr>
                <w:rFonts w:hint="eastAsia" w:ascii="宋体" w:hAnsi="宋体" w:eastAsia="宋体" w:cs="宋体"/>
                <w:color w:val="auto"/>
                <w:kern w:val="0"/>
                <w:sz w:val="24"/>
              </w:rPr>
              <w:t>1.1 项目名称：</w:t>
            </w:r>
            <w:r>
              <w:rPr>
                <w:rFonts w:hint="eastAsia" w:ascii="宋体" w:hAnsi="宋体" w:eastAsia="宋体" w:cs="Times New Roman"/>
                <w:color w:val="auto"/>
                <w:sz w:val="24"/>
                <w:highlight w:val="none"/>
                <w:lang w:eastAsia="zh-CN"/>
              </w:rPr>
              <w:t>汝南县教育局采购刘屯等学校教学设备项目</w:t>
            </w:r>
          </w:p>
          <w:p w14:paraId="1C347F14">
            <w:pPr>
              <w:widowControl/>
              <w:snapToGrid w:val="0"/>
              <w:spacing w:line="360" w:lineRule="auto"/>
              <w:jc w:val="left"/>
              <w:rPr>
                <w:rFonts w:hint="eastAsia" w:ascii="宋体" w:hAnsi="宋体" w:eastAsia="宋体" w:cs="Times New Roman"/>
                <w:color w:val="auto"/>
                <w:sz w:val="24"/>
                <w:highlight w:val="none"/>
                <w:lang w:eastAsia="zh-CN"/>
              </w:rPr>
            </w:pPr>
            <w:r>
              <w:rPr>
                <w:rFonts w:hint="eastAsia" w:ascii="宋体" w:hAnsi="宋体" w:eastAsia="宋体" w:cs="宋体"/>
                <w:color w:val="auto"/>
                <w:kern w:val="0"/>
                <w:sz w:val="24"/>
              </w:rPr>
              <w:t>1.2 采购人名称：</w:t>
            </w:r>
            <w:r>
              <w:rPr>
                <w:rFonts w:hint="eastAsia" w:ascii="宋体" w:hAnsi="宋体" w:eastAsia="宋体" w:cs="Times New Roman"/>
                <w:color w:val="auto"/>
                <w:sz w:val="24"/>
                <w:highlight w:val="none"/>
                <w:lang w:eastAsia="zh-CN"/>
              </w:rPr>
              <w:t>汝南县教育局</w:t>
            </w:r>
          </w:p>
          <w:p w14:paraId="0BAEAAEA">
            <w:pPr>
              <w:widowControl/>
              <w:snapToGrid w:val="0"/>
              <w:spacing w:line="360" w:lineRule="auto"/>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1.3 项目内容：</w:t>
            </w:r>
            <w:r>
              <w:rPr>
                <w:rFonts w:hint="eastAsia" w:ascii="宋体" w:hAnsi="宋体" w:eastAsia="宋体" w:cs="Times New Roman"/>
                <w:color w:val="auto"/>
                <w:sz w:val="24"/>
                <w:highlight w:val="none"/>
                <w:lang w:eastAsia="zh-CN"/>
              </w:rPr>
              <w:t>刘屯等学校教学设备项目</w:t>
            </w:r>
          </w:p>
          <w:p w14:paraId="0891536B">
            <w:pPr>
              <w:widowControl/>
              <w:snapToGrid w:val="0"/>
              <w:spacing w:line="360" w:lineRule="auto"/>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1.4 项目编号：</w:t>
            </w:r>
            <w:r>
              <w:rPr>
                <w:rFonts w:hint="eastAsia" w:ascii="宋体" w:hAnsi="宋体" w:eastAsia="宋体" w:cs="宋体"/>
                <w:color w:val="auto"/>
                <w:kern w:val="0"/>
                <w:sz w:val="24"/>
                <w:lang w:eastAsia="zh-CN"/>
              </w:rPr>
              <w:t>汝公开[2025]</w:t>
            </w:r>
            <w:r>
              <w:rPr>
                <w:rFonts w:hint="eastAsia" w:ascii="宋体" w:hAnsi="宋体" w:cs="宋体"/>
                <w:color w:val="auto"/>
                <w:kern w:val="0"/>
                <w:sz w:val="24"/>
                <w:lang w:val="en-US" w:eastAsia="zh-CN"/>
              </w:rPr>
              <w:t>5</w:t>
            </w:r>
            <w:r>
              <w:rPr>
                <w:rFonts w:hint="eastAsia" w:ascii="宋体" w:hAnsi="宋体" w:eastAsia="宋体" w:cs="宋体"/>
                <w:color w:val="auto"/>
                <w:kern w:val="0"/>
                <w:sz w:val="24"/>
                <w:lang w:eastAsia="zh-CN"/>
              </w:rPr>
              <w:t>0</w:t>
            </w:r>
          </w:p>
        </w:tc>
      </w:tr>
      <w:tr w14:paraId="48D132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6376D3DD">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2</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44FC109F">
            <w:pPr>
              <w:widowControl/>
              <w:snapToGrid w:val="0"/>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合格投标人：具备招标公告第2项规定的条件。</w:t>
            </w:r>
          </w:p>
        </w:tc>
      </w:tr>
      <w:tr w14:paraId="46FD8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19B247E9">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3</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1481E809">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投标报价及费用：</w:t>
            </w:r>
          </w:p>
          <w:p w14:paraId="7D93F895">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3.1 本项目投标以人民币报价。</w:t>
            </w:r>
          </w:p>
          <w:p w14:paraId="6B55F985">
            <w:pPr>
              <w:widowControl/>
              <w:spacing w:line="360" w:lineRule="auto"/>
              <w:jc w:val="left"/>
              <w:rPr>
                <w:rFonts w:hint="default" w:ascii="宋体" w:hAnsi="宋体" w:eastAsia="宋体" w:cs="宋体"/>
                <w:color w:val="auto"/>
                <w:kern w:val="0"/>
                <w:sz w:val="24"/>
                <w:lang w:val="en-US" w:eastAsia="zh-CN"/>
              </w:rPr>
            </w:pPr>
            <w:r>
              <w:rPr>
                <w:rFonts w:hint="eastAsia" w:ascii="宋体" w:hAnsi="宋体" w:eastAsia="宋体" w:cs="宋体"/>
                <w:color w:val="auto"/>
                <w:kern w:val="0"/>
                <w:sz w:val="24"/>
              </w:rPr>
              <w:t>3.2 投标人的报价均超过采购预算，采购人不能支付的，按废标处理。</w:t>
            </w:r>
          </w:p>
        </w:tc>
      </w:tr>
      <w:tr w14:paraId="5908A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0A496A33">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4</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268ACFB">
            <w:pPr>
              <w:widowControl/>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现场踏勘或标前答疑：本项目不组织现场踏勘或标前答疑会。投标人根据需要可以自行现场踏勘。</w:t>
            </w:r>
          </w:p>
        </w:tc>
      </w:tr>
      <w:tr w14:paraId="7F3FF2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67864251">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5</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2959ED0D">
            <w:pPr>
              <w:widowControl/>
              <w:snapToGrid w:val="0"/>
              <w:spacing w:line="360" w:lineRule="auto"/>
              <w:jc w:val="left"/>
              <w:textAlignment w:val="bottom"/>
              <w:rPr>
                <w:rFonts w:hint="eastAsia" w:ascii="宋体" w:hAnsi="宋体" w:eastAsia="宋体" w:cs="宋体"/>
                <w:color w:val="auto"/>
                <w:kern w:val="0"/>
                <w:sz w:val="24"/>
              </w:rPr>
            </w:pPr>
            <w:r>
              <w:rPr>
                <w:rFonts w:hint="eastAsia" w:ascii="宋体" w:hAnsi="宋体" w:eastAsia="宋体" w:cs="宋体"/>
                <w:color w:val="auto"/>
                <w:kern w:val="0"/>
                <w:sz w:val="24"/>
              </w:rPr>
              <w:t>投标文件组成：加密的电子投标文件壹份。</w:t>
            </w:r>
          </w:p>
        </w:tc>
      </w:tr>
      <w:tr w14:paraId="762C8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6951DBDA">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6</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F439119">
            <w:pPr>
              <w:widowControl/>
              <w:snapToGrid w:val="0"/>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投标截止时间及地点：详见招标公告。</w:t>
            </w:r>
          </w:p>
        </w:tc>
      </w:tr>
      <w:tr w14:paraId="55868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000DFD56">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7</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09265CC">
            <w:pPr>
              <w:widowControl/>
              <w:snapToGrid w:val="0"/>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开标时间及地点：详见招标公告。</w:t>
            </w:r>
          </w:p>
        </w:tc>
      </w:tr>
      <w:tr w14:paraId="5C0A1D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521BFE85">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8</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6C2565F">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评标办法（含</w:t>
            </w:r>
            <w:r>
              <w:rPr>
                <w:rFonts w:hint="eastAsia" w:ascii="宋体" w:hAnsi="宋体" w:eastAsia="宋体" w:cs="宋体"/>
                <w:color w:val="auto"/>
                <w:kern w:val="0"/>
                <w:sz w:val="24"/>
                <w:lang w:eastAsia="zh-CN"/>
              </w:rPr>
              <w:t>中标人</w:t>
            </w:r>
            <w:r>
              <w:rPr>
                <w:rFonts w:hint="eastAsia" w:ascii="宋体" w:hAnsi="宋体" w:eastAsia="宋体" w:cs="宋体"/>
                <w:color w:val="auto"/>
                <w:kern w:val="0"/>
                <w:sz w:val="24"/>
              </w:rPr>
              <w:t>和</w:t>
            </w:r>
            <w:r>
              <w:rPr>
                <w:rFonts w:hint="eastAsia" w:ascii="宋体" w:hAnsi="宋体" w:eastAsia="宋体" w:cs="宋体"/>
                <w:color w:val="auto"/>
                <w:kern w:val="0"/>
                <w:sz w:val="24"/>
                <w:szCs w:val="18"/>
              </w:rPr>
              <w:t>中标候选</w:t>
            </w:r>
            <w:r>
              <w:rPr>
                <w:rFonts w:hint="eastAsia" w:ascii="宋体" w:hAnsi="宋体" w:eastAsia="宋体" w:cs="宋体"/>
                <w:color w:val="auto"/>
                <w:kern w:val="0"/>
                <w:sz w:val="24"/>
                <w:lang w:eastAsia="zh-CN"/>
              </w:rPr>
              <w:t>投标人</w:t>
            </w:r>
            <w:r>
              <w:rPr>
                <w:rFonts w:hint="eastAsia" w:ascii="宋体" w:hAnsi="宋体" w:eastAsia="宋体" w:cs="宋体"/>
                <w:color w:val="auto"/>
                <w:kern w:val="0"/>
                <w:sz w:val="24"/>
                <w:szCs w:val="18"/>
              </w:rPr>
              <w:t>数量，</w:t>
            </w:r>
            <w:r>
              <w:rPr>
                <w:rFonts w:hint="eastAsia" w:eastAsia="宋体" w:cs="宋体"/>
                <w:color w:val="auto"/>
                <w:kern w:val="0"/>
                <w:sz w:val="24"/>
              </w:rPr>
              <w:t>不超过</w:t>
            </w:r>
            <w:r>
              <w:rPr>
                <w:rFonts w:eastAsia="宋体"/>
                <w:color w:val="auto"/>
                <w:kern w:val="0"/>
                <w:sz w:val="24"/>
              </w:rPr>
              <w:t>3</w:t>
            </w:r>
            <w:r>
              <w:rPr>
                <w:rFonts w:hint="eastAsia" w:eastAsia="宋体" w:cs="宋体"/>
                <w:color w:val="auto"/>
                <w:kern w:val="0"/>
                <w:sz w:val="24"/>
              </w:rPr>
              <w:t>个</w:t>
            </w:r>
            <w:r>
              <w:rPr>
                <w:rFonts w:hint="eastAsia" w:ascii="宋体" w:hAnsi="宋体" w:eastAsia="宋体" w:cs="宋体"/>
                <w:color w:val="auto"/>
                <w:kern w:val="0"/>
                <w:sz w:val="24"/>
              </w:rPr>
              <w:t>）</w:t>
            </w:r>
            <w:r>
              <w:rPr>
                <w:rFonts w:hint="eastAsia" w:eastAsia="宋体" w:cs="宋体"/>
                <w:color w:val="auto"/>
                <w:kern w:val="0"/>
                <w:sz w:val="24"/>
              </w:rPr>
              <w:t>。本项目</w:t>
            </w:r>
            <w:r>
              <w:rPr>
                <w:rFonts w:hint="eastAsia" w:hAnsi="宋体" w:eastAsia="宋体" w:cs="宋体"/>
                <w:color w:val="auto"/>
                <w:kern w:val="0"/>
                <w:sz w:val="24"/>
              </w:rPr>
              <w:t>采用综合评分</w:t>
            </w:r>
            <w:r>
              <w:rPr>
                <w:rFonts w:hint="eastAsia" w:hAnsi="宋体" w:cs="宋体"/>
                <w:color w:val="auto"/>
                <w:kern w:val="0"/>
                <w:sz w:val="24"/>
              </w:rPr>
              <w:t>法</w:t>
            </w:r>
            <w:r>
              <w:rPr>
                <w:rFonts w:hint="eastAsia" w:ascii="宋体" w:hAnsi="宋体" w:eastAsia="宋体" w:cs="宋体"/>
                <w:color w:val="auto"/>
                <w:kern w:val="0"/>
                <w:sz w:val="24"/>
              </w:rPr>
              <w:t>。</w:t>
            </w:r>
          </w:p>
        </w:tc>
      </w:tr>
      <w:tr w14:paraId="794A42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7DE518F2">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9</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6C5D5D6">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中标公告及中标通知书：</w:t>
            </w:r>
            <w:r>
              <w:rPr>
                <w:rFonts w:hint="eastAsia" w:ascii="宋体" w:hAnsi="宋体" w:cs="宋体"/>
                <w:color w:val="auto"/>
                <w:kern w:val="0"/>
                <w:sz w:val="24"/>
                <w:lang w:eastAsia="zh-CN"/>
              </w:rPr>
              <w:t>评标委员会根据全体评标成员签字的原始评标记录和评标结果编写评标报告，集中采购机构应当履行核对评标结果职责，并在评标结束后2个工作日内将评标报告通过公共资源电子交易系统提交采购人，采购人应当在收到评标报告1个工作日内通过公共资源电子交易系统线上确定中标人</w:t>
            </w:r>
            <w:r>
              <w:rPr>
                <w:rFonts w:hint="eastAsia" w:ascii="宋体" w:hAnsi="宋体" w:eastAsia="宋体" w:cs="宋体"/>
                <w:color w:val="auto"/>
                <w:kern w:val="0"/>
                <w:sz w:val="24"/>
              </w:rPr>
              <w:t>。采购人确定中标人后，</w:t>
            </w:r>
            <w:r>
              <w:rPr>
                <w:rFonts w:hint="eastAsia" w:ascii="宋体" w:hAnsi="宋体" w:cs="宋体"/>
                <w:color w:val="auto"/>
                <w:kern w:val="0"/>
                <w:sz w:val="24"/>
                <w:lang w:eastAsia="zh-CN"/>
              </w:rPr>
              <w:t>集中采购机构</w:t>
            </w:r>
            <w:r>
              <w:rPr>
                <w:rFonts w:hint="eastAsia" w:ascii="宋体" w:hAnsi="宋体" w:eastAsia="宋体" w:cs="宋体"/>
                <w:color w:val="auto"/>
                <w:kern w:val="0"/>
                <w:sz w:val="24"/>
              </w:rPr>
              <w:t>第一时间在河南省政府采购网、驻马店市公共资源交易网等相关媒体上发布中标公告，同时向中标人发出中标通知书。</w:t>
            </w:r>
          </w:p>
        </w:tc>
      </w:tr>
      <w:tr w14:paraId="1B9FC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23C348CE">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10</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20667536">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投标保证金交纳与退还：本项目不收取投标保证金</w:t>
            </w:r>
          </w:p>
        </w:tc>
      </w:tr>
      <w:tr w14:paraId="63F4FA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490CC862">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11</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4C6EFE95">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签订合同：详见第二章招标需求</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第四项</w:t>
            </w:r>
            <w:r>
              <w:rPr>
                <w:rFonts w:hint="eastAsia" w:ascii="宋体" w:hAnsi="宋体" w:eastAsia="宋体" w:cs="宋体"/>
                <w:color w:val="auto"/>
                <w:kern w:val="0"/>
                <w:sz w:val="24"/>
              </w:rPr>
              <w:t>商务要求</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w:t>
            </w:r>
          </w:p>
        </w:tc>
      </w:tr>
      <w:tr w14:paraId="3C854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4BCBB823">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12</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0E9E5F1C">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履约保证金的收取及退还: 本项目不收取履约保证金。</w:t>
            </w:r>
          </w:p>
        </w:tc>
      </w:tr>
      <w:tr w14:paraId="692229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869" w:type="dxa"/>
            <w:tcBorders>
              <w:top w:val="single" w:color="auto" w:sz="4" w:space="0"/>
              <w:left w:val="single" w:color="auto" w:sz="4" w:space="0"/>
              <w:bottom w:val="nil"/>
              <w:right w:val="single" w:color="auto" w:sz="4" w:space="0"/>
            </w:tcBorders>
            <w:noWrap w:val="0"/>
            <w:vAlign w:val="center"/>
          </w:tcPr>
          <w:p w14:paraId="343F0410">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13</w:t>
            </w:r>
          </w:p>
        </w:tc>
        <w:tc>
          <w:tcPr>
            <w:tcW w:w="8371" w:type="dxa"/>
            <w:gridSpan w:val="3"/>
            <w:tcBorders>
              <w:top w:val="single" w:color="auto" w:sz="4" w:space="0"/>
              <w:left w:val="single" w:color="auto" w:sz="4" w:space="0"/>
              <w:bottom w:val="nil"/>
              <w:right w:val="single" w:color="auto" w:sz="4" w:space="0"/>
            </w:tcBorders>
            <w:noWrap w:val="0"/>
            <w:vAlign w:val="center"/>
          </w:tcPr>
          <w:p w14:paraId="06240F34">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采购资金来源：财政资金</w:t>
            </w:r>
          </w:p>
        </w:tc>
      </w:tr>
      <w:tr w14:paraId="38C87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869" w:type="dxa"/>
            <w:tcBorders>
              <w:top w:val="single" w:color="auto" w:sz="4" w:space="0"/>
              <w:left w:val="single" w:color="auto" w:sz="4" w:space="0"/>
              <w:bottom w:val="nil"/>
              <w:right w:val="single" w:color="auto" w:sz="4" w:space="0"/>
            </w:tcBorders>
            <w:noWrap w:val="0"/>
            <w:vAlign w:val="center"/>
          </w:tcPr>
          <w:p w14:paraId="6B21C24F">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14</w:t>
            </w:r>
          </w:p>
        </w:tc>
        <w:tc>
          <w:tcPr>
            <w:tcW w:w="8371" w:type="dxa"/>
            <w:gridSpan w:val="3"/>
            <w:tcBorders>
              <w:top w:val="single" w:color="auto" w:sz="4" w:space="0"/>
              <w:left w:val="single" w:color="auto" w:sz="4" w:space="0"/>
              <w:bottom w:val="nil"/>
              <w:right w:val="single" w:color="auto" w:sz="4" w:space="0"/>
            </w:tcBorders>
            <w:noWrap w:val="0"/>
            <w:vAlign w:val="center"/>
          </w:tcPr>
          <w:p w14:paraId="507053EB">
            <w:pPr>
              <w:rPr>
                <w:rFonts w:hint="eastAsia" w:ascii="宋体" w:hAnsi="宋体" w:eastAsia="宋体" w:cs="宋体"/>
                <w:color w:val="auto"/>
                <w:kern w:val="0"/>
                <w:sz w:val="24"/>
                <w:lang w:eastAsia="zh-CN"/>
              </w:rPr>
            </w:pPr>
            <w:r>
              <w:rPr>
                <w:rFonts w:hint="eastAsia" w:ascii="宋体" w:hAnsi="宋体" w:eastAsia="宋体" w:cs="宋体"/>
                <w:color w:val="auto"/>
                <w:kern w:val="0"/>
                <w:sz w:val="24"/>
              </w:rPr>
              <w:t>付款方式：</w:t>
            </w:r>
            <w:r>
              <w:rPr>
                <w:rFonts w:hint="eastAsia" w:ascii="宋体" w:hAnsi="宋体" w:eastAsia="宋体" w:cs="宋体"/>
                <w:color w:val="auto"/>
                <w:kern w:val="0"/>
                <w:sz w:val="24"/>
                <w:lang w:val="en-US" w:eastAsia="zh-CN"/>
              </w:rPr>
              <w:t>采购人可根据项目特点，提前支付30</w:t>
            </w:r>
            <w:r>
              <w:rPr>
                <w:rFonts w:hint="eastAsia" w:ascii="宋体" w:hAnsi="宋体" w:eastAsia="宋体" w:cs="宋体"/>
                <w:color w:val="auto"/>
                <w:kern w:val="0"/>
                <w:sz w:val="24"/>
              </w:rPr>
              <w:t>%</w:t>
            </w:r>
            <w:r>
              <w:rPr>
                <w:rFonts w:hint="eastAsia" w:ascii="宋体" w:hAnsi="宋体" w:eastAsia="宋体" w:cs="宋体"/>
                <w:color w:val="auto"/>
                <w:kern w:val="0"/>
                <w:sz w:val="24"/>
                <w:lang w:val="en-US" w:eastAsia="zh-CN"/>
              </w:rPr>
              <w:t>预付款，如有预付款保函，最高可支付40</w:t>
            </w:r>
            <w:r>
              <w:rPr>
                <w:rFonts w:hint="eastAsia" w:ascii="宋体" w:hAnsi="宋体" w:eastAsia="宋体" w:cs="宋体"/>
                <w:color w:val="auto"/>
                <w:kern w:val="0"/>
                <w:sz w:val="24"/>
              </w:rPr>
              <w:t>%</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对于中小微企业，首付款比例原则上不低于合同金额的50%。</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具体</w:t>
            </w:r>
            <w:r>
              <w:rPr>
                <w:rFonts w:hint="eastAsia" w:ascii="宋体" w:hAnsi="宋体" w:eastAsia="宋体" w:cs="宋体"/>
                <w:color w:val="auto"/>
                <w:kern w:val="0"/>
                <w:sz w:val="24"/>
              </w:rPr>
              <w:t>付款方式</w:t>
            </w:r>
            <w:r>
              <w:rPr>
                <w:rFonts w:hint="eastAsia" w:ascii="宋体" w:hAnsi="宋体" w:eastAsia="宋体" w:cs="宋体"/>
                <w:color w:val="auto"/>
                <w:kern w:val="0"/>
                <w:sz w:val="24"/>
                <w:lang w:val="en-US" w:eastAsia="zh-CN"/>
              </w:rPr>
              <w:t>合同另行约定</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w:t>
            </w:r>
          </w:p>
        </w:tc>
      </w:tr>
      <w:tr w14:paraId="2E2B6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69" w:type="dxa"/>
            <w:tcBorders>
              <w:top w:val="single" w:color="auto" w:sz="4" w:space="0"/>
              <w:left w:val="single" w:color="auto" w:sz="4" w:space="0"/>
              <w:bottom w:val="nil"/>
              <w:right w:val="single" w:color="auto" w:sz="4" w:space="0"/>
            </w:tcBorders>
            <w:noWrap w:val="0"/>
            <w:vAlign w:val="center"/>
          </w:tcPr>
          <w:p w14:paraId="1C268D24">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15</w:t>
            </w:r>
          </w:p>
        </w:tc>
        <w:tc>
          <w:tcPr>
            <w:tcW w:w="8371" w:type="dxa"/>
            <w:gridSpan w:val="3"/>
            <w:tcBorders>
              <w:top w:val="single" w:color="auto" w:sz="4" w:space="0"/>
              <w:left w:val="single" w:color="auto" w:sz="4" w:space="0"/>
              <w:bottom w:val="nil"/>
              <w:right w:val="single" w:color="auto" w:sz="4" w:space="0"/>
            </w:tcBorders>
            <w:noWrap w:val="0"/>
            <w:vAlign w:val="center"/>
          </w:tcPr>
          <w:p w14:paraId="2CDF25BF">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Arial"/>
                <w:color w:val="auto"/>
                <w:kern w:val="0"/>
                <w:sz w:val="24"/>
                <w:lang w:eastAsia="zh-CN"/>
              </w:rPr>
              <w:t>中标人</w:t>
            </w:r>
            <w:r>
              <w:rPr>
                <w:rFonts w:hint="eastAsia" w:ascii="宋体" w:hAnsi="宋体" w:eastAsia="宋体" w:cs="Arial"/>
                <w:color w:val="auto"/>
                <w:kern w:val="0"/>
                <w:sz w:val="24"/>
              </w:rPr>
              <w:t>可以以政府采购合同为担保向金融机构进行贷款融资。</w:t>
            </w:r>
          </w:p>
        </w:tc>
      </w:tr>
      <w:tr w14:paraId="04601F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69" w:type="dxa"/>
            <w:tcBorders>
              <w:top w:val="single" w:color="auto" w:sz="4" w:space="0"/>
              <w:left w:val="single" w:color="auto" w:sz="4" w:space="0"/>
              <w:bottom w:val="nil"/>
              <w:right w:val="single" w:color="auto" w:sz="4" w:space="0"/>
            </w:tcBorders>
            <w:noWrap w:val="0"/>
            <w:vAlign w:val="center"/>
          </w:tcPr>
          <w:p w14:paraId="113C2F81">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16</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0316B1EF">
            <w:pPr>
              <w:widowControl/>
              <w:snapToGrid w:val="0"/>
              <w:spacing w:line="360" w:lineRule="auto"/>
              <w:jc w:val="left"/>
              <w:textAlignment w:val="bottom"/>
              <w:rPr>
                <w:rFonts w:hint="eastAsia" w:ascii="宋体" w:hAnsi="宋体" w:eastAsia="宋体" w:cs="Arial"/>
                <w:color w:val="auto"/>
                <w:kern w:val="0"/>
                <w:sz w:val="24"/>
              </w:rPr>
            </w:pPr>
            <w:r>
              <w:rPr>
                <w:rFonts w:hint="eastAsia" w:ascii="宋体" w:hAnsi="宋体" w:eastAsia="宋体" w:cs="宋体"/>
                <w:color w:val="auto"/>
                <w:kern w:val="0"/>
                <w:sz w:val="24"/>
              </w:rPr>
              <w:t>投标文件有效期：投标截止期结束后90日。</w:t>
            </w:r>
            <w:r>
              <w:rPr>
                <w:rFonts w:hint="eastAsia" w:ascii="宋体" w:hAnsi="宋体" w:eastAsia="宋体" w:cs="Arial"/>
                <w:color w:val="auto"/>
                <w:kern w:val="0"/>
                <w:sz w:val="24"/>
                <w:lang w:eastAsia="zh-CN"/>
              </w:rPr>
              <w:t>中标人</w:t>
            </w:r>
            <w:r>
              <w:rPr>
                <w:rFonts w:hint="eastAsia" w:ascii="宋体" w:hAnsi="宋体" w:eastAsia="宋体" w:cs="Arial"/>
                <w:color w:val="auto"/>
                <w:kern w:val="0"/>
                <w:sz w:val="24"/>
              </w:rPr>
              <w:t>的投标文件是合同的组成部分,有效期至合同完全履行止。</w:t>
            </w:r>
          </w:p>
        </w:tc>
      </w:tr>
      <w:tr w14:paraId="59D21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69" w:type="dxa"/>
            <w:tcBorders>
              <w:top w:val="single" w:color="auto" w:sz="4" w:space="0"/>
              <w:left w:val="single" w:color="auto" w:sz="4" w:space="0"/>
              <w:bottom w:val="nil"/>
              <w:right w:val="single" w:color="auto" w:sz="4" w:space="0"/>
            </w:tcBorders>
            <w:noWrap w:val="0"/>
            <w:vAlign w:val="center"/>
          </w:tcPr>
          <w:p w14:paraId="5E679FC1">
            <w:pPr>
              <w:widowControl/>
              <w:snapToGrid w:val="0"/>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17</w:t>
            </w:r>
          </w:p>
        </w:tc>
        <w:tc>
          <w:tcPr>
            <w:tcW w:w="8371" w:type="dxa"/>
            <w:gridSpan w:val="3"/>
            <w:tcBorders>
              <w:top w:val="single" w:color="auto" w:sz="4" w:space="0"/>
              <w:left w:val="single" w:color="auto" w:sz="4" w:space="0"/>
              <w:bottom w:val="nil"/>
              <w:right w:val="single" w:color="auto" w:sz="4" w:space="0"/>
            </w:tcBorders>
            <w:noWrap w:val="0"/>
            <w:vAlign w:val="center"/>
          </w:tcPr>
          <w:p w14:paraId="276109C9">
            <w:pPr>
              <w:widowControl/>
              <w:spacing w:line="360" w:lineRule="auto"/>
              <w:jc w:val="left"/>
              <w:rPr>
                <w:rFonts w:hint="eastAsia" w:ascii="宋体" w:hAnsi="宋体" w:eastAsia="宋体" w:cs="宋体"/>
                <w:color w:val="auto"/>
                <w:sz w:val="24"/>
              </w:rPr>
            </w:pPr>
            <w:r>
              <w:rPr>
                <w:rFonts w:hint="eastAsia" w:ascii="宋体" w:hAnsi="宋体" w:cs="宋体"/>
                <w:color w:val="auto"/>
                <w:sz w:val="24"/>
              </w:rPr>
              <w:t>开标结束后，采购人将通过信用中国网站（www.creditchina.gov.cn）、中国政府采购网网站（www.ccgp.gov.cn）查询投标人是否被</w:t>
            </w:r>
            <w:r>
              <w:rPr>
                <w:rFonts w:hint="eastAsia" w:ascii="宋体" w:hAnsi="宋体" w:cs="宋体"/>
                <w:bCs/>
                <w:iCs/>
                <w:color w:val="auto"/>
                <w:sz w:val="24"/>
                <w:lang w:bidi="ar"/>
              </w:rPr>
              <w:t>列入失信被执行人、</w:t>
            </w:r>
            <w:r>
              <w:rPr>
                <w:rFonts w:hint="eastAsia" w:ascii="宋体" w:hAnsi="宋体" w:cs="宋体"/>
                <w:bCs/>
                <w:iCs/>
                <w:color w:val="auto"/>
                <w:sz w:val="24"/>
                <w:lang w:eastAsia="zh-CN" w:bidi="ar"/>
              </w:rPr>
              <w:t>税收违法违法失信主体</w:t>
            </w:r>
            <w:r>
              <w:rPr>
                <w:rFonts w:hint="eastAsia" w:ascii="宋体" w:hAnsi="宋体" w:cs="宋体"/>
                <w:bCs/>
                <w:iCs/>
                <w:color w:val="auto"/>
                <w:sz w:val="24"/>
                <w:lang w:bidi="ar"/>
              </w:rPr>
              <w:t>和政府采购严重违法失信行为记录名单</w:t>
            </w:r>
            <w:r>
              <w:rPr>
                <w:rFonts w:hint="eastAsia" w:ascii="宋体" w:hAnsi="宋体" w:cs="宋体"/>
                <w:color w:val="auto"/>
                <w:sz w:val="24"/>
              </w:rPr>
              <w:t>，并将查询结果</w:t>
            </w:r>
            <w:r>
              <w:rPr>
                <w:rFonts w:hint="eastAsia" w:ascii="宋体" w:hAnsi="宋体" w:cs="宋体"/>
                <w:color w:val="auto"/>
                <w:sz w:val="24"/>
                <w:u w:val="single"/>
              </w:rPr>
              <w:t>存档</w:t>
            </w:r>
            <w:r>
              <w:rPr>
                <w:rFonts w:hint="eastAsia" w:ascii="宋体" w:hAnsi="宋体" w:cs="宋体"/>
                <w:color w:val="auto"/>
                <w:sz w:val="24"/>
              </w:rPr>
              <w:t>。采购人查询之后，网站信息发生的任何变化不再作为评审依据；投标人自行提供的与网站信息不一致的其他证明材料不作为评审依据。</w:t>
            </w:r>
          </w:p>
        </w:tc>
      </w:tr>
      <w:tr w14:paraId="11C5C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7"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004D155B">
            <w:pPr>
              <w:widowControl/>
              <w:snapToGrid w:val="0"/>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18</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7A3D91FF">
            <w:pPr>
              <w:widowControl/>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解释：构成本招标文件的各个组成文件应互为解释，互为说明；如有不明确或不一致，构成合同文件组成内容的，以合同文件约定内容为准；除招标文件中有特殊规定外，仅适用于招标投标阶段的规定，按招标公告、投标人须知、评标办法、投标文件格式的先后顺序解释；同一组成文件中就同一事项的规定或约定不一致的，以编排顺序在后者为准；当招标文件与招标文件的澄清、修改或补充通知就同一内容的表述不一致时，以最后发出的书面文件为准。合同文件约定或后者明显错误的除外。</w:t>
            </w:r>
          </w:p>
          <w:p w14:paraId="37B7CED6">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按本款前述规定仍不能形成结论的，由采购人（或</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）负责解释。</w:t>
            </w:r>
          </w:p>
        </w:tc>
      </w:tr>
      <w:tr w14:paraId="5A567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67590C23">
            <w:pPr>
              <w:widowControl/>
              <w:snapToGrid w:val="0"/>
              <w:spacing w:line="360" w:lineRule="auto"/>
              <w:contextualSpacing/>
              <w:jc w:val="center"/>
              <w:rPr>
                <w:rFonts w:hint="eastAsia" w:ascii="宋体" w:hAnsi="宋体" w:eastAsia="宋体" w:cs="宋体"/>
                <w:color w:val="auto"/>
                <w:kern w:val="0"/>
                <w:sz w:val="24"/>
              </w:rPr>
            </w:pPr>
            <w:r>
              <w:rPr>
                <w:rFonts w:hint="eastAsia" w:ascii="宋体" w:hAnsi="宋体" w:eastAsia="宋体" w:cs="宋体"/>
                <w:color w:val="auto"/>
                <w:kern w:val="0"/>
                <w:sz w:val="24"/>
              </w:rPr>
              <w:t>19</w:t>
            </w:r>
          </w:p>
        </w:tc>
        <w:tc>
          <w:tcPr>
            <w:tcW w:w="8305" w:type="dxa"/>
            <w:tcBorders>
              <w:top w:val="single" w:color="auto" w:sz="4" w:space="0"/>
              <w:left w:val="single" w:color="auto" w:sz="4" w:space="0"/>
              <w:bottom w:val="nil"/>
              <w:right w:val="single" w:color="auto" w:sz="4" w:space="0"/>
            </w:tcBorders>
            <w:noWrap w:val="0"/>
            <w:vAlign w:val="center"/>
          </w:tcPr>
          <w:p w14:paraId="65159F82">
            <w:pPr>
              <w:widowControl/>
              <w:spacing w:line="360" w:lineRule="auto"/>
              <w:jc w:val="left"/>
              <w:textAlignment w:val="bottom"/>
              <w:rPr>
                <w:rFonts w:hint="eastAsia" w:ascii="宋体" w:hAnsi="宋体" w:eastAsia="宋体" w:cs="宋体"/>
                <w:color w:val="auto"/>
                <w:kern w:val="0"/>
                <w:sz w:val="24"/>
              </w:rPr>
            </w:pPr>
            <w:r>
              <w:rPr>
                <w:rFonts w:hint="eastAsia" w:ascii="宋体" w:hAnsi="宋体" w:eastAsia="宋体" w:cs="宋体"/>
                <w:color w:val="auto"/>
                <w:kern w:val="0"/>
                <w:sz w:val="24"/>
              </w:rPr>
              <w:t>质疑和投诉：投标人认为招标文件使自己的合法权益受到损害的，应当在招标公告期限届满之日(或收到招标文件之日)起7个工作日之内向采购人或</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提出质疑；投标人认为招标过程和中标结果使自己的合法权益受到损害的，应当在知道或者应知其权益受到损害之日起7个工作日内提出质疑。逾期不再受理,投标人在法定质疑期内应一次性提出针对同一采购环节的质疑。关于对招标程序、招标文件格式性条款、评审结果的询问和质疑,请向</w:t>
            </w:r>
            <w:r>
              <w:rPr>
                <w:rFonts w:hint="eastAsia" w:ascii="宋体" w:hAnsi="宋体" w:eastAsia="宋体" w:cs="宋体"/>
                <w:color w:val="auto"/>
                <w:kern w:val="0"/>
                <w:sz w:val="24"/>
                <w:lang w:eastAsia="zh-CN"/>
              </w:rPr>
              <w:t>汝南县公共资源交易中心</w:t>
            </w:r>
            <w:r>
              <w:rPr>
                <w:rFonts w:hint="eastAsia" w:ascii="宋体" w:hAnsi="宋体" w:eastAsia="宋体" w:cs="宋体"/>
                <w:color w:val="auto"/>
                <w:kern w:val="0"/>
                <w:sz w:val="24"/>
              </w:rPr>
              <w:t>提出；关于对投标人特殊资质要求、技术参数和技术标准、商务要求</w:t>
            </w:r>
            <w:r>
              <w:rPr>
                <w:rFonts w:hint="eastAsia" w:ascii="宋体" w:hAnsi="宋体" w:eastAsia="宋体" w:cs="宋体"/>
                <w:color w:val="auto"/>
                <w:kern w:val="0"/>
                <w:sz w:val="24"/>
                <w:lang w:eastAsia="zh-CN"/>
              </w:rPr>
              <w:t>、综合评分标准</w:t>
            </w:r>
            <w:r>
              <w:rPr>
                <w:rFonts w:hint="eastAsia" w:ascii="宋体" w:hAnsi="宋体" w:eastAsia="宋体" w:cs="宋体"/>
                <w:color w:val="auto"/>
                <w:kern w:val="0"/>
                <w:sz w:val="24"/>
              </w:rPr>
              <w:t>的询问和质疑，请向采购人提出。投标人对采购人或</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的质疑答复不满意,或采购人或</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未在规定时间内作出答复的，可以在答复期满后15个工作日内向汝南县政府采购管理办公室投诉。</w:t>
            </w:r>
          </w:p>
          <w:p w14:paraId="51BE2E53">
            <w:pPr>
              <w:widowControl/>
              <w:spacing w:line="360" w:lineRule="auto"/>
              <w:jc w:val="left"/>
              <w:textAlignment w:val="bottom"/>
              <w:rPr>
                <w:rFonts w:hint="eastAsia" w:ascii="宋体" w:hAnsi="宋体" w:eastAsia="宋体" w:cs="宋体"/>
                <w:color w:val="auto"/>
                <w:kern w:val="0"/>
                <w:sz w:val="24"/>
              </w:rPr>
            </w:pPr>
            <w:r>
              <w:rPr>
                <w:rFonts w:hint="eastAsia" w:ascii="宋体" w:hAnsi="宋体" w:eastAsia="宋体" w:cs="宋体"/>
                <w:color w:val="auto"/>
                <w:kern w:val="0"/>
                <w:sz w:val="24"/>
              </w:rPr>
              <w:t>投诉专用渠道：https://www.hnzwfw.gov.cn/portal/department/001003027006010003019?region=411727000000&amp;creditCode=11412826005977099N</w:t>
            </w:r>
          </w:p>
          <w:p w14:paraId="7ED6134A">
            <w:pPr>
              <w:widowControl/>
              <w:spacing w:line="360" w:lineRule="auto"/>
              <w:jc w:val="left"/>
              <w:textAlignment w:val="bottom"/>
              <w:rPr>
                <w:rFonts w:hint="eastAsia" w:ascii="宋体" w:hAnsi="宋体" w:eastAsia="宋体" w:cs="宋体"/>
                <w:color w:val="auto"/>
                <w:kern w:val="0"/>
                <w:sz w:val="24"/>
              </w:rPr>
            </w:pPr>
            <w:r>
              <w:rPr>
                <w:rFonts w:hint="eastAsia" w:ascii="宋体" w:hAnsi="宋体" w:eastAsia="宋体" w:cs="宋体"/>
                <w:color w:val="auto"/>
                <w:kern w:val="0"/>
                <w:sz w:val="24"/>
              </w:rPr>
              <w:t>汝南县政府采购管理办公室：0396-8025558</w:t>
            </w:r>
          </w:p>
        </w:tc>
      </w:tr>
      <w:tr w14:paraId="45D63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075810DC">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20</w:t>
            </w:r>
          </w:p>
        </w:tc>
        <w:tc>
          <w:tcPr>
            <w:tcW w:w="8305" w:type="dxa"/>
            <w:tcBorders>
              <w:top w:val="single" w:color="auto" w:sz="4" w:space="0"/>
              <w:left w:val="single" w:color="auto" w:sz="4" w:space="0"/>
              <w:bottom w:val="nil"/>
              <w:right w:val="single" w:color="auto" w:sz="4" w:space="0"/>
            </w:tcBorders>
            <w:noWrap w:val="0"/>
            <w:vAlign w:val="center"/>
          </w:tcPr>
          <w:p w14:paraId="5BE10A09">
            <w:pPr>
              <w:spacing w:line="360" w:lineRule="auto"/>
              <w:contextualSpacing/>
              <w:rPr>
                <w:rFonts w:hint="eastAsia" w:ascii="宋体" w:hAnsi="宋体"/>
                <w:b/>
                <w:bCs/>
                <w:color w:val="auto"/>
                <w:kern w:val="0"/>
                <w:sz w:val="24"/>
              </w:rPr>
            </w:pPr>
            <w:r>
              <w:rPr>
                <w:rFonts w:hint="eastAsia" w:ascii="宋体" w:hAnsi="宋体" w:eastAsia="宋体"/>
                <w:b/>
                <w:bCs/>
                <w:color w:val="auto"/>
                <w:kern w:val="0"/>
                <w:sz w:val="24"/>
              </w:rPr>
              <w:t>本项目使用远程不见面交易的模式。投标人须在投标截止时间前制作并提交。加密的电子投标文件（.zmdtf 格式）, 应在投标截止时间前通过“驻马店市公共资源交易中心（https://ggzy.zhumadian.gov.cn）”电子交易平台内上传，逾期上传投标将被拒绝。</w:t>
            </w:r>
          </w:p>
        </w:tc>
      </w:tr>
      <w:tr w14:paraId="0D02D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3EDDC435">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21</w:t>
            </w:r>
          </w:p>
        </w:tc>
        <w:tc>
          <w:tcPr>
            <w:tcW w:w="8305" w:type="dxa"/>
            <w:tcBorders>
              <w:top w:val="single" w:color="auto" w:sz="4" w:space="0"/>
              <w:left w:val="single" w:color="auto" w:sz="4" w:space="0"/>
              <w:bottom w:val="nil"/>
              <w:right w:val="single" w:color="auto" w:sz="4" w:space="0"/>
            </w:tcBorders>
            <w:noWrap w:val="0"/>
            <w:vAlign w:val="center"/>
          </w:tcPr>
          <w:p w14:paraId="37DD9AE7">
            <w:pPr>
              <w:spacing w:line="360" w:lineRule="auto"/>
              <w:contextualSpacing/>
              <w:rPr>
                <w:rFonts w:hint="eastAsia" w:ascii="宋体" w:hAnsi="宋体" w:eastAsia="宋体"/>
                <w:b/>
                <w:bCs/>
                <w:color w:val="auto"/>
                <w:kern w:val="0"/>
                <w:sz w:val="24"/>
              </w:rPr>
            </w:pPr>
            <w:r>
              <w:rPr>
                <w:rFonts w:hint="eastAsia" w:ascii="宋体" w:hAnsi="宋体" w:eastAsia="宋体"/>
                <w:b/>
                <w:bCs/>
                <w:color w:val="auto"/>
                <w:kern w:val="0"/>
                <w:sz w:val="24"/>
              </w:rPr>
              <w:t>投标人注册:</w:t>
            </w:r>
          </w:p>
          <w:p w14:paraId="29A850E0">
            <w:pPr>
              <w:spacing w:line="360" w:lineRule="auto"/>
              <w:contextualSpacing/>
              <w:rPr>
                <w:rFonts w:hint="eastAsia" w:ascii="宋体" w:hAnsi="宋体"/>
                <w:b/>
                <w:bCs/>
                <w:color w:val="auto"/>
                <w:kern w:val="0"/>
                <w:sz w:val="24"/>
              </w:rPr>
            </w:pPr>
            <w:r>
              <w:rPr>
                <w:rFonts w:hint="eastAsia"/>
                <w:color w:val="auto"/>
              </w:rPr>
              <w:t xml:space="preserve"> </w:t>
            </w:r>
            <w:r>
              <w:rPr>
                <w:rFonts w:hint="eastAsia" w:ascii="宋体" w:hAnsi="宋体" w:eastAsia="宋体"/>
                <w:bCs/>
                <w:color w:val="auto"/>
                <w:kern w:val="0"/>
                <w:sz w:val="24"/>
              </w:rPr>
              <w:t>投标人首先通过“驻马店市公共资源交易中心（https://ggzy.zhumadian.gov.cn/tpfront）”网站“投标人登陆版块”进行交易主体免费注册，然后按网站下载中心（其他）“诚信库申报操作手册”指导填报企业信息和上传有关资料原件的扫描件，完善诚信库信息，自行核验通过后，按网站下载中心（其他）“办理HNXACA单位个人数字证书所需材料下载”准备齐资料，最后到驻马店市公共资源交易中心（驻马店市文明路1196号公共资源交易中心1F大厅）办理 CA 密钥，</w:t>
            </w:r>
            <w:r>
              <w:rPr>
                <w:rFonts w:hint="eastAsia" w:ascii="宋体" w:hAnsi="宋体"/>
                <w:color w:val="auto"/>
                <w:sz w:val="24"/>
              </w:rPr>
              <w:t>完成注册</w:t>
            </w:r>
            <w:r>
              <w:rPr>
                <w:rFonts w:hint="eastAsia" w:ascii="宋体" w:hAnsi="宋体" w:eastAsia="宋体"/>
                <w:color w:val="auto"/>
                <w:sz w:val="24"/>
              </w:rPr>
              <w:t>。</w:t>
            </w:r>
          </w:p>
        </w:tc>
      </w:tr>
      <w:tr w14:paraId="36756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7D5165D8">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22</w:t>
            </w:r>
          </w:p>
        </w:tc>
        <w:tc>
          <w:tcPr>
            <w:tcW w:w="8305" w:type="dxa"/>
            <w:tcBorders>
              <w:top w:val="single" w:color="auto" w:sz="4" w:space="0"/>
              <w:left w:val="single" w:color="auto" w:sz="4" w:space="0"/>
              <w:bottom w:val="nil"/>
              <w:right w:val="single" w:color="auto" w:sz="4" w:space="0"/>
            </w:tcBorders>
            <w:noWrap w:val="0"/>
            <w:vAlign w:val="center"/>
          </w:tcPr>
          <w:p w14:paraId="19C3F120">
            <w:pPr>
              <w:spacing w:line="360" w:lineRule="auto"/>
              <w:contextualSpacing/>
              <w:rPr>
                <w:rFonts w:hint="eastAsia" w:eastAsia="宋体"/>
                <w:color w:val="auto"/>
              </w:rPr>
            </w:pPr>
            <w:r>
              <w:rPr>
                <w:rFonts w:hint="eastAsia" w:ascii="宋体" w:hAnsi="宋体" w:eastAsia="宋体"/>
                <w:b/>
                <w:bCs/>
                <w:color w:val="auto"/>
                <w:kern w:val="0"/>
                <w:sz w:val="24"/>
              </w:rPr>
              <w:t>招标文件下载:</w:t>
            </w:r>
            <w:r>
              <w:rPr>
                <w:rFonts w:hint="eastAsia"/>
                <w:color w:val="auto"/>
              </w:rPr>
              <w:t xml:space="preserve"> </w:t>
            </w:r>
          </w:p>
          <w:p w14:paraId="3D9C2145">
            <w:pPr>
              <w:spacing w:line="360" w:lineRule="auto"/>
              <w:contextualSpacing/>
              <w:rPr>
                <w:rFonts w:hint="eastAsia" w:ascii="宋体" w:hAnsi="宋体"/>
                <w:bCs/>
                <w:color w:val="auto"/>
                <w:kern w:val="0"/>
                <w:sz w:val="24"/>
              </w:rPr>
            </w:pPr>
            <w:r>
              <w:rPr>
                <w:rFonts w:hint="eastAsia" w:ascii="宋体" w:hAnsi="宋体" w:eastAsia="宋体"/>
                <w:bCs/>
                <w:color w:val="auto"/>
                <w:kern w:val="0"/>
                <w:sz w:val="24"/>
              </w:rPr>
              <w:t>凡有意参加投标者，登录“交易平台网站”（</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.gov.cn/RNTPFront/），凭领取的企业身份认证锁（CA密钥）登录系统进行网上投标报名。在“交易平台网站”（</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.gov.cn/RNTPFront/）免费下载招标文件，登录“交易平台网站”（</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.gov.cn/RNTPFront/），凭领取的企业身份认证锁（CA密钥）登录系统进行网上投标报名。在“交易平台网站”（</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.gov.cn/RNTPFront/）下载招标文件，</w:t>
            </w:r>
          </w:p>
        </w:tc>
      </w:tr>
      <w:tr w14:paraId="63F27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778359A5">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23</w:t>
            </w:r>
          </w:p>
        </w:tc>
        <w:tc>
          <w:tcPr>
            <w:tcW w:w="8305" w:type="dxa"/>
            <w:tcBorders>
              <w:top w:val="single" w:color="auto" w:sz="4" w:space="0"/>
              <w:left w:val="single" w:color="auto" w:sz="4" w:space="0"/>
              <w:bottom w:val="nil"/>
              <w:right w:val="single" w:color="auto" w:sz="4" w:space="0"/>
            </w:tcBorders>
            <w:noWrap w:val="0"/>
            <w:vAlign w:val="center"/>
          </w:tcPr>
          <w:p w14:paraId="72EE387E">
            <w:pPr>
              <w:spacing w:line="360" w:lineRule="auto"/>
              <w:contextualSpacing/>
              <w:rPr>
                <w:rFonts w:hint="eastAsia" w:eastAsia="宋体"/>
                <w:color w:val="auto"/>
              </w:rPr>
            </w:pPr>
            <w:r>
              <w:rPr>
                <w:rFonts w:hint="eastAsia" w:ascii="宋体" w:hAnsi="宋体" w:eastAsia="宋体"/>
                <w:b/>
                <w:bCs/>
                <w:color w:val="auto"/>
                <w:kern w:val="0"/>
                <w:sz w:val="24"/>
              </w:rPr>
              <w:t>投标文件制作:</w:t>
            </w:r>
            <w:r>
              <w:rPr>
                <w:rFonts w:hint="eastAsia"/>
                <w:color w:val="auto"/>
              </w:rPr>
              <w:t xml:space="preserve"> </w:t>
            </w:r>
          </w:p>
          <w:p w14:paraId="6BE70FDF">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1、投标人通过“驻马店市公共资源交易中心（https://ggzy.zhumadian.gov.cn/tpfront）”网站下载中心（政府采购类）：下载“新点投标文件制作软件（驻马店）”。</w:t>
            </w:r>
          </w:p>
          <w:p w14:paraId="7B2B299D">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2、投标人凭 CA 密钥登陆交易系统下载招标文件(.zmdzf 格 式)。</w:t>
            </w:r>
          </w:p>
          <w:p w14:paraId="2601C181">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3、投标人须在投标文件递交截止时间前制作并提交:加密的电子投标文件壹份（*.zmdtf 格式，在会员系统指定位置上传）。</w:t>
            </w:r>
          </w:p>
          <w:p w14:paraId="7FB7D04B">
            <w:pPr>
              <w:numPr>
                <w:ilvl w:val="0"/>
                <w:numId w:val="6"/>
              </w:num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加密的电子投标文件为“驻马店市公共资源交易中心（https://ggzy.zhumadian.gov.cn）”网站提供的“新点投标文件制作软件（驻马店）”制作生成的加密版投标文件。</w:t>
            </w:r>
          </w:p>
          <w:p w14:paraId="2797DB8B">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5、投标人在编制电子投标文件时，生成后的电子投标文件须按招标文件的格式要求完成电子签字或盖章。“开标一览表”报价将作为电子开标的唱标依据。其他要求签字盖章的招标文件格式内容，投标人须将盖章签字后的扫描图片替换到相应格式中。</w:t>
            </w:r>
          </w:p>
          <w:p w14:paraId="38DB305B">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6、招标文件格式所要求包含的全部资料应全部制作在投标文件内，严格按照本项目招标文件所有格式如实填写（不涉及的内容除外），不应存在漏项或缺项，否则将存在投标文件被拒绝的风险。</w:t>
            </w:r>
          </w:p>
          <w:p w14:paraId="29F1FCD0">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7、投标文件以外的任何资料采购人和代理机构将拒收。</w:t>
            </w:r>
          </w:p>
          <w:p w14:paraId="28626542">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8、投标人编辑电子投标文件时，根据招标文件要求用法人 CA 密钥和企业CA 密钥进行签章制作；最后一步生成电子投标文件（.zmdtf 格式和.nzmdtf 格式）时，只能用本单位的企业 CA 密钥。</w:t>
            </w:r>
          </w:p>
          <w:p w14:paraId="40C1B087">
            <w:pPr>
              <w:spacing w:line="360" w:lineRule="auto"/>
              <w:contextualSpacing/>
              <w:rPr>
                <w:rFonts w:hint="eastAsia" w:ascii="宋体" w:hAnsi="宋体"/>
                <w:b/>
                <w:bCs/>
                <w:color w:val="auto"/>
                <w:kern w:val="0"/>
                <w:sz w:val="24"/>
              </w:rPr>
            </w:pPr>
            <w:r>
              <w:rPr>
                <w:rFonts w:hint="eastAsia" w:ascii="宋体" w:hAnsi="宋体" w:eastAsia="宋体"/>
                <w:bCs/>
                <w:color w:val="auto"/>
                <w:kern w:val="0"/>
                <w:sz w:val="24"/>
              </w:rPr>
              <w:t>9、电子投标文件制作流程，可参考驻马店市公共资源交易中心官方网站的，下载中心板块的视频（</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.gov.cn/TPFront/InfoDetail/?InfoID=844e0ea7-2b6c-425d-99f6-91bd5b500e5e&amp;CategoryNum=026002）</w:t>
            </w:r>
          </w:p>
        </w:tc>
      </w:tr>
      <w:tr w14:paraId="25890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74954CF0">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24</w:t>
            </w:r>
          </w:p>
        </w:tc>
        <w:tc>
          <w:tcPr>
            <w:tcW w:w="8305" w:type="dxa"/>
            <w:tcBorders>
              <w:top w:val="single" w:color="auto" w:sz="4" w:space="0"/>
              <w:left w:val="single" w:color="auto" w:sz="4" w:space="0"/>
              <w:bottom w:val="nil"/>
              <w:right w:val="single" w:color="auto" w:sz="4" w:space="0"/>
            </w:tcBorders>
            <w:noWrap w:val="0"/>
            <w:vAlign w:val="center"/>
          </w:tcPr>
          <w:p w14:paraId="79AD3C2B">
            <w:pPr>
              <w:spacing w:line="360" w:lineRule="auto"/>
              <w:contextualSpacing/>
              <w:rPr>
                <w:rFonts w:hint="eastAsia" w:ascii="宋体" w:hAnsi="宋体"/>
                <w:b/>
                <w:bCs/>
                <w:color w:val="auto"/>
                <w:kern w:val="0"/>
                <w:sz w:val="24"/>
              </w:rPr>
            </w:pPr>
            <w:r>
              <w:rPr>
                <w:rFonts w:hint="eastAsia" w:ascii="宋体" w:hAnsi="宋体" w:eastAsia="宋体"/>
                <w:b/>
                <w:bCs/>
                <w:color w:val="auto"/>
                <w:kern w:val="0"/>
                <w:sz w:val="24"/>
              </w:rPr>
              <w:t>投标文件上传:</w:t>
            </w:r>
            <w:r>
              <w:rPr>
                <w:rFonts w:hint="eastAsia" w:ascii="宋体" w:hAnsi="宋体" w:eastAsia="宋体"/>
                <w:color w:val="auto"/>
                <w:kern w:val="0"/>
                <w:sz w:val="24"/>
              </w:rPr>
              <w:t>各投标人应在投标截止时间前上传加密的电子投标文件（*.zmdtf 格式）到会员系统的指定位置。上传时必须得到电脑“上传成功”的确认回复后方为上传成功。请投标人在上传前务必认真检查上传投标文件是否完整、正确。</w:t>
            </w:r>
          </w:p>
        </w:tc>
      </w:tr>
      <w:tr w14:paraId="20E31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57C45A83">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25</w:t>
            </w:r>
          </w:p>
        </w:tc>
        <w:tc>
          <w:tcPr>
            <w:tcW w:w="8305" w:type="dxa"/>
            <w:tcBorders>
              <w:top w:val="single" w:color="auto" w:sz="4" w:space="0"/>
              <w:left w:val="single" w:color="auto" w:sz="4" w:space="0"/>
              <w:bottom w:val="nil"/>
              <w:right w:val="single" w:color="auto" w:sz="4" w:space="0"/>
            </w:tcBorders>
            <w:noWrap w:val="0"/>
            <w:vAlign w:val="center"/>
          </w:tcPr>
          <w:p w14:paraId="56A48585">
            <w:pPr>
              <w:spacing w:line="360" w:lineRule="auto"/>
              <w:contextualSpacing/>
              <w:rPr>
                <w:rFonts w:hint="eastAsia" w:eastAsia="宋体"/>
                <w:b/>
                <w:color w:val="auto"/>
              </w:rPr>
            </w:pPr>
            <w:r>
              <w:rPr>
                <w:rFonts w:hint="eastAsia" w:ascii="宋体" w:hAnsi="宋体" w:eastAsia="宋体"/>
                <w:b/>
                <w:bCs/>
                <w:color w:val="auto"/>
                <w:kern w:val="0"/>
                <w:sz w:val="24"/>
              </w:rPr>
              <w:t>招标文件的澄清与变更:</w:t>
            </w:r>
            <w:r>
              <w:rPr>
                <w:rFonts w:hint="eastAsia"/>
                <w:b/>
                <w:color w:val="auto"/>
              </w:rPr>
              <w:t xml:space="preserve"> </w:t>
            </w:r>
          </w:p>
          <w:p w14:paraId="255610A5">
            <w:pPr>
              <w:spacing w:line="360" w:lineRule="auto"/>
              <w:contextualSpacing/>
              <w:rPr>
                <w:rFonts w:hint="eastAsia" w:ascii="宋体" w:hAnsi="宋体" w:eastAsia="宋体"/>
                <w:bCs/>
                <w:color w:val="auto"/>
                <w:kern w:val="0"/>
                <w:sz w:val="24"/>
              </w:rPr>
            </w:pPr>
            <w:r>
              <w:rPr>
                <w:rFonts w:hint="eastAsia" w:eastAsia="宋体"/>
                <w:b/>
                <w:color w:val="auto"/>
              </w:rPr>
              <w:t>1、</w:t>
            </w:r>
            <w:r>
              <w:rPr>
                <w:rFonts w:hint="eastAsia" w:ascii="宋体" w:hAnsi="宋体" w:eastAsia="宋体"/>
                <w:bCs/>
                <w:color w:val="auto"/>
                <w:kern w:val="0"/>
                <w:sz w:val="24"/>
              </w:rPr>
              <w:t>采购人、代理机构对已发出的招标文件进行的澄清、更正或更改，澄清、更正或更改的内容将作为招标文件的组成部分。代理机构将通过网站“变更公告”和“答疑文件”告知投标人。各投标人须下载招标文件和最新的答疑文件，以此编制投标文件。</w:t>
            </w:r>
          </w:p>
          <w:p w14:paraId="01E0FB9F">
            <w:pPr>
              <w:spacing w:line="360" w:lineRule="auto"/>
              <w:contextualSpacing/>
              <w:rPr>
                <w:rFonts w:hint="eastAsia" w:ascii="宋体" w:hAnsi="宋体"/>
                <w:bCs/>
                <w:color w:val="auto"/>
                <w:kern w:val="0"/>
                <w:sz w:val="24"/>
              </w:rPr>
            </w:pPr>
            <w:r>
              <w:rPr>
                <w:rFonts w:hint="eastAsia" w:ascii="宋体" w:hAnsi="宋体" w:eastAsia="宋体"/>
                <w:bCs/>
                <w:color w:val="auto"/>
                <w:kern w:val="0"/>
                <w:sz w:val="24"/>
              </w:rPr>
              <w:t>2、因驻马店市公共资源交易中心平台在开标前具有保密性，投标人在投标文件递交截止时间前须自行查看项目进展、变更通知、澄清及回复，因投标人未及时查看而造成的后果自负。</w:t>
            </w:r>
          </w:p>
        </w:tc>
      </w:tr>
      <w:tr w14:paraId="1465BD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single" w:color="auto" w:sz="4" w:space="0"/>
              <w:right w:val="single" w:color="auto" w:sz="4" w:space="0"/>
            </w:tcBorders>
            <w:noWrap w:val="0"/>
            <w:vAlign w:val="center"/>
          </w:tcPr>
          <w:p w14:paraId="45A06B7D">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26</w:t>
            </w:r>
          </w:p>
        </w:tc>
        <w:tc>
          <w:tcPr>
            <w:tcW w:w="8305" w:type="dxa"/>
            <w:tcBorders>
              <w:top w:val="single" w:color="auto" w:sz="4" w:space="0"/>
              <w:left w:val="single" w:color="auto" w:sz="4" w:space="0"/>
              <w:bottom w:val="single" w:color="auto" w:sz="4" w:space="0"/>
              <w:right w:val="single" w:color="auto" w:sz="4" w:space="0"/>
            </w:tcBorders>
            <w:noWrap w:val="0"/>
            <w:vAlign w:val="center"/>
          </w:tcPr>
          <w:p w14:paraId="5417E247">
            <w:pPr>
              <w:spacing w:line="360" w:lineRule="auto"/>
              <w:contextualSpacing/>
              <w:rPr>
                <w:rFonts w:hint="eastAsia" w:ascii="宋体" w:hAnsi="宋体" w:eastAsia="宋体"/>
                <w:b/>
                <w:bCs/>
                <w:color w:val="auto"/>
                <w:kern w:val="0"/>
                <w:sz w:val="24"/>
              </w:rPr>
            </w:pPr>
            <w:r>
              <w:rPr>
                <w:rFonts w:hint="eastAsia" w:ascii="宋体" w:hAnsi="宋体" w:eastAsia="宋体"/>
                <w:b/>
                <w:bCs/>
                <w:color w:val="auto"/>
                <w:kern w:val="0"/>
                <w:sz w:val="24"/>
              </w:rPr>
              <w:t>开标：</w:t>
            </w:r>
          </w:p>
          <w:p w14:paraId="77ED272C">
            <w:pPr>
              <w:spacing w:line="360" w:lineRule="auto"/>
              <w:contextualSpacing/>
              <w:rPr>
                <w:rFonts w:hint="eastAsia" w:ascii="宋体" w:hAnsi="宋体" w:eastAsia="宋体"/>
                <w:bCs/>
                <w:color w:val="auto"/>
                <w:kern w:val="0"/>
                <w:sz w:val="24"/>
              </w:rPr>
            </w:pPr>
            <w:r>
              <w:rPr>
                <w:rFonts w:hint="eastAsia" w:ascii="宋体" w:hAnsi="宋体" w:eastAsia="宋体"/>
                <w:b/>
                <w:bCs/>
                <w:color w:val="auto"/>
                <w:kern w:val="0"/>
                <w:sz w:val="24"/>
              </w:rPr>
              <w:t>1、</w:t>
            </w:r>
            <w:r>
              <w:rPr>
                <w:rFonts w:hint="eastAsia" w:ascii="宋体" w:hAnsi="宋体" w:eastAsia="宋体"/>
                <w:bCs/>
                <w:color w:val="auto"/>
                <w:kern w:val="0"/>
                <w:sz w:val="24"/>
              </w:rPr>
              <w:t>开标当日，投标人无需到达开标现场，仅需在任意地点使用企业CA 密钥登入驻马店市公共资源交易中心不见面开标大厅（</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w:t>
            </w:r>
          </w:p>
          <w:p w14:paraId="61E846C7">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gov.cn:9190/BidOpening/bidopeninghallaction/hall/login）及相应的配套硬件设备（摄像头、话筒、麦克风等）参加开标会议。</w:t>
            </w:r>
          </w:p>
          <w:p w14:paraId="4FBD437C">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2、开标时，投标人必须使用能正确解密投标文件的CA 密钥在规定的时间内完成远程解密，因投标人原因未能解密、解密失败或解密超时，视为投标人撤销其投标文件，系统内投标文件将被退回；因招标人原因或网上招投标平台发生故障，导致投标人无法按时完成投标文件解密或开、评标工作无法进行的，可根据实际情况报请批准后相应延迟解密时间或调整开、评标时间（友情提示：若投标人已领取副锁（含多把副锁）请注意正副锁的使用差别）。</w:t>
            </w:r>
          </w:p>
          <w:p w14:paraId="2337302A">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3、远程开标前，投标人务必在驻马店市公共资源交易中心电子交易平台（</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.gov.cn:8820/TPBidder）投标文件上传模块中使用“模拟解密”功能，验证本机远程自助解密环境。</w:t>
            </w:r>
          </w:p>
          <w:p w14:paraId="65E79562">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4、</w:t>
            </w:r>
            <w:r>
              <w:rPr>
                <w:rFonts w:hint="eastAsia" w:ascii="宋体" w:hAnsi="宋体" w:eastAsia="宋体"/>
                <w:b/>
                <w:bCs/>
                <w:color w:val="auto"/>
                <w:kern w:val="0"/>
                <w:sz w:val="24"/>
              </w:rPr>
              <w:t>特别提醒：</w:t>
            </w:r>
          </w:p>
          <w:p w14:paraId="77BF7F5E">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 xml:space="preserve">    因驻马店市公共资源不见面交易系统具备视频直播、语音通话等，对网络带宽及硬件要求相对较高的功能，故投标人在参与使用不见面交易系统开标的项目时，需确认是否满足如下要求：</w:t>
            </w:r>
          </w:p>
          <w:p w14:paraId="24405C66">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（1）网络要求：网络带宽4M以上。</w:t>
            </w:r>
          </w:p>
          <w:p w14:paraId="296681A0">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（2）硬件要求：电脑要求内存4G及以上，且需配套网络摄像头、麦克风、音箱等，并确保其均能正常运转。操作系统要求Windows7及以上，IE浏览器IE11及以上。</w:t>
            </w:r>
          </w:p>
          <w:p w14:paraId="63516BA6">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（3）人员要求：对于参与驻马店不见面交易系统开标的投标人，要求能熟练掌握电脑基础操作。不见面开标操作手册下载地址：</w:t>
            </w:r>
          </w:p>
          <w:p w14:paraId="2806EE55">
            <w:pPr>
              <w:spacing w:line="360" w:lineRule="auto"/>
              <w:contextualSpacing/>
              <w:rPr>
                <w:rFonts w:hint="eastAsia" w:ascii="宋体" w:hAnsi="宋体"/>
                <w:bCs/>
                <w:color w:val="auto"/>
                <w:kern w:val="0"/>
                <w:sz w:val="24"/>
              </w:rPr>
            </w:pPr>
            <w:r>
              <w:rPr>
                <w:rFonts w:hint="eastAsia" w:ascii="宋体" w:hAnsi="宋体" w:eastAsia="宋体"/>
                <w:bCs/>
                <w:color w:val="auto"/>
                <w:kern w:val="0"/>
                <w:sz w:val="24"/>
              </w:rPr>
              <w:t>（</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.gov.cn/TPFront/InfoDetail/?InfoID=6e085538-6be5-4d25-80b2-12f5fc669ba1&amp;CategoryNum=026005）</w:t>
            </w:r>
          </w:p>
        </w:tc>
      </w:tr>
      <w:tr w14:paraId="3C79CF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single" w:color="auto" w:sz="4" w:space="0"/>
              <w:right w:val="single" w:color="auto" w:sz="4" w:space="0"/>
            </w:tcBorders>
            <w:noWrap w:val="0"/>
            <w:vAlign w:val="center"/>
          </w:tcPr>
          <w:p w14:paraId="6C0D6782">
            <w:pPr>
              <w:widowControl/>
              <w:snapToGrid w:val="0"/>
              <w:spacing w:line="360" w:lineRule="auto"/>
              <w:contextualSpacing/>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27</w:t>
            </w:r>
          </w:p>
        </w:tc>
        <w:tc>
          <w:tcPr>
            <w:tcW w:w="8305" w:type="dxa"/>
            <w:tcBorders>
              <w:top w:val="single" w:color="auto" w:sz="4" w:space="0"/>
              <w:left w:val="single" w:color="auto" w:sz="4" w:space="0"/>
              <w:bottom w:val="single" w:color="auto" w:sz="4" w:space="0"/>
              <w:right w:val="single" w:color="auto" w:sz="4" w:space="0"/>
            </w:tcBorders>
            <w:noWrap w:val="0"/>
            <w:vAlign w:val="center"/>
          </w:tcPr>
          <w:p w14:paraId="0E475E16">
            <w:pPr>
              <w:spacing w:line="360" w:lineRule="auto"/>
              <w:contextualSpacing/>
              <w:rPr>
                <w:rFonts w:hint="default" w:ascii="宋体" w:hAnsi="宋体" w:eastAsia="宋体"/>
                <w:bCs/>
                <w:color w:val="auto"/>
                <w:kern w:val="0"/>
                <w:sz w:val="24"/>
                <w:lang w:val="en-US"/>
              </w:rPr>
            </w:pPr>
            <w:r>
              <w:rPr>
                <w:rFonts w:hint="eastAsia" w:ascii="Times New Roman" w:hAnsi="Times New Roman" w:eastAsia="宋体" w:cs="Times New Roman"/>
                <w:color w:val="auto"/>
                <w:kern w:val="0"/>
                <w:sz w:val="24"/>
                <w:highlight w:val="none"/>
                <w:shd w:val="clear" w:color="auto" w:fill="auto"/>
                <w:lang w:val="en-US" w:eastAsia="zh-CN"/>
              </w:rPr>
              <w:t>采购标的对应的中小企业划分标准所属行业：制造业</w:t>
            </w:r>
          </w:p>
        </w:tc>
      </w:tr>
    </w:tbl>
    <w:p w14:paraId="2CC697A7">
      <w:pPr>
        <w:widowControl/>
        <w:snapToGrid w:val="0"/>
        <w:spacing w:line="360" w:lineRule="auto"/>
        <w:rPr>
          <w:rFonts w:hint="eastAsia" w:ascii="黑体" w:hAnsi="宋体" w:eastAsia="黑体" w:cs="宋体"/>
          <w:b/>
          <w:color w:val="auto"/>
          <w:kern w:val="0"/>
          <w:sz w:val="32"/>
          <w:szCs w:val="32"/>
        </w:rPr>
      </w:pPr>
    </w:p>
    <w:p w14:paraId="51BA4715">
      <w:pPr>
        <w:widowControl/>
        <w:snapToGrid w:val="0"/>
        <w:spacing w:line="360" w:lineRule="auto"/>
        <w:jc w:val="center"/>
        <w:rPr>
          <w:rFonts w:hint="eastAsia" w:ascii="宋体" w:hAnsi="宋体" w:cs="宋体"/>
          <w:b/>
          <w:color w:val="auto"/>
          <w:kern w:val="0"/>
          <w:sz w:val="24"/>
        </w:rPr>
      </w:pPr>
      <w:r>
        <w:rPr>
          <w:rFonts w:hint="eastAsia" w:ascii="黑体" w:hAnsi="宋体" w:eastAsia="黑体" w:cs="宋体"/>
          <w:b/>
          <w:color w:val="auto"/>
          <w:kern w:val="0"/>
          <w:sz w:val="32"/>
          <w:szCs w:val="32"/>
        </w:rPr>
        <w:t>一  说    明</w:t>
      </w:r>
    </w:p>
    <w:p w14:paraId="6547BBBC">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1.适用范围</w:t>
      </w:r>
    </w:p>
    <w:p w14:paraId="51390EE8">
      <w:pPr>
        <w:widowControl/>
        <w:snapToGrid w:val="0"/>
        <w:spacing w:line="360" w:lineRule="auto"/>
        <w:ind w:firstLine="480" w:firstLineChars="200"/>
        <w:jc w:val="left"/>
        <w:outlineLvl w:val="1"/>
        <w:rPr>
          <w:rFonts w:hint="eastAsia" w:ascii="宋体" w:hAnsi="宋体" w:cs="宋体"/>
          <w:color w:val="auto"/>
          <w:kern w:val="0"/>
          <w:sz w:val="24"/>
        </w:rPr>
      </w:pPr>
      <w:r>
        <w:rPr>
          <w:rFonts w:hint="eastAsia" w:ascii="宋体" w:hAnsi="宋体" w:cs="宋体"/>
          <w:color w:val="auto"/>
          <w:kern w:val="0"/>
          <w:sz w:val="24"/>
        </w:rPr>
        <w:t>本招标文件仅适用于招标公告中所叙述项目的货物及相关服务采购。</w:t>
      </w:r>
    </w:p>
    <w:p w14:paraId="36E61C0A">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2.定义</w:t>
      </w:r>
    </w:p>
    <w:p w14:paraId="54ACEFAA">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2.1 “采购人”系指本次采购项目的业主方。</w:t>
      </w:r>
    </w:p>
    <w:p w14:paraId="4BF50DD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2.2 “</w:t>
      </w:r>
      <w:r>
        <w:rPr>
          <w:rFonts w:hint="eastAsia" w:ascii="宋体" w:hAnsi="宋体" w:cs="宋体"/>
          <w:color w:val="auto"/>
          <w:kern w:val="0"/>
          <w:sz w:val="24"/>
          <w:lang w:eastAsia="zh-CN"/>
        </w:rPr>
        <w:t>集中采购机构</w:t>
      </w:r>
      <w:r>
        <w:rPr>
          <w:rFonts w:hint="eastAsia" w:ascii="宋体" w:hAnsi="宋体" w:cs="宋体"/>
          <w:color w:val="auto"/>
          <w:kern w:val="0"/>
          <w:sz w:val="24"/>
        </w:rPr>
        <w:t>”系指本次招标采购项目活动组织方。</w:t>
      </w:r>
    </w:p>
    <w:p w14:paraId="5FF0DEB9">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2.3 “投标人”系指下载了本招标文件，且已经提交本次投标文件的</w:t>
      </w:r>
      <w:r>
        <w:rPr>
          <w:rFonts w:hint="eastAsia" w:ascii="宋体" w:hAnsi="宋体" w:cs="宋体"/>
          <w:color w:val="auto"/>
          <w:kern w:val="0"/>
          <w:sz w:val="24"/>
          <w:lang w:eastAsia="zh-CN"/>
        </w:rPr>
        <w:t>投标人</w:t>
      </w:r>
      <w:r>
        <w:rPr>
          <w:rFonts w:hint="eastAsia" w:ascii="宋体" w:hAnsi="宋体" w:cs="宋体"/>
          <w:color w:val="auto"/>
          <w:kern w:val="0"/>
          <w:sz w:val="24"/>
        </w:rPr>
        <w:t>。</w:t>
      </w:r>
    </w:p>
    <w:p w14:paraId="26ECBD3D">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 “投标人代表”系指代表投标人参加本次招标活动的投标人的法定代表人或其委托代理人。</w:t>
      </w:r>
    </w:p>
    <w:p w14:paraId="5B491187">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2.5 “货物”系指</w:t>
      </w:r>
      <w:r>
        <w:rPr>
          <w:rFonts w:hint="eastAsia" w:ascii="宋体" w:hAnsi="宋体" w:cs="宋体"/>
          <w:color w:val="auto"/>
          <w:kern w:val="0"/>
          <w:sz w:val="24"/>
          <w:lang w:eastAsia="zh-CN"/>
        </w:rPr>
        <w:t>投标人</w:t>
      </w:r>
      <w:r>
        <w:rPr>
          <w:rFonts w:hint="eastAsia" w:ascii="宋体" w:hAnsi="宋体" w:cs="宋体"/>
          <w:color w:val="auto"/>
          <w:kern w:val="0"/>
          <w:sz w:val="24"/>
        </w:rPr>
        <w:t>按招标文件规定向采购人提供的一切设备、机械、仪器仪表、工具、手册及其它有关技术资料和材料。。</w:t>
      </w:r>
    </w:p>
    <w:p w14:paraId="18EE7FC4">
      <w:pPr>
        <w:pStyle w:val="6"/>
        <w:spacing w:after="0" w:line="360" w:lineRule="auto"/>
        <w:ind w:left="0" w:leftChars="0" w:firstLine="480" w:firstLineChars="200"/>
        <w:rPr>
          <w:rFonts w:ascii="宋体" w:hAnsi="宋体" w:cs="宋体"/>
          <w:color w:val="auto"/>
          <w:kern w:val="0"/>
          <w:sz w:val="24"/>
        </w:rPr>
      </w:pPr>
      <w:r>
        <w:rPr>
          <w:rFonts w:hint="eastAsia" w:ascii="宋体" w:hAnsi="宋体" w:cs="宋体"/>
          <w:color w:val="auto"/>
          <w:kern w:val="0"/>
          <w:sz w:val="24"/>
        </w:rPr>
        <w:t>2.6“相关服务”系指招标文件规定</w:t>
      </w:r>
      <w:r>
        <w:rPr>
          <w:rFonts w:hint="eastAsia" w:ascii="宋体" w:hAnsi="宋体" w:cs="宋体"/>
          <w:color w:val="auto"/>
          <w:kern w:val="0"/>
          <w:sz w:val="24"/>
          <w:lang w:eastAsia="zh-CN"/>
        </w:rPr>
        <w:t>投标人</w:t>
      </w:r>
      <w:r>
        <w:rPr>
          <w:rFonts w:hint="eastAsia" w:ascii="宋体" w:hAnsi="宋体" w:cs="宋体"/>
          <w:color w:val="auto"/>
          <w:kern w:val="0"/>
          <w:sz w:val="24"/>
        </w:rPr>
        <w:t>须承担的与本次采购货物相关的安装、调试、技术协助、校准、培训以及其他类似的义务。</w:t>
      </w:r>
    </w:p>
    <w:p w14:paraId="52C22179">
      <w:pPr>
        <w:widowControl/>
        <w:snapToGrid w:val="0"/>
        <w:spacing w:line="360" w:lineRule="auto"/>
        <w:ind w:firstLine="480" w:firstLineChars="200"/>
        <w:jc w:val="left"/>
        <w:outlineLvl w:val="1"/>
        <w:rPr>
          <w:rFonts w:hint="eastAsia" w:ascii="宋体" w:hAnsi="宋体" w:cs="Arial"/>
          <w:color w:val="auto"/>
          <w:kern w:val="0"/>
          <w:sz w:val="24"/>
        </w:rPr>
      </w:pPr>
      <w:r>
        <w:rPr>
          <w:rFonts w:hint="eastAsia" w:ascii="宋体" w:hAnsi="宋体" w:cs="宋体"/>
          <w:color w:val="auto"/>
          <w:kern w:val="0"/>
          <w:sz w:val="24"/>
        </w:rPr>
        <w:t>2.6 “投标</w:t>
      </w:r>
      <w:r>
        <w:rPr>
          <w:rFonts w:hint="eastAsia" w:ascii="宋体" w:hAnsi="宋体" w:cs="Arial"/>
          <w:color w:val="auto"/>
          <w:kern w:val="0"/>
          <w:sz w:val="24"/>
        </w:rPr>
        <w:t>文件</w:t>
      </w:r>
      <w:r>
        <w:rPr>
          <w:rFonts w:hint="eastAsia" w:ascii="宋体" w:hAnsi="宋体" w:cs="宋体"/>
          <w:color w:val="auto"/>
          <w:kern w:val="0"/>
          <w:sz w:val="24"/>
        </w:rPr>
        <w:t>有效期” 系指本次采购项目投标截止之日起至合同签订之日止的期限。</w:t>
      </w:r>
      <w:r>
        <w:rPr>
          <w:rFonts w:hint="eastAsia" w:ascii="宋体" w:hAnsi="宋体" w:cs="Arial"/>
          <w:color w:val="auto"/>
          <w:kern w:val="0"/>
          <w:sz w:val="24"/>
          <w:lang w:eastAsia="zh-CN"/>
        </w:rPr>
        <w:t>中标人</w:t>
      </w:r>
      <w:r>
        <w:rPr>
          <w:rFonts w:hint="eastAsia" w:ascii="宋体" w:hAnsi="宋体" w:cs="Arial"/>
          <w:color w:val="auto"/>
          <w:kern w:val="0"/>
          <w:sz w:val="24"/>
        </w:rPr>
        <w:t>的投标文件有效期至合同完全履行止。</w:t>
      </w:r>
    </w:p>
    <w:p w14:paraId="30DFA0E5">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3.</w:t>
      </w:r>
      <w:r>
        <w:rPr>
          <w:rFonts w:hint="eastAsia" w:ascii="宋体" w:hAnsi="宋体" w:cs="宋体"/>
          <w:b/>
          <w:color w:val="auto"/>
          <w:kern w:val="0"/>
          <w:sz w:val="24"/>
          <w:lang w:val="en-US" w:eastAsia="zh-CN"/>
        </w:rPr>
        <w:t>资金来源、采购</w:t>
      </w:r>
      <w:r>
        <w:rPr>
          <w:rFonts w:hint="eastAsia" w:ascii="宋体" w:hAnsi="宋体" w:cs="宋体"/>
          <w:b/>
          <w:color w:val="auto"/>
          <w:kern w:val="0"/>
          <w:sz w:val="24"/>
        </w:rPr>
        <w:t>预算</w:t>
      </w:r>
      <w:r>
        <w:rPr>
          <w:rFonts w:hint="eastAsia" w:ascii="宋体" w:hAnsi="宋体" w:cs="宋体"/>
          <w:b/>
          <w:color w:val="auto"/>
          <w:kern w:val="0"/>
          <w:sz w:val="24"/>
          <w:lang w:val="en-US" w:eastAsia="zh-CN"/>
        </w:rPr>
        <w:t>及最高限价</w:t>
      </w:r>
    </w:p>
    <w:p w14:paraId="44600E49">
      <w:pPr>
        <w:pStyle w:val="4"/>
        <w:ind w:firstLine="480" w:firstLineChars="200"/>
        <w:rPr>
          <w:rFonts w:hint="eastAsia" w:ascii="宋体" w:hAnsi="宋体" w:cs="宋体"/>
          <w:color w:val="auto"/>
          <w:kern w:val="0"/>
          <w:sz w:val="24"/>
          <w:lang w:eastAsia="zh-CN"/>
        </w:rPr>
      </w:pPr>
      <w:r>
        <w:rPr>
          <w:rFonts w:hint="eastAsia" w:ascii="宋体" w:hAnsi="宋体" w:cs="宋体"/>
          <w:color w:val="auto"/>
          <w:kern w:val="0"/>
          <w:sz w:val="24"/>
          <w:lang w:val="en-US" w:eastAsia="zh-CN"/>
        </w:rPr>
        <w:t>资金来源：</w:t>
      </w:r>
      <w:r>
        <w:rPr>
          <w:rFonts w:hint="eastAsia" w:ascii="宋体" w:hAnsi="宋体" w:cs="宋体"/>
          <w:color w:val="auto"/>
          <w:kern w:val="0"/>
          <w:sz w:val="24"/>
        </w:rPr>
        <w:t>财政资金</w:t>
      </w:r>
      <w:r>
        <w:rPr>
          <w:rFonts w:hint="eastAsia" w:ascii="宋体" w:hAnsi="宋体" w:cs="宋体"/>
          <w:color w:val="auto"/>
          <w:kern w:val="0"/>
          <w:sz w:val="24"/>
          <w:lang w:eastAsia="zh-CN"/>
        </w:rPr>
        <w:t>；</w:t>
      </w:r>
    </w:p>
    <w:p w14:paraId="345C4FA8">
      <w:pPr>
        <w:pStyle w:val="4"/>
        <w:ind w:firstLine="480" w:firstLineChars="200"/>
        <w:rPr>
          <w:rFonts w:hint="eastAsia" w:ascii="宋体" w:hAnsi="宋体"/>
          <w:color w:val="auto"/>
          <w:sz w:val="24"/>
        </w:rPr>
      </w:pPr>
      <w:r>
        <w:rPr>
          <w:rFonts w:hint="eastAsia" w:ascii="宋体" w:hAnsi="宋体" w:cs="宋体"/>
          <w:color w:val="auto"/>
          <w:kern w:val="0"/>
          <w:sz w:val="24"/>
          <w:lang w:val="en-US" w:eastAsia="zh-CN"/>
        </w:rPr>
        <w:t>采购预算：</w:t>
      </w:r>
      <w:r>
        <w:rPr>
          <w:rFonts w:hint="eastAsia" w:ascii="宋体" w:hAnsi="宋体" w:cs="宋体"/>
          <w:bCs/>
          <w:iCs/>
          <w:color w:val="auto"/>
          <w:sz w:val="24"/>
          <w:lang w:eastAsia="zh-CN" w:bidi="ar"/>
        </w:rPr>
        <w:t>13291546.00</w:t>
      </w:r>
      <w:r>
        <w:rPr>
          <w:rFonts w:hint="eastAsia" w:ascii="宋体" w:hAnsi="宋体"/>
          <w:color w:val="auto"/>
          <w:sz w:val="24"/>
          <w:highlight w:val="none"/>
          <w:lang w:val="en-US" w:eastAsia="zh-CN"/>
        </w:rPr>
        <w:t>元</w:t>
      </w:r>
      <w:r>
        <w:rPr>
          <w:rFonts w:hint="eastAsia" w:ascii="宋体" w:hAnsi="宋体"/>
          <w:color w:val="auto"/>
          <w:sz w:val="24"/>
        </w:rPr>
        <w:t>；</w:t>
      </w:r>
    </w:p>
    <w:p w14:paraId="359C2994">
      <w:pPr>
        <w:widowControl/>
        <w:numPr>
          <w:ilvl w:val="0"/>
          <w:numId w:val="0"/>
        </w:numPr>
        <w:spacing w:line="360" w:lineRule="auto"/>
        <w:ind w:left="420" w:leftChars="0"/>
        <w:jc w:val="left"/>
        <w:rPr>
          <w:rFonts w:hint="eastAsia" w:ascii="宋体" w:hAnsi="宋体" w:cs="宋体"/>
          <w:b/>
          <w:color w:val="auto"/>
          <w:kern w:val="0"/>
          <w:sz w:val="24"/>
        </w:rPr>
      </w:pPr>
      <w:r>
        <w:rPr>
          <w:rFonts w:hint="eastAsia" w:ascii="宋体" w:hAnsi="宋体" w:cs="宋体"/>
          <w:b/>
          <w:color w:val="auto"/>
          <w:kern w:val="0"/>
          <w:sz w:val="24"/>
          <w:lang w:val="en-US" w:eastAsia="zh-CN"/>
        </w:rPr>
        <w:t>4、</w:t>
      </w:r>
      <w:r>
        <w:rPr>
          <w:rFonts w:hint="eastAsia" w:ascii="宋体" w:hAnsi="宋体" w:cs="宋体"/>
          <w:b/>
          <w:color w:val="auto"/>
          <w:kern w:val="0"/>
          <w:sz w:val="24"/>
        </w:rPr>
        <w:t>投标人应提交的证明文件</w:t>
      </w:r>
    </w:p>
    <w:p w14:paraId="1D824C77">
      <w:pPr>
        <w:widowControl/>
        <w:shd w:val="clear" w:color="auto" w:fill="FFFFFF"/>
        <w:spacing w:line="360" w:lineRule="auto"/>
        <w:ind w:firstLine="472"/>
        <w:rPr>
          <w:rFonts w:hint="eastAsia" w:ascii="宋体" w:hAnsi="宋体" w:eastAsia="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lang w:val="en-US" w:eastAsia="zh-CN"/>
        </w:rPr>
        <w:t>4.</w:t>
      </w:r>
      <w:r>
        <w:rPr>
          <w:rFonts w:hint="eastAsia" w:ascii="宋体" w:hAnsi="宋体" w:eastAsia="宋体" w:cs="宋体"/>
          <w:color w:val="auto"/>
          <w:kern w:val="0"/>
          <w:sz w:val="24"/>
          <w:szCs w:val="24"/>
          <w:highlight w:val="none"/>
          <w:shd w:val="clear" w:color="auto" w:fill="auto"/>
        </w:rPr>
        <w:t>1.满足《中华人民共和国政府采购法》第二十二条规定：</w:t>
      </w:r>
    </w:p>
    <w:p w14:paraId="0CD86A9B">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根据《</w:t>
      </w:r>
      <w:r>
        <w:rPr>
          <w:rFonts w:hint="eastAsia" w:ascii="宋体" w:hAnsi="宋体" w:cs="宋体"/>
          <w:color w:val="auto"/>
          <w:kern w:val="0"/>
          <w:sz w:val="24"/>
          <w:szCs w:val="24"/>
          <w:highlight w:val="none"/>
          <w:shd w:val="clear" w:color="auto" w:fill="auto"/>
          <w:lang w:val="en-US" w:eastAsia="zh-CN"/>
        </w:rPr>
        <w:t>驻马店市</w:t>
      </w:r>
      <w:r>
        <w:rPr>
          <w:rFonts w:hint="eastAsia" w:ascii="宋体" w:hAnsi="宋体" w:eastAsia="宋体" w:cs="宋体"/>
          <w:color w:val="auto"/>
          <w:kern w:val="0"/>
          <w:sz w:val="24"/>
          <w:szCs w:val="24"/>
          <w:highlight w:val="none"/>
          <w:shd w:val="clear" w:color="auto" w:fill="auto"/>
        </w:rPr>
        <w:t>财政局关于推行政府采购资格审查环节信用承诺制的通知》(</w:t>
      </w:r>
      <w:r>
        <w:rPr>
          <w:rFonts w:hint="eastAsia" w:ascii="宋体" w:hAnsi="宋体" w:cs="宋体"/>
          <w:color w:val="auto"/>
          <w:kern w:val="0"/>
          <w:sz w:val="24"/>
          <w:szCs w:val="24"/>
          <w:highlight w:val="none"/>
          <w:shd w:val="clear" w:color="auto" w:fill="auto"/>
          <w:lang w:val="en-US" w:eastAsia="zh-CN"/>
        </w:rPr>
        <w:t>驻</w:t>
      </w:r>
      <w:r>
        <w:rPr>
          <w:rFonts w:hint="eastAsia" w:ascii="宋体" w:hAnsi="宋体" w:eastAsia="宋体" w:cs="宋体"/>
          <w:color w:val="auto"/>
          <w:kern w:val="0"/>
          <w:sz w:val="24"/>
          <w:szCs w:val="24"/>
          <w:highlight w:val="none"/>
          <w:shd w:val="clear" w:color="auto" w:fill="auto"/>
        </w:rPr>
        <w:t>财购〔2022〕</w:t>
      </w:r>
      <w:r>
        <w:rPr>
          <w:rFonts w:hint="eastAsia" w:ascii="宋体" w:hAnsi="宋体" w:eastAsia="宋体" w:cs="宋体"/>
          <w:color w:val="auto"/>
          <w:kern w:val="0"/>
          <w:sz w:val="24"/>
          <w:szCs w:val="24"/>
          <w:highlight w:val="none"/>
          <w:shd w:val="clear" w:color="auto" w:fill="auto"/>
          <w:lang w:val="en-US" w:eastAsia="zh-CN"/>
        </w:rPr>
        <w:t>1</w:t>
      </w:r>
      <w:r>
        <w:rPr>
          <w:rFonts w:hint="eastAsia" w:ascii="宋体" w:hAnsi="宋体" w:cs="宋体"/>
          <w:color w:val="auto"/>
          <w:kern w:val="0"/>
          <w:sz w:val="24"/>
          <w:szCs w:val="24"/>
          <w:highlight w:val="none"/>
          <w:shd w:val="clear" w:color="auto" w:fill="auto"/>
          <w:lang w:val="en-US" w:eastAsia="zh-CN"/>
        </w:rPr>
        <w:t>5</w:t>
      </w:r>
      <w:r>
        <w:rPr>
          <w:rFonts w:hint="eastAsia" w:ascii="宋体" w:hAnsi="宋体" w:eastAsia="宋体" w:cs="宋体"/>
          <w:color w:val="auto"/>
          <w:kern w:val="0"/>
          <w:sz w:val="24"/>
          <w:szCs w:val="24"/>
          <w:highlight w:val="none"/>
          <w:shd w:val="clear" w:color="auto" w:fill="auto"/>
        </w:rPr>
        <w:t>号)</w:t>
      </w:r>
      <w:r>
        <w:rPr>
          <w:rFonts w:hint="eastAsia" w:ascii="宋体" w:hAnsi="宋体" w:cs="宋体"/>
          <w:color w:val="auto"/>
          <w:kern w:val="0"/>
          <w:sz w:val="24"/>
          <w:szCs w:val="24"/>
          <w:highlight w:val="none"/>
          <w:shd w:val="clear" w:color="auto" w:fill="auto"/>
          <w:lang w:val="en-US" w:eastAsia="zh-CN"/>
        </w:rPr>
        <w:t>和</w:t>
      </w:r>
      <w:r>
        <w:rPr>
          <w:rFonts w:hint="eastAsia" w:ascii="宋体" w:hAnsi="宋体" w:eastAsia="宋体" w:cs="宋体"/>
          <w:color w:val="auto"/>
          <w:kern w:val="0"/>
          <w:sz w:val="24"/>
          <w:szCs w:val="24"/>
          <w:highlight w:val="none"/>
          <w:shd w:val="clear" w:color="auto" w:fill="auto"/>
        </w:rPr>
        <w:t>《</w:t>
      </w:r>
      <w:r>
        <w:rPr>
          <w:rFonts w:hint="eastAsia" w:ascii="宋体" w:hAnsi="宋体" w:eastAsia="宋体" w:cs="宋体"/>
          <w:color w:val="auto"/>
          <w:kern w:val="0"/>
          <w:sz w:val="24"/>
          <w:szCs w:val="24"/>
          <w:highlight w:val="none"/>
          <w:shd w:val="clear" w:color="auto" w:fill="auto"/>
          <w:lang w:val="en-US" w:eastAsia="zh-CN"/>
        </w:rPr>
        <w:t>汝南县</w:t>
      </w:r>
      <w:r>
        <w:rPr>
          <w:rFonts w:hint="eastAsia" w:ascii="宋体" w:hAnsi="宋体" w:eastAsia="宋体" w:cs="宋体"/>
          <w:color w:val="auto"/>
          <w:kern w:val="0"/>
          <w:sz w:val="24"/>
          <w:szCs w:val="24"/>
          <w:highlight w:val="none"/>
          <w:shd w:val="clear" w:color="auto" w:fill="auto"/>
        </w:rPr>
        <w:t>财政局关于推行政府采购资格审查环节信用承诺制的通知》 (</w:t>
      </w:r>
      <w:r>
        <w:rPr>
          <w:rFonts w:hint="eastAsia" w:ascii="宋体" w:hAnsi="宋体" w:eastAsia="宋体" w:cs="宋体"/>
          <w:color w:val="auto"/>
          <w:kern w:val="0"/>
          <w:sz w:val="24"/>
          <w:szCs w:val="24"/>
          <w:highlight w:val="none"/>
          <w:shd w:val="clear" w:color="auto" w:fill="auto"/>
          <w:lang w:val="en-US" w:eastAsia="zh-CN"/>
        </w:rPr>
        <w:t>汝</w:t>
      </w:r>
      <w:r>
        <w:rPr>
          <w:rFonts w:hint="eastAsia" w:ascii="宋体" w:hAnsi="宋体" w:eastAsia="宋体" w:cs="宋体"/>
          <w:color w:val="auto"/>
          <w:kern w:val="0"/>
          <w:sz w:val="24"/>
          <w:szCs w:val="24"/>
          <w:highlight w:val="none"/>
          <w:shd w:val="clear" w:color="auto" w:fill="auto"/>
        </w:rPr>
        <w:t>财购〔2022〕</w:t>
      </w:r>
      <w:r>
        <w:rPr>
          <w:rFonts w:hint="eastAsia" w:ascii="宋体" w:hAnsi="宋体" w:eastAsia="宋体" w:cs="宋体"/>
          <w:color w:val="auto"/>
          <w:kern w:val="0"/>
          <w:sz w:val="24"/>
          <w:szCs w:val="24"/>
          <w:highlight w:val="none"/>
          <w:shd w:val="clear" w:color="auto" w:fill="auto"/>
          <w:lang w:val="en-US" w:eastAsia="zh-CN"/>
        </w:rPr>
        <w:t>13</w:t>
      </w:r>
      <w:r>
        <w:rPr>
          <w:rFonts w:hint="eastAsia" w:ascii="宋体" w:hAnsi="宋体" w:eastAsia="宋体" w:cs="宋体"/>
          <w:color w:val="auto"/>
          <w:kern w:val="0"/>
          <w:sz w:val="24"/>
          <w:szCs w:val="24"/>
          <w:highlight w:val="none"/>
          <w:shd w:val="clear" w:color="auto" w:fill="auto"/>
        </w:rPr>
        <w:t>号)的规定，供应商</w:t>
      </w:r>
      <w:r>
        <w:rPr>
          <w:rFonts w:hint="eastAsia" w:ascii="宋体" w:hAnsi="宋体" w:eastAsia="宋体" w:cs="宋体"/>
          <w:color w:val="auto"/>
          <w:kern w:val="0"/>
          <w:sz w:val="24"/>
          <w:szCs w:val="24"/>
          <w:highlight w:val="none"/>
          <w:shd w:val="clear" w:color="auto" w:fill="auto"/>
          <w:lang w:val="en-US" w:eastAsia="zh-CN"/>
        </w:rPr>
        <w:t>只需在资格审查环节提供满足相应条件</w:t>
      </w:r>
      <w:r>
        <w:rPr>
          <w:rFonts w:hint="eastAsia" w:ascii="宋体" w:hAnsi="宋体" w:eastAsia="宋体" w:cs="宋体"/>
          <w:color w:val="auto"/>
          <w:kern w:val="0"/>
          <w:sz w:val="24"/>
          <w:szCs w:val="24"/>
          <w:highlight w:val="none"/>
          <w:shd w:val="clear" w:color="auto" w:fill="auto"/>
        </w:rPr>
        <w:t>的</w:t>
      </w:r>
      <w:r>
        <w:rPr>
          <w:rFonts w:hint="eastAsia" w:ascii="宋体" w:hAnsi="宋体" w:eastAsia="宋体" w:cs="宋体"/>
          <w:color w:val="auto"/>
          <w:kern w:val="0"/>
          <w:sz w:val="24"/>
          <w:szCs w:val="24"/>
          <w:highlight w:val="none"/>
          <w:shd w:val="clear" w:color="auto" w:fill="auto"/>
          <w:lang w:val="en-US" w:eastAsia="zh-CN"/>
        </w:rPr>
        <w:t>书面</w:t>
      </w:r>
      <w:r>
        <w:rPr>
          <w:rFonts w:hint="eastAsia" w:ascii="宋体" w:hAnsi="宋体" w:eastAsia="宋体" w:cs="宋体"/>
          <w:color w:val="auto"/>
          <w:kern w:val="0"/>
          <w:sz w:val="24"/>
          <w:szCs w:val="24"/>
          <w:highlight w:val="none"/>
          <w:shd w:val="clear" w:color="auto" w:fill="auto"/>
        </w:rPr>
        <w:t>承诺</w:t>
      </w:r>
      <w:r>
        <w:rPr>
          <w:rFonts w:hint="eastAsia" w:ascii="宋体" w:hAnsi="宋体" w:eastAsia="宋体" w:cs="宋体"/>
          <w:color w:val="auto"/>
          <w:kern w:val="0"/>
          <w:sz w:val="24"/>
          <w:szCs w:val="24"/>
          <w:highlight w:val="none"/>
          <w:shd w:val="clear" w:color="auto" w:fill="auto"/>
          <w:lang w:val="en-US" w:eastAsia="zh-CN"/>
        </w:rPr>
        <w:t>书</w:t>
      </w:r>
      <w:r>
        <w:rPr>
          <w:rFonts w:hint="eastAsia" w:ascii="宋体" w:hAnsi="宋体" w:eastAsia="宋体" w:cs="宋体"/>
          <w:color w:val="auto"/>
          <w:kern w:val="0"/>
          <w:sz w:val="24"/>
          <w:szCs w:val="24"/>
          <w:highlight w:val="none"/>
          <w:shd w:val="clear" w:color="auto" w:fill="auto"/>
        </w:rPr>
        <w:t>，无需提交</w:t>
      </w:r>
      <w:r>
        <w:rPr>
          <w:rFonts w:hint="eastAsia" w:ascii="宋体" w:hAnsi="宋体" w:cs="宋体"/>
          <w:color w:val="auto"/>
          <w:kern w:val="0"/>
          <w:sz w:val="24"/>
          <w:szCs w:val="24"/>
          <w:highlight w:val="none"/>
          <w:shd w:val="clear" w:color="auto" w:fill="auto"/>
          <w:lang w:val="en-US" w:eastAsia="zh-CN"/>
        </w:rPr>
        <w:t>以下</w:t>
      </w:r>
      <w:r>
        <w:rPr>
          <w:rFonts w:hint="eastAsia" w:ascii="宋体" w:hAnsi="宋体" w:eastAsia="宋体" w:cs="宋体"/>
          <w:color w:val="auto"/>
          <w:kern w:val="0"/>
          <w:sz w:val="24"/>
          <w:szCs w:val="24"/>
          <w:highlight w:val="none"/>
          <w:shd w:val="clear" w:color="auto" w:fill="auto"/>
        </w:rPr>
        <w:t>证明材料</w:t>
      </w:r>
      <w:r>
        <w:rPr>
          <w:rFonts w:hint="eastAsia" w:ascii="宋体" w:hAnsi="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（格式见</w:t>
      </w:r>
      <w:r>
        <w:rPr>
          <w:rFonts w:hint="eastAsia" w:ascii="宋体" w:hAnsi="宋体" w:cs="宋体"/>
          <w:color w:val="auto"/>
          <w:kern w:val="0"/>
          <w:sz w:val="24"/>
          <w:szCs w:val="24"/>
          <w:highlight w:val="none"/>
          <w:shd w:val="clear" w:color="auto" w:fill="auto"/>
          <w:lang w:val="en-US" w:eastAsia="zh-CN"/>
        </w:rPr>
        <w:t>第六章</w:t>
      </w:r>
      <w:r>
        <w:rPr>
          <w:rFonts w:hint="eastAsia" w:ascii="宋体" w:hAnsi="宋体" w:eastAsia="宋体" w:cs="宋体"/>
          <w:color w:val="auto"/>
          <w:kern w:val="0"/>
          <w:sz w:val="24"/>
          <w:szCs w:val="24"/>
          <w:highlight w:val="none"/>
          <w:shd w:val="clear" w:color="auto" w:fill="auto"/>
        </w:rPr>
        <w:t>附件</w:t>
      </w:r>
      <w:r>
        <w:rPr>
          <w:rFonts w:hint="eastAsia" w:ascii="宋体" w:hAnsi="宋体" w:cs="宋体"/>
          <w:color w:val="auto"/>
          <w:kern w:val="0"/>
          <w:sz w:val="24"/>
          <w:szCs w:val="24"/>
          <w:highlight w:val="none"/>
          <w:shd w:val="clear" w:color="auto" w:fill="auto"/>
          <w:lang w:val="en-US" w:eastAsia="zh-CN"/>
        </w:rPr>
        <w:t>12</w:t>
      </w:r>
      <w:r>
        <w:rPr>
          <w:rFonts w:hint="eastAsia" w:ascii="宋体" w:hAnsi="宋体" w:eastAsia="宋体" w:cs="宋体"/>
          <w:color w:val="auto"/>
          <w:kern w:val="0"/>
          <w:sz w:val="24"/>
          <w:szCs w:val="24"/>
          <w:highlight w:val="none"/>
          <w:shd w:val="clear" w:color="auto" w:fill="auto"/>
        </w:rPr>
        <w:t>）</w:t>
      </w:r>
    </w:p>
    <w:p w14:paraId="21188E86">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(一)具有独立</w:t>
      </w:r>
      <w:r>
        <w:rPr>
          <w:rFonts w:hint="eastAsia" w:ascii="宋体" w:hAnsi="宋体" w:eastAsia="宋体" w:cs="宋体"/>
          <w:color w:val="auto"/>
          <w:kern w:val="0"/>
          <w:sz w:val="24"/>
          <w:szCs w:val="24"/>
          <w:highlight w:val="none"/>
          <w:shd w:val="clear" w:color="auto" w:fill="auto"/>
          <w:lang w:val="en-US" w:eastAsia="zh-CN"/>
        </w:rPr>
        <w:t>法人资格能</w:t>
      </w:r>
      <w:r>
        <w:rPr>
          <w:rFonts w:hint="eastAsia" w:ascii="宋体" w:hAnsi="宋体" w:eastAsia="宋体" w:cs="宋体"/>
          <w:color w:val="auto"/>
          <w:kern w:val="0"/>
          <w:sz w:val="24"/>
          <w:szCs w:val="24"/>
          <w:highlight w:val="none"/>
          <w:shd w:val="clear" w:color="auto" w:fill="auto"/>
        </w:rPr>
        <w:t>承担民事责任的能力;</w:t>
      </w:r>
    </w:p>
    <w:p w14:paraId="08583794">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rPr>
        <w:t>(二)具有良好的商业信誉和健全的财务会计制度</w:t>
      </w:r>
      <w:r>
        <w:rPr>
          <w:rFonts w:hint="eastAsia" w:ascii="宋体" w:hAnsi="宋体" w:eastAsia="宋体" w:cs="宋体"/>
          <w:color w:val="auto"/>
          <w:kern w:val="0"/>
          <w:sz w:val="24"/>
          <w:szCs w:val="24"/>
          <w:highlight w:val="none"/>
          <w:shd w:val="clear" w:color="auto" w:fill="auto"/>
          <w:lang w:eastAsia="zh-CN"/>
        </w:rPr>
        <w:t>；</w:t>
      </w:r>
    </w:p>
    <w:p w14:paraId="657A5D95">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(三)具有履行合同所必需的设备和专业技术能力;</w:t>
      </w:r>
    </w:p>
    <w:p w14:paraId="7CD5D2B5">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rPr>
        <w:t>(四)有依法缴纳税收和社会保障资金的良好记录</w:t>
      </w:r>
      <w:r>
        <w:rPr>
          <w:rFonts w:hint="eastAsia" w:ascii="宋体" w:hAnsi="宋体" w:eastAsia="宋体" w:cs="宋体"/>
          <w:color w:val="auto"/>
          <w:kern w:val="0"/>
          <w:sz w:val="24"/>
          <w:szCs w:val="24"/>
          <w:highlight w:val="none"/>
          <w:shd w:val="clear" w:color="auto" w:fill="auto"/>
          <w:lang w:eastAsia="zh-CN"/>
        </w:rPr>
        <w:t>；</w:t>
      </w:r>
    </w:p>
    <w:p w14:paraId="5B5080CA">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rPr>
        <w:t>(五)参加政府采购活动前三年内，在经营活动中没有重大违法记录</w:t>
      </w:r>
      <w:r>
        <w:rPr>
          <w:rFonts w:hint="eastAsia" w:ascii="宋体" w:hAnsi="宋体" w:eastAsia="宋体" w:cs="宋体"/>
          <w:color w:val="auto"/>
          <w:kern w:val="0"/>
          <w:sz w:val="24"/>
          <w:szCs w:val="24"/>
          <w:highlight w:val="none"/>
          <w:shd w:val="clear" w:color="auto" w:fill="auto"/>
          <w:lang w:eastAsia="zh-CN"/>
        </w:rPr>
        <w:t>；</w:t>
      </w:r>
    </w:p>
    <w:p w14:paraId="54C96421">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(六)未被列入严重失信主体名单、失信被执行人、</w:t>
      </w:r>
      <w:r>
        <w:rPr>
          <w:rFonts w:hint="eastAsia" w:ascii="宋体" w:hAnsi="宋体" w:eastAsia="宋体" w:cs="宋体"/>
          <w:color w:val="auto"/>
          <w:kern w:val="0"/>
          <w:sz w:val="24"/>
          <w:szCs w:val="24"/>
          <w:highlight w:val="none"/>
          <w:shd w:val="clear" w:color="auto" w:fill="auto"/>
          <w:lang w:eastAsia="zh-CN"/>
        </w:rPr>
        <w:t>税收违法失信主体</w:t>
      </w:r>
      <w:r>
        <w:rPr>
          <w:rFonts w:hint="eastAsia" w:ascii="宋体" w:hAnsi="宋体" w:eastAsia="宋体" w:cs="宋体"/>
          <w:color w:val="auto"/>
          <w:kern w:val="0"/>
          <w:sz w:val="24"/>
          <w:szCs w:val="24"/>
          <w:highlight w:val="none"/>
          <w:shd w:val="clear" w:color="auto" w:fill="auto"/>
        </w:rPr>
        <w:t>、政府采购严重违法失信行为记录名单，未曾作出虚假承诺;</w:t>
      </w:r>
    </w:p>
    <w:p w14:paraId="2F552111">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(七)符合法律、行政法规规定的其他条件。</w:t>
      </w:r>
    </w:p>
    <w:p w14:paraId="50A8B22C">
      <w:pPr>
        <w:widowControl/>
        <w:shd w:val="clear" w:color="auto" w:fill="FFFFFF"/>
        <w:spacing w:line="460" w:lineRule="atLeast"/>
        <w:ind w:firstLine="480"/>
        <w:rPr>
          <w:rFonts w:hint="eastAsia" w:ascii="宋体" w:hAnsi="宋体" w:cs="Arial"/>
          <w:color w:val="auto"/>
          <w:kern w:val="0"/>
          <w:sz w:val="24"/>
        </w:rPr>
      </w:pPr>
      <w:r>
        <w:rPr>
          <w:rFonts w:hint="eastAsia" w:ascii="仿宋" w:hAnsi="仿宋" w:eastAsia="仿宋" w:cs="仿宋"/>
          <w:color w:val="auto"/>
          <w:kern w:val="0"/>
          <w:sz w:val="24"/>
        </w:rPr>
        <w:t>4.</w:t>
      </w:r>
      <w:r>
        <w:rPr>
          <w:rFonts w:hint="eastAsia" w:ascii="仿宋" w:hAnsi="仿宋" w:eastAsia="仿宋" w:cs="仿宋"/>
          <w:color w:val="auto"/>
          <w:kern w:val="0"/>
          <w:sz w:val="24"/>
          <w:lang w:val="en-US" w:eastAsia="zh-CN"/>
        </w:rPr>
        <w:t>2</w:t>
      </w:r>
      <w:r>
        <w:rPr>
          <w:rFonts w:hint="eastAsia" w:ascii="宋体" w:hAnsi="宋体" w:cs="Arial"/>
          <w:color w:val="auto"/>
          <w:kern w:val="0"/>
          <w:sz w:val="24"/>
        </w:rPr>
        <w:t>本项目的特定资格要求</w:t>
      </w:r>
    </w:p>
    <w:p w14:paraId="75006BE6">
      <w:pPr>
        <w:widowControl/>
        <w:spacing w:line="360" w:lineRule="auto"/>
        <w:ind w:firstLine="480" w:firstLineChars="200"/>
        <w:jc w:val="left"/>
        <w:rPr>
          <w:rFonts w:hint="eastAsia" w:ascii="宋体" w:hAnsi="宋体" w:eastAsia="宋体" w:cs="宋体"/>
          <w:color w:val="auto"/>
          <w:sz w:val="24"/>
        </w:rPr>
      </w:pPr>
      <w:r>
        <w:rPr>
          <w:rFonts w:hint="eastAsia" w:ascii="宋体" w:hAnsi="宋体" w:cs="Arial"/>
          <w:color w:val="auto"/>
          <w:kern w:val="0"/>
          <w:sz w:val="24"/>
          <w:lang w:val="en-US" w:eastAsia="zh-CN"/>
        </w:rPr>
        <w:t xml:space="preserve">    4.2.1</w:t>
      </w:r>
      <w:r>
        <w:rPr>
          <w:rFonts w:hint="eastAsia" w:ascii="宋体" w:hAnsi="宋体" w:eastAsia="宋体" w:cs="宋体"/>
          <w:color w:val="auto"/>
          <w:sz w:val="24"/>
        </w:rPr>
        <w:t>法定代表人本人参加投标的，提供法人</w:t>
      </w:r>
      <w:r>
        <w:rPr>
          <w:rFonts w:hint="eastAsia" w:ascii="宋体" w:hAnsi="宋体" w:eastAsia="宋体" w:cs="宋体"/>
          <w:color w:val="auto"/>
          <w:sz w:val="24"/>
          <w:lang w:val="en-US" w:eastAsia="zh-CN"/>
        </w:rPr>
        <w:t>身份</w:t>
      </w:r>
      <w:r>
        <w:rPr>
          <w:rFonts w:hint="eastAsia" w:ascii="宋体" w:hAnsi="宋体" w:eastAsia="宋体" w:cs="宋体"/>
          <w:color w:val="auto"/>
          <w:sz w:val="24"/>
        </w:rPr>
        <w:t>证</w:t>
      </w:r>
      <w:r>
        <w:rPr>
          <w:rFonts w:hint="eastAsia" w:ascii="宋体" w:hAnsi="宋体" w:eastAsia="宋体" w:cs="宋体"/>
          <w:color w:val="auto"/>
          <w:sz w:val="24"/>
          <w:lang w:eastAsia="zh-CN"/>
        </w:rPr>
        <w:t>（</w:t>
      </w:r>
      <w:r>
        <w:rPr>
          <w:rFonts w:hint="eastAsia" w:ascii="宋体" w:hAnsi="宋体" w:eastAsia="宋体" w:cs="宋体"/>
          <w:color w:val="auto"/>
          <w:sz w:val="24"/>
        </w:rPr>
        <w:t>原件的扫描件</w:t>
      </w:r>
      <w:r>
        <w:rPr>
          <w:rFonts w:hint="eastAsia" w:ascii="宋体" w:hAnsi="宋体" w:eastAsia="宋体" w:cs="宋体"/>
          <w:color w:val="auto"/>
          <w:sz w:val="24"/>
          <w:lang w:eastAsia="zh-CN"/>
        </w:rPr>
        <w:t>）</w:t>
      </w:r>
      <w:r>
        <w:rPr>
          <w:rFonts w:hint="eastAsia" w:ascii="宋体" w:hAnsi="宋体" w:eastAsia="宋体" w:cs="宋体"/>
          <w:color w:val="auto"/>
          <w:sz w:val="24"/>
        </w:rPr>
        <w:t>；法定代表人委托代理人参加投标的，提供法人授权委托书</w:t>
      </w:r>
      <w:r>
        <w:rPr>
          <w:rFonts w:hint="eastAsia" w:ascii="宋体" w:hAnsi="宋体" w:eastAsia="宋体" w:cs="宋体"/>
          <w:color w:val="auto"/>
          <w:sz w:val="24"/>
          <w:lang w:eastAsia="zh-CN"/>
        </w:rPr>
        <w:t>（</w:t>
      </w:r>
      <w:r>
        <w:rPr>
          <w:rFonts w:hint="eastAsia" w:ascii="宋体" w:hAnsi="宋体" w:eastAsia="宋体" w:cs="宋体"/>
          <w:color w:val="auto"/>
          <w:sz w:val="24"/>
        </w:rPr>
        <w:t>原件的扫描件</w:t>
      </w:r>
      <w:r>
        <w:rPr>
          <w:rFonts w:hint="eastAsia" w:ascii="宋体" w:hAnsi="宋体" w:eastAsia="宋体" w:cs="宋体"/>
          <w:color w:val="auto"/>
          <w:sz w:val="24"/>
          <w:lang w:eastAsia="zh-CN"/>
        </w:rPr>
        <w:t>）</w:t>
      </w:r>
      <w:r>
        <w:rPr>
          <w:rFonts w:hint="eastAsia" w:ascii="宋体" w:hAnsi="宋体" w:eastAsia="宋体" w:cs="宋体"/>
          <w:color w:val="auto"/>
          <w:sz w:val="24"/>
        </w:rPr>
        <w:t>、委托代理人的身份证复印件</w:t>
      </w:r>
      <w:r>
        <w:rPr>
          <w:rFonts w:hint="eastAsia" w:ascii="宋体" w:hAnsi="宋体" w:eastAsia="宋体" w:cs="宋体"/>
          <w:color w:val="auto"/>
          <w:sz w:val="24"/>
          <w:lang w:eastAsia="zh-CN"/>
        </w:rPr>
        <w:t>（</w:t>
      </w:r>
      <w:r>
        <w:rPr>
          <w:rFonts w:hint="eastAsia" w:ascii="宋体" w:hAnsi="宋体" w:eastAsia="宋体" w:cs="宋体"/>
          <w:color w:val="auto"/>
          <w:sz w:val="24"/>
        </w:rPr>
        <w:t>原件的扫描件</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7BB5E15F">
      <w:pPr>
        <w:widowControl/>
        <w:spacing w:line="360" w:lineRule="auto"/>
        <w:ind w:firstLine="422" w:firstLineChars="200"/>
        <w:jc w:val="left"/>
        <w:rPr>
          <w:rFonts w:hint="eastAsia" w:ascii="宋体" w:hAnsi="宋体" w:cs="方正小标宋简体"/>
          <w:b/>
          <w:bCs/>
          <w:color w:val="auto"/>
          <w:kern w:val="0"/>
          <w:szCs w:val="21"/>
        </w:rPr>
      </w:pPr>
      <w:r>
        <w:rPr>
          <w:rFonts w:hint="eastAsia" w:ascii="宋体" w:hAnsi="宋体" w:cs="宋体"/>
          <w:b/>
          <w:bCs/>
          <w:color w:val="auto"/>
          <w:kern w:val="0"/>
          <w:szCs w:val="21"/>
        </w:rPr>
        <w:t>注：以上为必须提供的材料。</w:t>
      </w:r>
      <w:r>
        <w:rPr>
          <w:rFonts w:hint="eastAsia" w:ascii="宋体" w:hAnsi="宋体" w:cs="方正小标宋简体"/>
          <w:b/>
          <w:bCs/>
          <w:color w:val="auto"/>
          <w:kern w:val="0"/>
          <w:szCs w:val="21"/>
        </w:rPr>
        <w:t>本项目采用不见面开评标，投标人在投标</w:t>
      </w:r>
      <w:r>
        <w:rPr>
          <w:rFonts w:hint="eastAsia" w:ascii="宋体" w:hAnsi="宋体" w:cs="方正小标宋简体"/>
          <w:b/>
          <w:bCs/>
          <w:color w:val="auto"/>
          <w:kern w:val="0"/>
          <w:szCs w:val="21"/>
          <w:lang w:val="en-US" w:eastAsia="zh-CN"/>
        </w:rPr>
        <w:t>截止时间</w:t>
      </w:r>
      <w:r>
        <w:rPr>
          <w:rFonts w:hint="eastAsia" w:ascii="宋体" w:hAnsi="宋体" w:cs="方正小标宋简体"/>
          <w:b/>
          <w:bCs/>
          <w:color w:val="auto"/>
          <w:kern w:val="0"/>
          <w:szCs w:val="21"/>
        </w:rPr>
        <w:t>前应及时完善主体诚信库中企业信息及扫描件（4.1、4.2项所需材料），提交并自行核验通过。同时在“资格审查</w:t>
      </w:r>
      <w:r>
        <w:rPr>
          <w:rFonts w:hint="eastAsia" w:ascii="宋体" w:hAnsi="宋体" w:cs="方正小标宋简体"/>
          <w:b/>
          <w:bCs/>
          <w:color w:val="auto"/>
          <w:kern w:val="0"/>
          <w:szCs w:val="21"/>
          <w:lang w:val="en-US" w:eastAsia="zh-CN"/>
        </w:rPr>
        <w:t>及评审材料</w:t>
      </w:r>
      <w:r>
        <w:rPr>
          <w:rFonts w:hint="eastAsia" w:ascii="宋体" w:hAnsi="宋体" w:cs="方正小标宋简体"/>
          <w:b/>
          <w:bCs/>
          <w:color w:val="auto"/>
          <w:kern w:val="0"/>
          <w:szCs w:val="21"/>
        </w:rPr>
        <w:t>”菜单下按分包挑选该包投标所用资格审查材料（4.1、4.2项所需材料），以供评标过程中采购人查阅。投标人应确保主体诚信库信息与电子投标文件信息一致，上传的资料要真实并清晰可辨。评标时以电子投标文件及“资格审查</w:t>
      </w:r>
      <w:r>
        <w:rPr>
          <w:rFonts w:hint="eastAsia" w:ascii="宋体" w:hAnsi="宋体" w:cs="方正小标宋简体"/>
          <w:b/>
          <w:bCs/>
          <w:color w:val="auto"/>
          <w:kern w:val="0"/>
          <w:szCs w:val="21"/>
          <w:lang w:val="en-US" w:eastAsia="zh-CN"/>
        </w:rPr>
        <w:t>及评审材料</w:t>
      </w:r>
      <w:r>
        <w:rPr>
          <w:rFonts w:hint="eastAsia" w:ascii="宋体" w:hAnsi="宋体" w:cs="方正小标宋简体"/>
          <w:b/>
          <w:bCs/>
          <w:color w:val="auto"/>
          <w:kern w:val="0"/>
          <w:szCs w:val="21"/>
        </w:rPr>
        <w:t>”菜单中选取的企业信息为准。</w:t>
      </w:r>
    </w:p>
    <w:p w14:paraId="06F6769B">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5.投标费用</w:t>
      </w:r>
    </w:p>
    <w:p w14:paraId="586BE304">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不论投标结果如何，投标人均应自行承担所有与投标有关的全部费用。</w:t>
      </w:r>
    </w:p>
    <w:p w14:paraId="74D87DDD">
      <w:pPr>
        <w:widowControl/>
        <w:numPr>
          <w:ilvl w:val="0"/>
          <w:numId w:val="0"/>
        </w:numPr>
        <w:snapToGrid w:val="0"/>
        <w:spacing w:line="360" w:lineRule="auto"/>
        <w:ind w:left="420" w:leftChars="0"/>
        <w:jc w:val="left"/>
        <w:rPr>
          <w:rFonts w:hint="eastAsia" w:ascii="宋体" w:hAnsi="宋体" w:cs="宋体"/>
          <w:b/>
          <w:color w:val="auto"/>
          <w:kern w:val="0"/>
          <w:sz w:val="24"/>
        </w:rPr>
      </w:pPr>
      <w:r>
        <w:rPr>
          <w:rFonts w:hint="eastAsia" w:ascii="宋体" w:hAnsi="宋体" w:cs="宋体"/>
          <w:b/>
          <w:color w:val="auto"/>
          <w:kern w:val="0"/>
          <w:sz w:val="24"/>
          <w:lang w:val="en-US" w:eastAsia="zh-CN"/>
        </w:rPr>
        <w:t>6.</w:t>
      </w:r>
      <w:r>
        <w:rPr>
          <w:rFonts w:hint="eastAsia" w:ascii="宋体" w:hAnsi="宋体" w:cs="宋体"/>
          <w:b/>
          <w:color w:val="auto"/>
          <w:kern w:val="0"/>
          <w:sz w:val="24"/>
        </w:rPr>
        <w:t>联合体投标</w:t>
      </w:r>
    </w:p>
    <w:p w14:paraId="42864881">
      <w:pPr>
        <w:widowControl/>
        <w:wordWrap w:val="0"/>
        <w:spacing w:line="46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6.1 两个以上</w:t>
      </w:r>
      <w:r>
        <w:rPr>
          <w:rFonts w:hint="eastAsia" w:ascii="宋体" w:hAnsi="宋体" w:cs="宋体"/>
          <w:color w:val="auto"/>
          <w:kern w:val="0"/>
          <w:sz w:val="24"/>
          <w:highlight w:val="none"/>
          <w:shd w:val="clear" w:color="auto" w:fill="auto"/>
          <w:lang w:eastAsia="zh-CN"/>
        </w:rPr>
        <w:t>投标人</w:t>
      </w:r>
      <w:r>
        <w:rPr>
          <w:rFonts w:hint="eastAsia" w:ascii="宋体" w:hAnsi="宋体" w:cs="宋体"/>
          <w:color w:val="auto"/>
          <w:kern w:val="0"/>
          <w:sz w:val="24"/>
          <w:highlight w:val="none"/>
          <w:shd w:val="clear" w:color="auto" w:fill="auto"/>
        </w:rPr>
        <w:t>可以组成一个投标联合体，以一个投标人的身份投标。</w:t>
      </w:r>
    </w:p>
    <w:p w14:paraId="46286E64">
      <w:pPr>
        <w:widowControl/>
        <w:wordWrap w:val="0"/>
        <w:spacing w:line="46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6.2以联合体形式参加投标的，联合体各方均应当符合政府采购法第二十二条规定的条件。采购人根据采购项目的特殊要求规定投标人特定条件的，联合体各方中至少应当有一方符合采购人规定的特定条件。</w:t>
      </w:r>
    </w:p>
    <w:p w14:paraId="26A91B2D">
      <w:pPr>
        <w:widowControl/>
        <w:wordWrap w:val="0"/>
        <w:spacing w:line="46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6.3联合体各方之间应当签订共同投标协议，明确约定联合体各方承担的工作和相应的责任，并将共同投标协议原件连同投标文件一并提交</w:t>
      </w:r>
      <w:r>
        <w:rPr>
          <w:rFonts w:hint="eastAsia" w:ascii="宋体" w:hAnsi="宋体" w:cs="宋体"/>
          <w:color w:val="auto"/>
          <w:kern w:val="0"/>
          <w:sz w:val="24"/>
          <w:highlight w:val="none"/>
          <w:shd w:val="clear" w:color="auto" w:fill="auto"/>
          <w:lang w:eastAsia="zh-CN"/>
        </w:rPr>
        <w:t>集中采购机构</w:t>
      </w:r>
      <w:r>
        <w:rPr>
          <w:rFonts w:hint="eastAsia" w:ascii="宋体" w:hAnsi="宋体" w:cs="宋体"/>
          <w:color w:val="auto"/>
          <w:kern w:val="0"/>
          <w:sz w:val="24"/>
          <w:highlight w:val="none"/>
          <w:shd w:val="clear" w:color="auto" w:fill="auto"/>
        </w:rPr>
        <w:t>。联合体各方承担的工作和相应的责任应与其具备的资质条件相一致。联合体各方签订共同投标协议后，不得再以自己名义单独投标，也不得组成新的联合体参加投标。</w:t>
      </w:r>
    </w:p>
    <w:p w14:paraId="7612D3E7">
      <w:pPr>
        <w:pStyle w:val="10"/>
        <w:numPr>
          <w:ilvl w:val="0"/>
          <w:numId w:val="0"/>
        </w:numPr>
        <w:ind w:left="420" w:leftChars="0"/>
        <w:rPr>
          <w:rFonts w:hint="eastAsia"/>
          <w:color w:val="auto"/>
        </w:rPr>
      </w:pPr>
    </w:p>
    <w:p w14:paraId="38EAABB0">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7.关联企业投标</w:t>
      </w:r>
    </w:p>
    <w:p w14:paraId="6EEFFF9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7.1 本招标文件所称关联企业,是指存在关联关系的企业。“关联关系”的界定适用《中华人民共和国公司法》第二百一十七条、《中华人民共和国政府采购法实施条例》第十八条之规定。</w:t>
      </w:r>
    </w:p>
    <w:p w14:paraId="7BBA7A1A">
      <w:pPr>
        <w:widowControl/>
        <w:snapToGrid w:val="0"/>
        <w:spacing w:line="360" w:lineRule="auto"/>
        <w:ind w:firstLine="480" w:firstLineChars="200"/>
        <w:jc w:val="left"/>
        <w:rPr>
          <w:rFonts w:hint="eastAsia" w:ascii="宋体" w:hAnsi="宋体"/>
          <w:color w:val="auto"/>
          <w:sz w:val="24"/>
        </w:rPr>
      </w:pPr>
      <w:r>
        <w:rPr>
          <w:rFonts w:hint="eastAsia" w:ascii="宋体" w:hAnsi="宋体"/>
          <w:color w:val="auto"/>
          <w:sz w:val="24"/>
        </w:rPr>
        <w:t>7.2 关联企业中, 同一个法定代表人的两个及两个以上法人，母公司、全资子公司及其控股公司，都不得同时投标。</w:t>
      </w:r>
      <w:r>
        <w:rPr>
          <w:rFonts w:hint="eastAsia" w:ascii="宋体" w:hAnsi="宋体"/>
          <w:color w:val="auto"/>
          <w:sz w:val="24"/>
          <w:shd w:val="clear" w:color="auto" w:fill="FFFFFF"/>
        </w:rPr>
        <w:t>单位负责人为同一人或者存在直接控股、管理关系的不同</w:t>
      </w:r>
      <w:r>
        <w:rPr>
          <w:rFonts w:hint="eastAsia" w:ascii="宋体" w:hAnsi="宋体"/>
          <w:color w:val="auto"/>
          <w:sz w:val="24"/>
          <w:shd w:val="clear" w:color="auto" w:fill="FFFFFF"/>
          <w:lang w:eastAsia="zh-CN"/>
        </w:rPr>
        <w:t>投标人</w:t>
      </w:r>
      <w:r>
        <w:rPr>
          <w:rFonts w:hint="eastAsia" w:ascii="宋体" w:hAnsi="宋体"/>
          <w:color w:val="auto"/>
          <w:sz w:val="24"/>
          <w:shd w:val="clear" w:color="auto" w:fill="FFFFFF"/>
        </w:rPr>
        <w:t>，不得参加同一合同项下的投标。</w:t>
      </w:r>
      <w:r>
        <w:rPr>
          <w:rFonts w:hint="eastAsia" w:ascii="宋体" w:hAnsi="宋体"/>
          <w:color w:val="auto"/>
          <w:sz w:val="24"/>
        </w:rPr>
        <w:t>一经发现，将导致投标同时被拒绝。</w:t>
      </w:r>
    </w:p>
    <w:p w14:paraId="773DC013">
      <w:pPr>
        <w:pStyle w:val="19"/>
        <w:shd w:val="clear" w:color="auto" w:fill="FFFFFF"/>
        <w:spacing w:line="360" w:lineRule="auto"/>
        <w:rPr>
          <w:rFonts w:hint="eastAsia"/>
          <w:color w:val="auto"/>
        </w:rPr>
      </w:pPr>
      <w:r>
        <w:rPr>
          <w:rFonts w:hint="eastAsia"/>
          <w:color w:val="auto"/>
          <w:shd w:val="clear" w:color="auto" w:fill="FFFFFF"/>
        </w:rPr>
        <w:t xml:space="preserve">    </w:t>
      </w:r>
      <w:r>
        <w:rPr>
          <w:rFonts w:hint="eastAsia"/>
          <w:color w:val="auto"/>
        </w:rPr>
        <w:t>7.3</w:t>
      </w:r>
      <w:r>
        <w:rPr>
          <w:rFonts w:hint="eastAsia"/>
          <w:color w:val="auto"/>
          <w:shd w:val="clear" w:color="auto" w:fill="FFFFFF"/>
        </w:rPr>
        <w:t xml:space="preserve"> 为采购项目提供整体设计、规范编制或者项目管理、监理、检测等服务的</w:t>
      </w:r>
      <w:r>
        <w:rPr>
          <w:rFonts w:hint="eastAsia"/>
          <w:color w:val="auto"/>
          <w:shd w:val="clear" w:color="auto" w:fill="FFFFFF"/>
          <w:lang w:eastAsia="zh-CN"/>
        </w:rPr>
        <w:t>投标人</w:t>
      </w:r>
      <w:r>
        <w:rPr>
          <w:rFonts w:hint="eastAsia"/>
          <w:color w:val="auto"/>
          <w:shd w:val="clear" w:color="auto" w:fill="FFFFFF"/>
        </w:rPr>
        <w:t>，不得再参加该采购项目的投标活动。</w:t>
      </w:r>
    </w:p>
    <w:p w14:paraId="6C8DBDF4">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8.转包与分包</w:t>
      </w:r>
    </w:p>
    <w:p w14:paraId="38D96E37">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8.1 本项目不允许</w:t>
      </w:r>
      <w:r>
        <w:rPr>
          <w:rFonts w:hint="eastAsia" w:cs="宋体"/>
          <w:color w:val="auto"/>
          <w:kern w:val="0"/>
          <w:sz w:val="24"/>
        </w:rPr>
        <w:t>采取</w:t>
      </w:r>
      <w:r>
        <w:rPr>
          <w:rFonts w:hint="eastAsia" w:ascii="宋体" w:hAnsi="宋体" w:cs="宋体"/>
          <w:color w:val="auto"/>
          <w:kern w:val="0"/>
          <w:sz w:val="24"/>
        </w:rPr>
        <w:t>转包</w:t>
      </w:r>
      <w:r>
        <w:rPr>
          <w:rFonts w:hint="eastAsia" w:cs="宋体"/>
          <w:color w:val="auto"/>
          <w:kern w:val="0"/>
          <w:sz w:val="24"/>
        </w:rPr>
        <w:t>方式履行合同</w:t>
      </w:r>
      <w:r>
        <w:rPr>
          <w:rFonts w:hint="eastAsia" w:ascii="宋体" w:hAnsi="宋体" w:cs="宋体"/>
          <w:color w:val="auto"/>
          <w:kern w:val="0"/>
          <w:sz w:val="24"/>
        </w:rPr>
        <w:t>。</w:t>
      </w:r>
    </w:p>
    <w:p w14:paraId="0781C54C">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8.2本项目不允许</w:t>
      </w:r>
      <w:r>
        <w:rPr>
          <w:rFonts w:hint="eastAsia" w:cs="宋体"/>
          <w:color w:val="auto"/>
          <w:kern w:val="0"/>
          <w:sz w:val="24"/>
        </w:rPr>
        <w:t>采取分包方式履行合同</w:t>
      </w:r>
      <w:r>
        <w:rPr>
          <w:rFonts w:hint="eastAsia" w:ascii="宋体" w:hAnsi="宋体" w:cs="宋体"/>
          <w:color w:val="auto"/>
          <w:kern w:val="0"/>
          <w:sz w:val="24"/>
        </w:rPr>
        <w:t>（或：本项目经采购</w:t>
      </w:r>
      <w:r>
        <w:rPr>
          <w:rFonts w:hint="eastAsia" w:cs="宋体"/>
          <w:color w:val="auto"/>
          <w:kern w:val="0"/>
          <w:sz w:val="24"/>
        </w:rPr>
        <w:t>人同意，可以将中标项目的部分非主体、非关键性工作分包给他人完成</w:t>
      </w:r>
      <w:r>
        <w:rPr>
          <w:rFonts w:hint="eastAsia" w:ascii="宋体" w:hAnsi="宋体" w:cs="宋体"/>
          <w:color w:val="auto"/>
          <w:kern w:val="0"/>
          <w:sz w:val="24"/>
        </w:rPr>
        <w:t>，本项目“</w:t>
      </w:r>
      <w:r>
        <w:rPr>
          <w:rFonts w:hint="eastAsia" w:cs="宋体"/>
          <w:color w:val="auto"/>
          <w:kern w:val="0"/>
          <w:sz w:val="24"/>
        </w:rPr>
        <w:t>主体和关键性工作”</w:t>
      </w:r>
      <w:r>
        <w:rPr>
          <w:rFonts w:hint="eastAsia" w:ascii="宋体" w:hAnsi="宋体" w:cs="宋体"/>
          <w:color w:val="auto"/>
          <w:kern w:val="0"/>
          <w:sz w:val="24"/>
        </w:rPr>
        <w:t>是指：</w:t>
      </w:r>
      <w:r>
        <w:rPr>
          <w:rFonts w:hint="eastAsia" w:ascii="宋体" w:hAnsi="宋体" w:cs="宋体"/>
          <w:color w:val="auto"/>
          <w:kern w:val="0"/>
          <w:sz w:val="24"/>
          <w:u w:val="single"/>
        </w:rPr>
        <w:t xml:space="preserve">               </w:t>
      </w:r>
      <w:r>
        <w:rPr>
          <w:rFonts w:hint="eastAsia" w:ascii="宋体" w:hAnsi="宋体" w:cs="宋体"/>
          <w:color w:val="auto"/>
          <w:kern w:val="0"/>
          <w:sz w:val="24"/>
        </w:rPr>
        <w:t>〔根据项目具体情况确定〕。</w:t>
      </w:r>
      <w:r>
        <w:rPr>
          <w:rFonts w:hint="eastAsia" w:cs="宋体"/>
          <w:color w:val="auto"/>
          <w:kern w:val="0"/>
          <w:sz w:val="24"/>
        </w:rPr>
        <w:t>接受分包的</w:t>
      </w:r>
      <w:r>
        <w:rPr>
          <w:rFonts w:hint="eastAsia" w:cs="宋体"/>
          <w:color w:val="auto"/>
          <w:kern w:val="0"/>
          <w:sz w:val="24"/>
          <w:lang w:eastAsia="zh-CN"/>
        </w:rPr>
        <w:t>投标人</w:t>
      </w:r>
      <w:r>
        <w:rPr>
          <w:rFonts w:hint="eastAsia" w:cs="宋体"/>
          <w:color w:val="auto"/>
          <w:kern w:val="0"/>
          <w:sz w:val="24"/>
        </w:rPr>
        <w:t>应当具备相应的资格条件，并不得再次分包。中标</w:t>
      </w:r>
      <w:r>
        <w:rPr>
          <w:rFonts w:hint="eastAsia" w:cs="宋体"/>
          <w:color w:val="auto"/>
          <w:kern w:val="0"/>
          <w:sz w:val="24"/>
          <w:lang w:eastAsia="zh-CN"/>
        </w:rPr>
        <w:t>投标人</w:t>
      </w:r>
      <w:r>
        <w:rPr>
          <w:rFonts w:hint="eastAsia" w:cs="宋体"/>
          <w:color w:val="auto"/>
          <w:kern w:val="0"/>
          <w:sz w:val="24"/>
        </w:rPr>
        <w:t>应当就分包项目向采购人负责，接受分包的</w:t>
      </w:r>
      <w:r>
        <w:rPr>
          <w:rFonts w:hint="eastAsia" w:cs="宋体"/>
          <w:color w:val="auto"/>
          <w:kern w:val="0"/>
          <w:sz w:val="24"/>
          <w:lang w:eastAsia="zh-CN"/>
        </w:rPr>
        <w:t>投标人</w:t>
      </w:r>
      <w:r>
        <w:rPr>
          <w:rFonts w:hint="eastAsia" w:cs="宋体"/>
          <w:color w:val="auto"/>
          <w:kern w:val="0"/>
          <w:sz w:val="24"/>
        </w:rPr>
        <w:t>就分包项目承担连带责任</w:t>
      </w:r>
      <w:r>
        <w:rPr>
          <w:rFonts w:hint="eastAsia" w:ascii="宋体" w:hAnsi="宋体" w:cs="宋体"/>
          <w:color w:val="auto"/>
          <w:kern w:val="0"/>
          <w:sz w:val="24"/>
        </w:rPr>
        <w:t>）。</w:t>
      </w:r>
    </w:p>
    <w:p w14:paraId="79539F5D">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9.特别说明：</w:t>
      </w:r>
    </w:p>
    <w:p w14:paraId="5948BA84">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9.1投标人投标所使用的资格、信誉、荣誉、业绩与企业认证必须为本投标人所拥有。   </w:t>
      </w:r>
    </w:p>
    <w:p w14:paraId="22CECDD8">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9.2 </w:t>
      </w:r>
      <w:r>
        <w:rPr>
          <w:rFonts w:hint="eastAsia" w:ascii="宋体" w:hAnsi="宋体" w:cs="宋体"/>
          <w:color w:val="auto"/>
          <w:kern w:val="0"/>
          <w:sz w:val="24"/>
          <w:szCs w:val="18"/>
        </w:rPr>
        <w:t>投标人代表只能接受一个投标人的委托参加投标。</w:t>
      </w:r>
    </w:p>
    <w:p w14:paraId="2C1C52E3">
      <w:pPr>
        <w:pStyle w:val="19"/>
        <w:shd w:val="clear" w:color="auto" w:fill="FFFFFF"/>
        <w:spacing w:line="360" w:lineRule="auto"/>
        <w:ind w:firstLine="480" w:firstLineChars="200"/>
        <w:rPr>
          <w:rFonts w:hint="eastAsia"/>
          <w:color w:val="auto"/>
        </w:rPr>
      </w:pPr>
      <w:r>
        <w:rPr>
          <w:rFonts w:hint="eastAsia"/>
          <w:color w:val="auto"/>
        </w:rPr>
        <w:t>9.3 《政府采购法》第二十二条第五款“参加政府采购活动前三年内，在经营活动中没有重大违法记录”，“重大违法记录”是指</w:t>
      </w:r>
      <w:r>
        <w:rPr>
          <w:rFonts w:hint="eastAsia"/>
          <w:color w:val="auto"/>
          <w:shd w:val="clear" w:color="auto" w:fill="FFFFFF"/>
          <w:lang w:eastAsia="zh-CN"/>
        </w:rPr>
        <w:t>投标人</w:t>
      </w:r>
      <w:r>
        <w:rPr>
          <w:rFonts w:hint="eastAsia"/>
          <w:color w:val="auto"/>
          <w:shd w:val="clear" w:color="auto" w:fill="FFFFFF"/>
        </w:rPr>
        <w:t>因违法经营受到刑事处罚或者责令停产停业、吊销许可证或者执照、较大数额罚款等行政处罚。</w:t>
      </w:r>
    </w:p>
    <w:p w14:paraId="1FDD211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9.4投标人在投标活动中提供虚假材料或从事其他违法活动的,其投标无效，由相关部门查处。</w:t>
      </w:r>
    </w:p>
    <w:p w14:paraId="2B3116AC">
      <w:pPr>
        <w:widowControl/>
        <w:snapToGrid w:val="0"/>
        <w:spacing w:line="360" w:lineRule="auto"/>
        <w:ind w:firstLine="482" w:firstLineChars="200"/>
        <w:jc w:val="left"/>
        <w:outlineLvl w:val="1"/>
        <w:rPr>
          <w:rFonts w:hint="eastAsia" w:ascii="宋体" w:hAnsi="宋体" w:cs="宋体"/>
          <w:b/>
          <w:bCs/>
          <w:color w:val="auto"/>
          <w:kern w:val="0"/>
          <w:sz w:val="24"/>
        </w:rPr>
      </w:pPr>
      <w:r>
        <w:rPr>
          <w:rFonts w:hint="eastAsia" w:ascii="宋体" w:hAnsi="宋体" w:cs="宋体"/>
          <w:b/>
          <w:bCs/>
          <w:color w:val="auto"/>
          <w:kern w:val="0"/>
          <w:sz w:val="24"/>
        </w:rPr>
        <w:t>10.质疑和投诉</w:t>
      </w:r>
    </w:p>
    <w:p w14:paraId="0E8C8C3B">
      <w:pPr>
        <w:widowControl/>
        <w:spacing w:line="360" w:lineRule="auto"/>
        <w:ind w:firstLine="470" w:firstLineChars="196"/>
        <w:jc w:val="left"/>
        <w:rPr>
          <w:rFonts w:hint="eastAsia" w:ascii="宋体" w:hAnsi="宋体" w:cs="宋体"/>
          <w:color w:val="auto"/>
          <w:kern w:val="0"/>
          <w:sz w:val="24"/>
        </w:rPr>
      </w:pPr>
      <w:r>
        <w:rPr>
          <w:rFonts w:hint="eastAsia" w:ascii="宋体" w:hAnsi="宋体" w:cs="宋体"/>
          <w:bCs/>
          <w:color w:val="auto"/>
          <w:kern w:val="0"/>
          <w:sz w:val="24"/>
        </w:rPr>
        <w:t>10.1投标人认为招标文件使自己的合法权益受到损害的，</w:t>
      </w:r>
      <w:r>
        <w:rPr>
          <w:rFonts w:hint="eastAsia" w:cs="宋体"/>
          <w:color w:val="auto"/>
          <w:kern w:val="0"/>
          <w:sz w:val="24"/>
        </w:rPr>
        <w:t>应当在招标公告期限届满之日(或收到招标文件之日)起</w:t>
      </w:r>
      <w:r>
        <w:rPr>
          <w:rFonts w:hint="eastAsia"/>
          <w:color w:val="auto"/>
          <w:kern w:val="0"/>
          <w:sz w:val="24"/>
        </w:rPr>
        <w:t>7个工作日之内</w:t>
      </w:r>
      <w:r>
        <w:rPr>
          <w:rFonts w:hint="eastAsia" w:ascii="宋体" w:hAnsi="宋体" w:cs="宋体"/>
          <w:color w:val="auto"/>
          <w:kern w:val="0"/>
          <w:sz w:val="24"/>
        </w:rPr>
        <w:t>向</w:t>
      </w:r>
      <w:r>
        <w:rPr>
          <w:rFonts w:hint="eastAsia" w:ascii="宋体" w:hAnsi="宋体" w:cs="宋体"/>
          <w:bCs/>
          <w:color w:val="auto"/>
          <w:kern w:val="0"/>
          <w:sz w:val="24"/>
        </w:rPr>
        <w:t>采购人或</w:t>
      </w:r>
      <w:r>
        <w:rPr>
          <w:rFonts w:hint="eastAsia" w:ascii="宋体" w:hAnsi="宋体" w:cs="宋体"/>
          <w:color w:val="auto"/>
          <w:kern w:val="0"/>
          <w:sz w:val="24"/>
          <w:lang w:eastAsia="zh-CN"/>
        </w:rPr>
        <w:t>集中采购机构</w:t>
      </w:r>
      <w:r>
        <w:rPr>
          <w:rFonts w:hint="eastAsia" w:ascii="宋体" w:hAnsi="宋体" w:cs="宋体"/>
          <w:bCs/>
          <w:color w:val="auto"/>
          <w:kern w:val="0"/>
          <w:sz w:val="24"/>
        </w:rPr>
        <w:t>提出质疑</w:t>
      </w:r>
      <w:r>
        <w:rPr>
          <w:rFonts w:hint="eastAsia" w:ascii="宋体" w:hAnsi="宋体" w:cs="宋体"/>
          <w:color w:val="auto"/>
          <w:kern w:val="0"/>
          <w:sz w:val="24"/>
        </w:rPr>
        <w:t>，逾期不再受理</w:t>
      </w:r>
      <w:r>
        <w:rPr>
          <w:rFonts w:hint="eastAsia" w:ascii="宋体" w:hAnsi="宋体" w:cs="宋体"/>
          <w:bCs/>
          <w:color w:val="auto"/>
          <w:kern w:val="0"/>
          <w:sz w:val="24"/>
        </w:rPr>
        <w:t>；投标人认为招标过程和中标结果使自己的合法权益受到损害的，应当在知道或者应知其权益受到损害之日起7个工作日内提出质疑。投标人在法定质疑期内应一次性提出针对同一采购环节的质疑。</w:t>
      </w:r>
      <w:r>
        <w:rPr>
          <w:rFonts w:hint="eastAsia" w:ascii="宋体" w:hAnsi="宋体" w:cs="宋体"/>
          <w:color w:val="auto"/>
          <w:kern w:val="0"/>
          <w:sz w:val="24"/>
        </w:rPr>
        <w:t>投标人对</w:t>
      </w:r>
      <w:r>
        <w:rPr>
          <w:rFonts w:hint="eastAsia" w:ascii="宋体" w:hAnsi="宋体" w:cs="宋体"/>
          <w:bCs/>
          <w:color w:val="auto"/>
          <w:kern w:val="0"/>
          <w:sz w:val="24"/>
        </w:rPr>
        <w:t>采购人或</w:t>
      </w:r>
      <w:r>
        <w:rPr>
          <w:rFonts w:hint="eastAsia" w:ascii="宋体" w:hAnsi="宋体" w:cs="宋体"/>
          <w:bCs/>
          <w:color w:val="auto"/>
          <w:kern w:val="0"/>
          <w:sz w:val="24"/>
          <w:lang w:eastAsia="zh-CN"/>
        </w:rPr>
        <w:t>集中采购机构</w:t>
      </w:r>
      <w:r>
        <w:rPr>
          <w:rFonts w:hint="eastAsia" w:ascii="宋体" w:hAnsi="宋体" w:cs="宋体"/>
          <w:color w:val="auto"/>
          <w:kern w:val="0"/>
          <w:sz w:val="24"/>
        </w:rPr>
        <w:t>的质疑答复不满意或</w:t>
      </w:r>
      <w:r>
        <w:rPr>
          <w:rFonts w:hint="eastAsia" w:ascii="宋体" w:hAnsi="宋体" w:cs="宋体"/>
          <w:bCs/>
          <w:color w:val="auto"/>
          <w:kern w:val="0"/>
          <w:sz w:val="24"/>
        </w:rPr>
        <w:t>采购人或</w:t>
      </w:r>
      <w:r>
        <w:rPr>
          <w:rFonts w:hint="eastAsia" w:ascii="宋体" w:hAnsi="宋体" w:cs="宋体"/>
          <w:bCs/>
          <w:color w:val="auto"/>
          <w:kern w:val="0"/>
          <w:sz w:val="24"/>
          <w:lang w:eastAsia="zh-CN"/>
        </w:rPr>
        <w:t>集中采购机构</w:t>
      </w:r>
      <w:r>
        <w:rPr>
          <w:rFonts w:hint="eastAsia" w:ascii="宋体" w:hAnsi="宋体" w:cs="宋体"/>
          <w:color w:val="auto"/>
          <w:kern w:val="0"/>
          <w:sz w:val="24"/>
        </w:rPr>
        <w:t>未在规定时间内作出答复的，可以在答复期满后15个工作日内向同级财政部门投诉。</w:t>
      </w:r>
    </w:p>
    <w:p w14:paraId="66DC8FAE">
      <w:pPr>
        <w:widowControl/>
        <w:snapToGrid w:val="0"/>
        <w:spacing w:line="360" w:lineRule="auto"/>
        <w:ind w:firstLine="480" w:firstLineChars="200"/>
        <w:jc w:val="left"/>
        <w:rPr>
          <w:rFonts w:hint="eastAsia" w:ascii="宋体" w:hAnsi="宋体" w:cs="宋体"/>
          <w:bCs/>
          <w:color w:val="auto"/>
          <w:kern w:val="0"/>
          <w:sz w:val="24"/>
        </w:rPr>
      </w:pPr>
      <w:r>
        <w:rPr>
          <w:rFonts w:hint="eastAsia" w:ascii="宋体" w:hAnsi="宋体" w:cs="宋体"/>
          <w:bCs/>
          <w:color w:val="auto"/>
          <w:kern w:val="0"/>
          <w:sz w:val="24"/>
        </w:rPr>
        <w:t>10.2质疑、投诉应当采用书面形式，质疑书、投诉书均应明确阐述招标文件、招标过程和中标结果中使自己合法权益受到损害的实质性内容，提供相关事实、依据和证据及其来源或线索，便于有关单位调查、答复和处理。</w:t>
      </w:r>
    </w:p>
    <w:p w14:paraId="30D33593">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11.投标人的风险</w:t>
      </w:r>
    </w:p>
    <w:p w14:paraId="74F03CB9">
      <w:pPr>
        <w:widowControl/>
        <w:snapToGrid w:val="0"/>
        <w:spacing w:line="360" w:lineRule="auto"/>
        <w:ind w:firstLine="480" w:firstLineChars="200"/>
        <w:jc w:val="left"/>
        <w:rPr>
          <w:rFonts w:hint="eastAsia" w:ascii="宋体" w:hAnsi="宋体" w:cs="宋体"/>
          <w:bCs/>
          <w:color w:val="auto"/>
          <w:kern w:val="0"/>
          <w:sz w:val="52"/>
          <w:szCs w:val="52"/>
        </w:rPr>
      </w:pPr>
      <w:r>
        <w:rPr>
          <w:rFonts w:hint="eastAsia" w:ascii="宋体" w:hAnsi="宋体" w:cs="宋体"/>
          <w:color w:val="auto"/>
          <w:kern w:val="0"/>
          <w:sz w:val="24"/>
        </w:rPr>
        <w:t>投标人没有按照招标文件要求提供全部资料，或者投标人没有对招标文件在各方面都作出实质性响应是投标人的风险，并可能导致其投标被拒绝</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并视为未实质性响应招标文件</w:t>
      </w:r>
      <w:r>
        <w:rPr>
          <w:rFonts w:hint="eastAsia" w:ascii="宋体" w:hAnsi="宋体" w:cs="宋体"/>
          <w:color w:val="auto"/>
          <w:kern w:val="0"/>
          <w:sz w:val="24"/>
        </w:rPr>
        <w:t>。</w:t>
      </w:r>
    </w:p>
    <w:p w14:paraId="2F3FF7A3">
      <w:pPr>
        <w:widowControl/>
        <w:snapToGrid w:val="0"/>
        <w:spacing w:line="360" w:lineRule="auto"/>
        <w:ind w:firstLine="1040" w:firstLineChars="200"/>
        <w:jc w:val="left"/>
        <w:rPr>
          <w:rFonts w:hint="eastAsia" w:ascii="宋体" w:hAnsi="宋体" w:cs="宋体"/>
          <w:bCs/>
          <w:color w:val="auto"/>
          <w:kern w:val="0"/>
          <w:sz w:val="52"/>
          <w:szCs w:val="52"/>
        </w:rPr>
      </w:pPr>
    </w:p>
    <w:p w14:paraId="01922FBB">
      <w:pPr>
        <w:widowControl/>
        <w:snapToGrid w:val="0"/>
        <w:spacing w:line="360" w:lineRule="auto"/>
        <w:ind w:firstLine="3357" w:firstLineChars="1045"/>
        <w:jc w:val="left"/>
        <w:outlineLvl w:val="0"/>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二  招标文件</w:t>
      </w:r>
    </w:p>
    <w:p w14:paraId="50C15B9F">
      <w:pPr>
        <w:widowControl/>
        <w:snapToGrid w:val="0"/>
        <w:spacing w:line="360" w:lineRule="auto"/>
        <w:ind w:firstLine="3357" w:firstLineChars="1045"/>
        <w:jc w:val="left"/>
        <w:outlineLvl w:val="0"/>
        <w:rPr>
          <w:rFonts w:hint="eastAsia" w:ascii="宋体" w:hAnsi="宋体" w:cs="宋体"/>
          <w:b/>
          <w:color w:val="auto"/>
          <w:kern w:val="0"/>
          <w:sz w:val="32"/>
          <w:szCs w:val="32"/>
        </w:rPr>
      </w:pPr>
      <w:r>
        <w:rPr>
          <w:rFonts w:hint="eastAsia" w:ascii="宋体" w:hAnsi="宋体" w:cs="宋体"/>
          <w:b/>
          <w:color w:val="auto"/>
          <w:kern w:val="0"/>
          <w:sz w:val="32"/>
          <w:szCs w:val="32"/>
        </w:rPr>
        <w:t xml:space="preserve"> </w:t>
      </w:r>
    </w:p>
    <w:p w14:paraId="44C873F6">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12.招标文件的构成。本招标文件由以下部分组成：</w:t>
      </w:r>
    </w:p>
    <w:p w14:paraId="368D2EF1">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12.1 招标公告</w:t>
      </w:r>
    </w:p>
    <w:p w14:paraId="61DF5DB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12.2 招标需求</w:t>
      </w:r>
    </w:p>
    <w:p w14:paraId="7F6C3ED9">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12.3 投标人须知</w:t>
      </w:r>
    </w:p>
    <w:p w14:paraId="32CB2336">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12.4 评标办法及标准</w:t>
      </w:r>
    </w:p>
    <w:p w14:paraId="2CBD4906">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12.5 合同主要条款</w:t>
      </w:r>
    </w:p>
    <w:p w14:paraId="2B151403">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12.6 投标文件格式</w:t>
      </w:r>
    </w:p>
    <w:p w14:paraId="5623385C">
      <w:pPr>
        <w:tabs>
          <w:tab w:val="left" w:pos="900"/>
        </w:tabs>
        <w:snapToGrid w:val="0"/>
        <w:spacing w:line="360" w:lineRule="auto"/>
        <w:ind w:left="420" w:leftChars="200"/>
        <w:jc w:val="left"/>
        <w:rPr>
          <w:rFonts w:hint="eastAsia" w:ascii="宋体" w:hAnsi="宋体" w:cs="宋体"/>
          <w:b/>
          <w:color w:val="auto"/>
          <w:kern w:val="0"/>
          <w:sz w:val="24"/>
        </w:rPr>
      </w:pPr>
      <w:r>
        <w:rPr>
          <w:rFonts w:hint="eastAsia" w:ascii="宋体" w:hAnsi="宋体" w:cs="宋体"/>
          <w:b/>
          <w:color w:val="auto"/>
          <w:kern w:val="0"/>
          <w:sz w:val="24"/>
        </w:rPr>
        <w:t xml:space="preserve">13.招标文件的澄清与修改 </w:t>
      </w:r>
    </w:p>
    <w:p w14:paraId="6D94D3E3">
      <w:pPr>
        <w:widowControl/>
        <w:snapToGrid w:val="0"/>
        <w:spacing w:line="360" w:lineRule="auto"/>
        <w:ind w:firstLine="470" w:firstLineChars="196"/>
        <w:jc w:val="left"/>
        <w:rPr>
          <w:rFonts w:hint="eastAsia" w:ascii="宋体" w:hAnsi="宋体" w:cs="宋体"/>
          <w:color w:val="auto"/>
          <w:kern w:val="0"/>
          <w:sz w:val="24"/>
        </w:rPr>
      </w:pPr>
      <w:r>
        <w:rPr>
          <w:rFonts w:hint="eastAsia" w:ascii="宋体" w:hAnsi="宋体" w:cs="宋体"/>
          <w:color w:val="auto"/>
          <w:kern w:val="0"/>
          <w:sz w:val="24"/>
        </w:rPr>
        <w:t>13.1</w:t>
      </w:r>
      <w:r>
        <w:rPr>
          <w:color w:val="auto"/>
          <w:kern w:val="0"/>
          <w:sz w:val="24"/>
        </w:rPr>
        <w:t xml:space="preserve"> </w:t>
      </w:r>
      <w:r>
        <w:rPr>
          <w:rFonts w:hint="eastAsia" w:cs="宋体"/>
          <w:color w:val="auto"/>
          <w:kern w:val="0"/>
          <w:sz w:val="24"/>
          <w:lang w:eastAsia="zh-CN"/>
        </w:rPr>
        <w:t>集中采购机构</w:t>
      </w:r>
      <w:r>
        <w:rPr>
          <w:rFonts w:hint="eastAsia" w:cs="宋体"/>
          <w:color w:val="auto"/>
          <w:kern w:val="0"/>
          <w:sz w:val="24"/>
        </w:rPr>
        <w:t>对已发出的招标文件进行必要澄清、修改或补充的，应当在招标文件要求提交投标文件截止时间</w:t>
      </w:r>
      <w:r>
        <w:rPr>
          <w:color w:val="auto"/>
          <w:kern w:val="0"/>
          <w:sz w:val="24"/>
        </w:rPr>
        <w:t>15</w:t>
      </w:r>
      <w:r>
        <w:rPr>
          <w:rFonts w:hint="eastAsia" w:cs="宋体"/>
          <w:bCs/>
          <w:color w:val="auto"/>
          <w:kern w:val="0"/>
          <w:sz w:val="24"/>
        </w:rPr>
        <w:t>日（如至原定截止时间不足</w:t>
      </w:r>
      <w:r>
        <w:rPr>
          <w:rFonts w:hint="eastAsia" w:ascii="宋体" w:hAnsi="宋体" w:cs="宋体"/>
          <w:bCs/>
          <w:color w:val="auto"/>
          <w:kern w:val="0"/>
          <w:sz w:val="24"/>
        </w:rPr>
        <w:t>15</w:t>
      </w:r>
      <w:r>
        <w:rPr>
          <w:rFonts w:hint="eastAsia" w:cs="宋体"/>
          <w:bCs/>
          <w:color w:val="auto"/>
          <w:kern w:val="0"/>
          <w:sz w:val="24"/>
        </w:rPr>
        <w:t>日，则需延长开标时间，</w:t>
      </w:r>
      <w:r>
        <w:rPr>
          <w:rFonts w:hint="eastAsia" w:cs="Arial"/>
          <w:bCs/>
          <w:color w:val="auto"/>
          <w:kern w:val="0"/>
          <w:sz w:val="24"/>
        </w:rPr>
        <w:t>招标文件发售时间、</w:t>
      </w:r>
      <w:r>
        <w:rPr>
          <w:rFonts w:hint="eastAsia" w:cs="宋体"/>
          <w:color w:val="auto"/>
          <w:kern w:val="0"/>
          <w:sz w:val="24"/>
        </w:rPr>
        <w:t>递交样品截止时间等可以相应延长</w:t>
      </w:r>
      <w:r>
        <w:rPr>
          <w:rFonts w:hint="eastAsia" w:cs="宋体"/>
          <w:bCs/>
          <w:color w:val="auto"/>
          <w:kern w:val="0"/>
          <w:sz w:val="24"/>
        </w:rPr>
        <w:t>）</w:t>
      </w:r>
      <w:r>
        <w:rPr>
          <w:rFonts w:hint="eastAsia" w:cs="宋体"/>
          <w:color w:val="auto"/>
          <w:kern w:val="0"/>
          <w:sz w:val="24"/>
        </w:rPr>
        <w:t>前，在河南</w:t>
      </w:r>
      <w:r>
        <w:rPr>
          <w:rFonts w:hint="eastAsia" w:cs="Arial"/>
          <w:color w:val="auto"/>
          <w:kern w:val="0"/>
          <w:sz w:val="24"/>
        </w:rPr>
        <w:t>省政府采购网、驻马店市公共资源交易网</w:t>
      </w:r>
      <w:r>
        <w:rPr>
          <w:rFonts w:ascii="宋体" w:hAnsi="宋体" w:cs="Arial"/>
          <w:color w:val="auto"/>
          <w:kern w:val="0"/>
          <w:sz w:val="24"/>
        </w:rPr>
        <w:fldChar w:fldCharType="begin"/>
      </w:r>
      <w:r>
        <w:rPr>
          <w:rFonts w:ascii="宋体" w:hAnsi="宋体" w:cs="Arial"/>
          <w:color w:val="auto"/>
          <w:kern w:val="0"/>
          <w:sz w:val="24"/>
        </w:rPr>
        <w:instrText xml:space="preserve"> HYPERLINK "http://www.sxztb.gov.cn/" </w:instrText>
      </w:r>
      <w:r>
        <w:rPr>
          <w:rFonts w:ascii="宋体" w:hAnsi="宋体" w:cs="Arial"/>
          <w:color w:val="auto"/>
          <w:kern w:val="0"/>
          <w:sz w:val="24"/>
        </w:rPr>
        <w:fldChar w:fldCharType="separate"/>
      </w:r>
      <w:r>
        <w:rPr>
          <w:rFonts w:ascii="宋体" w:hAnsi="宋体" w:cs="Arial"/>
          <w:color w:val="auto"/>
          <w:kern w:val="0"/>
          <w:sz w:val="24"/>
        </w:rPr>
        <w:fldChar w:fldCharType="end"/>
      </w:r>
      <w:r>
        <w:rPr>
          <w:rFonts w:hint="eastAsia" w:cs="Arial"/>
          <w:color w:val="auto"/>
          <w:kern w:val="0"/>
          <w:sz w:val="24"/>
        </w:rPr>
        <w:t>等相关媒体</w:t>
      </w:r>
      <w:r>
        <w:rPr>
          <w:rFonts w:hint="eastAsia" w:cs="宋体"/>
          <w:color w:val="auto"/>
          <w:kern w:val="0"/>
          <w:sz w:val="24"/>
        </w:rPr>
        <w:t>上发布更正公告或变更公告。招标文件公示期间对招标文件进行的澄清、修改或补充不受上述限制。</w:t>
      </w:r>
    </w:p>
    <w:p w14:paraId="729606CC">
      <w:pPr>
        <w:widowControl/>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13.2 招标文件澄清、修改或补充的内容为招标文件的组成部分。</w:t>
      </w:r>
    </w:p>
    <w:p w14:paraId="1FB3AB85">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13.3 招标文件的澄清、修改或补充都应通过本代理机构以法定形式发布。采购人未通过本代理机构对招标文件进行的澄清、修改或补充无效，评标时不予认可。</w:t>
      </w:r>
    </w:p>
    <w:p w14:paraId="28C3894F">
      <w:pPr>
        <w:widowControl/>
        <w:snapToGrid w:val="0"/>
        <w:spacing w:line="360" w:lineRule="auto"/>
        <w:ind w:firstLine="480" w:firstLineChars="200"/>
        <w:jc w:val="left"/>
        <w:rPr>
          <w:rFonts w:hint="eastAsia" w:ascii="宋体" w:hAnsi="宋体" w:cs="宋体"/>
          <w:b/>
          <w:color w:val="auto"/>
          <w:kern w:val="0"/>
          <w:sz w:val="32"/>
          <w:szCs w:val="32"/>
        </w:rPr>
      </w:pPr>
      <w:r>
        <w:rPr>
          <w:rFonts w:hint="eastAsia" w:ascii="宋体" w:hAnsi="宋体" w:cs="宋体"/>
          <w:color w:val="auto"/>
          <w:kern w:val="0"/>
          <w:sz w:val="24"/>
        </w:rPr>
        <w:t>13.4 招标代理机构可以视招标具体情况延长投标截止时间和开标时间，但至少应当在招标文件要求提交投标文件的截止时间3</w:t>
      </w:r>
      <w:r>
        <w:rPr>
          <w:rFonts w:hint="eastAsia" w:ascii="宋体" w:hAnsi="宋体" w:cs="宋体"/>
          <w:bCs/>
          <w:color w:val="auto"/>
          <w:kern w:val="0"/>
          <w:sz w:val="24"/>
        </w:rPr>
        <w:t>日</w:t>
      </w:r>
      <w:r>
        <w:rPr>
          <w:rFonts w:hint="eastAsia" w:ascii="宋体" w:hAnsi="宋体" w:cs="宋体"/>
          <w:color w:val="auto"/>
          <w:kern w:val="0"/>
          <w:sz w:val="24"/>
        </w:rPr>
        <w:t>前，将变更时间在河南</w:t>
      </w:r>
      <w:r>
        <w:rPr>
          <w:rFonts w:hint="eastAsia" w:ascii="宋体" w:hAnsi="宋体" w:cs="Arial"/>
          <w:color w:val="auto"/>
          <w:kern w:val="0"/>
          <w:sz w:val="24"/>
        </w:rPr>
        <w:t>省政府采购网、驻马店市公共资源交易网</w:t>
      </w:r>
      <w:r>
        <w:rPr>
          <w:rFonts w:ascii="宋体" w:hAnsi="宋体" w:cs="Arial"/>
          <w:color w:val="auto"/>
          <w:kern w:val="0"/>
          <w:sz w:val="24"/>
        </w:rPr>
        <w:fldChar w:fldCharType="begin"/>
      </w:r>
      <w:r>
        <w:rPr>
          <w:rFonts w:ascii="宋体" w:hAnsi="宋体" w:cs="Arial"/>
          <w:color w:val="auto"/>
          <w:kern w:val="0"/>
          <w:sz w:val="24"/>
        </w:rPr>
        <w:instrText xml:space="preserve"> HYPERLINK "http://www.sxztb.gov.cn/" </w:instrText>
      </w:r>
      <w:r>
        <w:rPr>
          <w:rFonts w:ascii="宋体" w:hAnsi="宋体" w:cs="Arial"/>
          <w:color w:val="auto"/>
          <w:kern w:val="0"/>
          <w:sz w:val="24"/>
        </w:rPr>
        <w:fldChar w:fldCharType="separate"/>
      </w:r>
      <w:r>
        <w:rPr>
          <w:rFonts w:ascii="宋体" w:hAnsi="宋体" w:cs="Arial"/>
          <w:color w:val="auto"/>
          <w:kern w:val="0"/>
          <w:sz w:val="24"/>
        </w:rPr>
        <w:fldChar w:fldCharType="end"/>
      </w:r>
      <w:r>
        <w:rPr>
          <w:rFonts w:hint="eastAsia" w:ascii="宋体" w:hAnsi="宋体" w:cs="Arial"/>
          <w:color w:val="auto"/>
          <w:kern w:val="0"/>
          <w:sz w:val="24"/>
        </w:rPr>
        <w:t>等相关媒体</w:t>
      </w:r>
      <w:r>
        <w:rPr>
          <w:rFonts w:hint="eastAsia" w:ascii="宋体" w:hAnsi="宋体" w:cs="宋体"/>
          <w:color w:val="auto"/>
          <w:kern w:val="0"/>
          <w:sz w:val="24"/>
        </w:rPr>
        <w:t>上发布更正公告或变更公告。</w:t>
      </w:r>
    </w:p>
    <w:p w14:paraId="7E4D3ACD">
      <w:pPr>
        <w:widowControl/>
        <w:spacing w:line="360" w:lineRule="auto"/>
        <w:ind w:firstLine="200"/>
        <w:jc w:val="center"/>
        <w:rPr>
          <w:rFonts w:hint="eastAsia" w:ascii="宋体" w:hAnsi="宋体" w:cs="宋体"/>
          <w:b/>
          <w:color w:val="auto"/>
          <w:kern w:val="0"/>
          <w:sz w:val="32"/>
          <w:szCs w:val="32"/>
        </w:rPr>
      </w:pPr>
      <w:r>
        <w:rPr>
          <w:rFonts w:hint="eastAsia" w:ascii="黑体" w:hAnsi="宋体" w:eastAsia="黑体" w:cs="宋体"/>
          <w:b/>
          <w:color w:val="auto"/>
          <w:kern w:val="0"/>
          <w:sz w:val="32"/>
          <w:szCs w:val="32"/>
        </w:rPr>
        <w:t>三   投标文件的编制</w:t>
      </w:r>
      <w:r>
        <w:rPr>
          <w:rFonts w:hint="eastAsia" w:ascii="宋体" w:hAnsi="宋体" w:cs="宋体"/>
          <w:b/>
          <w:color w:val="auto"/>
          <w:kern w:val="0"/>
          <w:sz w:val="32"/>
          <w:szCs w:val="32"/>
        </w:rPr>
        <w:t xml:space="preserve"> </w:t>
      </w:r>
    </w:p>
    <w:p w14:paraId="367D1670">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14.要求</w:t>
      </w:r>
    </w:p>
    <w:p w14:paraId="046A8120">
      <w:pPr>
        <w:widowControl/>
        <w:snapToGrid w:val="0"/>
        <w:spacing w:line="360" w:lineRule="auto"/>
        <w:ind w:firstLine="480" w:firstLineChars="200"/>
        <w:jc w:val="left"/>
        <w:rPr>
          <w:rFonts w:hint="eastAsia" w:ascii="宋体" w:hAnsi="宋体" w:cs="Lucida Sans Unicode"/>
          <w:color w:val="auto"/>
          <w:kern w:val="0"/>
          <w:sz w:val="24"/>
        </w:rPr>
      </w:pPr>
      <w:r>
        <w:rPr>
          <w:rFonts w:hint="eastAsia" w:ascii="宋体" w:hAnsi="宋体" w:cs="宋体"/>
          <w:color w:val="auto"/>
          <w:kern w:val="0"/>
          <w:sz w:val="24"/>
        </w:rPr>
        <w:t>14.1 投标人应仔细阅读招标文件的所有内容，按照招标文件</w:t>
      </w:r>
      <w:r>
        <w:rPr>
          <w:rFonts w:hint="eastAsia" w:ascii="宋体" w:hAnsi="宋体" w:cs="Lucida Sans Unicode"/>
          <w:color w:val="auto"/>
          <w:kern w:val="0"/>
          <w:sz w:val="24"/>
        </w:rPr>
        <w:t>提供的格式编写投标文件，不得缺少或留空任何招标文件要求填写的表格或提交的资料。招标</w:t>
      </w:r>
    </w:p>
    <w:p w14:paraId="6F1F8F83">
      <w:pPr>
        <w:widowControl/>
        <w:snapToGrid w:val="0"/>
        <w:spacing w:line="360" w:lineRule="auto"/>
        <w:ind w:firstLine="480" w:firstLineChars="200"/>
        <w:jc w:val="left"/>
        <w:rPr>
          <w:rFonts w:hint="eastAsia" w:ascii="宋体" w:hAnsi="宋体" w:cs="宋体"/>
          <w:color w:val="auto"/>
          <w:kern w:val="0"/>
          <w:sz w:val="52"/>
          <w:szCs w:val="52"/>
        </w:rPr>
      </w:pPr>
      <w:r>
        <w:rPr>
          <w:rFonts w:hint="eastAsia" w:ascii="宋体" w:hAnsi="宋体" w:cs="Lucida Sans Unicode"/>
          <w:color w:val="auto"/>
          <w:kern w:val="0"/>
          <w:sz w:val="24"/>
        </w:rPr>
        <w:t>文件提供格式的按格式填列，未提供格式的可自行拟定。</w:t>
      </w:r>
      <w:r>
        <w:rPr>
          <w:rFonts w:hint="eastAsia" w:ascii="宋体" w:hAnsi="宋体" w:cs="宋体"/>
          <w:color w:val="auto"/>
          <w:kern w:val="0"/>
          <w:sz w:val="24"/>
        </w:rPr>
        <w:t>投标文件应对招标文件的要求作出实质性响应（包括投标人资格要求、技术要求、商务要求和</w:t>
      </w:r>
      <w:r>
        <w:rPr>
          <w:rFonts w:hint="eastAsia" w:ascii="宋体" w:hAnsi="宋体" w:cs="Lucida Sans Unicode"/>
          <w:color w:val="auto"/>
          <w:kern w:val="0"/>
          <w:sz w:val="24"/>
        </w:rPr>
        <w:t>投标文件格式中对</w:t>
      </w:r>
      <w:r>
        <w:rPr>
          <w:rFonts w:hint="eastAsia" w:ascii="宋体" w:hAnsi="宋体" w:cs="宋体"/>
          <w:color w:val="auto"/>
          <w:kern w:val="0"/>
          <w:sz w:val="24"/>
        </w:rPr>
        <w:t>投标的要求），投标人对所提供的全部资料的合法性、真实性负责。</w:t>
      </w:r>
    </w:p>
    <w:p w14:paraId="48A62A2A">
      <w:pPr>
        <w:widowControl/>
        <w:spacing w:line="360" w:lineRule="auto"/>
        <w:ind w:firstLine="480" w:firstLineChars="200"/>
        <w:jc w:val="left"/>
        <w:rPr>
          <w:rFonts w:hint="eastAsia" w:ascii="宋体" w:hAnsi="宋体" w:cs="宋体"/>
          <w:color w:val="auto"/>
          <w:kern w:val="0"/>
          <w:sz w:val="24"/>
        </w:rPr>
      </w:pPr>
      <w:r>
        <w:rPr>
          <w:color w:val="auto"/>
          <w:kern w:val="0"/>
          <w:sz w:val="24"/>
        </w:rPr>
        <w:t xml:space="preserve">14.2 </w:t>
      </w:r>
      <w:r>
        <w:rPr>
          <w:rFonts w:hint="eastAsia" w:cs="宋体"/>
          <w:color w:val="auto"/>
          <w:kern w:val="0"/>
          <w:sz w:val="24"/>
        </w:rPr>
        <w:t>投标人应完整签署</w:t>
      </w:r>
      <w:r>
        <w:rPr>
          <w:rFonts w:hint="eastAsia" w:cs="Lucida Sans Unicode"/>
          <w:color w:val="auto"/>
          <w:kern w:val="0"/>
          <w:sz w:val="24"/>
        </w:rPr>
        <w:t>投标文件格式附件中《</w:t>
      </w:r>
      <w:r>
        <w:rPr>
          <w:rFonts w:hint="eastAsia" w:cs="宋体"/>
          <w:color w:val="auto"/>
          <w:kern w:val="0"/>
          <w:sz w:val="24"/>
        </w:rPr>
        <w:t>投标书》</w:t>
      </w:r>
      <w:r>
        <w:rPr>
          <w:rFonts w:hint="eastAsia" w:ascii="宋体" w:hAnsi="宋体" w:cs="宋体"/>
          <w:color w:val="auto"/>
          <w:kern w:val="0"/>
          <w:sz w:val="24"/>
        </w:rPr>
        <w:t>和《抵制商业贿赂承诺</w:t>
      </w:r>
      <w:r>
        <w:rPr>
          <w:rFonts w:hint="eastAsia" w:ascii="宋体" w:hAnsi="宋体" w:cs="宋体"/>
          <w:color w:val="auto"/>
          <w:kern w:val="0"/>
          <w:sz w:val="24"/>
          <w:lang w:val="en-US" w:eastAsia="zh-CN"/>
        </w:rPr>
        <w:t>书</w:t>
      </w:r>
      <w:r>
        <w:rPr>
          <w:rFonts w:hint="eastAsia" w:ascii="宋体" w:hAnsi="宋体" w:cs="宋体"/>
          <w:color w:val="auto"/>
          <w:kern w:val="0"/>
          <w:sz w:val="24"/>
        </w:rPr>
        <w:t>》，不得增减或修改内容。否则视为对招标文件未作出实质性响应。</w:t>
      </w:r>
    </w:p>
    <w:p w14:paraId="6768DD98">
      <w:pPr>
        <w:widowControl/>
        <w:spacing w:line="360" w:lineRule="auto"/>
        <w:ind w:firstLine="482" w:firstLineChars="200"/>
        <w:jc w:val="left"/>
        <w:rPr>
          <w:rFonts w:hint="eastAsia" w:ascii="宋体" w:hAnsi="宋体" w:cs="宋体"/>
          <w:color w:val="auto"/>
          <w:kern w:val="0"/>
          <w:sz w:val="24"/>
        </w:rPr>
      </w:pPr>
      <w:r>
        <w:rPr>
          <w:rFonts w:hint="eastAsia" w:ascii="宋体" w:hAnsi="宋体" w:cs="宋体"/>
          <w:b/>
          <w:color w:val="auto"/>
          <w:kern w:val="0"/>
          <w:sz w:val="24"/>
        </w:rPr>
        <w:t>15.投标文件的语言和计量单位</w:t>
      </w:r>
    </w:p>
    <w:p w14:paraId="57816F4A">
      <w:pPr>
        <w:widowControl/>
        <w:tabs>
          <w:tab w:val="left" w:pos="0"/>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15.1投标文件以及投标人与采购人就有关投标事宜的所有来往函电均应使用简体中文书写。</w:t>
      </w:r>
    </w:p>
    <w:p w14:paraId="0A8ECFC5">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15.2 关于投标计量单位，招标文件已有明确规定的，使用招标文件规定的计量单位；招标文件没有规定的，应采用中华人民共和国法定计量单位。否则视为对招标文件未作出实质性响应。</w:t>
      </w:r>
    </w:p>
    <w:p w14:paraId="574E63AB">
      <w:pPr>
        <w:widowControl/>
        <w:tabs>
          <w:tab w:val="left" w:pos="567"/>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15.3 </w:t>
      </w:r>
      <w:r>
        <w:rPr>
          <w:rFonts w:hint="eastAsia" w:ascii="宋体" w:hAnsi="宋体" w:cs="宋体"/>
          <w:color w:val="auto"/>
          <w:spacing w:val="10"/>
          <w:kern w:val="0"/>
          <w:sz w:val="24"/>
        </w:rPr>
        <w:t>原版为外文的证书类文件，以及由外国人做出的本人签名、外国公司的名称或外国印章等可以是外文，但应当提供中文翻译文件并加盖投标人公章。必要时评标委员会可以要求投标人提供附有公证书的中文翻译文件或者与原版文件签章相一致的中文翻译文件。</w:t>
      </w:r>
    </w:p>
    <w:p w14:paraId="0E8E014B">
      <w:pPr>
        <w:widowControl/>
        <w:spacing w:line="360" w:lineRule="auto"/>
        <w:ind w:firstLine="482" w:firstLineChars="200"/>
        <w:jc w:val="left"/>
        <w:rPr>
          <w:rFonts w:hint="eastAsia" w:ascii="宋体" w:hAnsi="宋体" w:cs="宋体"/>
          <w:color w:val="auto"/>
          <w:kern w:val="0"/>
          <w:sz w:val="24"/>
          <w:highlight w:val="yellow"/>
        </w:rPr>
      </w:pPr>
      <w:r>
        <w:rPr>
          <w:rFonts w:hint="eastAsia" w:ascii="宋体" w:hAnsi="宋体" w:cs="宋体"/>
          <w:b/>
          <w:color w:val="auto"/>
          <w:kern w:val="0"/>
          <w:sz w:val="24"/>
        </w:rPr>
        <w:t>16.投标文件的组成</w:t>
      </w:r>
      <w:r>
        <w:rPr>
          <w:rFonts w:hint="eastAsia" w:ascii="宋体" w:hAnsi="宋体" w:cs="宋体"/>
          <w:color w:val="auto"/>
          <w:kern w:val="0"/>
          <w:sz w:val="24"/>
        </w:rPr>
        <w:t>。</w:t>
      </w:r>
      <w:r>
        <w:rPr>
          <w:rFonts w:hint="eastAsia" w:ascii="宋体" w:hAnsi="宋体" w:cs="宋体"/>
          <w:b/>
          <w:color w:val="auto"/>
          <w:kern w:val="0"/>
          <w:sz w:val="24"/>
        </w:rPr>
        <w:t>投标文件应包括下列部分：</w:t>
      </w:r>
    </w:p>
    <w:p w14:paraId="441D7B36">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 投标书（格式）</w:t>
      </w:r>
    </w:p>
    <w:p w14:paraId="06AD640D">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附件2 开标一览表（格式）</w:t>
      </w:r>
    </w:p>
    <w:p w14:paraId="0B596CA1">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附件3 投标报价明细表（格式）</w:t>
      </w:r>
    </w:p>
    <w:p w14:paraId="32ED5C1B">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附件4 技术响应表（格式）</w:t>
      </w:r>
    </w:p>
    <w:p w14:paraId="37EDAF5F">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附件5 商务响应表（格式）</w:t>
      </w:r>
    </w:p>
    <w:p w14:paraId="6A580BBA">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附件6 法定代表人身份证明（格式）</w:t>
      </w:r>
    </w:p>
    <w:p w14:paraId="64487C16">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附件7 法定代表人授权书（格式）</w:t>
      </w:r>
    </w:p>
    <w:p w14:paraId="5958FF41">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附件8 证明文件</w:t>
      </w:r>
    </w:p>
    <w:p w14:paraId="54936A1F">
      <w:pPr>
        <w:widowControl/>
        <w:tabs>
          <w:tab w:val="left" w:pos="567"/>
        </w:tabs>
        <w:snapToGrid w:val="0"/>
        <w:spacing w:line="360" w:lineRule="auto"/>
        <w:ind w:firstLine="520" w:firstLineChars="200"/>
        <w:jc w:val="left"/>
        <w:rPr>
          <w:rFonts w:hint="default" w:ascii="宋体" w:hAnsi="宋体" w:eastAsia="宋体" w:cs="宋体"/>
          <w:color w:val="auto"/>
          <w:spacing w:val="10"/>
          <w:kern w:val="0"/>
          <w:sz w:val="24"/>
          <w:lang w:val="en-US" w:eastAsia="zh-CN"/>
        </w:rPr>
      </w:pPr>
      <w:r>
        <w:rPr>
          <w:rFonts w:hint="eastAsia" w:ascii="宋体" w:hAnsi="宋体" w:eastAsia="宋体" w:cs="宋体"/>
          <w:color w:val="auto"/>
          <w:spacing w:val="10"/>
          <w:kern w:val="0"/>
          <w:sz w:val="24"/>
        </w:rPr>
        <w:t>附件9</w:t>
      </w:r>
      <w:r>
        <w:rPr>
          <w:rFonts w:hint="eastAsia" w:ascii="宋体" w:hAnsi="宋体" w:eastAsia="宋体" w:cs="宋体"/>
          <w:color w:val="auto"/>
          <w:spacing w:val="10"/>
          <w:kern w:val="0"/>
          <w:sz w:val="24"/>
          <w:lang w:val="en-US" w:eastAsia="zh-CN"/>
        </w:rPr>
        <w:t>综合评分证明文件</w:t>
      </w:r>
    </w:p>
    <w:p w14:paraId="35614CD1">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w:t>
      </w:r>
      <w:r>
        <w:rPr>
          <w:rFonts w:hint="eastAsia" w:ascii="宋体" w:hAnsi="宋体" w:eastAsia="宋体" w:cs="宋体"/>
          <w:color w:val="auto"/>
          <w:spacing w:val="10"/>
          <w:kern w:val="0"/>
          <w:sz w:val="24"/>
          <w:lang w:val="en-US" w:eastAsia="zh-CN"/>
        </w:rPr>
        <w:t>10</w:t>
      </w:r>
      <w:r>
        <w:rPr>
          <w:rFonts w:hint="eastAsia" w:ascii="宋体" w:hAnsi="宋体" w:eastAsia="宋体" w:cs="宋体"/>
          <w:color w:val="auto"/>
          <w:spacing w:val="10"/>
          <w:kern w:val="0"/>
          <w:sz w:val="24"/>
        </w:rPr>
        <w:t>中小企业声明函（格式）</w:t>
      </w:r>
    </w:p>
    <w:p w14:paraId="03B38D4D">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1</w:t>
      </w:r>
      <w:r>
        <w:rPr>
          <w:rFonts w:hint="eastAsia" w:ascii="宋体" w:hAnsi="宋体" w:eastAsia="宋体" w:cs="宋体"/>
          <w:color w:val="auto"/>
          <w:spacing w:val="10"/>
          <w:kern w:val="0"/>
          <w:sz w:val="24"/>
        </w:rPr>
        <w:t xml:space="preserve">投标人自觉抵制政府采购领域商业贿赂行为承诺书（格式） </w:t>
      </w:r>
    </w:p>
    <w:p w14:paraId="611914F8">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2 汝南县政府采购供应商信用承诺函</w:t>
      </w:r>
      <w:r>
        <w:rPr>
          <w:rFonts w:hint="eastAsia" w:ascii="宋体" w:hAnsi="宋体" w:eastAsia="宋体" w:cs="宋体"/>
          <w:color w:val="auto"/>
          <w:spacing w:val="10"/>
          <w:kern w:val="0"/>
          <w:sz w:val="24"/>
        </w:rPr>
        <w:t xml:space="preserve"> </w:t>
      </w:r>
    </w:p>
    <w:p w14:paraId="24641742">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3</w:t>
      </w:r>
      <w:r>
        <w:rPr>
          <w:rFonts w:hint="eastAsia" w:ascii="宋体" w:hAnsi="宋体" w:eastAsia="宋体" w:cs="宋体"/>
          <w:color w:val="auto"/>
          <w:spacing w:val="10"/>
          <w:kern w:val="0"/>
          <w:sz w:val="24"/>
        </w:rPr>
        <w:t>其他资料</w:t>
      </w:r>
    </w:p>
    <w:p w14:paraId="11B82553">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17.投标有效期</w:t>
      </w:r>
    </w:p>
    <w:p w14:paraId="60601EA6">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17.1 投标文件从招标公告所规定的投标截止期之后开始生效，在</w:t>
      </w:r>
      <w:r>
        <w:rPr>
          <w:rFonts w:hint="eastAsia" w:ascii="宋体" w:hAnsi="宋体" w:cs="宋体"/>
          <w:bCs/>
          <w:color w:val="auto"/>
          <w:kern w:val="0"/>
          <w:sz w:val="24"/>
        </w:rPr>
        <w:t>投标人须知前附表</w:t>
      </w:r>
      <w:r>
        <w:rPr>
          <w:rFonts w:hint="eastAsia" w:ascii="宋体" w:hAnsi="宋体" w:cs="宋体"/>
          <w:color w:val="auto"/>
          <w:kern w:val="0"/>
          <w:sz w:val="24"/>
        </w:rPr>
        <w:t>第16项所规定的期限内保持有效。有效期不足将导致其投标文件被拒绝。</w:t>
      </w:r>
      <w:r>
        <w:rPr>
          <w:rFonts w:hint="eastAsia" w:ascii="宋体" w:hAnsi="宋体" w:cs="Arial"/>
          <w:color w:val="auto"/>
          <w:kern w:val="0"/>
          <w:sz w:val="24"/>
          <w:lang w:eastAsia="zh-CN"/>
        </w:rPr>
        <w:t>中标人</w:t>
      </w:r>
      <w:r>
        <w:rPr>
          <w:rFonts w:hint="eastAsia" w:ascii="宋体" w:hAnsi="宋体" w:cs="Arial"/>
          <w:color w:val="auto"/>
          <w:kern w:val="0"/>
          <w:sz w:val="24"/>
        </w:rPr>
        <w:t>的投标文件有效期至合同完全履行止。</w:t>
      </w:r>
    </w:p>
    <w:p w14:paraId="714F057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17.2特殊情况下</w:t>
      </w:r>
      <w:r>
        <w:rPr>
          <w:rFonts w:hint="eastAsia" w:ascii="宋体" w:hAnsi="宋体" w:cs="宋体"/>
          <w:color w:val="auto"/>
          <w:kern w:val="0"/>
          <w:sz w:val="24"/>
          <w:lang w:eastAsia="zh-CN"/>
        </w:rPr>
        <w:t>集中采购机构</w:t>
      </w:r>
      <w:r>
        <w:rPr>
          <w:rFonts w:hint="eastAsia" w:ascii="宋体" w:hAnsi="宋体" w:cs="宋体"/>
          <w:color w:val="auto"/>
          <w:kern w:val="0"/>
          <w:sz w:val="24"/>
        </w:rPr>
        <w:t>可于投标有效期满之前书面要求投标人同意延长有效期，投标人应在</w:t>
      </w:r>
      <w:r>
        <w:rPr>
          <w:rFonts w:hint="eastAsia" w:ascii="宋体" w:hAnsi="宋体" w:cs="宋体"/>
          <w:color w:val="auto"/>
          <w:kern w:val="0"/>
          <w:sz w:val="24"/>
          <w:lang w:eastAsia="zh-CN"/>
        </w:rPr>
        <w:t>集中采购机构</w:t>
      </w:r>
      <w:r>
        <w:rPr>
          <w:rFonts w:hint="eastAsia" w:ascii="宋体" w:hAnsi="宋体" w:cs="宋体"/>
          <w:color w:val="auto"/>
          <w:kern w:val="0"/>
          <w:sz w:val="24"/>
        </w:rPr>
        <w:t>规定的期限内以书面形式予以答复。投标人可以拒绝上述要求。投标人答复不明确或者逾期未答复的，均视为拒绝上述要求。对于接受该要求的投标人，既不要求也不允许其修改投标文件。</w:t>
      </w:r>
    </w:p>
    <w:p w14:paraId="24A5E028">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18.投标报价</w:t>
      </w:r>
    </w:p>
    <w:p w14:paraId="57E6E3ED">
      <w:pPr>
        <w:widowControl/>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18.1 所有投标报价均以人民币元为计算单位。投标人的投标报价为交货地点交货价格，包括货物、随配附件、备品备件、工具、厂家赠品、运抵指定交货地点费用、保险费、安装调试费、服务费、售后服务、税金及其他所有费用的总和。</w:t>
      </w:r>
    </w:p>
    <w:p w14:paraId="2A93CC09">
      <w:pPr>
        <w:widowControl/>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18.2 投标人要按开标一览表的内容填写。</w:t>
      </w:r>
    </w:p>
    <w:p w14:paraId="2ECDAA7A">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 xml:space="preserve">18.3 </w:t>
      </w:r>
      <w:r>
        <w:rPr>
          <w:rFonts w:hint="eastAsia" w:ascii="宋体" w:hAnsi="宋体" w:cs="宋体"/>
          <w:color w:val="auto"/>
          <w:spacing w:val="10"/>
          <w:kern w:val="0"/>
          <w:sz w:val="24"/>
        </w:rPr>
        <w:t>投标人投报多标包的，应对每标包分别报价并分别填报开标一览表。</w:t>
      </w:r>
    </w:p>
    <w:p w14:paraId="1C135436">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18.4 开标一览表中标明的价格在政府采购合同执行过程中是固定不变的，投标人不得以任何理由予以变更。以可调整的价格提交的投标将被作为无效投标处理。</w:t>
      </w:r>
    </w:p>
    <w:p w14:paraId="0CBB946F">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 xml:space="preserve">18.5 </w:t>
      </w:r>
      <w:r>
        <w:rPr>
          <w:rFonts w:hint="eastAsia" w:ascii="宋体" w:hAnsi="宋体" w:cs="宋体"/>
          <w:color w:val="auto"/>
          <w:kern w:val="0"/>
          <w:sz w:val="24"/>
          <w:lang w:eastAsia="zh-CN"/>
        </w:rPr>
        <w:t>集中采购机构</w:t>
      </w:r>
      <w:r>
        <w:rPr>
          <w:rFonts w:hint="eastAsia" w:ascii="宋体" w:hAnsi="宋体" w:cs="宋体"/>
          <w:color w:val="auto"/>
          <w:kern w:val="0"/>
          <w:sz w:val="24"/>
        </w:rPr>
        <w:t>不接受可选择的投标报价。</w:t>
      </w:r>
    </w:p>
    <w:p w14:paraId="2212B67B">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18.6 对于投标人在开标一览表和投标文件中列出的赠送条款，在评审时不得作为价格评分因素或者调整评标价格的依据。</w:t>
      </w:r>
    </w:p>
    <w:p w14:paraId="6CAA7C98">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宋体"/>
          <w:color w:val="auto"/>
          <w:kern w:val="0"/>
          <w:sz w:val="24"/>
        </w:rPr>
        <w:t>18.7 对于有配件、耗材、选件和特殊工具的产品，还应填报投标产品配件、耗材、选件表和备件及特殊工具清单，注明品牌、型号、产地、功能、单价、批量折扣等内容，该表格式由投标人自行设计。为便于评标，投标人应按照上述要求分类报价，采购人有权按照投标人的配件、耗材、选件表和备件及特殊工具清单报价签订采购政府采购合同的权利。</w:t>
      </w:r>
    </w:p>
    <w:p w14:paraId="363EF7E5">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19.投标保证金（如有）</w:t>
      </w:r>
    </w:p>
    <w:p w14:paraId="50E23601">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19.1 投标保证金为投标文件的组成部分之一，用于保护本次招标活动免受因投标人的行为而引起的风险。</w:t>
      </w:r>
    </w:p>
    <w:p w14:paraId="00EEFD10">
      <w:pPr>
        <w:widowControl/>
        <w:spacing w:line="360" w:lineRule="auto"/>
        <w:ind w:firstLine="480" w:firstLineChars="200"/>
        <w:jc w:val="left"/>
        <w:rPr>
          <w:rFonts w:hint="eastAsia" w:ascii="宋体" w:hAnsi="宋体" w:eastAsia="宋体" w:cs="宋体"/>
          <w:color w:val="auto"/>
          <w:kern w:val="0"/>
          <w:sz w:val="24"/>
        </w:rPr>
      </w:pPr>
      <w:r>
        <w:rPr>
          <w:rFonts w:hint="eastAsia" w:ascii="宋体" w:hAnsi="宋体" w:cs="宋体"/>
          <w:color w:val="auto"/>
          <w:kern w:val="0"/>
          <w:sz w:val="24"/>
        </w:rPr>
        <w:t>19.2 投标人应按照招标公告和投标人须知前附表第10项的要求交纳和退还投标保证金。联合体投标的，可以由联合体中的一方或者共同提交投标保证金。以一方名义提交投标保证金的，对联合体各方均具有约束力</w:t>
      </w:r>
      <w:r>
        <w:rPr>
          <w:rFonts w:hint="eastAsia" w:ascii="宋体" w:hAnsi="宋体" w:cs="宋体"/>
          <w:color w:val="auto"/>
          <w:kern w:val="0"/>
          <w:sz w:val="24"/>
          <w:lang w:eastAsia="zh-CN"/>
        </w:rPr>
        <w:t>，</w:t>
      </w:r>
      <w:r>
        <w:rPr>
          <w:rFonts w:hint="eastAsia" w:ascii="宋体" w:hAnsi="宋体" w:eastAsia="宋体" w:cs="宋体"/>
          <w:color w:val="auto"/>
          <w:kern w:val="0"/>
          <w:sz w:val="24"/>
          <w:lang w:eastAsia="zh-CN"/>
        </w:rPr>
        <w:t>本项目不接受以任何形式的联合体投标，此</w:t>
      </w:r>
      <w:r>
        <w:rPr>
          <w:rFonts w:hint="eastAsia" w:ascii="宋体" w:hAnsi="宋体" w:eastAsia="宋体" w:cs="宋体"/>
          <w:color w:val="auto"/>
          <w:kern w:val="0"/>
          <w:sz w:val="24"/>
          <w:lang w:val="en-US" w:eastAsia="zh-CN"/>
        </w:rPr>
        <w:t>说明</w:t>
      </w:r>
      <w:r>
        <w:rPr>
          <w:rFonts w:hint="eastAsia" w:ascii="宋体" w:hAnsi="宋体" w:eastAsia="宋体" w:cs="宋体"/>
          <w:color w:val="auto"/>
          <w:kern w:val="0"/>
          <w:sz w:val="24"/>
          <w:lang w:eastAsia="zh-CN"/>
        </w:rPr>
        <w:t>书作为响应性文件的组成部分</w:t>
      </w:r>
      <w:r>
        <w:rPr>
          <w:rFonts w:hint="eastAsia" w:ascii="宋体" w:hAnsi="宋体" w:eastAsia="宋体" w:cs="宋体"/>
          <w:color w:val="auto"/>
          <w:kern w:val="0"/>
          <w:sz w:val="24"/>
        </w:rPr>
        <w:t>。</w:t>
      </w:r>
    </w:p>
    <w:p w14:paraId="09D228C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 发生以下情况之一的，投标保证金将不予退还：</w:t>
      </w:r>
      <w:r>
        <w:rPr>
          <w:rFonts w:hint="eastAsia" w:ascii="宋体" w:hAnsi="宋体" w:cs="宋体"/>
          <w:b/>
          <w:color w:val="auto"/>
          <w:kern w:val="0"/>
          <w:sz w:val="24"/>
        </w:rPr>
        <w:t>（如</w:t>
      </w:r>
      <w:r>
        <w:rPr>
          <w:rFonts w:hint="eastAsia" w:ascii="宋体" w:hAnsi="宋体" w:cs="宋体"/>
          <w:b/>
          <w:color w:val="auto"/>
          <w:kern w:val="0"/>
          <w:sz w:val="24"/>
          <w:lang w:val="en-US" w:eastAsia="zh-CN"/>
        </w:rPr>
        <w:t>收取</w:t>
      </w:r>
      <w:r>
        <w:rPr>
          <w:rFonts w:hint="eastAsia" w:ascii="宋体" w:hAnsi="宋体" w:cs="宋体"/>
          <w:b/>
          <w:color w:val="auto"/>
          <w:kern w:val="0"/>
          <w:sz w:val="24"/>
        </w:rPr>
        <w:t>）</w:t>
      </w:r>
    </w:p>
    <w:p w14:paraId="7949667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19.3.1 投标人</w:t>
      </w:r>
      <w:r>
        <w:rPr>
          <w:rFonts w:hint="eastAsia" w:cs="宋体"/>
          <w:color w:val="auto"/>
          <w:kern w:val="0"/>
          <w:sz w:val="24"/>
          <w:szCs w:val="20"/>
        </w:rPr>
        <w:t>串通投标</w:t>
      </w:r>
      <w:r>
        <w:rPr>
          <w:rFonts w:hint="eastAsia" w:ascii="宋体" w:hAnsi="宋体" w:cs="宋体"/>
          <w:color w:val="auto"/>
          <w:kern w:val="0"/>
          <w:sz w:val="24"/>
        </w:rPr>
        <w:t>的。</w:t>
      </w:r>
    </w:p>
    <w:p w14:paraId="346CFCD3">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19.3.2 投标人提供虚假材料谋取中标的。</w:t>
      </w:r>
    </w:p>
    <w:p w14:paraId="746A5FC3">
      <w:pPr>
        <w:widowControl/>
        <w:snapToGrid w:val="0"/>
        <w:spacing w:line="360" w:lineRule="auto"/>
        <w:ind w:firstLine="480" w:firstLineChars="200"/>
        <w:jc w:val="left"/>
        <w:rPr>
          <w:rFonts w:hint="eastAsia" w:ascii="宋体" w:hAnsi="宋体" w:cs="宋体"/>
          <w:color w:val="auto"/>
          <w:kern w:val="0"/>
          <w:sz w:val="24"/>
          <w:szCs w:val="20"/>
        </w:rPr>
      </w:pPr>
      <w:r>
        <w:rPr>
          <w:rFonts w:hint="eastAsia" w:ascii="宋体" w:hAnsi="宋体" w:cs="宋体"/>
          <w:color w:val="auto"/>
          <w:kern w:val="0"/>
          <w:sz w:val="24"/>
        </w:rPr>
        <w:t>19.3.3 投标人递交投标文件后，在唱标后私自退出的。</w:t>
      </w:r>
    </w:p>
    <w:p w14:paraId="513FCA8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19.3.4 投标人在投标截止期后、投标有效期内撤回投标的。</w:t>
      </w:r>
    </w:p>
    <w:p w14:paraId="0B084985">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19.3.5</w:t>
      </w:r>
      <w:r>
        <w:rPr>
          <w:rFonts w:hint="eastAsia" w:ascii="宋体" w:hAnsi="宋体" w:cs="宋体"/>
          <w:color w:val="auto"/>
          <w:kern w:val="0"/>
          <w:sz w:val="24"/>
          <w:lang w:eastAsia="zh-CN"/>
        </w:rPr>
        <w:t>中标人</w:t>
      </w:r>
      <w:r>
        <w:rPr>
          <w:rFonts w:hint="eastAsia" w:ascii="宋体" w:hAnsi="宋体" w:cs="宋体"/>
          <w:color w:val="auto"/>
          <w:kern w:val="0"/>
          <w:sz w:val="24"/>
        </w:rPr>
        <w:t>未按规定领取中标通知书的。</w:t>
      </w:r>
    </w:p>
    <w:p w14:paraId="04A4D407">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19.3.6 </w:t>
      </w:r>
      <w:r>
        <w:rPr>
          <w:rFonts w:hint="eastAsia" w:ascii="宋体" w:hAnsi="宋体" w:cs="宋体"/>
          <w:color w:val="auto"/>
          <w:kern w:val="0"/>
          <w:sz w:val="24"/>
          <w:lang w:eastAsia="zh-CN"/>
        </w:rPr>
        <w:t>中标人</w:t>
      </w:r>
      <w:r>
        <w:rPr>
          <w:rFonts w:hint="eastAsia" w:ascii="宋体" w:hAnsi="宋体" w:cs="宋体"/>
          <w:color w:val="auto"/>
          <w:kern w:val="0"/>
          <w:sz w:val="24"/>
        </w:rPr>
        <w:t>未按规定签订采购合同的。</w:t>
      </w:r>
    </w:p>
    <w:p w14:paraId="5C7565ED">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19.3.7 以他人名义投标或者以其他方式弄虚作假的。</w:t>
      </w:r>
    </w:p>
    <w:p w14:paraId="737D3FCB">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19.3.8 投标人影响或干预评审活动的。</w:t>
      </w:r>
    </w:p>
    <w:p w14:paraId="62015BB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19.3.9 投标人存在其他违法违规行为和其他不予退还投标保证金的情形。上述不予退还投标保证金的情况给采购人或</w:t>
      </w:r>
      <w:r>
        <w:rPr>
          <w:rFonts w:hint="eastAsia" w:ascii="宋体" w:hAnsi="宋体" w:cs="宋体"/>
          <w:color w:val="auto"/>
          <w:kern w:val="0"/>
          <w:sz w:val="24"/>
          <w:lang w:eastAsia="zh-CN"/>
        </w:rPr>
        <w:t>集中采购机构</w:t>
      </w:r>
      <w:r>
        <w:rPr>
          <w:rFonts w:hint="eastAsia" w:ascii="宋体" w:hAnsi="宋体" w:cs="宋体"/>
          <w:color w:val="auto"/>
          <w:kern w:val="0"/>
          <w:sz w:val="24"/>
        </w:rPr>
        <w:t>造成损失的，还要承担赔偿责任。</w:t>
      </w:r>
    </w:p>
    <w:p w14:paraId="2651C2FA">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20.投标文件的式样和签署</w:t>
      </w:r>
    </w:p>
    <w:p w14:paraId="558C8FD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20.1投标人应</w:t>
      </w:r>
      <w:r>
        <w:rPr>
          <w:rFonts w:hint="eastAsia" w:ascii="仿宋_GB2312" w:hAnsi="宋体" w:cs="宋体"/>
          <w:color w:val="auto"/>
          <w:kern w:val="0"/>
          <w:sz w:val="24"/>
        </w:rPr>
        <w:t>按本招标文件规定的格式和顺序编制投标文件</w:t>
      </w:r>
      <w:r>
        <w:rPr>
          <w:rFonts w:hint="eastAsia" w:ascii="宋体" w:hAnsi="宋体" w:cs="宋体"/>
          <w:color w:val="auto"/>
          <w:kern w:val="0"/>
          <w:sz w:val="24"/>
        </w:rPr>
        <w:t>。</w:t>
      </w:r>
      <w:r>
        <w:rPr>
          <w:rFonts w:hint="eastAsia" w:ascii="宋体" w:hAnsi="宋体" w:cs="Arial"/>
          <w:color w:val="auto"/>
          <w:kern w:val="0"/>
          <w:sz w:val="24"/>
        </w:rPr>
        <w:t>除了投标文件封面以外，每个页面应在明显位置编制页码，按流水顺序填写，字迹必须清晰可认，投标文件的目录应编序。</w:t>
      </w:r>
      <w:r>
        <w:rPr>
          <w:rFonts w:hint="eastAsia" w:ascii="宋体" w:hAnsi="宋体" w:cs="宋体"/>
          <w:color w:val="auto"/>
          <w:kern w:val="0"/>
          <w:sz w:val="24"/>
        </w:rPr>
        <w:t>投标文件内容不完整、编排混乱导致投标文件被误读、漏读或</w:t>
      </w:r>
      <w:r>
        <w:rPr>
          <w:rFonts w:hint="eastAsia" w:ascii="仿宋_GB2312" w:hAnsi="宋体" w:cs="宋体"/>
          <w:color w:val="auto"/>
          <w:kern w:val="0"/>
          <w:sz w:val="24"/>
        </w:rPr>
        <w:t>者查找不到相关内容的，由投标人负责。</w:t>
      </w:r>
    </w:p>
    <w:p w14:paraId="2CEF016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20.2投标文件（.zmdtf格式）是根据“驻马店市公共资源交易中心网”下载的电子招标文件，制作生成的加密版投标文件。  </w:t>
      </w:r>
    </w:p>
    <w:p w14:paraId="7387A5FD">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20.3投标人在编制电子投标文件时，根据招标文件的要求用法人CA秘钥和企业CA秘钥进行签章制作。生成电子投标文件时，只能用本单位的企业CA秘钥。生成后的电子投标文件须按招标文件的格式要求完成电子签字或盖章。“开标一览表”报价将作为电子开标的唱标依据。</w:t>
      </w:r>
    </w:p>
    <w:p w14:paraId="6B65FE0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20.4不接受电报、电传和传真的投标文件。</w:t>
      </w:r>
    </w:p>
    <w:p w14:paraId="613E16F7">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20.5 全套投标文件应无涂改和行间插字，除非这些改动是为改正投标人造成的必须修改的错误而进行的。有改动时，修改处应由投标人代表签署证明或加盖公章，但非投标人出具的材料，投标人改动无效。未按本须知规定的格式填写投标文件或投标文件字迹模糊不清，导致评标委员无法认定是否实质性响应招标文件的,其投标将被作为无效投标。</w:t>
      </w:r>
    </w:p>
    <w:p w14:paraId="795BC847">
      <w:pPr>
        <w:widowControl/>
        <w:spacing w:line="360" w:lineRule="auto"/>
        <w:ind w:firstLine="480" w:firstLineChars="200"/>
        <w:jc w:val="left"/>
        <w:rPr>
          <w:rFonts w:hint="eastAsia" w:ascii="宋体" w:hAnsi="宋体" w:cs="宋体"/>
          <w:b/>
          <w:color w:val="auto"/>
          <w:kern w:val="0"/>
          <w:sz w:val="32"/>
          <w:szCs w:val="32"/>
        </w:rPr>
      </w:pPr>
      <w:r>
        <w:rPr>
          <w:rFonts w:hint="eastAsia" w:ascii="宋体" w:hAnsi="宋体" w:cs="宋体"/>
          <w:color w:val="auto"/>
          <w:kern w:val="0"/>
          <w:sz w:val="24"/>
        </w:rPr>
        <w:t>20.6电子投标文件制作流程。可参考驻马店市公共资源交易中心官方网站的下载中心板块的视频（</w:t>
      </w:r>
      <w:r>
        <w:rPr>
          <w:rFonts w:hint="eastAsia" w:ascii="宋体" w:hAnsi="宋体" w:cs="宋体"/>
          <w:color w:val="auto"/>
          <w:kern w:val="0"/>
          <w:sz w:val="24"/>
          <w:lang w:eastAsia="zh-CN"/>
        </w:rPr>
        <w:t>https://ggzy.zhumadian</w:t>
      </w:r>
      <w:r>
        <w:rPr>
          <w:rFonts w:ascii="宋体" w:hAnsi="宋体" w:cs="宋体"/>
          <w:color w:val="auto"/>
          <w:kern w:val="0"/>
          <w:sz w:val="24"/>
        </w:rPr>
        <w:t>.gov.cn/TPFront/InfoDetail/?InfoID=844e0ea7-2b6c-425d-99f6-91bd5b500e5e&amp;CategoryNum=026002</w:t>
      </w:r>
      <w:r>
        <w:rPr>
          <w:rFonts w:hint="eastAsia" w:ascii="宋体" w:hAnsi="宋体" w:cs="宋体"/>
          <w:color w:val="auto"/>
          <w:kern w:val="0"/>
          <w:sz w:val="24"/>
        </w:rPr>
        <w:t>）</w:t>
      </w:r>
      <w:r>
        <w:rPr>
          <w:rFonts w:hint="eastAsia" w:ascii="宋体" w:hAnsi="宋体" w:cs="宋体"/>
          <w:b/>
          <w:color w:val="auto"/>
          <w:kern w:val="0"/>
          <w:sz w:val="32"/>
          <w:szCs w:val="32"/>
        </w:rPr>
        <w:t xml:space="preserve"> </w:t>
      </w:r>
    </w:p>
    <w:p w14:paraId="678A4330">
      <w:pPr>
        <w:widowControl/>
        <w:spacing w:line="360" w:lineRule="auto"/>
        <w:ind w:firstLine="2554" w:firstLineChars="795"/>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四  投标文件的上传、递交</w:t>
      </w:r>
    </w:p>
    <w:p w14:paraId="7616B560">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21.投标文件的加密、标记</w:t>
      </w:r>
    </w:p>
    <w:p w14:paraId="2CA7C33E">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21.1投标人应在投标文件截止时间前上传加密的电子投标文件（.zmdtf格式）。</w:t>
      </w:r>
    </w:p>
    <w:p w14:paraId="1C21520A">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21.2投标人因驻马店市公共资源交易平台投标系统出现问题无法上传电子投标文件时，请与江苏国泰新点软件有限公司联系，联系电话：0396-2613088</w:t>
      </w:r>
    </w:p>
    <w:p w14:paraId="4F047A93">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22.投标文件的上传、递交</w:t>
      </w:r>
    </w:p>
    <w:p w14:paraId="639BD32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22.1投标人应在招标公告中规定的递交投标文件截止日期和时间前将制作好的电子投标文件加密上传至驻马店市公共资源交易中心电子交易平台。</w:t>
      </w:r>
    </w:p>
    <w:p w14:paraId="6D1EEFAC">
      <w:pPr>
        <w:widowControl/>
        <w:spacing w:line="360" w:lineRule="auto"/>
        <w:ind w:firstLine="480" w:firstLineChars="200"/>
        <w:jc w:val="left"/>
        <w:rPr>
          <w:rFonts w:hint="eastAsia" w:ascii="宋体" w:hAnsi="宋体" w:cs="宋体"/>
          <w:b/>
          <w:color w:val="auto"/>
          <w:kern w:val="0"/>
          <w:sz w:val="24"/>
        </w:rPr>
      </w:pPr>
      <w:r>
        <w:rPr>
          <w:rFonts w:hint="eastAsia" w:ascii="宋体" w:hAnsi="宋体" w:cs="宋体"/>
          <w:color w:val="auto"/>
          <w:kern w:val="0"/>
          <w:sz w:val="24"/>
        </w:rPr>
        <w:t xml:space="preserve">22.2 </w:t>
      </w:r>
      <w:r>
        <w:rPr>
          <w:rFonts w:hint="eastAsia" w:hAnsi="宋体" w:cs="宋体"/>
          <w:color w:val="auto"/>
          <w:kern w:val="0"/>
          <w:sz w:val="24"/>
          <w:lang w:eastAsia="zh-CN"/>
        </w:rPr>
        <w:t>集中采购机构</w:t>
      </w:r>
      <w:r>
        <w:rPr>
          <w:rFonts w:hint="eastAsia" w:hAnsi="宋体" w:cs="宋体"/>
          <w:color w:val="auto"/>
          <w:kern w:val="0"/>
          <w:sz w:val="24"/>
        </w:rPr>
        <w:t>应</w:t>
      </w:r>
      <w:r>
        <w:rPr>
          <w:rFonts w:hint="eastAsia" w:ascii="宋体" w:hAnsi="宋体" w:cs="宋体"/>
          <w:color w:val="auto"/>
          <w:kern w:val="0"/>
          <w:sz w:val="24"/>
        </w:rPr>
        <w:t>在接受投标文件时核查投标保证金（如有）。</w:t>
      </w:r>
    </w:p>
    <w:p w14:paraId="1F2E88B2">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23.投标文件的修改和撤回</w:t>
      </w:r>
    </w:p>
    <w:p w14:paraId="14EAE014">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23.1 投标人在投标截止时间前，可以对所提交的投标文件进行补充、修改或者撤回，并书面通知</w:t>
      </w:r>
      <w:r>
        <w:rPr>
          <w:rFonts w:hint="eastAsia" w:ascii="宋体" w:hAnsi="宋体" w:cs="宋体"/>
          <w:color w:val="auto"/>
          <w:kern w:val="0"/>
          <w:sz w:val="24"/>
          <w:lang w:eastAsia="zh-CN"/>
        </w:rPr>
        <w:t>集中采购机构</w:t>
      </w:r>
      <w:r>
        <w:rPr>
          <w:rFonts w:hint="eastAsia" w:ascii="宋体" w:hAnsi="宋体" w:cs="宋体"/>
          <w:color w:val="auto"/>
          <w:kern w:val="0"/>
          <w:sz w:val="24"/>
        </w:rPr>
        <w:t>。补充、修改的内容和撤回通知应当按本须知要求签署、盖章、加密，并作为投标文件的组成部分。</w:t>
      </w:r>
    </w:p>
    <w:p w14:paraId="362D0FF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23.2 投标人在投标截止期后不得修改、撤回投标文件。投标人在投标截止期后修改投标文件的，其投标将被拒绝。</w:t>
      </w:r>
    </w:p>
    <w:p w14:paraId="02F21AE8">
      <w:pPr>
        <w:widowControl/>
        <w:spacing w:line="360" w:lineRule="auto"/>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五   开标 </w:t>
      </w:r>
    </w:p>
    <w:p w14:paraId="2449A180">
      <w:pPr>
        <w:widowControl/>
        <w:spacing w:line="360" w:lineRule="auto"/>
        <w:ind w:firstLine="472" w:firstLineChars="196"/>
        <w:jc w:val="left"/>
        <w:rPr>
          <w:rFonts w:hint="eastAsia" w:ascii="宋体" w:hAnsi="宋体" w:cs="宋体"/>
          <w:b/>
          <w:color w:val="auto"/>
          <w:kern w:val="0"/>
          <w:sz w:val="24"/>
        </w:rPr>
      </w:pPr>
      <w:r>
        <w:rPr>
          <w:rFonts w:hint="eastAsia" w:ascii="宋体" w:hAnsi="宋体" w:cs="宋体"/>
          <w:b/>
          <w:color w:val="auto"/>
          <w:kern w:val="0"/>
          <w:sz w:val="24"/>
        </w:rPr>
        <w:t>24.开标、唱标</w:t>
      </w:r>
    </w:p>
    <w:p w14:paraId="2C5308F1">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24.1 在招标公告中规定的时间、地点开标。</w:t>
      </w:r>
    </w:p>
    <w:p w14:paraId="4FE47220">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24.2 开标由</w:t>
      </w:r>
      <w:r>
        <w:rPr>
          <w:rFonts w:hint="eastAsia" w:ascii="宋体" w:hAnsi="宋体" w:cs="宋体"/>
          <w:color w:val="auto"/>
          <w:kern w:val="0"/>
          <w:sz w:val="24"/>
          <w:lang w:eastAsia="zh-CN"/>
        </w:rPr>
        <w:t>集中采购机构</w:t>
      </w:r>
      <w:r>
        <w:rPr>
          <w:rFonts w:hint="eastAsia" w:ascii="宋体" w:hAnsi="宋体" w:cs="宋体"/>
          <w:color w:val="auto"/>
          <w:kern w:val="0"/>
          <w:sz w:val="24"/>
        </w:rPr>
        <w:t>主持，采购人、投标人和有关方面代表参加。</w:t>
      </w:r>
    </w:p>
    <w:p w14:paraId="1CD35280">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24.3开标时，首先，各投标人应在规定时间内对本单位的加密投标文件进行解密，然后代理机构工作人员对所有投标文件进行解密。如投标人自身原因解密失败，其投标将被拒绝。</w:t>
      </w:r>
    </w:p>
    <w:p w14:paraId="40A0B652">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24.4 解密完成后，系统将自动唱标，公布各投标人开标一览表的内容。</w:t>
      </w:r>
    </w:p>
    <w:p w14:paraId="299FC41A">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24.5 </w:t>
      </w:r>
      <w:r>
        <w:rPr>
          <w:rFonts w:hint="eastAsia" w:ascii="宋体" w:hAnsi="宋体" w:cs="宋体"/>
          <w:color w:val="auto"/>
          <w:kern w:val="0"/>
          <w:sz w:val="24"/>
          <w:lang w:eastAsia="zh-CN"/>
        </w:rPr>
        <w:t>集中采购机构</w:t>
      </w:r>
      <w:r>
        <w:rPr>
          <w:rFonts w:hint="eastAsia" w:ascii="宋体" w:hAnsi="宋体" w:cs="宋体"/>
          <w:color w:val="auto"/>
          <w:kern w:val="0"/>
          <w:sz w:val="24"/>
        </w:rPr>
        <w:t>对唱标内容做开标记录，由采购人、</w:t>
      </w:r>
      <w:r>
        <w:rPr>
          <w:rFonts w:hint="eastAsia" w:ascii="宋体" w:hAnsi="宋体" w:cs="宋体"/>
          <w:color w:val="auto"/>
          <w:kern w:val="0"/>
          <w:sz w:val="24"/>
          <w:lang w:eastAsia="zh-CN"/>
        </w:rPr>
        <w:t>集中采购机构</w:t>
      </w:r>
      <w:r>
        <w:rPr>
          <w:rFonts w:hint="eastAsia" w:ascii="宋体" w:hAnsi="宋体" w:cs="宋体"/>
          <w:color w:val="auto"/>
          <w:kern w:val="0"/>
          <w:sz w:val="24"/>
        </w:rPr>
        <w:t>共同签字确认。</w:t>
      </w:r>
    </w:p>
    <w:p w14:paraId="46ED1BB4">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24.6投标人在投标时有下列情形之一的，</w:t>
      </w:r>
      <w:r>
        <w:rPr>
          <w:rFonts w:hint="eastAsia" w:ascii="宋体" w:hAnsi="宋体" w:cs="Lucida Sans Unicode"/>
          <w:color w:val="auto"/>
          <w:kern w:val="0"/>
          <w:sz w:val="24"/>
          <w:lang w:eastAsia="zh-CN"/>
        </w:rPr>
        <w:t>集中采购机构</w:t>
      </w:r>
      <w:r>
        <w:rPr>
          <w:rFonts w:hint="eastAsia" w:ascii="宋体" w:hAnsi="宋体" w:cs="Lucida Sans Unicode"/>
          <w:color w:val="auto"/>
          <w:kern w:val="0"/>
          <w:sz w:val="24"/>
        </w:rPr>
        <w:t>将拒绝接受其投标文件：</w:t>
      </w:r>
    </w:p>
    <w:p w14:paraId="42C5BEC0">
      <w:pPr>
        <w:widowControl/>
        <w:spacing w:line="360" w:lineRule="auto"/>
        <w:jc w:val="left"/>
        <w:rPr>
          <w:rFonts w:hint="eastAsia" w:ascii="宋体" w:hAnsi="宋体" w:cs="Lucida Sans Unicode"/>
          <w:color w:val="auto"/>
          <w:kern w:val="0"/>
          <w:sz w:val="24"/>
        </w:rPr>
      </w:pPr>
      <w:r>
        <w:rPr>
          <w:rFonts w:hint="eastAsia" w:ascii="宋体" w:hAnsi="宋体" w:cs="Lucida Sans Unicode"/>
          <w:color w:val="auto"/>
          <w:kern w:val="0"/>
          <w:sz w:val="24"/>
        </w:rPr>
        <w:t xml:space="preserve">    24.6.1 在招标文件规定的投标截止时间之后投标的。</w:t>
      </w:r>
    </w:p>
    <w:p w14:paraId="2111FC29">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24.6.2 投标文件未按招标文件规定加密的。</w:t>
      </w:r>
    </w:p>
    <w:p w14:paraId="2FD914F0">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24.6.3 未进行网上下载领取招标文件参加投标的。</w:t>
      </w:r>
    </w:p>
    <w:p w14:paraId="10A5C77D">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24.6.4 未提交投标保证金的（若收取）。</w:t>
      </w:r>
    </w:p>
    <w:p w14:paraId="2EAFB04B">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kern w:val="0"/>
          <w:sz w:val="24"/>
        </w:rPr>
        <w:t>24.6.5 一个投标人不只递交一套投标文件的。</w:t>
      </w:r>
      <w:r>
        <w:rPr>
          <w:rFonts w:hint="eastAsia" w:ascii="宋体" w:hAnsi="宋体" w:cs="宋体"/>
          <w:color w:val="auto"/>
          <w:sz w:val="24"/>
        </w:rPr>
        <w:t xml:space="preserve"> </w:t>
      </w:r>
    </w:p>
    <w:p w14:paraId="138F5A2F">
      <w:pPr>
        <w:widowControl/>
        <w:spacing w:line="360" w:lineRule="auto"/>
        <w:ind w:firstLine="3036" w:firstLineChars="945"/>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六   评标</w:t>
      </w:r>
    </w:p>
    <w:p w14:paraId="6E559B5D">
      <w:pPr>
        <w:widowControl/>
        <w:spacing w:line="360" w:lineRule="auto"/>
        <w:ind w:firstLine="3036" w:firstLineChars="945"/>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 </w:t>
      </w:r>
    </w:p>
    <w:p w14:paraId="53D62B44">
      <w:pPr>
        <w:widowControl/>
        <w:tabs>
          <w:tab w:val="left" w:pos="3330"/>
        </w:tabs>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25.组建评标委员会</w:t>
      </w:r>
    </w:p>
    <w:p w14:paraId="59900C56">
      <w:pPr>
        <w:spacing w:line="360" w:lineRule="auto"/>
        <w:ind w:firstLine="480" w:firstLineChars="200"/>
        <w:rPr>
          <w:rFonts w:hint="eastAsia" w:ascii="宋体" w:hAnsi="宋体" w:cs="宋体"/>
          <w:color w:val="auto"/>
          <w:sz w:val="24"/>
        </w:rPr>
      </w:pPr>
      <w:r>
        <w:rPr>
          <w:rFonts w:hint="eastAsia" w:ascii="宋体" w:hAnsi="宋体" w:cs="宋体"/>
          <w:color w:val="auto"/>
          <w:sz w:val="24"/>
        </w:rPr>
        <w:t>25.1</w:t>
      </w:r>
      <w:r>
        <w:rPr>
          <w:rFonts w:hint="eastAsia" w:ascii="宋体" w:hAnsi="宋体" w:cs="宋体"/>
          <w:color w:val="auto"/>
          <w:sz w:val="24"/>
          <w:lang w:eastAsia="zh-CN"/>
        </w:rPr>
        <w:t>集中采购机构</w:t>
      </w:r>
      <w:r>
        <w:rPr>
          <w:rFonts w:hint="eastAsia" w:ascii="宋体" w:hAnsi="宋体" w:cs="宋体"/>
          <w:color w:val="auto"/>
          <w:sz w:val="24"/>
        </w:rPr>
        <w:t>根据采购项目的特点依法组建评标委员会。评标委员会由采购人代表和评审专家组成，成员为</w:t>
      </w:r>
      <w:r>
        <w:rPr>
          <w:rFonts w:hint="eastAsia" w:ascii="宋体" w:hAnsi="宋体" w:cs="宋体"/>
          <w:color w:val="auto"/>
          <w:sz w:val="24"/>
          <w:u w:val="single"/>
          <w:lang w:val="en-US" w:eastAsia="zh-CN"/>
        </w:rPr>
        <w:t>7</w:t>
      </w:r>
      <w:r>
        <w:rPr>
          <w:rFonts w:hint="eastAsia" w:ascii="宋体" w:hAnsi="宋体" w:cs="宋体"/>
          <w:color w:val="auto"/>
          <w:sz w:val="24"/>
        </w:rPr>
        <w:t xml:space="preserve">人，人数应当 </w:t>
      </w:r>
      <w:r>
        <w:rPr>
          <w:rFonts w:hint="eastAsia" w:ascii="宋体" w:hAnsi="宋体" w:cs="宋体"/>
          <w:color w:val="auto"/>
          <w:sz w:val="24"/>
          <w:lang w:val="en-US" w:eastAsia="zh-CN"/>
        </w:rPr>
        <w:t>7</w:t>
      </w:r>
      <w:r>
        <w:rPr>
          <w:rFonts w:hint="eastAsia" w:ascii="宋体" w:hAnsi="宋体" w:cs="宋体"/>
          <w:color w:val="auto"/>
          <w:sz w:val="24"/>
        </w:rPr>
        <w:t>人以上单数，其中评审专家不得少于成员总数的三分之二。（采购项目符合下列情形之一的，评标委员会成员人数应当为7人以上单数：（一）采购预算金额在1000万元以上；（二）技术复杂；（三）社会影响较大。）采购人可委派</w:t>
      </w:r>
      <w:r>
        <w:rPr>
          <w:rFonts w:hint="eastAsia" w:ascii="宋体" w:hAnsi="宋体" w:cs="宋体"/>
          <w:color w:val="auto"/>
          <w:sz w:val="24"/>
          <w:lang w:val="en-US" w:eastAsia="zh-CN"/>
        </w:rPr>
        <w:t>两</w:t>
      </w:r>
      <w:r>
        <w:rPr>
          <w:rFonts w:hint="eastAsia" w:ascii="宋体" w:hAnsi="宋体" w:cs="宋体"/>
          <w:color w:val="auto"/>
          <w:sz w:val="24"/>
        </w:rPr>
        <w:t>名代表进入评标委员会，但不得担任组长。评审专家对本单位的采购项目只能作为采购人代表参与评标。在开标后由评标委员会对投标文件进行审查、质疑、评估和比较，并做合理的建议。</w:t>
      </w:r>
    </w:p>
    <w:p w14:paraId="0AA7A9C7">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25.2评标委员会成员要依法独立评审，并对评审意见承担个人责任。评审委员会成员对需要共同认定的事项存在争议的，按照少数服从多数的原则做出结论。持不同意见的评审委员会成员应当在评审报告上签署不同意见并说明理由，否则视为同意。</w:t>
      </w:r>
    </w:p>
    <w:p w14:paraId="6ED58F96">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26.投标文件的初审</w:t>
      </w:r>
    </w:p>
    <w:p w14:paraId="3BA7426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26.1对所有投标人的评估，都采用相同的程序和标准。评标过程将严格按照招标文件的要求和条件进行。</w:t>
      </w:r>
    </w:p>
    <w:p w14:paraId="3D4215CF">
      <w:pPr>
        <w:widowControl/>
        <w:spacing w:line="360" w:lineRule="auto"/>
        <w:ind w:firstLine="480" w:firstLineChars="200"/>
        <w:jc w:val="left"/>
        <w:rPr>
          <w:rFonts w:hint="eastAsia" w:ascii="宋体" w:hAnsi="宋体" w:cs="宋体"/>
          <w:color w:val="auto"/>
          <w:kern w:val="0"/>
          <w:sz w:val="24"/>
        </w:rPr>
      </w:pPr>
      <w:r>
        <w:rPr>
          <w:rFonts w:hint="eastAsia" w:ascii="宋体" w:cs="宋体"/>
          <w:color w:val="auto"/>
          <w:kern w:val="0"/>
          <w:sz w:val="24"/>
        </w:rPr>
        <w:t xml:space="preserve">26.2 </w:t>
      </w:r>
      <w:r>
        <w:rPr>
          <w:rFonts w:hint="eastAsia" w:ascii="宋体" w:hAnsi="宋体" w:cs="宋体"/>
          <w:color w:val="auto"/>
          <w:kern w:val="0"/>
          <w:sz w:val="24"/>
        </w:rPr>
        <w:t>评标委员会将对投标文件进行检查，以确定投标文件是否完整、有无计算上的错误、文件是否已正确签署等。</w:t>
      </w:r>
    </w:p>
    <w:p w14:paraId="4383318D">
      <w:pPr>
        <w:widowControl/>
        <w:spacing w:line="360" w:lineRule="auto"/>
        <w:ind w:firstLine="480" w:firstLineChars="200"/>
        <w:jc w:val="left"/>
        <w:rPr>
          <w:rFonts w:ascii="宋体" w:hAnsi="宋体" w:cs="宋体"/>
          <w:color w:val="auto"/>
          <w:kern w:val="0"/>
          <w:sz w:val="24"/>
        </w:rPr>
      </w:pPr>
      <w:r>
        <w:rPr>
          <w:color w:val="auto"/>
          <w:kern w:val="0"/>
          <w:sz w:val="24"/>
        </w:rPr>
        <w:t xml:space="preserve">26.3 </w:t>
      </w:r>
      <w:r>
        <w:rPr>
          <w:rFonts w:hint="eastAsia"/>
          <w:color w:val="auto"/>
          <w:kern w:val="0"/>
          <w:sz w:val="24"/>
        </w:rPr>
        <w:t>投标文件报价出现前后不一致的，除招标文件另有规定外，</w:t>
      </w:r>
      <w:r>
        <w:rPr>
          <w:rFonts w:hint="eastAsia" w:cs="宋体"/>
          <w:color w:val="auto"/>
          <w:kern w:val="0"/>
          <w:sz w:val="24"/>
        </w:rPr>
        <w:t>修正错误的原则如下：</w:t>
      </w:r>
    </w:p>
    <w:p w14:paraId="654222B5">
      <w:pPr>
        <w:widowControl/>
        <w:tabs>
          <w:tab w:val="left" w:pos="0"/>
        </w:tabs>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26.3.1 投标文件开标一览表（报价表）的内容与投标文件中相应内容不一致的，以开标一览表（报价表）为准。</w:t>
      </w:r>
    </w:p>
    <w:p w14:paraId="5A1D7846">
      <w:pPr>
        <w:widowControl/>
        <w:tabs>
          <w:tab w:val="left" w:pos="0"/>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26.3.2 大写金额与小写金额不一致的，以大写金额为准。</w:t>
      </w:r>
    </w:p>
    <w:p w14:paraId="6E3A0ACC">
      <w:pPr>
        <w:widowControl/>
        <w:tabs>
          <w:tab w:val="left" w:pos="0"/>
        </w:tabs>
        <w:snapToGrid w:val="0"/>
        <w:spacing w:line="360" w:lineRule="auto"/>
        <w:ind w:firstLine="480" w:firstLineChars="200"/>
        <w:jc w:val="left"/>
        <w:rPr>
          <w:rFonts w:hint="eastAsia" w:ascii="宋体" w:hAnsi="宋体"/>
          <w:color w:val="auto"/>
          <w:sz w:val="24"/>
        </w:rPr>
      </w:pPr>
      <w:r>
        <w:rPr>
          <w:rFonts w:hint="eastAsia" w:ascii="宋体" w:hAnsi="宋体"/>
          <w:color w:val="auto"/>
          <w:sz w:val="24"/>
        </w:rPr>
        <w:t>26.3.3单价金额小数点或者百分比有明显错位的，以开标一览表的总价为准，并修改单价；</w:t>
      </w:r>
    </w:p>
    <w:p w14:paraId="232450B9">
      <w:pPr>
        <w:widowControl/>
        <w:tabs>
          <w:tab w:val="left" w:pos="0"/>
        </w:tabs>
        <w:snapToGrid w:val="0"/>
        <w:spacing w:line="360" w:lineRule="auto"/>
        <w:ind w:firstLine="480" w:firstLineChars="200"/>
        <w:jc w:val="left"/>
        <w:rPr>
          <w:rFonts w:ascii="宋体" w:hAnsi="宋体"/>
          <w:color w:val="auto"/>
          <w:sz w:val="24"/>
        </w:rPr>
      </w:pPr>
      <w:r>
        <w:rPr>
          <w:rFonts w:hint="eastAsia" w:ascii="宋体" w:hAnsi="宋体"/>
          <w:color w:val="auto"/>
          <w:sz w:val="24"/>
        </w:rPr>
        <w:t>26.3.4总价金额与按单价汇总金额不一致的，以单价金额计算结果为准。</w:t>
      </w:r>
    </w:p>
    <w:p w14:paraId="2E09DA4A">
      <w:pPr>
        <w:widowControl/>
        <w:tabs>
          <w:tab w:val="left" w:pos="0"/>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26.3.5对不同文字文本投标文件的解释发生异议的，以中文文本为准。</w:t>
      </w:r>
    </w:p>
    <w:p w14:paraId="6311434A">
      <w:pPr>
        <w:widowControl/>
        <w:tabs>
          <w:tab w:val="left" w:pos="0"/>
        </w:tabs>
        <w:snapToGrid w:val="0"/>
        <w:spacing w:line="360" w:lineRule="auto"/>
        <w:ind w:firstLine="480" w:firstLineChars="200"/>
        <w:jc w:val="left"/>
        <w:rPr>
          <w:rFonts w:hint="eastAsia" w:ascii="宋体" w:hAnsi="宋体"/>
          <w:color w:val="auto"/>
          <w:sz w:val="24"/>
        </w:rPr>
      </w:pPr>
      <w:r>
        <w:rPr>
          <w:rFonts w:hint="eastAsia" w:ascii="宋体" w:hAnsi="宋体"/>
          <w:color w:val="auto"/>
          <w:sz w:val="24"/>
        </w:rPr>
        <w:t>同时出现两种以上不一致的，按照前款规定的顺序修正。修正后的报价按照财政部87号令第五十一条第二款的规定经投标人确认后产生约束力，投标人不确认的，其投标无效。</w:t>
      </w:r>
    </w:p>
    <w:p w14:paraId="5D93A06A">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26.4 资格性检查和符合性检查。</w:t>
      </w:r>
    </w:p>
    <w:p w14:paraId="31D959F3">
      <w:pPr>
        <w:widowControl/>
        <w:tabs>
          <w:tab w:val="left" w:pos="0"/>
        </w:tabs>
        <w:snapToGrid w:val="0"/>
        <w:spacing w:line="360" w:lineRule="auto"/>
        <w:ind w:firstLine="480" w:firstLineChars="200"/>
        <w:contextualSpacing/>
        <w:jc w:val="left"/>
        <w:rPr>
          <w:rFonts w:hint="eastAsia" w:ascii="宋体" w:hAnsi="宋体" w:cs="Lucida Sans Unicode"/>
          <w:color w:val="auto"/>
          <w:sz w:val="24"/>
        </w:rPr>
      </w:pPr>
      <w:r>
        <w:rPr>
          <w:rFonts w:hint="eastAsia" w:ascii="宋体" w:hAnsi="宋体"/>
          <w:color w:val="auto"/>
          <w:sz w:val="24"/>
        </w:rPr>
        <w:t>26.4.1资格性检查。依据法规政策和招标文件的规定，在对投标文件详细评估之前，采购人将依据投标人提交的投标文件按招标公告第</w:t>
      </w:r>
      <w:r>
        <w:rPr>
          <w:rFonts w:hint="eastAsia" w:ascii="宋体" w:hAnsi="宋体"/>
          <w:color w:val="auto"/>
          <w:sz w:val="24"/>
          <w:lang w:val="en-US" w:eastAsia="zh-CN"/>
        </w:rPr>
        <w:t>2</w:t>
      </w:r>
      <w:r>
        <w:rPr>
          <w:rFonts w:hint="eastAsia" w:ascii="宋体" w:hAnsi="宋体"/>
          <w:color w:val="auto"/>
          <w:sz w:val="24"/>
        </w:rPr>
        <w:t>项和招标文件第三章4.投标人应提交的证明文件所述的资格标准对投标人进行资格审查,以确定其是否具备投标资格。如果投标人不具备投标资格、不满足招标文件所规定的资格标准或提供资格证明文件不全,其投标将被作为无效投标。</w:t>
      </w:r>
      <w:r>
        <w:rPr>
          <w:rFonts w:hint="eastAsia" w:ascii="宋体" w:hAnsi="宋体" w:cs="Lucida Sans Unicode"/>
          <w:color w:val="auto"/>
          <w:sz w:val="24"/>
        </w:rPr>
        <w:t>在审查过程中，采购人或</w:t>
      </w:r>
      <w:r>
        <w:rPr>
          <w:rFonts w:hint="eastAsia" w:ascii="宋体" w:hAnsi="宋体" w:cs="Lucida Sans Unicode"/>
          <w:color w:val="auto"/>
          <w:sz w:val="24"/>
          <w:lang w:eastAsia="zh-CN"/>
        </w:rPr>
        <w:t>集中采购机构</w:t>
      </w:r>
      <w:r>
        <w:rPr>
          <w:rFonts w:hint="eastAsia" w:ascii="宋体" w:hAnsi="宋体" w:cs="Lucida Sans Unicode"/>
          <w:color w:val="auto"/>
          <w:sz w:val="24"/>
        </w:rPr>
        <w:t>有权要求投标人按招标文件的规定提供相关资格证明材料的原件的扫描件以供审查。投标人应在规定的时限内提供。投标人拒不提供的，或者不能在规定时限内提供的，视为其不具备该资格条件。</w:t>
      </w:r>
    </w:p>
    <w:p w14:paraId="10C7D63A">
      <w:pPr>
        <w:widowControl/>
        <w:tabs>
          <w:tab w:val="left" w:pos="0"/>
        </w:tabs>
        <w:snapToGrid w:val="0"/>
        <w:spacing w:line="360" w:lineRule="auto"/>
        <w:ind w:firstLine="480" w:firstLineChars="200"/>
        <w:contextualSpacing/>
        <w:jc w:val="left"/>
        <w:rPr>
          <w:rFonts w:hint="eastAsia" w:ascii="宋体" w:hAnsi="宋体" w:cs="Lucida Sans Unicode"/>
          <w:color w:val="auto"/>
          <w:sz w:val="24"/>
        </w:rPr>
      </w:pPr>
      <w:r>
        <w:rPr>
          <w:rFonts w:hint="eastAsia" w:ascii="宋体" w:hAnsi="宋体" w:cs="Lucida Sans Unicode"/>
          <w:color w:val="auto"/>
          <w:sz w:val="24"/>
        </w:rPr>
        <w:t>26.4.2 资格审查后合格的投标人不足3家的，不得评标。</w:t>
      </w:r>
    </w:p>
    <w:p w14:paraId="54892CE4">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26.4.3符合性检查。依据招标文件的规定，评标委员会将从投标文件的有效性、完整性和对招标文件的响应程度进行审查，以确定是否符合对招标文件的实质性要求作出响应（采购人可根据具体项目的情况对实质性要求作特别的具体规定）。实质性偏离是指：（1）实质性影响合同的范围、质量和履行。（2）实质性违背招标文件，限制了采购人的权利。（3）不公正地影响了其它作出实质性响应的投标人的竞争地位。对没有实质性响应的投标文件将不进行评估，其投标被作为无效投标。凡有下列情况之一者，投标文件也将被视为未实质性响应招标文件要求：</w:t>
      </w:r>
    </w:p>
    <w:p w14:paraId="0074D922">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(1)投标文件未按规定签字、盖章的。</w:t>
      </w:r>
    </w:p>
    <w:p w14:paraId="32347399">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(2)投标人代表未能出具有效身份证明，或与身份不符的。</w:t>
      </w:r>
    </w:p>
    <w:p w14:paraId="36AE1207">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(3)投标有效期、服务期限等不满足招标文件要求的。</w:t>
      </w:r>
    </w:p>
    <w:p w14:paraId="62C54DD5">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(4)缺少1项必要功能，或缺少辅助功能3项（含）以上的。</w:t>
      </w:r>
    </w:p>
    <w:p w14:paraId="1F6E9DA9">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(5)任何1项主要技术指标低于招标需求，或次要技术指标低于招标需求 3 项（含）以上的。</w:t>
      </w:r>
    </w:p>
    <w:p w14:paraId="644BC231">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(6)未按招标文件规定报价的。</w:t>
      </w:r>
    </w:p>
    <w:p w14:paraId="09A7E4B2">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(7) 未按招标文件提供的格式填列、项目不齐全或内容虚假的。</w:t>
      </w:r>
    </w:p>
    <w:p w14:paraId="60737B15">
      <w:pPr>
        <w:widowControl/>
        <w:tabs>
          <w:tab w:val="left" w:pos="0"/>
        </w:tabs>
        <w:snapToGrid w:val="0"/>
        <w:spacing w:line="360" w:lineRule="auto"/>
        <w:ind w:firstLine="480" w:firstLineChars="200"/>
        <w:contextualSpacing/>
        <w:jc w:val="left"/>
        <w:rPr>
          <w:rFonts w:hint="eastAsia" w:ascii="宋体" w:hAnsi="宋体" w:cs="宋体"/>
          <w:color w:val="auto"/>
          <w:kern w:val="0"/>
          <w:sz w:val="24"/>
        </w:rPr>
      </w:pPr>
      <w:r>
        <w:rPr>
          <w:rFonts w:hint="eastAsia" w:ascii="宋体" w:hAnsi="宋体" w:cs="宋体"/>
          <w:color w:val="auto"/>
          <w:kern w:val="0"/>
          <w:sz w:val="24"/>
        </w:rPr>
        <w:t>(8)投标文件的实质性内容未使用中文表述，或意思表述不明确，或前后矛盾，或使用计量单位不符合招标文件要求的（经评标委员会认定允许其当场更正的笔误除外）。</w:t>
      </w:r>
    </w:p>
    <w:p w14:paraId="720A1308">
      <w:pPr>
        <w:widowControl/>
        <w:tabs>
          <w:tab w:val="left" w:pos="0"/>
        </w:tabs>
        <w:snapToGrid w:val="0"/>
        <w:spacing w:line="360" w:lineRule="auto"/>
        <w:ind w:firstLine="480" w:firstLineChars="200"/>
        <w:contextualSpacing/>
        <w:jc w:val="left"/>
        <w:rPr>
          <w:rFonts w:hint="eastAsia" w:ascii="宋体" w:hAnsi="宋体" w:cs="宋体"/>
          <w:color w:val="auto"/>
          <w:kern w:val="0"/>
          <w:sz w:val="24"/>
        </w:rPr>
      </w:pPr>
      <w:r>
        <w:rPr>
          <w:rFonts w:hint="eastAsia" w:ascii="宋体" w:hAnsi="宋体" w:cs="宋体"/>
          <w:color w:val="auto"/>
          <w:kern w:val="0"/>
          <w:sz w:val="24"/>
        </w:rPr>
        <w:t>（9）</w:t>
      </w:r>
      <w:r>
        <w:rPr>
          <w:rFonts w:hint="eastAsia" w:ascii="宋体" w:hAnsi="宋体" w:cs="宋体"/>
          <w:snapToGrid w:val="0"/>
          <w:color w:val="auto"/>
          <w:kern w:val="0"/>
          <w:sz w:val="24"/>
        </w:rPr>
        <w:t>投标文件的关键内容字迹模糊、无法辨认,或</w:t>
      </w:r>
      <w:r>
        <w:rPr>
          <w:rFonts w:hint="eastAsia" w:ascii="宋体" w:hAnsi="宋体" w:cs="宋体"/>
          <w:color w:val="auto"/>
          <w:kern w:val="0"/>
          <w:sz w:val="24"/>
        </w:rPr>
        <w:t>投标文件中经修正的内容字迹模糊</w:t>
      </w:r>
      <w:r>
        <w:rPr>
          <w:rFonts w:hint="eastAsia" w:ascii="宋体" w:hAnsi="宋体" w:cs="宋体"/>
          <w:snapToGrid w:val="0"/>
          <w:color w:val="auto"/>
          <w:kern w:val="0"/>
          <w:sz w:val="24"/>
        </w:rPr>
        <w:t>无法</w:t>
      </w:r>
      <w:r>
        <w:rPr>
          <w:rFonts w:hint="eastAsia" w:ascii="宋体" w:hAnsi="宋体" w:cs="宋体"/>
          <w:color w:val="auto"/>
          <w:kern w:val="0"/>
          <w:sz w:val="24"/>
        </w:rPr>
        <w:t>辩认，或修改处未按规定签名盖章的。</w:t>
      </w:r>
    </w:p>
    <w:p w14:paraId="099CAF4D">
      <w:pPr>
        <w:widowControl/>
        <w:tabs>
          <w:tab w:val="left" w:pos="0"/>
        </w:tabs>
        <w:snapToGrid w:val="0"/>
        <w:spacing w:line="360" w:lineRule="auto"/>
        <w:ind w:firstLine="480" w:firstLineChars="200"/>
        <w:contextualSpacing/>
        <w:jc w:val="left"/>
        <w:rPr>
          <w:rFonts w:hint="eastAsia" w:ascii="宋体" w:hAnsi="宋体" w:cs="宋体"/>
          <w:color w:val="auto"/>
          <w:kern w:val="0"/>
          <w:sz w:val="24"/>
        </w:rPr>
      </w:pPr>
      <w:r>
        <w:rPr>
          <w:rFonts w:hint="eastAsia" w:ascii="宋体" w:hAnsi="宋体" w:cs="宋体"/>
          <w:color w:val="auto"/>
          <w:kern w:val="0"/>
          <w:sz w:val="24"/>
        </w:rPr>
        <w:t>（10）不符合招标文件中规定的其它实质性条款。评标委员会决定投标的响应性只根据投标文件本身的内容，而不寻求其他的外部证据。</w:t>
      </w:r>
    </w:p>
    <w:p w14:paraId="707B07AC">
      <w:pPr>
        <w:widowControl/>
        <w:tabs>
          <w:tab w:val="left" w:pos="0"/>
        </w:tabs>
        <w:snapToGrid w:val="0"/>
        <w:spacing w:line="360" w:lineRule="auto"/>
        <w:ind w:left="105" w:leftChars="50" w:firstLine="360" w:firstLineChars="150"/>
        <w:contextualSpacing/>
        <w:jc w:val="left"/>
        <w:rPr>
          <w:rFonts w:hint="eastAsia" w:ascii="宋体" w:hAnsi="宋体" w:cs="宋体"/>
          <w:color w:val="auto"/>
          <w:kern w:val="0"/>
          <w:sz w:val="24"/>
        </w:rPr>
      </w:pPr>
      <w:r>
        <w:rPr>
          <w:rFonts w:hint="eastAsia" w:ascii="宋体" w:hAnsi="宋体" w:cs="宋体"/>
          <w:color w:val="auto"/>
          <w:kern w:val="0"/>
          <w:sz w:val="24"/>
        </w:rPr>
        <w:t>26.4.4对资格性检查和符合性检查不合格的投标人，将通过驻马店市公共资源交易不见面开评标系统网上实时告知其理由</w:t>
      </w:r>
    </w:p>
    <w:p w14:paraId="02AFC6CD">
      <w:pPr>
        <w:widowControl/>
        <w:tabs>
          <w:tab w:val="left" w:pos="0"/>
        </w:tabs>
        <w:snapToGrid w:val="0"/>
        <w:spacing w:line="360" w:lineRule="auto"/>
        <w:ind w:left="105" w:leftChars="50" w:firstLine="360" w:firstLineChars="150"/>
        <w:contextualSpacing/>
        <w:jc w:val="left"/>
        <w:rPr>
          <w:rFonts w:hint="eastAsia" w:ascii="宋体" w:hAnsi="宋体" w:cs="宋体"/>
          <w:color w:val="auto"/>
          <w:kern w:val="0"/>
          <w:sz w:val="24"/>
        </w:rPr>
      </w:pPr>
      <w:r>
        <w:rPr>
          <w:rFonts w:hint="eastAsia" w:ascii="宋体" w:hAnsi="宋体" w:cs="宋体"/>
          <w:color w:val="auto"/>
          <w:kern w:val="0"/>
          <w:sz w:val="24"/>
        </w:rPr>
        <w:t>26.5 在评审过程中，评标委员会发现投标人有下列情形之一的，视为投标人相互串通投标，</w:t>
      </w:r>
      <w:r>
        <w:rPr>
          <w:rFonts w:hint="eastAsia" w:ascii="宋体" w:hAnsi="宋体" w:cs="宋体"/>
          <w:color w:val="auto"/>
          <w:sz w:val="24"/>
        </w:rPr>
        <w:t>其投标无效</w:t>
      </w:r>
      <w:r>
        <w:rPr>
          <w:rFonts w:hint="eastAsia" w:ascii="宋体" w:hAnsi="宋体" w:cs="宋体"/>
          <w:color w:val="auto"/>
          <w:kern w:val="0"/>
          <w:sz w:val="24"/>
        </w:rPr>
        <w:t>：</w:t>
      </w:r>
    </w:p>
    <w:p w14:paraId="270B7BBA">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1</w:t>
      </w:r>
      <w:r>
        <w:rPr>
          <w:rFonts w:hint="eastAsia" w:ascii="宋体" w:hAnsi="宋体" w:cs="宋体"/>
          <w:color w:val="auto"/>
          <w:sz w:val="24"/>
        </w:rPr>
        <w:t>不同投标人的投标文件由同一单位或者个人编制；</w:t>
      </w:r>
    </w:p>
    <w:p w14:paraId="6E8F6DC7">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2</w:t>
      </w:r>
      <w:r>
        <w:rPr>
          <w:rFonts w:hint="eastAsia" w:ascii="宋体" w:hAnsi="宋体" w:cs="宋体"/>
          <w:color w:val="auto"/>
          <w:sz w:val="24"/>
        </w:rPr>
        <w:t>不同投标人委托同一单位或者个人办理投标事宜；</w:t>
      </w:r>
    </w:p>
    <w:p w14:paraId="2619CF60">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3</w:t>
      </w:r>
      <w:r>
        <w:rPr>
          <w:rFonts w:hint="eastAsia" w:ascii="宋体" w:hAnsi="宋体" w:cs="宋体"/>
          <w:color w:val="auto"/>
          <w:sz w:val="24"/>
        </w:rPr>
        <w:t>不同投标人的投标文件载明的项目管理成员或者联系人员为同一人；　　</w:t>
      </w:r>
    </w:p>
    <w:p w14:paraId="210FEBCA">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4</w:t>
      </w:r>
      <w:r>
        <w:rPr>
          <w:rFonts w:hint="eastAsia" w:ascii="宋体" w:hAnsi="宋体" w:cs="宋体"/>
          <w:color w:val="auto"/>
          <w:sz w:val="24"/>
        </w:rPr>
        <w:t>不同投标人的投标文件相互混装；</w:t>
      </w:r>
    </w:p>
    <w:p w14:paraId="6A356395">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5</w:t>
      </w:r>
      <w:r>
        <w:rPr>
          <w:rFonts w:hint="eastAsia" w:ascii="宋体" w:hAnsi="宋体" w:cs="宋体"/>
          <w:color w:val="auto"/>
          <w:sz w:val="24"/>
        </w:rPr>
        <w:t>不同投标人的投标保证金（如有）从同一单位或者个人的账户转出（若收取）。</w:t>
      </w:r>
    </w:p>
    <w:p w14:paraId="562D47C2">
      <w:pPr>
        <w:widowControl/>
        <w:tabs>
          <w:tab w:val="left" w:pos="0"/>
        </w:tabs>
        <w:snapToGrid w:val="0"/>
        <w:spacing w:line="360" w:lineRule="auto"/>
        <w:ind w:left="105" w:leftChars="50" w:firstLine="360" w:firstLineChars="150"/>
        <w:contextualSpacing/>
        <w:jc w:val="left"/>
        <w:rPr>
          <w:rFonts w:hint="eastAsia" w:ascii="宋体" w:hAnsi="宋体" w:cs="宋体"/>
          <w:color w:val="auto"/>
          <w:kern w:val="0"/>
          <w:sz w:val="24"/>
        </w:rPr>
      </w:pPr>
      <w:r>
        <w:rPr>
          <w:rFonts w:hint="eastAsia" w:ascii="宋体" w:hAnsi="宋体" w:cs="宋体"/>
          <w:color w:val="auto"/>
          <w:kern w:val="0"/>
          <w:sz w:val="24"/>
        </w:rPr>
        <w:t>26.5.</w:t>
      </w:r>
      <w:r>
        <w:rPr>
          <w:rFonts w:ascii="宋体" w:hAnsi="宋体" w:cs="宋体"/>
          <w:color w:val="auto"/>
          <w:kern w:val="0"/>
          <w:sz w:val="24"/>
        </w:rPr>
        <w:t>6</w:t>
      </w:r>
      <w:r>
        <w:rPr>
          <w:rFonts w:hint="eastAsia" w:ascii="宋体" w:hAnsi="宋体" w:cs="宋体"/>
          <w:color w:val="auto"/>
          <w:kern w:val="0"/>
          <w:sz w:val="24"/>
        </w:rPr>
        <w:t xml:space="preserve"> 有证据证明投标人串通投标的其他情形的。</w:t>
      </w:r>
    </w:p>
    <w:p w14:paraId="3E3FDFC8">
      <w:pPr>
        <w:widowControl/>
        <w:tabs>
          <w:tab w:val="left" w:pos="0"/>
        </w:tabs>
        <w:snapToGrid w:val="0"/>
        <w:spacing w:line="360" w:lineRule="auto"/>
        <w:ind w:left="105" w:leftChars="50" w:firstLine="360" w:firstLineChars="150"/>
        <w:contextualSpacing/>
        <w:jc w:val="left"/>
        <w:rPr>
          <w:rFonts w:hint="eastAsia" w:ascii="宋体" w:hAnsi="宋体" w:cs="宋体"/>
          <w:color w:val="auto"/>
          <w:kern w:val="0"/>
          <w:sz w:val="24"/>
        </w:rPr>
      </w:pPr>
      <w:r>
        <w:rPr>
          <w:rFonts w:hint="eastAsia" w:ascii="宋体" w:hAnsi="宋体" w:cs="宋体"/>
          <w:color w:val="auto"/>
          <w:kern w:val="0"/>
          <w:sz w:val="24"/>
        </w:rPr>
        <w:t>26.5.</w:t>
      </w:r>
      <w:r>
        <w:rPr>
          <w:rFonts w:ascii="宋体" w:hAnsi="宋体" w:cs="宋体"/>
          <w:color w:val="auto"/>
          <w:kern w:val="0"/>
          <w:sz w:val="24"/>
        </w:rPr>
        <w:t>7</w:t>
      </w:r>
      <w:r>
        <w:rPr>
          <w:rFonts w:hint="eastAsia" w:ascii="宋体" w:hAnsi="宋体" w:cs="宋体"/>
          <w:color w:val="auto"/>
          <w:kern w:val="0"/>
          <w:sz w:val="24"/>
        </w:rPr>
        <w:t xml:space="preserve"> 评标委员会认定的其他串通投标情形。</w:t>
      </w:r>
    </w:p>
    <w:p w14:paraId="0FABB54D">
      <w:pPr>
        <w:widowControl/>
        <w:tabs>
          <w:tab w:val="left" w:pos="0"/>
        </w:tabs>
        <w:snapToGrid w:val="0"/>
        <w:spacing w:line="360" w:lineRule="auto"/>
        <w:ind w:firstLine="482" w:firstLineChars="200"/>
        <w:contextualSpacing/>
        <w:jc w:val="left"/>
        <w:rPr>
          <w:rFonts w:hint="eastAsia" w:ascii="宋体" w:hAnsi="宋体" w:cs="宋体"/>
          <w:b/>
          <w:color w:val="auto"/>
          <w:kern w:val="0"/>
          <w:sz w:val="24"/>
        </w:rPr>
      </w:pPr>
      <w:r>
        <w:rPr>
          <w:rFonts w:hint="eastAsia" w:ascii="宋体" w:hAnsi="宋体" w:cs="宋体"/>
          <w:b/>
          <w:color w:val="auto"/>
          <w:kern w:val="0"/>
          <w:sz w:val="24"/>
        </w:rPr>
        <w:t>27.投标文件的澄清</w:t>
      </w:r>
    </w:p>
    <w:p w14:paraId="0D259594">
      <w:pPr>
        <w:widowControl/>
        <w:spacing w:line="360" w:lineRule="auto"/>
        <w:ind w:firstLine="480" w:firstLineChars="200"/>
        <w:jc w:val="left"/>
        <w:rPr>
          <w:rFonts w:hint="eastAsia" w:ascii="宋体" w:hAnsi="宋体"/>
          <w:color w:val="auto"/>
          <w:sz w:val="24"/>
        </w:rPr>
      </w:pPr>
      <w:r>
        <w:rPr>
          <w:rFonts w:hint="eastAsia" w:ascii="宋体" w:hAnsi="宋体"/>
          <w:color w:val="auto"/>
          <w:sz w:val="24"/>
        </w:rPr>
        <w:t>对投标文件中含义不明确、同类问题表述不一致或者有明显文字和计算错误的内容，评标委员会可以书面形式通过驻马店市公共资源交易中心</w:t>
      </w:r>
      <w:r>
        <w:rPr>
          <w:rFonts w:ascii="宋体" w:hAnsi="宋体"/>
          <w:color w:val="auto"/>
          <w:sz w:val="24"/>
        </w:rPr>
        <w:t>电子交易平台</w:t>
      </w:r>
      <w:r>
        <w:rPr>
          <w:rFonts w:hint="eastAsia" w:ascii="宋体" w:hAnsi="宋体"/>
          <w:color w:val="auto"/>
          <w:sz w:val="24"/>
        </w:rPr>
        <w:t>不见面交易系统远程要求投标人作出必要的澄清。投标人的澄清应当在评标委员会规定的时间内通过驻马店市公共资源交易中心</w:t>
      </w:r>
      <w:r>
        <w:rPr>
          <w:rFonts w:ascii="宋体" w:hAnsi="宋体"/>
          <w:color w:val="auto"/>
          <w:sz w:val="24"/>
        </w:rPr>
        <w:t>电子交易平台</w:t>
      </w:r>
      <w:r>
        <w:rPr>
          <w:rFonts w:hint="eastAsia" w:ascii="宋体" w:hAnsi="宋体"/>
          <w:color w:val="auto"/>
          <w:sz w:val="24"/>
        </w:rPr>
        <w:t>不见面交易系统远程以书面形式作出，由其投标人代表签字。但澄清事项不得超出投标文件的范围，不得实质性改变投标文件的内容，不得通过澄清等方式对投标人实行差别对待。评标委员会不得接受投标人主动提出的澄清和解释。</w:t>
      </w:r>
    </w:p>
    <w:p w14:paraId="46F4FC30">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28.比较与评价</w:t>
      </w:r>
    </w:p>
    <w:p w14:paraId="7605C09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28.1 评标委员会将按本招标文件规定的评标方法与标准，对资格性检查和符合性检查合格的投标文件进行商务和技术评估，综合比较与评价。</w:t>
      </w:r>
    </w:p>
    <w:p w14:paraId="5BC5EC8F">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28.2 对漏（缺）报项的处理：招标文件中要求列入报价的费用（含配置、功能），漏（缺）报的视同已含在投标总价中。但在评标时取有效投标人该项最高报价加入评标价进行评标。对多报项及赠送项的价格评标时不予核减，全部进入评标价评议。</w:t>
      </w:r>
    </w:p>
    <w:p w14:paraId="3F851E57">
      <w:pPr>
        <w:widowControl/>
        <w:spacing w:line="360" w:lineRule="auto"/>
        <w:ind w:firstLine="480" w:firstLineChars="200"/>
        <w:jc w:val="left"/>
        <w:rPr>
          <w:rFonts w:hint="eastAsia"/>
          <w:color w:val="auto"/>
          <w:sz w:val="24"/>
          <w:szCs w:val="32"/>
        </w:rPr>
      </w:pPr>
      <w:r>
        <w:rPr>
          <w:rFonts w:hint="eastAsia"/>
          <w:color w:val="auto"/>
          <w:sz w:val="24"/>
          <w:szCs w:val="32"/>
        </w:rPr>
        <w:t>28.3评标委员会认为投标人的报价明显低于其他通过符合性审查投标人的报价，有可能影响产品质量或者不能诚信履约的，应当要求其通过驻马店市公共资源交易中心电子交易平台不见面交易系统在合理的时间内提供书面说明，必要时提交相关证明材料；投标人不能证明其报价合理性的，评标委员会应当将其作为无效投标处理。</w:t>
      </w:r>
    </w:p>
    <w:p w14:paraId="027B2A6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29.评标过程及保密原则</w:t>
      </w:r>
    </w:p>
    <w:p w14:paraId="4FBE4BE6">
      <w:pPr>
        <w:widowControl/>
        <w:spacing w:line="360" w:lineRule="auto"/>
        <w:ind w:firstLine="360" w:firstLineChars="150"/>
        <w:jc w:val="left"/>
        <w:rPr>
          <w:rFonts w:hint="eastAsia" w:ascii="宋体" w:hAnsi="宋体" w:cs="宋体"/>
          <w:color w:val="auto"/>
          <w:kern w:val="0"/>
          <w:sz w:val="24"/>
        </w:rPr>
      </w:pPr>
      <w:r>
        <w:rPr>
          <w:rFonts w:hint="eastAsia" w:ascii="宋体" w:hAnsi="宋体" w:cs="宋体"/>
          <w:color w:val="auto"/>
          <w:kern w:val="0"/>
          <w:sz w:val="24"/>
        </w:rPr>
        <w:t xml:space="preserve"> 29.1 凡与本次招标有关人员对属于审查、澄清、评价和比较投标的有关资料以及定标意向等，均不得向投标人或其他人员透露。否则,将按有关规定追究相关人员的责任。</w:t>
      </w:r>
    </w:p>
    <w:p w14:paraId="65C17095">
      <w:pPr>
        <w:widowControl/>
        <w:spacing w:line="360" w:lineRule="auto"/>
        <w:ind w:firstLine="360" w:firstLineChars="150"/>
        <w:jc w:val="left"/>
        <w:rPr>
          <w:rFonts w:hint="eastAsia" w:ascii="宋体" w:hAnsi="宋体" w:cs="宋体"/>
          <w:color w:val="auto"/>
          <w:kern w:val="0"/>
          <w:sz w:val="24"/>
        </w:rPr>
      </w:pPr>
      <w:r>
        <w:rPr>
          <w:rFonts w:hint="eastAsia" w:ascii="宋体" w:hAnsi="宋体" w:cs="宋体"/>
          <w:color w:val="auto"/>
          <w:kern w:val="0"/>
          <w:sz w:val="24"/>
        </w:rPr>
        <w:t xml:space="preserve"> 29.2 在评标期间，投标人试图影响或干预评审的任何行为，将导致其投标被作为无效投标，并承担相应的法律责任。</w:t>
      </w:r>
    </w:p>
    <w:p w14:paraId="37CF28C0">
      <w:pPr>
        <w:widowControl/>
        <w:spacing w:line="360" w:lineRule="auto"/>
        <w:ind w:firstLine="361" w:firstLineChars="150"/>
        <w:jc w:val="left"/>
        <w:rPr>
          <w:rFonts w:hint="eastAsia" w:ascii="宋体" w:hAnsi="宋体" w:cs="宋体"/>
          <w:b/>
          <w:color w:val="auto"/>
          <w:kern w:val="0"/>
          <w:sz w:val="24"/>
        </w:rPr>
      </w:pPr>
      <w:r>
        <w:rPr>
          <w:rFonts w:hint="eastAsia" w:ascii="宋体" w:hAnsi="宋体" w:cs="宋体"/>
          <w:b/>
          <w:color w:val="auto"/>
          <w:kern w:val="0"/>
          <w:sz w:val="24"/>
        </w:rPr>
        <w:t>30.评标异议登记</w:t>
      </w:r>
    </w:p>
    <w:p w14:paraId="4E99B1E0">
      <w:pPr>
        <w:widowControl/>
        <w:spacing w:line="360" w:lineRule="auto"/>
        <w:ind w:firstLine="360" w:firstLineChars="150"/>
        <w:jc w:val="left"/>
        <w:rPr>
          <w:rFonts w:hint="eastAsia" w:ascii="黑体" w:hAnsi="宋体" w:eastAsia="黑体" w:cs="宋体"/>
          <w:b/>
          <w:color w:val="auto"/>
          <w:kern w:val="0"/>
          <w:sz w:val="32"/>
          <w:szCs w:val="32"/>
        </w:rPr>
      </w:pPr>
      <w:r>
        <w:rPr>
          <w:rFonts w:hint="eastAsia" w:ascii="宋体" w:hAnsi="宋体" w:cs="宋体"/>
          <w:color w:val="auto"/>
          <w:kern w:val="0"/>
          <w:sz w:val="24"/>
          <w:lang w:eastAsia="zh-CN"/>
        </w:rPr>
        <w:t>集中采购机构</w:t>
      </w:r>
      <w:r>
        <w:rPr>
          <w:rFonts w:hint="eastAsia" w:ascii="宋体" w:hAnsi="宋体" w:cs="宋体"/>
          <w:color w:val="auto"/>
          <w:kern w:val="0"/>
          <w:sz w:val="24"/>
        </w:rPr>
        <w:t>工作人员对评审专家等相关人员在评审过程中发现、提出的异议进行逐项登记。</w:t>
      </w:r>
    </w:p>
    <w:p w14:paraId="70EE88CE">
      <w:pPr>
        <w:widowControl/>
        <w:spacing w:line="360" w:lineRule="auto"/>
        <w:ind w:firstLine="3694" w:firstLineChars="1150"/>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七   定标</w:t>
      </w:r>
    </w:p>
    <w:p w14:paraId="37E268D2">
      <w:pPr>
        <w:widowControl/>
        <w:spacing w:line="360" w:lineRule="auto"/>
        <w:ind w:firstLine="3052" w:firstLineChars="950"/>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 </w:t>
      </w:r>
    </w:p>
    <w:p w14:paraId="21D26E47">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31.定标原则</w:t>
      </w:r>
    </w:p>
    <w:p w14:paraId="52E6171F">
      <w:pPr>
        <w:widowControl/>
        <w:spacing w:line="360" w:lineRule="auto"/>
        <w:ind w:firstLine="480"/>
        <w:jc w:val="left"/>
        <w:rPr>
          <w:rFonts w:ascii="宋体" w:hAnsi="宋体" w:cs="宋体"/>
          <w:color w:val="auto"/>
          <w:kern w:val="0"/>
          <w:sz w:val="24"/>
        </w:rPr>
      </w:pPr>
      <w:r>
        <w:rPr>
          <w:rFonts w:hint="eastAsia" w:ascii="宋体" w:hAnsi="宋体" w:cs="宋体"/>
          <w:color w:val="auto"/>
          <w:kern w:val="0"/>
          <w:sz w:val="24"/>
        </w:rPr>
        <w:t>31.1 最低投标价不作为中标的保证。</w:t>
      </w:r>
    </w:p>
    <w:p w14:paraId="215FB383">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31.2 确定实质上响应招标文件且满足下列条件的为中标候选人（或中标人）：</w:t>
      </w:r>
    </w:p>
    <w:p w14:paraId="3B7303AD">
      <w:pPr>
        <w:spacing w:line="360" w:lineRule="auto"/>
        <w:ind w:firstLine="480" w:firstLineChars="200"/>
        <w:rPr>
          <w:rFonts w:hint="eastAsia" w:ascii="宋体" w:hAnsi="宋体" w:cs="宋体"/>
          <w:color w:val="auto"/>
          <w:sz w:val="24"/>
        </w:rPr>
      </w:pPr>
      <w:r>
        <w:rPr>
          <w:rFonts w:hint="eastAsia" w:ascii="宋体" w:hAnsi="宋体" w:cs="宋体"/>
          <w:color w:val="auto"/>
          <w:sz w:val="24"/>
        </w:rPr>
        <w:t>31.2.1 综合评分法，是指投标文件满足招标文件全部实质性要求，且按照评审因素的量化指标评审得分最高的投标人为中标候选人的评标方法。</w:t>
      </w:r>
    </w:p>
    <w:p w14:paraId="093C69D8">
      <w:pPr>
        <w:spacing w:line="360" w:lineRule="auto"/>
        <w:ind w:firstLine="480" w:firstLineChars="200"/>
        <w:rPr>
          <w:rFonts w:hint="eastAsia" w:ascii="宋体" w:hAnsi="宋体" w:cs="宋体"/>
          <w:color w:val="auto"/>
          <w:sz w:val="24"/>
        </w:rPr>
      </w:pPr>
      <w:r>
        <w:rPr>
          <w:rFonts w:hint="eastAsia" w:ascii="宋体" w:hAnsi="宋体" w:cs="宋体"/>
          <w:color w:val="auto"/>
          <w:sz w:val="24"/>
        </w:rPr>
        <w:t>采用综合评分法的，评标结果按评审后得分由高到低顺序排列。得分相同的，按投标报价由低到高顺序排列。得分与投标报价均相同的，按</w:t>
      </w:r>
      <w:r>
        <w:rPr>
          <w:rFonts w:hint="eastAsia"/>
          <w:color w:val="auto"/>
          <w:sz w:val="24"/>
          <w:szCs w:val="32"/>
        </w:rPr>
        <w:t>技术指标</w:t>
      </w:r>
      <w:r>
        <w:rPr>
          <w:rFonts w:hint="eastAsia" w:ascii="宋体" w:hAnsi="宋体" w:cs="宋体"/>
          <w:color w:val="auto"/>
          <w:sz w:val="24"/>
        </w:rPr>
        <w:t>优劣排列。得分、投标报价与</w:t>
      </w:r>
      <w:r>
        <w:rPr>
          <w:rFonts w:hint="eastAsia"/>
          <w:color w:val="auto"/>
          <w:sz w:val="24"/>
          <w:szCs w:val="32"/>
        </w:rPr>
        <w:t>技术指标</w:t>
      </w:r>
      <w:r>
        <w:rPr>
          <w:rFonts w:hint="eastAsia" w:ascii="宋体" w:hAnsi="宋体" w:cs="宋体"/>
          <w:color w:val="auto"/>
          <w:sz w:val="24"/>
        </w:rPr>
        <w:t>优劣均相同的，通过随机抽取产生。</w:t>
      </w:r>
    </w:p>
    <w:p w14:paraId="2118D83A">
      <w:pPr>
        <w:widowControl/>
        <w:snapToGrid w:val="0"/>
        <w:spacing w:line="360" w:lineRule="auto"/>
        <w:ind w:firstLine="482" w:firstLineChars="200"/>
        <w:jc w:val="left"/>
        <w:rPr>
          <w:rFonts w:hint="eastAsia" w:ascii="宋体" w:hAnsi="宋体" w:eastAsia="宋体" w:cs="宋体"/>
          <w:b/>
          <w:color w:val="auto"/>
          <w:kern w:val="0"/>
          <w:sz w:val="24"/>
          <w:lang w:eastAsia="zh-CN"/>
        </w:rPr>
      </w:pPr>
      <w:r>
        <w:rPr>
          <w:rFonts w:hint="eastAsia" w:ascii="宋体" w:hAnsi="宋体" w:cs="宋体"/>
          <w:b/>
          <w:color w:val="auto"/>
          <w:kern w:val="0"/>
          <w:sz w:val="24"/>
        </w:rPr>
        <w:t>32.推荐</w:t>
      </w:r>
      <w:r>
        <w:rPr>
          <w:rFonts w:hint="eastAsia" w:ascii="宋体" w:hAnsi="宋体" w:cs="宋体"/>
          <w:b/>
          <w:color w:val="auto"/>
          <w:kern w:val="0"/>
          <w:sz w:val="24"/>
          <w:lang w:eastAsia="zh-CN"/>
        </w:rPr>
        <w:t>中标人</w:t>
      </w:r>
      <w:r>
        <w:rPr>
          <w:rFonts w:hint="eastAsia" w:ascii="宋体" w:hAnsi="宋体" w:cs="宋体"/>
          <w:b/>
          <w:color w:val="auto"/>
          <w:kern w:val="0"/>
          <w:sz w:val="24"/>
        </w:rPr>
        <w:t>和中标候选</w:t>
      </w:r>
      <w:r>
        <w:rPr>
          <w:rFonts w:hint="eastAsia" w:ascii="宋体" w:hAnsi="宋体" w:cs="宋体"/>
          <w:b/>
          <w:color w:val="auto"/>
          <w:kern w:val="0"/>
          <w:sz w:val="24"/>
          <w:lang w:eastAsia="zh-CN"/>
        </w:rPr>
        <w:t>投标人</w:t>
      </w:r>
    </w:p>
    <w:p w14:paraId="2FC68032">
      <w:pPr>
        <w:widowControl/>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lang w:eastAsia="zh-CN"/>
        </w:rPr>
        <w:t>评标委员会根据全体评标成员签字的原始评标记录和评标结果编写评标报告，</w:t>
      </w:r>
      <w:r>
        <w:rPr>
          <w:rFonts w:hint="eastAsia" w:ascii="宋体" w:hAnsi="宋体" w:cs="宋体"/>
          <w:color w:val="auto"/>
          <w:kern w:val="0"/>
          <w:sz w:val="24"/>
          <w:lang w:val="en-US" w:eastAsia="zh-CN"/>
        </w:rPr>
        <w:t>集中采购</w:t>
      </w:r>
      <w:r>
        <w:rPr>
          <w:rFonts w:hint="eastAsia" w:ascii="宋体" w:hAnsi="宋体" w:cs="宋体"/>
          <w:color w:val="auto"/>
          <w:kern w:val="0"/>
          <w:sz w:val="24"/>
          <w:lang w:eastAsia="zh-CN"/>
        </w:rPr>
        <w:t>机构应当履行核对评标结果职责，并在评标结束后2个工作日内将评标报告通过公共资源电子交易系统提交采购人，采购人应当在收到评标报告1个工作日内通过公共资源电子交易系统线上确定中标人</w:t>
      </w:r>
      <w:r>
        <w:rPr>
          <w:rFonts w:hint="eastAsia" w:ascii="宋体" w:hAnsi="宋体" w:cs="宋体"/>
          <w:color w:val="auto"/>
          <w:kern w:val="0"/>
          <w:sz w:val="24"/>
        </w:rPr>
        <w:t>。</w:t>
      </w:r>
    </w:p>
    <w:p w14:paraId="4D569308">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33.中标通知书及中标公告</w:t>
      </w:r>
    </w:p>
    <w:p w14:paraId="59D5B4EB">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33.1 采购人确定中标人后，</w:t>
      </w:r>
      <w:r>
        <w:rPr>
          <w:rFonts w:hint="eastAsia" w:ascii="宋体" w:hAnsi="宋体" w:cs="宋体"/>
          <w:color w:val="auto"/>
          <w:kern w:val="0"/>
          <w:sz w:val="24"/>
          <w:lang w:eastAsia="zh-CN"/>
        </w:rPr>
        <w:t>集中采购机构</w:t>
      </w:r>
      <w:r>
        <w:rPr>
          <w:rFonts w:hint="eastAsia" w:ascii="宋体" w:hAnsi="宋体" w:cs="宋体"/>
          <w:color w:val="auto"/>
          <w:kern w:val="0"/>
          <w:sz w:val="24"/>
        </w:rPr>
        <w:t>及时在河南</w:t>
      </w:r>
      <w:r>
        <w:rPr>
          <w:rFonts w:hint="eastAsia" w:ascii="宋体" w:hAnsi="宋体" w:cs="Arial"/>
          <w:color w:val="auto"/>
          <w:kern w:val="0"/>
          <w:sz w:val="24"/>
        </w:rPr>
        <w:t>省政府采购网、</w:t>
      </w:r>
      <w:r>
        <w:rPr>
          <w:rFonts w:hint="eastAsia" w:ascii="宋体" w:hAnsi="宋体" w:cs="宋体"/>
          <w:color w:val="auto"/>
          <w:kern w:val="0"/>
          <w:sz w:val="24"/>
        </w:rPr>
        <w:t>驻马店市</w:t>
      </w:r>
      <w:r>
        <w:rPr>
          <w:rFonts w:hint="eastAsia" w:ascii="宋体" w:hAnsi="宋体" w:cs="Arial"/>
          <w:color w:val="auto"/>
          <w:kern w:val="0"/>
          <w:sz w:val="24"/>
        </w:rPr>
        <w:t>公共资源交易网</w:t>
      </w:r>
      <w:r>
        <w:rPr>
          <w:rFonts w:ascii="宋体" w:hAnsi="宋体" w:cs="Arial"/>
          <w:color w:val="auto"/>
          <w:kern w:val="0"/>
          <w:sz w:val="24"/>
        </w:rPr>
        <w:fldChar w:fldCharType="begin"/>
      </w:r>
      <w:r>
        <w:rPr>
          <w:rFonts w:ascii="宋体" w:hAnsi="宋体" w:cs="Arial"/>
          <w:color w:val="auto"/>
          <w:kern w:val="0"/>
          <w:sz w:val="24"/>
        </w:rPr>
        <w:instrText xml:space="preserve"> HYPERLINK "http://www.sxztb.gov.cn/" </w:instrText>
      </w:r>
      <w:r>
        <w:rPr>
          <w:rFonts w:ascii="宋体" w:hAnsi="宋体" w:cs="Arial"/>
          <w:color w:val="auto"/>
          <w:kern w:val="0"/>
          <w:sz w:val="24"/>
        </w:rPr>
        <w:fldChar w:fldCharType="separate"/>
      </w:r>
      <w:r>
        <w:rPr>
          <w:rFonts w:ascii="宋体" w:hAnsi="宋体" w:cs="Arial"/>
          <w:color w:val="auto"/>
          <w:kern w:val="0"/>
          <w:sz w:val="24"/>
        </w:rPr>
        <w:fldChar w:fldCharType="end"/>
      </w:r>
      <w:r>
        <w:rPr>
          <w:rFonts w:hint="eastAsia" w:ascii="宋体" w:hAnsi="宋体" w:cs="Arial"/>
          <w:color w:val="auto"/>
          <w:kern w:val="0"/>
          <w:sz w:val="24"/>
        </w:rPr>
        <w:t>等相关媒体上</w:t>
      </w:r>
      <w:r>
        <w:rPr>
          <w:rFonts w:hint="eastAsia" w:ascii="宋体" w:hAnsi="宋体" w:cs="宋体"/>
          <w:color w:val="auto"/>
          <w:kern w:val="0"/>
          <w:sz w:val="24"/>
        </w:rPr>
        <w:t>发布中标公告，同时向中标人发出中标通知书。</w:t>
      </w:r>
    </w:p>
    <w:p w14:paraId="01BB8A97">
      <w:pPr>
        <w:widowControl/>
        <w:adjustRightInd w:val="0"/>
        <w:spacing w:line="360" w:lineRule="auto"/>
        <w:ind w:firstLine="477" w:firstLineChars="199"/>
        <w:jc w:val="left"/>
        <w:textAlignment w:val="baseline"/>
        <w:rPr>
          <w:rFonts w:hint="eastAsia" w:ascii="宋体" w:hAnsi="宋体" w:cs="宋体"/>
          <w:color w:val="auto"/>
          <w:kern w:val="0"/>
          <w:sz w:val="24"/>
        </w:rPr>
      </w:pPr>
      <w:r>
        <w:rPr>
          <w:rFonts w:hint="eastAsia" w:ascii="宋体" w:hAnsi="宋体" w:cs="宋体"/>
          <w:color w:val="auto"/>
          <w:kern w:val="0"/>
          <w:sz w:val="24"/>
        </w:rPr>
        <w:t>33.2 中标人在规定的时间内不领取中标通知书的，视为中标后自动放弃中标资格；中标人在有效报价中报价最低,非不可抗力放弃中标资格的。发生上述情况的承担由此引起的一切后果。</w:t>
      </w:r>
    </w:p>
    <w:p w14:paraId="1CD2051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33.3 中标通知书对采购人和中标人具有同等法律效力。中标通知书发出后，采购人改变中标结果，或者中标人放弃中标，应按相关法律、规章、规范性文件的要求承担相应的法律责任。</w:t>
      </w:r>
    </w:p>
    <w:p w14:paraId="075BDA0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33.4 中标通知书将作为签订合同的依据。合同签订后，中标通知书成为合同的一部分。</w:t>
      </w:r>
    </w:p>
    <w:p w14:paraId="18A1E7C1">
      <w:pPr>
        <w:widowControl/>
        <w:spacing w:line="360" w:lineRule="auto"/>
        <w:jc w:val="left"/>
        <w:rPr>
          <w:rFonts w:hint="eastAsia" w:ascii="宋体" w:hAnsi="宋体" w:cs="宋体"/>
          <w:b/>
          <w:color w:val="auto"/>
          <w:kern w:val="0"/>
          <w:sz w:val="24"/>
        </w:rPr>
      </w:pPr>
      <w:r>
        <w:rPr>
          <w:rFonts w:hint="eastAsia" w:ascii="宋体" w:hAnsi="宋体" w:cs="宋体"/>
          <w:b/>
          <w:color w:val="auto"/>
          <w:kern w:val="0"/>
          <w:sz w:val="24"/>
        </w:rPr>
        <w:t>34.</w:t>
      </w:r>
      <w:r>
        <w:rPr>
          <w:rFonts w:hint="eastAsia" w:ascii="宋体" w:hAnsi="宋体" w:cs="宋体"/>
          <w:b/>
          <w:color w:val="auto"/>
          <w:kern w:val="0"/>
          <w:sz w:val="24"/>
          <w:lang w:eastAsia="zh-CN"/>
        </w:rPr>
        <w:t>集中采购机构</w:t>
      </w:r>
      <w:r>
        <w:rPr>
          <w:rFonts w:hint="eastAsia" w:ascii="宋体" w:hAnsi="宋体" w:cs="宋体"/>
          <w:b/>
          <w:color w:val="auto"/>
          <w:kern w:val="0"/>
          <w:sz w:val="24"/>
        </w:rPr>
        <w:t>宣布废标的权利</w:t>
      </w:r>
    </w:p>
    <w:p w14:paraId="2BFA4C86">
      <w:pPr>
        <w:widowControl/>
        <w:tabs>
          <w:tab w:val="left" w:pos="42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34.1 出现下列情况之一时，</w:t>
      </w:r>
      <w:r>
        <w:rPr>
          <w:rFonts w:hint="eastAsia" w:ascii="宋体" w:hAnsi="宋体" w:cs="宋体"/>
          <w:color w:val="auto"/>
          <w:kern w:val="0"/>
          <w:sz w:val="24"/>
          <w:lang w:eastAsia="zh-CN"/>
        </w:rPr>
        <w:t>集中采购机构</w:t>
      </w:r>
      <w:r>
        <w:rPr>
          <w:rFonts w:hint="eastAsia" w:ascii="宋体" w:hAnsi="宋体" w:cs="宋体"/>
          <w:color w:val="auto"/>
          <w:kern w:val="0"/>
          <w:sz w:val="24"/>
        </w:rPr>
        <w:t>有权宣布废标，并将理由通知所有投标人：</w:t>
      </w:r>
    </w:p>
    <w:p w14:paraId="486B11DE">
      <w:pPr>
        <w:widowControl/>
        <w:tabs>
          <w:tab w:val="left" w:pos="42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34.1.1出现影响采购公正的违法、违规行为的。</w:t>
      </w:r>
    </w:p>
    <w:p w14:paraId="4643781D">
      <w:pPr>
        <w:widowControl/>
        <w:tabs>
          <w:tab w:val="left" w:pos="42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34.1.2 投标人的报价均超过了招标控制价，采购人不能支付的。</w:t>
      </w:r>
    </w:p>
    <w:p w14:paraId="6CFB48AB">
      <w:pPr>
        <w:widowControl/>
        <w:tabs>
          <w:tab w:val="left" w:pos="42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34.1.3 因重大变故，采购任务取消的。</w:t>
      </w:r>
    </w:p>
    <w:p w14:paraId="1151D9E9">
      <w:pPr>
        <w:spacing w:line="360" w:lineRule="auto"/>
        <w:ind w:firstLine="480" w:firstLineChars="200"/>
        <w:rPr>
          <w:rFonts w:hint="eastAsia" w:ascii="宋体" w:hAnsi="宋体" w:cs="宋体"/>
          <w:color w:val="auto"/>
          <w:sz w:val="24"/>
        </w:rPr>
      </w:pPr>
      <w:r>
        <w:rPr>
          <w:rFonts w:hint="eastAsia" w:ascii="宋体" w:hAnsi="宋体" w:cs="宋体"/>
          <w:color w:val="auto"/>
          <w:sz w:val="24"/>
        </w:rPr>
        <w:t>34.2 投标截止后投标人不足3家或通过资格性检查或符合性检查的投标人不足3家的，除采购任务取消情形外，按照以下方式处理：</w:t>
      </w:r>
    </w:p>
    <w:p w14:paraId="5233D5E9">
      <w:pPr>
        <w:widowControl/>
        <w:tabs>
          <w:tab w:val="left" w:pos="420"/>
        </w:tabs>
        <w:spacing w:line="360" w:lineRule="auto"/>
        <w:ind w:firstLine="480" w:firstLineChars="200"/>
        <w:jc w:val="left"/>
        <w:rPr>
          <w:rFonts w:hint="eastAsia" w:ascii="宋体" w:hAnsi="宋体" w:eastAsia="宋体" w:cs="宋体"/>
          <w:color w:val="auto"/>
          <w:kern w:val="0"/>
          <w:sz w:val="24"/>
        </w:rPr>
      </w:pPr>
      <w:r>
        <w:rPr>
          <w:rFonts w:hint="eastAsia" w:ascii="宋体" w:hAnsi="宋体" w:cs="宋体"/>
          <w:color w:val="auto"/>
          <w:sz w:val="24"/>
        </w:rPr>
        <w:t xml:space="preserve">34.2 </w:t>
      </w:r>
      <w:r>
        <w:rPr>
          <w:rFonts w:hint="eastAsia" w:ascii="宋体" w:hAnsi="宋体" w:cs="宋体"/>
          <w:color w:val="auto"/>
          <w:sz w:val="24"/>
          <w:lang w:val="en-US" w:eastAsia="zh-CN"/>
        </w:rPr>
        <w:t>.1</w:t>
      </w:r>
      <w:r>
        <w:rPr>
          <w:rFonts w:hint="eastAsia" w:ascii="宋体" w:hAnsi="宋体" w:eastAsia="宋体" w:cs="宋体"/>
          <w:color w:val="auto"/>
          <w:kern w:val="0"/>
          <w:sz w:val="24"/>
        </w:rPr>
        <w:t>招标文件存在不合理条款或者招标程序不符合规定的，采购人、</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改正后依法重新招标；　</w:t>
      </w:r>
    </w:p>
    <w:p w14:paraId="7C2BA318">
      <w:pPr>
        <w:widowControl/>
        <w:tabs>
          <w:tab w:val="left" w:pos="420"/>
        </w:tabs>
        <w:spacing w:line="360" w:lineRule="auto"/>
        <w:ind w:firstLine="480" w:firstLineChars="200"/>
        <w:jc w:val="left"/>
        <w:rPr>
          <w:rFonts w:hint="eastAsia" w:ascii="宋体" w:hAnsi="宋体" w:eastAsia="宋体" w:cs="宋体"/>
          <w:color w:val="auto"/>
          <w:kern w:val="0"/>
          <w:sz w:val="24"/>
        </w:rPr>
      </w:pPr>
      <w:r>
        <w:rPr>
          <w:rFonts w:hint="eastAsia" w:ascii="宋体" w:hAnsi="宋体" w:cs="宋体"/>
          <w:color w:val="auto"/>
          <w:sz w:val="24"/>
        </w:rPr>
        <w:t xml:space="preserve">34.2 </w:t>
      </w:r>
      <w:r>
        <w:rPr>
          <w:rFonts w:hint="eastAsia" w:ascii="宋体" w:hAnsi="宋体" w:cs="宋体"/>
          <w:color w:val="auto"/>
          <w:sz w:val="24"/>
          <w:lang w:val="en-US" w:eastAsia="zh-CN"/>
        </w:rPr>
        <w:t>.2</w:t>
      </w:r>
      <w:r>
        <w:rPr>
          <w:rFonts w:hint="eastAsia" w:ascii="宋体" w:hAnsi="宋体" w:eastAsia="宋体" w:cs="宋体"/>
          <w:color w:val="auto"/>
          <w:kern w:val="0"/>
          <w:sz w:val="24"/>
        </w:rPr>
        <w:t xml:space="preserve">招标文件没有不合理条款、招标程序符合规定，需要采用其他采购方式采购的，采购人应当依法报财政部门批准。 </w:t>
      </w:r>
    </w:p>
    <w:p w14:paraId="26FE4DDB">
      <w:pPr>
        <w:widowControl/>
        <w:spacing w:line="360" w:lineRule="auto"/>
        <w:ind w:firstLine="2875" w:firstLineChars="895"/>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八   合同授予</w:t>
      </w:r>
    </w:p>
    <w:p w14:paraId="34994A6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35.合同签订</w:t>
      </w:r>
    </w:p>
    <w:p w14:paraId="1D066630">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35.</w:t>
      </w:r>
      <w:r>
        <w:rPr>
          <w:rFonts w:ascii="宋体" w:hAnsi="宋体" w:cs="宋体"/>
          <w:color w:val="auto"/>
          <w:kern w:val="0"/>
          <w:sz w:val="24"/>
        </w:rPr>
        <w:t>1</w:t>
      </w:r>
      <w:r>
        <w:rPr>
          <w:rFonts w:hint="eastAsia" w:ascii="宋体" w:hAnsi="宋体" w:cs="宋体"/>
          <w:color w:val="auto"/>
          <w:kern w:val="0"/>
          <w:sz w:val="24"/>
        </w:rPr>
        <w:t>采购人、中标人自中标通知书发出之日起，在招标文件第三章《</w:t>
      </w:r>
      <w:r>
        <w:rPr>
          <w:rFonts w:hint="eastAsia" w:ascii="宋体" w:hAnsi="宋体" w:cs="宋体"/>
          <w:color w:val="auto"/>
          <w:kern w:val="0"/>
          <w:sz w:val="24"/>
          <w:lang w:val="en-US" w:eastAsia="zh-CN"/>
        </w:rPr>
        <w:t>投标人</w:t>
      </w:r>
      <w:r>
        <w:rPr>
          <w:rFonts w:hint="eastAsia" w:ascii="宋体" w:hAnsi="宋体" w:cs="宋体"/>
          <w:color w:val="auto"/>
          <w:kern w:val="0"/>
          <w:sz w:val="24"/>
        </w:rPr>
        <w:t>须知前附表》规定的时间内，根据招标文件确定的事项和</w:t>
      </w:r>
      <w:r>
        <w:rPr>
          <w:rFonts w:hint="eastAsia" w:ascii="宋体" w:hAnsi="宋体" w:cs="宋体"/>
          <w:color w:val="auto"/>
          <w:kern w:val="0"/>
          <w:sz w:val="24"/>
          <w:lang w:eastAsia="zh-CN"/>
        </w:rPr>
        <w:t>中标人</w:t>
      </w:r>
      <w:r>
        <w:rPr>
          <w:rFonts w:hint="eastAsia" w:ascii="宋体" w:hAnsi="宋体" w:cs="宋体"/>
          <w:color w:val="auto"/>
          <w:kern w:val="0"/>
          <w:sz w:val="24"/>
        </w:rPr>
        <w:t>投标文件签订合同。双方所签订的合同不得对招标文件和中标人投标文件作实质性修改。</w:t>
      </w:r>
    </w:p>
    <w:p w14:paraId="1C2129F5">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35.</w:t>
      </w:r>
      <w:r>
        <w:rPr>
          <w:rFonts w:ascii="宋体" w:hAnsi="宋体" w:cs="宋体"/>
          <w:color w:val="auto"/>
          <w:kern w:val="0"/>
          <w:sz w:val="24"/>
        </w:rPr>
        <w:t>2</w:t>
      </w:r>
      <w:r>
        <w:rPr>
          <w:rFonts w:hint="eastAsia" w:ascii="宋体" w:hAnsi="宋体" w:cs="宋体"/>
          <w:color w:val="auto"/>
          <w:kern w:val="0"/>
          <w:sz w:val="24"/>
        </w:rPr>
        <w:t xml:space="preserve"> 招标文件、招标文件的修改文件、中标人的投标文件、补充或修改的文件及澄清或承诺文件等，均为双方签订合同的组成部分，并与合同一并作为本招标文件所列采购项目的互补性法律文件，与合同具有同等法律效力。</w:t>
      </w:r>
    </w:p>
    <w:p w14:paraId="7A0C53B5">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35.</w:t>
      </w:r>
      <w:r>
        <w:rPr>
          <w:rFonts w:ascii="宋体" w:hAnsi="宋体" w:cs="宋体"/>
          <w:color w:val="auto"/>
          <w:kern w:val="0"/>
          <w:sz w:val="24"/>
        </w:rPr>
        <w:t>3</w:t>
      </w:r>
      <w:r>
        <w:rPr>
          <w:rFonts w:hint="eastAsia" w:ascii="宋体" w:hAnsi="宋体" w:cs="宋体"/>
          <w:color w:val="auto"/>
          <w:kern w:val="0"/>
          <w:sz w:val="24"/>
        </w:rPr>
        <w:t xml:space="preserve"> 中标人</w:t>
      </w:r>
      <w:r>
        <w:rPr>
          <w:rFonts w:hint="eastAsia" w:cs="宋体"/>
          <w:color w:val="auto"/>
          <w:kern w:val="0"/>
          <w:sz w:val="24"/>
        </w:rPr>
        <w:t>放弃中标、因不可抗力不能履行合同或者被查实存在影响中标结果的违法行为等情形，不符合中标条件的，，</w:t>
      </w:r>
      <w:r>
        <w:rPr>
          <w:rFonts w:hint="eastAsia" w:ascii="宋体" w:hAnsi="宋体" w:cs="宋体"/>
          <w:color w:val="auto"/>
          <w:kern w:val="0"/>
          <w:sz w:val="24"/>
        </w:rPr>
        <w:t>采购人可以</w:t>
      </w:r>
      <w:r>
        <w:rPr>
          <w:rFonts w:hint="eastAsia" w:cs="宋体"/>
          <w:color w:val="auto"/>
          <w:kern w:val="0"/>
          <w:sz w:val="24"/>
        </w:rPr>
        <w:t>按照评标委员会提出的中标候选</w:t>
      </w:r>
      <w:r>
        <w:rPr>
          <w:rFonts w:hint="eastAsia" w:ascii="宋体" w:hAnsi="宋体" w:cs="宋体"/>
          <w:color w:val="auto"/>
          <w:kern w:val="0"/>
          <w:sz w:val="24"/>
        </w:rPr>
        <w:t>人</w:t>
      </w:r>
      <w:r>
        <w:rPr>
          <w:rFonts w:hint="eastAsia" w:cs="宋体"/>
          <w:color w:val="auto"/>
          <w:kern w:val="0"/>
          <w:sz w:val="24"/>
        </w:rPr>
        <w:t>名单排序依次确定其他中标候选</w:t>
      </w:r>
      <w:r>
        <w:rPr>
          <w:rFonts w:hint="eastAsia" w:ascii="宋体" w:hAnsi="宋体" w:cs="宋体"/>
          <w:color w:val="auto"/>
          <w:kern w:val="0"/>
          <w:sz w:val="24"/>
        </w:rPr>
        <w:t>人</w:t>
      </w:r>
      <w:r>
        <w:rPr>
          <w:rFonts w:hint="eastAsia" w:cs="宋体"/>
          <w:color w:val="auto"/>
          <w:kern w:val="0"/>
          <w:sz w:val="24"/>
        </w:rPr>
        <w:t>为中标</w:t>
      </w:r>
      <w:r>
        <w:rPr>
          <w:rFonts w:hint="eastAsia" w:ascii="宋体" w:hAnsi="宋体" w:cs="宋体"/>
          <w:color w:val="auto"/>
          <w:kern w:val="0"/>
          <w:sz w:val="24"/>
        </w:rPr>
        <w:t>人</w:t>
      </w:r>
      <w:r>
        <w:rPr>
          <w:rFonts w:hint="eastAsia" w:cs="宋体"/>
          <w:color w:val="auto"/>
          <w:kern w:val="0"/>
          <w:sz w:val="24"/>
        </w:rPr>
        <w:t>，也可以重新招标。</w:t>
      </w:r>
    </w:p>
    <w:p w14:paraId="1442DAE7">
      <w:pPr>
        <w:widowControl/>
        <w:snapToGrid w:val="0"/>
        <w:spacing w:before="156" w:after="156" w:line="360" w:lineRule="auto"/>
        <w:ind w:firstLine="480" w:firstLineChars="200"/>
        <w:jc w:val="left"/>
        <w:outlineLvl w:val="0"/>
        <w:rPr>
          <w:rFonts w:hint="eastAsia" w:ascii="宋体" w:hAnsi="宋体" w:cs="宋体"/>
          <w:color w:val="auto"/>
          <w:kern w:val="0"/>
          <w:sz w:val="24"/>
        </w:rPr>
      </w:pPr>
      <w:r>
        <w:rPr>
          <w:rFonts w:hint="eastAsia" w:ascii="宋体" w:hAnsi="宋体" w:cs="宋体"/>
          <w:color w:val="auto"/>
          <w:kern w:val="0"/>
          <w:sz w:val="24"/>
        </w:rPr>
        <w:t>35.</w:t>
      </w:r>
      <w:r>
        <w:rPr>
          <w:rFonts w:ascii="宋体" w:hAnsi="宋体" w:cs="宋体"/>
          <w:color w:val="auto"/>
          <w:kern w:val="0"/>
          <w:sz w:val="24"/>
        </w:rPr>
        <w:t>4</w:t>
      </w:r>
      <w:r>
        <w:rPr>
          <w:rFonts w:hint="eastAsia" w:ascii="宋体" w:hAnsi="宋体" w:cs="宋体"/>
          <w:color w:val="auto"/>
          <w:kern w:val="0"/>
          <w:sz w:val="24"/>
        </w:rPr>
        <w:t xml:space="preserve"> 采购人应在采购合同签订之日起1个工作日内在河南省政府采购网进行合同公告及备案。</w:t>
      </w:r>
    </w:p>
    <w:p w14:paraId="7645E13D">
      <w:pPr>
        <w:widowControl/>
        <w:snapToGrid w:val="0"/>
        <w:spacing w:before="156" w:after="156" w:line="360" w:lineRule="auto"/>
        <w:ind w:firstLine="480" w:firstLineChars="200"/>
        <w:jc w:val="left"/>
        <w:outlineLvl w:val="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33.5 河南省政府采购合同融资政策告知函:</w:t>
      </w:r>
    </w:p>
    <w:p w14:paraId="6A8CDF1C">
      <w:pPr>
        <w:widowControl/>
        <w:shd w:val="clear" w:color="auto" w:fill="FFFFFF"/>
        <w:spacing w:line="460" w:lineRule="atLeast"/>
        <w:ind w:firstLine="48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各</w:t>
      </w:r>
      <w:r>
        <w:rPr>
          <w:rFonts w:hint="eastAsia" w:ascii="宋体" w:hAnsi="宋体" w:cs="宋体"/>
          <w:color w:val="auto"/>
          <w:kern w:val="0"/>
          <w:sz w:val="24"/>
          <w:highlight w:val="none"/>
          <w:shd w:val="clear" w:color="auto" w:fill="auto"/>
          <w:lang w:eastAsia="zh-CN"/>
        </w:rPr>
        <w:t>投标人</w:t>
      </w:r>
      <w:r>
        <w:rPr>
          <w:rFonts w:hint="eastAsia" w:ascii="宋体" w:hAnsi="宋体" w:cs="宋体"/>
          <w:color w:val="auto"/>
          <w:kern w:val="0"/>
          <w:sz w:val="24"/>
          <w:highlight w:val="none"/>
          <w:shd w:val="clear" w:color="auto" w:fill="auto"/>
        </w:rPr>
        <w:t>：</w:t>
      </w:r>
    </w:p>
    <w:p w14:paraId="77FCFA8A">
      <w:pPr>
        <w:widowControl/>
        <w:shd w:val="clear" w:color="auto" w:fill="FFFFFF"/>
        <w:spacing w:line="460" w:lineRule="atLeast"/>
        <w:ind w:firstLine="48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欢迎贵公司参与河南省政府采购活动！</w:t>
      </w:r>
    </w:p>
    <w:p w14:paraId="1BE0C37B">
      <w:pPr>
        <w:widowControl/>
        <w:shd w:val="clear" w:color="auto" w:fill="FFFFFF"/>
        <w:spacing w:line="460" w:lineRule="atLeast"/>
        <w:ind w:firstLine="48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政府采购合同融资是河南省财政厅支持中小微企业发展，针对参与政府采购活动的</w:t>
      </w:r>
      <w:r>
        <w:rPr>
          <w:rFonts w:hint="eastAsia" w:ascii="宋体" w:hAnsi="宋体" w:cs="宋体"/>
          <w:color w:val="auto"/>
          <w:kern w:val="0"/>
          <w:sz w:val="24"/>
          <w:highlight w:val="none"/>
          <w:shd w:val="clear" w:color="auto" w:fill="auto"/>
          <w:lang w:eastAsia="zh-CN"/>
        </w:rPr>
        <w:t>投标人</w:t>
      </w:r>
      <w:r>
        <w:rPr>
          <w:rFonts w:hint="eastAsia" w:ascii="宋体" w:hAnsi="宋体" w:cs="宋体"/>
          <w:color w:val="auto"/>
          <w:kern w:val="0"/>
          <w:sz w:val="24"/>
          <w:highlight w:val="none"/>
          <w:shd w:val="clear" w:color="auto" w:fill="auto"/>
        </w:rPr>
        <w:t>融资难、融资贵问题推出的一项融资政策。贵公司若成为本次政府采购项目的中标成交</w:t>
      </w:r>
      <w:r>
        <w:rPr>
          <w:rFonts w:hint="eastAsia" w:ascii="宋体" w:hAnsi="宋体" w:cs="宋体"/>
          <w:color w:val="auto"/>
          <w:kern w:val="0"/>
          <w:sz w:val="24"/>
          <w:highlight w:val="none"/>
          <w:shd w:val="clear" w:color="auto" w:fill="auto"/>
          <w:lang w:eastAsia="zh-CN"/>
        </w:rPr>
        <w:t>投标人</w:t>
      </w:r>
      <w:r>
        <w:rPr>
          <w:rFonts w:hint="eastAsia" w:ascii="宋体" w:hAnsi="宋体" w:cs="宋体"/>
          <w:color w:val="auto"/>
          <w:kern w:val="0"/>
          <w:sz w:val="24"/>
          <w:highlight w:val="none"/>
          <w:shd w:val="clear" w:color="auto" w:fill="auto"/>
        </w:rPr>
        <w:t>，可持政府采购合同向金融机构申请贷款，无需抵押、担保，融资机构将根据《河南省政府采购合同融资工作实施方案》（豫财购〔2017〕10号），按照双方自愿的原则提供便捷、优惠的贷款服务。</w:t>
      </w:r>
    </w:p>
    <w:p w14:paraId="15A9C34F">
      <w:pPr>
        <w:widowControl/>
        <w:shd w:val="clear" w:color="auto" w:fill="FFFFFF"/>
        <w:spacing w:line="460" w:lineRule="atLeast"/>
        <w:ind w:firstLine="48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贷款渠道和提供贷款的金融机构，可在河南省政府采购网“河南省政府采购合同融资平台”查询联系。</w:t>
      </w:r>
    </w:p>
    <w:p w14:paraId="511166BE">
      <w:pPr>
        <w:pStyle w:val="10"/>
        <w:rPr>
          <w:rFonts w:hint="eastAsia"/>
          <w:color w:val="auto"/>
        </w:rPr>
      </w:pPr>
    </w:p>
    <w:p w14:paraId="5D9BEE0F">
      <w:pPr>
        <w:widowControl/>
        <w:snapToGrid w:val="0"/>
        <w:spacing w:before="156" w:after="156" w:line="360" w:lineRule="auto"/>
        <w:jc w:val="center"/>
        <w:outlineLvl w:val="0"/>
        <w:rPr>
          <w:rFonts w:hint="eastAsia" w:ascii="黑体" w:hAnsi="宋体" w:eastAsia="黑体" w:cs="宋体"/>
          <w:b/>
          <w:color w:val="auto"/>
          <w:kern w:val="0"/>
          <w:sz w:val="32"/>
          <w:szCs w:val="32"/>
        </w:rPr>
      </w:pPr>
    </w:p>
    <w:p w14:paraId="0E91B0DC">
      <w:pPr>
        <w:widowControl/>
        <w:snapToGrid w:val="0"/>
        <w:spacing w:before="156" w:after="156" w:line="360" w:lineRule="auto"/>
        <w:jc w:val="center"/>
        <w:outlineLvl w:val="0"/>
        <w:rPr>
          <w:rFonts w:hint="eastAsia" w:ascii="黑体" w:hAnsi="宋体" w:eastAsia="黑体" w:cs="宋体"/>
          <w:b/>
          <w:color w:val="auto"/>
          <w:kern w:val="0"/>
          <w:sz w:val="32"/>
          <w:szCs w:val="32"/>
        </w:rPr>
      </w:pPr>
    </w:p>
    <w:p w14:paraId="0E16BDD9">
      <w:pPr>
        <w:widowControl/>
        <w:snapToGrid w:val="0"/>
        <w:spacing w:before="156" w:after="156" w:line="360" w:lineRule="auto"/>
        <w:jc w:val="center"/>
        <w:outlineLvl w:val="0"/>
        <w:rPr>
          <w:rFonts w:hint="eastAsia" w:ascii="黑体" w:hAnsi="宋体" w:eastAsia="黑体" w:cs="宋体"/>
          <w:b/>
          <w:color w:val="auto"/>
          <w:kern w:val="0"/>
          <w:sz w:val="32"/>
          <w:szCs w:val="32"/>
        </w:rPr>
      </w:pPr>
    </w:p>
    <w:p w14:paraId="1417B723">
      <w:pPr>
        <w:widowControl/>
        <w:snapToGrid w:val="0"/>
        <w:spacing w:before="156" w:after="156" w:line="360" w:lineRule="auto"/>
        <w:jc w:val="center"/>
        <w:outlineLvl w:val="0"/>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第四章  评标办法及评分标准</w:t>
      </w:r>
    </w:p>
    <w:p w14:paraId="5502882C">
      <w:pPr>
        <w:widowControl/>
        <w:spacing w:line="360" w:lineRule="auto"/>
        <w:jc w:val="center"/>
        <w:rPr>
          <w:rFonts w:hint="eastAsia" w:ascii="黑体" w:hAnsi="宋体" w:eastAsia="黑体" w:cs="宋体"/>
          <w:b/>
          <w:color w:val="auto"/>
          <w:kern w:val="0"/>
          <w:sz w:val="28"/>
          <w:szCs w:val="28"/>
        </w:rPr>
      </w:pPr>
      <w:r>
        <w:rPr>
          <w:rFonts w:hint="eastAsia" w:ascii="黑体" w:hAnsi="宋体" w:eastAsia="黑体" w:cs="宋体"/>
          <w:b/>
          <w:color w:val="auto"/>
          <w:kern w:val="0"/>
          <w:sz w:val="28"/>
          <w:szCs w:val="28"/>
        </w:rPr>
        <w:t>综合评分法</w:t>
      </w:r>
    </w:p>
    <w:p w14:paraId="2E99E6DF">
      <w:pPr>
        <w:widowControl/>
        <w:spacing w:line="360" w:lineRule="auto"/>
        <w:jc w:val="center"/>
        <w:rPr>
          <w:rFonts w:hint="eastAsia" w:ascii="宋体" w:hAnsi="宋体"/>
          <w:color w:val="auto"/>
          <w:sz w:val="24"/>
          <w:szCs w:val="32"/>
        </w:rPr>
      </w:pPr>
      <w:r>
        <w:rPr>
          <w:rFonts w:hint="eastAsia" w:ascii="宋体" w:hAnsi="宋体"/>
          <w:color w:val="auto"/>
          <w:sz w:val="24"/>
          <w:szCs w:val="32"/>
        </w:rPr>
        <w:t>评标办法制定依据</w:t>
      </w:r>
    </w:p>
    <w:p w14:paraId="6D71EF4B">
      <w:pPr>
        <w:spacing w:line="360" w:lineRule="auto"/>
        <w:ind w:firstLine="360" w:firstLineChars="150"/>
        <w:rPr>
          <w:rFonts w:hint="eastAsia" w:ascii="宋体" w:hAnsi="宋体"/>
          <w:color w:val="auto"/>
          <w:sz w:val="24"/>
          <w:szCs w:val="32"/>
        </w:rPr>
      </w:pPr>
      <w:r>
        <w:rPr>
          <w:rFonts w:hint="eastAsia" w:ascii="宋体" w:hAnsi="宋体"/>
          <w:color w:val="auto"/>
          <w:sz w:val="24"/>
          <w:szCs w:val="32"/>
        </w:rPr>
        <w:t>根据《中华人民共和国政府采购法》和《政府采购货物和服务招标投标管理办法》(中华人民共和国财政部长令第87号)的规定，结合招标文件及本次采购项目的具体情况，制定本评标办法。</w:t>
      </w:r>
    </w:p>
    <w:p w14:paraId="01D25365">
      <w:pPr>
        <w:spacing w:line="360" w:lineRule="auto"/>
        <w:ind w:firstLine="482" w:firstLineChars="200"/>
        <w:rPr>
          <w:rFonts w:hint="eastAsia" w:ascii="黑体" w:hAnsi="黑体" w:eastAsia="黑体"/>
          <w:b/>
          <w:color w:val="auto"/>
          <w:sz w:val="24"/>
        </w:rPr>
      </w:pPr>
      <w:r>
        <w:rPr>
          <w:rFonts w:hint="eastAsia" w:ascii="黑体" w:hAnsi="黑体" w:eastAsia="黑体"/>
          <w:b/>
          <w:color w:val="auto"/>
          <w:sz w:val="24"/>
        </w:rPr>
        <w:t>一、总则</w:t>
      </w:r>
    </w:p>
    <w:p w14:paraId="4D1C481E">
      <w:pPr>
        <w:widowControl/>
        <w:spacing w:line="360" w:lineRule="auto"/>
        <w:ind w:firstLine="480" w:firstLineChars="200"/>
        <w:jc w:val="left"/>
        <w:rPr>
          <w:rFonts w:hint="eastAsia" w:ascii="宋体" w:hAnsi="宋体"/>
          <w:color w:val="auto"/>
          <w:kern w:val="0"/>
          <w:sz w:val="24"/>
        </w:rPr>
      </w:pPr>
      <w:r>
        <w:rPr>
          <w:rFonts w:hint="eastAsia" w:ascii="宋体" w:hAnsi="宋体"/>
          <w:color w:val="auto"/>
          <w:kern w:val="0"/>
          <w:sz w:val="24"/>
        </w:rPr>
        <w:t>总分为100分。其中价格分3</w:t>
      </w:r>
      <w:r>
        <w:rPr>
          <w:rFonts w:hint="eastAsia" w:ascii="宋体" w:hAnsi="宋体"/>
          <w:color w:val="auto"/>
          <w:kern w:val="0"/>
          <w:sz w:val="24"/>
          <w:lang w:val="en-US" w:eastAsia="zh-CN"/>
        </w:rPr>
        <w:t>0</w:t>
      </w:r>
      <w:r>
        <w:rPr>
          <w:rFonts w:hint="eastAsia" w:ascii="宋体" w:hAnsi="宋体"/>
          <w:color w:val="auto"/>
          <w:kern w:val="0"/>
          <w:sz w:val="24"/>
        </w:rPr>
        <w:t>分，技术分</w:t>
      </w:r>
      <w:r>
        <w:rPr>
          <w:rFonts w:hint="eastAsia" w:ascii="宋体" w:hAnsi="宋体"/>
          <w:color w:val="auto"/>
          <w:kern w:val="0"/>
          <w:sz w:val="24"/>
          <w:lang w:val="en-US" w:eastAsia="zh-CN"/>
        </w:rPr>
        <w:t>47</w:t>
      </w:r>
      <w:r>
        <w:rPr>
          <w:rFonts w:hint="eastAsia" w:ascii="宋体" w:hAnsi="宋体"/>
          <w:color w:val="auto"/>
          <w:kern w:val="0"/>
          <w:sz w:val="24"/>
        </w:rPr>
        <w:t>分 ，商务分2</w:t>
      </w:r>
      <w:r>
        <w:rPr>
          <w:rFonts w:hint="eastAsia" w:ascii="宋体" w:hAnsi="宋体"/>
          <w:color w:val="auto"/>
          <w:kern w:val="0"/>
          <w:sz w:val="24"/>
          <w:lang w:val="en-US" w:eastAsia="zh-CN"/>
        </w:rPr>
        <w:t>3</w:t>
      </w:r>
      <w:r>
        <w:rPr>
          <w:rFonts w:hint="eastAsia" w:ascii="宋体" w:hAnsi="宋体"/>
          <w:color w:val="auto"/>
          <w:kern w:val="0"/>
          <w:sz w:val="24"/>
        </w:rPr>
        <w:t>分。按投标人须知第31项的规定排列中标资格。排名第一的投标人为中标人（如果需要确定中标候选投标人，排名第二的投标人为中标候选投标人，其他投标人中标候选资格依此类推）。评分过程中采用四舍五入法，保留小数2位。</w:t>
      </w:r>
    </w:p>
    <w:p w14:paraId="24F5161E">
      <w:pPr>
        <w:spacing w:line="360" w:lineRule="auto"/>
        <w:ind w:firstLine="482" w:firstLineChars="200"/>
        <w:rPr>
          <w:rFonts w:ascii="黑体" w:hAnsi="黑体" w:eastAsia="黑体" w:cs="宋体"/>
          <w:b/>
          <w:color w:val="auto"/>
          <w:kern w:val="0"/>
          <w:sz w:val="24"/>
        </w:rPr>
      </w:pPr>
      <w:r>
        <w:rPr>
          <w:rFonts w:hint="eastAsia" w:ascii="黑体" w:hAnsi="黑体" w:eastAsia="黑体" w:cs="宋体"/>
          <w:b/>
          <w:color w:val="auto"/>
          <w:kern w:val="0"/>
          <w:sz w:val="24"/>
        </w:rPr>
        <w:t>二、评标内容及标准</w:t>
      </w:r>
    </w:p>
    <w:p w14:paraId="2C120691">
      <w:pPr>
        <w:spacing w:line="360" w:lineRule="auto"/>
        <w:ind w:firstLine="482" w:firstLineChars="200"/>
        <w:rPr>
          <w:rFonts w:ascii="宋体" w:hAnsi="宋体" w:cs="宋体"/>
          <w:b/>
          <w:color w:val="auto"/>
          <w:kern w:val="0"/>
          <w:sz w:val="24"/>
        </w:rPr>
      </w:pPr>
      <w:r>
        <w:rPr>
          <w:rFonts w:ascii="宋体" w:hAnsi="宋体" w:cs="宋体"/>
          <w:b/>
          <w:color w:val="auto"/>
          <w:kern w:val="0"/>
          <w:sz w:val="24"/>
        </w:rPr>
        <w:t>1.</w:t>
      </w:r>
      <w:r>
        <w:rPr>
          <w:rFonts w:hint="eastAsia" w:ascii="宋体" w:hAnsi="宋体" w:cs="宋体"/>
          <w:b/>
          <w:color w:val="auto"/>
          <w:kern w:val="0"/>
          <w:sz w:val="24"/>
        </w:rPr>
        <w:t>价格分（</w:t>
      </w:r>
      <w:r>
        <w:rPr>
          <w:rFonts w:hint="eastAsia" w:ascii="宋体" w:hAnsi="宋体" w:cs="宋体"/>
          <w:b/>
          <w:color w:val="auto"/>
          <w:kern w:val="0"/>
          <w:sz w:val="24"/>
          <w:lang w:val="en-US" w:eastAsia="zh-CN"/>
        </w:rPr>
        <w:t>30</w:t>
      </w:r>
      <w:r>
        <w:rPr>
          <w:rFonts w:hint="eastAsia" w:ascii="宋体" w:hAnsi="宋体" w:cs="宋体"/>
          <w:b/>
          <w:color w:val="auto"/>
          <w:kern w:val="0"/>
          <w:sz w:val="24"/>
        </w:rPr>
        <w:t>分）</w:t>
      </w:r>
    </w:p>
    <w:p w14:paraId="3838CA90">
      <w:pPr>
        <w:widowControl/>
        <w:spacing w:line="360" w:lineRule="auto"/>
        <w:ind w:firstLine="480" w:firstLineChars="200"/>
        <w:jc w:val="left"/>
        <w:rPr>
          <w:rFonts w:ascii="宋体" w:hAnsi="宋体"/>
          <w:color w:val="auto"/>
          <w:sz w:val="24"/>
        </w:rPr>
      </w:pPr>
      <w:r>
        <w:rPr>
          <w:rFonts w:hint="eastAsia" w:ascii="宋体" w:hAnsi="宋体"/>
          <w:color w:val="auto"/>
          <w:sz w:val="24"/>
        </w:rPr>
        <w:t>评标委员会根据政府采购相关规定，对有效投标的投标服务符合价格折扣条件的，按照“价格调整要素及价格折扣幅度列表”进行报价调整，以调整后的价格作为投标人的评标价。</w:t>
      </w:r>
    </w:p>
    <w:p w14:paraId="4AEDC729">
      <w:pPr>
        <w:spacing w:line="360" w:lineRule="auto"/>
        <w:ind w:firstLine="480" w:firstLineChars="200"/>
        <w:rPr>
          <w:rFonts w:ascii="宋体" w:hAnsi="宋体"/>
          <w:color w:val="auto"/>
          <w:sz w:val="24"/>
        </w:rPr>
      </w:pPr>
      <w:r>
        <w:rPr>
          <w:rFonts w:hint="eastAsia" w:ascii="宋体" w:hAnsi="宋体"/>
          <w:color w:val="auto"/>
          <w:sz w:val="24"/>
        </w:rPr>
        <w:t>价格分应当采用低价优先法计算，即满足招标文件要求且投标价格最低的投标报价为评标基准价，其价格分为满分。其他投标人的价格分统一按照下列公式计算：</w:t>
      </w:r>
    </w:p>
    <w:p w14:paraId="720A97B4">
      <w:pPr>
        <w:spacing w:line="360" w:lineRule="auto"/>
        <w:rPr>
          <w:rFonts w:ascii="宋体" w:hAnsi="宋体"/>
          <w:color w:val="auto"/>
          <w:sz w:val="24"/>
        </w:rPr>
      </w:pPr>
      <w:r>
        <w:rPr>
          <w:rFonts w:hint="eastAsia" w:ascii="宋体" w:hAnsi="宋体"/>
          <w:color w:val="auto"/>
          <w:sz w:val="24"/>
        </w:rPr>
        <w:t>　　投标报价得分=(评标基准价／投标报价)×100×价格权值</w:t>
      </w:r>
    </w:p>
    <w:p w14:paraId="7F634681">
      <w:pPr>
        <w:widowControl/>
        <w:spacing w:line="36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价格调整要素及价格折扣幅度列表：</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0"/>
        <w:gridCol w:w="5400"/>
      </w:tblGrid>
      <w:tr w14:paraId="381B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auto" w:sz="4" w:space="0"/>
            </w:tcBorders>
            <w:noWrap w:val="0"/>
            <w:vAlign w:val="top"/>
          </w:tcPr>
          <w:p w14:paraId="69D3DC75">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评标价格要素</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35C752D8">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价格折扣幅度</w:t>
            </w:r>
          </w:p>
        </w:tc>
      </w:tr>
      <w:tr w14:paraId="203D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3060" w:type="dxa"/>
            <w:tcBorders>
              <w:top w:val="single" w:color="auto" w:sz="4" w:space="0"/>
              <w:left w:val="single" w:color="auto" w:sz="4" w:space="0"/>
              <w:bottom w:val="single" w:color="auto" w:sz="4" w:space="0"/>
              <w:right w:val="single" w:color="auto" w:sz="4" w:space="0"/>
            </w:tcBorders>
            <w:noWrap w:val="0"/>
            <w:vAlign w:val="top"/>
          </w:tcPr>
          <w:p w14:paraId="18C6A4D7">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节能产品</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49C2C2E0">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3%</w:t>
            </w:r>
          </w:p>
        </w:tc>
      </w:tr>
      <w:tr w14:paraId="58F1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3060" w:type="dxa"/>
            <w:tcBorders>
              <w:top w:val="single" w:color="auto" w:sz="4" w:space="0"/>
              <w:left w:val="single" w:color="auto" w:sz="4" w:space="0"/>
              <w:bottom w:val="single" w:color="auto" w:sz="4" w:space="0"/>
              <w:right w:val="single" w:color="auto" w:sz="4" w:space="0"/>
            </w:tcBorders>
            <w:noWrap w:val="0"/>
            <w:vAlign w:val="top"/>
          </w:tcPr>
          <w:p w14:paraId="2131A25F">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环境标志产品</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39DE07FC">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3%</w:t>
            </w:r>
          </w:p>
        </w:tc>
      </w:tr>
      <w:tr w14:paraId="79E6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auto" w:sz="4" w:space="0"/>
            </w:tcBorders>
            <w:noWrap w:val="0"/>
            <w:vAlign w:val="top"/>
          </w:tcPr>
          <w:p w14:paraId="5529D4E2">
            <w:pPr>
              <w:widowControl/>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投标产品出自</w:t>
            </w:r>
            <w:r>
              <w:rPr>
                <w:rFonts w:hint="eastAsia" w:ascii="宋体" w:hAnsi="宋体" w:eastAsia="宋体" w:cs="宋体"/>
                <w:color w:val="auto"/>
                <w:kern w:val="0"/>
                <w:sz w:val="24"/>
                <w:highlight w:val="none"/>
                <w:shd w:val="clear" w:color="auto" w:fill="auto"/>
                <w:lang w:val="en-US" w:eastAsia="zh-CN"/>
              </w:rPr>
              <w:t>中小企业（含中型、小型、</w:t>
            </w:r>
            <w:r>
              <w:rPr>
                <w:rFonts w:hint="eastAsia" w:ascii="宋体" w:hAnsi="宋体" w:eastAsia="宋体" w:cs="宋体"/>
                <w:color w:val="auto"/>
                <w:kern w:val="0"/>
                <w:sz w:val="24"/>
                <w:highlight w:val="none"/>
                <w:shd w:val="clear" w:color="auto" w:fill="auto"/>
                <w:lang w:val="en-US" w:eastAsia="zh-CN"/>
              </w:rPr>
              <w:fldChar w:fldCharType="begin"/>
            </w:r>
            <w:r>
              <w:rPr>
                <w:rFonts w:hint="eastAsia" w:ascii="宋体" w:hAnsi="宋体" w:eastAsia="宋体" w:cs="宋体"/>
                <w:color w:val="auto"/>
                <w:kern w:val="0"/>
                <w:sz w:val="24"/>
                <w:highlight w:val="none"/>
                <w:shd w:val="clear" w:color="auto" w:fill="auto"/>
                <w:lang w:val="en-US" w:eastAsia="zh-CN"/>
              </w:rPr>
              <w:instrText xml:space="preserve"> HYPERLINK "https://baike.so.com/doc/3107079.html" \t "_blank" </w:instrText>
            </w:r>
            <w:r>
              <w:rPr>
                <w:rFonts w:hint="eastAsia" w:ascii="宋体" w:hAnsi="宋体" w:eastAsia="宋体" w:cs="宋体"/>
                <w:color w:val="auto"/>
                <w:kern w:val="0"/>
                <w:sz w:val="24"/>
                <w:highlight w:val="none"/>
                <w:shd w:val="clear" w:color="auto" w:fill="auto"/>
                <w:lang w:val="en-US" w:eastAsia="zh-CN"/>
              </w:rPr>
              <w:fldChar w:fldCharType="separate"/>
            </w:r>
            <w:r>
              <w:rPr>
                <w:rFonts w:hint="eastAsia" w:ascii="宋体" w:hAnsi="宋体" w:eastAsia="宋体" w:cs="宋体"/>
                <w:color w:val="auto"/>
                <w:kern w:val="0"/>
                <w:sz w:val="24"/>
                <w:highlight w:val="none"/>
                <w:shd w:val="clear" w:color="auto" w:fill="auto"/>
                <w:lang w:val="en-US" w:eastAsia="zh-CN"/>
              </w:rPr>
              <w:t>微型企业</w:t>
            </w:r>
            <w:r>
              <w:rPr>
                <w:rFonts w:hint="eastAsia" w:ascii="宋体" w:hAnsi="宋体" w:eastAsia="宋体" w:cs="宋体"/>
                <w:color w:val="auto"/>
                <w:kern w:val="0"/>
                <w:sz w:val="24"/>
                <w:highlight w:val="none"/>
                <w:shd w:val="clear" w:color="auto" w:fill="auto"/>
                <w:lang w:val="en-US" w:eastAsia="zh-CN"/>
              </w:rPr>
              <w:fldChar w:fldCharType="end"/>
            </w:r>
            <w:r>
              <w:rPr>
                <w:rFonts w:hint="eastAsia" w:ascii="宋体" w:hAnsi="宋体" w:eastAsia="宋体" w:cs="宋体"/>
                <w:color w:val="auto"/>
                <w:kern w:val="0"/>
                <w:sz w:val="24"/>
                <w:highlight w:val="none"/>
                <w:shd w:val="clear" w:color="auto" w:fill="auto"/>
                <w:lang w:val="en-US" w:eastAsia="zh-CN"/>
              </w:rPr>
              <w:t>）</w:t>
            </w:r>
            <w:r>
              <w:rPr>
                <w:rFonts w:hint="eastAsia" w:ascii="宋体" w:hAnsi="宋体" w:eastAsia="宋体" w:cs="宋体"/>
                <w:color w:val="auto"/>
                <w:kern w:val="0"/>
                <w:sz w:val="24"/>
              </w:rPr>
              <w:t>。监狱企业、残疾人福利性单位视同小型、微型企业。</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4B429153">
            <w:pPr>
              <w:widowControl/>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lang w:val="en-US" w:eastAsia="zh-CN"/>
              </w:rPr>
              <w:t>20</w:t>
            </w:r>
            <w:r>
              <w:rPr>
                <w:rFonts w:hint="eastAsia" w:ascii="宋体" w:hAnsi="宋体" w:eastAsia="宋体" w:cs="宋体"/>
                <w:color w:val="auto"/>
                <w:kern w:val="0"/>
                <w:sz w:val="24"/>
              </w:rPr>
              <w:t>%；联合体投标的，小型、微型企业的协议合同金额占到联合体协议合同总金额30%以上的，给予联合体</w:t>
            </w:r>
            <w:r>
              <w:rPr>
                <w:rFonts w:hint="eastAsia" w:ascii="宋体" w:hAnsi="宋体" w:eastAsia="宋体" w:cs="宋体"/>
                <w:color w:val="auto"/>
                <w:kern w:val="0"/>
                <w:sz w:val="24"/>
                <w:lang w:val="en-US" w:eastAsia="zh-CN"/>
              </w:rPr>
              <w:t>5</w:t>
            </w:r>
            <w:r>
              <w:rPr>
                <w:rFonts w:hint="eastAsia" w:ascii="宋体" w:hAnsi="宋体" w:eastAsia="宋体" w:cs="宋体"/>
                <w:color w:val="auto"/>
                <w:kern w:val="0"/>
                <w:sz w:val="24"/>
              </w:rPr>
              <w:t>%的价格扣除。</w:t>
            </w:r>
          </w:p>
        </w:tc>
      </w:tr>
      <w:tr w14:paraId="1728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auto" w:sz="4" w:space="0"/>
            </w:tcBorders>
            <w:noWrap w:val="0"/>
            <w:vAlign w:val="top"/>
          </w:tcPr>
          <w:p w14:paraId="450588C2">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271805B8">
            <w:pPr>
              <w:widowControl/>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所投产品按规定享受其他国家政策支持、扶持的，由投标人提供相关法律法规政策依据，每项按0.5%折扣。</w:t>
            </w:r>
          </w:p>
        </w:tc>
      </w:tr>
    </w:tbl>
    <w:p w14:paraId="33104789">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注:(1)投标产品属节能或环境标志产品品目清单范围的，以国家确定的认证机构出具的、处于有效期之内的节能产品、环境标志产品认证证书为准。属于强制采购的产品，不再给予价格优惠。</w:t>
      </w:r>
    </w:p>
    <w:p w14:paraId="5DD68501">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 xml:space="preserve"> (2)同一包内有多个投标产品，部分产品符合政策功能要求的</w:t>
      </w:r>
      <w:r>
        <w:rPr>
          <w:rFonts w:hint="eastAsia" w:ascii="宋体" w:hAnsi="宋体" w:cs="宋体"/>
          <w:color w:val="auto"/>
          <w:kern w:val="0"/>
          <w:sz w:val="28"/>
          <w:szCs w:val="28"/>
        </w:rPr>
        <w:t>（</w:t>
      </w:r>
      <w:r>
        <w:rPr>
          <w:rFonts w:hint="eastAsia" w:ascii="微软雅黑" w:hAnsi="微软雅黑" w:eastAsia="微软雅黑" w:cs="Times New Roman"/>
          <w:color w:val="auto"/>
          <w:spacing w:val="-15"/>
          <w:sz w:val="26"/>
          <w:szCs w:val="26"/>
          <w:shd w:val="clear" w:color="auto" w:fill="FFFFFF"/>
        </w:rPr>
        <w:t>注：在货物采购项目中，供应商提供的货物既有中小企业制造货物，也有大型企业制造货物的，不享受中小企业扶持政策</w:t>
      </w:r>
      <w:r>
        <w:rPr>
          <w:rFonts w:hint="eastAsia" w:ascii="微软雅黑" w:hAnsi="微软雅黑" w:eastAsia="微软雅黑" w:cs="Times New Roman"/>
          <w:color w:val="auto"/>
          <w:spacing w:val="-15"/>
          <w:sz w:val="26"/>
          <w:szCs w:val="26"/>
          <w:shd w:val="clear" w:color="auto" w:fill="FFFFFF"/>
          <w:lang w:eastAsia="zh-CN"/>
        </w:rPr>
        <w:t>；</w:t>
      </w:r>
      <w:r>
        <w:rPr>
          <w:rFonts w:hint="eastAsia" w:ascii="微软雅黑" w:hAnsi="微软雅黑" w:eastAsia="微软雅黑" w:cs="Times New Roman"/>
          <w:color w:val="auto"/>
          <w:spacing w:val="-15"/>
          <w:sz w:val="26"/>
          <w:szCs w:val="26"/>
          <w:shd w:val="clear" w:color="auto" w:fill="FFFFFF"/>
        </w:rPr>
        <w:t>专门面向中小企业采购的采购项目，不再进行价格折扣</w:t>
      </w:r>
      <w:r>
        <w:rPr>
          <w:rFonts w:hint="eastAsia" w:ascii="宋体" w:hAnsi="宋体" w:cs="宋体"/>
          <w:color w:val="auto"/>
          <w:kern w:val="0"/>
          <w:sz w:val="28"/>
          <w:szCs w:val="28"/>
        </w:rPr>
        <w:t>）</w:t>
      </w:r>
      <w:r>
        <w:rPr>
          <w:rFonts w:hint="eastAsia" w:ascii="宋体" w:hAnsi="宋体" w:cs="宋体"/>
          <w:color w:val="auto"/>
          <w:kern w:val="0"/>
          <w:sz w:val="24"/>
        </w:rPr>
        <w:t>，只对符合政策功能要求的产品依据《投标报价明细表》按上述价格折扣幅度进行折扣，并按折扣后的价格即单项评标价计入总价进行评标。</w:t>
      </w:r>
    </w:p>
    <w:p w14:paraId="70CA7675">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单项评标价=投标人单项报价×（1-∑价格折扣幅度）</w:t>
      </w:r>
    </w:p>
    <w:p w14:paraId="77012DC3">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评标价</w:t>
      </w:r>
      <w:r>
        <w:rPr>
          <w:rFonts w:ascii="宋体" w:hAnsi="宋体" w:cs="宋体"/>
          <w:color w:val="auto"/>
          <w:kern w:val="0"/>
          <w:sz w:val="24"/>
        </w:rPr>
        <w:t>=</w:t>
      </w:r>
      <w:r>
        <w:rPr>
          <w:rFonts w:hint="eastAsia" w:ascii="宋体" w:hAnsi="宋体" w:cs="宋体"/>
          <w:color w:val="auto"/>
          <w:kern w:val="0"/>
          <w:sz w:val="24"/>
        </w:rPr>
        <w:t>∑单项评标价</w:t>
      </w:r>
      <w:r>
        <w:rPr>
          <w:rFonts w:ascii="宋体" w:hAnsi="宋体" w:cs="宋体"/>
          <w:color w:val="auto"/>
          <w:kern w:val="0"/>
          <w:sz w:val="24"/>
        </w:rPr>
        <w:t>+</w:t>
      </w:r>
      <w:r>
        <w:rPr>
          <w:rFonts w:hint="eastAsia" w:ascii="宋体" w:hAnsi="宋体" w:cs="宋体"/>
          <w:color w:val="auto"/>
          <w:kern w:val="0"/>
          <w:sz w:val="24"/>
        </w:rPr>
        <w:t>∑不进行价格调整产品单项报价</w:t>
      </w:r>
    </w:p>
    <w:p w14:paraId="6237CDC3">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价格分采用低价优先法计算，即满足招标文件要求，评标价最低的为评标基准价，其他投标人的价格分按照下列公式计算：</w:t>
      </w:r>
    </w:p>
    <w:p w14:paraId="070C08B0">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价格分=（评标基准价/评标价）×100×价格权值</w:t>
      </w:r>
    </w:p>
    <w:p w14:paraId="1D9FA85B">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（3）根据《政府采购促进中小企业发展管理办法》</w:t>
      </w:r>
      <w:r>
        <w:rPr>
          <w:rFonts w:hint="eastAsia" w:ascii="宋体" w:hAnsi="宋体" w:cs="宋体"/>
          <w:color w:val="auto"/>
          <w:kern w:val="0"/>
          <w:sz w:val="24"/>
          <w:lang w:eastAsia="zh-CN"/>
        </w:rPr>
        <w:t>（</w:t>
      </w:r>
      <w:r>
        <w:rPr>
          <w:rFonts w:hint="eastAsia" w:ascii="宋体" w:hAnsi="宋体" w:cs="宋体"/>
          <w:color w:val="auto"/>
          <w:kern w:val="0"/>
          <w:sz w:val="24"/>
        </w:rPr>
        <w:t>财库〔2020〕46号</w:t>
      </w:r>
      <w:r>
        <w:rPr>
          <w:rFonts w:hint="eastAsia" w:ascii="宋体" w:hAnsi="宋体" w:cs="宋体"/>
          <w:color w:val="auto"/>
          <w:kern w:val="0"/>
          <w:sz w:val="24"/>
          <w:lang w:eastAsia="zh-CN"/>
        </w:rPr>
        <w:t>）</w:t>
      </w:r>
      <w:r>
        <w:rPr>
          <w:rFonts w:hint="eastAsia" w:ascii="宋体" w:hAnsi="宋体" w:cs="宋体"/>
          <w:color w:val="auto"/>
          <w:kern w:val="0"/>
          <w:sz w:val="24"/>
        </w:rPr>
        <w:t>的规定，参加政府采购活动的中小企业应当提供《中小企业声明函》。（格式</w:t>
      </w:r>
      <w:r>
        <w:rPr>
          <w:rFonts w:ascii="宋体" w:hAnsi="宋体" w:cs="宋体"/>
          <w:color w:val="auto"/>
          <w:kern w:val="0"/>
          <w:sz w:val="24"/>
        </w:rPr>
        <w:t>见</w:t>
      </w:r>
      <w:r>
        <w:rPr>
          <w:rFonts w:hint="eastAsia" w:ascii="宋体" w:hAnsi="宋体" w:cs="宋体"/>
          <w:color w:val="auto"/>
          <w:kern w:val="0"/>
          <w:sz w:val="24"/>
        </w:rPr>
        <w:t>第六章</w:t>
      </w:r>
      <w:r>
        <w:rPr>
          <w:rFonts w:ascii="宋体" w:hAnsi="宋体" w:cs="宋体"/>
          <w:color w:val="auto"/>
          <w:kern w:val="0"/>
          <w:sz w:val="24"/>
        </w:rPr>
        <w:t>附件</w:t>
      </w:r>
      <w:r>
        <w:rPr>
          <w:rFonts w:hint="eastAsia" w:ascii="宋体" w:hAnsi="宋体" w:cs="宋体"/>
          <w:color w:val="auto"/>
          <w:kern w:val="0"/>
          <w:sz w:val="24"/>
        </w:rPr>
        <w:t>9.</w:t>
      </w:r>
      <w:r>
        <w:rPr>
          <w:rFonts w:ascii="宋体" w:hAnsi="宋体" w:cs="宋体"/>
          <w:color w:val="auto"/>
          <w:kern w:val="0"/>
          <w:sz w:val="24"/>
        </w:rPr>
        <w:t>14</w:t>
      </w:r>
      <w:r>
        <w:rPr>
          <w:rFonts w:hint="eastAsia" w:ascii="宋体" w:hAnsi="宋体" w:cs="宋体"/>
          <w:color w:val="auto"/>
          <w:kern w:val="0"/>
          <w:sz w:val="24"/>
        </w:rPr>
        <w:t>）</w:t>
      </w:r>
    </w:p>
    <w:p w14:paraId="6EFB7FA6">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（4）根据《财政部 司法部关于政府采购支持监狱企业发展有关问题的通知》(财库〔2014〕68号)的</w:t>
      </w:r>
      <w:r>
        <w:rPr>
          <w:rFonts w:ascii="宋体" w:hAnsi="宋体" w:cs="宋体"/>
          <w:color w:val="auto"/>
          <w:kern w:val="0"/>
          <w:sz w:val="24"/>
        </w:rPr>
        <w:t>规定，</w:t>
      </w:r>
      <w:r>
        <w:rPr>
          <w:rFonts w:hint="eastAsia" w:ascii="宋体" w:hAnsi="宋体" w:cs="宋体"/>
          <w:color w:val="auto"/>
          <w:kern w:val="0"/>
          <w:sz w:val="24"/>
        </w:rPr>
        <w:t>监狱企业参加政府采购活动时，应当提供由省级以上监狱管理局、戒毒管理局（含新疆生产建设兵团）出具的属于监狱企业的证明文件。</w:t>
      </w:r>
    </w:p>
    <w:p w14:paraId="017E1850">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（5）根据《财政部 民政部 中国残疾人联合会关于促进残疾人就业政府采购政策的通知》（财库〔2017〕 141号）的规定，享受政府采购支持政策的残疾人福利性单位应当提供《残疾人福利性单位声明函》。（格式</w:t>
      </w:r>
      <w:r>
        <w:rPr>
          <w:rFonts w:ascii="宋体" w:hAnsi="宋体" w:cs="宋体"/>
          <w:color w:val="auto"/>
          <w:kern w:val="0"/>
          <w:sz w:val="24"/>
        </w:rPr>
        <w:t>见</w:t>
      </w:r>
      <w:r>
        <w:rPr>
          <w:rFonts w:hint="eastAsia" w:ascii="宋体" w:hAnsi="宋体" w:cs="宋体"/>
          <w:color w:val="auto"/>
          <w:kern w:val="0"/>
          <w:sz w:val="24"/>
        </w:rPr>
        <w:t>第六章</w:t>
      </w:r>
      <w:r>
        <w:rPr>
          <w:rFonts w:ascii="宋体" w:hAnsi="宋体" w:cs="宋体"/>
          <w:color w:val="auto"/>
          <w:kern w:val="0"/>
          <w:sz w:val="24"/>
        </w:rPr>
        <w:t>附件</w:t>
      </w:r>
      <w:r>
        <w:rPr>
          <w:rFonts w:hint="eastAsia" w:ascii="宋体" w:hAnsi="宋体" w:cs="宋体"/>
          <w:color w:val="auto"/>
          <w:kern w:val="0"/>
          <w:sz w:val="24"/>
        </w:rPr>
        <w:t>9.</w:t>
      </w:r>
      <w:r>
        <w:rPr>
          <w:rFonts w:ascii="宋体" w:hAnsi="宋体" w:cs="宋体"/>
          <w:color w:val="auto"/>
          <w:kern w:val="0"/>
          <w:sz w:val="24"/>
        </w:rPr>
        <w:t>15</w:t>
      </w:r>
      <w:r>
        <w:rPr>
          <w:rFonts w:hint="eastAsia" w:ascii="宋体" w:hAnsi="宋体" w:cs="宋体"/>
          <w:color w:val="auto"/>
          <w:kern w:val="0"/>
          <w:sz w:val="24"/>
        </w:rPr>
        <w:t>）</w:t>
      </w:r>
    </w:p>
    <w:p w14:paraId="3F898786">
      <w:pPr>
        <w:widowControl/>
        <w:spacing w:line="360" w:lineRule="auto"/>
        <w:ind w:firstLine="480" w:firstLineChars="200"/>
        <w:jc w:val="left"/>
        <w:rPr>
          <w:rFonts w:hint="default" w:ascii="宋体" w:hAnsi="宋体" w:eastAsia="宋体" w:cs="宋体"/>
          <w:color w:val="auto"/>
          <w:kern w:val="0"/>
          <w:sz w:val="24"/>
          <w:lang w:val="en-US" w:eastAsia="zh-CN"/>
        </w:rPr>
      </w:pP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6</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在投标文件内须提供以上评分项要求提供的各类证书或证明等材料，并上传至驻马店市公共资源中心电子交易平台主体诚信库，同</w:t>
      </w:r>
      <w:r>
        <w:rPr>
          <w:rFonts w:hint="eastAsia" w:ascii="宋体" w:hAnsi="宋体" w:eastAsia="宋体" w:cs="宋体"/>
          <w:color w:val="auto"/>
          <w:kern w:val="0"/>
          <w:sz w:val="24"/>
          <w:lang w:val="en-US" w:eastAsia="zh-CN"/>
        </w:rPr>
        <w:t>时在“资格审查及评审材料”菜单下按分包挑选该包投标所用评审材料，以供评标过程中评标委员会查阅。评标时以电子投标文件及“资格审查及评审材料”菜单中选取的企业信息为准。否则不得分。</w:t>
      </w:r>
    </w:p>
    <w:p w14:paraId="64175721">
      <w:pPr>
        <w:spacing w:line="360" w:lineRule="auto"/>
        <w:ind w:firstLine="482" w:firstLineChars="200"/>
        <w:rPr>
          <w:rFonts w:hint="eastAsia" w:ascii="黑体" w:hAnsi="黑体" w:eastAsia="黑体" w:cs="黑体"/>
          <w:b/>
          <w:bCs/>
          <w:color w:val="auto"/>
          <w:kern w:val="0"/>
          <w:sz w:val="24"/>
        </w:rPr>
      </w:pPr>
      <w:r>
        <w:rPr>
          <w:rFonts w:hint="eastAsia" w:ascii="黑体" w:hAnsi="黑体" w:eastAsia="黑体" w:cs="黑体"/>
          <w:b/>
          <w:bCs/>
          <w:color w:val="auto"/>
          <w:kern w:val="0"/>
          <w:sz w:val="24"/>
          <w:lang w:val="en-US" w:eastAsia="zh-CN"/>
        </w:rPr>
        <w:t>二、</w:t>
      </w:r>
      <w:r>
        <w:rPr>
          <w:rFonts w:hint="eastAsia" w:ascii="黑体" w:hAnsi="黑体" w:eastAsia="黑体" w:cs="黑体"/>
          <w:b/>
          <w:bCs/>
          <w:color w:val="auto"/>
          <w:kern w:val="0"/>
          <w:sz w:val="24"/>
        </w:rPr>
        <w:t>评分内容及标准</w:t>
      </w:r>
    </w:p>
    <w:tbl>
      <w:tblPr>
        <w:tblStyle w:val="12"/>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930"/>
        <w:gridCol w:w="5823"/>
      </w:tblGrid>
      <w:tr w14:paraId="05F7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9116" w:type="dxa"/>
            <w:gridSpan w:val="3"/>
            <w:tcBorders>
              <w:top w:val="single" w:color="auto" w:sz="4" w:space="0"/>
              <w:left w:val="single" w:color="auto" w:sz="4" w:space="0"/>
              <w:right w:val="single" w:color="auto" w:sz="2" w:space="0"/>
            </w:tcBorders>
            <w:noWrap w:val="0"/>
            <w:vAlign w:val="center"/>
          </w:tcPr>
          <w:p w14:paraId="3685DA92">
            <w:pPr>
              <w:spacing w:before="156" w:beforeLines="50" w:line="360" w:lineRule="exact"/>
              <w:jc w:val="center"/>
              <w:rPr>
                <w:rFonts w:hint="eastAsia" w:ascii="宋体" w:hAnsi="宋体"/>
                <w:snapToGrid w:val="0"/>
                <w:color w:val="auto"/>
                <w:spacing w:val="-4"/>
              </w:rPr>
            </w:pPr>
            <w:r>
              <w:rPr>
                <w:rFonts w:hint="eastAsia" w:ascii="宋体" w:hAnsi="宋体"/>
                <w:b/>
                <w:bCs/>
                <w:snapToGrid w:val="0"/>
                <w:color w:val="auto"/>
                <w:spacing w:val="-4"/>
              </w:rPr>
              <w:t>评分项及分值</w:t>
            </w:r>
          </w:p>
        </w:tc>
      </w:tr>
      <w:tr w14:paraId="222E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tcBorders>
              <w:left w:val="single" w:color="auto" w:sz="4" w:space="0"/>
              <w:right w:val="single" w:color="auto" w:sz="2" w:space="0"/>
            </w:tcBorders>
            <w:noWrap w:val="0"/>
            <w:vAlign w:val="center"/>
          </w:tcPr>
          <w:p w14:paraId="30B610D8">
            <w:pPr>
              <w:spacing w:before="156" w:beforeLines="50" w:line="360" w:lineRule="exact"/>
              <w:jc w:val="center"/>
              <w:rPr>
                <w:rFonts w:hint="eastAsia" w:ascii="宋体" w:hAnsi="宋体"/>
                <w:snapToGrid w:val="0"/>
                <w:color w:val="auto"/>
                <w:spacing w:val="-4"/>
              </w:rPr>
            </w:pPr>
            <w:r>
              <w:rPr>
                <w:rFonts w:hint="eastAsia" w:ascii="宋体" w:hAnsi="宋体" w:cs="宋体"/>
                <w:b/>
                <w:bCs/>
                <w:color w:val="auto"/>
                <w:kern w:val="0"/>
              </w:rPr>
              <w:t>1、价格部分（30分）</w:t>
            </w:r>
          </w:p>
        </w:tc>
        <w:tc>
          <w:tcPr>
            <w:tcW w:w="1930" w:type="dxa"/>
            <w:tcBorders>
              <w:top w:val="single" w:color="auto" w:sz="4" w:space="0"/>
              <w:left w:val="single" w:color="auto" w:sz="4" w:space="0"/>
              <w:right w:val="single" w:color="auto" w:sz="2" w:space="0"/>
            </w:tcBorders>
            <w:noWrap w:val="0"/>
            <w:vAlign w:val="center"/>
          </w:tcPr>
          <w:p w14:paraId="2DCB715A">
            <w:pPr>
              <w:spacing w:before="156" w:beforeLines="50" w:line="360" w:lineRule="exact"/>
              <w:jc w:val="center"/>
              <w:rPr>
                <w:rFonts w:hint="eastAsia" w:ascii="宋体" w:hAnsi="宋体"/>
                <w:snapToGrid w:val="0"/>
                <w:color w:val="auto"/>
                <w:spacing w:val="-4"/>
              </w:rPr>
            </w:pPr>
            <w:r>
              <w:rPr>
                <w:rFonts w:hint="eastAsia" w:ascii="宋体" w:hAnsi="宋体"/>
                <w:snapToGrid w:val="0"/>
                <w:color w:val="auto"/>
                <w:spacing w:val="-4"/>
              </w:rPr>
              <w:t>报价分</w:t>
            </w:r>
          </w:p>
          <w:p w14:paraId="59A8D14C">
            <w:pPr>
              <w:spacing w:before="156" w:beforeLines="50" w:line="360" w:lineRule="exact"/>
              <w:jc w:val="center"/>
              <w:rPr>
                <w:rFonts w:hint="eastAsia" w:ascii="宋体" w:hAnsi="宋体"/>
                <w:snapToGrid w:val="0"/>
                <w:color w:val="auto"/>
                <w:spacing w:val="-4"/>
              </w:rPr>
            </w:pPr>
            <w:r>
              <w:rPr>
                <w:rFonts w:hint="eastAsia" w:ascii="宋体" w:hAnsi="宋体"/>
                <w:snapToGrid w:val="0"/>
                <w:color w:val="auto"/>
                <w:spacing w:val="-4"/>
              </w:rPr>
              <w:t>（满分</w:t>
            </w:r>
            <w:r>
              <w:rPr>
                <w:rFonts w:ascii="宋体" w:hAnsi="宋体"/>
                <w:snapToGrid w:val="0"/>
                <w:color w:val="auto"/>
                <w:spacing w:val="-4"/>
              </w:rPr>
              <w:t>30</w:t>
            </w:r>
            <w:r>
              <w:rPr>
                <w:rFonts w:hint="eastAsia" w:ascii="宋体" w:hAnsi="宋体"/>
                <w:snapToGrid w:val="0"/>
                <w:color w:val="auto"/>
                <w:spacing w:val="-4"/>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1AAA7536">
            <w:pPr>
              <w:widowControl/>
              <w:spacing w:line="360" w:lineRule="exact"/>
              <w:rPr>
                <w:rFonts w:hint="eastAsia" w:ascii="宋体" w:hAnsi="宋体"/>
                <w:color w:val="auto"/>
              </w:rPr>
            </w:pPr>
            <w:r>
              <w:rPr>
                <w:rFonts w:hint="eastAsia" w:ascii="宋体" w:hAnsi="宋体"/>
                <w:color w:val="auto"/>
              </w:rPr>
              <w:t>评标基准价指的是满足招标文件要求且最低的参与评审的价格。</w:t>
            </w:r>
          </w:p>
          <w:p w14:paraId="7ED7DD5A">
            <w:pPr>
              <w:widowControl/>
              <w:spacing w:line="360" w:lineRule="exact"/>
              <w:rPr>
                <w:rFonts w:hint="eastAsia" w:ascii="宋体" w:hAnsi="宋体"/>
                <w:color w:val="auto"/>
              </w:rPr>
            </w:pPr>
            <w:r>
              <w:rPr>
                <w:rFonts w:hint="eastAsia" w:ascii="宋体" w:hAnsi="宋体"/>
                <w:color w:val="auto"/>
              </w:rPr>
              <w:t>参与评审的价格为评标基准价的其价格得分得满分</w:t>
            </w:r>
            <w:r>
              <w:rPr>
                <w:rFonts w:ascii="宋体" w:hAnsi="宋体"/>
                <w:color w:val="auto"/>
                <w:u w:val="single"/>
              </w:rPr>
              <w:t>3</w:t>
            </w:r>
            <w:r>
              <w:rPr>
                <w:rFonts w:hint="eastAsia" w:ascii="宋体" w:hAnsi="宋体"/>
                <w:color w:val="auto"/>
                <w:u w:val="single"/>
              </w:rPr>
              <w:t>0</w:t>
            </w:r>
            <w:r>
              <w:rPr>
                <w:rFonts w:hint="eastAsia" w:ascii="宋体" w:hAnsi="宋体"/>
                <w:color w:val="auto"/>
              </w:rPr>
              <w:t>分。</w:t>
            </w:r>
          </w:p>
          <w:p w14:paraId="41985C92">
            <w:pPr>
              <w:widowControl/>
              <w:spacing w:line="360" w:lineRule="exact"/>
              <w:rPr>
                <w:rFonts w:hint="eastAsia" w:ascii="宋体" w:hAnsi="宋体"/>
                <w:color w:val="auto"/>
              </w:rPr>
            </w:pPr>
            <w:r>
              <w:rPr>
                <w:rFonts w:hint="eastAsia" w:ascii="宋体" w:hAnsi="宋体"/>
                <w:color w:val="auto"/>
              </w:rPr>
              <w:t>其他供应商价格得分按照下列公式计算：</w:t>
            </w:r>
          </w:p>
          <w:p w14:paraId="4ED596C8">
            <w:pPr>
              <w:widowControl/>
              <w:spacing w:line="360" w:lineRule="exact"/>
              <w:rPr>
                <w:rFonts w:hint="eastAsia" w:ascii="宋体" w:hAnsi="宋体"/>
                <w:color w:val="auto"/>
              </w:rPr>
            </w:pPr>
            <w:r>
              <w:rPr>
                <w:rFonts w:hint="eastAsia" w:ascii="宋体" w:hAnsi="宋体"/>
                <w:color w:val="auto"/>
              </w:rPr>
              <w:t>价格得分=（评标基准价/各供应商参与评审的价格）×</w:t>
            </w:r>
            <w:r>
              <w:rPr>
                <w:rFonts w:ascii="宋体" w:hAnsi="宋体"/>
                <w:color w:val="auto"/>
                <w:u w:val="single"/>
              </w:rPr>
              <w:t>3</w:t>
            </w:r>
            <w:r>
              <w:rPr>
                <w:rFonts w:hint="eastAsia" w:ascii="宋体" w:hAnsi="宋体"/>
                <w:color w:val="auto"/>
                <w:u w:val="single"/>
              </w:rPr>
              <w:t>0</w:t>
            </w:r>
            <w:r>
              <w:rPr>
                <w:rFonts w:hint="eastAsia" w:ascii="宋体" w:hAnsi="宋体"/>
                <w:color w:val="auto"/>
              </w:rPr>
              <w:t>。</w:t>
            </w:r>
          </w:p>
          <w:p w14:paraId="0395AFE9">
            <w:pPr>
              <w:widowControl/>
              <w:spacing w:line="360" w:lineRule="exact"/>
              <w:rPr>
                <w:rFonts w:hint="eastAsia" w:ascii="宋体" w:hAnsi="宋体"/>
                <w:color w:val="auto"/>
              </w:rPr>
            </w:pPr>
            <w:r>
              <w:rPr>
                <w:rFonts w:hint="eastAsia" w:ascii="宋体" w:hAnsi="宋体"/>
                <w:color w:val="auto"/>
              </w:rPr>
              <w:t>注：1、投标报价超过对应最高限价的作无效标处理。</w:t>
            </w:r>
          </w:p>
          <w:p w14:paraId="4BAFDC44">
            <w:pPr>
              <w:widowControl/>
              <w:spacing w:line="360" w:lineRule="exact"/>
              <w:rPr>
                <w:rFonts w:hint="eastAsia" w:ascii="宋体" w:hAnsi="宋体"/>
                <w:snapToGrid w:val="0"/>
                <w:color w:val="auto"/>
                <w:spacing w:val="-4"/>
              </w:rPr>
            </w:pPr>
            <w:r>
              <w:rPr>
                <w:rFonts w:hint="eastAsia" w:ascii="宋体" w:hAnsi="宋体"/>
                <w:color w:val="auto"/>
              </w:rPr>
              <w:t>2、价格得分小数点后保留2位小数，第3位小数四舍五入。</w:t>
            </w:r>
          </w:p>
        </w:tc>
      </w:tr>
      <w:tr w14:paraId="7CBD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7" w:hRule="atLeast"/>
          <w:jc w:val="center"/>
        </w:trPr>
        <w:tc>
          <w:tcPr>
            <w:tcW w:w="1363" w:type="dxa"/>
            <w:vMerge w:val="restart"/>
            <w:tcBorders>
              <w:left w:val="single" w:color="auto" w:sz="4" w:space="0"/>
              <w:right w:val="single" w:color="auto" w:sz="2" w:space="0"/>
            </w:tcBorders>
            <w:noWrap w:val="0"/>
            <w:vAlign w:val="center"/>
          </w:tcPr>
          <w:p w14:paraId="2296D275">
            <w:pPr>
              <w:spacing w:before="156" w:beforeLines="50" w:line="360" w:lineRule="exact"/>
              <w:jc w:val="center"/>
              <w:rPr>
                <w:rFonts w:hint="eastAsia" w:ascii="宋体" w:hAnsi="宋体" w:cs="宋体"/>
                <w:b/>
                <w:bCs/>
                <w:color w:val="auto"/>
                <w:kern w:val="0"/>
              </w:rPr>
            </w:pPr>
            <w:r>
              <w:rPr>
                <w:rFonts w:hint="eastAsia" w:ascii="宋体" w:hAnsi="宋体"/>
                <w:b/>
                <w:bCs/>
                <w:snapToGrid w:val="0"/>
                <w:color w:val="auto"/>
                <w:spacing w:val="-4"/>
              </w:rPr>
              <w:t>2、商务部分</w:t>
            </w:r>
            <w:r>
              <w:rPr>
                <w:rFonts w:ascii="宋体" w:hAnsi="宋体"/>
                <w:b/>
                <w:bCs/>
                <w:snapToGrid w:val="0"/>
                <w:color w:val="auto"/>
                <w:spacing w:val="-4"/>
              </w:rPr>
              <w:t>（</w:t>
            </w:r>
            <w:r>
              <w:rPr>
                <w:rFonts w:hint="eastAsia" w:ascii="宋体" w:hAnsi="宋体"/>
                <w:b/>
                <w:bCs/>
                <w:snapToGrid w:val="0"/>
                <w:color w:val="auto"/>
                <w:spacing w:val="-4"/>
                <w:lang w:val="en-US" w:eastAsia="zh-CN"/>
              </w:rPr>
              <w:t>23</w:t>
            </w:r>
            <w:r>
              <w:rPr>
                <w:rFonts w:hint="eastAsia" w:ascii="宋体" w:hAnsi="宋体"/>
                <w:b/>
                <w:bCs/>
                <w:snapToGrid w:val="0"/>
                <w:color w:val="auto"/>
                <w:spacing w:val="-4"/>
              </w:rPr>
              <w:t>分）</w:t>
            </w:r>
          </w:p>
        </w:tc>
        <w:tc>
          <w:tcPr>
            <w:tcW w:w="1930" w:type="dxa"/>
            <w:tcBorders>
              <w:top w:val="single" w:color="auto" w:sz="4" w:space="0"/>
              <w:left w:val="single" w:color="auto" w:sz="4" w:space="0"/>
              <w:right w:val="single" w:color="auto" w:sz="2" w:space="0"/>
            </w:tcBorders>
            <w:noWrap w:val="0"/>
            <w:vAlign w:val="center"/>
          </w:tcPr>
          <w:p w14:paraId="3403E52B">
            <w:pPr>
              <w:spacing w:before="156" w:beforeLines="50" w:line="360" w:lineRule="exact"/>
              <w:jc w:val="center"/>
              <w:rPr>
                <w:rFonts w:hint="eastAsia" w:ascii="宋体" w:hAnsi="宋体"/>
                <w:snapToGrid w:val="0"/>
                <w:color w:val="auto"/>
                <w:spacing w:val="-4"/>
              </w:rPr>
            </w:pPr>
            <w:r>
              <w:rPr>
                <w:rFonts w:hint="eastAsia" w:ascii="宋体" w:hAnsi="宋体"/>
                <w:snapToGrid w:val="0"/>
                <w:color w:val="auto"/>
                <w:spacing w:val="-4"/>
              </w:rPr>
              <w:t>类似业绩（6分）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44B80701">
            <w:pPr>
              <w:spacing w:line="360" w:lineRule="exact"/>
              <w:rPr>
                <w:rFonts w:hint="eastAsia" w:ascii="宋体" w:hAnsi="宋体"/>
                <w:snapToGrid w:val="0"/>
                <w:color w:val="auto"/>
                <w:spacing w:val="-4"/>
                <w:highlight w:val="none"/>
                <w:lang w:eastAsia="zh-CN"/>
              </w:rPr>
            </w:pPr>
            <w:r>
              <w:rPr>
                <w:rFonts w:hint="eastAsia" w:ascii="宋体" w:hAnsi="宋体"/>
                <w:snapToGrid w:val="0"/>
                <w:color w:val="auto"/>
                <w:spacing w:val="-4"/>
                <w:highlight w:val="none"/>
              </w:rPr>
              <w:t>投标人自202</w:t>
            </w:r>
            <w:r>
              <w:rPr>
                <w:rFonts w:hint="eastAsia" w:ascii="宋体" w:hAnsi="宋体"/>
                <w:snapToGrid w:val="0"/>
                <w:color w:val="auto"/>
                <w:spacing w:val="-4"/>
                <w:highlight w:val="none"/>
                <w:lang w:val="en-US" w:eastAsia="zh-CN"/>
              </w:rPr>
              <w:t>2</w:t>
            </w:r>
            <w:r>
              <w:rPr>
                <w:rFonts w:hint="eastAsia" w:ascii="宋体" w:hAnsi="宋体"/>
                <w:snapToGrid w:val="0"/>
                <w:color w:val="auto"/>
                <w:spacing w:val="-4"/>
                <w:highlight w:val="none"/>
              </w:rPr>
              <w:t>年1月1日以来，承接过类似业绩</w:t>
            </w:r>
            <w:r>
              <w:rPr>
                <w:rFonts w:hint="eastAsia" w:ascii="宋体" w:hAnsi="宋体"/>
                <w:snapToGrid w:val="0"/>
                <w:color w:val="auto"/>
                <w:spacing w:val="-4"/>
                <w:highlight w:val="none"/>
                <w:lang w:eastAsia="zh-CN"/>
              </w:rPr>
              <w:t>（</w:t>
            </w:r>
            <w:r>
              <w:rPr>
                <w:rFonts w:hint="eastAsia" w:ascii="宋体" w:hAnsi="宋体"/>
                <w:snapToGrid w:val="0"/>
                <w:color w:val="auto"/>
                <w:spacing w:val="-4"/>
                <w:highlight w:val="none"/>
                <w:lang w:val="en-US" w:eastAsia="zh-CN"/>
              </w:rPr>
              <w:t>提供合同中包含与核心产品类似的产品</w:t>
            </w:r>
            <w:r>
              <w:rPr>
                <w:rFonts w:hint="eastAsia" w:ascii="宋体" w:hAnsi="宋体"/>
                <w:snapToGrid w:val="0"/>
                <w:color w:val="auto"/>
                <w:spacing w:val="-4"/>
                <w:highlight w:val="none"/>
                <w:lang w:eastAsia="zh-CN"/>
              </w:rPr>
              <w:t>）</w:t>
            </w:r>
            <w:r>
              <w:rPr>
                <w:rFonts w:hint="eastAsia" w:ascii="宋体" w:hAnsi="宋体"/>
                <w:snapToGrid w:val="0"/>
                <w:color w:val="auto"/>
                <w:spacing w:val="-4"/>
                <w:highlight w:val="none"/>
              </w:rPr>
              <w:t>，每提供一个</w:t>
            </w:r>
            <w:r>
              <w:rPr>
                <w:rFonts w:hint="eastAsia" w:ascii="宋体" w:hAnsi="宋体"/>
                <w:snapToGrid w:val="0"/>
                <w:color w:val="auto"/>
                <w:spacing w:val="-4"/>
                <w:highlight w:val="none"/>
                <w:lang w:val="en-US" w:eastAsia="zh-CN"/>
              </w:rPr>
              <w:t>业绩</w:t>
            </w:r>
            <w:r>
              <w:rPr>
                <w:rFonts w:hint="eastAsia" w:ascii="宋体" w:hAnsi="宋体"/>
                <w:snapToGrid w:val="0"/>
                <w:color w:val="auto"/>
                <w:spacing w:val="-4"/>
                <w:highlight w:val="none"/>
              </w:rPr>
              <w:t>案例得</w:t>
            </w:r>
            <w:r>
              <w:rPr>
                <w:rFonts w:hint="eastAsia" w:ascii="宋体" w:hAnsi="宋体"/>
                <w:snapToGrid w:val="0"/>
                <w:color w:val="auto"/>
                <w:spacing w:val="-4"/>
                <w:highlight w:val="none"/>
                <w:lang w:val="en-US" w:eastAsia="zh-CN"/>
              </w:rPr>
              <w:t>3</w:t>
            </w:r>
            <w:r>
              <w:rPr>
                <w:rFonts w:hint="eastAsia" w:ascii="宋体" w:hAnsi="宋体"/>
                <w:snapToGrid w:val="0"/>
                <w:color w:val="auto"/>
                <w:spacing w:val="-4"/>
                <w:highlight w:val="none"/>
              </w:rPr>
              <w:t>分</w:t>
            </w:r>
            <w:r>
              <w:rPr>
                <w:rFonts w:hint="eastAsia" w:ascii="宋体" w:hAnsi="宋体"/>
                <w:snapToGrid w:val="0"/>
                <w:color w:val="auto"/>
                <w:spacing w:val="-4"/>
                <w:highlight w:val="none"/>
                <w:lang w:eastAsia="zh-CN"/>
              </w:rPr>
              <w:t>，</w:t>
            </w:r>
            <w:r>
              <w:rPr>
                <w:rFonts w:hint="eastAsia" w:ascii="宋体" w:hAnsi="宋体"/>
                <w:snapToGrid w:val="0"/>
                <w:color w:val="auto"/>
                <w:spacing w:val="-4"/>
                <w:highlight w:val="none"/>
                <w:lang w:val="en-US" w:eastAsia="zh-CN"/>
              </w:rPr>
              <w:t>最高得6分，未提供不得分。</w:t>
            </w:r>
          </w:p>
          <w:p w14:paraId="21B2871D">
            <w:pPr>
              <w:spacing w:line="360" w:lineRule="exact"/>
              <w:rPr>
                <w:rFonts w:hint="eastAsia" w:ascii="宋体" w:hAnsi="宋体"/>
                <w:snapToGrid w:val="0"/>
                <w:color w:val="auto"/>
                <w:spacing w:val="-4"/>
              </w:rPr>
            </w:pPr>
            <w:r>
              <w:rPr>
                <w:rFonts w:hint="eastAsia" w:ascii="宋体" w:hAnsi="宋体"/>
                <w:snapToGrid w:val="0"/>
                <w:color w:val="auto"/>
                <w:spacing w:val="-4"/>
              </w:rPr>
              <w:t>注：时间以合同签订时间为准。</w:t>
            </w:r>
          </w:p>
        </w:tc>
      </w:tr>
      <w:tr w14:paraId="74EF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tcBorders>
              <w:left w:val="single" w:color="auto" w:sz="4" w:space="0"/>
              <w:right w:val="single" w:color="auto" w:sz="2" w:space="0"/>
            </w:tcBorders>
            <w:noWrap w:val="0"/>
            <w:vAlign w:val="center"/>
          </w:tcPr>
          <w:p w14:paraId="0CF935F3">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right w:val="single" w:color="auto" w:sz="2" w:space="0"/>
            </w:tcBorders>
            <w:noWrap w:val="0"/>
            <w:vAlign w:val="center"/>
          </w:tcPr>
          <w:p w14:paraId="0CB37ACB">
            <w:pPr>
              <w:spacing w:before="156" w:beforeLines="50" w:line="360" w:lineRule="exact"/>
              <w:jc w:val="center"/>
              <w:rPr>
                <w:rFonts w:hint="eastAsia" w:ascii="宋体" w:hAnsi="宋体"/>
                <w:snapToGrid w:val="0"/>
                <w:color w:val="auto"/>
                <w:spacing w:val="-4"/>
              </w:rPr>
            </w:pPr>
            <w:r>
              <w:rPr>
                <w:rFonts w:hint="eastAsia" w:ascii="宋体" w:hAnsi="宋体" w:eastAsia="宋体" w:cs="Times New Roman"/>
                <w:snapToGrid w:val="0"/>
                <w:color w:val="auto"/>
                <w:spacing w:val="-4"/>
              </w:rPr>
              <w:t>履约能力（</w:t>
            </w:r>
            <w:r>
              <w:rPr>
                <w:rFonts w:hint="eastAsia" w:ascii="宋体" w:hAnsi="宋体" w:eastAsia="宋体" w:cs="Times New Roman"/>
                <w:snapToGrid w:val="0"/>
                <w:color w:val="auto"/>
                <w:spacing w:val="-4"/>
                <w:lang w:val="en-US" w:eastAsia="zh-CN"/>
              </w:rPr>
              <w:t>4</w:t>
            </w:r>
            <w:r>
              <w:rPr>
                <w:rFonts w:hint="eastAsia" w:ascii="宋体" w:hAnsi="宋体" w:eastAsia="宋体" w:cs="Times New Roman"/>
                <w:snapToGrid w:val="0"/>
                <w:color w:val="auto"/>
                <w:spacing w:val="-4"/>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21F75626">
            <w:pPr>
              <w:widowControl/>
              <w:kinsoku w:val="0"/>
              <w:autoSpaceDE w:val="0"/>
              <w:autoSpaceDN w:val="0"/>
              <w:adjustRightInd w:val="0"/>
              <w:snapToGrid w:val="0"/>
              <w:spacing w:before="194" w:line="240" w:lineRule="auto"/>
              <w:ind w:right="240"/>
              <w:jc w:val="left"/>
              <w:textAlignment w:val="baseline"/>
              <w:rPr>
                <w:rFonts w:hint="eastAsia" w:ascii="宋体" w:hAnsi="宋体"/>
                <w:color w:val="auto"/>
              </w:rPr>
            </w:pPr>
            <w:r>
              <w:rPr>
                <w:rFonts w:hint="eastAsia" w:ascii="宋体" w:hAnsi="宋体"/>
                <w:color w:val="auto"/>
                <w:highlight w:val="none"/>
                <w:lang w:val="en-US" w:eastAsia="zh-CN"/>
              </w:rPr>
              <w:t>根据</w:t>
            </w:r>
            <w:r>
              <w:rPr>
                <w:rFonts w:hint="eastAsia" w:ascii="宋体" w:hAnsi="宋体" w:eastAsia="宋体" w:cs="Times New Roman"/>
                <w:snapToGrid w:val="0"/>
                <w:color w:val="auto"/>
                <w:spacing w:val="-4"/>
                <w:highlight w:val="none"/>
                <w:lang w:val="en-US" w:eastAsia="zh-CN"/>
              </w:rPr>
              <w:t>技术部分中“交货期计划”，交货期承诺每少1天得0.4分，最多得4分，未提供不得分。</w:t>
            </w:r>
          </w:p>
        </w:tc>
      </w:tr>
      <w:tr w14:paraId="4B4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1" w:hRule="atLeast"/>
          <w:jc w:val="center"/>
        </w:trPr>
        <w:tc>
          <w:tcPr>
            <w:tcW w:w="1363" w:type="dxa"/>
            <w:vMerge w:val="continue"/>
            <w:tcBorders>
              <w:left w:val="single" w:color="auto" w:sz="4" w:space="0"/>
              <w:right w:val="single" w:color="auto" w:sz="2" w:space="0"/>
            </w:tcBorders>
            <w:noWrap w:val="0"/>
            <w:vAlign w:val="center"/>
          </w:tcPr>
          <w:p w14:paraId="2F6434ED">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right w:val="single" w:color="auto" w:sz="2" w:space="0"/>
            </w:tcBorders>
            <w:noWrap w:val="0"/>
            <w:vAlign w:val="center"/>
          </w:tcPr>
          <w:p w14:paraId="1995E27A">
            <w:pPr>
              <w:widowControl/>
              <w:spacing w:line="340" w:lineRule="exact"/>
              <w:jc w:val="center"/>
              <w:rPr>
                <w:rFonts w:hint="eastAsia" w:ascii="宋体" w:hAnsi="宋体" w:cs="宋体"/>
                <w:color w:val="auto"/>
              </w:rPr>
            </w:pPr>
            <w:r>
              <w:rPr>
                <w:rFonts w:hint="eastAsia" w:ascii="宋体" w:hAnsi="宋体"/>
                <w:color w:val="auto"/>
              </w:rPr>
              <w:t>售后服务（</w:t>
            </w:r>
            <w:r>
              <w:rPr>
                <w:rFonts w:hint="eastAsia" w:ascii="宋体" w:hAnsi="宋体" w:eastAsia="等线"/>
                <w:color w:val="auto"/>
                <w:lang w:val="en-US" w:eastAsia="zh-CN"/>
              </w:rPr>
              <w:t>13</w:t>
            </w:r>
            <w:r>
              <w:rPr>
                <w:rFonts w:hint="eastAsia" w:ascii="宋体" w:hAnsi="宋体"/>
                <w:color w:val="auto"/>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2BA4A1C1">
            <w:pPr>
              <w:widowControl/>
              <w:kinsoku/>
              <w:autoSpaceDE/>
              <w:autoSpaceDN/>
              <w:adjustRightInd/>
              <w:snapToGrid/>
              <w:spacing w:before="0" w:line="400" w:lineRule="exact"/>
              <w:ind w:left="0"/>
              <w:jc w:val="both"/>
              <w:textAlignment w:val="auto"/>
              <w:rPr>
                <w:rFonts w:hint="eastAsia" w:ascii="宋体" w:hAnsi="宋体" w:cs="宋体"/>
                <w:snapToGrid w:val="0"/>
                <w:color w:val="auto"/>
                <w:kern w:val="0"/>
                <w:szCs w:val="21"/>
              </w:rPr>
            </w:pPr>
            <w:r>
              <w:rPr>
                <w:rFonts w:hint="eastAsia" w:ascii="宋体" w:hAnsi="宋体" w:cs="宋体"/>
                <w:snapToGrid w:val="0"/>
                <w:color w:val="auto"/>
                <w:spacing w:val="-1"/>
                <w:kern w:val="0"/>
                <w:szCs w:val="21"/>
                <w:lang w:eastAsia="zh-CN"/>
              </w:rPr>
              <w:t>（</w:t>
            </w:r>
            <w:r>
              <w:rPr>
                <w:rFonts w:hint="eastAsia" w:ascii="宋体" w:hAnsi="宋体" w:cs="宋体"/>
                <w:snapToGrid w:val="0"/>
                <w:color w:val="auto"/>
                <w:spacing w:val="-1"/>
                <w:kern w:val="0"/>
                <w:szCs w:val="21"/>
                <w:lang w:val="en-US" w:eastAsia="zh-CN"/>
              </w:rPr>
              <w:t>1</w:t>
            </w:r>
            <w:r>
              <w:rPr>
                <w:rFonts w:hint="eastAsia" w:ascii="宋体" w:hAnsi="宋体" w:cs="宋体"/>
                <w:snapToGrid w:val="0"/>
                <w:color w:val="auto"/>
                <w:spacing w:val="-1"/>
                <w:kern w:val="0"/>
                <w:szCs w:val="21"/>
                <w:lang w:eastAsia="zh-CN"/>
              </w:rPr>
              <w:t>）</w:t>
            </w:r>
            <w:r>
              <w:rPr>
                <w:rFonts w:hint="eastAsia" w:ascii="宋体" w:hAnsi="宋体" w:cs="宋体"/>
                <w:snapToGrid w:val="0"/>
                <w:color w:val="auto"/>
                <w:spacing w:val="-1"/>
                <w:kern w:val="0"/>
                <w:szCs w:val="21"/>
                <w:lang w:val="en-US" w:eastAsia="zh-CN"/>
              </w:rPr>
              <w:t>投标人</w:t>
            </w:r>
            <w:r>
              <w:rPr>
                <w:rFonts w:ascii="宋体" w:hAnsi="宋体" w:cs="宋体"/>
                <w:snapToGrid w:val="0"/>
                <w:color w:val="auto"/>
                <w:spacing w:val="-1"/>
                <w:kern w:val="0"/>
                <w:szCs w:val="21"/>
              </w:rPr>
              <w:t>应提供</w:t>
            </w:r>
            <w:r>
              <w:rPr>
                <w:rFonts w:hint="eastAsia" w:ascii="宋体" w:hAnsi="宋体" w:cs="宋体"/>
                <w:snapToGrid w:val="0"/>
                <w:color w:val="auto"/>
                <w:spacing w:val="-1"/>
                <w:kern w:val="0"/>
                <w:szCs w:val="21"/>
                <w:lang w:val="en-US" w:eastAsia="zh-CN"/>
              </w:rPr>
              <w:t>售后服务</w:t>
            </w:r>
            <w:r>
              <w:rPr>
                <w:rFonts w:ascii="宋体" w:hAnsi="宋体" w:cs="宋体"/>
                <w:snapToGrid w:val="0"/>
                <w:color w:val="auto"/>
                <w:spacing w:val="-1"/>
                <w:kern w:val="0"/>
                <w:szCs w:val="21"/>
              </w:rPr>
              <w:t>人员安排情况</w:t>
            </w:r>
            <w:r>
              <w:rPr>
                <w:rFonts w:hint="eastAsia" w:ascii="宋体" w:hAnsi="宋体" w:cs="宋体"/>
                <w:snapToGrid w:val="0"/>
                <w:color w:val="auto"/>
                <w:spacing w:val="-1"/>
                <w:kern w:val="0"/>
                <w:szCs w:val="21"/>
                <w:lang w:eastAsia="zh-CN"/>
              </w:rPr>
              <w:t>、</w:t>
            </w:r>
            <w:r>
              <w:rPr>
                <w:rFonts w:ascii="宋体" w:hAnsi="宋体" w:cs="宋体"/>
                <w:snapToGrid w:val="0"/>
                <w:color w:val="auto"/>
                <w:spacing w:val="-1"/>
                <w:kern w:val="0"/>
                <w:szCs w:val="21"/>
              </w:rPr>
              <w:t>服</w:t>
            </w:r>
            <w:r>
              <w:rPr>
                <w:rFonts w:ascii="宋体" w:hAnsi="宋体" w:cs="宋体"/>
                <w:snapToGrid w:val="0"/>
                <w:color w:val="auto"/>
                <w:spacing w:val="-2"/>
                <w:kern w:val="0"/>
                <w:szCs w:val="21"/>
              </w:rPr>
              <w:t>务内</w:t>
            </w:r>
            <w:r>
              <w:rPr>
                <w:rFonts w:ascii="宋体" w:hAnsi="宋体" w:cs="宋体"/>
                <w:snapToGrid w:val="0"/>
                <w:color w:val="auto"/>
                <w:spacing w:val="-1"/>
                <w:kern w:val="0"/>
                <w:szCs w:val="21"/>
              </w:rPr>
              <w:t>容、保障措施承诺：承诺提供的人员数量不少于3人且工作安排合理、服务内容全面、保障措施、可实施</w:t>
            </w:r>
            <w:r>
              <w:rPr>
                <w:rFonts w:ascii="宋体" w:hAnsi="宋体" w:cs="宋体"/>
                <w:snapToGrid w:val="0"/>
                <w:color w:val="auto"/>
                <w:spacing w:val="-3"/>
                <w:kern w:val="0"/>
                <w:szCs w:val="21"/>
              </w:rPr>
              <w:t>性强及其他相关服务全面、科学、合理分配得</w:t>
            </w:r>
            <w:r>
              <w:rPr>
                <w:rFonts w:hint="eastAsia" w:ascii="宋体" w:hAnsi="宋体" w:cs="宋体"/>
                <w:snapToGrid w:val="0"/>
                <w:color w:val="auto"/>
                <w:spacing w:val="-3"/>
                <w:kern w:val="0"/>
                <w:szCs w:val="21"/>
                <w:lang w:val="en-US" w:eastAsia="zh-CN"/>
              </w:rPr>
              <w:t>2</w:t>
            </w:r>
            <w:r>
              <w:rPr>
                <w:rFonts w:ascii="宋体" w:hAnsi="宋体" w:cs="宋体"/>
                <w:snapToGrid w:val="0"/>
                <w:color w:val="auto"/>
                <w:spacing w:val="-3"/>
                <w:kern w:val="0"/>
                <w:szCs w:val="21"/>
              </w:rPr>
              <w:t>分，一般得</w:t>
            </w:r>
            <w:r>
              <w:rPr>
                <w:rFonts w:hint="eastAsia" w:ascii="宋体" w:hAnsi="宋体" w:cs="宋体"/>
                <w:snapToGrid w:val="0"/>
                <w:color w:val="auto"/>
                <w:spacing w:val="-3"/>
                <w:kern w:val="0"/>
                <w:szCs w:val="21"/>
                <w:lang w:val="en-US" w:eastAsia="zh-CN"/>
              </w:rPr>
              <w:t>1</w:t>
            </w:r>
            <w:r>
              <w:rPr>
                <w:rFonts w:ascii="宋体" w:hAnsi="宋体" w:cs="宋体"/>
                <w:snapToGrid w:val="0"/>
                <w:color w:val="auto"/>
                <w:spacing w:val="-3"/>
                <w:kern w:val="0"/>
                <w:szCs w:val="21"/>
              </w:rPr>
              <w:t>分，描述内容少项、错项、漏项得0分；</w:t>
            </w:r>
          </w:p>
          <w:p w14:paraId="60B66A05">
            <w:pPr>
              <w:widowControl/>
              <w:kinsoku/>
              <w:autoSpaceDE/>
              <w:autoSpaceDN/>
              <w:adjustRightInd/>
              <w:snapToGrid/>
              <w:spacing w:before="0" w:line="400" w:lineRule="exact"/>
              <w:ind w:left="0" w:right="0" w:firstLine="0"/>
              <w:jc w:val="both"/>
              <w:textAlignment w:val="auto"/>
              <w:rPr>
                <w:rFonts w:hint="eastAsia" w:ascii="宋体" w:hAnsi="宋体" w:cs="宋体"/>
                <w:snapToGrid w:val="0"/>
                <w:color w:val="auto"/>
                <w:kern w:val="0"/>
                <w:szCs w:val="21"/>
              </w:rPr>
            </w:pPr>
            <w:r>
              <w:rPr>
                <w:rFonts w:hint="eastAsia" w:ascii="宋体" w:hAnsi="宋体" w:cs="宋体"/>
                <w:snapToGrid w:val="0"/>
                <w:color w:val="auto"/>
                <w:spacing w:val="-1"/>
                <w:kern w:val="0"/>
                <w:szCs w:val="21"/>
                <w:lang w:eastAsia="zh-CN"/>
              </w:rPr>
              <w:t>（</w:t>
            </w:r>
            <w:r>
              <w:rPr>
                <w:rFonts w:hint="eastAsia" w:ascii="宋体" w:hAnsi="宋体" w:cs="宋体"/>
                <w:snapToGrid w:val="0"/>
                <w:color w:val="auto"/>
                <w:spacing w:val="-1"/>
                <w:kern w:val="0"/>
                <w:szCs w:val="21"/>
                <w:lang w:val="en-US" w:eastAsia="zh-CN"/>
              </w:rPr>
              <w:t>2</w:t>
            </w:r>
            <w:r>
              <w:rPr>
                <w:rFonts w:hint="eastAsia" w:ascii="宋体" w:hAnsi="宋体" w:cs="宋体"/>
                <w:snapToGrid w:val="0"/>
                <w:color w:val="auto"/>
                <w:spacing w:val="-1"/>
                <w:kern w:val="0"/>
                <w:szCs w:val="21"/>
                <w:lang w:eastAsia="zh-CN"/>
              </w:rPr>
              <w:t>）</w:t>
            </w:r>
            <w:r>
              <w:rPr>
                <w:rFonts w:ascii="宋体" w:hAnsi="宋体" w:cs="宋体"/>
                <w:snapToGrid w:val="0"/>
                <w:color w:val="auto"/>
                <w:spacing w:val="-1"/>
                <w:kern w:val="0"/>
                <w:szCs w:val="21"/>
              </w:rPr>
              <w:t>详细说明售后服务(售后服务的内容、形式、免费维修时间、解决质量或操作问题的响应时间、解决问题时间、地点)全面、详细、可行的得</w:t>
            </w:r>
            <w:r>
              <w:rPr>
                <w:rFonts w:hint="eastAsia" w:ascii="宋体" w:hAnsi="宋体" w:cs="宋体"/>
                <w:snapToGrid w:val="0"/>
                <w:color w:val="auto"/>
                <w:spacing w:val="-1"/>
                <w:kern w:val="0"/>
                <w:szCs w:val="21"/>
                <w:lang w:val="en-US" w:eastAsia="zh-CN"/>
              </w:rPr>
              <w:t>2</w:t>
            </w:r>
            <w:r>
              <w:rPr>
                <w:rFonts w:ascii="宋体" w:hAnsi="宋体" w:cs="宋体"/>
                <w:snapToGrid w:val="0"/>
                <w:color w:val="auto"/>
                <w:spacing w:val="-1"/>
                <w:kern w:val="0"/>
                <w:szCs w:val="21"/>
              </w:rPr>
              <w:t>分，基本全面</w:t>
            </w:r>
            <w:r>
              <w:rPr>
                <w:rFonts w:ascii="宋体" w:hAnsi="宋体" w:cs="宋体"/>
                <w:snapToGrid w:val="0"/>
                <w:color w:val="auto"/>
                <w:spacing w:val="-3"/>
                <w:kern w:val="0"/>
                <w:szCs w:val="21"/>
              </w:rPr>
              <w:t>、详细、可行的得</w:t>
            </w:r>
            <w:r>
              <w:rPr>
                <w:rFonts w:hint="eastAsia" w:ascii="宋体" w:hAnsi="宋体" w:cs="宋体"/>
                <w:snapToGrid w:val="0"/>
                <w:color w:val="auto"/>
                <w:spacing w:val="-3"/>
                <w:kern w:val="0"/>
                <w:szCs w:val="21"/>
                <w:lang w:val="en-US" w:eastAsia="zh-CN"/>
              </w:rPr>
              <w:t>1</w:t>
            </w:r>
            <w:r>
              <w:rPr>
                <w:rFonts w:ascii="宋体" w:hAnsi="宋体" w:cs="宋体"/>
                <w:snapToGrid w:val="0"/>
                <w:color w:val="auto"/>
                <w:spacing w:val="-3"/>
                <w:kern w:val="0"/>
                <w:szCs w:val="21"/>
              </w:rPr>
              <w:t>分；描述内容少项、错项、漏项得0分；</w:t>
            </w:r>
          </w:p>
          <w:p w14:paraId="2129CC83">
            <w:pPr>
              <w:widowControl/>
              <w:kinsoku/>
              <w:autoSpaceDE/>
              <w:autoSpaceDN/>
              <w:adjustRightInd/>
              <w:snapToGrid/>
              <w:spacing w:before="0" w:line="400" w:lineRule="exact"/>
              <w:ind w:left="0" w:right="0" w:firstLine="0"/>
              <w:jc w:val="both"/>
              <w:textAlignment w:val="auto"/>
              <w:rPr>
                <w:rFonts w:hint="eastAsia" w:ascii="宋体" w:hAnsi="宋体" w:cs="宋体"/>
                <w:snapToGrid w:val="0"/>
                <w:color w:val="auto"/>
                <w:kern w:val="0"/>
                <w:szCs w:val="21"/>
              </w:rPr>
            </w:pPr>
            <w:r>
              <w:rPr>
                <w:rFonts w:hint="eastAsia" w:ascii="宋体" w:hAnsi="宋体" w:cs="宋体"/>
                <w:snapToGrid w:val="0"/>
                <w:color w:val="auto"/>
                <w:spacing w:val="-1"/>
                <w:kern w:val="0"/>
                <w:szCs w:val="21"/>
                <w:lang w:eastAsia="zh-CN"/>
              </w:rPr>
              <w:t>（</w:t>
            </w:r>
            <w:r>
              <w:rPr>
                <w:rFonts w:hint="eastAsia" w:ascii="宋体" w:hAnsi="宋体" w:cs="宋体"/>
                <w:snapToGrid w:val="0"/>
                <w:color w:val="auto"/>
                <w:spacing w:val="-1"/>
                <w:kern w:val="0"/>
                <w:szCs w:val="21"/>
                <w:lang w:val="en-US" w:eastAsia="zh-CN"/>
              </w:rPr>
              <w:t>3</w:t>
            </w:r>
            <w:r>
              <w:rPr>
                <w:rFonts w:hint="eastAsia" w:ascii="宋体" w:hAnsi="宋体" w:cs="宋体"/>
                <w:snapToGrid w:val="0"/>
                <w:color w:val="auto"/>
                <w:spacing w:val="-1"/>
                <w:kern w:val="0"/>
                <w:szCs w:val="21"/>
                <w:lang w:eastAsia="zh-CN"/>
              </w:rPr>
              <w:t>）</w:t>
            </w:r>
            <w:r>
              <w:rPr>
                <w:rFonts w:ascii="宋体" w:hAnsi="宋体" w:cs="宋体"/>
                <w:snapToGrid w:val="0"/>
                <w:color w:val="auto"/>
                <w:spacing w:val="-1"/>
                <w:kern w:val="0"/>
                <w:szCs w:val="21"/>
              </w:rPr>
              <w:t>对保修期限内的承诺（质保期、服务内容等</w:t>
            </w:r>
            <w:r>
              <w:rPr>
                <w:rFonts w:ascii="宋体" w:hAnsi="宋体" w:cs="宋体"/>
                <w:snapToGrid w:val="0"/>
                <w:color w:val="auto"/>
                <w:spacing w:val="3"/>
                <w:kern w:val="0"/>
                <w:szCs w:val="21"/>
              </w:rPr>
              <w:t>），</w:t>
            </w:r>
            <w:r>
              <w:rPr>
                <w:rFonts w:ascii="宋体" w:hAnsi="宋体" w:cs="宋体"/>
                <w:snapToGrid w:val="0"/>
                <w:color w:val="auto"/>
                <w:spacing w:val="-1"/>
                <w:kern w:val="0"/>
                <w:szCs w:val="21"/>
              </w:rPr>
              <w:t>全面、详细、可行的得</w:t>
            </w:r>
            <w:r>
              <w:rPr>
                <w:rFonts w:hint="eastAsia" w:ascii="宋体" w:hAnsi="宋体" w:cs="宋体"/>
                <w:snapToGrid w:val="0"/>
                <w:color w:val="auto"/>
                <w:spacing w:val="-1"/>
                <w:kern w:val="0"/>
                <w:szCs w:val="21"/>
                <w:lang w:val="en-US" w:eastAsia="zh-CN"/>
              </w:rPr>
              <w:t>2</w:t>
            </w:r>
            <w:r>
              <w:rPr>
                <w:rFonts w:ascii="宋体" w:hAnsi="宋体" w:cs="宋体"/>
                <w:snapToGrid w:val="0"/>
                <w:color w:val="auto"/>
                <w:spacing w:val="-1"/>
                <w:kern w:val="0"/>
                <w:szCs w:val="21"/>
              </w:rPr>
              <w:t>分；基本全面、详细、可行</w:t>
            </w:r>
            <w:r>
              <w:rPr>
                <w:rFonts w:ascii="宋体" w:hAnsi="宋体" w:cs="宋体"/>
                <w:snapToGrid w:val="0"/>
                <w:color w:val="auto"/>
                <w:spacing w:val="-4"/>
                <w:kern w:val="0"/>
                <w:szCs w:val="21"/>
              </w:rPr>
              <w:t>的得</w:t>
            </w:r>
            <w:r>
              <w:rPr>
                <w:rFonts w:hint="eastAsia" w:ascii="宋体" w:hAnsi="宋体" w:cs="宋体"/>
                <w:snapToGrid w:val="0"/>
                <w:color w:val="auto"/>
                <w:spacing w:val="-4"/>
                <w:kern w:val="0"/>
                <w:szCs w:val="21"/>
                <w:lang w:val="en-US" w:eastAsia="zh-CN"/>
              </w:rPr>
              <w:t>1</w:t>
            </w:r>
            <w:r>
              <w:rPr>
                <w:rFonts w:ascii="宋体" w:hAnsi="宋体" w:cs="宋体"/>
                <w:snapToGrid w:val="0"/>
                <w:color w:val="auto"/>
                <w:spacing w:val="-4"/>
                <w:kern w:val="0"/>
                <w:szCs w:val="21"/>
              </w:rPr>
              <w:t>分；</w:t>
            </w:r>
            <w:r>
              <w:rPr>
                <w:rFonts w:ascii="宋体" w:hAnsi="宋体" w:cs="宋体"/>
                <w:snapToGrid w:val="0"/>
                <w:color w:val="auto"/>
                <w:spacing w:val="-3"/>
                <w:kern w:val="0"/>
                <w:szCs w:val="21"/>
              </w:rPr>
              <w:t>描述内容少项、错项、漏项得0分；</w:t>
            </w:r>
          </w:p>
          <w:p w14:paraId="78C12F20">
            <w:pPr>
              <w:widowControl/>
              <w:kinsoku/>
              <w:autoSpaceDE/>
              <w:autoSpaceDN/>
              <w:adjustRightInd/>
              <w:snapToGrid/>
              <w:spacing w:before="0" w:line="400" w:lineRule="exact"/>
              <w:ind w:left="0" w:right="0"/>
              <w:jc w:val="both"/>
              <w:textAlignment w:val="auto"/>
              <w:rPr>
                <w:rFonts w:hint="eastAsia" w:ascii="宋体" w:hAnsi="宋体" w:cs="宋体"/>
                <w:snapToGrid w:val="0"/>
                <w:color w:val="auto"/>
                <w:kern w:val="0"/>
                <w:szCs w:val="21"/>
              </w:rPr>
            </w:pPr>
            <w:r>
              <w:rPr>
                <w:rFonts w:hint="eastAsia" w:ascii="宋体" w:hAnsi="宋体" w:cs="宋体"/>
                <w:snapToGrid w:val="0"/>
                <w:color w:val="auto"/>
                <w:spacing w:val="-1"/>
                <w:kern w:val="0"/>
                <w:szCs w:val="21"/>
                <w:lang w:val="en-US" w:eastAsia="zh-CN"/>
              </w:rPr>
              <w:t>(4)</w:t>
            </w:r>
            <w:r>
              <w:rPr>
                <w:rFonts w:ascii="宋体" w:hAnsi="宋体" w:cs="宋体"/>
                <w:snapToGrid w:val="0"/>
                <w:color w:val="auto"/>
                <w:spacing w:val="-1"/>
                <w:kern w:val="0"/>
                <w:szCs w:val="21"/>
              </w:rPr>
              <w:t>对保修期限外的承诺（质保期、服务内容等</w:t>
            </w:r>
            <w:r>
              <w:rPr>
                <w:rFonts w:ascii="宋体" w:hAnsi="宋体" w:cs="宋体"/>
                <w:snapToGrid w:val="0"/>
                <w:color w:val="auto"/>
                <w:spacing w:val="6"/>
                <w:kern w:val="0"/>
                <w:szCs w:val="21"/>
              </w:rPr>
              <w:t>），</w:t>
            </w:r>
            <w:r>
              <w:rPr>
                <w:rFonts w:ascii="宋体" w:hAnsi="宋体" w:cs="宋体"/>
                <w:snapToGrid w:val="0"/>
                <w:color w:val="auto"/>
                <w:spacing w:val="-1"/>
                <w:kern w:val="0"/>
                <w:szCs w:val="21"/>
              </w:rPr>
              <w:t>全面、详细、可行的得</w:t>
            </w:r>
            <w:r>
              <w:rPr>
                <w:rFonts w:hint="eastAsia" w:ascii="宋体" w:hAnsi="宋体" w:cs="宋体"/>
                <w:snapToGrid w:val="0"/>
                <w:color w:val="auto"/>
                <w:spacing w:val="-1"/>
                <w:kern w:val="0"/>
                <w:szCs w:val="21"/>
                <w:lang w:val="en-US" w:eastAsia="zh-CN"/>
              </w:rPr>
              <w:t>2</w:t>
            </w:r>
            <w:r>
              <w:rPr>
                <w:rFonts w:ascii="宋体" w:hAnsi="宋体" w:cs="宋体"/>
                <w:snapToGrid w:val="0"/>
                <w:color w:val="auto"/>
                <w:spacing w:val="-1"/>
                <w:kern w:val="0"/>
                <w:szCs w:val="21"/>
              </w:rPr>
              <w:t>分；基本全面、详细、可行</w:t>
            </w:r>
            <w:r>
              <w:rPr>
                <w:rFonts w:ascii="宋体" w:hAnsi="宋体" w:cs="宋体"/>
                <w:snapToGrid w:val="0"/>
                <w:color w:val="auto"/>
                <w:spacing w:val="-3"/>
                <w:kern w:val="0"/>
                <w:szCs w:val="21"/>
              </w:rPr>
              <w:t>的得</w:t>
            </w:r>
            <w:r>
              <w:rPr>
                <w:rFonts w:hint="eastAsia" w:ascii="宋体" w:hAnsi="宋体" w:cs="宋体"/>
                <w:snapToGrid w:val="0"/>
                <w:color w:val="auto"/>
                <w:spacing w:val="-3"/>
                <w:kern w:val="0"/>
                <w:szCs w:val="21"/>
                <w:lang w:val="en-US" w:eastAsia="zh-CN"/>
              </w:rPr>
              <w:t>1</w:t>
            </w:r>
            <w:r>
              <w:rPr>
                <w:rFonts w:ascii="宋体" w:hAnsi="宋体" w:cs="宋体"/>
                <w:snapToGrid w:val="0"/>
                <w:color w:val="auto"/>
                <w:spacing w:val="-3"/>
                <w:kern w:val="0"/>
                <w:szCs w:val="21"/>
              </w:rPr>
              <w:t>分；描述内容少项、错项、漏项得0分；</w:t>
            </w:r>
          </w:p>
          <w:p w14:paraId="43949B01">
            <w:pPr>
              <w:widowControl/>
              <w:kinsoku/>
              <w:autoSpaceDE/>
              <w:autoSpaceDN/>
              <w:adjustRightInd/>
              <w:snapToGrid/>
              <w:spacing w:before="0" w:line="400" w:lineRule="exact"/>
              <w:ind w:left="0" w:right="0" w:firstLine="0"/>
              <w:jc w:val="both"/>
              <w:textAlignment w:val="auto"/>
              <w:rPr>
                <w:rFonts w:ascii="宋体" w:hAnsi="宋体" w:cs="宋体"/>
                <w:snapToGrid w:val="0"/>
                <w:color w:val="auto"/>
                <w:spacing w:val="-3"/>
                <w:kern w:val="0"/>
                <w:szCs w:val="21"/>
              </w:rPr>
            </w:pPr>
            <w:r>
              <w:rPr>
                <w:rFonts w:hint="eastAsia" w:ascii="宋体" w:hAnsi="宋体" w:cs="宋体"/>
                <w:snapToGrid w:val="0"/>
                <w:color w:val="auto"/>
                <w:spacing w:val="-1"/>
                <w:kern w:val="0"/>
                <w:szCs w:val="21"/>
                <w:lang w:val="en-US" w:eastAsia="zh-CN"/>
              </w:rPr>
              <w:t>(5)投标人</w:t>
            </w:r>
            <w:r>
              <w:rPr>
                <w:rFonts w:ascii="宋体" w:hAnsi="宋体" w:cs="宋体"/>
                <w:snapToGrid w:val="0"/>
                <w:color w:val="auto"/>
                <w:spacing w:val="-1"/>
                <w:kern w:val="0"/>
                <w:szCs w:val="21"/>
              </w:rPr>
              <w:t>详细说明机构设置、人员配备情况、备品备件供应情况，全面、详细、可行的得</w:t>
            </w:r>
            <w:r>
              <w:rPr>
                <w:rFonts w:hint="eastAsia" w:ascii="宋体" w:hAnsi="宋体" w:cs="宋体"/>
                <w:snapToGrid w:val="0"/>
                <w:color w:val="auto"/>
                <w:spacing w:val="-1"/>
                <w:kern w:val="0"/>
                <w:szCs w:val="21"/>
                <w:lang w:val="en-US" w:eastAsia="zh-CN"/>
              </w:rPr>
              <w:t>2</w:t>
            </w:r>
            <w:r>
              <w:rPr>
                <w:rFonts w:ascii="宋体" w:hAnsi="宋体" w:cs="宋体"/>
                <w:snapToGrid w:val="0"/>
                <w:color w:val="auto"/>
                <w:spacing w:val="-1"/>
                <w:kern w:val="0"/>
                <w:szCs w:val="21"/>
              </w:rPr>
              <w:t>分；基本全</w:t>
            </w:r>
            <w:r>
              <w:rPr>
                <w:rFonts w:ascii="宋体" w:hAnsi="宋体" w:cs="宋体"/>
                <w:snapToGrid w:val="0"/>
                <w:color w:val="auto"/>
                <w:spacing w:val="-3"/>
                <w:kern w:val="0"/>
                <w:szCs w:val="21"/>
              </w:rPr>
              <w:t>面、详细、可行的得</w:t>
            </w:r>
            <w:r>
              <w:rPr>
                <w:rFonts w:hint="eastAsia" w:ascii="宋体" w:hAnsi="宋体" w:cs="宋体"/>
                <w:snapToGrid w:val="0"/>
                <w:color w:val="auto"/>
                <w:spacing w:val="-3"/>
                <w:kern w:val="0"/>
                <w:szCs w:val="21"/>
                <w:lang w:val="en-US" w:eastAsia="zh-CN"/>
              </w:rPr>
              <w:t>1</w:t>
            </w:r>
            <w:r>
              <w:rPr>
                <w:rFonts w:ascii="宋体" w:hAnsi="宋体" w:cs="宋体"/>
                <w:snapToGrid w:val="0"/>
                <w:color w:val="auto"/>
                <w:spacing w:val="-3"/>
                <w:kern w:val="0"/>
                <w:szCs w:val="21"/>
              </w:rPr>
              <w:t>分；描述内容少项、错项、漏项得0分；</w:t>
            </w:r>
          </w:p>
          <w:p w14:paraId="59EC41F9">
            <w:pPr>
              <w:widowControl/>
              <w:kinsoku/>
              <w:autoSpaceDE/>
              <w:autoSpaceDN/>
              <w:adjustRightInd/>
              <w:snapToGrid/>
              <w:spacing w:before="0" w:line="400" w:lineRule="exact"/>
              <w:ind w:left="0" w:right="0" w:firstLine="0"/>
              <w:jc w:val="both"/>
              <w:textAlignment w:val="auto"/>
              <w:rPr>
                <w:rFonts w:hint="eastAsia" w:ascii="宋体" w:hAnsi="宋体" w:eastAsia="宋体" w:cs="宋体"/>
                <w:color w:val="auto"/>
                <w:lang w:eastAsia="zh-CN"/>
              </w:rPr>
            </w:pPr>
            <w:r>
              <w:rPr>
                <w:rFonts w:hint="eastAsia" w:ascii="宋体" w:hAnsi="宋体" w:cs="宋体"/>
                <w:snapToGrid w:val="0"/>
                <w:color w:val="auto"/>
                <w:spacing w:val="-3"/>
                <w:kern w:val="0"/>
                <w:szCs w:val="21"/>
                <w:lang w:eastAsia="zh-CN"/>
              </w:rPr>
              <w:t>（</w:t>
            </w:r>
            <w:r>
              <w:rPr>
                <w:rFonts w:hint="eastAsia" w:ascii="宋体" w:hAnsi="宋体" w:cs="宋体"/>
                <w:snapToGrid w:val="0"/>
                <w:color w:val="auto"/>
                <w:spacing w:val="-3"/>
                <w:kern w:val="0"/>
                <w:szCs w:val="21"/>
                <w:lang w:val="en-US" w:eastAsia="zh-CN"/>
              </w:rPr>
              <w:t>6</w:t>
            </w:r>
            <w:r>
              <w:rPr>
                <w:rFonts w:hint="eastAsia" w:ascii="宋体" w:hAnsi="宋体" w:cs="宋体"/>
                <w:snapToGrid w:val="0"/>
                <w:color w:val="auto"/>
                <w:spacing w:val="-3"/>
                <w:kern w:val="0"/>
                <w:szCs w:val="21"/>
                <w:lang w:eastAsia="zh-CN"/>
              </w:rPr>
              <w:t>）</w:t>
            </w:r>
            <w:r>
              <w:rPr>
                <w:rFonts w:hint="eastAsia" w:ascii="宋体" w:hAnsi="宋体" w:cs="宋体"/>
                <w:snapToGrid w:val="0"/>
                <w:color w:val="auto"/>
                <w:spacing w:val="-3"/>
                <w:kern w:val="0"/>
                <w:szCs w:val="21"/>
              </w:rPr>
              <w:t>投标人能提供教学一体机产品制造商售后服务承诺函的得3分，没有不得分。（</w:t>
            </w:r>
            <w:r>
              <w:rPr>
                <w:rFonts w:hint="eastAsia" w:ascii="宋体" w:hAnsi="宋体" w:cs="宋体"/>
                <w:snapToGrid w:val="0"/>
                <w:color w:val="auto"/>
                <w:spacing w:val="-3"/>
                <w:kern w:val="0"/>
                <w:szCs w:val="21"/>
                <w:lang w:val="en-US" w:eastAsia="zh-CN"/>
              </w:rPr>
              <w:t>复印件</w:t>
            </w:r>
            <w:r>
              <w:rPr>
                <w:rFonts w:hint="eastAsia" w:ascii="宋体" w:hAnsi="宋体" w:cs="宋体"/>
                <w:snapToGrid w:val="0"/>
                <w:color w:val="auto"/>
                <w:spacing w:val="-3"/>
                <w:kern w:val="0"/>
                <w:szCs w:val="21"/>
              </w:rPr>
              <w:t>加盖公章）。</w:t>
            </w:r>
          </w:p>
        </w:tc>
      </w:tr>
      <w:tr w14:paraId="6DDA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vMerge w:val="restart"/>
            <w:tcBorders>
              <w:left w:val="single" w:color="auto" w:sz="4" w:space="0"/>
              <w:right w:val="single" w:color="auto" w:sz="2" w:space="0"/>
            </w:tcBorders>
            <w:noWrap w:val="0"/>
            <w:vAlign w:val="center"/>
          </w:tcPr>
          <w:p w14:paraId="605FB673">
            <w:pPr>
              <w:spacing w:before="156" w:beforeLines="50" w:line="360" w:lineRule="exact"/>
              <w:jc w:val="center"/>
              <w:rPr>
                <w:rFonts w:hint="eastAsia" w:ascii="宋体" w:hAnsi="宋体" w:cs="宋体"/>
                <w:b/>
                <w:bCs/>
                <w:color w:val="auto"/>
                <w:kern w:val="0"/>
              </w:rPr>
            </w:pPr>
            <w:r>
              <w:rPr>
                <w:rFonts w:hint="eastAsia" w:ascii="宋体" w:hAnsi="宋体"/>
                <w:b/>
                <w:bCs/>
                <w:snapToGrid w:val="0"/>
                <w:color w:val="auto"/>
                <w:spacing w:val="-4"/>
              </w:rPr>
              <w:t>3、技术部分</w:t>
            </w:r>
            <w:r>
              <w:rPr>
                <w:rFonts w:ascii="宋体" w:hAnsi="宋体"/>
                <w:b/>
                <w:bCs/>
                <w:snapToGrid w:val="0"/>
                <w:color w:val="auto"/>
                <w:spacing w:val="-4"/>
              </w:rPr>
              <w:t>（</w:t>
            </w:r>
            <w:r>
              <w:rPr>
                <w:rFonts w:hint="eastAsia" w:ascii="宋体" w:hAnsi="宋体"/>
                <w:b/>
                <w:bCs/>
                <w:snapToGrid w:val="0"/>
                <w:color w:val="auto"/>
                <w:spacing w:val="-4"/>
                <w:lang w:val="en-US" w:eastAsia="zh-CN"/>
              </w:rPr>
              <w:t>47</w:t>
            </w:r>
            <w:r>
              <w:rPr>
                <w:rFonts w:hint="eastAsia" w:ascii="宋体" w:hAnsi="宋体"/>
                <w:b/>
                <w:bCs/>
                <w:snapToGrid w:val="0"/>
                <w:color w:val="auto"/>
                <w:spacing w:val="-4"/>
              </w:rPr>
              <w:t>分）</w:t>
            </w:r>
          </w:p>
        </w:tc>
        <w:tc>
          <w:tcPr>
            <w:tcW w:w="1930" w:type="dxa"/>
            <w:tcBorders>
              <w:top w:val="single" w:color="auto" w:sz="4" w:space="0"/>
              <w:left w:val="single" w:color="auto" w:sz="4" w:space="0"/>
              <w:right w:val="single" w:color="auto" w:sz="2" w:space="0"/>
            </w:tcBorders>
            <w:noWrap w:val="0"/>
            <w:vAlign w:val="center"/>
          </w:tcPr>
          <w:p w14:paraId="105515A3">
            <w:pPr>
              <w:widowControl/>
              <w:spacing w:line="340" w:lineRule="exact"/>
              <w:jc w:val="center"/>
              <w:rPr>
                <w:rFonts w:hint="default" w:ascii="宋体" w:hAnsi="宋体" w:eastAsia="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t>技术方案</w:t>
            </w:r>
            <w:r>
              <w:rPr>
                <w:rFonts w:hint="eastAsia" w:ascii="宋体" w:hAnsi="宋体" w:eastAsia="宋体" w:cs="Times New Roman"/>
                <w:color w:val="auto"/>
                <w:kern w:val="2"/>
                <w:sz w:val="21"/>
                <w:szCs w:val="24"/>
                <w:lang w:val="en-US" w:eastAsia="zh-CN" w:bidi="ar-SA"/>
              </w:rPr>
              <w:t>（</w:t>
            </w:r>
            <w:r>
              <w:rPr>
                <w:rFonts w:hint="eastAsia" w:ascii="宋体" w:hAnsi="宋体" w:cs="Times New Roman"/>
                <w:color w:val="auto"/>
                <w:kern w:val="2"/>
                <w:sz w:val="21"/>
                <w:szCs w:val="24"/>
                <w:lang w:val="en-US" w:eastAsia="zh-CN" w:bidi="ar-SA"/>
              </w:rPr>
              <w:t>6</w:t>
            </w:r>
            <w:r>
              <w:rPr>
                <w:rFonts w:hint="eastAsia" w:ascii="宋体" w:hAnsi="宋体" w:eastAsia="宋体" w:cs="Times New Roman"/>
                <w:color w:val="auto"/>
                <w:kern w:val="2"/>
                <w:sz w:val="21"/>
                <w:szCs w:val="24"/>
                <w:lang w:val="en-US" w:eastAsia="zh-CN" w:bidi="ar-SA"/>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21857F99">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根据投标人所提供的</w:t>
            </w:r>
            <w:r>
              <w:rPr>
                <w:rFonts w:hint="eastAsia" w:ascii="Times New Roman" w:hAnsi="Times New Roman" w:eastAsia="宋体" w:cs="Times New Roman"/>
                <w:color w:val="auto"/>
                <w:kern w:val="2"/>
                <w:sz w:val="21"/>
                <w:szCs w:val="24"/>
                <w:lang w:val="en-US" w:eastAsia="zh-CN" w:bidi="ar-SA"/>
              </w:rPr>
              <w:t>项目整体设计</w:t>
            </w:r>
            <w:r>
              <w:rPr>
                <w:rFonts w:hint="eastAsia" w:cs="Times New Roman"/>
                <w:color w:val="auto"/>
                <w:kern w:val="2"/>
                <w:sz w:val="21"/>
                <w:szCs w:val="24"/>
                <w:lang w:val="en-US" w:eastAsia="zh-CN" w:bidi="ar-SA"/>
              </w:rPr>
              <w:t>技术</w:t>
            </w:r>
            <w:r>
              <w:rPr>
                <w:rFonts w:hint="eastAsia" w:ascii="Times New Roman" w:hAnsi="Times New Roman" w:eastAsia="宋体" w:cs="Times New Roman"/>
                <w:color w:val="auto"/>
                <w:kern w:val="2"/>
                <w:sz w:val="21"/>
                <w:szCs w:val="24"/>
                <w:lang w:val="en-US" w:eastAsia="zh-CN" w:bidi="ar-SA"/>
              </w:rPr>
              <w:t>方案</w:t>
            </w:r>
            <w:r>
              <w:rPr>
                <w:rFonts w:hint="eastAsia" w:cs="Times New Roman"/>
                <w:color w:val="auto"/>
                <w:kern w:val="2"/>
                <w:sz w:val="21"/>
                <w:szCs w:val="24"/>
                <w:lang w:val="en-US" w:eastAsia="zh-CN" w:bidi="ar-SA"/>
              </w:rPr>
              <w:t>（包括总体设计、系统架构、部署方式、系统对接等）</w:t>
            </w:r>
            <w:r>
              <w:rPr>
                <w:rFonts w:hint="eastAsia" w:ascii="Times New Roman" w:hAnsi="Times New Roman" w:eastAsia="宋体" w:cs="Times New Roman"/>
                <w:color w:val="auto"/>
                <w:kern w:val="2"/>
                <w:sz w:val="21"/>
                <w:szCs w:val="24"/>
                <w:lang w:val="en-US" w:eastAsia="zh-CN" w:bidi="ar-SA"/>
              </w:rPr>
              <w:t>内容由评标委员会进行综合评分：</w:t>
            </w:r>
          </w:p>
          <w:p w14:paraId="6A775DFC">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（1）项目整体设计技术方案完整合理、内容详尽、符合采购人实</w:t>
            </w:r>
            <w:r>
              <w:rPr>
                <w:rFonts w:hint="eastAsia" w:ascii="Times New Roman" w:hAnsi="Times New Roman" w:eastAsia="宋体" w:cs="Times New Roman"/>
                <w:color w:val="auto"/>
                <w:kern w:val="2"/>
                <w:sz w:val="21"/>
                <w:szCs w:val="24"/>
                <w:lang w:val="en-US" w:eastAsia="zh-CN" w:bidi="ar-SA"/>
              </w:rPr>
              <w:t>际业务需求、针对性强、操作性强的得</w:t>
            </w:r>
            <w:r>
              <w:rPr>
                <w:rFonts w:hint="eastAsia" w:cs="Times New Roman"/>
                <w:color w:val="auto"/>
                <w:kern w:val="2"/>
                <w:sz w:val="21"/>
                <w:szCs w:val="24"/>
                <w:lang w:val="en-US" w:eastAsia="zh-CN" w:bidi="ar-SA"/>
              </w:rPr>
              <w:t>6</w:t>
            </w:r>
            <w:r>
              <w:rPr>
                <w:rFonts w:hint="eastAsia" w:ascii="Times New Roman" w:hAnsi="Times New Roman" w:eastAsia="宋体" w:cs="Times New Roman"/>
                <w:color w:val="auto"/>
                <w:kern w:val="2"/>
                <w:sz w:val="21"/>
                <w:szCs w:val="24"/>
                <w:lang w:val="en-US" w:eastAsia="zh-CN" w:bidi="ar-SA"/>
              </w:rPr>
              <w:t>分；</w:t>
            </w:r>
          </w:p>
          <w:p w14:paraId="0BDD8CB4">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（2）项目整体设计技术方案较为完整合理、内容较为详尽、基本符合采购人实际业务需求、针对性强、操作性强的得</w:t>
            </w:r>
            <w:r>
              <w:rPr>
                <w:rFonts w:hint="eastAsia" w:cs="Times New Roman"/>
                <w:color w:val="auto"/>
                <w:kern w:val="2"/>
                <w:sz w:val="21"/>
                <w:szCs w:val="24"/>
                <w:lang w:val="en-US" w:eastAsia="zh-CN" w:bidi="ar-SA"/>
              </w:rPr>
              <w:t>4</w:t>
            </w:r>
            <w:r>
              <w:rPr>
                <w:rFonts w:hint="eastAsia" w:ascii="Times New Roman" w:hAnsi="Times New Roman" w:eastAsia="宋体" w:cs="Times New Roman"/>
                <w:color w:val="auto"/>
                <w:kern w:val="2"/>
                <w:sz w:val="21"/>
                <w:szCs w:val="24"/>
                <w:lang w:val="en-US" w:eastAsia="zh-CN" w:bidi="ar-SA"/>
              </w:rPr>
              <w:t>分；</w:t>
            </w:r>
          </w:p>
          <w:p w14:paraId="4E8A21C9">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（3）项目整体设计技术方案内容简单、部分满足采购人实际业务需求的得</w:t>
            </w: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分；</w:t>
            </w:r>
          </w:p>
          <w:p w14:paraId="56FE7666">
            <w:pPr>
              <w:widowControl/>
              <w:spacing w:line="360" w:lineRule="exact"/>
              <w:rPr>
                <w:rFonts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（4）不提供或方案完全偏离采购实际业务需求不得分。</w:t>
            </w:r>
          </w:p>
        </w:tc>
      </w:tr>
      <w:tr w14:paraId="6EC7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1363" w:type="dxa"/>
            <w:vMerge w:val="continue"/>
            <w:tcBorders>
              <w:left w:val="single" w:color="auto" w:sz="4" w:space="0"/>
              <w:right w:val="single" w:color="auto" w:sz="2" w:space="0"/>
            </w:tcBorders>
            <w:noWrap w:val="0"/>
            <w:vAlign w:val="center"/>
          </w:tcPr>
          <w:p w14:paraId="7CE273A7">
            <w:pPr>
              <w:spacing w:before="156" w:beforeLines="50" w:line="360" w:lineRule="exact"/>
              <w:jc w:val="center"/>
              <w:rPr>
                <w:rFonts w:hint="eastAsia" w:ascii="宋体" w:hAnsi="宋体"/>
                <w:b/>
                <w:bCs/>
                <w:snapToGrid w:val="0"/>
                <w:color w:val="auto"/>
                <w:spacing w:val="-4"/>
              </w:rPr>
            </w:pPr>
          </w:p>
        </w:tc>
        <w:tc>
          <w:tcPr>
            <w:tcW w:w="1930" w:type="dxa"/>
            <w:tcBorders>
              <w:top w:val="single" w:color="auto" w:sz="4" w:space="0"/>
              <w:left w:val="single" w:color="auto" w:sz="4" w:space="0"/>
              <w:right w:val="single" w:color="auto" w:sz="2" w:space="0"/>
            </w:tcBorders>
            <w:noWrap w:val="0"/>
            <w:vAlign w:val="center"/>
          </w:tcPr>
          <w:p w14:paraId="6C60D3EB">
            <w:pPr>
              <w:widowControl/>
              <w:spacing w:line="340" w:lineRule="exact"/>
              <w:jc w:val="center"/>
              <w:rPr>
                <w:rFonts w:hint="default" w:ascii="宋体" w:hAnsi="宋体" w:cs="宋体"/>
                <w:bCs/>
                <w:color w:val="auto"/>
                <w:kern w:val="0"/>
                <w:lang w:val="en-US" w:eastAsia="zh-CN"/>
              </w:rPr>
            </w:pPr>
            <w:r>
              <w:rPr>
                <w:rFonts w:hint="eastAsia" w:ascii="宋体" w:hAnsi="宋体" w:cs="宋体"/>
                <w:bCs/>
                <w:color w:val="auto"/>
                <w:kern w:val="0"/>
                <w:lang w:val="en-US" w:eastAsia="zh-CN"/>
              </w:rPr>
              <w:t>技术参数</w:t>
            </w:r>
            <w:r>
              <w:rPr>
                <w:rFonts w:hint="eastAsia" w:ascii="宋体" w:hAnsi="宋体" w:cs="宋体"/>
                <w:bCs/>
                <w:color w:val="auto"/>
                <w:kern w:val="0"/>
              </w:rPr>
              <w:t>（</w:t>
            </w:r>
            <w:r>
              <w:rPr>
                <w:rFonts w:hint="eastAsia" w:ascii="宋体" w:hAnsi="宋体" w:eastAsia="等线" w:cs="宋体"/>
                <w:bCs/>
                <w:color w:val="auto"/>
                <w:kern w:val="0"/>
                <w:lang w:val="en-US" w:eastAsia="zh-CN"/>
              </w:rPr>
              <w:t>24</w:t>
            </w:r>
            <w:r>
              <w:rPr>
                <w:rFonts w:hint="eastAsia" w:ascii="宋体" w:hAnsi="宋体" w:cs="宋体"/>
                <w:bCs/>
                <w:color w:val="auto"/>
                <w:kern w:val="0"/>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19599E44">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投标产品主要参数、功能和其他重要性能指标及要求全部满足招标文件要求给基本分</w:t>
            </w:r>
            <w:r>
              <w:rPr>
                <w:rFonts w:hint="eastAsia" w:cs="Times New Roman"/>
                <w:color w:val="auto"/>
                <w:kern w:val="2"/>
                <w:sz w:val="21"/>
                <w:szCs w:val="24"/>
                <w:lang w:val="en-US" w:eastAsia="zh-CN" w:bidi="ar-SA"/>
              </w:rPr>
              <w:t>12</w:t>
            </w:r>
            <w:r>
              <w:rPr>
                <w:rFonts w:hint="eastAsia" w:ascii="Times New Roman" w:hAnsi="Times New Roman" w:eastAsia="宋体" w:cs="Times New Roman"/>
                <w:color w:val="auto"/>
                <w:kern w:val="2"/>
                <w:sz w:val="21"/>
                <w:szCs w:val="24"/>
                <w:lang w:val="en-US" w:eastAsia="zh-CN" w:bidi="ar-SA"/>
              </w:rPr>
              <w:t>分，技术参数有偏离的，每项扣1分，扣完为止。</w:t>
            </w:r>
          </w:p>
          <w:p w14:paraId="78F529CB">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投标人针对采购清单中的器材及设备提供相应的工艺图纸及用料清单，每提供1项合理完整的工艺图纸及用料清单得</w:t>
            </w: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分（工艺图纸</w:t>
            </w: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分，用料清单1分），最高</w:t>
            </w:r>
            <w:r>
              <w:rPr>
                <w:rFonts w:hint="eastAsia" w:cs="Times New Roman"/>
                <w:color w:val="auto"/>
                <w:kern w:val="2"/>
                <w:sz w:val="21"/>
                <w:szCs w:val="24"/>
                <w:lang w:val="en-US" w:eastAsia="zh-CN" w:bidi="ar-SA"/>
              </w:rPr>
              <w:t>6</w:t>
            </w:r>
            <w:r>
              <w:rPr>
                <w:rFonts w:hint="eastAsia" w:ascii="Times New Roman" w:hAnsi="Times New Roman" w:eastAsia="宋体" w:cs="Times New Roman"/>
                <w:color w:val="auto"/>
                <w:kern w:val="2"/>
                <w:sz w:val="21"/>
                <w:szCs w:val="24"/>
                <w:lang w:val="en-US" w:eastAsia="zh-CN" w:bidi="ar-SA"/>
              </w:rPr>
              <w:t>分。</w:t>
            </w:r>
          </w:p>
          <w:p w14:paraId="48C27BAE">
            <w:pPr>
              <w:widowControl/>
              <w:spacing w:line="360" w:lineRule="exact"/>
              <w:rPr>
                <w:rFonts w:hint="eastAsia" w:ascii="宋体" w:hAnsi="宋体"/>
                <w:color w:val="auto"/>
                <w:highlight w:val="none"/>
                <w:lang w:val="en-US" w:eastAsia="zh-CN"/>
              </w:rPr>
            </w:pPr>
            <w:r>
              <w:rPr>
                <w:rFonts w:hint="eastAsia" w:ascii="Times New Roman" w:hAnsi="Times New Roman" w:eastAsia="宋体" w:cs="Times New Roman"/>
                <w:color w:val="auto"/>
                <w:kern w:val="2"/>
                <w:sz w:val="21"/>
                <w:szCs w:val="24"/>
                <w:lang w:val="en-US" w:eastAsia="zh-CN" w:bidi="ar-SA"/>
              </w:rPr>
              <w:t>3、 投标人需针对采购项目提供相应的现场教室（功能室）平面布置方案图，每提供1份合理完整的平面布置方案图得</w:t>
            </w: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分，最高</w:t>
            </w:r>
            <w:r>
              <w:rPr>
                <w:rFonts w:hint="eastAsia" w:cs="Times New Roman"/>
                <w:color w:val="auto"/>
                <w:kern w:val="2"/>
                <w:sz w:val="21"/>
                <w:szCs w:val="24"/>
                <w:lang w:val="en-US" w:eastAsia="zh-CN" w:bidi="ar-SA"/>
              </w:rPr>
              <w:t>6</w:t>
            </w:r>
            <w:r>
              <w:rPr>
                <w:rFonts w:hint="eastAsia" w:ascii="Times New Roman" w:hAnsi="Times New Roman" w:eastAsia="宋体" w:cs="Times New Roman"/>
                <w:color w:val="auto"/>
                <w:kern w:val="2"/>
                <w:sz w:val="21"/>
                <w:szCs w:val="24"/>
                <w:lang w:val="en-US" w:eastAsia="zh-CN" w:bidi="ar-SA"/>
              </w:rPr>
              <w:t>分。</w:t>
            </w:r>
          </w:p>
        </w:tc>
      </w:tr>
      <w:tr w14:paraId="7A39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vMerge w:val="continue"/>
            <w:tcBorders>
              <w:left w:val="single" w:color="auto" w:sz="4" w:space="0"/>
              <w:right w:val="single" w:color="auto" w:sz="2" w:space="0"/>
            </w:tcBorders>
            <w:noWrap w:val="0"/>
            <w:vAlign w:val="center"/>
          </w:tcPr>
          <w:p w14:paraId="600057C5">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right w:val="single" w:color="auto" w:sz="2" w:space="0"/>
            </w:tcBorders>
            <w:noWrap w:val="0"/>
            <w:vAlign w:val="center"/>
          </w:tcPr>
          <w:p w14:paraId="0B1892D3">
            <w:pPr>
              <w:widowControl/>
              <w:spacing w:line="340" w:lineRule="exact"/>
              <w:jc w:val="center"/>
              <w:rPr>
                <w:rFonts w:hint="eastAsia" w:ascii="宋体" w:hAnsi="宋体" w:cs="宋体"/>
                <w:bCs/>
                <w:color w:val="auto"/>
                <w:kern w:val="0"/>
              </w:rPr>
            </w:pPr>
            <w:r>
              <w:rPr>
                <w:rFonts w:hint="eastAsia" w:ascii="宋体" w:hAnsi="宋体" w:cs="宋体"/>
                <w:bCs/>
                <w:color w:val="auto"/>
                <w:kern w:val="0"/>
              </w:rPr>
              <w:t>实施方案</w:t>
            </w:r>
            <w:r>
              <w:rPr>
                <w:rFonts w:hint="eastAsia" w:ascii="宋体" w:hAnsi="宋体"/>
                <w:color w:val="auto"/>
              </w:rPr>
              <w:t>（</w:t>
            </w:r>
            <w:r>
              <w:rPr>
                <w:rFonts w:hint="eastAsia" w:ascii="宋体" w:hAnsi="宋体"/>
                <w:color w:val="auto"/>
                <w:lang w:val="en-US" w:eastAsia="zh-CN"/>
              </w:rPr>
              <w:t>6</w:t>
            </w:r>
            <w:r>
              <w:rPr>
                <w:rFonts w:hint="eastAsia" w:ascii="宋体" w:hAnsi="宋体"/>
                <w:color w:val="auto"/>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46F53453">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根据投标人投标文件中提供的项目实施方案（包括项目管理、团队配置、进度管理、质量管理等）内容由评标委员会进行综合评分：</w:t>
            </w:r>
          </w:p>
          <w:p w14:paraId="26D85D5E">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（1）项目实施方案完整合理、内容详尽、符合采购人实际业务需求、针对性强、操作性强的得6分；</w:t>
            </w:r>
          </w:p>
          <w:p w14:paraId="522138DA">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（2）项目实施方案较为完整合理、内容较为详尽、基本符合采购人实际业务需求、针对性强、操作性强的得4分；</w:t>
            </w:r>
          </w:p>
          <w:p w14:paraId="2605C31D">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（3）项目实施方案内容简单、部分满足采购人实际业务需求的得2分；</w:t>
            </w:r>
          </w:p>
          <w:p w14:paraId="14C8BBD2">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（4）不提供或方案完全偏离采购实际业务需求不得分。</w:t>
            </w:r>
          </w:p>
        </w:tc>
      </w:tr>
      <w:tr w14:paraId="62D2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vMerge w:val="continue"/>
            <w:tcBorders>
              <w:left w:val="single" w:color="auto" w:sz="4" w:space="0"/>
              <w:right w:val="single" w:color="auto" w:sz="2" w:space="0"/>
            </w:tcBorders>
            <w:noWrap w:val="0"/>
            <w:vAlign w:val="center"/>
          </w:tcPr>
          <w:p w14:paraId="3DD63B22">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right w:val="single" w:color="auto" w:sz="2" w:space="0"/>
            </w:tcBorders>
            <w:noWrap w:val="0"/>
            <w:vAlign w:val="center"/>
          </w:tcPr>
          <w:p w14:paraId="7D47F8AC">
            <w:pPr>
              <w:spacing w:line="320" w:lineRule="exact"/>
              <w:jc w:val="center"/>
              <w:rPr>
                <w:rFonts w:hint="eastAsia" w:ascii="宋体" w:hAnsi="宋体" w:eastAsia="宋体" w:cs="Times New Roman"/>
                <w:color w:val="auto"/>
                <w:kern w:val="2"/>
                <w:sz w:val="21"/>
                <w:szCs w:val="24"/>
                <w:lang w:val="en-US" w:eastAsia="zh-CN" w:bidi="ar-SA"/>
              </w:rPr>
            </w:pP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s="宋体"/>
                <w:color w:val="auto"/>
              </w:rPr>
              <w:t>（</w:t>
            </w:r>
            <w:r>
              <w:rPr>
                <w:rFonts w:hint="eastAsia" w:ascii="宋体" w:hAnsi="宋体" w:cs="宋体"/>
                <w:color w:val="auto"/>
                <w:lang w:val="en-US" w:eastAsia="zh-CN"/>
              </w:rPr>
              <w:t>6</w:t>
            </w:r>
            <w:r>
              <w:rPr>
                <w:rFonts w:hint="eastAsia" w:ascii="宋体" w:hAnsi="宋体" w:cs="宋体"/>
                <w:color w:val="auto"/>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3AD4FCD4">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交货期计划</w:t>
            </w:r>
            <w:r>
              <w:rPr>
                <w:rFonts w:hint="eastAsia" w:ascii="宋体" w:hAnsi="宋体"/>
                <w:color w:val="auto"/>
                <w:highlight w:val="none"/>
                <w:lang w:val="zh-CN" w:eastAsia="zh-CN"/>
              </w:rPr>
              <w:t>包括但不限于</w:t>
            </w:r>
            <w:r>
              <w:rPr>
                <w:rFonts w:hint="eastAsia" w:ascii="宋体" w:hAnsi="宋体"/>
                <w:color w:val="auto"/>
                <w:highlight w:val="none"/>
                <w:lang w:val="en-US" w:eastAsia="zh-CN"/>
              </w:rPr>
              <w:t>①时间节点安排、②应急预案、③备货计划、④供货方案、⑤安装标准、⑥项目验收方案等。</w:t>
            </w:r>
          </w:p>
          <w:p w14:paraId="08A56D1C">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（1）</w:t>
            </w: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olor w:val="auto"/>
                <w:highlight w:val="none"/>
                <w:lang w:val="en-US" w:eastAsia="zh-CN"/>
              </w:rPr>
              <w:t>完整合理、内容详尽、符合采购人实际业务需求、针对性强、操作性强的得6分；</w:t>
            </w:r>
          </w:p>
          <w:p w14:paraId="47BEFFF5">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（2）</w:t>
            </w: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olor w:val="auto"/>
                <w:highlight w:val="none"/>
                <w:lang w:val="en-US" w:eastAsia="zh-CN"/>
              </w:rPr>
              <w:t>较为完整合理、内容较为详尽、基本符合采购人实际业务需求、针对性强、操作性强的得4分；</w:t>
            </w:r>
          </w:p>
          <w:p w14:paraId="0B86C970">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（3）</w:t>
            </w: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olor w:val="auto"/>
                <w:highlight w:val="none"/>
                <w:lang w:val="en-US" w:eastAsia="zh-CN"/>
              </w:rPr>
              <w:t>内容简单、部分满足采购人实际业务需求的得2分；</w:t>
            </w:r>
          </w:p>
          <w:p w14:paraId="7D3629B1">
            <w:pPr>
              <w:pStyle w:val="4"/>
              <w:rPr>
                <w:rFonts w:hint="eastAsia"/>
                <w:color w:val="auto"/>
                <w:lang w:val="en-US" w:eastAsia="zh-CN"/>
              </w:rPr>
            </w:pPr>
            <w:r>
              <w:rPr>
                <w:rFonts w:hint="eastAsia" w:ascii="宋体" w:hAnsi="宋体"/>
                <w:color w:val="auto"/>
                <w:highlight w:val="none"/>
                <w:lang w:val="en-US" w:eastAsia="zh-CN"/>
              </w:rPr>
              <w:t>（4）不提供或</w:t>
            </w: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olor w:val="auto"/>
                <w:highlight w:val="none"/>
                <w:lang w:val="en-US" w:eastAsia="zh-CN"/>
              </w:rPr>
              <w:t>完全偏离采购实际业务需求不得分。</w:t>
            </w:r>
          </w:p>
        </w:tc>
      </w:tr>
      <w:tr w14:paraId="2B6B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vMerge w:val="continue"/>
            <w:tcBorders>
              <w:left w:val="single" w:color="auto" w:sz="4" w:space="0"/>
              <w:right w:val="single" w:color="auto" w:sz="2" w:space="0"/>
            </w:tcBorders>
            <w:noWrap w:val="0"/>
            <w:vAlign w:val="center"/>
          </w:tcPr>
          <w:p w14:paraId="6476D47C">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bottom w:val="single" w:color="auto" w:sz="4" w:space="0"/>
              <w:right w:val="single" w:color="auto" w:sz="2" w:space="0"/>
            </w:tcBorders>
            <w:noWrap w:val="0"/>
            <w:vAlign w:val="center"/>
          </w:tcPr>
          <w:p w14:paraId="30D185F8">
            <w:pPr>
              <w:widowControl/>
              <w:spacing w:line="340" w:lineRule="exact"/>
              <w:jc w:val="center"/>
              <w:rPr>
                <w:rFonts w:hint="eastAsia" w:ascii="宋体" w:hAnsi="宋体" w:cs="宋体"/>
                <w:bCs/>
                <w:color w:val="auto"/>
                <w:kern w:val="0"/>
              </w:rPr>
            </w:pPr>
            <w:r>
              <w:rPr>
                <w:rFonts w:hint="eastAsia" w:ascii="宋体" w:hAnsi="宋体" w:cs="宋体"/>
                <w:color w:val="auto"/>
              </w:rPr>
              <w:t>培训方案</w:t>
            </w:r>
            <w:r>
              <w:rPr>
                <w:rFonts w:hint="eastAsia" w:ascii="宋体" w:hAnsi="宋体"/>
                <w:color w:val="auto"/>
              </w:rPr>
              <w:t>（5分）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213A720E">
            <w:pPr>
              <w:widowControl/>
              <w:spacing w:line="360" w:lineRule="exact"/>
              <w:rPr>
                <w:rFonts w:hint="eastAsia" w:ascii="宋体" w:hAnsi="宋体"/>
                <w:color w:val="auto"/>
                <w:highlight w:val="none"/>
              </w:rPr>
            </w:pPr>
            <w:r>
              <w:rPr>
                <w:rFonts w:hint="eastAsia" w:ascii="宋体" w:hAnsi="宋体"/>
                <w:color w:val="auto"/>
                <w:highlight w:val="none"/>
              </w:rPr>
              <w:t>根据招标文件中采购需求，</w:t>
            </w:r>
            <w:r>
              <w:rPr>
                <w:rFonts w:hint="eastAsia" w:ascii="宋体" w:hAnsi="宋体"/>
                <w:color w:val="auto"/>
                <w:highlight w:val="none"/>
                <w:lang w:val="en-US" w:eastAsia="zh-CN"/>
              </w:rPr>
              <w:t>投标人</w:t>
            </w:r>
            <w:r>
              <w:rPr>
                <w:rFonts w:hint="eastAsia" w:ascii="宋体" w:hAnsi="宋体"/>
                <w:color w:val="auto"/>
                <w:highlight w:val="none"/>
              </w:rPr>
              <w:t>投标文件中提供的培训</w:t>
            </w:r>
            <w:r>
              <w:rPr>
                <w:rFonts w:hint="eastAsia" w:ascii="宋体" w:hAnsi="宋体"/>
                <w:color w:val="auto"/>
                <w:highlight w:val="none"/>
                <w:lang w:val="en-US" w:eastAsia="zh-CN"/>
              </w:rPr>
              <w:t>方案</w:t>
            </w:r>
            <w:r>
              <w:rPr>
                <w:rFonts w:hint="eastAsia" w:ascii="宋体" w:hAnsi="宋体"/>
                <w:color w:val="auto"/>
                <w:highlight w:val="none"/>
              </w:rPr>
              <w:t>（包括培训目标、培训计划、培训内容、培训课程、培训方式等），由评标委员会进行综合评审：</w:t>
            </w:r>
          </w:p>
          <w:p w14:paraId="624706E0">
            <w:pPr>
              <w:widowControl/>
              <w:spacing w:line="360" w:lineRule="exact"/>
              <w:rPr>
                <w:rFonts w:hint="eastAsia" w:ascii="宋体" w:hAnsi="宋体"/>
                <w:color w:val="auto"/>
                <w:highlight w:val="none"/>
              </w:rPr>
            </w:pPr>
            <w:r>
              <w:rPr>
                <w:rFonts w:hint="eastAsia" w:ascii="宋体" w:hAnsi="宋体"/>
                <w:color w:val="auto"/>
                <w:highlight w:val="none"/>
              </w:rPr>
              <w:t>（1）培训方案符合采购人实际业务需求有针对性、科学、合理、详尽得5分；</w:t>
            </w:r>
          </w:p>
          <w:p w14:paraId="6DDEDA1C">
            <w:pPr>
              <w:widowControl/>
              <w:spacing w:line="360" w:lineRule="exact"/>
              <w:rPr>
                <w:rFonts w:hint="eastAsia" w:ascii="宋体" w:hAnsi="宋体"/>
                <w:color w:val="auto"/>
                <w:highlight w:val="none"/>
              </w:rPr>
            </w:pPr>
            <w:r>
              <w:rPr>
                <w:rFonts w:hint="eastAsia" w:ascii="宋体" w:hAnsi="宋体"/>
                <w:color w:val="auto"/>
                <w:highlight w:val="none"/>
              </w:rPr>
              <w:t>（2）培训方案基本符合采购人实际业务需求、较为合理、内容较为详尽得3分；</w:t>
            </w:r>
          </w:p>
          <w:p w14:paraId="16883E28">
            <w:pPr>
              <w:widowControl/>
              <w:spacing w:line="360" w:lineRule="exact"/>
              <w:rPr>
                <w:rFonts w:hint="eastAsia" w:ascii="宋体" w:hAnsi="宋体"/>
                <w:color w:val="auto"/>
                <w:highlight w:val="none"/>
              </w:rPr>
            </w:pPr>
            <w:r>
              <w:rPr>
                <w:rFonts w:hint="eastAsia" w:ascii="宋体" w:hAnsi="宋体"/>
                <w:color w:val="auto"/>
                <w:highlight w:val="none"/>
              </w:rPr>
              <w:t>（3）培训方案部分符合采购人实际业务需求、内容简单得1分。</w:t>
            </w:r>
          </w:p>
          <w:p w14:paraId="5A10AAF4">
            <w:pPr>
              <w:widowControl/>
              <w:spacing w:line="360" w:lineRule="exact"/>
              <w:rPr>
                <w:rFonts w:hint="eastAsia" w:ascii="宋体" w:hAnsi="宋体"/>
                <w:color w:val="auto"/>
                <w:highlight w:val="none"/>
              </w:rPr>
            </w:pPr>
            <w:r>
              <w:rPr>
                <w:rFonts w:hint="eastAsia" w:ascii="宋体" w:hAnsi="宋体"/>
                <w:color w:val="auto"/>
                <w:highlight w:val="none"/>
              </w:rPr>
              <w:t>（4）不提供或方案完全偏离采购实际业务需求不得分。</w:t>
            </w:r>
          </w:p>
        </w:tc>
      </w:tr>
    </w:tbl>
    <w:p w14:paraId="3FEE17AF">
      <w:pPr>
        <w:numPr>
          <w:ilvl w:val="0"/>
          <w:numId w:val="0"/>
        </w:numPr>
        <w:spacing w:line="360" w:lineRule="auto"/>
        <w:rPr>
          <w:rFonts w:ascii="宋体" w:hAnsi="宋体"/>
          <w:b/>
          <w:color w:val="auto"/>
          <w:kern w:val="0"/>
          <w:sz w:val="24"/>
        </w:rPr>
      </w:pPr>
      <w:r>
        <w:rPr>
          <w:rFonts w:hint="eastAsia" w:ascii="宋体" w:hAnsi="宋体"/>
          <w:b/>
          <w:color w:val="auto"/>
          <w:kern w:val="0"/>
          <w:sz w:val="24"/>
          <w:lang w:val="en-US" w:eastAsia="zh-CN"/>
        </w:rPr>
        <w:t>三、</w:t>
      </w:r>
      <w:r>
        <w:rPr>
          <w:rFonts w:hint="eastAsia" w:ascii="宋体" w:hAnsi="宋体"/>
          <w:b/>
          <w:color w:val="auto"/>
          <w:kern w:val="0"/>
          <w:sz w:val="24"/>
        </w:rPr>
        <w:t>得分的计算</w:t>
      </w:r>
    </w:p>
    <w:p w14:paraId="777FCF47">
      <w:pPr>
        <w:widowControl/>
        <w:spacing w:line="360" w:lineRule="auto"/>
        <w:ind w:firstLine="480" w:firstLineChars="200"/>
        <w:jc w:val="left"/>
        <w:rPr>
          <w:rFonts w:hint="eastAsia" w:ascii="宋体" w:hAnsi="宋体" w:eastAsia="宋体"/>
          <w:color w:val="auto"/>
          <w:kern w:val="0"/>
          <w:sz w:val="24"/>
          <w:lang w:val="en-US" w:eastAsia="zh-CN"/>
        </w:rPr>
      </w:pPr>
      <w:r>
        <w:rPr>
          <w:rFonts w:hint="eastAsia" w:ascii="宋体" w:hAnsi="宋体"/>
          <w:color w:val="auto"/>
          <w:kern w:val="0"/>
          <w:sz w:val="24"/>
        </w:rPr>
        <w:t>评标委员会成员评分=价格分+技术分+商务分</w:t>
      </w:r>
    </w:p>
    <w:p w14:paraId="40BD8328">
      <w:pPr>
        <w:widowControl/>
        <w:spacing w:line="360" w:lineRule="auto"/>
        <w:ind w:firstLine="480" w:firstLineChars="200"/>
        <w:jc w:val="left"/>
        <w:rPr>
          <w:rFonts w:hint="eastAsia" w:ascii="宋体" w:hAnsi="宋体" w:cs="宋体"/>
          <w:color w:val="auto"/>
          <w:kern w:val="0"/>
          <w:sz w:val="24"/>
        </w:rPr>
      </w:pPr>
      <w:r>
        <w:rPr>
          <w:rFonts w:hint="eastAsia" w:ascii="宋体" w:hAnsi="宋体"/>
          <w:color w:val="auto"/>
          <w:kern w:val="0"/>
          <w:sz w:val="24"/>
        </w:rPr>
        <w:t>评标总得分=评标委员会所有成员合计总分/评标委员会组成人员数</w:t>
      </w:r>
      <w:r>
        <w:rPr>
          <w:rFonts w:hint="eastAsia" w:ascii="宋体" w:hAnsi="宋体" w:cs="宋体"/>
          <w:color w:val="auto"/>
          <w:kern w:val="0"/>
          <w:sz w:val="24"/>
        </w:rPr>
        <w:t xml:space="preserve"> </w:t>
      </w:r>
    </w:p>
    <w:p w14:paraId="1A06094C">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本次评标采用综合评分法。在全部满足招标文件实质性要求前提下，评标委员会按照规定的评分标准进行综合评分，得分最高的投标人确定为</w:t>
      </w:r>
      <w:r>
        <w:rPr>
          <w:rFonts w:hint="eastAsia" w:ascii="宋体" w:hAnsi="宋体" w:cs="宋体"/>
          <w:color w:val="auto"/>
          <w:kern w:val="0"/>
          <w:sz w:val="24"/>
          <w:lang w:eastAsia="zh-CN"/>
        </w:rPr>
        <w:t>中标</w:t>
      </w:r>
      <w:r>
        <w:rPr>
          <w:rFonts w:hint="eastAsia" w:ascii="宋体" w:hAnsi="宋体" w:cs="宋体"/>
          <w:color w:val="auto"/>
          <w:kern w:val="0"/>
          <w:sz w:val="24"/>
          <w:lang w:val="en-US" w:eastAsia="zh-CN"/>
        </w:rPr>
        <w:t>候选</w:t>
      </w:r>
      <w:r>
        <w:rPr>
          <w:rFonts w:hint="eastAsia" w:ascii="宋体" w:hAnsi="宋体" w:cs="宋体"/>
          <w:color w:val="auto"/>
          <w:kern w:val="0"/>
          <w:sz w:val="24"/>
          <w:lang w:eastAsia="zh-CN"/>
        </w:rPr>
        <w:t>人</w:t>
      </w:r>
      <w:r>
        <w:rPr>
          <w:rFonts w:hint="eastAsia" w:ascii="宋体" w:hAnsi="宋体" w:cs="宋体"/>
          <w:color w:val="auto"/>
          <w:kern w:val="0"/>
          <w:sz w:val="24"/>
        </w:rPr>
        <w:t>，若最高得分相同，按得分计算法相同得分的，报价较低者确定为</w:t>
      </w:r>
      <w:r>
        <w:rPr>
          <w:rFonts w:hint="eastAsia" w:ascii="宋体" w:hAnsi="宋体" w:cs="宋体"/>
          <w:color w:val="auto"/>
          <w:kern w:val="0"/>
          <w:sz w:val="24"/>
          <w:lang w:eastAsia="zh-CN"/>
        </w:rPr>
        <w:t>中标</w:t>
      </w:r>
      <w:r>
        <w:rPr>
          <w:rFonts w:hint="eastAsia" w:ascii="宋体" w:hAnsi="宋体" w:cs="宋体"/>
          <w:color w:val="auto"/>
          <w:kern w:val="0"/>
          <w:sz w:val="24"/>
          <w:lang w:val="en-US" w:eastAsia="zh-CN"/>
        </w:rPr>
        <w:t>候选</w:t>
      </w:r>
      <w:r>
        <w:rPr>
          <w:rFonts w:hint="eastAsia" w:ascii="宋体" w:hAnsi="宋体" w:cs="宋体"/>
          <w:color w:val="auto"/>
          <w:kern w:val="0"/>
          <w:sz w:val="24"/>
          <w:lang w:eastAsia="zh-CN"/>
        </w:rPr>
        <w:t>人</w:t>
      </w:r>
      <w:r>
        <w:rPr>
          <w:rFonts w:hint="eastAsia" w:ascii="宋体" w:hAnsi="宋体" w:cs="宋体"/>
          <w:color w:val="auto"/>
          <w:kern w:val="0"/>
          <w:sz w:val="24"/>
        </w:rPr>
        <w:t>。</w:t>
      </w:r>
    </w:p>
    <w:p w14:paraId="25257271">
      <w:pPr>
        <w:rPr>
          <w:color w:val="auto"/>
        </w:rPr>
      </w:pPr>
      <w:r>
        <w:rPr>
          <w:rFonts w:hint="eastAsia" w:ascii="宋体" w:hAnsi="宋体" w:eastAsia="宋体" w:cs="方正小标宋简体"/>
          <w:b/>
          <w:bCs/>
          <w:color w:val="auto"/>
          <w:kern w:val="0"/>
          <w:szCs w:val="21"/>
          <w:lang w:val="en-US" w:eastAsia="zh-CN"/>
        </w:rPr>
        <w:t>注：在投标文件内须提供以上评分项要求提供的各类证书或证明等材料，并上传至驻马店市公共资源中心电子交易平台主体诚信库，同时在“资格审查及评审材料”菜单下按分包挑选该包投标所用评审材料，以供评标过程中评标委员会查阅。评标时以电子投标文件及“资格审查及评审材料”菜单中选取的企业信息为准。否则不得分。</w:t>
      </w:r>
    </w:p>
    <w:p w14:paraId="137FB815">
      <w:pPr>
        <w:widowControl/>
        <w:spacing w:line="460" w:lineRule="exact"/>
        <w:jc w:val="center"/>
        <w:rPr>
          <w:rFonts w:hint="eastAsia" w:ascii="黑体" w:hAnsi="宋体" w:eastAsia="黑体" w:cs="宋体"/>
          <w:b/>
          <w:color w:val="auto"/>
          <w:kern w:val="0"/>
          <w:sz w:val="32"/>
          <w:szCs w:val="32"/>
        </w:rPr>
      </w:pPr>
    </w:p>
    <w:p w14:paraId="0C4F3BCC">
      <w:pPr>
        <w:widowControl/>
        <w:spacing w:line="460" w:lineRule="exact"/>
        <w:jc w:val="center"/>
        <w:rPr>
          <w:rFonts w:hint="eastAsia" w:ascii="黑体" w:hAnsi="宋体" w:eastAsia="黑体" w:cs="宋体"/>
          <w:b/>
          <w:color w:val="auto"/>
          <w:kern w:val="0"/>
          <w:sz w:val="32"/>
          <w:szCs w:val="32"/>
        </w:rPr>
      </w:pPr>
    </w:p>
    <w:p w14:paraId="30EC9F13">
      <w:pPr>
        <w:pStyle w:val="2"/>
        <w:rPr>
          <w:rFonts w:hint="eastAsia" w:ascii="黑体" w:hAnsi="宋体" w:eastAsia="黑体" w:cs="宋体"/>
          <w:b/>
          <w:color w:val="auto"/>
          <w:kern w:val="0"/>
          <w:sz w:val="32"/>
          <w:szCs w:val="32"/>
        </w:rPr>
      </w:pPr>
    </w:p>
    <w:p w14:paraId="75E463A1">
      <w:pPr>
        <w:pStyle w:val="2"/>
        <w:rPr>
          <w:rFonts w:hint="eastAsia" w:ascii="黑体" w:hAnsi="宋体" w:eastAsia="黑体" w:cs="宋体"/>
          <w:b/>
          <w:color w:val="auto"/>
          <w:kern w:val="0"/>
          <w:sz w:val="32"/>
          <w:szCs w:val="32"/>
        </w:rPr>
      </w:pPr>
    </w:p>
    <w:p w14:paraId="78EE478E">
      <w:pPr>
        <w:pStyle w:val="2"/>
        <w:rPr>
          <w:rFonts w:hint="eastAsia" w:ascii="黑体" w:hAnsi="宋体" w:eastAsia="黑体" w:cs="宋体"/>
          <w:b/>
          <w:color w:val="auto"/>
          <w:kern w:val="0"/>
          <w:sz w:val="32"/>
          <w:szCs w:val="32"/>
        </w:rPr>
      </w:pPr>
    </w:p>
    <w:p w14:paraId="1FB46DE7">
      <w:pPr>
        <w:pStyle w:val="2"/>
        <w:rPr>
          <w:rFonts w:hint="eastAsia" w:ascii="黑体" w:hAnsi="宋体" w:eastAsia="黑体" w:cs="宋体"/>
          <w:b/>
          <w:color w:val="auto"/>
          <w:kern w:val="0"/>
          <w:sz w:val="32"/>
          <w:szCs w:val="32"/>
        </w:rPr>
      </w:pPr>
    </w:p>
    <w:p w14:paraId="1164DC28">
      <w:pPr>
        <w:pStyle w:val="2"/>
        <w:rPr>
          <w:rFonts w:hint="eastAsia" w:ascii="黑体" w:hAnsi="宋体" w:eastAsia="黑体" w:cs="宋体"/>
          <w:b/>
          <w:color w:val="auto"/>
          <w:kern w:val="0"/>
          <w:sz w:val="32"/>
          <w:szCs w:val="32"/>
        </w:rPr>
      </w:pPr>
    </w:p>
    <w:p w14:paraId="059AC81C">
      <w:pPr>
        <w:pStyle w:val="2"/>
        <w:rPr>
          <w:rFonts w:hint="eastAsia" w:ascii="黑体" w:hAnsi="宋体" w:eastAsia="黑体" w:cs="宋体"/>
          <w:b/>
          <w:color w:val="auto"/>
          <w:kern w:val="0"/>
          <w:sz w:val="32"/>
          <w:szCs w:val="32"/>
        </w:rPr>
      </w:pPr>
    </w:p>
    <w:p w14:paraId="7663D629">
      <w:pPr>
        <w:pStyle w:val="2"/>
        <w:rPr>
          <w:rFonts w:hint="eastAsia" w:ascii="黑体" w:hAnsi="宋体" w:eastAsia="黑体" w:cs="宋体"/>
          <w:b/>
          <w:color w:val="auto"/>
          <w:kern w:val="0"/>
          <w:sz w:val="32"/>
          <w:szCs w:val="32"/>
        </w:rPr>
      </w:pPr>
    </w:p>
    <w:p w14:paraId="15DAA1AA">
      <w:pPr>
        <w:pStyle w:val="2"/>
        <w:rPr>
          <w:rFonts w:hint="eastAsia" w:ascii="黑体" w:hAnsi="宋体" w:eastAsia="黑体" w:cs="宋体"/>
          <w:b/>
          <w:color w:val="auto"/>
          <w:kern w:val="0"/>
          <w:sz w:val="32"/>
          <w:szCs w:val="32"/>
        </w:rPr>
      </w:pPr>
    </w:p>
    <w:p w14:paraId="485EEBB8">
      <w:pPr>
        <w:pStyle w:val="2"/>
        <w:rPr>
          <w:rFonts w:hint="eastAsia" w:ascii="黑体" w:hAnsi="宋体" w:eastAsia="黑体" w:cs="宋体"/>
          <w:b/>
          <w:color w:val="auto"/>
          <w:kern w:val="0"/>
          <w:sz w:val="32"/>
          <w:szCs w:val="32"/>
        </w:rPr>
      </w:pPr>
    </w:p>
    <w:p w14:paraId="0D64F7D8">
      <w:pPr>
        <w:pStyle w:val="2"/>
        <w:rPr>
          <w:rFonts w:hint="eastAsia" w:ascii="黑体" w:hAnsi="宋体" w:eastAsia="黑体" w:cs="宋体"/>
          <w:b/>
          <w:color w:val="auto"/>
          <w:kern w:val="0"/>
          <w:sz w:val="32"/>
          <w:szCs w:val="32"/>
        </w:rPr>
      </w:pPr>
    </w:p>
    <w:p w14:paraId="652F7BD1">
      <w:pPr>
        <w:pStyle w:val="2"/>
        <w:rPr>
          <w:rFonts w:hint="eastAsia" w:ascii="黑体" w:hAnsi="宋体" w:eastAsia="黑体" w:cs="宋体"/>
          <w:b/>
          <w:color w:val="auto"/>
          <w:kern w:val="0"/>
          <w:sz w:val="32"/>
          <w:szCs w:val="32"/>
        </w:rPr>
      </w:pPr>
    </w:p>
    <w:p w14:paraId="2EA69BD9">
      <w:pPr>
        <w:pStyle w:val="2"/>
        <w:rPr>
          <w:rFonts w:hint="eastAsia" w:ascii="黑体" w:hAnsi="宋体" w:eastAsia="黑体" w:cs="宋体"/>
          <w:b/>
          <w:color w:val="auto"/>
          <w:kern w:val="0"/>
          <w:sz w:val="32"/>
          <w:szCs w:val="32"/>
        </w:rPr>
      </w:pPr>
    </w:p>
    <w:p w14:paraId="2F31E0E7">
      <w:pPr>
        <w:pStyle w:val="2"/>
        <w:rPr>
          <w:rFonts w:hint="eastAsia" w:ascii="黑体" w:hAnsi="宋体" w:eastAsia="黑体" w:cs="宋体"/>
          <w:b/>
          <w:color w:val="auto"/>
          <w:kern w:val="0"/>
          <w:sz w:val="32"/>
          <w:szCs w:val="32"/>
        </w:rPr>
      </w:pPr>
    </w:p>
    <w:p w14:paraId="59263A9C">
      <w:pPr>
        <w:pStyle w:val="2"/>
        <w:rPr>
          <w:rFonts w:hint="eastAsia" w:ascii="黑体" w:hAnsi="宋体" w:eastAsia="黑体" w:cs="宋体"/>
          <w:b/>
          <w:color w:val="auto"/>
          <w:kern w:val="0"/>
          <w:sz w:val="32"/>
          <w:szCs w:val="32"/>
        </w:rPr>
      </w:pPr>
    </w:p>
    <w:p w14:paraId="22D3BAA0">
      <w:pPr>
        <w:widowControl/>
        <w:spacing w:line="460" w:lineRule="exact"/>
        <w:jc w:val="center"/>
        <w:rPr>
          <w:rFonts w:hint="eastAsia" w:ascii="黑体" w:hAnsi="宋体" w:eastAsia="黑体" w:cs="宋体"/>
          <w:b/>
          <w:bCs/>
          <w:color w:val="auto"/>
          <w:kern w:val="0"/>
          <w:sz w:val="32"/>
          <w:szCs w:val="32"/>
        </w:rPr>
      </w:pPr>
      <w:r>
        <w:rPr>
          <w:rFonts w:hint="eastAsia" w:ascii="黑体" w:hAnsi="宋体" w:eastAsia="黑体" w:cs="宋体"/>
          <w:b/>
          <w:color w:val="auto"/>
          <w:kern w:val="0"/>
          <w:sz w:val="32"/>
          <w:szCs w:val="32"/>
        </w:rPr>
        <w:t>第五</w:t>
      </w:r>
      <w:r>
        <w:rPr>
          <w:rFonts w:hint="eastAsia" w:ascii="黑体" w:hAnsi="宋体" w:eastAsia="黑体" w:cs="宋体"/>
          <w:b/>
          <w:bCs/>
          <w:color w:val="auto"/>
          <w:kern w:val="0"/>
          <w:sz w:val="32"/>
          <w:szCs w:val="32"/>
        </w:rPr>
        <w:t>章 政府采购合同（主要条款）（指引）</w:t>
      </w:r>
    </w:p>
    <w:p w14:paraId="62C5AF29">
      <w:pPr>
        <w:widowControl/>
        <w:wordWrap w:val="0"/>
        <w:snapToGrid w:val="0"/>
        <w:spacing w:line="460" w:lineRule="exact"/>
        <w:ind w:firstLine="482" w:firstLineChars="200"/>
        <w:jc w:val="center"/>
        <w:rPr>
          <w:rFonts w:ascii="宋体" w:hAnsi="宋体" w:cs="宋体"/>
          <w:b/>
          <w:bCs/>
          <w:color w:val="auto"/>
          <w:kern w:val="0"/>
          <w:sz w:val="24"/>
        </w:rPr>
      </w:pPr>
      <w:r>
        <w:rPr>
          <w:rFonts w:hint="eastAsia" w:ascii="宋体" w:hAnsi="宋体" w:cs="宋体"/>
          <w:b/>
          <w:bCs/>
          <w:color w:val="auto"/>
          <w:kern w:val="0"/>
          <w:sz w:val="24"/>
        </w:rPr>
        <w:t>（</w:t>
      </w:r>
      <w:r>
        <w:rPr>
          <w:rFonts w:hint="eastAsia" w:hAnsi="宋体" w:cs="宋体"/>
          <w:color w:val="auto"/>
          <w:kern w:val="0"/>
          <w:sz w:val="24"/>
        </w:rPr>
        <w:t>采购人可根据采购项目的实际情况增减条款和内容</w:t>
      </w:r>
      <w:r>
        <w:rPr>
          <w:rFonts w:hint="eastAsia" w:ascii="宋体" w:hAnsi="宋体" w:cs="宋体"/>
          <w:b/>
          <w:bCs/>
          <w:color w:val="auto"/>
          <w:kern w:val="0"/>
          <w:sz w:val="24"/>
        </w:rPr>
        <w:t>）</w:t>
      </w:r>
    </w:p>
    <w:p w14:paraId="6D6E56D2">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项目名称：                               项目编号：</w:t>
      </w:r>
    </w:p>
    <w:p w14:paraId="4E8807FA">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甲方：（采购人）</w:t>
      </w:r>
    </w:p>
    <w:p w14:paraId="7AD5E3FC">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乙方：（</w:t>
      </w:r>
      <w:r>
        <w:rPr>
          <w:rFonts w:hint="eastAsia" w:ascii="宋体" w:hAnsi="宋体" w:cs="宋体"/>
          <w:color w:val="auto"/>
          <w:kern w:val="0"/>
          <w:sz w:val="24"/>
          <w:lang w:eastAsia="zh-CN"/>
        </w:rPr>
        <w:t>中标人</w:t>
      </w:r>
      <w:r>
        <w:rPr>
          <w:rFonts w:hint="eastAsia" w:ascii="宋体" w:hAnsi="宋体" w:cs="宋体"/>
          <w:color w:val="auto"/>
          <w:kern w:val="0"/>
          <w:sz w:val="24"/>
        </w:rPr>
        <w:t>）</w:t>
      </w:r>
    </w:p>
    <w:p w14:paraId="0868E61D">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甲、乙双方根据《中华人民共和国采购法》、《中华人民共和国</w:t>
      </w:r>
      <w:r>
        <w:rPr>
          <w:rFonts w:hint="eastAsia" w:ascii="宋体" w:hAnsi="宋体" w:cs="宋体"/>
          <w:color w:val="auto"/>
          <w:kern w:val="0"/>
          <w:sz w:val="24"/>
          <w:lang w:eastAsia="zh-CN"/>
        </w:rPr>
        <w:t>民法典</w:t>
      </w:r>
      <w:r>
        <w:rPr>
          <w:rFonts w:hint="eastAsia" w:ascii="宋体" w:hAnsi="宋体" w:cs="宋体"/>
          <w:color w:val="auto"/>
          <w:kern w:val="0"/>
          <w:sz w:val="24"/>
        </w:rPr>
        <w:t>》等法律法规的规定，按照</w:t>
      </w:r>
      <w:r>
        <w:rPr>
          <w:rFonts w:hint="eastAsia" w:ascii="宋体" w:hAnsi="宋体" w:cs="宋体"/>
          <w:color w:val="auto"/>
          <w:kern w:val="0"/>
          <w:sz w:val="24"/>
          <w:u w:val="single"/>
        </w:rPr>
        <w:t xml:space="preserve">       （</w:t>
      </w:r>
      <w:r>
        <w:rPr>
          <w:rFonts w:hint="eastAsia" w:ascii="宋体" w:hAnsi="宋体" w:cs="宋体"/>
          <w:color w:val="auto"/>
          <w:kern w:val="0"/>
          <w:sz w:val="24"/>
        </w:rPr>
        <w:t>招标编号）的招标结果签订本合同。</w:t>
      </w:r>
    </w:p>
    <w:p w14:paraId="2F2EF3D9">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1.货物内容</w:t>
      </w:r>
    </w:p>
    <w:p w14:paraId="55114A77">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1.1 货物名称：</w:t>
      </w:r>
    </w:p>
    <w:p w14:paraId="4D326FBF">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1.2 型号规格：</w:t>
      </w:r>
    </w:p>
    <w:p w14:paraId="3A9D374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1.3 技术参数：</w:t>
      </w:r>
    </w:p>
    <w:p w14:paraId="2643F507">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1.4 数量（单位）：</w:t>
      </w:r>
    </w:p>
    <w:p w14:paraId="5B37F856">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2.合同金额</w:t>
      </w:r>
    </w:p>
    <w:p w14:paraId="2EF67BF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本合同金额为人民币（大写）：_____</w:t>
      </w:r>
      <w:r>
        <w:rPr>
          <w:rFonts w:hint="eastAsia" w:ascii="宋体" w:hAnsi="宋体" w:cs="宋体"/>
          <w:color w:val="auto"/>
          <w:kern w:val="0"/>
          <w:sz w:val="24"/>
          <w:u w:val="single"/>
        </w:rPr>
        <w:t>___       _</w:t>
      </w:r>
      <w:r>
        <w:rPr>
          <w:rFonts w:hint="eastAsia" w:ascii="宋体" w:hAnsi="宋体" w:cs="宋体"/>
          <w:color w:val="auto"/>
          <w:kern w:val="0"/>
          <w:sz w:val="24"/>
        </w:rPr>
        <w:t>_______元（￥________元）。</w:t>
      </w:r>
    </w:p>
    <w:p w14:paraId="392EC536">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3.技术资料</w:t>
      </w:r>
    </w:p>
    <w:p w14:paraId="29E43EF9">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3.1乙方按招标文件规定的时间向甲方提供使用货物的有关技术资料。</w:t>
      </w:r>
    </w:p>
    <w:p w14:paraId="71441FCD">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3.2 没有甲方事先书面同意，乙方不得将由甲方提供的有关合同或任何合同条文、规格、计划、图纸、样品或资料提供给与履行本合同无关的任何其他人。</w:t>
      </w:r>
    </w:p>
    <w:p w14:paraId="051B894D">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4.知识产权</w:t>
      </w:r>
    </w:p>
    <w:p w14:paraId="6A52181D">
      <w:pPr>
        <w:widowControl/>
        <w:wordWrap w:val="0"/>
        <w:snapToGrid w:val="0"/>
        <w:spacing w:line="460" w:lineRule="exact"/>
        <w:ind w:firstLine="480" w:firstLineChars="200"/>
        <w:jc w:val="left"/>
        <w:rPr>
          <w:rFonts w:ascii="宋体" w:hAnsi="宋体" w:cs="宋体"/>
          <w:bCs/>
          <w:color w:val="auto"/>
          <w:kern w:val="0"/>
          <w:sz w:val="24"/>
        </w:rPr>
      </w:pPr>
      <w:r>
        <w:rPr>
          <w:rFonts w:hint="eastAsia" w:ascii="宋体" w:hAnsi="宋体" w:cs="宋体"/>
          <w:color w:val="auto"/>
          <w:kern w:val="0"/>
          <w:sz w:val="24"/>
        </w:rPr>
        <w:t>乙方保证所提供的货物或其任何一部分均不会侵犯任何第三方的知识产权</w:t>
      </w:r>
      <w:r>
        <w:rPr>
          <w:rFonts w:hint="eastAsia" w:ascii="宋体" w:hAnsi="宋体" w:cs="宋体"/>
          <w:bCs/>
          <w:color w:val="auto"/>
          <w:kern w:val="0"/>
          <w:sz w:val="24"/>
        </w:rPr>
        <w:t>。</w:t>
      </w:r>
    </w:p>
    <w:p w14:paraId="488CB7A7">
      <w:pPr>
        <w:widowControl/>
        <w:wordWrap w:val="0"/>
        <w:snapToGrid w:val="0"/>
        <w:spacing w:line="460" w:lineRule="exact"/>
        <w:ind w:firstLine="482" w:firstLineChars="200"/>
        <w:jc w:val="left"/>
        <w:rPr>
          <w:rFonts w:ascii="宋体" w:hAnsi="宋体" w:cs="宋体"/>
          <w:color w:val="auto"/>
          <w:kern w:val="0"/>
          <w:sz w:val="24"/>
          <w:u w:val="single"/>
        </w:rPr>
      </w:pPr>
      <w:r>
        <w:rPr>
          <w:rFonts w:hint="eastAsia" w:ascii="宋体" w:hAnsi="宋体" w:cs="宋体"/>
          <w:b/>
          <w:color w:val="auto"/>
          <w:kern w:val="0"/>
          <w:sz w:val="24"/>
        </w:rPr>
        <w:t>5.产权担保</w:t>
      </w:r>
    </w:p>
    <w:p w14:paraId="0D50FFBB">
      <w:pPr>
        <w:widowControl/>
        <w:wordWrap w:val="0"/>
        <w:snapToGrid w:val="0"/>
        <w:spacing w:line="460" w:lineRule="exact"/>
        <w:ind w:firstLine="480" w:firstLineChars="200"/>
        <w:jc w:val="left"/>
        <w:rPr>
          <w:rFonts w:ascii="宋体" w:hAnsi="宋体" w:cs="宋体"/>
          <w:color w:val="auto"/>
          <w:kern w:val="0"/>
          <w:sz w:val="24"/>
          <w:u w:val="single"/>
        </w:rPr>
      </w:pPr>
      <w:r>
        <w:rPr>
          <w:rFonts w:hint="eastAsia" w:ascii="宋体" w:hAnsi="宋体" w:cs="宋体"/>
          <w:color w:val="auto"/>
          <w:kern w:val="0"/>
          <w:sz w:val="24"/>
        </w:rPr>
        <w:t>乙方保证所交付的货物的所有权完全属于乙方且无任何抵押、查封等产权瑕疵。</w:t>
      </w:r>
    </w:p>
    <w:p w14:paraId="59617A3E">
      <w:pPr>
        <w:widowControl/>
        <w:numPr>
          <w:ilvl w:val="0"/>
          <w:numId w:val="7"/>
        </w:numPr>
        <w:wordWrap w:val="0"/>
        <w:snapToGrid w:val="0"/>
        <w:spacing w:line="460" w:lineRule="exact"/>
        <w:ind w:firstLine="482" w:firstLineChars="200"/>
        <w:jc w:val="left"/>
        <w:rPr>
          <w:rFonts w:hint="eastAsia" w:ascii="宋体" w:hAnsi="宋体" w:cs="宋体"/>
          <w:b/>
          <w:color w:val="auto"/>
          <w:kern w:val="0"/>
          <w:sz w:val="24"/>
          <w:lang w:val="en-US" w:eastAsia="zh-CN"/>
        </w:rPr>
      </w:pPr>
      <w:r>
        <w:rPr>
          <w:rFonts w:hint="eastAsia" w:ascii="宋体" w:hAnsi="宋体" w:cs="宋体"/>
          <w:b/>
          <w:color w:val="auto"/>
          <w:kern w:val="0"/>
          <w:sz w:val="24"/>
          <w:lang w:val="en-US" w:eastAsia="zh-CN"/>
        </w:rPr>
        <w:t>质量保证金</w:t>
      </w:r>
    </w:p>
    <w:p w14:paraId="3D03BC25">
      <w:pPr>
        <w:pStyle w:val="10"/>
        <w:numPr>
          <w:ilvl w:val="0"/>
          <w:numId w:val="0"/>
        </w:numPr>
        <w:rPr>
          <w:rFonts w:hint="default" w:ascii="宋体" w:hAnsi="宋体" w:eastAsia="宋体" w:cs="宋体"/>
          <w:color w:val="auto"/>
          <w:kern w:val="0"/>
          <w:sz w:val="24"/>
          <w:szCs w:val="24"/>
          <w:lang w:val="en-US" w:eastAsia="zh-CN" w:bidi="ar-SA"/>
        </w:rPr>
      </w:pPr>
      <w:r>
        <w:rPr>
          <w:rFonts w:hint="eastAsia"/>
          <w:color w:val="auto"/>
          <w:lang w:val="en-US" w:eastAsia="zh-CN"/>
        </w:rPr>
        <w:t xml:space="preserve">  </w:t>
      </w:r>
      <w:r>
        <w:rPr>
          <w:rFonts w:hint="eastAsia" w:ascii="宋体" w:hAnsi="宋体" w:eastAsia="宋体" w:cs="宋体"/>
          <w:color w:val="auto"/>
          <w:kern w:val="0"/>
          <w:sz w:val="24"/>
          <w:szCs w:val="24"/>
          <w:lang w:val="en-US" w:eastAsia="zh-CN" w:bidi="ar-SA"/>
        </w:rPr>
        <w:t xml:space="preserve"> 本项目不收取质量保证金。</w:t>
      </w:r>
    </w:p>
    <w:p w14:paraId="67CCE1F6">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lang w:val="en-US" w:eastAsia="zh-CN"/>
        </w:rPr>
        <w:t>7</w:t>
      </w:r>
      <w:r>
        <w:rPr>
          <w:rFonts w:hint="eastAsia" w:ascii="宋体" w:hAnsi="宋体" w:cs="宋体"/>
          <w:b/>
          <w:color w:val="auto"/>
          <w:kern w:val="0"/>
          <w:sz w:val="24"/>
        </w:rPr>
        <w:t>.转包或分包</w:t>
      </w:r>
    </w:p>
    <w:p w14:paraId="4B8C80EF">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lang w:val="en-US" w:eastAsia="zh-CN"/>
        </w:rPr>
        <w:t>7</w:t>
      </w:r>
      <w:r>
        <w:rPr>
          <w:rFonts w:hint="eastAsia" w:ascii="宋体" w:hAnsi="宋体" w:cs="宋体"/>
          <w:color w:val="auto"/>
          <w:kern w:val="0"/>
          <w:sz w:val="24"/>
        </w:rPr>
        <w:t>.1本合同范围的货物，由乙方直接供应，不得转让他人供应。</w:t>
      </w:r>
    </w:p>
    <w:p w14:paraId="763FB3C8">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lang w:val="en-US" w:eastAsia="zh-CN"/>
        </w:rPr>
        <w:t>7</w:t>
      </w:r>
      <w:r>
        <w:rPr>
          <w:rFonts w:hint="eastAsia" w:ascii="宋体" w:hAnsi="宋体" w:cs="宋体"/>
          <w:color w:val="auto"/>
          <w:kern w:val="0"/>
          <w:sz w:val="24"/>
        </w:rPr>
        <w:t>.2 除非得到甲方的书面同意，乙方不得部分分包给他人供应。</w:t>
      </w:r>
    </w:p>
    <w:p w14:paraId="035E0C13">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lang w:val="en-US" w:eastAsia="zh-CN"/>
        </w:rPr>
        <w:t>7</w:t>
      </w:r>
      <w:r>
        <w:rPr>
          <w:rFonts w:hint="eastAsia" w:ascii="宋体" w:hAnsi="宋体" w:cs="宋体"/>
          <w:color w:val="auto"/>
          <w:kern w:val="0"/>
          <w:sz w:val="24"/>
        </w:rPr>
        <w:t>.3如有转让和未经甲方同意的分包行为，甲方有权给予终止合同。</w:t>
      </w:r>
    </w:p>
    <w:p w14:paraId="3359CCC8">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lang w:val="en-US" w:eastAsia="zh-CN"/>
        </w:rPr>
        <w:t>8</w:t>
      </w:r>
      <w:r>
        <w:rPr>
          <w:rFonts w:hint="eastAsia" w:ascii="宋体" w:hAnsi="宋体" w:cs="宋体"/>
          <w:b/>
          <w:color w:val="auto"/>
          <w:kern w:val="0"/>
          <w:sz w:val="24"/>
        </w:rPr>
        <w:t>.交货期、交货方式及交货地点</w:t>
      </w:r>
    </w:p>
    <w:p w14:paraId="1E2C58FB">
      <w:pPr>
        <w:widowControl/>
        <w:wordWrap w:val="0"/>
        <w:snapToGrid w:val="0"/>
        <w:spacing w:line="460" w:lineRule="exact"/>
        <w:ind w:firstLine="480" w:firstLineChars="200"/>
        <w:jc w:val="left"/>
        <w:rPr>
          <w:rFonts w:ascii="宋体" w:hAnsi="宋体" w:cs="宋体"/>
          <w:bCs/>
          <w:color w:val="auto"/>
          <w:kern w:val="0"/>
          <w:sz w:val="24"/>
        </w:rPr>
      </w:pPr>
      <w:r>
        <w:rPr>
          <w:rFonts w:hint="eastAsia" w:ascii="宋体" w:hAnsi="宋体" w:cs="宋体"/>
          <w:bCs/>
          <w:color w:val="auto"/>
          <w:kern w:val="0"/>
          <w:sz w:val="24"/>
          <w:lang w:val="en-US" w:eastAsia="zh-CN"/>
        </w:rPr>
        <w:t>8</w:t>
      </w:r>
      <w:r>
        <w:rPr>
          <w:rFonts w:hint="eastAsia" w:ascii="宋体" w:hAnsi="宋体" w:cs="宋体"/>
          <w:bCs/>
          <w:color w:val="auto"/>
          <w:kern w:val="0"/>
          <w:sz w:val="24"/>
        </w:rPr>
        <w:t>.1 交货期：</w:t>
      </w:r>
    </w:p>
    <w:p w14:paraId="22BBA547">
      <w:pPr>
        <w:widowControl/>
        <w:wordWrap w:val="0"/>
        <w:snapToGrid w:val="0"/>
        <w:spacing w:line="460" w:lineRule="exact"/>
        <w:ind w:firstLine="480" w:firstLineChars="200"/>
        <w:jc w:val="left"/>
        <w:rPr>
          <w:rFonts w:ascii="宋体" w:hAnsi="宋体" w:cs="宋体"/>
          <w:bCs/>
          <w:color w:val="auto"/>
          <w:kern w:val="0"/>
          <w:sz w:val="24"/>
        </w:rPr>
      </w:pPr>
      <w:r>
        <w:rPr>
          <w:rFonts w:hint="eastAsia" w:ascii="宋体" w:hAnsi="宋体" w:cs="宋体"/>
          <w:bCs/>
          <w:color w:val="auto"/>
          <w:kern w:val="0"/>
          <w:sz w:val="24"/>
          <w:lang w:val="en-US" w:eastAsia="zh-CN"/>
        </w:rPr>
        <w:t>8</w:t>
      </w:r>
      <w:r>
        <w:rPr>
          <w:rFonts w:hint="eastAsia" w:ascii="宋体" w:hAnsi="宋体" w:cs="宋体"/>
          <w:bCs/>
          <w:color w:val="auto"/>
          <w:kern w:val="0"/>
          <w:sz w:val="24"/>
        </w:rPr>
        <w:t>.2 交货方式：</w:t>
      </w:r>
    </w:p>
    <w:p w14:paraId="7AC30EE5">
      <w:pPr>
        <w:widowControl/>
        <w:wordWrap w:val="0"/>
        <w:snapToGrid w:val="0"/>
        <w:spacing w:line="460" w:lineRule="exact"/>
        <w:ind w:firstLine="480" w:firstLineChars="200"/>
        <w:jc w:val="left"/>
        <w:rPr>
          <w:rFonts w:ascii="宋体" w:hAnsi="宋体" w:cs="宋体"/>
          <w:b/>
          <w:color w:val="auto"/>
          <w:kern w:val="0"/>
          <w:sz w:val="24"/>
        </w:rPr>
      </w:pPr>
      <w:r>
        <w:rPr>
          <w:rFonts w:hint="eastAsia" w:ascii="宋体" w:hAnsi="宋体" w:cs="宋体"/>
          <w:bCs/>
          <w:color w:val="auto"/>
          <w:kern w:val="0"/>
          <w:sz w:val="24"/>
          <w:lang w:val="en-US" w:eastAsia="zh-CN"/>
        </w:rPr>
        <w:t>8</w:t>
      </w:r>
      <w:r>
        <w:rPr>
          <w:rFonts w:hint="eastAsia" w:ascii="宋体" w:hAnsi="宋体" w:cs="宋体"/>
          <w:bCs/>
          <w:color w:val="auto"/>
          <w:kern w:val="0"/>
          <w:sz w:val="24"/>
        </w:rPr>
        <w:t>.3 交货地点：</w:t>
      </w:r>
    </w:p>
    <w:p w14:paraId="634670D4">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lang w:val="en-US" w:eastAsia="zh-CN"/>
        </w:rPr>
        <w:t>9</w:t>
      </w:r>
      <w:r>
        <w:rPr>
          <w:rFonts w:hint="eastAsia" w:ascii="宋体" w:hAnsi="宋体" w:cs="宋体"/>
          <w:b/>
          <w:color w:val="auto"/>
          <w:kern w:val="0"/>
          <w:sz w:val="24"/>
        </w:rPr>
        <w:t>.货款支付</w:t>
      </w:r>
    </w:p>
    <w:p w14:paraId="1D4B762D">
      <w:pPr>
        <w:widowControl/>
        <w:wordWrap w:val="0"/>
        <w:snapToGrid w:val="0"/>
        <w:spacing w:line="460" w:lineRule="exact"/>
        <w:ind w:firstLine="480" w:firstLineChars="200"/>
        <w:jc w:val="left"/>
        <w:rPr>
          <w:rFonts w:ascii="宋体" w:hAnsi="宋体" w:cs="宋体"/>
          <w:bCs/>
          <w:color w:val="auto"/>
          <w:kern w:val="0"/>
          <w:sz w:val="24"/>
        </w:rPr>
      </w:pPr>
      <w:r>
        <w:rPr>
          <w:rFonts w:hint="eastAsia" w:ascii="宋体" w:hAnsi="宋体" w:cs="宋体"/>
          <w:bCs/>
          <w:color w:val="auto"/>
          <w:kern w:val="0"/>
          <w:sz w:val="24"/>
        </w:rPr>
        <w:t>付款方式：</w:t>
      </w:r>
    </w:p>
    <w:p w14:paraId="2021FDE7">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lang w:val="en-US" w:eastAsia="zh-CN"/>
        </w:rPr>
        <w:t>10</w:t>
      </w:r>
      <w:r>
        <w:rPr>
          <w:rFonts w:hint="eastAsia" w:ascii="宋体" w:hAnsi="宋体" w:cs="宋体"/>
          <w:b/>
          <w:color w:val="auto"/>
          <w:kern w:val="0"/>
          <w:sz w:val="24"/>
        </w:rPr>
        <w:t>.税费</w:t>
      </w:r>
    </w:p>
    <w:p w14:paraId="1E3A4087">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本合同执行中相关的一切税费均由乙方负担。</w:t>
      </w:r>
    </w:p>
    <w:p w14:paraId="565ED01A">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1</w:t>
      </w:r>
      <w:r>
        <w:rPr>
          <w:rFonts w:hint="eastAsia" w:ascii="宋体" w:hAnsi="宋体" w:cs="宋体"/>
          <w:b/>
          <w:color w:val="auto"/>
          <w:kern w:val="0"/>
          <w:sz w:val="24"/>
        </w:rPr>
        <w:t>.货物包装、发运及运输</w:t>
      </w:r>
    </w:p>
    <w:p w14:paraId="23C4659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.1 乙方在货物发运前对其进行满足运输距离、防潮、防震、防锈和防破损装卸等要求包装，以保证货物安全运达甲方指定地点。</w:t>
      </w:r>
    </w:p>
    <w:p w14:paraId="5F8B1854">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.2 使用说明书、质量检验证明书、随配附件和工具以及清单一并附于货物内。</w:t>
      </w:r>
    </w:p>
    <w:p w14:paraId="46DA397B">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.3 乙方在货物发运手续办理完毕后24小时内或货到甲方48小时前通知甲方，以准备接货。</w:t>
      </w:r>
    </w:p>
    <w:p w14:paraId="74A55132">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.4 货物在交付甲方前发生的风险均由乙方负责。</w:t>
      </w:r>
    </w:p>
    <w:p w14:paraId="0832C89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.5 货物在规定的交付期限内由乙方送达甲方指定的地点视为交付，乙方同时需通知甲方货物已送达。</w:t>
      </w:r>
    </w:p>
    <w:p w14:paraId="2DE282BE">
      <w:pPr>
        <w:widowControl/>
        <w:wordWrap w:val="0"/>
        <w:snapToGrid w:val="0"/>
        <w:spacing w:line="460" w:lineRule="exact"/>
        <w:ind w:firstLine="482" w:firstLineChars="200"/>
        <w:jc w:val="left"/>
        <w:rPr>
          <w:rFonts w:ascii="宋体" w:hAnsi="宋体" w:cs="宋体"/>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2</w:t>
      </w:r>
      <w:r>
        <w:rPr>
          <w:rFonts w:hint="eastAsia" w:ascii="宋体" w:hAnsi="宋体" w:cs="宋体"/>
          <w:b/>
          <w:color w:val="auto"/>
          <w:kern w:val="0"/>
          <w:sz w:val="24"/>
        </w:rPr>
        <w:t>.质量保证及售后服务</w:t>
      </w:r>
    </w:p>
    <w:p w14:paraId="2D0BDB13">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.1 乙方提供的货物是全新、未使用过的，并完全符合强制性的国家技术质量规范和招标文件规定的质量、规格、性能和技术规范等的要求。</w:t>
      </w:r>
    </w:p>
    <w:p w14:paraId="3F8F66ED">
      <w:pPr>
        <w:widowControl/>
        <w:wordWrap w:val="0"/>
        <w:snapToGrid w:val="0"/>
        <w:spacing w:line="46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.2 乙方提供的货物经正确安装、正常运转和保养，在其使用寿命期内须具有符合质量要求和产品说明书的性能。在货物质量保证期之内，乙方须对由于设计、工艺或材料的缺陷而发生的任何不足或故障负责。</w:t>
      </w:r>
    </w:p>
    <w:p w14:paraId="7AE6089E">
      <w:pPr>
        <w:widowControl/>
        <w:spacing w:line="360" w:lineRule="auto"/>
        <w:ind w:firstLine="480"/>
        <w:jc w:val="left"/>
        <w:rPr>
          <w:color w:val="auto"/>
        </w:rPr>
      </w:pPr>
      <w:r>
        <w:rPr>
          <w:rFonts w:hint="eastAsia" w:ascii="宋体" w:hAnsi="宋体" w:cs="仿宋"/>
          <w:color w:val="auto"/>
          <w:kern w:val="0"/>
          <w:sz w:val="24"/>
          <w:lang w:val="en-US" w:eastAsia="zh-CN"/>
        </w:rPr>
        <w:t>12.3</w:t>
      </w:r>
      <w:r>
        <w:rPr>
          <w:rFonts w:hint="eastAsia" w:ascii="宋体" w:hAnsi="宋体" w:cs="仿宋"/>
          <w:color w:val="auto"/>
          <w:kern w:val="0"/>
          <w:sz w:val="24"/>
        </w:rPr>
        <w:t>乙方应提供优质货物，保证货物质量，且不能低于合同规定的范围和种类。产品出现问题时，</w:t>
      </w:r>
      <w:r>
        <w:rPr>
          <w:rFonts w:hint="eastAsia" w:ascii="宋体" w:hAnsi="宋体" w:cs="仿宋"/>
          <w:color w:val="auto"/>
          <w:kern w:val="0"/>
          <w:sz w:val="24"/>
          <w:lang w:eastAsia="zh-CN"/>
        </w:rPr>
        <w:t>投标人</w:t>
      </w:r>
      <w:r>
        <w:rPr>
          <w:rFonts w:hint="eastAsia" w:ascii="宋体" w:hAnsi="宋体" w:cs="仿宋"/>
          <w:color w:val="auto"/>
          <w:kern w:val="0"/>
          <w:sz w:val="24"/>
        </w:rPr>
        <w:t>应在接到通知后立即对异常情况进行处理。</w:t>
      </w:r>
    </w:p>
    <w:p w14:paraId="323C4E01">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4根据甲方按检验标准自己检验结果或委托有资质的相关质检机构的检验结果，发现货物的数量、质量、规格与合同或样品及样品小样不符；或者在质量保证期内，证实货物存在缺陷，包括潜在的缺陷或使用不符合要求的材料等，甲方应尽快以书面形式通知乙方。乙方在收到通知后</w:t>
      </w:r>
      <w:r>
        <w:rPr>
          <w:rFonts w:hint="eastAsia" w:ascii="宋体" w:hAnsi="宋体" w:cs="宋体"/>
          <w:color w:val="auto"/>
          <w:kern w:val="0"/>
          <w:sz w:val="24"/>
          <w:u w:val="single"/>
        </w:rPr>
        <w:t xml:space="preserve">    </w:t>
      </w:r>
      <w:r>
        <w:rPr>
          <w:rFonts w:hint="eastAsia" w:ascii="宋体" w:hAnsi="宋体" w:cs="宋体"/>
          <w:color w:val="auto"/>
          <w:kern w:val="0"/>
          <w:sz w:val="24"/>
        </w:rPr>
        <w:t>日内应免费维修或更换有缺陷的货物或部件。如果乙方在收到通知后</w:t>
      </w:r>
      <w:r>
        <w:rPr>
          <w:rFonts w:hint="eastAsia" w:ascii="宋体" w:hAnsi="宋体" w:cs="宋体"/>
          <w:color w:val="auto"/>
          <w:kern w:val="0"/>
          <w:sz w:val="24"/>
          <w:u w:val="single"/>
        </w:rPr>
        <w:t xml:space="preserve">    </w:t>
      </w:r>
      <w:r>
        <w:rPr>
          <w:rFonts w:hint="eastAsia" w:ascii="宋体" w:hAnsi="宋体" w:cs="宋体"/>
          <w:color w:val="auto"/>
          <w:kern w:val="0"/>
          <w:sz w:val="24"/>
        </w:rPr>
        <w:t>日内没有弥补缺陷，甲方可采取必要的补救措施，但由此引发的风险和费用将由乙方承担。</w:t>
      </w:r>
    </w:p>
    <w:p w14:paraId="2CF5A28C">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.5合同项下货物的质量保证期为自货物通过最终验收起</w:t>
      </w:r>
      <w:r>
        <w:rPr>
          <w:rFonts w:hint="eastAsia" w:ascii="宋体" w:hAnsi="宋体" w:cs="宋体"/>
          <w:color w:val="auto"/>
          <w:kern w:val="0"/>
          <w:sz w:val="24"/>
          <w:u w:val="single"/>
        </w:rPr>
        <w:t xml:space="preserve">     </w:t>
      </w:r>
      <w:r>
        <w:rPr>
          <w:rFonts w:hint="eastAsia" w:ascii="宋体" w:hAnsi="宋体" w:cs="宋体"/>
          <w:color w:val="auto"/>
          <w:kern w:val="0"/>
          <w:sz w:val="24"/>
        </w:rPr>
        <w:t>个月，在质保期内，因人为因素出现故障外，乙方对货物出现的质量及安全问题负责处理解决并承担一切费用。</w:t>
      </w:r>
    </w:p>
    <w:p w14:paraId="0BD477AC">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.6合同项下货物免费保修期为质量保证期满后</w:t>
      </w:r>
      <w:r>
        <w:rPr>
          <w:rFonts w:hint="eastAsia" w:ascii="宋体" w:hAnsi="宋体" w:cs="宋体"/>
          <w:color w:val="auto"/>
          <w:kern w:val="0"/>
          <w:sz w:val="24"/>
          <w:u w:val="single"/>
        </w:rPr>
        <w:t xml:space="preserve">     </w:t>
      </w:r>
      <w:r>
        <w:rPr>
          <w:rFonts w:hint="eastAsia" w:ascii="宋体" w:hAnsi="宋体" w:cs="宋体"/>
          <w:color w:val="auto"/>
          <w:kern w:val="0"/>
          <w:sz w:val="24"/>
        </w:rPr>
        <w:t>个月，因人为因素出现的故障不在免费保修范围内。对超过保修期的货物终生维修，维修时只收部件成本费。</w:t>
      </w:r>
    </w:p>
    <w:p w14:paraId="375CBC19">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.7在使用过程中发生故障，乙方在接到甲方通知后在</w:t>
      </w:r>
      <w:r>
        <w:rPr>
          <w:rFonts w:hint="eastAsia" w:ascii="宋体" w:hAnsi="宋体" w:cs="宋体"/>
          <w:color w:val="auto"/>
          <w:kern w:val="0"/>
          <w:sz w:val="24"/>
          <w:u w:val="single"/>
        </w:rPr>
        <w:t xml:space="preserve">     </w:t>
      </w:r>
      <w:r>
        <w:rPr>
          <w:rFonts w:hint="eastAsia" w:ascii="宋体" w:hAnsi="宋体" w:cs="宋体"/>
          <w:color w:val="auto"/>
          <w:kern w:val="0"/>
          <w:sz w:val="24"/>
        </w:rPr>
        <w:t>小时内到达甲方现场，</w:t>
      </w:r>
      <w:r>
        <w:rPr>
          <w:rFonts w:hint="eastAsia" w:ascii="宋体" w:hAnsi="宋体" w:cs="宋体"/>
          <w:color w:val="auto"/>
          <w:kern w:val="0"/>
          <w:sz w:val="24"/>
          <w:u w:val="single"/>
        </w:rPr>
        <w:t xml:space="preserve">     </w:t>
      </w:r>
      <w:r>
        <w:rPr>
          <w:rFonts w:hint="eastAsia" w:ascii="宋体" w:hAnsi="宋体" w:cs="宋体"/>
          <w:color w:val="auto"/>
          <w:kern w:val="0"/>
          <w:sz w:val="24"/>
        </w:rPr>
        <w:t>小时内解除故障。</w:t>
      </w:r>
    </w:p>
    <w:p w14:paraId="3B26B2B9">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3</w:t>
      </w:r>
      <w:r>
        <w:rPr>
          <w:rFonts w:hint="eastAsia" w:ascii="宋体" w:hAnsi="宋体" w:cs="宋体"/>
          <w:b/>
          <w:color w:val="auto"/>
          <w:kern w:val="0"/>
          <w:sz w:val="24"/>
        </w:rPr>
        <w:t>.调试和验收</w:t>
      </w:r>
    </w:p>
    <w:p w14:paraId="36410CA3">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3</w:t>
      </w:r>
      <w:r>
        <w:rPr>
          <w:rFonts w:hint="eastAsia" w:ascii="宋体" w:hAnsi="宋体" w:cs="宋体"/>
          <w:color w:val="auto"/>
          <w:kern w:val="0"/>
          <w:sz w:val="24"/>
        </w:rPr>
        <w:t>.1乙方交货前对产品作出全面检查和对验收文件进行整理，并列出清单，作为甲方收货验收和使用的技术条件依据，检验的结果应随货物交甲方。</w:t>
      </w:r>
    </w:p>
    <w:p w14:paraId="298129F5">
      <w:pPr>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3</w:t>
      </w:r>
      <w:r>
        <w:rPr>
          <w:rFonts w:hint="eastAsia" w:ascii="宋体" w:hAnsi="宋体" w:cs="宋体"/>
          <w:color w:val="auto"/>
          <w:kern w:val="0"/>
          <w:sz w:val="24"/>
        </w:rPr>
        <w:t>.2货物运抵现场后，甲方依据招标文件上的技术规格要求和国家有关质量标准在3个工作日内组织初步验收，并制作验收备忘录，签署验收意见。初步验收不合格的不予签收。</w:t>
      </w:r>
    </w:p>
    <w:p w14:paraId="5EAD8ED3">
      <w:pPr>
        <w:spacing w:line="360" w:lineRule="auto"/>
        <w:ind w:firstLine="480" w:firstLineChars="200"/>
        <w:jc w:val="left"/>
        <w:rPr>
          <w:rFonts w:ascii="宋体" w:hAnsi="宋体" w:cs="宋体"/>
          <w:color w:val="auto"/>
          <w:kern w:val="0"/>
          <w:sz w:val="24"/>
        </w:rPr>
      </w:pPr>
      <w:r>
        <w:rPr>
          <w:rFonts w:hint="eastAsia" w:ascii="宋体" w:hAnsi="宋体" w:cs="仿宋"/>
          <w:color w:val="auto"/>
          <w:kern w:val="0"/>
          <w:sz w:val="24"/>
        </w:rPr>
        <w:t>1</w:t>
      </w:r>
      <w:r>
        <w:rPr>
          <w:rFonts w:hint="eastAsia" w:ascii="宋体" w:hAnsi="宋体" w:cs="仿宋"/>
          <w:color w:val="auto"/>
          <w:kern w:val="0"/>
          <w:sz w:val="24"/>
          <w:lang w:val="en-US" w:eastAsia="zh-CN"/>
        </w:rPr>
        <w:t>3</w:t>
      </w:r>
      <w:r>
        <w:rPr>
          <w:rFonts w:ascii="宋体" w:hAnsi="宋体" w:cs="仿宋"/>
          <w:color w:val="auto"/>
          <w:kern w:val="0"/>
          <w:sz w:val="24"/>
        </w:rPr>
        <w:t>.</w:t>
      </w:r>
      <w:r>
        <w:rPr>
          <w:rFonts w:hint="eastAsia" w:ascii="宋体" w:hAnsi="宋体" w:cs="仿宋"/>
          <w:color w:val="auto"/>
          <w:kern w:val="0"/>
          <w:sz w:val="24"/>
        </w:rPr>
        <w:t>3</w:t>
      </w:r>
      <w:r>
        <w:rPr>
          <w:rFonts w:hint="eastAsia" w:ascii="宋体" w:hAnsi="宋体" w:cs="宋体"/>
          <w:color w:val="auto"/>
          <w:kern w:val="0"/>
          <w:sz w:val="24"/>
        </w:rPr>
        <w:t>甲方对乙方提供的货物在使用前进行调试时，乙方负责安装并培训甲方的使用操作人员，并协助甲方一起调试，直到符合技术要求，甲方才做最终验收并签署验收意见。</w:t>
      </w:r>
    </w:p>
    <w:p w14:paraId="17520602">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3</w:t>
      </w:r>
      <w:r>
        <w:rPr>
          <w:rFonts w:hint="eastAsia" w:ascii="宋体" w:hAnsi="宋体" w:cs="宋体"/>
          <w:color w:val="auto"/>
          <w:kern w:val="0"/>
          <w:sz w:val="24"/>
        </w:rPr>
        <w:t>.</w:t>
      </w:r>
      <w:r>
        <w:rPr>
          <w:rFonts w:hint="eastAsia" w:ascii="宋体" w:hAnsi="宋体" w:cs="宋体"/>
          <w:color w:val="auto"/>
          <w:kern w:val="0"/>
          <w:sz w:val="24"/>
          <w:lang w:val="en-US" w:eastAsia="zh-CN"/>
        </w:rPr>
        <w:t>4</w:t>
      </w:r>
      <w:r>
        <w:rPr>
          <w:rFonts w:hint="eastAsia" w:ascii="宋体" w:hAnsi="宋体" w:cs="宋体"/>
          <w:color w:val="auto"/>
          <w:kern w:val="0"/>
          <w:sz w:val="24"/>
        </w:rPr>
        <w:t xml:space="preserve"> 对大型或技术复杂的货物，甲方应邀请国家认可的专业检测机构参与初步验收及最终验收，并由其出具质量检测报告。</w:t>
      </w:r>
    </w:p>
    <w:p w14:paraId="7908067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3</w:t>
      </w:r>
      <w:r>
        <w:rPr>
          <w:rFonts w:hint="eastAsia" w:ascii="宋体" w:hAnsi="宋体" w:cs="宋体"/>
          <w:color w:val="auto"/>
          <w:kern w:val="0"/>
          <w:sz w:val="24"/>
        </w:rPr>
        <w:t>.</w:t>
      </w:r>
      <w:r>
        <w:rPr>
          <w:rFonts w:hint="eastAsia" w:ascii="宋体" w:hAnsi="宋体" w:cs="宋体"/>
          <w:color w:val="auto"/>
          <w:kern w:val="0"/>
          <w:sz w:val="24"/>
          <w:lang w:val="en-US" w:eastAsia="zh-CN"/>
        </w:rPr>
        <w:t>5</w:t>
      </w:r>
      <w:r>
        <w:rPr>
          <w:rFonts w:hint="eastAsia" w:ascii="宋体" w:hAnsi="宋体" w:cs="宋体"/>
          <w:color w:val="auto"/>
          <w:kern w:val="0"/>
          <w:sz w:val="24"/>
        </w:rPr>
        <w:t xml:space="preserve"> 验收时乙方必须在现场，验收完毕后作出验收结果报告。验收费用由乙方负责。</w:t>
      </w:r>
    </w:p>
    <w:p w14:paraId="598BB5FC">
      <w:pPr>
        <w:widowControl/>
        <w:wordWrap w:val="0"/>
        <w:spacing w:line="460" w:lineRule="exact"/>
        <w:ind w:firstLine="479" w:firstLineChars="199"/>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4</w:t>
      </w:r>
      <w:r>
        <w:rPr>
          <w:rFonts w:hint="eastAsia" w:ascii="宋体" w:hAnsi="宋体" w:cs="宋体"/>
          <w:b/>
          <w:color w:val="auto"/>
          <w:kern w:val="0"/>
          <w:sz w:val="24"/>
        </w:rPr>
        <w:t>.索赔</w:t>
      </w:r>
    </w:p>
    <w:p w14:paraId="2DFBFB46">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.1 如果货物的质量、规格、数量、重量等与合同</w:t>
      </w:r>
      <w:r>
        <w:rPr>
          <w:rFonts w:hint="eastAsia" w:hAnsi="宋体" w:cs="宋体"/>
          <w:color w:val="auto"/>
          <w:kern w:val="0"/>
          <w:sz w:val="24"/>
        </w:rPr>
        <w:t>或样品及样品小样</w:t>
      </w:r>
      <w:r>
        <w:rPr>
          <w:rFonts w:hint="eastAsia" w:ascii="宋体" w:hAnsi="宋体" w:cs="宋体"/>
          <w:color w:val="auto"/>
          <w:kern w:val="0"/>
          <w:sz w:val="24"/>
        </w:rPr>
        <w:t>不符，或在质量保证期内证实货物存有缺陷，包括潜在的缺陷或使用不符合要求的材料等，甲方有权根据有资质的权威质检机构的检验结果向乙方提出索赔(但责任应由保险公司或运输部门承担的除外)。</w:t>
      </w:r>
    </w:p>
    <w:p w14:paraId="166E6525">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 在根据合同第12条和第13条规定的检验期和质量保证期内，如果乙方对甲方提出的索赔负有责任，乙方应按照甲方同意的下列一种或多种方式解决索赔事宜：</w:t>
      </w:r>
    </w:p>
    <w:p w14:paraId="32CA148A">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.2.1 在法定的退货期内，甲方将货物款退还给乙方，乙方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58805265">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.2.2 根据货物低劣程度、损坏程度以及甲方所遭受损失的数额，经双方商定降低货物的价格，或由有权的部门评估，以降低后的价格或评估价格为准。</w:t>
      </w:r>
    </w:p>
    <w:p w14:paraId="4A946A36">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.2.3 用符合规格、质量和性能要求的新零件、部件或货物来更换有缺陷的部分或/和修补缺陷部分，乙方承担一切费用和风险并负担甲方所发生的一切直接费用。同时，乙方方应按合同第12条规定，相应延长修补或更换件的质量保证期。</w:t>
      </w:r>
    </w:p>
    <w:p w14:paraId="3D04E16C">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.2.4 如果在甲方发出索赔通知后</w:t>
      </w:r>
      <w:r>
        <w:rPr>
          <w:rFonts w:hint="eastAsia" w:ascii="宋体" w:hAnsi="宋体" w:cs="宋体"/>
          <w:color w:val="auto"/>
          <w:kern w:val="0"/>
          <w:sz w:val="24"/>
          <w:u w:val="single"/>
        </w:rPr>
        <w:t xml:space="preserve">    </w:t>
      </w:r>
      <w:r>
        <w:rPr>
          <w:rFonts w:hint="eastAsia" w:ascii="宋体" w:hAnsi="宋体" w:cs="宋体"/>
          <w:color w:val="auto"/>
          <w:kern w:val="0"/>
          <w:sz w:val="24"/>
        </w:rPr>
        <w:t>日内，乙方未作答复，上述索赔应视为已被乙方接受。如乙方未能在甲方提出索赔通知后</w:t>
      </w:r>
      <w:r>
        <w:rPr>
          <w:rFonts w:hint="eastAsia" w:ascii="宋体" w:hAnsi="宋体" w:cs="宋体"/>
          <w:color w:val="auto"/>
          <w:kern w:val="0"/>
          <w:sz w:val="24"/>
          <w:u w:val="single"/>
        </w:rPr>
        <w:t xml:space="preserve">    </w:t>
      </w:r>
      <w:r>
        <w:rPr>
          <w:rFonts w:hint="eastAsia" w:ascii="宋体" w:hAnsi="宋体" w:cs="宋体"/>
          <w:color w:val="auto"/>
          <w:kern w:val="0"/>
          <w:sz w:val="24"/>
        </w:rPr>
        <w:t>日内或买方同意的更长时间内，按照本合同第14.2条规定的任何一种方法解决索赔事宜，甲方将从合同款中扣回索赔金额。如果这些金额不足以补偿索赔金额，甲方有权向乙方提出不足部分的补偿。</w:t>
      </w:r>
    </w:p>
    <w:p w14:paraId="30FCDC5F">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5</w:t>
      </w:r>
      <w:r>
        <w:rPr>
          <w:rFonts w:hint="eastAsia" w:ascii="宋体" w:hAnsi="宋体" w:cs="宋体"/>
          <w:b/>
          <w:color w:val="auto"/>
          <w:kern w:val="0"/>
          <w:sz w:val="24"/>
        </w:rPr>
        <w:t>.违约责任</w:t>
      </w:r>
    </w:p>
    <w:p w14:paraId="1D444337">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5</w:t>
      </w:r>
      <w:r>
        <w:rPr>
          <w:rFonts w:hint="eastAsia" w:ascii="宋体" w:hAnsi="宋体" w:cs="宋体"/>
          <w:color w:val="auto"/>
          <w:kern w:val="0"/>
          <w:sz w:val="24"/>
        </w:rPr>
        <w:t>.1 甲方无正当理由拒收货物的，甲方向乙方偿付拒收货款总值的百分之五违约金。</w:t>
      </w:r>
    </w:p>
    <w:p w14:paraId="11B1B575">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5</w:t>
      </w:r>
      <w:r>
        <w:rPr>
          <w:rFonts w:hint="eastAsia" w:ascii="宋体" w:hAnsi="宋体" w:cs="宋体"/>
          <w:color w:val="auto"/>
          <w:kern w:val="0"/>
          <w:sz w:val="24"/>
        </w:rPr>
        <w:t>.2 甲方无故逾期验收和办理货款支付手续的,甲方按逾期付款总额每日万分之五向乙方支付违约金。</w:t>
      </w:r>
    </w:p>
    <w:p w14:paraId="68AD3AC8">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5</w:t>
      </w:r>
      <w:r>
        <w:rPr>
          <w:rFonts w:hint="eastAsia" w:ascii="宋体" w:hAnsi="宋体" w:cs="宋体"/>
          <w:color w:val="auto"/>
          <w:kern w:val="0"/>
          <w:sz w:val="24"/>
        </w:rPr>
        <w:t>.3 乙方逾期交付货物的，乙方按逾期交货总额每日万分之五向甲方支付违约金。逾期超过约定日期10个工作日不能交货的，甲方有权选择同意延长交货期或解除本合同。甲方同意延长交货期的，延期交货的时间由双方别行确定。乙方仍按上述规定向甲方支付延期交货违约金。违约金由甲方从待付货款中扣除。乙方因逾期交货或因其他违约行为导致甲方解除合同的，乙方向甲方支付合同总值5%的违约金，如造成甲方损失超过违约金的，超出部分由乙方继续承担赔偿责任。</w:t>
      </w:r>
    </w:p>
    <w:p w14:paraId="41CD7D09">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6</w:t>
      </w:r>
      <w:r>
        <w:rPr>
          <w:rFonts w:hint="eastAsia" w:ascii="宋体" w:hAnsi="宋体" w:cs="宋体"/>
          <w:b/>
          <w:color w:val="auto"/>
          <w:kern w:val="0"/>
          <w:sz w:val="24"/>
        </w:rPr>
        <w:t>.不可抗力事件处理</w:t>
      </w:r>
    </w:p>
    <w:p w14:paraId="311A074E">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6</w:t>
      </w:r>
      <w:r>
        <w:rPr>
          <w:rFonts w:hint="eastAsia" w:ascii="宋体" w:hAnsi="宋体" w:cs="宋体"/>
          <w:color w:val="auto"/>
          <w:kern w:val="0"/>
          <w:sz w:val="24"/>
        </w:rPr>
        <w:t>.1因不可抗力造成违约的，遭受不可抗力一方应及时向对方通报不能履行或不能完全履行的理由，并在随后取得有关权威机构出具的证明后的15日内向另一方提供不可抗力发生以及持续期间的充分证据。基本于以上行为，允许遭受不可抗力一方延期履行、部分履行或者不履行合同，并根据情况可部分或全部免于承担违约责任。</w:t>
      </w:r>
    </w:p>
    <w:p w14:paraId="62E1AB84">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6</w:t>
      </w:r>
      <w:r>
        <w:rPr>
          <w:rFonts w:hint="eastAsia" w:ascii="宋体" w:hAnsi="宋体" w:cs="宋体"/>
          <w:color w:val="auto"/>
          <w:kern w:val="0"/>
          <w:sz w:val="24"/>
        </w:rPr>
        <w:t>.2 本合同中的不可抗力指不能预见、不能避免并不能克服的客观情况。包括但不限于：自然灾害如地震、台风、洪水、火灾；政府行为、法律规定或其适用的变化或者其他任何无法预见、避免或者控制的事件。</w:t>
      </w:r>
    </w:p>
    <w:p w14:paraId="1AB902DF">
      <w:pPr>
        <w:widowControl/>
        <w:wordWrap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7</w:t>
      </w:r>
      <w:r>
        <w:rPr>
          <w:rFonts w:hint="eastAsia" w:ascii="宋体" w:hAnsi="宋体" w:cs="宋体"/>
          <w:b/>
          <w:color w:val="auto"/>
          <w:kern w:val="0"/>
          <w:sz w:val="24"/>
        </w:rPr>
        <w:t>.合同纠纷处理</w:t>
      </w:r>
    </w:p>
    <w:p w14:paraId="0994D72C">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因本合同或与本合同有关的一切事项发生争议，由双方友好协商解决。协商不成的，任何一方均可选择以下方式解决：</w:t>
      </w:r>
    </w:p>
    <w:p w14:paraId="3C4F1D3D">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7</w:t>
      </w:r>
      <w:r>
        <w:rPr>
          <w:rFonts w:hint="eastAsia" w:ascii="宋体" w:hAnsi="宋体" w:cs="宋体"/>
          <w:color w:val="auto"/>
          <w:kern w:val="0"/>
          <w:sz w:val="24"/>
        </w:rPr>
        <w:t>.1 向甲方所在地仲裁委员会申请仲裁。</w:t>
      </w:r>
    </w:p>
    <w:p w14:paraId="452B9747">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7</w:t>
      </w:r>
      <w:r>
        <w:rPr>
          <w:rFonts w:hint="eastAsia" w:ascii="宋体" w:hAnsi="宋体" w:cs="宋体"/>
          <w:color w:val="auto"/>
          <w:kern w:val="0"/>
          <w:sz w:val="24"/>
        </w:rPr>
        <w:t>.2 向合同签订地人民法院提起诉讼。</w:t>
      </w:r>
    </w:p>
    <w:p w14:paraId="576686EA">
      <w:pPr>
        <w:widowControl/>
        <w:wordWrap w:val="0"/>
        <w:spacing w:line="360" w:lineRule="auto"/>
        <w:ind w:firstLine="479" w:firstLineChars="199"/>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8</w:t>
      </w:r>
      <w:r>
        <w:rPr>
          <w:rFonts w:hint="eastAsia" w:ascii="宋体" w:hAnsi="宋体" w:cs="宋体"/>
          <w:b/>
          <w:color w:val="auto"/>
          <w:kern w:val="0"/>
          <w:sz w:val="24"/>
        </w:rPr>
        <w:t>.违约解除合同</w:t>
      </w:r>
    </w:p>
    <w:p w14:paraId="2D67AE0C">
      <w:pPr>
        <w:widowControl/>
        <w:wordWrap w:val="0"/>
        <w:spacing w:line="360" w:lineRule="auto"/>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8</w:t>
      </w:r>
      <w:r>
        <w:rPr>
          <w:rFonts w:hint="eastAsia" w:ascii="宋体" w:hAnsi="宋体" w:cs="宋体"/>
          <w:color w:val="auto"/>
          <w:kern w:val="0"/>
          <w:sz w:val="24"/>
        </w:rPr>
        <w:t>.1在乙方违约的情况下，甲方可向乙方发出书面通知，部分或全部终止合同，同时保留向对方追诉的权利。</w:t>
      </w:r>
    </w:p>
    <w:p w14:paraId="6AB1F97F">
      <w:pPr>
        <w:widowControl/>
        <w:wordWrap w:val="0"/>
        <w:spacing w:line="360" w:lineRule="auto"/>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8</w:t>
      </w:r>
      <w:r>
        <w:rPr>
          <w:rFonts w:hint="eastAsia" w:ascii="宋体" w:hAnsi="宋体" w:cs="宋体"/>
          <w:color w:val="auto"/>
          <w:kern w:val="0"/>
          <w:sz w:val="24"/>
        </w:rPr>
        <w:t>.1.1 乙方未能在合同规定的限期或甲方同意延长的限期内提供全部或部分货物，按合同第15.3的规定可以解除合同的。</w:t>
      </w:r>
    </w:p>
    <w:p w14:paraId="7E62158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8</w:t>
      </w:r>
      <w:r>
        <w:rPr>
          <w:rFonts w:hint="eastAsia" w:ascii="宋体" w:hAnsi="宋体" w:cs="宋体"/>
          <w:color w:val="auto"/>
          <w:kern w:val="0"/>
          <w:sz w:val="24"/>
        </w:rPr>
        <w:t>.1.2 乙方有转让和未经甲方同意的分包行为，按合同第7.3的规定可以解除合同的。</w:t>
      </w:r>
    </w:p>
    <w:p w14:paraId="0DA253E5">
      <w:pPr>
        <w:widowControl/>
        <w:wordWrap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8</w:t>
      </w:r>
      <w:r>
        <w:rPr>
          <w:rFonts w:hint="eastAsia" w:ascii="宋体" w:hAnsi="宋体" w:cs="宋体"/>
          <w:color w:val="auto"/>
          <w:kern w:val="0"/>
          <w:sz w:val="24"/>
        </w:rPr>
        <w:t>.1.3 乙方未能履行合同规定的其它主要义务的。</w:t>
      </w:r>
    </w:p>
    <w:p w14:paraId="7B3C552F">
      <w:pPr>
        <w:widowControl/>
        <w:wordWrap w:val="0"/>
        <w:spacing w:line="360" w:lineRule="auto"/>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8</w:t>
      </w:r>
      <w:r>
        <w:rPr>
          <w:rFonts w:hint="eastAsia" w:ascii="宋体" w:hAnsi="宋体" w:cs="宋体"/>
          <w:color w:val="auto"/>
          <w:kern w:val="0"/>
          <w:sz w:val="24"/>
        </w:rPr>
        <w:t>.1.4 在本合同履行过程中有腐败和欺诈行为的。</w:t>
      </w:r>
    </w:p>
    <w:p w14:paraId="673446BA">
      <w:pPr>
        <w:widowControl/>
        <w:wordWrap w:val="0"/>
        <w:spacing w:line="360" w:lineRule="auto"/>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8</w:t>
      </w:r>
      <w:r>
        <w:rPr>
          <w:rFonts w:hint="eastAsia" w:ascii="宋体" w:hAnsi="宋体" w:cs="宋体"/>
          <w:color w:val="auto"/>
          <w:kern w:val="0"/>
          <w:sz w:val="24"/>
        </w:rPr>
        <w:t>.2 在甲方根据上述笫18.1条规定，全部或部分解除合同之后，应当遵循诚实信用原则，全部或部分购买与未交付的货物类似的货物或服务，乙方应承担甲方购买类似货物或服务而产生的额外支出。部分解除合同的，乙方应继续履行合同中未解除的部分。</w:t>
      </w:r>
    </w:p>
    <w:p w14:paraId="3D70C872">
      <w:pPr>
        <w:widowControl/>
        <w:wordWrap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9</w:t>
      </w:r>
      <w:r>
        <w:rPr>
          <w:rFonts w:hint="eastAsia" w:ascii="宋体" w:hAnsi="宋体" w:cs="宋体"/>
          <w:b/>
          <w:color w:val="auto"/>
          <w:kern w:val="0"/>
          <w:sz w:val="24"/>
        </w:rPr>
        <w:t>.其他约定</w:t>
      </w:r>
    </w:p>
    <w:p w14:paraId="27E6BFA6">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.1 本采购项目的招标文件、</w:t>
      </w:r>
      <w:r>
        <w:rPr>
          <w:rFonts w:hint="eastAsia" w:ascii="宋体" w:hAnsi="宋体" w:cs="宋体"/>
          <w:color w:val="auto"/>
          <w:kern w:val="0"/>
          <w:sz w:val="24"/>
          <w:lang w:eastAsia="zh-CN"/>
        </w:rPr>
        <w:t>中标人</w:t>
      </w:r>
      <w:r>
        <w:rPr>
          <w:rFonts w:hint="eastAsia" w:ascii="宋体" w:hAnsi="宋体" w:cs="宋体"/>
          <w:color w:val="auto"/>
          <w:kern w:val="0"/>
          <w:sz w:val="24"/>
        </w:rPr>
        <w:t>的投标文件以及相关的澄清确认函（如果有的话）均为本合同不可分割的一部分，与本合同具有同等法律效力。</w:t>
      </w:r>
    </w:p>
    <w:p w14:paraId="29A3FBD4">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.2 本合同未尽事宜，双方另行补充。</w:t>
      </w:r>
    </w:p>
    <w:p w14:paraId="7F609A4E">
      <w:pPr>
        <w:widowControl/>
        <w:shd w:val="clear" w:color="auto" w:fill="FFFFFF"/>
        <w:spacing w:line="460" w:lineRule="atLeast"/>
        <w:ind w:firstLine="480"/>
        <w:rPr>
          <w:rFonts w:hint="eastAsia" w:ascii="宋体" w:hAnsi="宋体" w:eastAsia="宋体" w:cs="宋体"/>
          <w:color w:val="auto"/>
          <w:kern w:val="0"/>
          <w:sz w:val="24"/>
          <w:lang w:val="en-US" w:eastAsia="zh-CN"/>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.3本合同正本一式</w:t>
      </w:r>
      <w:r>
        <w:rPr>
          <w:rFonts w:hint="eastAsia" w:ascii="宋体" w:hAnsi="宋体" w:cs="宋体"/>
          <w:color w:val="auto"/>
          <w:kern w:val="0"/>
          <w:sz w:val="24"/>
          <w:u w:val="single"/>
        </w:rPr>
        <w:t xml:space="preserve">   </w:t>
      </w:r>
      <w:r>
        <w:rPr>
          <w:rFonts w:hint="eastAsia" w:ascii="宋体" w:hAnsi="宋体" w:cs="宋体"/>
          <w:color w:val="auto"/>
          <w:kern w:val="0"/>
          <w:sz w:val="24"/>
        </w:rPr>
        <w:t>份，具有同等法律效力，甲、乙双方各执一份。自采购合同签订之日起</w:t>
      </w:r>
      <w:r>
        <w:rPr>
          <w:rFonts w:ascii="宋体" w:hAnsi="宋体" w:cs="宋体"/>
          <w:color w:val="auto"/>
          <w:kern w:val="0"/>
          <w:sz w:val="24"/>
        </w:rPr>
        <w:t>1</w:t>
      </w:r>
      <w:r>
        <w:rPr>
          <w:rFonts w:hint="eastAsia" w:ascii="宋体" w:hAnsi="宋体" w:cs="宋体"/>
          <w:color w:val="auto"/>
          <w:kern w:val="0"/>
          <w:sz w:val="24"/>
        </w:rPr>
        <w:t>个工作日内，</w:t>
      </w:r>
      <w:r>
        <w:rPr>
          <w:rFonts w:hint="eastAsia" w:ascii="宋体" w:hAnsi="宋体" w:eastAsia="宋体" w:cs="宋体"/>
          <w:color w:val="auto"/>
          <w:kern w:val="0"/>
          <w:sz w:val="24"/>
          <w:lang w:val="en-US" w:eastAsia="zh-CN"/>
        </w:rPr>
        <w:t>甲方在河南省政府采购网进行合同公告及备案。</w:t>
      </w:r>
    </w:p>
    <w:p w14:paraId="71E64C49">
      <w:pPr>
        <w:widowControl/>
        <w:wordWrap w:val="0"/>
        <w:spacing w:line="46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.4本项目不收取履约保证金</w:t>
      </w:r>
    </w:p>
    <w:p w14:paraId="78CCE72A">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.5合同签订后，采购人及时登录河南省政府采购网对代理机构进行信用评价。</w:t>
      </w:r>
    </w:p>
    <w:p w14:paraId="59A7697F">
      <w:pPr>
        <w:widowControl/>
        <w:wordWrap w:val="0"/>
        <w:spacing w:line="460" w:lineRule="exact"/>
        <w:ind w:firstLine="480" w:firstLineChars="200"/>
        <w:jc w:val="left"/>
        <w:rPr>
          <w:rFonts w:ascii="宋体" w:hAnsi="宋体" w:cs="宋体"/>
          <w:b/>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.6 签定地点：</w:t>
      </w:r>
    </w:p>
    <w:p w14:paraId="103910B3">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甲    方：                            乙    方：</w:t>
      </w:r>
    </w:p>
    <w:p w14:paraId="4730E72B">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单位地址：                            单位地址：</w:t>
      </w:r>
    </w:p>
    <w:p w14:paraId="22823826">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法定代表人：                          法定代表人：</w:t>
      </w:r>
    </w:p>
    <w:p w14:paraId="5280C8D3">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委托代理人：                          委托代理人：</w:t>
      </w:r>
    </w:p>
    <w:p w14:paraId="1A0E2D1D">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电    话：                            电    话：</w:t>
      </w:r>
    </w:p>
    <w:p w14:paraId="54AF5DB9">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 xml:space="preserve">  </w:t>
      </w:r>
    </w:p>
    <w:p w14:paraId="7B4AA57B">
      <w:pPr>
        <w:widowControl/>
        <w:wordWrap w:val="0"/>
        <w:snapToGrid w:val="0"/>
        <w:spacing w:line="460" w:lineRule="exact"/>
        <w:ind w:firstLine="480" w:firstLineChars="200"/>
        <w:jc w:val="left"/>
        <w:rPr>
          <w:rFonts w:hint="eastAsia" w:ascii="黑体" w:hAnsi="宋体" w:eastAsia="黑体" w:cs="宋体"/>
          <w:b/>
          <w:bCs/>
          <w:color w:val="auto"/>
          <w:kern w:val="0"/>
          <w:sz w:val="32"/>
          <w:szCs w:val="32"/>
        </w:rPr>
      </w:pPr>
      <w:r>
        <w:rPr>
          <w:rFonts w:hint="eastAsia" w:ascii="宋体" w:hAnsi="宋体" w:cs="宋体"/>
          <w:color w:val="auto"/>
          <w:kern w:val="0"/>
          <w:sz w:val="24"/>
        </w:rPr>
        <w:t>签订日期：</w:t>
      </w:r>
      <w:r>
        <w:rPr>
          <w:rFonts w:hint="eastAsia" w:ascii="宋体" w:hAnsi="宋体" w:cs="宋体"/>
          <w:color w:val="auto"/>
          <w:kern w:val="0"/>
          <w:sz w:val="24"/>
          <w:lang w:val="en-US" w:eastAsia="zh-CN"/>
        </w:rPr>
        <w:t xml:space="preserve">     </w:t>
      </w:r>
      <w:r>
        <w:rPr>
          <w:rFonts w:hint="eastAsia" w:ascii="宋体" w:hAnsi="宋体" w:cs="宋体"/>
          <w:color w:val="auto"/>
          <w:kern w:val="0"/>
          <w:sz w:val="24"/>
        </w:rPr>
        <w:t xml:space="preserve">年 </w:t>
      </w:r>
      <w:r>
        <w:rPr>
          <w:rFonts w:hint="eastAsia" w:ascii="宋体" w:hAnsi="宋体" w:cs="宋体"/>
          <w:color w:val="auto"/>
          <w:kern w:val="0"/>
          <w:sz w:val="24"/>
          <w:lang w:val="en-US" w:eastAsia="zh-CN"/>
        </w:rPr>
        <w:t xml:space="preserve">  </w:t>
      </w:r>
      <w:r>
        <w:rPr>
          <w:rFonts w:hint="eastAsia" w:ascii="宋体" w:hAnsi="宋体" w:cs="宋体"/>
          <w:color w:val="auto"/>
          <w:kern w:val="0"/>
          <w:sz w:val="24"/>
        </w:rPr>
        <w:t xml:space="preserve"> 月  </w:t>
      </w:r>
      <w:r>
        <w:rPr>
          <w:rFonts w:hint="eastAsia" w:ascii="宋体" w:hAnsi="宋体" w:cs="宋体"/>
          <w:color w:val="auto"/>
          <w:kern w:val="0"/>
          <w:sz w:val="24"/>
          <w:lang w:val="en-US" w:eastAsia="zh-CN"/>
        </w:rPr>
        <w:t xml:space="preserve">  </w:t>
      </w:r>
      <w:r>
        <w:rPr>
          <w:rFonts w:hint="eastAsia" w:ascii="宋体" w:hAnsi="宋体" w:cs="宋体"/>
          <w:color w:val="auto"/>
          <w:kern w:val="0"/>
          <w:sz w:val="24"/>
        </w:rPr>
        <w:t>日</w:t>
      </w:r>
    </w:p>
    <w:p w14:paraId="18858873">
      <w:pPr>
        <w:rPr>
          <w:rFonts w:hint="eastAsia" w:ascii="黑体" w:hAnsi="黑体" w:eastAsia="黑体"/>
          <w:color w:val="auto"/>
          <w:sz w:val="32"/>
          <w:szCs w:val="32"/>
        </w:rPr>
      </w:pPr>
    </w:p>
    <w:p w14:paraId="135E1B79">
      <w:pPr>
        <w:rPr>
          <w:rFonts w:hint="eastAsia" w:ascii="黑体" w:hAnsi="黑体" w:eastAsia="黑体"/>
          <w:color w:val="auto"/>
          <w:sz w:val="32"/>
          <w:szCs w:val="32"/>
        </w:rPr>
      </w:pPr>
    </w:p>
    <w:p w14:paraId="01A30889">
      <w:pPr>
        <w:pStyle w:val="2"/>
        <w:rPr>
          <w:rFonts w:hint="eastAsia" w:ascii="黑体" w:hAnsi="黑体" w:eastAsia="黑体"/>
          <w:color w:val="auto"/>
          <w:sz w:val="32"/>
          <w:szCs w:val="32"/>
        </w:rPr>
      </w:pPr>
    </w:p>
    <w:p w14:paraId="7CE9B998">
      <w:pPr>
        <w:pStyle w:val="2"/>
        <w:rPr>
          <w:rFonts w:hint="eastAsia" w:ascii="黑体" w:hAnsi="黑体" w:eastAsia="黑体"/>
          <w:color w:val="auto"/>
          <w:sz w:val="32"/>
          <w:szCs w:val="32"/>
        </w:rPr>
      </w:pPr>
    </w:p>
    <w:p w14:paraId="45E9124B">
      <w:pPr>
        <w:rPr>
          <w:rFonts w:hint="eastAsia" w:ascii="黑体" w:hAnsi="黑体" w:eastAsia="黑体"/>
          <w:color w:val="auto"/>
          <w:sz w:val="32"/>
          <w:szCs w:val="32"/>
        </w:rPr>
      </w:pPr>
      <w:r>
        <w:rPr>
          <w:rFonts w:hint="eastAsia" w:ascii="黑体" w:hAnsi="黑体" w:eastAsia="黑体"/>
          <w:color w:val="auto"/>
          <w:sz w:val="32"/>
          <w:szCs w:val="32"/>
        </w:rPr>
        <w:t>附件1</w:t>
      </w:r>
    </w:p>
    <w:p w14:paraId="3D30F2CD">
      <w:pPr>
        <w:jc w:val="center"/>
        <w:rPr>
          <w:rFonts w:hint="eastAsia" w:ascii="方正小标宋简体" w:hAnsi="宋体" w:eastAsia="方正小标宋简体"/>
          <w:color w:val="auto"/>
          <w:sz w:val="44"/>
          <w:szCs w:val="44"/>
          <w:lang w:eastAsia="zh-CN"/>
        </w:rPr>
      </w:pPr>
      <w:r>
        <w:rPr>
          <w:rFonts w:hint="eastAsia" w:ascii="方正小标宋简体" w:hAnsi="宋体" w:eastAsia="方正小标宋简体"/>
          <w:color w:val="auto"/>
          <w:sz w:val="44"/>
          <w:szCs w:val="44"/>
        </w:rPr>
        <w:t>政府采购验收通知单</w:t>
      </w:r>
      <w:r>
        <w:rPr>
          <w:rFonts w:hint="eastAsia" w:ascii="方正小标宋简体" w:hAnsi="宋体" w:eastAsia="方正小标宋简体"/>
          <w:color w:val="auto"/>
          <w:sz w:val="44"/>
          <w:szCs w:val="44"/>
          <w:lang w:eastAsia="zh-CN"/>
        </w:rPr>
        <w:t>（</w:t>
      </w:r>
      <w:r>
        <w:rPr>
          <w:rFonts w:hint="eastAsia" w:ascii="方正小标宋简体" w:hAnsi="宋体" w:eastAsia="方正小标宋简体"/>
          <w:color w:val="auto"/>
          <w:sz w:val="44"/>
          <w:szCs w:val="44"/>
          <w:lang w:val="en-US" w:eastAsia="zh-CN"/>
        </w:rPr>
        <w:t>履约验收指引</w:t>
      </w:r>
      <w:r>
        <w:rPr>
          <w:rFonts w:hint="eastAsia" w:ascii="方正小标宋简体" w:hAnsi="宋体" w:eastAsia="方正小标宋简体"/>
          <w:color w:val="auto"/>
          <w:sz w:val="44"/>
          <w:szCs w:val="44"/>
          <w:lang w:eastAsia="zh-CN"/>
        </w:rPr>
        <w:t>）</w:t>
      </w:r>
    </w:p>
    <w:p w14:paraId="0670452A">
      <w:pPr>
        <w:rPr>
          <w:rFonts w:hint="eastAsia" w:ascii="仿宋" w:hAnsi="仿宋" w:eastAsia="仿宋" w:cs="仿宋"/>
          <w:color w:val="auto"/>
          <w:sz w:val="32"/>
          <w:szCs w:val="32"/>
        </w:rPr>
      </w:pPr>
      <w:r>
        <w:rPr>
          <w:rFonts w:hint="eastAsia" w:ascii="仿宋" w:hAnsi="仿宋" w:eastAsia="仿宋" w:cs="仿宋"/>
          <w:color w:val="auto"/>
          <w:sz w:val="32"/>
          <w:szCs w:val="32"/>
        </w:rPr>
        <w:t xml:space="preserve">供应商：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980"/>
        <w:gridCol w:w="2160"/>
        <w:gridCol w:w="2340"/>
      </w:tblGrid>
      <w:tr w14:paraId="2D86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7F907DB6">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采购单位</w:t>
            </w:r>
          </w:p>
        </w:tc>
        <w:tc>
          <w:tcPr>
            <w:tcW w:w="6480" w:type="dxa"/>
            <w:gridSpan w:val="3"/>
            <w:noWrap w:val="0"/>
            <w:vAlign w:val="top"/>
          </w:tcPr>
          <w:p w14:paraId="553B38C8">
            <w:pPr>
              <w:spacing w:line="600" w:lineRule="exact"/>
              <w:jc w:val="center"/>
              <w:rPr>
                <w:rFonts w:hint="eastAsia" w:ascii="仿宋" w:hAnsi="仿宋" w:eastAsia="仿宋" w:cs="仿宋"/>
                <w:color w:val="auto"/>
                <w:sz w:val="32"/>
                <w:szCs w:val="32"/>
              </w:rPr>
            </w:pPr>
          </w:p>
        </w:tc>
      </w:tr>
      <w:tr w14:paraId="0C55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344920BE">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项目名称</w:t>
            </w:r>
          </w:p>
        </w:tc>
        <w:tc>
          <w:tcPr>
            <w:tcW w:w="6480" w:type="dxa"/>
            <w:gridSpan w:val="3"/>
            <w:noWrap w:val="0"/>
            <w:vAlign w:val="top"/>
          </w:tcPr>
          <w:p w14:paraId="319BB239">
            <w:pPr>
              <w:spacing w:line="600" w:lineRule="exact"/>
              <w:jc w:val="center"/>
              <w:rPr>
                <w:rFonts w:hint="eastAsia" w:ascii="仿宋" w:hAnsi="仿宋" w:eastAsia="仿宋" w:cs="仿宋"/>
                <w:color w:val="auto"/>
                <w:sz w:val="32"/>
                <w:szCs w:val="32"/>
              </w:rPr>
            </w:pPr>
          </w:p>
        </w:tc>
      </w:tr>
      <w:tr w14:paraId="522C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2F257067">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合同名称</w:t>
            </w:r>
          </w:p>
        </w:tc>
        <w:tc>
          <w:tcPr>
            <w:tcW w:w="6480" w:type="dxa"/>
            <w:gridSpan w:val="3"/>
            <w:noWrap w:val="0"/>
            <w:vAlign w:val="top"/>
          </w:tcPr>
          <w:p w14:paraId="06EA95CD">
            <w:pPr>
              <w:spacing w:line="600" w:lineRule="exact"/>
              <w:jc w:val="center"/>
              <w:rPr>
                <w:rFonts w:hint="eastAsia" w:ascii="仿宋" w:hAnsi="仿宋" w:eastAsia="仿宋" w:cs="仿宋"/>
                <w:color w:val="auto"/>
                <w:sz w:val="32"/>
                <w:szCs w:val="32"/>
              </w:rPr>
            </w:pPr>
          </w:p>
        </w:tc>
      </w:tr>
      <w:tr w14:paraId="2650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4AEFCC5D">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合同编号</w:t>
            </w:r>
          </w:p>
        </w:tc>
        <w:tc>
          <w:tcPr>
            <w:tcW w:w="1980" w:type="dxa"/>
            <w:noWrap w:val="0"/>
            <w:vAlign w:val="top"/>
          </w:tcPr>
          <w:p w14:paraId="669A9745">
            <w:pPr>
              <w:spacing w:line="600" w:lineRule="exact"/>
              <w:jc w:val="center"/>
              <w:rPr>
                <w:rFonts w:hint="eastAsia" w:ascii="仿宋" w:hAnsi="仿宋" w:eastAsia="仿宋" w:cs="仿宋"/>
                <w:color w:val="auto"/>
                <w:sz w:val="32"/>
                <w:szCs w:val="32"/>
              </w:rPr>
            </w:pPr>
          </w:p>
        </w:tc>
        <w:tc>
          <w:tcPr>
            <w:tcW w:w="2160" w:type="dxa"/>
            <w:noWrap w:val="0"/>
            <w:vAlign w:val="top"/>
          </w:tcPr>
          <w:p w14:paraId="46BBF33F">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合同金额</w:t>
            </w:r>
          </w:p>
        </w:tc>
        <w:tc>
          <w:tcPr>
            <w:tcW w:w="2340" w:type="dxa"/>
            <w:noWrap w:val="0"/>
            <w:vAlign w:val="top"/>
          </w:tcPr>
          <w:p w14:paraId="4C611F08">
            <w:pPr>
              <w:spacing w:line="600" w:lineRule="exact"/>
              <w:jc w:val="center"/>
              <w:rPr>
                <w:rFonts w:hint="eastAsia" w:ascii="仿宋" w:hAnsi="仿宋" w:eastAsia="仿宋" w:cs="仿宋"/>
                <w:color w:val="auto"/>
                <w:sz w:val="32"/>
                <w:szCs w:val="32"/>
              </w:rPr>
            </w:pPr>
          </w:p>
        </w:tc>
      </w:tr>
      <w:tr w14:paraId="28A1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3E683E08">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验收时间</w:t>
            </w:r>
          </w:p>
        </w:tc>
        <w:tc>
          <w:tcPr>
            <w:tcW w:w="1980" w:type="dxa"/>
            <w:noWrap w:val="0"/>
            <w:vAlign w:val="top"/>
          </w:tcPr>
          <w:p w14:paraId="71249EF3">
            <w:pPr>
              <w:spacing w:line="600" w:lineRule="exact"/>
              <w:jc w:val="center"/>
              <w:rPr>
                <w:rFonts w:hint="eastAsia" w:ascii="仿宋" w:hAnsi="仿宋" w:eastAsia="仿宋" w:cs="仿宋"/>
                <w:color w:val="auto"/>
                <w:sz w:val="32"/>
                <w:szCs w:val="32"/>
              </w:rPr>
            </w:pPr>
          </w:p>
        </w:tc>
        <w:tc>
          <w:tcPr>
            <w:tcW w:w="2160" w:type="dxa"/>
            <w:noWrap w:val="0"/>
            <w:vAlign w:val="top"/>
          </w:tcPr>
          <w:p w14:paraId="3E7F9015">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验收地点</w:t>
            </w:r>
          </w:p>
        </w:tc>
        <w:tc>
          <w:tcPr>
            <w:tcW w:w="2340" w:type="dxa"/>
            <w:noWrap w:val="0"/>
            <w:vAlign w:val="top"/>
          </w:tcPr>
          <w:p w14:paraId="5FF2D9FE">
            <w:pPr>
              <w:spacing w:line="600" w:lineRule="exact"/>
              <w:jc w:val="center"/>
              <w:rPr>
                <w:rFonts w:hint="eastAsia" w:ascii="仿宋" w:hAnsi="仿宋" w:eastAsia="仿宋" w:cs="仿宋"/>
                <w:color w:val="auto"/>
                <w:sz w:val="32"/>
                <w:szCs w:val="32"/>
              </w:rPr>
            </w:pPr>
          </w:p>
        </w:tc>
      </w:tr>
      <w:tr w14:paraId="7A46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14FF23F2">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联系人</w:t>
            </w:r>
          </w:p>
        </w:tc>
        <w:tc>
          <w:tcPr>
            <w:tcW w:w="1980" w:type="dxa"/>
            <w:noWrap w:val="0"/>
            <w:vAlign w:val="top"/>
          </w:tcPr>
          <w:p w14:paraId="1BB5F0E9">
            <w:pPr>
              <w:spacing w:line="600" w:lineRule="exact"/>
              <w:jc w:val="center"/>
              <w:rPr>
                <w:rFonts w:hint="eastAsia" w:ascii="仿宋" w:hAnsi="仿宋" w:eastAsia="仿宋" w:cs="仿宋"/>
                <w:color w:val="auto"/>
                <w:sz w:val="32"/>
                <w:szCs w:val="32"/>
              </w:rPr>
            </w:pPr>
          </w:p>
        </w:tc>
        <w:tc>
          <w:tcPr>
            <w:tcW w:w="2160" w:type="dxa"/>
            <w:noWrap w:val="0"/>
            <w:vAlign w:val="top"/>
          </w:tcPr>
          <w:p w14:paraId="0A187DA0">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tc>
        <w:tc>
          <w:tcPr>
            <w:tcW w:w="2340" w:type="dxa"/>
            <w:noWrap w:val="0"/>
            <w:vAlign w:val="top"/>
          </w:tcPr>
          <w:p w14:paraId="08C0F6D9">
            <w:pPr>
              <w:spacing w:line="600" w:lineRule="exact"/>
              <w:jc w:val="center"/>
              <w:rPr>
                <w:rFonts w:hint="eastAsia" w:ascii="仿宋" w:hAnsi="仿宋" w:eastAsia="仿宋" w:cs="仿宋"/>
                <w:color w:val="auto"/>
                <w:sz w:val="32"/>
                <w:szCs w:val="32"/>
              </w:rPr>
            </w:pPr>
          </w:p>
        </w:tc>
      </w:tr>
      <w:tr w14:paraId="666D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108" w:type="dxa"/>
            <w:gridSpan w:val="4"/>
            <w:noWrap w:val="0"/>
            <w:vAlign w:val="top"/>
          </w:tcPr>
          <w:p w14:paraId="214FA5D2">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验收方案及工作要求</w:t>
            </w:r>
          </w:p>
        </w:tc>
      </w:tr>
      <w:tr w14:paraId="37AA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0" w:hRule="atLeast"/>
        </w:trPr>
        <w:tc>
          <w:tcPr>
            <w:tcW w:w="9108" w:type="dxa"/>
            <w:gridSpan w:val="4"/>
            <w:noWrap w:val="0"/>
            <w:vAlign w:val="top"/>
          </w:tcPr>
          <w:p w14:paraId="3FF95A05">
            <w:pPr>
              <w:jc w:val="center"/>
              <w:rPr>
                <w:rFonts w:hint="eastAsia" w:ascii="仿宋" w:hAnsi="仿宋" w:eastAsia="仿宋" w:cs="仿宋"/>
                <w:color w:val="auto"/>
                <w:sz w:val="32"/>
                <w:szCs w:val="32"/>
              </w:rPr>
            </w:pPr>
          </w:p>
          <w:p w14:paraId="1E6F02BB">
            <w:pPr>
              <w:jc w:val="center"/>
              <w:rPr>
                <w:rFonts w:hint="eastAsia" w:ascii="仿宋" w:hAnsi="仿宋" w:eastAsia="仿宋" w:cs="仿宋"/>
                <w:color w:val="auto"/>
                <w:sz w:val="32"/>
                <w:szCs w:val="32"/>
              </w:rPr>
            </w:pPr>
          </w:p>
          <w:p w14:paraId="58E31476">
            <w:pPr>
              <w:jc w:val="center"/>
              <w:rPr>
                <w:rFonts w:hint="eastAsia" w:ascii="仿宋" w:hAnsi="仿宋" w:eastAsia="仿宋" w:cs="仿宋"/>
                <w:color w:val="auto"/>
                <w:sz w:val="32"/>
                <w:szCs w:val="32"/>
              </w:rPr>
            </w:pPr>
          </w:p>
          <w:p w14:paraId="13642915">
            <w:pPr>
              <w:jc w:val="center"/>
              <w:rPr>
                <w:rFonts w:hint="eastAsia" w:ascii="仿宋" w:hAnsi="仿宋" w:eastAsia="仿宋" w:cs="仿宋"/>
                <w:color w:val="auto"/>
                <w:sz w:val="32"/>
                <w:szCs w:val="32"/>
              </w:rPr>
            </w:pPr>
          </w:p>
          <w:p w14:paraId="0A2B1965">
            <w:pPr>
              <w:jc w:val="center"/>
              <w:rPr>
                <w:rFonts w:hint="eastAsia" w:ascii="仿宋" w:hAnsi="仿宋" w:eastAsia="仿宋" w:cs="仿宋"/>
                <w:color w:val="auto"/>
                <w:sz w:val="32"/>
                <w:szCs w:val="32"/>
              </w:rPr>
            </w:pPr>
          </w:p>
          <w:p w14:paraId="4FBF8FD1">
            <w:pPr>
              <w:jc w:val="center"/>
              <w:rPr>
                <w:rFonts w:hint="eastAsia" w:ascii="仿宋" w:hAnsi="仿宋" w:eastAsia="仿宋" w:cs="仿宋"/>
                <w:color w:val="auto"/>
                <w:sz w:val="32"/>
                <w:szCs w:val="32"/>
              </w:rPr>
            </w:pPr>
          </w:p>
          <w:p w14:paraId="38408349">
            <w:pPr>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p>
          <w:p w14:paraId="1093C445">
            <w:pPr>
              <w:jc w:val="center"/>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p>
          <w:p w14:paraId="56DFD62E">
            <w:pPr>
              <w:jc w:val="center"/>
              <w:rPr>
                <w:rFonts w:hint="eastAsia" w:ascii="仿宋" w:hAnsi="仿宋" w:eastAsia="仿宋" w:cs="仿宋"/>
                <w:color w:val="auto"/>
                <w:sz w:val="32"/>
                <w:szCs w:val="32"/>
              </w:rPr>
            </w:pPr>
            <w:r>
              <w:rPr>
                <w:rFonts w:hint="eastAsia" w:ascii="仿宋" w:hAnsi="仿宋" w:eastAsia="仿宋" w:cs="仿宋"/>
                <w:color w:val="auto"/>
                <w:sz w:val="32"/>
                <w:szCs w:val="32"/>
              </w:rPr>
              <w:t xml:space="preserve">                      组织实施单位公章</w:t>
            </w:r>
          </w:p>
          <w:p w14:paraId="6B99691E">
            <w:pPr>
              <w:jc w:val="center"/>
              <w:rPr>
                <w:rFonts w:hint="eastAsia" w:ascii="仿宋" w:hAnsi="仿宋" w:eastAsia="仿宋" w:cs="仿宋"/>
                <w:color w:val="auto"/>
                <w:sz w:val="32"/>
                <w:szCs w:val="32"/>
              </w:rPr>
            </w:pPr>
            <w:r>
              <w:rPr>
                <w:rFonts w:hint="eastAsia" w:ascii="仿宋" w:hAnsi="仿宋" w:eastAsia="仿宋" w:cs="仿宋"/>
                <w:color w:val="auto"/>
                <w:sz w:val="32"/>
                <w:szCs w:val="32"/>
              </w:rPr>
              <w:t xml:space="preserve">                        年  月  日</w:t>
            </w:r>
          </w:p>
          <w:p w14:paraId="0BC9E9CA">
            <w:pPr>
              <w:spacing w:line="360" w:lineRule="exact"/>
              <w:rPr>
                <w:rFonts w:hint="eastAsia" w:ascii="仿宋" w:hAnsi="仿宋" w:eastAsia="仿宋" w:cs="仿宋"/>
                <w:color w:val="auto"/>
                <w:sz w:val="32"/>
                <w:szCs w:val="32"/>
              </w:rPr>
            </w:pPr>
          </w:p>
        </w:tc>
      </w:tr>
    </w:tbl>
    <w:p w14:paraId="1EB089A3">
      <w:pPr>
        <w:widowControl/>
        <w:snapToGrid w:val="0"/>
        <w:spacing w:line="360" w:lineRule="auto"/>
        <w:jc w:val="both"/>
        <w:rPr>
          <w:rFonts w:hint="eastAsia" w:ascii="黑体" w:hAnsi="宋体" w:eastAsia="黑体" w:cs="宋体"/>
          <w:b/>
          <w:bCs/>
          <w:color w:val="auto"/>
          <w:kern w:val="0"/>
          <w:sz w:val="32"/>
          <w:szCs w:val="32"/>
        </w:rPr>
        <w:sectPr>
          <w:headerReference r:id="rId4" w:type="default"/>
          <w:footerReference r:id="rId5" w:type="default"/>
          <w:pgSz w:w="11906" w:h="16838"/>
          <w:pgMar w:top="1440" w:right="1800" w:bottom="1440" w:left="1800" w:header="851" w:footer="992" w:gutter="0"/>
          <w:cols w:space="720" w:num="1"/>
          <w:titlePg/>
          <w:docGrid w:type="lines" w:linePitch="312" w:charSpace="0"/>
        </w:sectPr>
      </w:pPr>
    </w:p>
    <w:p w14:paraId="34F41438">
      <w:pPr>
        <w:spacing w:line="420" w:lineRule="exact"/>
        <w:rPr>
          <w:rFonts w:ascii="黑体" w:eastAsia="黑体"/>
          <w:color w:val="auto"/>
          <w:sz w:val="32"/>
        </w:rPr>
      </w:pPr>
      <w:r>
        <w:rPr>
          <w:rFonts w:hint="eastAsia" w:ascii="黑体" w:eastAsia="黑体"/>
          <w:color w:val="auto"/>
          <w:sz w:val="32"/>
        </w:rPr>
        <w:t>附件2</w:t>
      </w:r>
    </w:p>
    <w:p w14:paraId="0DE8AD99">
      <w:pPr>
        <w:spacing w:before="120" w:beforeLines="50" w:after="120" w:afterLines="50" w:line="460" w:lineRule="exact"/>
        <w:jc w:val="center"/>
        <w:rPr>
          <w:rFonts w:hint="eastAsia" w:ascii="宋体" w:hAnsi="宋体"/>
          <w:b/>
          <w:color w:val="auto"/>
          <w:sz w:val="44"/>
          <w:szCs w:val="44"/>
        </w:rPr>
      </w:pPr>
      <w:r>
        <w:rPr>
          <w:rFonts w:hint="eastAsia"/>
          <w:b/>
          <w:color w:val="auto"/>
          <w:sz w:val="44"/>
          <w:szCs w:val="44"/>
        </w:rPr>
        <w:t>政府采购</w:t>
      </w:r>
      <w:r>
        <w:rPr>
          <w:rFonts w:hint="eastAsia" w:ascii="宋体" w:hAnsi="宋体"/>
          <w:b/>
          <w:color w:val="auto"/>
          <w:sz w:val="44"/>
          <w:szCs w:val="44"/>
        </w:rPr>
        <w:t>履约验收</w:t>
      </w:r>
      <w:r>
        <w:rPr>
          <w:rFonts w:hint="eastAsia" w:ascii="宋体" w:hAnsi="宋体"/>
          <w:b/>
          <w:color w:val="auto"/>
          <w:sz w:val="44"/>
          <w:szCs w:val="44"/>
          <w:lang w:val="en-US" w:eastAsia="zh-CN"/>
        </w:rPr>
        <w:t>指引</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1260"/>
        <w:gridCol w:w="1800"/>
        <w:gridCol w:w="1710"/>
        <w:gridCol w:w="1444"/>
        <w:gridCol w:w="1260"/>
        <w:gridCol w:w="1702"/>
        <w:gridCol w:w="1260"/>
        <w:gridCol w:w="1721"/>
      </w:tblGrid>
      <w:tr w14:paraId="4CC6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777" w:type="dxa"/>
            <w:noWrap w:val="0"/>
            <w:vAlign w:val="center"/>
          </w:tcPr>
          <w:p w14:paraId="3859E17B">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采购单位</w:t>
            </w:r>
          </w:p>
        </w:tc>
        <w:tc>
          <w:tcPr>
            <w:tcW w:w="3060" w:type="dxa"/>
            <w:gridSpan w:val="2"/>
            <w:noWrap w:val="0"/>
            <w:vAlign w:val="center"/>
          </w:tcPr>
          <w:p w14:paraId="1314FFFA">
            <w:pPr>
              <w:spacing w:line="280" w:lineRule="exact"/>
              <w:jc w:val="center"/>
              <w:rPr>
                <w:rFonts w:hint="eastAsia" w:ascii="仿宋" w:hAnsi="仿宋" w:eastAsia="仿宋" w:cs="仿宋"/>
                <w:color w:val="auto"/>
                <w:sz w:val="24"/>
              </w:rPr>
            </w:pPr>
          </w:p>
        </w:tc>
        <w:tc>
          <w:tcPr>
            <w:tcW w:w="1710" w:type="dxa"/>
            <w:noWrap w:val="0"/>
            <w:vAlign w:val="center"/>
          </w:tcPr>
          <w:p w14:paraId="6839A347">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2704" w:type="dxa"/>
            <w:gridSpan w:val="2"/>
            <w:noWrap w:val="0"/>
            <w:vAlign w:val="center"/>
          </w:tcPr>
          <w:p w14:paraId="33908DFB">
            <w:pPr>
              <w:spacing w:line="280" w:lineRule="exact"/>
              <w:jc w:val="center"/>
              <w:rPr>
                <w:rFonts w:hint="eastAsia" w:ascii="仿宋" w:hAnsi="仿宋" w:eastAsia="仿宋" w:cs="仿宋"/>
                <w:color w:val="auto"/>
                <w:sz w:val="24"/>
              </w:rPr>
            </w:pPr>
          </w:p>
        </w:tc>
        <w:tc>
          <w:tcPr>
            <w:tcW w:w="1702" w:type="dxa"/>
            <w:noWrap w:val="0"/>
            <w:vAlign w:val="center"/>
          </w:tcPr>
          <w:p w14:paraId="75F417E9">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合同名称</w:t>
            </w:r>
          </w:p>
        </w:tc>
        <w:tc>
          <w:tcPr>
            <w:tcW w:w="2981" w:type="dxa"/>
            <w:gridSpan w:val="2"/>
            <w:noWrap w:val="0"/>
            <w:vAlign w:val="center"/>
          </w:tcPr>
          <w:p w14:paraId="4A15FE0C">
            <w:pPr>
              <w:spacing w:line="280" w:lineRule="exact"/>
              <w:jc w:val="center"/>
              <w:rPr>
                <w:rFonts w:hint="eastAsia" w:ascii="仿宋" w:hAnsi="仿宋" w:eastAsia="仿宋" w:cs="仿宋"/>
                <w:color w:val="auto"/>
                <w:sz w:val="24"/>
              </w:rPr>
            </w:pPr>
          </w:p>
        </w:tc>
      </w:tr>
      <w:tr w14:paraId="3130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73DE020C">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供应商</w:t>
            </w:r>
          </w:p>
        </w:tc>
        <w:tc>
          <w:tcPr>
            <w:tcW w:w="3060" w:type="dxa"/>
            <w:gridSpan w:val="2"/>
            <w:noWrap w:val="0"/>
            <w:vAlign w:val="center"/>
          </w:tcPr>
          <w:p w14:paraId="30EC1354">
            <w:pPr>
              <w:spacing w:line="280" w:lineRule="exact"/>
              <w:jc w:val="center"/>
              <w:rPr>
                <w:rFonts w:hint="eastAsia" w:ascii="仿宋" w:hAnsi="仿宋" w:eastAsia="仿宋" w:cs="仿宋"/>
                <w:color w:val="auto"/>
                <w:sz w:val="24"/>
              </w:rPr>
            </w:pPr>
          </w:p>
        </w:tc>
        <w:tc>
          <w:tcPr>
            <w:tcW w:w="1710" w:type="dxa"/>
            <w:noWrap w:val="0"/>
            <w:vAlign w:val="center"/>
          </w:tcPr>
          <w:p w14:paraId="21614DE7">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项目及合同</w:t>
            </w:r>
          </w:p>
          <w:p w14:paraId="2D335819">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编号</w:t>
            </w:r>
          </w:p>
        </w:tc>
        <w:tc>
          <w:tcPr>
            <w:tcW w:w="2704" w:type="dxa"/>
            <w:gridSpan w:val="2"/>
            <w:noWrap w:val="0"/>
            <w:vAlign w:val="center"/>
          </w:tcPr>
          <w:p w14:paraId="0A059E4E">
            <w:pPr>
              <w:spacing w:line="280" w:lineRule="exact"/>
              <w:jc w:val="center"/>
              <w:rPr>
                <w:rFonts w:hint="eastAsia" w:ascii="仿宋" w:hAnsi="仿宋" w:eastAsia="仿宋" w:cs="仿宋"/>
                <w:color w:val="auto"/>
                <w:sz w:val="24"/>
              </w:rPr>
            </w:pPr>
          </w:p>
        </w:tc>
        <w:tc>
          <w:tcPr>
            <w:tcW w:w="1702" w:type="dxa"/>
            <w:noWrap w:val="0"/>
            <w:vAlign w:val="center"/>
          </w:tcPr>
          <w:p w14:paraId="7C5E5D72">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合同金额</w:t>
            </w:r>
          </w:p>
        </w:tc>
        <w:tc>
          <w:tcPr>
            <w:tcW w:w="2981" w:type="dxa"/>
            <w:gridSpan w:val="2"/>
            <w:noWrap w:val="0"/>
            <w:vAlign w:val="center"/>
          </w:tcPr>
          <w:p w14:paraId="728A12D7">
            <w:pPr>
              <w:spacing w:line="280" w:lineRule="exact"/>
              <w:jc w:val="center"/>
              <w:rPr>
                <w:rFonts w:hint="eastAsia" w:ascii="仿宋" w:hAnsi="仿宋" w:eastAsia="仿宋" w:cs="仿宋"/>
                <w:color w:val="auto"/>
                <w:sz w:val="24"/>
              </w:rPr>
            </w:pPr>
          </w:p>
        </w:tc>
      </w:tr>
      <w:tr w14:paraId="4595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61168330">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验收时间</w:t>
            </w:r>
          </w:p>
        </w:tc>
        <w:tc>
          <w:tcPr>
            <w:tcW w:w="3060" w:type="dxa"/>
            <w:gridSpan w:val="2"/>
            <w:noWrap w:val="0"/>
            <w:vAlign w:val="center"/>
          </w:tcPr>
          <w:p w14:paraId="43591BEF">
            <w:pPr>
              <w:spacing w:line="280" w:lineRule="exact"/>
              <w:jc w:val="center"/>
              <w:rPr>
                <w:rFonts w:hint="eastAsia" w:ascii="仿宋" w:hAnsi="仿宋" w:eastAsia="仿宋" w:cs="仿宋"/>
                <w:color w:val="auto"/>
                <w:sz w:val="24"/>
              </w:rPr>
            </w:pPr>
          </w:p>
        </w:tc>
        <w:tc>
          <w:tcPr>
            <w:tcW w:w="1710" w:type="dxa"/>
            <w:noWrap w:val="0"/>
            <w:vAlign w:val="center"/>
          </w:tcPr>
          <w:p w14:paraId="7B0C35E8">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验收地点</w:t>
            </w:r>
          </w:p>
        </w:tc>
        <w:tc>
          <w:tcPr>
            <w:tcW w:w="2704" w:type="dxa"/>
            <w:gridSpan w:val="2"/>
            <w:noWrap w:val="0"/>
            <w:vAlign w:val="center"/>
          </w:tcPr>
          <w:p w14:paraId="6B669C9A">
            <w:pPr>
              <w:spacing w:line="280" w:lineRule="exact"/>
              <w:jc w:val="center"/>
              <w:rPr>
                <w:rFonts w:hint="eastAsia" w:ascii="仿宋" w:hAnsi="仿宋" w:eastAsia="仿宋" w:cs="仿宋"/>
                <w:color w:val="auto"/>
                <w:sz w:val="24"/>
              </w:rPr>
            </w:pPr>
          </w:p>
        </w:tc>
        <w:tc>
          <w:tcPr>
            <w:tcW w:w="1702" w:type="dxa"/>
            <w:noWrap w:val="0"/>
            <w:vAlign w:val="center"/>
          </w:tcPr>
          <w:p w14:paraId="5E5D2303">
            <w:pPr>
              <w:spacing w:line="280" w:lineRule="exact"/>
              <w:ind w:left="432" w:hanging="432" w:hangingChars="180"/>
              <w:jc w:val="center"/>
              <w:rPr>
                <w:rFonts w:hint="eastAsia" w:ascii="仿宋" w:hAnsi="仿宋" w:eastAsia="仿宋" w:cs="仿宋"/>
                <w:color w:val="auto"/>
                <w:sz w:val="24"/>
              </w:rPr>
            </w:pPr>
            <w:r>
              <w:rPr>
                <w:rFonts w:hint="eastAsia" w:ascii="仿宋" w:hAnsi="仿宋" w:eastAsia="仿宋" w:cs="仿宋"/>
                <w:color w:val="auto"/>
                <w:sz w:val="24"/>
              </w:rPr>
              <w:t>验收组织形式</w:t>
            </w:r>
          </w:p>
        </w:tc>
        <w:tc>
          <w:tcPr>
            <w:tcW w:w="2981" w:type="dxa"/>
            <w:gridSpan w:val="2"/>
            <w:noWrap w:val="0"/>
            <w:vAlign w:val="center"/>
          </w:tcPr>
          <w:p w14:paraId="5A493C31">
            <w:pPr>
              <w:ind w:left="960" w:hanging="960" w:hangingChars="400"/>
              <w:jc w:val="center"/>
              <w:rPr>
                <w:rFonts w:hint="eastAsia" w:ascii="仿宋" w:hAnsi="仿宋" w:eastAsia="仿宋" w:cs="仿宋"/>
                <w:color w:val="auto"/>
                <w:sz w:val="24"/>
              </w:rPr>
            </w:pPr>
            <w:r>
              <w:rPr>
                <w:rFonts w:hint="eastAsia" w:ascii="仿宋" w:hAnsi="仿宋" w:eastAsia="仿宋" w:cs="仿宋"/>
                <w:color w:val="auto"/>
                <w:sz w:val="24"/>
              </w:rPr>
              <w:t>□自行简易验收</w:t>
            </w:r>
          </w:p>
          <w:p w14:paraId="1CF7A345">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□验收小组验收</w:t>
            </w:r>
          </w:p>
        </w:tc>
      </w:tr>
      <w:tr w14:paraId="13DB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77" w:type="dxa"/>
            <w:noWrap w:val="0"/>
            <w:vAlign w:val="center"/>
          </w:tcPr>
          <w:p w14:paraId="5F4A34BD">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分期验收</w:t>
            </w:r>
          </w:p>
        </w:tc>
        <w:tc>
          <w:tcPr>
            <w:tcW w:w="3060" w:type="dxa"/>
            <w:gridSpan w:val="2"/>
            <w:noWrap w:val="0"/>
            <w:vAlign w:val="center"/>
          </w:tcPr>
          <w:p w14:paraId="126A883E">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是□   否□</w:t>
            </w:r>
          </w:p>
        </w:tc>
        <w:tc>
          <w:tcPr>
            <w:tcW w:w="1710" w:type="dxa"/>
            <w:noWrap w:val="0"/>
            <w:vAlign w:val="center"/>
          </w:tcPr>
          <w:p w14:paraId="10613B66">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分期情况</w:t>
            </w:r>
          </w:p>
        </w:tc>
        <w:tc>
          <w:tcPr>
            <w:tcW w:w="7387" w:type="dxa"/>
            <w:gridSpan w:val="5"/>
            <w:noWrap w:val="0"/>
            <w:vAlign w:val="center"/>
          </w:tcPr>
          <w:p w14:paraId="04164725">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共分   期，此为第   期验收</w:t>
            </w:r>
          </w:p>
        </w:tc>
      </w:tr>
      <w:tr w14:paraId="2B61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777" w:type="dxa"/>
            <w:vMerge w:val="restart"/>
            <w:noWrap w:val="0"/>
            <w:vAlign w:val="center"/>
          </w:tcPr>
          <w:p w14:paraId="05ACB19C">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验收内容</w:t>
            </w:r>
          </w:p>
        </w:tc>
        <w:tc>
          <w:tcPr>
            <w:tcW w:w="1260" w:type="dxa"/>
            <w:noWrap w:val="0"/>
            <w:vAlign w:val="center"/>
          </w:tcPr>
          <w:p w14:paraId="41C67F95">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货物清单</w:t>
            </w:r>
          </w:p>
        </w:tc>
        <w:tc>
          <w:tcPr>
            <w:tcW w:w="1800" w:type="dxa"/>
            <w:noWrap w:val="0"/>
            <w:vAlign w:val="center"/>
          </w:tcPr>
          <w:p w14:paraId="2DE7B40B">
            <w:pPr>
              <w:spacing w:line="280" w:lineRule="exact"/>
              <w:jc w:val="center"/>
              <w:rPr>
                <w:rFonts w:hint="eastAsia" w:ascii="仿宋" w:hAnsi="仿宋" w:eastAsia="仿宋" w:cs="仿宋"/>
                <w:color w:val="auto"/>
                <w:sz w:val="24"/>
              </w:rPr>
            </w:pPr>
            <w:r>
              <w:rPr>
                <w:rFonts w:hint="eastAsia" w:ascii="仿宋" w:hAnsi="仿宋" w:eastAsia="仿宋" w:cs="仿宋"/>
                <w:color w:val="auto"/>
                <w:szCs w:val="21"/>
              </w:rPr>
              <w:t>品牌、型号、规格、数量及外观质量</w:t>
            </w:r>
          </w:p>
        </w:tc>
        <w:tc>
          <w:tcPr>
            <w:tcW w:w="1710" w:type="dxa"/>
            <w:noWrap w:val="0"/>
            <w:vAlign w:val="center"/>
          </w:tcPr>
          <w:p w14:paraId="28DBB4C3">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技术、性能</w:t>
            </w:r>
          </w:p>
          <w:p w14:paraId="2B25D312">
            <w:pPr>
              <w:spacing w:line="280" w:lineRule="exact"/>
              <w:jc w:val="center"/>
              <w:rPr>
                <w:rFonts w:hint="eastAsia" w:ascii="仿宋" w:hAnsi="仿宋" w:eastAsia="仿宋" w:cs="仿宋"/>
                <w:color w:val="auto"/>
              </w:rPr>
            </w:pPr>
            <w:r>
              <w:rPr>
                <w:rFonts w:hint="eastAsia" w:ascii="仿宋" w:hAnsi="仿宋" w:eastAsia="仿宋" w:cs="仿宋"/>
                <w:color w:val="auto"/>
                <w:sz w:val="24"/>
              </w:rPr>
              <w:t>指标</w:t>
            </w:r>
          </w:p>
        </w:tc>
        <w:tc>
          <w:tcPr>
            <w:tcW w:w="1444" w:type="dxa"/>
            <w:noWrap w:val="0"/>
            <w:vAlign w:val="center"/>
          </w:tcPr>
          <w:p w14:paraId="38FF31D6">
            <w:pPr>
              <w:spacing w:line="280" w:lineRule="exact"/>
              <w:jc w:val="center"/>
              <w:rPr>
                <w:rFonts w:hint="eastAsia" w:ascii="仿宋" w:hAnsi="仿宋" w:eastAsia="仿宋" w:cs="仿宋"/>
                <w:color w:val="auto"/>
              </w:rPr>
            </w:pPr>
            <w:r>
              <w:rPr>
                <w:rFonts w:hint="eastAsia" w:ascii="仿宋" w:hAnsi="仿宋" w:eastAsia="仿宋" w:cs="仿宋"/>
                <w:color w:val="auto"/>
                <w:sz w:val="24"/>
              </w:rPr>
              <w:t>运行状况及安装调试</w:t>
            </w:r>
          </w:p>
        </w:tc>
        <w:tc>
          <w:tcPr>
            <w:tcW w:w="1260" w:type="dxa"/>
            <w:noWrap w:val="0"/>
            <w:vAlign w:val="center"/>
          </w:tcPr>
          <w:p w14:paraId="31FFA331">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质量证明</w:t>
            </w:r>
          </w:p>
          <w:p w14:paraId="71297D02">
            <w:pPr>
              <w:spacing w:line="280" w:lineRule="exact"/>
              <w:ind w:firstLine="240" w:firstLineChars="100"/>
              <w:jc w:val="center"/>
              <w:rPr>
                <w:rFonts w:hint="eastAsia" w:ascii="仿宋" w:hAnsi="仿宋" w:eastAsia="仿宋" w:cs="仿宋"/>
                <w:color w:val="auto"/>
              </w:rPr>
            </w:pPr>
            <w:r>
              <w:rPr>
                <w:rFonts w:hint="eastAsia" w:ascii="仿宋" w:hAnsi="仿宋" w:eastAsia="仿宋" w:cs="仿宋"/>
                <w:color w:val="auto"/>
                <w:sz w:val="24"/>
              </w:rPr>
              <w:t>文件</w:t>
            </w:r>
          </w:p>
        </w:tc>
        <w:tc>
          <w:tcPr>
            <w:tcW w:w="1702" w:type="dxa"/>
            <w:noWrap w:val="0"/>
            <w:vAlign w:val="center"/>
          </w:tcPr>
          <w:p w14:paraId="0A0B1895">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售后服务</w:t>
            </w:r>
          </w:p>
          <w:p w14:paraId="672B8D28">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承诺</w:t>
            </w:r>
          </w:p>
        </w:tc>
        <w:tc>
          <w:tcPr>
            <w:tcW w:w="1260" w:type="dxa"/>
            <w:noWrap w:val="0"/>
            <w:vAlign w:val="center"/>
          </w:tcPr>
          <w:p w14:paraId="059DD310">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安全标准</w:t>
            </w:r>
          </w:p>
        </w:tc>
        <w:tc>
          <w:tcPr>
            <w:tcW w:w="1721" w:type="dxa"/>
            <w:noWrap w:val="0"/>
            <w:vAlign w:val="center"/>
          </w:tcPr>
          <w:p w14:paraId="32EBE7A5">
            <w:pPr>
              <w:spacing w:line="280" w:lineRule="exact"/>
              <w:jc w:val="center"/>
              <w:rPr>
                <w:rFonts w:hint="eastAsia" w:ascii="仿宋" w:hAnsi="仿宋" w:eastAsia="仿宋" w:cs="仿宋"/>
                <w:color w:val="auto"/>
                <w:szCs w:val="21"/>
              </w:rPr>
            </w:pPr>
            <w:r>
              <w:rPr>
                <w:rFonts w:hint="eastAsia" w:ascii="仿宋" w:hAnsi="仿宋" w:eastAsia="仿宋" w:cs="仿宋"/>
                <w:color w:val="auto"/>
                <w:szCs w:val="21"/>
              </w:rPr>
              <w:t>合同履约时间、地点、方式</w:t>
            </w:r>
          </w:p>
        </w:tc>
      </w:tr>
      <w:tr w14:paraId="695E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777" w:type="dxa"/>
            <w:vMerge w:val="continue"/>
            <w:noWrap w:val="0"/>
            <w:vAlign w:val="center"/>
          </w:tcPr>
          <w:p w14:paraId="2BA13F65">
            <w:pPr>
              <w:spacing w:line="280" w:lineRule="exact"/>
              <w:jc w:val="center"/>
              <w:rPr>
                <w:rFonts w:hint="eastAsia" w:ascii="仿宋" w:hAnsi="仿宋" w:eastAsia="仿宋" w:cs="仿宋"/>
                <w:color w:val="auto"/>
                <w:sz w:val="24"/>
              </w:rPr>
            </w:pPr>
          </w:p>
        </w:tc>
        <w:tc>
          <w:tcPr>
            <w:tcW w:w="1260" w:type="dxa"/>
            <w:noWrap w:val="0"/>
            <w:vAlign w:val="center"/>
          </w:tcPr>
          <w:p w14:paraId="5D2080F8">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4A933A34">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800" w:type="dxa"/>
            <w:noWrap w:val="0"/>
            <w:vAlign w:val="center"/>
          </w:tcPr>
          <w:p w14:paraId="271CB382">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3F457B73">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710" w:type="dxa"/>
            <w:noWrap w:val="0"/>
            <w:vAlign w:val="center"/>
          </w:tcPr>
          <w:p w14:paraId="3CBD7C57">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69C504C5">
            <w:pPr>
              <w:spacing w:line="280" w:lineRule="exact"/>
              <w:jc w:val="center"/>
              <w:rPr>
                <w:rFonts w:hint="eastAsia" w:ascii="仿宋" w:hAnsi="仿宋" w:eastAsia="仿宋" w:cs="仿宋"/>
                <w:color w:val="auto"/>
              </w:rPr>
            </w:pPr>
            <w:r>
              <w:rPr>
                <w:rFonts w:hint="eastAsia" w:ascii="仿宋" w:hAnsi="仿宋" w:eastAsia="仿宋" w:cs="仿宋"/>
                <w:color w:val="auto"/>
                <w:sz w:val="24"/>
              </w:rPr>
              <w:t>不合格□</w:t>
            </w:r>
          </w:p>
        </w:tc>
        <w:tc>
          <w:tcPr>
            <w:tcW w:w="1444" w:type="dxa"/>
            <w:noWrap w:val="0"/>
            <w:vAlign w:val="center"/>
          </w:tcPr>
          <w:p w14:paraId="11178723">
            <w:pPr>
              <w:spacing w:line="280" w:lineRule="exact"/>
              <w:ind w:firstLine="120" w:firstLineChars="50"/>
              <w:jc w:val="center"/>
              <w:rPr>
                <w:rFonts w:hint="eastAsia" w:ascii="仿宋" w:hAnsi="仿宋" w:eastAsia="仿宋" w:cs="仿宋"/>
                <w:color w:val="auto"/>
                <w:sz w:val="24"/>
              </w:rPr>
            </w:pPr>
            <w:r>
              <w:rPr>
                <w:rFonts w:hint="eastAsia" w:ascii="仿宋" w:hAnsi="仿宋" w:eastAsia="仿宋" w:cs="仿宋"/>
                <w:color w:val="auto"/>
                <w:sz w:val="24"/>
              </w:rPr>
              <w:t>合  格□</w:t>
            </w:r>
          </w:p>
          <w:p w14:paraId="128E5452">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260" w:type="dxa"/>
            <w:noWrap w:val="0"/>
            <w:vAlign w:val="center"/>
          </w:tcPr>
          <w:p w14:paraId="666E9A81">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6964C088">
            <w:pPr>
              <w:spacing w:line="280" w:lineRule="exact"/>
              <w:jc w:val="center"/>
              <w:rPr>
                <w:rFonts w:hint="eastAsia" w:ascii="仿宋" w:hAnsi="仿宋" w:eastAsia="仿宋" w:cs="仿宋"/>
                <w:color w:val="auto"/>
              </w:rPr>
            </w:pPr>
            <w:r>
              <w:rPr>
                <w:rFonts w:hint="eastAsia" w:ascii="仿宋" w:hAnsi="仿宋" w:eastAsia="仿宋" w:cs="仿宋"/>
                <w:color w:val="auto"/>
                <w:sz w:val="24"/>
              </w:rPr>
              <w:t>不合格□</w:t>
            </w:r>
          </w:p>
        </w:tc>
        <w:tc>
          <w:tcPr>
            <w:tcW w:w="1702" w:type="dxa"/>
            <w:noWrap w:val="0"/>
            <w:vAlign w:val="center"/>
          </w:tcPr>
          <w:p w14:paraId="2E52A4A6">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577F76DC">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260" w:type="dxa"/>
            <w:noWrap w:val="0"/>
            <w:vAlign w:val="center"/>
          </w:tcPr>
          <w:p w14:paraId="3BC8C020">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3ACC6B26">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721" w:type="dxa"/>
            <w:noWrap w:val="0"/>
            <w:vAlign w:val="center"/>
          </w:tcPr>
          <w:p w14:paraId="303E896F">
            <w:pPr>
              <w:spacing w:line="280" w:lineRule="exact"/>
              <w:ind w:firstLine="120" w:firstLineChars="50"/>
              <w:jc w:val="center"/>
              <w:rPr>
                <w:rFonts w:hint="eastAsia" w:ascii="仿宋" w:hAnsi="仿宋" w:eastAsia="仿宋" w:cs="仿宋"/>
                <w:color w:val="auto"/>
                <w:sz w:val="24"/>
              </w:rPr>
            </w:pPr>
            <w:r>
              <w:rPr>
                <w:rFonts w:hint="eastAsia" w:ascii="仿宋" w:hAnsi="仿宋" w:eastAsia="仿宋" w:cs="仿宋"/>
                <w:color w:val="auto"/>
                <w:sz w:val="24"/>
              </w:rPr>
              <w:t>合  格□</w:t>
            </w:r>
          </w:p>
          <w:p w14:paraId="1AF25C77">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 不合格□</w:t>
            </w:r>
          </w:p>
        </w:tc>
      </w:tr>
      <w:tr w14:paraId="1FEC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1E5FBF01">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专业检测机构情况说明</w:t>
            </w:r>
          </w:p>
        </w:tc>
        <w:tc>
          <w:tcPr>
            <w:tcW w:w="12157" w:type="dxa"/>
            <w:gridSpan w:val="8"/>
            <w:noWrap w:val="0"/>
            <w:vAlign w:val="center"/>
          </w:tcPr>
          <w:p w14:paraId="404269FC">
            <w:pPr>
              <w:spacing w:line="280" w:lineRule="exact"/>
              <w:jc w:val="center"/>
              <w:rPr>
                <w:rFonts w:hint="eastAsia" w:ascii="仿宋" w:hAnsi="仿宋" w:eastAsia="仿宋" w:cs="仿宋"/>
                <w:color w:val="auto"/>
              </w:rPr>
            </w:pPr>
          </w:p>
        </w:tc>
      </w:tr>
      <w:tr w14:paraId="3230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33697663">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存在问题</w:t>
            </w:r>
          </w:p>
          <w:p w14:paraId="7A4B11A2">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和改进意见</w:t>
            </w:r>
          </w:p>
        </w:tc>
        <w:tc>
          <w:tcPr>
            <w:tcW w:w="12157" w:type="dxa"/>
            <w:gridSpan w:val="8"/>
            <w:noWrap w:val="0"/>
            <w:vAlign w:val="center"/>
          </w:tcPr>
          <w:p w14:paraId="58BE92FB">
            <w:pPr>
              <w:spacing w:line="280" w:lineRule="exact"/>
              <w:jc w:val="center"/>
              <w:rPr>
                <w:rFonts w:hint="eastAsia" w:ascii="仿宋" w:hAnsi="仿宋" w:eastAsia="仿宋" w:cs="仿宋"/>
                <w:color w:val="auto"/>
              </w:rPr>
            </w:pPr>
          </w:p>
        </w:tc>
      </w:tr>
      <w:tr w14:paraId="411E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777" w:type="dxa"/>
            <w:noWrap w:val="0"/>
            <w:vAlign w:val="center"/>
          </w:tcPr>
          <w:p w14:paraId="379A48B6">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最终结论</w:t>
            </w:r>
          </w:p>
        </w:tc>
        <w:tc>
          <w:tcPr>
            <w:tcW w:w="12157" w:type="dxa"/>
            <w:gridSpan w:val="8"/>
            <w:noWrap w:val="0"/>
            <w:vAlign w:val="center"/>
          </w:tcPr>
          <w:p w14:paraId="3565B1D0">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                              不合格□</w:t>
            </w:r>
          </w:p>
        </w:tc>
      </w:tr>
      <w:tr w14:paraId="54C7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279A1BA9">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验收小组</w:t>
            </w:r>
          </w:p>
          <w:p w14:paraId="167398BD">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成员签字</w:t>
            </w:r>
          </w:p>
        </w:tc>
        <w:tc>
          <w:tcPr>
            <w:tcW w:w="12157" w:type="dxa"/>
            <w:gridSpan w:val="8"/>
            <w:noWrap w:val="0"/>
            <w:vAlign w:val="center"/>
          </w:tcPr>
          <w:p w14:paraId="774BF0D3">
            <w:pPr>
              <w:spacing w:line="280" w:lineRule="exact"/>
              <w:jc w:val="center"/>
              <w:rPr>
                <w:rFonts w:hint="eastAsia" w:ascii="仿宋" w:hAnsi="仿宋" w:eastAsia="仿宋" w:cs="仿宋"/>
                <w:color w:val="auto"/>
              </w:rPr>
            </w:pPr>
          </w:p>
        </w:tc>
      </w:tr>
      <w:tr w14:paraId="6CCC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934" w:type="dxa"/>
            <w:gridSpan w:val="9"/>
            <w:noWrap w:val="0"/>
            <w:vAlign w:val="center"/>
          </w:tcPr>
          <w:p w14:paraId="38398ED3">
            <w:pPr>
              <w:spacing w:line="280" w:lineRule="exact"/>
              <w:jc w:val="left"/>
              <w:rPr>
                <w:rFonts w:hint="eastAsia" w:ascii="仿宋" w:hAnsi="仿宋" w:eastAsia="仿宋" w:cs="仿宋"/>
                <w:color w:val="auto"/>
                <w:sz w:val="24"/>
              </w:rPr>
            </w:pPr>
            <w:r>
              <w:rPr>
                <w:rFonts w:hint="eastAsia" w:ascii="仿宋" w:hAnsi="仿宋" w:eastAsia="仿宋" w:cs="仿宋"/>
                <w:color w:val="auto"/>
                <w:sz w:val="24"/>
              </w:rPr>
              <w:t>采购单位意见</w:t>
            </w:r>
          </w:p>
        </w:tc>
      </w:tr>
      <w:tr w14:paraId="070F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934" w:type="dxa"/>
            <w:gridSpan w:val="9"/>
            <w:noWrap w:val="0"/>
            <w:vAlign w:val="top"/>
          </w:tcPr>
          <w:p w14:paraId="07F36FBE">
            <w:pPr>
              <w:spacing w:line="280" w:lineRule="exact"/>
              <w:rPr>
                <w:rFonts w:hint="eastAsia" w:ascii="仿宋" w:hAnsi="仿宋" w:eastAsia="仿宋" w:cs="仿宋"/>
                <w:color w:val="auto"/>
                <w:sz w:val="24"/>
              </w:rPr>
            </w:pPr>
            <w:r>
              <w:rPr>
                <w:rFonts w:hint="eastAsia" w:ascii="仿宋" w:hAnsi="仿宋" w:eastAsia="仿宋" w:cs="仿宋"/>
                <w:color w:val="auto"/>
                <w:sz w:val="24"/>
              </w:rPr>
              <w:t xml:space="preserve">经办人：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负责人：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（采购单位公章）</w:t>
            </w:r>
          </w:p>
        </w:tc>
      </w:tr>
      <w:tr w14:paraId="7A11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4" w:type="dxa"/>
            <w:gridSpan w:val="9"/>
            <w:noWrap w:val="0"/>
            <w:vAlign w:val="top"/>
          </w:tcPr>
          <w:p w14:paraId="04B97A2B">
            <w:pPr>
              <w:spacing w:line="280" w:lineRule="exact"/>
              <w:rPr>
                <w:rFonts w:hint="eastAsia" w:ascii="仿宋" w:hAnsi="仿宋" w:eastAsia="仿宋" w:cs="仿宋"/>
                <w:color w:val="auto"/>
                <w:sz w:val="24"/>
              </w:rPr>
            </w:pPr>
            <w:r>
              <w:rPr>
                <w:rFonts w:hint="eastAsia" w:ascii="仿宋" w:hAnsi="仿宋" w:eastAsia="仿宋" w:cs="仿宋"/>
                <w:color w:val="auto"/>
                <w:sz w:val="24"/>
              </w:rPr>
              <w:t>供应商确认：</w:t>
            </w:r>
          </w:p>
          <w:p w14:paraId="18450548">
            <w:pPr>
              <w:spacing w:line="280" w:lineRule="exact"/>
              <w:rPr>
                <w:rFonts w:hint="eastAsia" w:ascii="仿宋" w:hAnsi="仿宋" w:eastAsia="仿宋" w:cs="仿宋"/>
                <w:color w:val="auto"/>
                <w:sz w:val="24"/>
              </w:rPr>
            </w:pPr>
            <w:r>
              <w:rPr>
                <w:rFonts w:hint="eastAsia" w:ascii="仿宋" w:hAnsi="仿宋" w:eastAsia="仿宋" w:cs="仿宋"/>
                <w:color w:val="auto"/>
                <w:sz w:val="24"/>
              </w:rPr>
              <w:t xml:space="preserve">                                                                                   （单位公章或授权代表签字）</w:t>
            </w:r>
          </w:p>
        </w:tc>
      </w:tr>
    </w:tbl>
    <w:p w14:paraId="65A0BD9D">
      <w:pPr>
        <w:spacing w:line="280" w:lineRule="exact"/>
        <w:rPr>
          <w:rFonts w:hint="eastAsia" w:ascii="仿宋" w:hAnsi="仿宋" w:eastAsia="仿宋" w:cs="仿宋"/>
          <w:color w:val="auto"/>
        </w:rPr>
      </w:pPr>
      <w:r>
        <w:rPr>
          <w:rFonts w:hint="eastAsia" w:ascii="仿宋" w:hAnsi="仿宋" w:eastAsia="仿宋" w:cs="仿宋"/>
          <w:color w:val="auto"/>
        </w:rPr>
        <w:t>说明: 1.该表为货物类项目履约验收的参考样表，采购人或</w:t>
      </w:r>
      <w:r>
        <w:rPr>
          <w:rFonts w:hint="eastAsia" w:ascii="仿宋" w:hAnsi="仿宋" w:eastAsia="仿宋" w:cs="仿宋"/>
          <w:color w:val="auto"/>
          <w:lang w:eastAsia="zh-CN"/>
        </w:rPr>
        <w:t>集中采购机构</w:t>
      </w:r>
      <w:r>
        <w:rPr>
          <w:rFonts w:hint="eastAsia" w:ascii="仿宋" w:hAnsi="仿宋" w:eastAsia="仿宋" w:cs="仿宋"/>
          <w:color w:val="auto"/>
        </w:rPr>
        <w:t>可以根据工作实际进行调整。</w:t>
      </w:r>
    </w:p>
    <w:p w14:paraId="0FF9385D">
      <w:pPr>
        <w:spacing w:line="280" w:lineRule="exact"/>
        <w:rPr>
          <w:rFonts w:hint="eastAsia" w:ascii="黑体" w:hAnsi="宋体" w:eastAsia="黑体" w:cs="宋体"/>
          <w:b/>
          <w:bCs/>
          <w:color w:val="auto"/>
          <w:kern w:val="0"/>
          <w:sz w:val="32"/>
          <w:szCs w:val="32"/>
        </w:rPr>
        <w:sectPr>
          <w:pgSz w:w="16838" w:h="11906"/>
          <w:pgMar w:top="1877" w:right="1440" w:bottom="1083" w:left="1440" w:header="851" w:footer="992" w:gutter="0"/>
          <w:cols w:space="720" w:num="1"/>
          <w:titlePg/>
          <w:rtlGutter w:val="0"/>
          <w:docGrid w:type="lines" w:linePitch="319" w:charSpace="0"/>
        </w:sectPr>
      </w:pPr>
      <w:r>
        <w:rPr>
          <w:rFonts w:hint="eastAsia" w:ascii="仿宋" w:hAnsi="仿宋" w:eastAsia="仿宋" w:cs="仿宋"/>
          <w:color w:val="auto"/>
        </w:rPr>
        <w:t xml:space="preserve">     </w:t>
      </w:r>
    </w:p>
    <w:p w14:paraId="25F95DB5">
      <w:pPr>
        <w:widowControl/>
        <w:snapToGrid w:val="0"/>
        <w:spacing w:line="360" w:lineRule="auto"/>
        <w:jc w:val="center"/>
        <w:rPr>
          <w:rFonts w:hint="eastAsia" w:ascii="黑体" w:hAnsi="宋体" w:eastAsia="黑体" w:cs="宋体"/>
          <w:b/>
          <w:bCs/>
          <w:color w:val="auto"/>
          <w:kern w:val="0"/>
          <w:sz w:val="32"/>
          <w:szCs w:val="32"/>
        </w:rPr>
      </w:pPr>
    </w:p>
    <w:p w14:paraId="6011B2B0">
      <w:pPr>
        <w:widowControl/>
        <w:snapToGrid w:val="0"/>
        <w:spacing w:line="360" w:lineRule="auto"/>
        <w:jc w:val="center"/>
        <w:rPr>
          <w:rFonts w:hint="eastAsia" w:ascii="黑体" w:hAnsi="宋体" w:eastAsia="黑体" w:cs="宋体"/>
          <w:b/>
          <w:bCs/>
          <w:color w:val="auto"/>
          <w:kern w:val="0"/>
          <w:sz w:val="32"/>
          <w:szCs w:val="32"/>
        </w:rPr>
      </w:pPr>
      <w:r>
        <w:rPr>
          <w:rFonts w:hint="eastAsia" w:ascii="黑体" w:hAnsi="宋体" w:eastAsia="黑体" w:cs="宋体"/>
          <w:b/>
          <w:bCs/>
          <w:color w:val="auto"/>
          <w:kern w:val="0"/>
          <w:sz w:val="32"/>
          <w:szCs w:val="32"/>
        </w:rPr>
        <w:t>第六章  附件--投标文件格式</w:t>
      </w:r>
    </w:p>
    <w:tbl>
      <w:tblPr>
        <w:tblStyle w:val="12"/>
        <w:tblpPr w:leftFromText="180" w:rightFromText="180" w:topFromText="100" w:bottomFromText="100" w:vertAnchor="text" w:horzAnchor="margin" w:tblpY="12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14:paraId="23BF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190" w:type="dxa"/>
            <w:tcBorders>
              <w:top w:val="single" w:color="auto" w:sz="4" w:space="0"/>
              <w:left w:val="single" w:color="auto" w:sz="4" w:space="0"/>
              <w:bottom w:val="single" w:color="auto" w:sz="4" w:space="0"/>
              <w:right w:val="single" w:color="auto" w:sz="4" w:space="0"/>
            </w:tcBorders>
            <w:noWrap w:val="0"/>
            <w:vAlign w:val="top"/>
          </w:tcPr>
          <w:p w14:paraId="6F2DB62D">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 xml:space="preserve">注释： </w:t>
            </w:r>
          </w:p>
          <w:p w14:paraId="1ED28D76">
            <w:pPr>
              <w:widowControl/>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《投标文件格式》是投标人的部分投标文件格式和签订合同时所需文件的格式。投标人应按照这些格式文件制作投标文件。</w:t>
            </w:r>
          </w:p>
          <w:p w14:paraId="5CC3C2E9">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 xml:space="preserve"> </w:t>
            </w:r>
          </w:p>
        </w:tc>
      </w:tr>
    </w:tbl>
    <w:p w14:paraId="7290FC6D">
      <w:pPr>
        <w:widowControl/>
        <w:spacing w:line="360" w:lineRule="auto"/>
        <w:jc w:val="left"/>
        <w:rPr>
          <w:rFonts w:hint="eastAsia" w:ascii="宋体" w:hAnsi="宋体" w:cs="宋体"/>
          <w:color w:val="auto"/>
          <w:kern w:val="0"/>
          <w:sz w:val="52"/>
          <w:szCs w:val="52"/>
        </w:rPr>
      </w:pPr>
    </w:p>
    <w:p w14:paraId="10857754">
      <w:pPr>
        <w:widowControl/>
        <w:snapToGrid w:val="0"/>
        <w:spacing w:line="360" w:lineRule="auto"/>
        <w:ind w:firstLine="480" w:firstLineChars="200"/>
        <w:jc w:val="center"/>
        <w:rPr>
          <w:rFonts w:hint="eastAsia" w:ascii="宋体" w:hAnsi="宋体" w:cs="宋体"/>
          <w:b/>
          <w:bCs/>
          <w:color w:val="auto"/>
          <w:kern w:val="0"/>
          <w:sz w:val="32"/>
          <w:szCs w:val="32"/>
        </w:rPr>
      </w:pPr>
      <w:r>
        <w:rPr>
          <w:rFonts w:hint="eastAsia" w:ascii="宋体" w:hAnsi="宋体" w:cs="宋体"/>
          <w:color w:val="auto"/>
          <w:kern w:val="0"/>
          <w:sz w:val="24"/>
        </w:rPr>
        <w:t xml:space="preserve"> </w:t>
      </w:r>
    </w:p>
    <w:p w14:paraId="077AACB7">
      <w:pPr>
        <w:widowControl/>
        <w:snapToGrid w:val="0"/>
        <w:spacing w:line="360" w:lineRule="auto"/>
        <w:ind w:firstLine="643" w:firstLineChars="200"/>
        <w:jc w:val="center"/>
        <w:rPr>
          <w:rFonts w:hint="eastAsia" w:ascii="宋体" w:hAnsi="宋体" w:cs="宋体"/>
          <w:b/>
          <w:bCs/>
          <w:color w:val="auto"/>
          <w:kern w:val="0"/>
          <w:sz w:val="32"/>
          <w:szCs w:val="32"/>
        </w:rPr>
      </w:pPr>
      <w:r>
        <w:rPr>
          <w:rFonts w:hint="eastAsia" w:ascii="宋体" w:hAnsi="宋体" w:cs="宋体"/>
          <w:b/>
          <w:bCs/>
          <w:color w:val="auto"/>
          <w:kern w:val="0"/>
          <w:sz w:val="32"/>
          <w:szCs w:val="32"/>
        </w:rPr>
        <w:t>目    录</w:t>
      </w:r>
    </w:p>
    <w:p w14:paraId="6A5D8BCD">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3ECC32E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1</w:t>
      </w:r>
      <w:r>
        <w:rPr>
          <w:rFonts w:hint="eastAsia" w:ascii="宋体" w:hAnsi="宋体" w:cs="宋体"/>
          <w:color w:val="auto"/>
          <w:kern w:val="0"/>
          <w:sz w:val="24"/>
        </w:rPr>
        <w:t xml:space="preserve"> 投标书（格式）</w:t>
      </w:r>
    </w:p>
    <w:p w14:paraId="65A9AAA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2</w:t>
      </w:r>
      <w:r>
        <w:rPr>
          <w:rFonts w:hint="eastAsia" w:ascii="宋体" w:hAnsi="宋体" w:cs="宋体"/>
          <w:color w:val="auto"/>
          <w:kern w:val="0"/>
          <w:sz w:val="24"/>
        </w:rPr>
        <w:t xml:space="preserve"> 开标一览表（格式）</w:t>
      </w:r>
    </w:p>
    <w:p w14:paraId="4CB6EE75">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3</w:t>
      </w:r>
      <w:r>
        <w:rPr>
          <w:rFonts w:hint="eastAsia" w:ascii="宋体" w:hAnsi="宋体" w:cs="宋体"/>
          <w:color w:val="auto"/>
          <w:kern w:val="0"/>
          <w:sz w:val="24"/>
        </w:rPr>
        <w:t xml:space="preserve"> 投标报价明细表（格式）</w:t>
      </w:r>
    </w:p>
    <w:p w14:paraId="0F97D30E">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4</w:t>
      </w:r>
      <w:r>
        <w:rPr>
          <w:rFonts w:hint="eastAsia" w:ascii="宋体" w:hAnsi="宋体" w:cs="宋体"/>
          <w:color w:val="auto"/>
          <w:kern w:val="0"/>
          <w:sz w:val="24"/>
        </w:rPr>
        <w:t xml:space="preserve"> 技术响应表（格式）</w:t>
      </w:r>
    </w:p>
    <w:p w14:paraId="7F35A4D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5</w:t>
      </w:r>
      <w:r>
        <w:rPr>
          <w:rFonts w:hint="eastAsia" w:ascii="宋体" w:hAnsi="宋体" w:cs="宋体"/>
          <w:color w:val="auto"/>
          <w:kern w:val="0"/>
          <w:sz w:val="24"/>
        </w:rPr>
        <w:t xml:space="preserve"> 商务响应表（格式）</w:t>
      </w:r>
    </w:p>
    <w:p w14:paraId="36A7B79C">
      <w:pPr>
        <w:widowControl/>
        <w:spacing w:line="360" w:lineRule="auto"/>
        <w:ind w:left="482"/>
        <w:jc w:val="left"/>
        <w:rPr>
          <w:rFonts w:hint="eastAsia" w:ascii="宋体" w:hAnsi="宋体" w:cs="宋体"/>
          <w:color w:val="auto"/>
          <w:kern w:val="0"/>
          <w:sz w:val="24"/>
        </w:rPr>
      </w:pPr>
      <w:r>
        <w:rPr>
          <w:rFonts w:hint="eastAsia" w:ascii="宋体" w:hAnsi="宋体" w:cs="宋体"/>
          <w:color w:val="auto"/>
          <w:kern w:val="0"/>
          <w:sz w:val="24"/>
          <w:szCs w:val="20"/>
        </w:rPr>
        <w:t>附件</w:t>
      </w:r>
      <w:r>
        <w:rPr>
          <w:rFonts w:ascii="宋体" w:hAnsi="宋体" w:cs="宋体"/>
          <w:color w:val="auto"/>
          <w:kern w:val="0"/>
          <w:sz w:val="24"/>
          <w:szCs w:val="20"/>
        </w:rPr>
        <w:t>6</w:t>
      </w:r>
      <w:r>
        <w:rPr>
          <w:rFonts w:hint="eastAsia" w:ascii="宋体" w:hAnsi="宋体" w:cs="宋体"/>
          <w:color w:val="auto"/>
          <w:kern w:val="0"/>
          <w:sz w:val="24"/>
          <w:szCs w:val="20"/>
        </w:rPr>
        <w:t xml:space="preserve"> </w:t>
      </w:r>
      <w:r>
        <w:rPr>
          <w:rFonts w:hint="eastAsia" w:ascii="宋体" w:hAnsi="宋体" w:cs="宋体"/>
          <w:color w:val="auto"/>
          <w:kern w:val="0"/>
          <w:sz w:val="24"/>
        </w:rPr>
        <w:t>法定代表人身份证明（格式）</w:t>
      </w:r>
    </w:p>
    <w:p w14:paraId="240DE75E">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7</w:t>
      </w:r>
      <w:r>
        <w:rPr>
          <w:color w:val="auto"/>
          <w:kern w:val="0"/>
          <w:sz w:val="24"/>
        </w:rPr>
        <w:t xml:space="preserve"> </w:t>
      </w:r>
      <w:r>
        <w:rPr>
          <w:rFonts w:hint="eastAsia" w:ascii="宋体" w:hAnsi="宋体" w:cs="宋体"/>
          <w:color w:val="auto"/>
          <w:kern w:val="0"/>
          <w:sz w:val="24"/>
        </w:rPr>
        <w:t>法定代表人授权书（格式）</w:t>
      </w:r>
    </w:p>
    <w:p w14:paraId="5D0C1D15">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8</w:t>
      </w:r>
      <w:r>
        <w:rPr>
          <w:rFonts w:hint="eastAsia" w:ascii="宋体" w:hAnsi="宋体" w:cs="宋体"/>
          <w:color w:val="auto"/>
          <w:kern w:val="0"/>
          <w:sz w:val="24"/>
        </w:rPr>
        <w:t xml:space="preserve"> 证明文件</w:t>
      </w:r>
    </w:p>
    <w:p w14:paraId="32D62F07">
      <w:pPr>
        <w:widowControl/>
        <w:spacing w:line="360" w:lineRule="auto"/>
        <w:ind w:firstLine="480" w:firstLineChars="200"/>
        <w:jc w:val="left"/>
        <w:rPr>
          <w:rFonts w:hint="default" w:ascii="宋体" w:hAnsi="宋体" w:eastAsia="宋体" w:cs="宋体"/>
          <w:color w:val="auto"/>
          <w:kern w:val="0"/>
          <w:sz w:val="24"/>
          <w:lang w:val="en-US" w:eastAsia="zh-CN"/>
        </w:rPr>
      </w:pPr>
      <w:r>
        <w:rPr>
          <w:rFonts w:hint="eastAsia" w:ascii="宋体" w:hAnsi="宋体" w:cs="宋体"/>
          <w:color w:val="auto"/>
          <w:kern w:val="0"/>
          <w:sz w:val="24"/>
        </w:rPr>
        <w:t>附件</w:t>
      </w:r>
      <w:r>
        <w:rPr>
          <w:rFonts w:ascii="宋体" w:hAnsi="宋体" w:cs="宋体"/>
          <w:color w:val="auto"/>
          <w:kern w:val="0"/>
          <w:sz w:val="24"/>
        </w:rPr>
        <w:t>9</w:t>
      </w:r>
      <w:r>
        <w:rPr>
          <w:rFonts w:hint="eastAsia" w:ascii="宋体" w:hAnsi="宋体" w:cs="宋体"/>
          <w:color w:val="auto"/>
          <w:kern w:val="0"/>
          <w:sz w:val="24"/>
          <w:lang w:val="en-US" w:eastAsia="zh-CN"/>
        </w:rPr>
        <w:t>综合评分证明文件</w:t>
      </w:r>
    </w:p>
    <w:p w14:paraId="6D880521">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hint="eastAsia" w:ascii="宋体" w:hAnsi="宋体" w:cs="宋体"/>
          <w:color w:val="auto"/>
          <w:kern w:val="0"/>
          <w:sz w:val="24"/>
          <w:lang w:val="en-US" w:eastAsia="zh-CN"/>
        </w:rPr>
        <w:t>10</w:t>
      </w:r>
      <w:r>
        <w:rPr>
          <w:rFonts w:hint="eastAsia" w:ascii="宋体" w:hAnsi="宋体" w:cs="宋体"/>
          <w:color w:val="auto"/>
          <w:kern w:val="0"/>
          <w:sz w:val="24"/>
        </w:rPr>
        <w:t>中小企业声明函（格式）</w:t>
      </w:r>
    </w:p>
    <w:p w14:paraId="627570A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附件1</w:t>
      </w:r>
      <w:r>
        <w:rPr>
          <w:rFonts w:hint="eastAsia" w:ascii="宋体" w:hAnsi="宋体" w:cs="宋体"/>
          <w:color w:val="auto"/>
          <w:kern w:val="0"/>
          <w:sz w:val="24"/>
          <w:lang w:val="en-US" w:eastAsia="zh-CN"/>
        </w:rPr>
        <w:t>1</w:t>
      </w:r>
      <w:r>
        <w:rPr>
          <w:rFonts w:hint="eastAsia" w:ascii="宋体" w:hAnsi="宋体" w:cs="宋体"/>
          <w:color w:val="auto"/>
          <w:kern w:val="0"/>
          <w:sz w:val="24"/>
        </w:rPr>
        <w:t xml:space="preserve">投标人自觉抵制政府采购领域商业贿赂行为承诺书（格式） </w:t>
      </w:r>
    </w:p>
    <w:p w14:paraId="64F1DBA1">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2 汝南县政府采购供应商信用承诺函</w:t>
      </w:r>
      <w:r>
        <w:rPr>
          <w:rFonts w:hint="eastAsia" w:ascii="宋体" w:hAnsi="宋体" w:eastAsia="宋体" w:cs="宋体"/>
          <w:color w:val="auto"/>
          <w:spacing w:val="10"/>
          <w:kern w:val="0"/>
          <w:sz w:val="24"/>
        </w:rPr>
        <w:t xml:space="preserve"> </w:t>
      </w:r>
    </w:p>
    <w:p w14:paraId="0860BB1A">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3</w:t>
      </w:r>
      <w:r>
        <w:rPr>
          <w:rFonts w:hint="eastAsia" w:ascii="宋体" w:hAnsi="宋体" w:eastAsia="宋体" w:cs="宋体"/>
          <w:color w:val="auto"/>
          <w:spacing w:val="10"/>
          <w:kern w:val="0"/>
          <w:sz w:val="24"/>
        </w:rPr>
        <w:t>其他资料</w:t>
      </w:r>
    </w:p>
    <w:p w14:paraId="12A09345">
      <w:pPr>
        <w:widowControl/>
        <w:spacing w:line="360" w:lineRule="auto"/>
        <w:ind w:firstLine="480" w:firstLineChars="200"/>
        <w:jc w:val="left"/>
        <w:rPr>
          <w:rFonts w:hint="eastAsia" w:ascii="宋体" w:hAnsi="宋体" w:cs="宋体"/>
          <w:color w:val="auto"/>
          <w:kern w:val="0"/>
          <w:sz w:val="24"/>
        </w:rPr>
      </w:pPr>
    </w:p>
    <w:p w14:paraId="3B786E49">
      <w:pPr>
        <w:widowControl/>
        <w:snapToGrid w:val="0"/>
        <w:spacing w:line="360" w:lineRule="auto"/>
        <w:ind w:firstLine="482" w:firstLineChars="200"/>
        <w:jc w:val="center"/>
        <w:outlineLvl w:val="1"/>
        <w:rPr>
          <w:rFonts w:hint="eastAsia" w:ascii="宋体" w:hAnsi="宋体" w:cs="宋体"/>
          <w:b/>
          <w:bCs/>
          <w:color w:val="auto"/>
          <w:kern w:val="0"/>
          <w:sz w:val="24"/>
        </w:rPr>
      </w:pPr>
      <w:r>
        <w:rPr>
          <w:rFonts w:hint="eastAsia" w:ascii="宋体" w:hAnsi="宋体" w:cs="宋体"/>
          <w:b/>
          <w:bCs/>
          <w:color w:val="auto"/>
          <w:kern w:val="0"/>
          <w:sz w:val="24"/>
        </w:rPr>
        <w:t xml:space="preserve"> </w:t>
      </w:r>
    </w:p>
    <w:p w14:paraId="32B8E758">
      <w:pPr>
        <w:widowControl/>
        <w:snapToGrid w:val="0"/>
        <w:spacing w:line="360" w:lineRule="auto"/>
        <w:ind w:firstLine="482" w:firstLineChars="200"/>
        <w:jc w:val="center"/>
        <w:outlineLvl w:val="1"/>
        <w:rPr>
          <w:rFonts w:hint="eastAsia" w:ascii="宋体" w:hAnsi="宋体" w:cs="宋体"/>
          <w:b/>
          <w:bCs/>
          <w:color w:val="auto"/>
          <w:kern w:val="0"/>
          <w:sz w:val="24"/>
        </w:rPr>
      </w:pPr>
      <w:r>
        <w:rPr>
          <w:rFonts w:hint="eastAsia" w:ascii="宋体" w:hAnsi="宋体" w:cs="宋体"/>
          <w:b/>
          <w:bCs/>
          <w:color w:val="auto"/>
          <w:kern w:val="0"/>
          <w:sz w:val="24"/>
        </w:rPr>
        <w:t xml:space="preserve">  </w:t>
      </w:r>
    </w:p>
    <w:p w14:paraId="09330759">
      <w:pPr>
        <w:widowControl/>
        <w:snapToGrid w:val="0"/>
        <w:spacing w:line="360" w:lineRule="auto"/>
        <w:jc w:val="left"/>
        <w:outlineLvl w:val="1"/>
        <w:rPr>
          <w:rFonts w:hint="eastAsia" w:ascii="宋体" w:hAnsi="宋体" w:cs="宋体"/>
          <w:b/>
          <w:bCs/>
          <w:color w:val="auto"/>
          <w:kern w:val="0"/>
          <w:sz w:val="24"/>
        </w:rPr>
      </w:pPr>
      <w:r>
        <w:rPr>
          <w:rFonts w:hint="eastAsia" w:ascii="宋体" w:hAnsi="宋体" w:cs="宋体"/>
          <w:b/>
          <w:bCs/>
          <w:color w:val="auto"/>
          <w:kern w:val="0"/>
          <w:sz w:val="24"/>
        </w:rPr>
        <w:t xml:space="preserve">                   </w:t>
      </w:r>
      <w:r>
        <w:rPr>
          <w:rFonts w:hint="eastAsia" w:ascii="宋体" w:hAnsi="宋体" w:cs="宋体"/>
          <w:b/>
          <w:bCs/>
          <w:color w:val="auto"/>
          <w:kern w:val="0"/>
          <w:sz w:val="36"/>
          <w:szCs w:val="36"/>
        </w:rPr>
        <w:t xml:space="preserve"> </w:t>
      </w:r>
      <w:r>
        <w:rPr>
          <w:rFonts w:hint="eastAsia" w:ascii="宋体" w:hAnsi="宋体" w:cs="宋体"/>
          <w:b/>
          <w:bCs/>
          <w:color w:val="auto"/>
          <w:kern w:val="0"/>
          <w:sz w:val="24"/>
        </w:rPr>
        <w:t xml:space="preserve"> </w:t>
      </w:r>
    </w:p>
    <w:p w14:paraId="67215FD1">
      <w:pPr>
        <w:widowControl/>
        <w:snapToGrid w:val="0"/>
        <w:spacing w:line="360" w:lineRule="auto"/>
        <w:ind w:firstLine="3494" w:firstLineChars="1450"/>
        <w:jc w:val="left"/>
        <w:outlineLvl w:val="1"/>
        <w:rPr>
          <w:rFonts w:hint="eastAsia" w:ascii="宋体" w:hAnsi="宋体" w:cs="宋体"/>
          <w:b/>
          <w:bCs/>
          <w:color w:val="auto"/>
          <w:kern w:val="0"/>
          <w:sz w:val="24"/>
        </w:rPr>
      </w:pPr>
      <w:r>
        <w:rPr>
          <w:rFonts w:hint="eastAsia" w:ascii="宋体" w:hAnsi="宋体" w:cs="宋体"/>
          <w:b/>
          <w:bCs/>
          <w:color w:val="auto"/>
          <w:kern w:val="0"/>
          <w:sz w:val="24"/>
        </w:rPr>
        <w:t>投标文件封面</w:t>
      </w:r>
      <w:r>
        <w:rPr>
          <w:rFonts w:hint="eastAsia" w:ascii="宋体" w:hAnsi="宋体" w:cs="宋体"/>
          <w:bCs/>
          <w:color w:val="auto"/>
          <w:kern w:val="0"/>
          <w:sz w:val="24"/>
        </w:rPr>
        <w:t>（格式）</w:t>
      </w:r>
    </w:p>
    <w:p w14:paraId="486A1C95">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7A5C0A34">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政府采购项目</w:t>
      </w:r>
    </w:p>
    <w:p w14:paraId="7E6AB9BA">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投  标  文  件</w:t>
      </w:r>
    </w:p>
    <w:p w14:paraId="41C759A8">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0746F6C3">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1FEB6122">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56205FF5">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07EA4CD5">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10BA9044">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23D67653">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743BA442">
      <w:pPr>
        <w:widowControl/>
        <w:spacing w:line="360" w:lineRule="auto"/>
        <w:ind w:firstLine="1190" w:firstLineChars="494"/>
        <w:jc w:val="left"/>
        <w:rPr>
          <w:rFonts w:hint="eastAsia" w:ascii="宋体" w:hAnsi="宋体" w:cs="宋体"/>
          <w:b/>
          <w:color w:val="auto"/>
          <w:kern w:val="0"/>
          <w:sz w:val="24"/>
        </w:rPr>
      </w:pPr>
      <w:r>
        <w:rPr>
          <w:rFonts w:hint="eastAsia" w:ascii="宋体" w:hAnsi="宋体" w:cs="宋体"/>
          <w:b/>
          <w:color w:val="auto"/>
          <w:kern w:val="0"/>
          <w:sz w:val="24"/>
        </w:rPr>
        <w:t>项 目 名 称：</w:t>
      </w:r>
      <w:r>
        <w:rPr>
          <w:rFonts w:hint="eastAsia" w:ascii="宋体" w:hAnsi="宋体" w:cs="宋体"/>
          <w:b/>
          <w:color w:val="auto"/>
          <w:kern w:val="0"/>
          <w:sz w:val="24"/>
          <w:u w:val="single"/>
        </w:rPr>
        <w:t xml:space="preserve">               </w:t>
      </w:r>
    </w:p>
    <w:p w14:paraId="538CEB60">
      <w:pPr>
        <w:widowControl/>
        <w:spacing w:line="360" w:lineRule="auto"/>
        <w:ind w:firstLine="1190" w:firstLineChars="494"/>
        <w:jc w:val="left"/>
        <w:rPr>
          <w:rFonts w:hint="eastAsia" w:ascii="宋体" w:hAnsi="宋体" w:cs="宋体"/>
          <w:b/>
          <w:color w:val="auto"/>
          <w:kern w:val="0"/>
          <w:sz w:val="24"/>
          <w:u w:val="single"/>
        </w:rPr>
      </w:pPr>
      <w:r>
        <w:rPr>
          <w:rFonts w:hint="eastAsia" w:ascii="宋体" w:hAnsi="宋体" w:cs="宋体"/>
          <w:b/>
          <w:color w:val="auto"/>
          <w:kern w:val="0"/>
          <w:sz w:val="24"/>
        </w:rPr>
        <w:t>项 目 编 号：</w:t>
      </w:r>
      <w:r>
        <w:rPr>
          <w:rFonts w:hint="eastAsia" w:ascii="宋体" w:hAnsi="宋体" w:cs="宋体"/>
          <w:b/>
          <w:color w:val="auto"/>
          <w:kern w:val="0"/>
          <w:sz w:val="24"/>
          <w:u w:val="single"/>
        </w:rPr>
        <w:t xml:space="preserve">               </w:t>
      </w:r>
    </w:p>
    <w:p w14:paraId="1CC52ECA">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35161B6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04C97BA7">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6F983CCA">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5E7C965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6A73161E">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2EDA3548">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0712AC0D">
      <w:pPr>
        <w:widowControl/>
        <w:spacing w:line="360" w:lineRule="auto"/>
        <w:ind w:firstLine="482" w:firstLineChars="200"/>
        <w:jc w:val="left"/>
        <w:rPr>
          <w:rFonts w:hint="eastAsia" w:ascii="宋体" w:hAnsi="宋体" w:cs="宋体"/>
          <w:color w:val="auto"/>
          <w:kern w:val="0"/>
          <w:sz w:val="24"/>
        </w:rPr>
      </w:pPr>
      <w:r>
        <w:rPr>
          <w:rFonts w:hint="eastAsia" w:ascii="宋体" w:hAnsi="宋体" w:cs="宋体"/>
          <w:b/>
          <w:color w:val="auto"/>
          <w:kern w:val="0"/>
          <w:sz w:val="24"/>
        </w:rPr>
        <w:t xml:space="preserve">       投标人名称 ：</w:t>
      </w:r>
      <w:r>
        <w:rPr>
          <w:rFonts w:hint="eastAsia" w:ascii="宋体" w:hAnsi="宋体" w:cs="宋体"/>
          <w:b/>
          <w:color w:val="auto"/>
          <w:kern w:val="0"/>
          <w:sz w:val="24"/>
          <w:u w:val="single"/>
        </w:rPr>
        <w:t xml:space="preserve">               </w:t>
      </w:r>
      <w:r>
        <w:rPr>
          <w:rFonts w:hint="eastAsia" w:ascii="宋体" w:hAnsi="宋体" w:cs="宋体"/>
          <w:color w:val="auto"/>
          <w:kern w:val="0"/>
          <w:sz w:val="24"/>
        </w:rPr>
        <w:t>（全称并加盖公章）</w:t>
      </w:r>
    </w:p>
    <w:p w14:paraId="6AB06754">
      <w:pPr>
        <w:widowControl/>
        <w:spacing w:line="36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       法定代表人</w:t>
      </w:r>
      <w:r>
        <w:rPr>
          <w:rFonts w:hint="eastAsia" w:ascii="宋体" w:hAnsi="宋体" w:cs="宋体"/>
          <w:b/>
          <w:color w:val="auto"/>
          <w:kern w:val="0"/>
          <w:sz w:val="24"/>
          <w:lang w:val="en-US" w:eastAsia="zh-CN"/>
        </w:rPr>
        <w:t>或</w:t>
      </w:r>
      <w:r>
        <w:rPr>
          <w:rFonts w:hint="eastAsia" w:ascii="宋体" w:hAnsi="宋体" w:cs="宋体"/>
          <w:b/>
          <w:color w:val="auto"/>
          <w:kern w:val="0"/>
          <w:sz w:val="24"/>
        </w:rPr>
        <w:t>委托代理人</w:t>
      </w:r>
      <w:r>
        <w:rPr>
          <w:rFonts w:hint="eastAsia" w:ascii="宋体" w:hAnsi="宋体" w:cs="宋体"/>
          <w:color w:val="auto"/>
          <w:kern w:val="0"/>
          <w:sz w:val="24"/>
        </w:rPr>
        <w:t>（签字）</w:t>
      </w:r>
      <w:r>
        <w:rPr>
          <w:rFonts w:hint="eastAsia" w:ascii="宋体" w:hAnsi="宋体" w:cs="宋体"/>
          <w:b/>
          <w:color w:val="auto"/>
          <w:kern w:val="0"/>
          <w:sz w:val="24"/>
        </w:rPr>
        <w:t>：</w:t>
      </w:r>
      <w:r>
        <w:rPr>
          <w:rFonts w:hint="eastAsia" w:ascii="宋体" w:hAnsi="宋体" w:cs="宋体"/>
          <w:b/>
          <w:color w:val="auto"/>
          <w:kern w:val="0"/>
          <w:sz w:val="24"/>
          <w:u w:val="single"/>
        </w:rPr>
        <w:t xml:space="preserve">                </w:t>
      </w:r>
    </w:p>
    <w:p w14:paraId="47A0DBFE">
      <w:pPr>
        <w:widowControl/>
        <w:spacing w:line="360" w:lineRule="auto"/>
        <w:ind w:firstLine="1446" w:firstLineChars="600"/>
        <w:jc w:val="left"/>
        <w:rPr>
          <w:rFonts w:hint="eastAsia" w:ascii="宋体" w:hAnsi="宋体" w:cs="宋体"/>
          <w:b/>
          <w:color w:val="auto"/>
          <w:kern w:val="0"/>
          <w:sz w:val="24"/>
        </w:rPr>
      </w:pPr>
      <w:r>
        <w:rPr>
          <w:rFonts w:hint="eastAsia" w:ascii="宋体" w:hAnsi="宋体" w:cs="宋体"/>
          <w:b/>
          <w:color w:val="auto"/>
          <w:kern w:val="0"/>
          <w:sz w:val="24"/>
        </w:rPr>
        <w:t>日      期 ：</w:t>
      </w:r>
      <w:r>
        <w:rPr>
          <w:rFonts w:hint="eastAsia" w:ascii="宋体" w:hAnsi="宋体" w:cs="宋体"/>
          <w:b/>
          <w:color w:val="auto"/>
          <w:kern w:val="0"/>
          <w:sz w:val="24"/>
          <w:u w:val="single"/>
        </w:rPr>
        <w:t xml:space="preserve">               </w:t>
      </w:r>
    </w:p>
    <w:p w14:paraId="5F3A48AB">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47AB61AB">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712DB5A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r>
        <w:rPr>
          <w:rFonts w:hint="eastAsia" w:ascii="宋体" w:hAnsi="宋体" w:cs="宋体"/>
          <w:color w:val="auto"/>
          <w:kern w:val="0"/>
          <w:sz w:val="24"/>
        </w:rPr>
        <w:t xml:space="preserve"> </w:t>
      </w:r>
      <w:r>
        <w:rPr>
          <w:rFonts w:hint="eastAsia" w:ascii="宋体" w:hAnsi="宋体" w:cs="宋体"/>
          <w:b/>
          <w:color w:val="auto"/>
          <w:kern w:val="0"/>
          <w:sz w:val="24"/>
        </w:rPr>
        <w:t xml:space="preserve"> </w:t>
      </w:r>
    </w:p>
    <w:p w14:paraId="4B9818DE">
      <w:pPr>
        <w:widowControl/>
        <w:spacing w:line="360" w:lineRule="auto"/>
        <w:jc w:val="left"/>
        <w:rPr>
          <w:rFonts w:hint="eastAsia" w:ascii="宋体" w:hAnsi="宋体" w:cs="宋体"/>
          <w:b/>
          <w:color w:val="auto"/>
          <w:kern w:val="0"/>
          <w:sz w:val="24"/>
        </w:rPr>
      </w:pPr>
    </w:p>
    <w:p w14:paraId="3615758C">
      <w:pPr>
        <w:widowControl/>
        <w:spacing w:line="360" w:lineRule="auto"/>
        <w:jc w:val="left"/>
        <w:rPr>
          <w:rFonts w:hint="eastAsia" w:ascii="宋体" w:hAnsi="宋体" w:cs="宋体"/>
          <w:b/>
          <w:color w:val="auto"/>
          <w:kern w:val="0"/>
          <w:sz w:val="24"/>
        </w:rPr>
      </w:pPr>
    </w:p>
    <w:p w14:paraId="68E396CE">
      <w:pPr>
        <w:widowControl/>
        <w:spacing w:line="360" w:lineRule="auto"/>
        <w:jc w:val="center"/>
        <w:rPr>
          <w:rFonts w:hint="eastAsia" w:ascii="宋体" w:hAnsi="宋体" w:cs="宋体"/>
          <w:color w:val="auto"/>
          <w:kern w:val="0"/>
          <w:sz w:val="24"/>
        </w:rPr>
      </w:pPr>
      <w:r>
        <w:rPr>
          <w:rFonts w:hint="eastAsia" w:ascii="宋体" w:hAnsi="宋体" w:cs="宋体"/>
          <w:b/>
          <w:color w:val="auto"/>
          <w:kern w:val="0"/>
          <w:sz w:val="24"/>
        </w:rPr>
        <w:t>附件1   投  标  书</w:t>
      </w:r>
      <w:r>
        <w:rPr>
          <w:rFonts w:hint="eastAsia" w:ascii="宋体" w:hAnsi="宋体" w:cs="宋体"/>
          <w:color w:val="auto"/>
          <w:kern w:val="0"/>
          <w:sz w:val="24"/>
        </w:rPr>
        <w:t>（格式）</w:t>
      </w:r>
    </w:p>
    <w:p w14:paraId="0032B18B">
      <w:pPr>
        <w:widowControl/>
        <w:spacing w:line="360" w:lineRule="auto"/>
        <w:jc w:val="left"/>
        <w:rPr>
          <w:rFonts w:hint="eastAsia" w:ascii="宋体" w:hAnsi="宋体" w:cs="宋体"/>
          <w:color w:val="auto"/>
          <w:kern w:val="0"/>
          <w:sz w:val="24"/>
        </w:rPr>
      </w:pPr>
      <w:r>
        <w:rPr>
          <w:rFonts w:hint="eastAsia" w:ascii="宋体" w:hAnsi="宋体" w:cs="宋体"/>
          <w:color w:val="auto"/>
          <w:kern w:val="0"/>
          <w:sz w:val="24"/>
        </w:rPr>
        <w:t xml:space="preserve"> </w:t>
      </w:r>
    </w:p>
    <w:p w14:paraId="010B9FFE">
      <w:pPr>
        <w:widowControl/>
        <w:snapToGrid w:val="0"/>
        <w:spacing w:line="360" w:lineRule="auto"/>
        <w:jc w:val="left"/>
        <w:rPr>
          <w:rFonts w:hint="eastAsia" w:ascii="宋体" w:hAnsi="宋体" w:cs="宋体"/>
          <w:color w:val="auto"/>
          <w:kern w:val="0"/>
          <w:sz w:val="24"/>
        </w:rPr>
      </w:pPr>
      <w:r>
        <w:rPr>
          <w:rFonts w:hint="eastAsia" w:ascii="宋体" w:hAnsi="宋体" w:cs="宋体"/>
          <w:color w:val="auto"/>
          <w:kern w:val="0"/>
          <w:sz w:val="24"/>
        </w:rPr>
        <w:t>致：</w:t>
      </w:r>
      <w:r>
        <w:rPr>
          <w:rFonts w:hint="eastAsia" w:ascii="宋体" w:hAnsi="宋体" w:cs="宋体"/>
          <w:color w:val="auto"/>
          <w:kern w:val="0"/>
          <w:sz w:val="24"/>
          <w:u w:val="single"/>
        </w:rPr>
        <w:t xml:space="preserve">          </w:t>
      </w:r>
      <w:r>
        <w:rPr>
          <w:rFonts w:hint="eastAsia" w:ascii="宋体" w:hAnsi="宋体" w:cs="宋体"/>
          <w:color w:val="auto"/>
          <w:kern w:val="0"/>
          <w:sz w:val="24"/>
        </w:rPr>
        <w:t>（</w:t>
      </w:r>
      <w:r>
        <w:rPr>
          <w:rFonts w:hint="eastAsia" w:ascii="宋体" w:hAnsi="宋体" w:cs="宋体"/>
          <w:color w:val="auto"/>
          <w:kern w:val="0"/>
          <w:sz w:val="24"/>
          <w:lang w:val="en-US" w:eastAsia="zh-CN"/>
        </w:rPr>
        <w:t>集中采购</w:t>
      </w:r>
      <w:r>
        <w:rPr>
          <w:rFonts w:hint="eastAsia" w:ascii="宋体" w:hAnsi="宋体" w:cs="宋体"/>
          <w:color w:val="auto"/>
          <w:kern w:val="0"/>
          <w:sz w:val="24"/>
          <w:lang w:eastAsia="zh-CN"/>
        </w:rPr>
        <w:t>机构</w:t>
      </w:r>
      <w:r>
        <w:rPr>
          <w:rFonts w:hint="eastAsia" w:ascii="宋体" w:hAnsi="宋体" w:cs="宋体"/>
          <w:color w:val="auto"/>
          <w:kern w:val="0"/>
          <w:sz w:val="24"/>
        </w:rPr>
        <w:t>名称）：</w:t>
      </w:r>
    </w:p>
    <w:p w14:paraId="17DA21C0">
      <w:pPr>
        <w:widowControl/>
        <w:spacing w:line="360" w:lineRule="auto"/>
        <w:ind w:firstLine="600" w:firstLineChars="250"/>
        <w:jc w:val="left"/>
        <w:rPr>
          <w:rFonts w:hint="eastAsia" w:ascii="宋体" w:hAnsi="宋体" w:cs="宋体"/>
          <w:color w:val="auto"/>
          <w:kern w:val="0"/>
          <w:sz w:val="24"/>
        </w:rPr>
      </w:pPr>
      <w:r>
        <w:rPr>
          <w:rFonts w:hint="eastAsia" w:ascii="宋体" w:hAnsi="宋体" w:cs="宋体"/>
          <w:color w:val="auto"/>
          <w:kern w:val="0"/>
          <w:sz w:val="24"/>
          <w:u w:val="single"/>
        </w:rPr>
        <w:t xml:space="preserve">                    </w:t>
      </w:r>
      <w:r>
        <w:rPr>
          <w:rFonts w:hint="eastAsia" w:ascii="宋体" w:hAnsi="宋体" w:cs="宋体"/>
          <w:color w:val="auto"/>
          <w:kern w:val="0"/>
          <w:sz w:val="24"/>
          <w:u w:val="single"/>
          <w:lang w:val="en-US" w:eastAsia="zh-CN"/>
        </w:rPr>
        <w:t>(</w:t>
      </w:r>
      <w:r>
        <w:rPr>
          <w:rFonts w:hint="eastAsia" w:ascii="宋体" w:hAnsi="宋体" w:cs="宋体"/>
          <w:color w:val="auto"/>
          <w:kern w:val="0"/>
          <w:sz w:val="24"/>
        </w:rPr>
        <w:t xml:space="preserve">投标人名称）现委托 </w:t>
      </w:r>
      <w:r>
        <w:rPr>
          <w:rFonts w:hint="eastAsia" w:ascii="宋体" w:hAnsi="宋体" w:cs="宋体"/>
          <w:color w:val="auto"/>
          <w:kern w:val="0"/>
          <w:sz w:val="24"/>
          <w:u w:val="single"/>
        </w:rPr>
        <w:t xml:space="preserve">         </w:t>
      </w:r>
      <w:r>
        <w:rPr>
          <w:rFonts w:hint="eastAsia" w:ascii="宋体" w:hAnsi="宋体" w:cs="宋体"/>
          <w:color w:val="auto"/>
          <w:kern w:val="0"/>
          <w:sz w:val="24"/>
        </w:rPr>
        <w:t>（姓名）为我方代理人，参加贵方组织的</w:t>
      </w:r>
      <w:r>
        <w:rPr>
          <w:rFonts w:hint="eastAsia" w:ascii="宋体" w:hAnsi="宋体" w:cs="宋体"/>
          <w:color w:val="auto"/>
          <w:kern w:val="0"/>
          <w:sz w:val="24"/>
          <w:u w:val="single"/>
        </w:rPr>
        <w:t xml:space="preserve">                    </w:t>
      </w:r>
      <w:r>
        <w:rPr>
          <w:rFonts w:hint="eastAsia" w:ascii="宋体" w:hAnsi="宋体" w:cs="宋体"/>
          <w:color w:val="auto"/>
          <w:kern w:val="0"/>
          <w:sz w:val="24"/>
        </w:rPr>
        <w:t>项目（项目编号：</w:t>
      </w:r>
      <w:r>
        <w:rPr>
          <w:rFonts w:hint="eastAsia" w:ascii="宋体" w:hAnsi="宋体" w:cs="宋体"/>
          <w:color w:val="auto"/>
          <w:kern w:val="0"/>
          <w:sz w:val="24"/>
          <w:u w:val="single"/>
        </w:rPr>
        <w:t xml:space="preserve">          </w:t>
      </w:r>
      <w:r>
        <w:rPr>
          <w:rFonts w:hint="eastAsia" w:ascii="宋体" w:hAnsi="宋体" w:cs="宋体"/>
          <w:color w:val="auto"/>
          <w:kern w:val="0"/>
          <w:sz w:val="24"/>
        </w:rPr>
        <w:t>）的投标。</w:t>
      </w:r>
      <w:r>
        <w:rPr>
          <w:rFonts w:hint="eastAsia" w:ascii="宋体" w:hAnsi="宋体"/>
          <w:color w:val="auto"/>
          <w:kern w:val="0"/>
          <w:sz w:val="24"/>
        </w:rPr>
        <w:t>现正式提交加密版电子响应性文件。</w:t>
      </w:r>
    </w:p>
    <w:p w14:paraId="19B8066C">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为便于贵方公正、择优地确定中标人及其投标产品和服务，我方就本次投标有关事项郑重声明并宣布同意如下：</w:t>
      </w:r>
    </w:p>
    <w:p w14:paraId="37F7B718">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宋体"/>
          <w:color w:val="auto"/>
          <w:kern w:val="0"/>
          <w:sz w:val="24"/>
        </w:rPr>
        <w:t>1、</w:t>
      </w:r>
      <w:r>
        <w:rPr>
          <w:rFonts w:hint="eastAsia" w:ascii="宋体" w:hAnsi="宋体" w:cs="Lucida Sans Unicode"/>
          <w:color w:val="auto"/>
          <w:kern w:val="0"/>
          <w:sz w:val="24"/>
        </w:rPr>
        <w:t>我方承诺已经具备招标文件中规定的参加政府采购活动的投标人应当具备的条件。我方愿意向</w:t>
      </w:r>
      <w:r>
        <w:rPr>
          <w:rFonts w:hint="eastAsia" w:ascii="宋体" w:hAnsi="宋体" w:cs="宋体"/>
          <w:color w:val="auto"/>
          <w:kern w:val="0"/>
          <w:sz w:val="24"/>
        </w:rPr>
        <w:t>贵方</w:t>
      </w:r>
      <w:r>
        <w:rPr>
          <w:rFonts w:hint="eastAsia" w:ascii="宋体" w:hAnsi="宋体" w:cs="Lucida Sans Unicode"/>
          <w:color w:val="auto"/>
          <w:kern w:val="0"/>
          <w:sz w:val="24"/>
        </w:rPr>
        <w:t>提供任何与本招标项目投标有关的数据、情况和技术资料，并根据需要提供一切承诺的证明材料，并保证其真实、合法、有效。</w:t>
      </w:r>
    </w:p>
    <w:p w14:paraId="30373590">
      <w:pPr>
        <w:widowControl/>
        <w:snapToGrid w:val="0"/>
        <w:spacing w:line="360" w:lineRule="auto"/>
        <w:ind w:firstLine="480" w:firstLineChars="200"/>
        <w:jc w:val="left"/>
        <w:rPr>
          <w:rFonts w:hint="eastAsia" w:ascii="宋体" w:hAnsi="宋体" w:cs="宋体"/>
          <w:color w:val="auto"/>
          <w:kern w:val="0"/>
          <w:sz w:val="52"/>
          <w:szCs w:val="52"/>
        </w:rPr>
      </w:pPr>
      <w:r>
        <w:rPr>
          <w:rFonts w:hint="eastAsia" w:ascii="宋体" w:hAnsi="宋体" w:cs="宋体"/>
          <w:color w:val="auto"/>
          <w:kern w:val="0"/>
          <w:sz w:val="24"/>
        </w:rPr>
        <w:t>2、</w:t>
      </w:r>
      <w:r>
        <w:rPr>
          <w:rFonts w:hint="eastAsia" w:ascii="宋体" w:hAnsi="宋体" w:cs="Lucida Sans Unicode"/>
          <w:color w:val="auto"/>
          <w:kern w:val="0"/>
          <w:sz w:val="24"/>
        </w:rPr>
        <w:t>我方承诺</w:t>
      </w:r>
      <w:r>
        <w:rPr>
          <w:rFonts w:hint="eastAsia" w:ascii="宋体" w:hAnsi="宋体" w:cs="宋体"/>
          <w:color w:val="auto"/>
          <w:kern w:val="0"/>
          <w:sz w:val="24"/>
        </w:rPr>
        <w:t>在投标活动中提供的各种材料真实有效。</w:t>
      </w:r>
    </w:p>
    <w:p w14:paraId="5AA567C7">
      <w:pPr>
        <w:widowControl/>
        <w:snapToGrid w:val="0"/>
        <w:spacing w:line="360" w:lineRule="auto"/>
        <w:ind w:firstLine="480" w:firstLineChars="200"/>
        <w:jc w:val="left"/>
        <w:rPr>
          <w:rFonts w:hint="eastAsia" w:ascii="宋体" w:hAnsi="宋体" w:cs="Arial"/>
          <w:color w:val="auto"/>
          <w:kern w:val="0"/>
          <w:sz w:val="24"/>
        </w:rPr>
      </w:pPr>
      <w:r>
        <w:rPr>
          <w:rFonts w:hint="eastAsia" w:ascii="宋体" w:hAnsi="宋体" w:cs="Lucida Sans Unicode"/>
          <w:color w:val="auto"/>
          <w:kern w:val="0"/>
          <w:sz w:val="24"/>
        </w:rPr>
        <w:t>3、我方同意在</w:t>
      </w:r>
      <w:r>
        <w:rPr>
          <w:rFonts w:hint="eastAsia" w:ascii="宋体" w:hAnsi="宋体" w:cs="宋体"/>
          <w:color w:val="auto"/>
          <w:kern w:val="0"/>
          <w:sz w:val="24"/>
        </w:rPr>
        <w:t>投标文件有效期</w:t>
      </w:r>
      <w:r>
        <w:rPr>
          <w:rFonts w:hint="eastAsia" w:ascii="宋体" w:hAnsi="宋体" w:cs="Lucida Sans Unicode"/>
          <w:color w:val="auto"/>
          <w:kern w:val="0"/>
          <w:sz w:val="24"/>
        </w:rPr>
        <w:t>内遵守本投标文件中的承诺且在此期限期满之前均具有约束力。</w:t>
      </w:r>
      <w:r>
        <w:rPr>
          <w:rFonts w:hint="eastAsia" w:ascii="宋体" w:hAnsi="宋体" w:cs="宋体"/>
          <w:color w:val="auto"/>
          <w:kern w:val="0"/>
          <w:sz w:val="24"/>
        </w:rPr>
        <w:t>如果我方</w:t>
      </w:r>
      <w:r>
        <w:rPr>
          <w:rFonts w:hint="eastAsia" w:ascii="宋体" w:hAnsi="宋体" w:cs="Arial"/>
          <w:color w:val="auto"/>
          <w:kern w:val="0"/>
          <w:sz w:val="24"/>
        </w:rPr>
        <w:t>中标，投标文件有效期与合同履行期相同。</w:t>
      </w:r>
    </w:p>
    <w:p w14:paraId="34D1697C">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Arial"/>
          <w:color w:val="auto"/>
          <w:kern w:val="0"/>
          <w:sz w:val="24"/>
        </w:rPr>
        <w:t>4、</w:t>
      </w:r>
      <w:r>
        <w:rPr>
          <w:rFonts w:hint="eastAsia" w:ascii="宋体" w:hAnsi="宋体" w:cs="宋体"/>
          <w:color w:val="auto"/>
          <w:kern w:val="0"/>
          <w:sz w:val="24"/>
        </w:rPr>
        <w:t>我方已详细审查全部招标文件，包括修改文件（如有的话）和有关附件，将自行承担因对全部招标文件理解不正确或误解而产生的相应后果。</w:t>
      </w:r>
    </w:p>
    <w:p w14:paraId="3E7A9588">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宋体"/>
          <w:color w:val="auto"/>
          <w:kern w:val="0"/>
          <w:sz w:val="24"/>
        </w:rPr>
        <w:t>5、</w:t>
      </w:r>
      <w:r>
        <w:rPr>
          <w:rFonts w:hint="eastAsia" w:ascii="宋体" w:hAnsi="宋体" w:cs="Lucida Sans Unicode"/>
          <w:color w:val="auto"/>
          <w:kern w:val="0"/>
          <w:sz w:val="24"/>
        </w:rPr>
        <w:t>我方保证尊重评标委员会的评标结果，完全理解本招标项目</w:t>
      </w:r>
      <w:r>
        <w:rPr>
          <w:rFonts w:hint="eastAsia" w:ascii="宋体" w:hAnsi="宋体" w:cs="宋体"/>
          <w:color w:val="auto"/>
          <w:kern w:val="0"/>
          <w:sz w:val="24"/>
        </w:rPr>
        <w:t>最低投标价不作为中标的保证。</w:t>
      </w:r>
    </w:p>
    <w:p w14:paraId="1BD950FA">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6、我方理解并遵守招标文件的全部规定，</w:t>
      </w:r>
      <w:r>
        <w:rPr>
          <w:rFonts w:hint="eastAsia" w:ascii="宋体" w:hAnsi="宋体" w:cs="Lucida Sans Unicode"/>
          <w:color w:val="auto"/>
          <w:kern w:val="0"/>
          <w:sz w:val="24"/>
        </w:rPr>
        <w:t>接受招标文件中政府采购合同的全部条款且无任何异议。</w:t>
      </w:r>
    </w:p>
    <w:p w14:paraId="3455612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7、如果我方代表</w:t>
      </w:r>
      <w:r>
        <w:rPr>
          <w:rFonts w:hint="eastAsia" w:ascii="宋体" w:hAnsi="宋体" w:cs="宋体"/>
          <w:bCs/>
          <w:color w:val="auto"/>
          <w:kern w:val="0"/>
          <w:sz w:val="24"/>
        </w:rPr>
        <w:t>未按时参加开标的，视同放弃开标监督权利，认可开标结果。</w:t>
      </w:r>
    </w:p>
    <w:p w14:paraId="1049B9D8">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8、</w:t>
      </w:r>
      <w:r>
        <w:rPr>
          <w:rFonts w:hint="eastAsia" w:hAnsi="宋体" w:cs="宋体"/>
          <w:color w:val="auto"/>
          <w:kern w:val="0"/>
          <w:sz w:val="24"/>
        </w:rPr>
        <w:t>如果我方存在</w:t>
      </w:r>
      <w:r>
        <w:rPr>
          <w:rFonts w:hint="eastAsia" w:ascii="宋体" w:hAnsi="宋体" w:cs="宋体"/>
          <w:color w:val="auto"/>
          <w:kern w:val="0"/>
          <w:sz w:val="24"/>
        </w:rPr>
        <w:t>投标人须知第9.3项所述情况，同意被认定为</w:t>
      </w:r>
      <w:r>
        <w:rPr>
          <w:rFonts w:hint="eastAsia" w:hAnsi="宋体" w:cs="宋体"/>
          <w:color w:val="auto"/>
          <w:kern w:val="0"/>
          <w:sz w:val="24"/>
        </w:rPr>
        <w:t>在经营活动中有重大违法记录</w:t>
      </w:r>
      <w:r>
        <w:rPr>
          <w:rFonts w:hint="eastAsia" w:ascii="宋体" w:hAnsi="宋体" w:cs="宋体"/>
          <w:color w:val="auto"/>
          <w:kern w:val="0"/>
          <w:sz w:val="24"/>
        </w:rPr>
        <w:t>。</w:t>
      </w:r>
    </w:p>
    <w:p w14:paraId="06EAE068">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9、如果发生投标人须知第19.3项所述情况，同意贵方不予退还我方投标保证金（如有）。</w:t>
      </w:r>
    </w:p>
    <w:p w14:paraId="6EB25709">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10、如果发生投标人须知第26.4.1、26.4.3项所述情况，同意我方</w:t>
      </w:r>
      <w:r>
        <w:rPr>
          <w:rFonts w:hint="eastAsia" w:ascii="宋体" w:hAnsi="宋体" w:cs="Lucida Sans Unicode"/>
          <w:color w:val="auto"/>
          <w:kern w:val="0"/>
          <w:sz w:val="24"/>
        </w:rPr>
        <w:t>投标被作为无效投标处理。</w:t>
      </w:r>
    </w:p>
    <w:p w14:paraId="07058BB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11、如果发生投标人须知第26.5项所述情况，同意评标委员会认定我方的行为属于串通投标的行为，并自愿接受监管部门的处罚</w:t>
      </w:r>
      <w:r>
        <w:rPr>
          <w:rFonts w:hint="eastAsia" w:ascii="宋体" w:hAnsi="宋体" w:cs="Lucida Sans Unicode"/>
          <w:color w:val="auto"/>
          <w:kern w:val="0"/>
          <w:sz w:val="24"/>
        </w:rPr>
        <w:t>。</w:t>
      </w:r>
    </w:p>
    <w:p w14:paraId="35E80B2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12、如果现场变更采购方式，我方同意在不改变招标需求、资质条件等情况下，按变更后的采购方式的规定程序进行采购。</w:t>
      </w:r>
    </w:p>
    <w:p w14:paraId="1421CA14">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13、如果被确定为中标人，我方同意按招标文件的规定领取中标通知书。否则，视为我方中标后自动放弃中标资格，承担由此引起的一切后果。</w:t>
      </w:r>
    </w:p>
    <w:p w14:paraId="695553BE">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14、如果被确定为中标人，我方同意在领取中标通知书之日起</w:t>
      </w:r>
      <w:r>
        <w:rPr>
          <w:rFonts w:hint="eastAsia" w:ascii="宋体" w:hAnsi="宋体" w:cs="宋体"/>
          <w:color w:val="auto"/>
          <w:kern w:val="0"/>
          <w:sz w:val="24"/>
          <w:u w:val="single"/>
        </w:rPr>
        <w:t xml:space="preserve">    </w:t>
      </w:r>
      <w:r>
        <w:rPr>
          <w:rFonts w:hint="eastAsia" w:ascii="宋体" w:hAnsi="宋体" w:cs="宋体"/>
          <w:color w:val="auto"/>
          <w:kern w:val="0"/>
          <w:sz w:val="24"/>
        </w:rPr>
        <w:t>日内，按照招标文件的规定与采购人签订采购合同。否则，视为我方中标后无正当理由不与采购人签订合同并承担相应法律责任。</w:t>
      </w:r>
    </w:p>
    <w:p w14:paraId="07A69078">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15、我方最近3年内的被公开披露或查处的违法违规行为有：</w:t>
      </w:r>
    </w:p>
    <w:p w14:paraId="43BC7849">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3C77C02E">
      <w:pPr>
        <w:widowControl/>
        <w:tabs>
          <w:tab w:val="left" w:pos="939"/>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16、以上事项如有虚假或隐瞒，我方愿意承担一切后果和责任。</w:t>
      </w:r>
    </w:p>
    <w:p w14:paraId="70B038E1">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17、与本投标有关的一切正式往来通讯请寄（地址电话必须为最新并可以联系到）：</w:t>
      </w:r>
    </w:p>
    <w:p w14:paraId="3C7F5B7E">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 xml:space="preserve">   地址： </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邮编： </w:t>
      </w:r>
      <w:r>
        <w:rPr>
          <w:rFonts w:hint="eastAsia" w:ascii="宋体" w:hAnsi="宋体" w:cs="宋体"/>
          <w:color w:val="auto"/>
          <w:kern w:val="0"/>
          <w:sz w:val="24"/>
          <w:u w:val="single"/>
        </w:rPr>
        <w:t xml:space="preserve">                 </w:t>
      </w:r>
    </w:p>
    <w:p w14:paraId="218899BF">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 xml:space="preserve">   电话： </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传真： </w:t>
      </w:r>
      <w:r>
        <w:rPr>
          <w:rFonts w:hint="eastAsia" w:ascii="宋体" w:hAnsi="宋体" w:cs="宋体"/>
          <w:color w:val="auto"/>
          <w:kern w:val="0"/>
          <w:sz w:val="24"/>
          <w:u w:val="single"/>
        </w:rPr>
        <w:t xml:space="preserve">                 </w:t>
      </w:r>
    </w:p>
    <w:p w14:paraId="09FE503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0E663D7F">
      <w:pPr>
        <w:widowControl/>
        <w:spacing w:line="360" w:lineRule="auto"/>
        <w:ind w:firstLine="840" w:firstLineChars="350"/>
        <w:jc w:val="left"/>
        <w:rPr>
          <w:rFonts w:hint="eastAsia" w:ascii="宋体" w:hAnsi="宋体" w:cs="宋体"/>
          <w:color w:val="auto"/>
          <w:kern w:val="0"/>
          <w:sz w:val="24"/>
          <w:u w:val="single"/>
        </w:rPr>
      </w:pPr>
      <w:r>
        <w:rPr>
          <w:rFonts w:hint="eastAsia" w:ascii="宋体" w:hAnsi="宋体" w:cs="宋体"/>
          <w:color w:val="auto"/>
          <w:kern w:val="0"/>
          <w:sz w:val="24"/>
        </w:rPr>
        <w:t xml:space="preserve">投标人代表签字： </w:t>
      </w:r>
      <w:r>
        <w:rPr>
          <w:rFonts w:hint="eastAsia" w:ascii="宋体" w:hAnsi="宋体" w:cs="宋体"/>
          <w:color w:val="auto"/>
          <w:kern w:val="0"/>
          <w:sz w:val="24"/>
          <w:u w:val="single"/>
        </w:rPr>
        <w:t xml:space="preserve">                </w:t>
      </w:r>
    </w:p>
    <w:p w14:paraId="6F5E0A92">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64480A6F">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011A33B4">
      <w:pPr>
        <w:widowControl/>
        <w:snapToGrid w:val="0"/>
        <w:spacing w:line="360" w:lineRule="auto"/>
        <w:ind w:firstLine="3840" w:firstLineChars="1600"/>
        <w:rPr>
          <w:rFonts w:hint="eastAsia" w:ascii="宋体" w:hAnsi="宋体" w:cs="宋体"/>
          <w:color w:val="auto"/>
          <w:kern w:val="0"/>
          <w:sz w:val="24"/>
        </w:rPr>
      </w:pPr>
      <w:r>
        <w:rPr>
          <w:rFonts w:hint="eastAsia" w:ascii="宋体" w:hAnsi="宋体" w:cs="宋体"/>
          <w:color w:val="auto"/>
          <w:kern w:val="0"/>
          <w:sz w:val="24"/>
        </w:rPr>
        <w:t xml:space="preserve">年    月   日    </w:t>
      </w:r>
    </w:p>
    <w:p w14:paraId="46698C5D">
      <w:pPr>
        <w:widowControl/>
        <w:snapToGrid w:val="0"/>
        <w:spacing w:before="50" w:after="50" w:line="360" w:lineRule="auto"/>
        <w:jc w:val="left"/>
        <w:rPr>
          <w:rFonts w:hint="eastAsia" w:ascii="宋体" w:hAnsi="宋体" w:cs="宋体"/>
          <w:b/>
          <w:color w:val="auto"/>
          <w:kern w:val="0"/>
          <w:sz w:val="24"/>
        </w:rPr>
      </w:pPr>
    </w:p>
    <w:p w14:paraId="024A95E4">
      <w:pPr>
        <w:widowControl/>
        <w:wordWrap w:val="0"/>
        <w:snapToGrid w:val="0"/>
        <w:spacing w:before="50" w:after="50" w:line="480" w:lineRule="auto"/>
        <w:jc w:val="left"/>
        <w:rPr>
          <w:rFonts w:hint="eastAsia" w:ascii="宋体" w:hAnsi="宋体" w:cs="宋体"/>
          <w:b/>
          <w:color w:val="auto"/>
          <w:kern w:val="0"/>
          <w:sz w:val="24"/>
        </w:rPr>
      </w:pPr>
    </w:p>
    <w:p w14:paraId="4C97C592">
      <w:pPr>
        <w:pStyle w:val="10"/>
        <w:rPr>
          <w:rFonts w:hint="eastAsia" w:ascii="宋体" w:hAnsi="宋体" w:cs="宋体"/>
          <w:b/>
          <w:color w:val="auto"/>
          <w:kern w:val="0"/>
          <w:sz w:val="24"/>
        </w:rPr>
      </w:pPr>
    </w:p>
    <w:p w14:paraId="77999B72">
      <w:pPr>
        <w:rPr>
          <w:rFonts w:hint="eastAsia"/>
          <w:color w:val="auto"/>
        </w:rPr>
      </w:pPr>
    </w:p>
    <w:p w14:paraId="671369B1">
      <w:pPr>
        <w:widowControl/>
        <w:wordWrap w:val="0"/>
        <w:snapToGrid w:val="0"/>
        <w:spacing w:before="50" w:after="50" w:line="480" w:lineRule="auto"/>
        <w:jc w:val="center"/>
        <w:rPr>
          <w:rFonts w:hint="eastAsia" w:ascii="宋体" w:hAnsi="宋体" w:cs="宋体"/>
          <w:b/>
          <w:color w:val="auto"/>
          <w:kern w:val="0"/>
          <w:sz w:val="24"/>
        </w:rPr>
      </w:pPr>
    </w:p>
    <w:p w14:paraId="448778BA">
      <w:pPr>
        <w:widowControl/>
        <w:wordWrap w:val="0"/>
        <w:snapToGrid w:val="0"/>
        <w:spacing w:before="50" w:after="50" w:line="480" w:lineRule="auto"/>
        <w:jc w:val="center"/>
        <w:rPr>
          <w:rFonts w:hint="eastAsia" w:ascii="宋体" w:hAnsi="宋体" w:cs="宋体"/>
          <w:b/>
          <w:color w:val="auto"/>
          <w:kern w:val="0"/>
          <w:sz w:val="24"/>
        </w:rPr>
      </w:pPr>
    </w:p>
    <w:p w14:paraId="112ED366">
      <w:pPr>
        <w:widowControl/>
        <w:wordWrap w:val="0"/>
        <w:snapToGrid w:val="0"/>
        <w:spacing w:before="50" w:after="50" w:line="480" w:lineRule="auto"/>
        <w:jc w:val="both"/>
        <w:rPr>
          <w:rFonts w:hint="eastAsia" w:ascii="宋体" w:hAnsi="宋体" w:cs="宋体"/>
          <w:b/>
          <w:color w:val="auto"/>
          <w:kern w:val="0"/>
          <w:sz w:val="24"/>
        </w:rPr>
      </w:pPr>
    </w:p>
    <w:p w14:paraId="7AD9B86A">
      <w:pPr>
        <w:widowControl/>
        <w:wordWrap w:val="0"/>
        <w:snapToGrid w:val="0"/>
        <w:spacing w:before="50" w:after="50" w:line="480" w:lineRule="auto"/>
        <w:jc w:val="center"/>
        <w:rPr>
          <w:rFonts w:ascii="宋体" w:hAnsi="宋体" w:cs="宋体"/>
          <w:b/>
          <w:color w:val="auto"/>
          <w:kern w:val="0"/>
          <w:sz w:val="24"/>
        </w:rPr>
      </w:pPr>
      <w:r>
        <w:rPr>
          <w:rFonts w:hint="eastAsia" w:ascii="宋体" w:hAnsi="宋体" w:cs="宋体"/>
          <w:b/>
          <w:color w:val="auto"/>
          <w:kern w:val="0"/>
          <w:sz w:val="24"/>
        </w:rPr>
        <w:t>附件2  开标一览表</w:t>
      </w:r>
    </w:p>
    <w:p w14:paraId="26281E8E">
      <w:pPr>
        <w:widowControl/>
        <w:wordWrap/>
        <w:snapToGrid w:val="0"/>
        <w:spacing w:before="50" w:after="50" w:line="480" w:lineRule="auto"/>
        <w:jc w:val="left"/>
        <w:rPr>
          <w:rFonts w:ascii="宋体" w:hAnsi="宋体" w:cs="宋体"/>
          <w:color w:val="auto"/>
          <w:kern w:val="0"/>
          <w:sz w:val="24"/>
        </w:rPr>
      </w:pPr>
      <w:r>
        <w:rPr>
          <w:rFonts w:hint="eastAsia" w:ascii="宋体" w:hAnsi="宋体" w:cs="宋体"/>
          <w:color w:val="auto"/>
          <w:kern w:val="0"/>
          <w:sz w:val="24"/>
        </w:rPr>
        <w:t>项目编号：</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r>
        <w:rPr>
          <w:rFonts w:ascii="宋体" w:hAnsi="宋体" w:cs="宋体"/>
          <w:color w:val="auto"/>
          <w:kern w:val="0"/>
          <w:sz w:val="24"/>
        </w:rPr>
        <w:t xml:space="preserve">      </w:t>
      </w:r>
      <w:r>
        <w:rPr>
          <w:rFonts w:hint="eastAsia" w:ascii="宋体" w:hAnsi="宋体" w:cs="宋体"/>
          <w:color w:val="auto"/>
          <w:kern w:val="0"/>
          <w:sz w:val="24"/>
          <w:lang w:val="en-US" w:eastAsia="zh-CN"/>
        </w:rPr>
        <w:t xml:space="preserve">                   </w:t>
      </w:r>
      <w:r>
        <w:rPr>
          <w:rFonts w:ascii="宋体" w:hAnsi="宋体" w:cs="宋体"/>
          <w:color w:val="auto"/>
          <w:kern w:val="0"/>
          <w:sz w:val="24"/>
        </w:rPr>
        <w:t xml:space="preserve"> </w:t>
      </w:r>
      <w:r>
        <w:rPr>
          <w:rFonts w:hint="eastAsia" w:ascii="宋体" w:hAnsi="宋体" w:cs="宋体"/>
          <w:color w:val="auto"/>
          <w:kern w:val="0"/>
          <w:sz w:val="24"/>
        </w:rPr>
        <w:t>货币单位：元</w:t>
      </w:r>
    </w:p>
    <w:tbl>
      <w:tblPr>
        <w:tblStyle w:val="12"/>
        <w:tblW w:w="98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1"/>
        <w:gridCol w:w="1780"/>
        <w:gridCol w:w="1780"/>
        <w:gridCol w:w="910"/>
        <w:gridCol w:w="1228"/>
        <w:gridCol w:w="1071"/>
        <w:gridCol w:w="2310"/>
      </w:tblGrid>
      <w:tr w14:paraId="684FA6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066C7503">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序号</w:t>
            </w:r>
          </w:p>
        </w:tc>
        <w:tc>
          <w:tcPr>
            <w:tcW w:w="1780" w:type="dxa"/>
            <w:tcBorders>
              <w:top w:val="single" w:color="auto" w:sz="4" w:space="0"/>
              <w:left w:val="single" w:color="auto" w:sz="4" w:space="0"/>
              <w:bottom w:val="single" w:color="auto" w:sz="4" w:space="0"/>
              <w:right w:val="single" w:color="auto" w:sz="4" w:space="0"/>
            </w:tcBorders>
            <w:noWrap w:val="0"/>
            <w:vAlign w:val="center"/>
          </w:tcPr>
          <w:p w14:paraId="69C90004">
            <w:pPr>
              <w:widowControl/>
              <w:snapToGrid w:val="0"/>
              <w:spacing w:before="50" w:after="50" w:line="360" w:lineRule="atLeast"/>
              <w:jc w:val="center"/>
              <w:rPr>
                <w:rFonts w:hint="eastAsia" w:ascii="宋体" w:hAnsi="宋体" w:cs="宋体"/>
                <w:color w:val="auto"/>
                <w:kern w:val="0"/>
                <w:sz w:val="24"/>
              </w:rPr>
            </w:pPr>
            <w:r>
              <w:rPr>
                <w:rFonts w:hint="eastAsia" w:ascii="宋体" w:hAnsi="宋体" w:cs="宋体"/>
                <w:color w:val="auto"/>
                <w:kern w:val="0"/>
                <w:sz w:val="24"/>
              </w:rPr>
              <w:t>货物名称</w:t>
            </w:r>
          </w:p>
        </w:tc>
        <w:tc>
          <w:tcPr>
            <w:tcW w:w="1780" w:type="dxa"/>
            <w:tcBorders>
              <w:top w:val="single" w:color="auto" w:sz="4" w:space="0"/>
              <w:left w:val="single" w:color="auto" w:sz="4" w:space="0"/>
              <w:bottom w:val="single" w:color="auto" w:sz="4" w:space="0"/>
              <w:right w:val="single" w:color="auto" w:sz="4" w:space="0"/>
            </w:tcBorders>
            <w:noWrap w:val="0"/>
            <w:vAlign w:val="center"/>
          </w:tcPr>
          <w:p w14:paraId="0DB2F1B6">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规格</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72714FB2">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数量</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FE75184">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投标报价</w:t>
            </w:r>
          </w:p>
        </w:tc>
        <w:tc>
          <w:tcPr>
            <w:tcW w:w="1071" w:type="dxa"/>
            <w:tcBorders>
              <w:top w:val="single" w:color="auto" w:sz="4" w:space="0"/>
              <w:left w:val="single" w:color="auto" w:sz="4" w:space="0"/>
              <w:bottom w:val="single" w:color="auto" w:sz="4" w:space="0"/>
              <w:right w:val="single" w:color="auto" w:sz="4" w:space="0"/>
            </w:tcBorders>
            <w:noWrap w:val="0"/>
            <w:vAlign w:val="center"/>
          </w:tcPr>
          <w:p w14:paraId="37F3AE62">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交货期</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58C881B5">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备注</w:t>
            </w:r>
          </w:p>
        </w:tc>
      </w:tr>
      <w:tr w14:paraId="1E6319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2"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0D28D769">
            <w:pPr>
              <w:widowControl/>
              <w:snapToGrid w:val="0"/>
              <w:spacing w:before="50" w:after="50" w:line="360" w:lineRule="atLeast"/>
              <w:jc w:val="center"/>
              <w:rPr>
                <w:rFonts w:ascii="宋体" w:hAnsi="宋体" w:eastAsia="仿宋_GB2312" w:cs="宋体"/>
                <w:color w:val="auto"/>
                <w:kern w:val="0"/>
                <w:sz w:val="32"/>
                <w:szCs w:val="20"/>
              </w:rPr>
            </w:pPr>
            <w:r>
              <w:rPr>
                <w:rFonts w:hint="eastAsia" w:ascii="宋体" w:hAnsi="宋体" w:eastAsia="仿宋_GB2312" w:cs="宋体"/>
                <w:color w:val="auto"/>
                <w:kern w:val="0"/>
                <w:sz w:val="32"/>
                <w:szCs w:val="20"/>
              </w:rPr>
              <w:t xml:space="preserve"> </w:t>
            </w:r>
          </w:p>
        </w:tc>
        <w:tc>
          <w:tcPr>
            <w:tcW w:w="1780" w:type="dxa"/>
            <w:tcBorders>
              <w:top w:val="single" w:color="auto" w:sz="4" w:space="0"/>
              <w:left w:val="single" w:color="auto" w:sz="4" w:space="0"/>
              <w:bottom w:val="single" w:color="auto" w:sz="4" w:space="0"/>
              <w:right w:val="single" w:color="auto" w:sz="4" w:space="0"/>
            </w:tcBorders>
            <w:noWrap w:val="0"/>
            <w:vAlign w:val="center"/>
          </w:tcPr>
          <w:p w14:paraId="2E3B2741">
            <w:pPr>
              <w:widowControl/>
              <w:snapToGrid w:val="0"/>
              <w:spacing w:before="50" w:after="50" w:line="360" w:lineRule="atLeast"/>
              <w:jc w:val="left"/>
              <w:rPr>
                <w:rFonts w:hint="eastAsia" w:ascii="宋体" w:hAnsi="宋体" w:eastAsia="仿宋_GB2312" w:cs="宋体"/>
                <w:bCs/>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33EF576A">
            <w:pPr>
              <w:widowControl/>
              <w:snapToGrid w:val="0"/>
              <w:spacing w:before="50" w:after="50" w:line="360" w:lineRule="atLeast"/>
              <w:jc w:val="left"/>
              <w:rPr>
                <w:rFonts w:ascii="宋体" w:hAnsi="宋体" w:eastAsia="仿宋_GB2312" w:cs="宋体"/>
                <w:bCs/>
                <w:color w:val="auto"/>
                <w:kern w:val="0"/>
                <w:sz w:val="32"/>
                <w:szCs w:val="20"/>
              </w:rPr>
            </w:pPr>
            <w:r>
              <w:rPr>
                <w:rFonts w:hint="eastAsia" w:ascii="宋体" w:hAnsi="宋体" w:eastAsia="仿宋_GB2312" w:cs="宋体"/>
                <w:bCs/>
                <w:color w:val="auto"/>
                <w:kern w:val="0"/>
                <w:sz w:val="32"/>
                <w:szCs w:val="20"/>
              </w:rPr>
              <w:t xml:space="preserve"> </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439E6C27">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79FE2E1">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071" w:type="dxa"/>
            <w:tcBorders>
              <w:top w:val="single" w:color="auto" w:sz="4" w:space="0"/>
              <w:left w:val="single" w:color="auto" w:sz="4" w:space="0"/>
              <w:bottom w:val="single" w:color="auto" w:sz="4" w:space="0"/>
              <w:right w:val="single" w:color="auto" w:sz="4" w:space="0"/>
            </w:tcBorders>
            <w:noWrap w:val="0"/>
            <w:vAlign w:val="center"/>
          </w:tcPr>
          <w:p w14:paraId="73DBCEEC">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3240CACD">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p w14:paraId="1FDBD7AF">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r>
      <w:tr w14:paraId="258EA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0"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3F0BA4B6">
            <w:pPr>
              <w:widowControl/>
              <w:jc w:val="left"/>
              <w:rPr>
                <w:rFonts w:ascii="宋体" w:hAnsi="宋体" w:eastAsia="仿宋_GB2312" w:cs="宋体"/>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3034415B">
            <w:pPr>
              <w:widowControl/>
              <w:snapToGrid w:val="0"/>
              <w:spacing w:before="50" w:after="50" w:line="360" w:lineRule="atLeast"/>
              <w:jc w:val="left"/>
              <w:rPr>
                <w:rFonts w:hint="eastAsia" w:ascii="宋体" w:hAnsi="宋体" w:eastAsia="仿宋_GB2312" w:cs="宋体"/>
                <w:bCs/>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50F0D1D1">
            <w:pPr>
              <w:widowControl/>
              <w:snapToGrid w:val="0"/>
              <w:spacing w:before="50" w:after="50" w:line="360" w:lineRule="atLeast"/>
              <w:jc w:val="left"/>
              <w:rPr>
                <w:rFonts w:ascii="宋体" w:hAnsi="宋体" w:eastAsia="仿宋_GB2312" w:cs="宋体"/>
                <w:bCs/>
                <w:color w:val="auto"/>
                <w:kern w:val="0"/>
                <w:sz w:val="32"/>
                <w:szCs w:val="20"/>
              </w:rPr>
            </w:pPr>
            <w:r>
              <w:rPr>
                <w:rFonts w:hint="eastAsia" w:ascii="宋体" w:hAnsi="宋体" w:eastAsia="仿宋_GB2312" w:cs="宋体"/>
                <w:bCs/>
                <w:color w:val="auto"/>
                <w:kern w:val="0"/>
                <w:sz w:val="32"/>
                <w:szCs w:val="20"/>
              </w:rPr>
              <w:t xml:space="preserve"> </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06E87EA7">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8DF69ED">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071" w:type="dxa"/>
            <w:tcBorders>
              <w:top w:val="single" w:color="auto" w:sz="4" w:space="0"/>
              <w:left w:val="single" w:color="auto" w:sz="4" w:space="0"/>
              <w:bottom w:val="single" w:color="auto" w:sz="4" w:space="0"/>
              <w:right w:val="single" w:color="auto" w:sz="4" w:space="0"/>
            </w:tcBorders>
            <w:noWrap w:val="0"/>
            <w:vAlign w:val="center"/>
          </w:tcPr>
          <w:p w14:paraId="5FA49D5E">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EE70228">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p w14:paraId="385AC2A1">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r>
      <w:tr w14:paraId="57ABCF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9"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238EB1B4">
            <w:pPr>
              <w:widowControl/>
              <w:jc w:val="left"/>
              <w:rPr>
                <w:rFonts w:ascii="宋体" w:hAnsi="宋体" w:eastAsia="仿宋_GB2312" w:cs="宋体"/>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47DDEE98">
            <w:pPr>
              <w:widowControl/>
              <w:snapToGrid w:val="0"/>
              <w:spacing w:before="50" w:after="50" w:line="360" w:lineRule="atLeast"/>
              <w:jc w:val="left"/>
              <w:rPr>
                <w:rFonts w:hint="eastAsia" w:ascii="宋体" w:hAnsi="宋体" w:eastAsia="仿宋_GB2312" w:cs="宋体"/>
                <w:bCs/>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50AEF1B7">
            <w:pPr>
              <w:widowControl/>
              <w:snapToGrid w:val="0"/>
              <w:spacing w:before="50" w:after="50" w:line="360" w:lineRule="atLeast"/>
              <w:jc w:val="left"/>
              <w:rPr>
                <w:rFonts w:ascii="宋体" w:hAnsi="宋体" w:eastAsia="仿宋_GB2312" w:cs="宋体"/>
                <w:bCs/>
                <w:color w:val="auto"/>
                <w:kern w:val="0"/>
                <w:sz w:val="32"/>
                <w:szCs w:val="20"/>
              </w:rPr>
            </w:pPr>
            <w:r>
              <w:rPr>
                <w:rFonts w:hint="eastAsia" w:ascii="宋体" w:hAnsi="宋体" w:eastAsia="仿宋_GB2312" w:cs="宋体"/>
                <w:bCs/>
                <w:color w:val="auto"/>
                <w:kern w:val="0"/>
                <w:sz w:val="32"/>
                <w:szCs w:val="20"/>
              </w:rPr>
              <w:t xml:space="preserve"> </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4636E4CF">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2505CE5">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071" w:type="dxa"/>
            <w:tcBorders>
              <w:top w:val="single" w:color="auto" w:sz="4" w:space="0"/>
              <w:left w:val="single" w:color="auto" w:sz="4" w:space="0"/>
              <w:bottom w:val="single" w:color="auto" w:sz="4" w:space="0"/>
              <w:right w:val="single" w:color="auto" w:sz="4" w:space="0"/>
            </w:tcBorders>
            <w:noWrap w:val="0"/>
            <w:vAlign w:val="center"/>
          </w:tcPr>
          <w:p w14:paraId="6095CF35">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4B41E544">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p w14:paraId="7C04EDD5">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r>
      <w:tr w14:paraId="68CC3F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9840" w:type="dxa"/>
            <w:gridSpan w:val="7"/>
            <w:tcBorders>
              <w:top w:val="single" w:color="auto" w:sz="4" w:space="0"/>
              <w:left w:val="single" w:color="auto" w:sz="4" w:space="0"/>
              <w:bottom w:val="single" w:color="auto" w:sz="4" w:space="0"/>
              <w:right w:val="single" w:color="auto" w:sz="4" w:space="0"/>
            </w:tcBorders>
            <w:noWrap w:val="0"/>
            <w:vAlign w:val="center"/>
          </w:tcPr>
          <w:p w14:paraId="370021E3">
            <w:pPr>
              <w:widowControl/>
              <w:snapToGrid w:val="0"/>
              <w:spacing w:before="50" w:after="50" w:line="360" w:lineRule="atLeast"/>
              <w:jc w:val="left"/>
              <w:rPr>
                <w:rFonts w:ascii="宋体" w:hAnsi="宋体" w:eastAsia="仿宋_GB2312" w:cs="宋体"/>
                <w:color w:val="auto"/>
                <w:kern w:val="0"/>
                <w:sz w:val="24"/>
                <w:szCs w:val="21"/>
                <w:u w:val="single"/>
              </w:rPr>
            </w:pPr>
            <w:r>
              <w:rPr>
                <w:rFonts w:hint="eastAsia" w:ascii="宋体" w:hAnsi="宋体" w:cs="宋体"/>
                <w:color w:val="auto"/>
                <w:kern w:val="0"/>
                <w:sz w:val="24"/>
                <w:szCs w:val="21"/>
              </w:rPr>
              <w:t>投标总价(大写)：                                  ￥</w:t>
            </w:r>
            <w:r>
              <w:rPr>
                <w:rFonts w:hint="eastAsia" w:ascii="宋体" w:hAnsi="宋体" w:cs="宋体"/>
                <w:color w:val="auto"/>
                <w:kern w:val="0"/>
                <w:sz w:val="24"/>
                <w:szCs w:val="21"/>
                <w:u w:val="single"/>
              </w:rPr>
              <w:t xml:space="preserve">            </w:t>
            </w:r>
          </w:p>
        </w:tc>
      </w:tr>
    </w:tbl>
    <w:p w14:paraId="1FB51BF7">
      <w:pPr>
        <w:widowControl/>
        <w:wordWrap w:val="0"/>
        <w:snapToGrid w:val="0"/>
        <w:spacing w:before="50" w:after="50"/>
        <w:jc w:val="left"/>
        <w:rPr>
          <w:rFonts w:ascii="宋体" w:hAnsi="宋体" w:eastAsia="仿宋_GB2312" w:cs="宋体"/>
          <w:color w:val="auto"/>
          <w:kern w:val="0"/>
          <w:sz w:val="24"/>
          <w:szCs w:val="20"/>
        </w:rPr>
      </w:pPr>
      <w:r>
        <w:rPr>
          <w:rFonts w:hint="eastAsia" w:ascii="宋体" w:hAnsi="宋体" w:eastAsia="仿宋_GB2312" w:cs="宋体"/>
          <w:color w:val="auto"/>
          <w:kern w:val="0"/>
          <w:sz w:val="24"/>
          <w:szCs w:val="20"/>
        </w:rPr>
        <w:t xml:space="preserve"> </w:t>
      </w:r>
    </w:p>
    <w:p w14:paraId="33CEB247">
      <w:pPr>
        <w:widowControl/>
        <w:wordWrap w:val="0"/>
        <w:snapToGrid w:val="0"/>
        <w:spacing w:before="50" w:after="50" w:line="460" w:lineRule="exact"/>
        <w:ind w:firstLine="480" w:firstLineChars="200"/>
        <w:jc w:val="left"/>
        <w:rPr>
          <w:rFonts w:ascii="宋体" w:hAnsi="宋体" w:cs="宋体"/>
          <w:color w:val="auto"/>
          <w:kern w:val="0"/>
          <w:sz w:val="24"/>
          <w:szCs w:val="20"/>
        </w:rPr>
      </w:pPr>
      <w:r>
        <w:rPr>
          <w:rFonts w:hint="eastAsia" w:ascii="宋体" w:hAnsi="宋体" w:cs="宋体"/>
          <w:color w:val="auto"/>
          <w:kern w:val="0"/>
          <w:sz w:val="24"/>
        </w:rPr>
        <w:t>注: 1、报价一经涂改，应在涂改处加盖单位公章或投标人代表签字或盖章，否则其投标作无效标处理。</w:t>
      </w:r>
    </w:p>
    <w:p w14:paraId="2881F646">
      <w:pPr>
        <w:widowControl/>
        <w:wordWrap w:val="0"/>
        <w:snapToGrid w:val="0"/>
        <w:spacing w:before="50" w:after="50" w:line="460" w:lineRule="exact"/>
        <w:ind w:firstLine="480" w:firstLineChars="200"/>
        <w:jc w:val="left"/>
        <w:rPr>
          <w:rFonts w:ascii="宋体" w:hAnsi="宋体" w:cs="宋体"/>
          <w:color w:val="auto"/>
          <w:kern w:val="0"/>
          <w:sz w:val="24"/>
          <w:szCs w:val="20"/>
        </w:rPr>
      </w:pPr>
      <w:r>
        <w:rPr>
          <w:rFonts w:hint="eastAsia" w:ascii="宋体" w:hAnsi="宋体" w:cs="宋体"/>
          <w:color w:val="auto"/>
          <w:kern w:val="0"/>
          <w:sz w:val="24"/>
        </w:rPr>
        <w:t>2、凡需用专用耗材的专用设备类采购项目，应按招标文件规定的耗材量或按耗材的常规试用量提供报价。</w:t>
      </w:r>
    </w:p>
    <w:p w14:paraId="5EC051D9">
      <w:pPr>
        <w:widowControl/>
        <w:wordWrap w:val="0"/>
        <w:snapToGrid w:val="0"/>
        <w:spacing w:before="50" w:after="50" w:line="460" w:lineRule="exact"/>
        <w:ind w:firstLine="480" w:firstLineChars="200"/>
        <w:jc w:val="left"/>
        <w:rPr>
          <w:rFonts w:ascii="宋体" w:hAnsi="宋体" w:cs="宋体"/>
          <w:color w:val="auto"/>
          <w:kern w:val="0"/>
          <w:sz w:val="24"/>
          <w:szCs w:val="20"/>
        </w:rPr>
      </w:pPr>
      <w:r>
        <w:rPr>
          <w:rFonts w:hint="eastAsia" w:ascii="宋体" w:hAnsi="宋体" w:cs="宋体"/>
          <w:color w:val="auto"/>
          <w:kern w:val="0"/>
          <w:sz w:val="24"/>
        </w:rPr>
        <w:t>3、投标费用包括项目实施所需的人工费、服务费、运输费、安装调试费、税费、服务费及其他一切费用。</w:t>
      </w:r>
    </w:p>
    <w:p w14:paraId="6D96E341">
      <w:pPr>
        <w:widowControl/>
        <w:wordWrap w:val="0"/>
        <w:snapToGrid w:val="0"/>
        <w:spacing w:before="50" w:after="50"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4、以上报价应与“投标报价明细表”中的报价相一致。</w:t>
      </w:r>
    </w:p>
    <w:p w14:paraId="5DD4A0DB">
      <w:pPr>
        <w:widowControl/>
        <w:wordWrap w:val="0"/>
        <w:snapToGrid w:val="0"/>
        <w:spacing w:before="50" w:after="50" w:line="460" w:lineRule="exact"/>
        <w:ind w:firstLine="480" w:firstLineChars="200"/>
        <w:jc w:val="left"/>
        <w:rPr>
          <w:rFonts w:ascii="宋体" w:hAnsi="宋体" w:cs="宋体"/>
          <w:color w:val="auto"/>
          <w:kern w:val="0"/>
          <w:sz w:val="24"/>
          <w:szCs w:val="20"/>
        </w:rPr>
      </w:pPr>
      <w:r>
        <w:rPr>
          <w:rFonts w:hint="eastAsia" w:ascii="宋体" w:hAnsi="宋体" w:cs="宋体"/>
          <w:color w:val="auto"/>
          <w:kern w:val="0"/>
          <w:sz w:val="24"/>
        </w:rPr>
        <w:t>5、凡认为所投产品符合价格折扣条件的，在相应的产品的“备注”栏内注明符合何种折扣条件。</w:t>
      </w:r>
    </w:p>
    <w:p w14:paraId="4D9B679F">
      <w:pPr>
        <w:widowControl/>
        <w:wordWrap w:val="0"/>
        <w:snapToGrid w:val="0"/>
        <w:spacing w:before="50" w:after="50"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6、投标人按格式填列，不得自行更改。否则引起的不利后果由投标人承担。</w:t>
      </w:r>
    </w:p>
    <w:p w14:paraId="1EACBF71">
      <w:pPr>
        <w:widowControl/>
        <w:wordWrap w:val="0"/>
        <w:snapToGrid w:val="0"/>
        <w:spacing w:before="50" w:after="50" w:line="460" w:lineRule="exact"/>
        <w:ind w:firstLine="480" w:firstLineChars="200"/>
        <w:jc w:val="left"/>
        <w:rPr>
          <w:rFonts w:ascii="宋体" w:hAnsi="宋体" w:cs="宋体"/>
          <w:color w:val="auto"/>
          <w:kern w:val="0"/>
          <w:sz w:val="24"/>
          <w:szCs w:val="20"/>
        </w:rPr>
      </w:pPr>
    </w:p>
    <w:p w14:paraId="73EBEC1C">
      <w:pPr>
        <w:widowControl/>
        <w:wordWrap w:val="0"/>
        <w:spacing w:line="460" w:lineRule="exact"/>
        <w:ind w:firstLine="1800" w:firstLineChars="750"/>
        <w:jc w:val="left"/>
        <w:rPr>
          <w:rFonts w:ascii="宋体" w:hAnsi="宋体" w:cs="宋体"/>
          <w:color w:val="auto"/>
          <w:kern w:val="0"/>
          <w:sz w:val="24"/>
          <w:u w:val="single"/>
        </w:rPr>
      </w:pPr>
      <w:r>
        <w:rPr>
          <w:rFonts w:hint="eastAsia" w:ascii="宋体" w:hAnsi="宋体" w:cs="宋体"/>
          <w:color w:val="auto"/>
          <w:kern w:val="0"/>
          <w:sz w:val="24"/>
        </w:rPr>
        <w:t xml:space="preserve"> 投标人代表签字： </w:t>
      </w:r>
      <w:r>
        <w:rPr>
          <w:rFonts w:hint="eastAsia" w:ascii="宋体" w:hAnsi="宋体" w:cs="宋体"/>
          <w:color w:val="auto"/>
          <w:kern w:val="0"/>
          <w:sz w:val="24"/>
          <w:u w:val="single"/>
        </w:rPr>
        <w:t xml:space="preserve">                </w:t>
      </w:r>
    </w:p>
    <w:p w14:paraId="4397FA2C">
      <w:pPr>
        <w:widowControl/>
        <w:wordWrap w:val="0"/>
        <w:spacing w:line="46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24477190">
      <w:pPr>
        <w:widowControl/>
        <w:wordWrap/>
        <w:spacing w:line="460" w:lineRule="exact"/>
        <w:ind w:firstLine="480" w:firstLineChars="200"/>
        <w:jc w:val="both"/>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en-US" w:eastAsia="zh-CN"/>
        </w:rPr>
        <w:t xml:space="preserve">         </w:t>
      </w: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（全称并加盖公章）                                               </w:t>
      </w:r>
    </w:p>
    <w:p w14:paraId="1E3FBA98">
      <w:pPr>
        <w:widowControl/>
        <w:spacing w:line="360" w:lineRule="auto"/>
        <w:ind w:firstLine="480" w:firstLineChars="200"/>
        <w:jc w:val="right"/>
        <w:rPr>
          <w:rFonts w:hint="eastAsia"/>
          <w:color w:val="auto"/>
        </w:rPr>
      </w:pPr>
      <w:r>
        <w:rPr>
          <w:rFonts w:hint="eastAsia" w:ascii="宋体" w:hAnsi="宋体" w:cs="宋体"/>
          <w:color w:val="auto"/>
          <w:kern w:val="0"/>
          <w:sz w:val="24"/>
        </w:rPr>
        <w:t xml:space="preserve"> 年    月    日</w:t>
      </w:r>
    </w:p>
    <w:p w14:paraId="25EA9670">
      <w:pPr>
        <w:widowControl/>
        <w:snapToGrid w:val="0"/>
        <w:spacing w:before="50" w:after="50" w:line="360" w:lineRule="auto"/>
        <w:ind w:right="-817" w:rightChars="-389"/>
        <w:jc w:val="left"/>
        <w:rPr>
          <w:rFonts w:hint="eastAsia" w:ascii="宋体" w:cs="宋体"/>
          <w:b/>
          <w:color w:val="auto"/>
          <w:kern w:val="0"/>
          <w:sz w:val="24"/>
        </w:rPr>
      </w:pPr>
    </w:p>
    <w:p w14:paraId="3482E790">
      <w:pPr>
        <w:widowControl/>
        <w:snapToGrid w:val="0"/>
        <w:spacing w:before="50" w:after="50" w:line="360" w:lineRule="auto"/>
        <w:ind w:right="-817" w:rightChars="-389"/>
        <w:jc w:val="left"/>
        <w:rPr>
          <w:rFonts w:hint="eastAsia" w:ascii="宋体" w:cs="宋体"/>
          <w:b/>
          <w:color w:val="auto"/>
          <w:kern w:val="0"/>
          <w:sz w:val="24"/>
        </w:rPr>
      </w:pPr>
    </w:p>
    <w:p w14:paraId="37DE91D8">
      <w:pPr>
        <w:widowControl/>
        <w:wordWrap w:val="0"/>
        <w:snapToGrid w:val="0"/>
        <w:spacing w:before="50" w:after="50" w:line="480" w:lineRule="auto"/>
        <w:ind w:left="-2" w:leftChars="-72" w:right="-817" w:rightChars="-389" w:hanging="149" w:hangingChars="62"/>
        <w:jc w:val="center"/>
        <w:rPr>
          <w:rFonts w:cs="宋体"/>
          <w:color w:val="auto"/>
          <w:kern w:val="0"/>
          <w:sz w:val="24"/>
        </w:rPr>
      </w:pPr>
      <w:r>
        <w:rPr>
          <w:rFonts w:hint="eastAsia" w:ascii="宋体" w:cs="宋体"/>
          <w:b/>
          <w:color w:val="auto"/>
          <w:kern w:val="0"/>
          <w:sz w:val="24"/>
        </w:rPr>
        <w:t xml:space="preserve">附件3 </w:t>
      </w:r>
      <w:r>
        <w:rPr>
          <w:rFonts w:hint="eastAsia" w:cs="宋体"/>
          <w:b/>
          <w:color w:val="auto"/>
          <w:kern w:val="0"/>
          <w:sz w:val="24"/>
        </w:rPr>
        <w:t>投标报价明细表</w:t>
      </w:r>
    </w:p>
    <w:p w14:paraId="6E36D466">
      <w:pPr>
        <w:widowControl/>
        <w:wordWrap w:val="0"/>
        <w:snapToGrid w:val="0"/>
        <w:spacing w:before="50" w:after="50"/>
        <w:ind w:left="-3" w:leftChars="-72" w:right="-817" w:rightChars="-389" w:hanging="148" w:hangingChars="62"/>
        <w:jc w:val="right"/>
        <w:rPr>
          <w:rFonts w:ascii="宋体" w:hAnsi="宋体" w:cs="宋体"/>
          <w:color w:val="auto"/>
          <w:kern w:val="0"/>
          <w:sz w:val="24"/>
        </w:rPr>
      </w:pPr>
      <w:r>
        <w:rPr>
          <w:rFonts w:hint="eastAsia" w:ascii="宋体" w:hAnsi="宋体" w:cs="宋体"/>
          <w:color w:val="auto"/>
          <w:kern w:val="0"/>
          <w:sz w:val="24"/>
        </w:rPr>
        <w:t xml:space="preserve">                   货币单位：（元）</w:t>
      </w:r>
    </w:p>
    <w:tbl>
      <w:tblPr>
        <w:tblStyle w:val="12"/>
        <w:tblW w:w="9477"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8"/>
        <w:gridCol w:w="1327"/>
        <w:gridCol w:w="948"/>
        <w:gridCol w:w="1327"/>
        <w:gridCol w:w="1327"/>
        <w:gridCol w:w="1516"/>
        <w:gridCol w:w="948"/>
        <w:gridCol w:w="1516"/>
      </w:tblGrid>
      <w:tr w14:paraId="7A40F3AD">
        <w:tblPrEx>
          <w:tblCellMar>
            <w:top w:w="0" w:type="dxa"/>
            <w:left w:w="108" w:type="dxa"/>
            <w:bottom w:w="0" w:type="dxa"/>
            <w:right w:w="108" w:type="dxa"/>
          </w:tblCellMar>
        </w:tblPrEx>
        <w:trPr>
          <w:trHeight w:val="838" w:hRule="atLeast"/>
        </w:trPr>
        <w:tc>
          <w:tcPr>
            <w:tcW w:w="568" w:type="dxa"/>
            <w:tcBorders>
              <w:top w:val="single" w:color="auto" w:sz="4" w:space="0"/>
              <w:left w:val="single" w:color="auto" w:sz="4" w:space="0"/>
              <w:bottom w:val="nil"/>
              <w:right w:val="single" w:color="auto" w:sz="4" w:space="0"/>
            </w:tcBorders>
            <w:noWrap w:val="0"/>
            <w:vAlign w:val="center"/>
          </w:tcPr>
          <w:p w14:paraId="37A84C1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序号</w:t>
            </w:r>
          </w:p>
        </w:tc>
        <w:tc>
          <w:tcPr>
            <w:tcW w:w="1327" w:type="dxa"/>
            <w:tcBorders>
              <w:top w:val="single" w:color="auto" w:sz="4" w:space="0"/>
              <w:left w:val="single" w:color="auto" w:sz="4" w:space="0"/>
              <w:bottom w:val="nil"/>
              <w:right w:val="single" w:color="auto" w:sz="4" w:space="0"/>
            </w:tcBorders>
            <w:noWrap w:val="0"/>
            <w:vAlign w:val="center"/>
          </w:tcPr>
          <w:p w14:paraId="6486200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货物名称</w:t>
            </w:r>
          </w:p>
        </w:tc>
        <w:tc>
          <w:tcPr>
            <w:tcW w:w="948" w:type="dxa"/>
            <w:tcBorders>
              <w:top w:val="single" w:color="auto" w:sz="4" w:space="0"/>
              <w:left w:val="single" w:color="auto" w:sz="4" w:space="0"/>
              <w:bottom w:val="nil"/>
              <w:right w:val="single" w:color="auto" w:sz="4" w:space="0"/>
            </w:tcBorders>
            <w:noWrap w:val="0"/>
            <w:vAlign w:val="center"/>
          </w:tcPr>
          <w:p w14:paraId="1660BBE1">
            <w:pPr>
              <w:widowControl/>
              <w:snapToGrid w:val="0"/>
              <w:spacing w:before="50" w:after="50"/>
              <w:jc w:val="left"/>
              <w:rPr>
                <w:rFonts w:ascii="宋体" w:hAnsi="宋体" w:cs="宋体"/>
                <w:color w:val="auto"/>
                <w:kern w:val="0"/>
                <w:sz w:val="24"/>
              </w:rPr>
            </w:pPr>
            <w:r>
              <w:rPr>
                <w:rFonts w:hint="eastAsia" w:ascii="宋体" w:hAnsi="宋体" w:cs="宋体"/>
                <w:color w:val="auto"/>
                <w:kern w:val="0"/>
                <w:sz w:val="24"/>
              </w:rPr>
              <w:t>品牌</w:t>
            </w:r>
          </w:p>
        </w:tc>
        <w:tc>
          <w:tcPr>
            <w:tcW w:w="1327" w:type="dxa"/>
            <w:tcBorders>
              <w:top w:val="single" w:color="auto" w:sz="4" w:space="0"/>
              <w:left w:val="single" w:color="auto" w:sz="4" w:space="0"/>
              <w:bottom w:val="nil"/>
              <w:right w:val="single" w:color="auto" w:sz="4" w:space="0"/>
            </w:tcBorders>
            <w:noWrap w:val="0"/>
            <w:vAlign w:val="center"/>
          </w:tcPr>
          <w:p w14:paraId="10BB22F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规格型号</w:t>
            </w:r>
          </w:p>
        </w:tc>
        <w:tc>
          <w:tcPr>
            <w:tcW w:w="1327" w:type="dxa"/>
            <w:tcBorders>
              <w:top w:val="single" w:color="auto" w:sz="4" w:space="0"/>
              <w:left w:val="single" w:color="auto" w:sz="4" w:space="0"/>
              <w:bottom w:val="nil"/>
              <w:right w:val="single" w:color="auto" w:sz="4" w:space="0"/>
            </w:tcBorders>
            <w:noWrap w:val="0"/>
            <w:vAlign w:val="center"/>
          </w:tcPr>
          <w:p w14:paraId="63F861A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原产地</w:t>
            </w:r>
          </w:p>
        </w:tc>
        <w:tc>
          <w:tcPr>
            <w:tcW w:w="1516" w:type="dxa"/>
            <w:tcBorders>
              <w:top w:val="single" w:color="auto" w:sz="4" w:space="0"/>
              <w:left w:val="single" w:color="auto" w:sz="4" w:space="0"/>
              <w:bottom w:val="nil"/>
              <w:right w:val="single" w:color="auto" w:sz="4" w:space="0"/>
            </w:tcBorders>
            <w:noWrap w:val="0"/>
            <w:vAlign w:val="center"/>
          </w:tcPr>
          <w:p w14:paraId="4D0B6A9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单位及数量</w:t>
            </w:r>
          </w:p>
        </w:tc>
        <w:tc>
          <w:tcPr>
            <w:tcW w:w="948" w:type="dxa"/>
            <w:tcBorders>
              <w:top w:val="single" w:color="auto" w:sz="4" w:space="0"/>
              <w:left w:val="single" w:color="auto" w:sz="4" w:space="0"/>
              <w:bottom w:val="nil"/>
              <w:right w:val="single" w:color="auto" w:sz="4" w:space="0"/>
            </w:tcBorders>
            <w:noWrap w:val="0"/>
            <w:vAlign w:val="center"/>
          </w:tcPr>
          <w:p w14:paraId="45FE1C8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单价</w:t>
            </w:r>
          </w:p>
        </w:tc>
        <w:tc>
          <w:tcPr>
            <w:tcW w:w="1516" w:type="dxa"/>
            <w:tcBorders>
              <w:top w:val="single" w:color="auto" w:sz="4" w:space="0"/>
              <w:left w:val="single" w:color="auto" w:sz="4" w:space="0"/>
              <w:bottom w:val="nil"/>
              <w:right w:val="single" w:color="auto" w:sz="4" w:space="0"/>
            </w:tcBorders>
            <w:noWrap w:val="0"/>
            <w:vAlign w:val="center"/>
          </w:tcPr>
          <w:p w14:paraId="1A44DAD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金额</w:t>
            </w:r>
          </w:p>
        </w:tc>
      </w:tr>
      <w:tr w14:paraId="004C47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1ACD19C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DA47BB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07CF74C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BE6B13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9D962DF">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3C6B3141">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2524559D">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3A6960B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192BF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31FB9ADB">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495D78F5">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DEDEAB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8FD15F0">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03B952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569F2A9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05EE605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4AC8BFBE">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48701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59A60B3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462ADCFC">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06735145">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5DC3D9F">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102523C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3F29A7B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3E620F7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743ED24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217B39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1456BE1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5CE8578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4C295B0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CA25FB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58E4B8C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7C42851C">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4D388F1">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1CFCB88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54F62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1AD0043D">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4A154340">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5F5D56A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58898D9E">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699D84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120584E0">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5B9779A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36C1CF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337936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53EC438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7E45355">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2D975F1">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114FD79D">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5D6BD51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1EF3699E">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5B09F94B">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C103B9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319B6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6A90E0CB">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13B984E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910E68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7C6C19F">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4E2232D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01E99A8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14CD492C">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60D384E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7115E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49AA631D">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0156D96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CC7E805">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F2213A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409124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0056F90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2B82590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6B857C61">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65D680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6369363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0E737D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w:t>
            </w:r>
          </w:p>
        </w:tc>
        <w:tc>
          <w:tcPr>
            <w:tcW w:w="948" w:type="dxa"/>
            <w:tcBorders>
              <w:top w:val="single" w:color="auto" w:sz="4" w:space="0"/>
              <w:left w:val="single" w:color="auto" w:sz="4" w:space="0"/>
              <w:bottom w:val="single" w:color="auto" w:sz="4" w:space="0"/>
              <w:right w:val="single" w:color="auto" w:sz="4" w:space="0"/>
            </w:tcBorders>
            <w:noWrap w:val="0"/>
            <w:vAlign w:val="top"/>
          </w:tcPr>
          <w:p w14:paraId="5A75813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7C0FED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37DCF0E">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69F3513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7BCD541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EEEFD0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10ED2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3DED7DFF">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4929" w:type="dxa"/>
            <w:gridSpan w:val="4"/>
            <w:tcBorders>
              <w:top w:val="single" w:color="auto" w:sz="4" w:space="0"/>
              <w:left w:val="single" w:color="auto" w:sz="4" w:space="0"/>
              <w:bottom w:val="single" w:color="auto" w:sz="4" w:space="0"/>
              <w:right w:val="single" w:color="auto" w:sz="4" w:space="0"/>
            </w:tcBorders>
            <w:noWrap w:val="0"/>
            <w:vAlign w:val="top"/>
          </w:tcPr>
          <w:p w14:paraId="6FAA4DF9">
            <w:pPr>
              <w:widowControl/>
              <w:tabs>
                <w:tab w:val="left" w:pos="1418"/>
              </w:tabs>
              <w:snapToGrid w:val="0"/>
              <w:spacing w:before="50" w:after="50" w:line="360" w:lineRule="exact"/>
              <w:jc w:val="left"/>
              <w:rPr>
                <w:rFonts w:ascii="宋体" w:hAnsi="宋体" w:cs="宋体"/>
                <w:color w:val="auto"/>
                <w:spacing w:val="20"/>
                <w:kern w:val="0"/>
                <w:sz w:val="24"/>
              </w:rPr>
            </w:pPr>
            <w:r>
              <w:rPr>
                <w:rFonts w:hint="eastAsia" w:ascii="宋体" w:hAnsi="宋体" w:cs="宋体"/>
                <w:color w:val="auto"/>
                <w:spacing w:val="20"/>
                <w:kern w:val="0"/>
                <w:sz w:val="24"/>
              </w:rPr>
              <w:t>运输费、安装调试费、其他</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C2BDE6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3A22D5B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03A1EF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37665F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961" w:type="dxa"/>
            <w:gridSpan w:val="7"/>
            <w:tcBorders>
              <w:top w:val="single" w:color="auto" w:sz="4" w:space="0"/>
              <w:left w:val="single" w:color="auto" w:sz="4" w:space="0"/>
              <w:bottom w:val="single" w:color="auto" w:sz="4" w:space="0"/>
              <w:right w:val="single" w:color="auto" w:sz="4" w:space="0"/>
            </w:tcBorders>
            <w:noWrap w:val="0"/>
            <w:vAlign w:val="top"/>
          </w:tcPr>
          <w:p w14:paraId="7412110C">
            <w:pPr>
              <w:widowControl/>
              <w:tabs>
                <w:tab w:val="left" w:pos="1418"/>
              </w:tabs>
              <w:snapToGrid w:val="0"/>
              <w:spacing w:before="50" w:after="50" w:line="360" w:lineRule="exact"/>
              <w:jc w:val="left"/>
              <w:rPr>
                <w:rFonts w:ascii="宋体" w:hAnsi="宋体" w:cs="宋体"/>
                <w:color w:val="auto"/>
                <w:spacing w:val="20"/>
                <w:kern w:val="0"/>
                <w:sz w:val="24"/>
              </w:rPr>
            </w:pPr>
            <w:r>
              <w:rPr>
                <w:rFonts w:hint="eastAsia" w:ascii="宋体" w:hAnsi="宋体" w:cs="宋体"/>
                <w:color w:val="auto"/>
                <w:spacing w:val="20"/>
                <w:kern w:val="0"/>
                <w:sz w:val="24"/>
              </w:rPr>
              <w:t>投标总价(</w:t>
            </w:r>
            <w:r>
              <w:rPr>
                <w:rFonts w:hint="eastAsia" w:ascii="宋体" w:hAnsi="宋体" w:cs="宋体"/>
                <w:color w:val="auto"/>
                <w:kern w:val="0"/>
                <w:sz w:val="24"/>
                <w:szCs w:val="21"/>
              </w:rPr>
              <w:t>大写)：</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53F80BF5">
            <w:pPr>
              <w:widowControl/>
              <w:tabs>
                <w:tab w:val="left" w:pos="1418"/>
              </w:tabs>
              <w:snapToGrid w:val="0"/>
              <w:spacing w:before="50" w:after="50" w:line="360" w:lineRule="exact"/>
              <w:jc w:val="left"/>
              <w:rPr>
                <w:rFonts w:ascii="宋体" w:hAnsi="宋体" w:cs="宋体"/>
                <w:color w:val="auto"/>
                <w:spacing w:val="20"/>
                <w:kern w:val="0"/>
                <w:sz w:val="24"/>
              </w:rPr>
            </w:pPr>
            <w:r>
              <w:rPr>
                <w:rFonts w:hint="eastAsia" w:ascii="宋体" w:hAnsi="宋体" w:cs="宋体"/>
                <w:color w:val="auto"/>
                <w:kern w:val="0"/>
                <w:sz w:val="24"/>
                <w:szCs w:val="21"/>
              </w:rPr>
              <w:t>￥</w:t>
            </w:r>
            <w:r>
              <w:rPr>
                <w:rFonts w:hint="eastAsia" w:ascii="宋体" w:hAnsi="宋体" w:cs="宋体"/>
                <w:color w:val="auto"/>
                <w:kern w:val="0"/>
                <w:sz w:val="24"/>
                <w:szCs w:val="21"/>
                <w:u w:val="single"/>
              </w:rPr>
              <w:t xml:space="preserve">            </w:t>
            </w:r>
          </w:p>
        </w:tc>
      </w:tr>
    </w:tbl>
    <w:p w14:paraId="54737895">
      <w:pPr>
        <w:widowControl/>
        <w:tabs>
          <w:tab w:val="left" w:pos="1418"/>
        </w:tabs>
        <w:wordWrap w:val="0"/>
        <w:snapToGrid w:val="0"/>
        <w:spacing w:before="50" w:after="50" w:line="480" w:lineRule="auto"/>
        <w:ind w:left="1418" w:hanging="567"/>
        <w:jc w:val="center"/>
        <w:rPr>
          <w:rFonts w:ascii="宋体" w:hAnsi="宋体" w:cs="宋体"/>
          <w:color w:val="auto"/>
          <w:spacing w:val="20"/>
          <w:kern w:val="0"/>
          <w:sz w:val="24"/>
          <w:u w:val="single"/>
        </w:rPr>
      </w:pPr>
      <w:r>
        <w:rPr>
          <w:rFonts w:hint="eastAsia" w:ascii="宋体" w:hAnsi="宋体" w:cs="宋体"/>
          <w:color w:val="auto"/>
          <w:spacing w:val="20"/>
          <w:kern w:val="0"/>
          <w:sz w:val="24"/>
        </w:rPr>
        <w:t xml:space="preserve"> </w:t>
      </w:r>
    </w:p>
    <w:p w14:paraId="44650709">
      <w:pPr>
        <w:widowControl/>
        <w:wordWrap w:val="0"/>
        <w:spacing w:line="460" w:lineRule="exact"/>
        <w:ind w:firstLine="2520" w:firstLineChars="1050"/>
        <w:jc w:val="left"/>
        <w:rPr>
          <w:rFonts w:hint="eastAsia" w:ascii="宋体" w:hAnsi="宋体" w:cs="宋体"/>
          <w:color w:val="auto"/>
          <w:kern w:val="0"/>
          <w:sz w:val="24"/>
        </w:rPr>
      </w:pPr>
    </w:p>
    <w:p w14:paraId="50722738">
      <w:pPr>
        <w:widowControl/>
        <w:wordWrap w:val="0"/>
        <w:spacing w:line="460" w:lineRule="exact"/>
        <w:ind w:firstLine="2520" w:firstLineChars="1050"/>
        <w:jc w:val="left"/>
        <w:rPr>
          <w:rFonts w:hint="eastAsia" w:ascii="宋体" w:hAnsi="宋体" w:cs="宋体"/>
          <w:color w:val="auto"/>
          <w:kern w:val="0"/>
          <w:sz w:val="24"/>
        </w:rPr>
      </w:pPr>
    </w:p>
    <w:p w14:paraId="4BCFB048">
      <w:pPr>
        <w:widowControl/>
        <w:wordWrap w:val="0"/>
        <w:spacing w:line="460" w:lineRule="exact"/>
        <w:ind w:firstLine="2520" w:firstLineChars="1050"/>
        <w:jc w:val="left"/>
        <w:rPr>
          <w:rFonts w:ascii="宋体" w:hAnsi="宋体" w:cs="宋体"/>
          <w:color w:val="auto"/>
          <w:kern w:val="0"/>
          <w:sz w:val="24"/>
          <w:u w:val="single"/>
        </w:rPr>
      </w:pPr>
      <w:r>
        <w:rPr>
          <w:rFonts w:hint="eastAsia" w:ascii="宋体" w:hAnsi="宋体" w:cs="宋体"/>
          <w:color w:val="auto"/>
          <w:kern w:val="0"/>
          <w:sz w:val="24"/>
        </w:rPr>
        <w:t xml:space="preserve">投标人代表签字： </w:t>
      </w:r>
      <w:r>
        <w:rPr>
          <w:rFonts w:hint="eastAsia" w:ascii="宋体" w:hAnsi="宋体" w:cs="宋体"/>
          <w:color w:val="auto"/>
          <w:kern w:val="0"/>
          <w:sz w:val="24"/>
          <w:u w:val="single"/>
        </w:rPr>
        <w:t xml:space="preserve">                </w:t>
      </w:r>
    </w:p>
    <w:p w14:paraId="25217FB7">
      <w:pPr>
        <w:widowControl/>
        <w:tabs>
          <w:tab w:val="left" w:pos="3390"/>
          <w:tab w:val="center" w:pos="4201"/>
        </w:tabs>
        <w:wordWrap w:val="0"/>
        <w:spacing w:line="460" w:lineRule="exact"/>
        <w:ind w:firstLine="2520" w:firstLineChars="1050"/>
        <w:jc w:val="left"/>
        <w:rPr>
          <w:rFonts w:hint="eastAsia" w:ascii="宋体" w:hAnsi="宋体" w:cs="宋体"/>
          <w:color w:val="auto"/>
          <w:kern w:val="0"/>
          <w:sz w:val="24"/>
          <w:szCs w:val="20"/>
        </w:rPr>
      </w:pPr>
    </w:p>
    <w:p w14:paraId="2E0B96C8">
      <w:pPr>
        <w:widowControl/>
        <w:tabs>
          <w:tab w:val="left" w:pos="3390"/>
          <w:tab w:val="center" w:pos="4201"/>
        </w:tabs>
        <w:wordWrap w:val="0"/>
        <w:spacing w:line="460" w:lineRule="exact"/>
        <w:ind w:firstLine="2520" w:firstLineChars="1050"/>
        <w:jc w:val="left"/>
        <w:rPr>
          <w:rFonts w:ascii="宋体" w:hAnsi="宋体" w:cs="宋体"/>
          <w:b/>
          <w:color w:val="auto"/>
          <w:kern w:val="0"/>
          <w:sz w:val="24"/>
        </w:rPr>
      </w:pPr>
      <w:r>
        <w:rPr>
          <w:rFonts w:hint="eastAsia" w:ascii="宋体" w:hAnsi="宋体" w:cs="宋体"/>
          <w:color w:val="auto"/>
          <w:kern w:val="0"/>
          <w:sz w:val="24"/>
          <w:szCs w:val="20"/>
        </w:rPr>
        <w:t>投标人：</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（全称并加盖公章）</w:t>
      </w:r>
    </w:p>
    <w:p w14:paraId="786BDA28">
      <w:pPr>
        <w:widowControl/>
        <w:tabs>
          <w:tab w:val="left" w:pos="3390"/>
          <w:tab w:val="center" w:pos="4201"/>
        </w:tabs>
        <w:wordWrap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 </w:t>
      </w:r>
    </w:p>
    <w:p w14:paraId="2D4421FB">
      <w:pPr>
        <w:widowControl/>
        <w:spacing w:line="360" w:lineRule="auto"/>
        <w:ind w:firstLine="4800" w:firstLineChars="2000"/>
        <w:jc w:val="left"/>
        <w:rPr>
          <w:rFonts w:hint="eastAsia" w:ascii="宋体" w:hAnsi="宋体" w:cs="宋体"/>
          <w:color w:val="auto"/>
          <w:kern w:val="0"/>
          <w:sz w:val="24"/>
        </w:rPr>
      </w:pPr>
      <w:r>
        <w:rPr>
          <w:rFonts w:hint="eastAsia" w:ascii="宋体" w:hAnsi="宋体" w:cs="宋体"/>
          <w:color w:val="auto"/>
          <w:kern w:val="0"/>
          <w:sz w:val="24"/>
        </w:rPr>
        <w:t>年      月    日</w:t>
      </w:r>
    </w:p>
    <w:p w14:paraId="489D78DB">
      <w:pPr>
        <w:widowControl/>
        <w:snapToGrid w:val="0"/>
        <w:spacing w:line="360" w:lineRule="auto"/>
        <w:jc w:val="left"/>
        <w:rPr>
          <w:rFonts w:hint="eastAsia" w:ascii="宋体" w:hAnsi="宋体" w:cs="宋体"/>
          <w:b/>
          <w:color w:val="auto"/>
          <w:kern w:val="0"/>
          <w:sz w:val="24"/>
        </w:rPr>
      </w:pPr>
    </w:p>
    <w:p w14:paraId="3F18731A">
      <w:pPr>
        <w:widowControl/>
        <w:snapToGrid w:val="0"/>
        <w:spacing w:line="360" w:lineRule="auto"/>
        <w:jc w:val="left"/>
        <w:rPr>
          <w:rFonts w:hint="eastAsia" w:ascii="宋体" w:hAnsi="宋体" w:cs="宋体"/>
          <w:b/>
          <w:color w:val="auto"/>
          <w:kern w:val="0"/>
          <w:sz w:val="24"/>
        </w:rPr>
      </w:pPr>
    </w:p>
    <w:p w14:paraId="310D432A">
      <w:pPr>
        <w:widowControl/>
        <w:snapToGrid w:val="0"/>
        <w:spacing w:line="360" w:lineRule="auto"/>
        <w:jc w:val="left"/>
        <w:rPr>
          <w:rFonts w:hint="eastAsia" w:ascii="宋体" w:hAnsi="宋体" w:cs="宋体"/>
          <w:b/>
          <w:color w:val="auto"/>
          <w:kern w:val="0"/>
          <w:sz w:val="24"/>
        </w:rPr>
      </w:pPr>
    </w:p>
    <w:p w14:paraId="361F1392">
      <w:pPr>
        <w:widowControl/>
        <w:snapToGrid w:val="0"/>
        <w:spacing w:line="360" w:lineRule="auto"/>
        <w:jc w:val="left"/>
        <w:rPr>
          <w:rFonts w:hint="eastAsia" w:ascii="宋体" w:hAnsi="宋体" w:cs="宋体"/>
          <w:b/>
          <w:color w:val="auto"/>
          <w:kern w:val="0"/>
          <w:sz w:val="24"/>
        </w:rPr>
      </w:pPr>
    </w:p>
    <w:p w14:paraId="19E4C5AA">
      <w:pPr>
        <w:widowControl/>
        <w:snapToGrid w:val="0"/>
        <w:spacing w:line="360" w:lineRule="auto"/>
        <w:jc w:val="left"/>
        <w:rPr>
          <w:rFonts w:hint="eastAsia" w:ascii="宋体" w:hAnsi="宋体" w:cs="宋体"/>
          <w:b/>
          <w:color w:val="auto"/>
          <w:kern w:val="0"/>
          <w:sz w:val="24"/>
        </w:rPr>
      </w:pPr>
    </w:p>
    <w:p w14:paraId="296F5F3A">
      <w:pPr>
        <w:pStyle w:val="10"/>
        <w:rPr>
          <w:rFonts w:hint="eastAsia"/>
          <w:color w:val="auto"/>
        </w:rPr>
      </w:pPr>
    </w:p>
    <w:p w14:paraId="1B1D2BD7">
      <w:pPr>
        <w:widowControl/>
        <w:jc w:val="center"/>
        <w:rPr>
          <w:rFonts w:hint="eastAsia" w:ascii="宋体" w:hAnsi="宋体" w:cs="宋体"/>
          <w:color w:val="auto"/>
          <w:kern w:val="0"/>
          <w:sz w:val="24"/>
        </w:rPr>
      </w:pPr>
      <w:r>
        <w:rPr>
          <w:rFonts w:hint="eastAsia" w:ascii="宋体" w:hAnsi="宋体" w:cs="宋体"/>
          <w:b/>
          <w:color w:val="auto"/>
          <w:kern w:val="0"/>
          <w:sz w:val="24"/>
        </w:rPr>
        <w:t>附件4  技术响应表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20"/>
        <w:gridCol w:w="3406"/>
        <w:gridCol w:w="3055"/>
        <w:gridCol w:w="919"/>
      </w:tblGrid>
      <w:tr w14:paraId="0D65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68" w:type="dxa"/>
            <w:tcBorders>
              <w:top w:val="single" w:color="auto" w:sz="4" w:space="0"/>
              <w:left w:val="single" w:color="auto" w:sz="4" w:space="0"/>
              <w:bottom w:val="single" w:color="auto" w:sz="4" w:space="0"/>
              <w:right w:val="single" w:color="auto" w:sz="4" w:space="0"/>
            </w:tcBorders>
            <w:noWrap w:val="0"/>
            <w:vAlign w:val="top"/>
          </w:tcPr>
          <w:p w14:paraId="1CCA7DE8">
            <w:pPr>
              <w:widowControl/>
              <w:spacing w:before="156" w:after="156" w:line="360" w:lineRule="auto"/>
              <w:jc w:val="left"/>
              <w:rPr>
                <w:rFonts w:ascii="宋体" w:hAnsi="宋体" w:cs="黑体"/>
                <w:bCs/>
                <w:color w:val="auto"/>
                <w:kern w:val="0"/>
                <w:sz w:val="24"/>
              </w:rPr>
            </w:pPr>
            <w:r>
              <w:rPr>
                <w:rFonts w:hint="eastAsia" w:ascii="宋体" w:hAnsi="宋体" w:cs="黑体"/>
                <w:bCs/>
                <w:color w:val="auto"/>
                <w:kern w:val="0"/>
                <w:sz w:val="24"/>
              </w:rPr>
              <w:t>序号</w:t>
            </w:r>
          </w:p>
        </w:tc>
        <w:tc>
          <w:tcPr>
            <w:tcW w:w="720" w:type="dxa"/>
            <w:tcBorders>
              <w:top w:val="single" w:color="auto" w:sz="4" w:space="0"/>
              <w:left w:val="single" w:color="auto" w:sz="4" w:space="0"/>
              <w:bottom w:val="single" w:color="auto" w:sz="4" w:space="0"/>
              <w:right w:val="single" w:color="auto" w:sz="4" w:space="0"/>
            </w:tcBorders>
            <w:noWrap w:val="0"/>
            <w:vAlign w:val="top"/>
          </w:tcPr>
          <w:p w14:paraId="02696BAF">
            <w:pPr>
              <w:widowControl/>
              <w:spacing w:before="156" w:after="156" w:line="360" w:lineRule="auto"/>
              <w:jc w:val="left"/>
              <w:rPr>
                <w:rFonts w:ascii="宋体" w:hAnsi="宋体" w:cs="黑体"/>
                <w:bCs/>
                <w:color w:val="auto"/>
                <w:kern w:val="0"/>
                <w:sz w:val="24"/>
              </w:rPr>
            </w:pPr>
            <w:r>
              <w:rPr>
                <w:rFonts w:hint="eastAsia" w:ascii="宋体" w:hAnsi="宋体" w:cs="黑体"/>
                <w:bCs/>
                <w:color w:val="auto"/>
                <w:kern w:val="0"/>
                <w:sz w:val="24"/>
              </w:rPr>
              <w:t>货物名称</w:t>
            </w:r>
          </w:p>
        </w:tc>
        <w:tc>
          <w:tcPr>
            <w:tcW w:w="3406" w:type="dxa"/>
            <w:tcBorders>
              <w:top w:val="single" w:color="auto" w:sz="4" w:space="0"/>
              <w:left w:val="single" w:color="auto" w:sz="4" w:space="0"/>
              <w:bottom w:val="single" w:color="auto" w:sz="4" w:space="0"/>
              <w:right w:val="single" w:color="auto" w:sz="4" w:space="0"/>
            </w:tcBorders>
            <w:noWrap w:val="0"/>
            <w:vAlign w:val="top"/>
          </w:tcPr>
          <w:p w14:paraId="3A4F3CEB">
            <w:pPr>
              <w:widowControl/>
              <w:spacing w:before="156" w:after="156" w:line="360" w:lineRule="auto"/>
              <w:jc w:val="center"/>
              <w:rPr>
                <w:rFonts w:ascii="宋体" w:hAnsi="宋体" w:cs="黑体"/>
                <w:bCs/>
                <w:color w:val="auto"/>
                <w:kern w:val="0"/>
                <w:sz w:val="24"/>
              </w:rPr>
            </w:pPr>
            <w:r>
              <w:rPr>
                <w:rFonts w:hint="eastAsia" w:ascii="宋体" w:hAnsi="宋体" w:cs="黑体"/>
                <w:bCs/>
                <w:color w:val="auto"/>
                <w:kern w:val="0"/>
                <w:sz w:val="24"/>
              </w:rPr>
              <w:t>招标文件要求</w:t>
            </w:r>
          </w:p>
        </w:tc>
        <w:tc>
          <w:tcPr>
            <w:tcW w:w="3055" w:type="dxa"/>
            <w:tcBorders>
              <w:top w:val="single" w:color="auto" w:sz="4" w:space="0"/>
              <w:left w:val="single" w:color="auto" w:sz="4" w:space="0"/>
              <w:bottom w:val="single" w:color="auto" w:sz="4" w:space="0"/>
              <w:right w:val="single" w:color="auto" w:sz="4" w:space="0"/>
            </w:tcBorders>
            <w:noWrap w:val="0"/>
            <w:vAlign w:val="top"/>
          </w:tcPr>
          <w:p w14:paraId="5446D582">
            <w:pPr>
              <w:widowControl/>
              <w:spacing w:before="156" w:after="156" w:line="360" w:lineRule="auto"/>
              <w:jc w:val="center"/>
              <w:rPr>
                <w:rFonts w:ascii="宋体" w:hAnsi="宋体" w:cs="黑体"/>
                <w:bCs/>
                <w:color w:val="auto"/>
                <w:kern w:val="0"/>
                <w:sz w:val="24"/>
              </w:rPr>
            </w:pPr>
            <w:r>
              <w:rPr>
                <w:rFonts w:hint="eastAsia" w:ascii="宋体" w:hAnsi="宋体" w:cs="黑体"/>
                <w:bCs/>
                <w:color w:val="auto"/>
                <w:kern w:val="0"/>
                <w:sz w:val="24"/>
              </w:rPr>
              <w:t>投标文件响应</w:t>
            </w:r>
          </w:p>
        </w:tc>
        <w:tc>
          <w:tcPr>
            <w:tcW w:w="919" w:type="dxa"/>
            <w:tcBorders>
              <w:top w:val="single" w:color="auto" w:sz="4" w:space="0"/>
              <w:left w:val="single" w:color="auto" w:sz="4" w:space="0"/>
              <w:bottom w:val="single" w:color="auto" w:sz="4" w:space="0"/>
              <w:right w:val="single" w:color="auto" w:sz="4" w:space="0"/>
            </w:tcBorders>
            <w:noWrap w:val="0"/>
            <w:vAlign w:val="top"/>
          </w:tcPr>
          <w:p w14:paraId="6D4C28B0">
            <w:pPr>
              <w:widowControl/>
              <w:spacing w:before="156" w:after="156" w:line="360" w:lineRule="auto"/>
              <w:jc w:val="left"/>
              <w:rPr>
                <w:rFonts w:ascii="宋体" w:hAnsi="宋体" w:cs="黑体"/>
                <w:bCs/>
                <w:color w:val="auto"/>
                <w:kern w:val="0"/>
                <w:sz w:val="24"/>
              </w:rPr>
            </w:pPr>
            <w:r>
              <w:rPr>
                <w:rFonts w:hint="eastAsia" w:ascii="宋体" w:hAnsi="宋体" w:cs="黑体"/>
                <w:bCs/>
                <w:color w:val="auto"/>
                <w:kern w:val="0"/>
                <w:sz w:val="24"/>
              </w:rPr>
              <w:t>偏离情况</w:t>
            </w:r>
          </w:p>
        </w:tc>
      </w:tr>
      <w:tr w14:paraId="1364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468" w:type="dxa"/>
            <w:tcBorders>
              <w:top w:val="single" w:color="auto" w:sz="4" w:space="0"/>
              <w:left w:val="single" w:color="auto" w:sz="4" w:space="0"/>
              <w:bottom w:val="single" w:color="auto" w:sz="4" w:space="0"/>
              <w:right w:val="single" w:color="auto" w:sz="4" w:space="0"/>
            </w:tcBorders>
            <w:noWrap w:val="0"/>
            <w:vAlign w:val="top"/>
          </w:tcPr>
          <w:p w14:paraId="2085782C">
            <w:pPr>
              <w:widowControl/>
              <w:spacing w:before="156" w:after="156" w:line="360" w:lineRule="auto"/>
              <w:jc w:val="left"/>
              <w:rPr>
                <w:rFonts w:ascii="宋体" w:hAnsi="宋体" w:cs="宋体"/>
                <w:color w:val="auto"/>
                <w:kern w:val="0"/>
                <w:sz w:val="24"/>
              </w:rPr>
            </w:pPr>
            <w:r>
              <w:rPr>
                <w:rFonts w:hint="eastAsia" w:ascii="宋体" w:hAnsi="宋体" w:cs="宋体"/>
                <w:color w:val="auto"/>
                <w:kern w:val="0"/>
                <w:sz w:val="24"/>
              </w:rPr>
              <w:t>1</w:t>
            </w:r>
          </w:p>
        </w:tc>
        <w:tc>
          <w:tcPr>
            <w:tcW w:w="720" w:type="dxa"/>
            <w:tcBorders>
              <w:top w:val="single" w:color="auto" w:sz="4" w:space="0"/>
              <w:left w:val="single" w:color="auto" w:sz="4" w:space="0"/>
              <w:bottom w:val="single" w:color="auto" w:sz="4" w:space="0"/>
              <w:right w:val="single" w:color="auto" w:sz="4" w:space="0"/>
            </w:tcBorders>
            <w:noWrap w:val="0"/>
            <w:vAlign w:val="top"/>
          </w:tcPr>
          <w:p w14:paraId="0C37DBA8">
            <w:pPr>
              <w:widowControl/>
              <w:jc w:val="left"/>
              <w:rPr>
                <w:rFonts w:ascii="宋体" w:hAnsi="宋体" w:cs="宋体"/>
                <w:color w:val="auto"/>
                <w:kern w:val="0"/>
                <w:sz w:val="18"/>
                <w:szCs w:val="18"/>
              </w:rPr>
            </w:pPr>
          </w:p>
        </w:tc>
        <w:tc>
          <w:tcPr>
            <w:tcW w:w="3406" w:type="dxa"/>
            <w:tcBorders>
              <w:top w:val="single" w:color="auto" w:sz="4" w:space="0"/>
              <w:left w:val="single" w:color="auto" w:sz="4" w:space="0"/>
              <w:bottom w:val="single" w:color="auto" w:sz="4" w:space="0"/>
              <w:right w:val="single" w:color="auto" w:sz="4" w:space="0"/>
            </w:tcBorders>
            <w:noWrap w:val="0"/>
            <w:vAlign w:val="top"/>
          </w:tcPr>
          <w:p w14:paraId="486BD6FA">
            <w:pPr>
              <w:widowControl/>
              <w:spacing w:before="156" w:after="156" w:line="360" w:lineRule="auto"/>
              <w:jc w:val="left"/>
              <w:rPr>
                <w:rFonts w:ascii="宋体" w:hAnsi="宋体" w:cs="宋体"/>
                <w:color w:val="auto"/>
                <w:kern w:val="0"/>
                <w:sz w:val="24"/>
              </w:rPr>
            </w:pPr>
          </w:p>
        </w:tc>
        <w:tc>
          <w:tcPr>
            <w:tcW w:w="3055" w:type="dxa"/>
            <w:tcBorders>
              <w:top w:val="single" w:color="auto" w:sz="4" w:space="0"/>
              <w:left w:val="single" w:color="auto" w:sz="4" w:space="0"/>
              <w:bottom w:val="single" w:color="auto" w:sz="4" w:space="0"/>
              <w:right w:val="single" w:color="auto" w:sz="4" w:space="0"/>
            </w:tcBorders>
            <w:noWrap w:val="0"/>
            <w:vAlign w:val="top"/>
          </w:tcPr>
          <w:p w14:paraId="25A33042">
            <w:pPr>
              <w:widowControl/>
              <w:jc w:val="left"/>
              <w:rPr>
                <w:rFonts w:ascii="宋体" w:hAnsi="宋体" w:cs="宋体"/>
                <w:color w:val="auto"/>
                <w:kern w:val="0"/>
                <w:sz w:val="18"/>
                <w:szCs w:val="18"/>
              </w:rPr>
            </w:pPr>
          </w:p>
        </w:tc>
        <w:tc>
          <w:tcPr>
            <w:tcW w:w="919" w:type="dxa"/>
            <w:tcBorders>
              <w:top w:val="single" w:color="auto" w:sz="4" w:space="0"/>
              <w:left w:val="single" w:color="auto" w:sz="4" w:space="0"/>
              <w:bottom w:val="single" w:color="auto" w:sz="4" w:space="0"/>
              <w:right w:val="single" w:color="auto" w:sz="4" w:space="0"/>
            </w:tcBorders>
            <w:noWrap w:val="0"/>
            <w:vAlign w:val="top"/>
          </w:tcPr>
          <w:p w14:paraId="289820A8">
            <w:pPr>
              <w:widowControl/>
              <w:jc w:val="left"/>
              <w:rPr>
                <w:rFonts w:ascii="宋体" w:hAnsi="宋体" w:cs="宋体"/>
                <w:color w:val="auto"/>
                <w:kern w:val="0"/>
                <w:sz w:val="18"/>
                <w:szCs w:val="18"/>
              </w:rPr>
            </w:pPr>
          </w:p>
        </w:tc>
      </w:tr>
      <w:tr w14:paraId="5CD6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3160907A">
            <w:pPr>
              <w:widowControl/>
              <w:jc w:val="center"/>
              <w:rPr>
                <w:rFonts w:ascii="宋体" w:hAnsi="宋体" w:cs="宋体"/>
                <w:color w:val="auto"/>
                <w:kern w:val="0"/>
                <w:sz w:val="24"/>
              </w:rPr>
            </w:pPr>
            <w:r>
              <w:rPr>
                <w:rFonts w:ascii="宋体" w:hAnsi="宋体" w:cs="宋体"/>
                <w:color w:val="auto"/>
                <w:kern w:val="0"/>
                <w:sz w:val="24"/>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52CBB47A">
            <w:pPr>
              <w:widowControl/>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3406" w:type="dxa"/>
            <w:tcBorders>
              <w:top w:val="single" w:color="auto" w:sz="4" w:space="0"/>
              <w:left w:val="single" w:color="auto" w:sz="4" w:space="0"/>
              <w:bottom w:val="single" w:color="auto" w:sz="4" w:space="0"/>
              <w:right w:val="single" w:color="auto" w:sz="4" w:space="0"/>
            </w:tcBorders>
            <w:noWrap w:val="0"/>
            <w:vAlign w:val="center"/>
          </w:tcPr>
          <w:p w14:paraId="29EE9B47">
            <w:pPr>
              <w:widowControl/>
              <w:spacing w:before="156" w:after="156" w:line="360" w:lineRule="auto"/>
              <w:jc w:val="center"/>
              <w:rPr>
                <w:rFonts w:ascii="宋体" w:hAnsi="宋体" w:cs="宋体"/>
                <w:color w:val="auto"/>
                <w:kern w:val="0"/>
                <w:sz w:val="24"/>
              </w:rPr>
            </w:pPr>
            <w:r>
              <w:rPr>
                <w:rFonts w:ascii="宋体" w:hAnsi="宋体" w:cs="宋体"/>
                <w:color w:val="auto"/>
                <w:kern w:val="0"/>
                <w:sz w:val="24"/>
              </w:rPr>
              <w:t>……</w:t>
            </w:r>
          </w:p>
        </w:tc>
        <w:tc>
          <w:tcPr>
            <w:tcW w:w="3055" w:type="dxa"/>
            <w:tcBorders>
              <w:top w:val="single" w:color="auto" w:sz="4" w:space="0"/>
              <w:left w:val="single" w:color="auto" w:sz="4" w:space="0"/>
              <w:bottom w:val="single" w:color="auto" w:sz="4" w:space="0"/>
              <w:right w:val="single" w:color="auto" w:sz="4" w:space="0"/>
            </w:tcBorders>
            <w:noWrap w:val="0"/>
            <w:vAlign w:val="center"/>
          </w:tcPr>
          <w:p w14:paraId="58588B26">
            <w:pPr>
              <w:widowControl/>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DA79074">
            <w:pPr>
              <w:widowControl/>
              <w:jc w:val="center"/>
              <w:rPr>
                <w:rFonts w:ascii="宋体" w:hAnsi="宋体" w:cs="宋体"/>
                <w:color w:val="auto"/>
                <w:kern w:val="0"/>
                <w:sz w:val="18"/>
                <w:szCs w:val="18"/>
              </w:rPr>
            </w:pPr>
            <w:r>
              <w:rPr>
                <w:rFonts w:hint="eastAsia" w:ascii="宋体" w:hAnsi="宋体" w:cs="宋体"/>
                <w:color w:val="auto"/>
                <w:kern w:val="0"/>
                <w:sz w:val="18"/>
                <w:szCs w:val="18"/>
              </w:rPr>
              <w:t>…….</w:t>
            </w:r>
          </w:p>
        </w:tc>
      </w:tr>
    </w:tbl>
    <w:p w14:paraId="3BABFB39">
      <w:pPr>
        <w:ind w:firstLine="480" w:firstLineChars="200"/>
        <w:rPr>
          <w:rFonts w:ascii="宋体" w:hAnsi="宋体"/>
          <w:color w:val="auto"/>
          <w:sz w:val="24"/>
        </w:rPr>
      </w:pPr>
      <w:r>
        <w:rPr>
          <w:rFonts w:hint="eastAsia" w:ascii="宋体" w:hAnsi="宋体"/>
          <w:color w:val="auto"/>
          <w:sz w:val="24"/>
        </w:rPr>
        <w:t>1、投标人应根据投标的性能指标、对照招标文件第二章技术参数要求在“偏离程度”栏注明“正偏离”、“负偏离”或“无偏离”。</w:t>
      </w:r>
    </w:p>
    <w:p w14:paraId="0BCAF091">
      <w:pPr>
        <w:ind w:firstLine="480" w:firstLineChars="200"/>
        <w:rPr>
          <w:rFonts w:hint="eastAsia" w:ascii="宋体" w:hAnsi="宋体"/>
          <w:color w:val="auto"/>
          <w:sz w:val="24"/>
        </w:rPr>
      </w:pPr>
      <w:r>
        <w:rPr>
          <w:rFonts w:hint="eastAsia" w:ascii="宋体" w:hAnsi="宋体"/>
          <w:color w:val="auto"/>
          <w:sz w:val="24"/>
        </w:rPr>
        <w:t>2、投标企业应按招标文件第二章技术参数要求逐项填写，否则为无效投标。</w:t>
      </w:r>
    </w:p>
    <w:p w14:paraId="5F522ABC">
      <w:pPr>
        <w:widowControl/>
        <w:wordWrap w:val="0"/>
        <w:spacing w:before="100" w:beforeAutospacing="1" w:after="100" w:afterAutospacing="1" w:line="460" w:lineRule="exact"/>
        <w:jc w:val="left"/>
        <w:rPr>
          <w:rFonts w:ascii="宋体" w:hAnsi="宋体" w:cs="宋体"/>
          <w:color w:val="auto"/>
          <w:kern w:val="0"/>
          <w:sz w:val="32"/>
          <w:szCs w:val="32"/>
        </w:rPr>
      </w:pPr>
    </w:p>
    <w:p w14:paraId="2154A850">
      <w:pPr>
        <w:widowControl/>
        <w:wordWrap w:val="0"/>
        <w:snapToGrid w:val="0"/>
        <w:spacing w:line="460" w:lineRule="exact"/>
        <w:ind w:firstLine="2760" w:firstLineChars="1150"/>
        <w:jc w:val="left"/>
        <w:rPr>
          <w:rFonts w:hint="eastAsia" w:ascii="宋体" w:hAnsi="宋体" w:cs="宋体"/>
          <w:color w:val="auto"/>
          <w:kern w:val="0"/>
          <w:sz w:val="24"/>
        </w:rPr>
      </w:pPr>
      <w:r>
        <w:rPr>
          <w:rFonts w:hint="eastAsia" w:ascii="宋体" w:hAnsi="宋体" w:cs="宋体"/>
          <w:color w:val="auto"/>
          <w:kern w:val="0"/>
          <w:sz w:val="24"/>
        </w:rPr>
        <w:t>投标人代表签字：</w:t>
      </w:r>
    </w:p>
    <w:p w14:paraId="58A7FEBB">
      <w:pPr>
        <w:widowControl/>
        <w:wordWrap w:val="0"/>
        <w:snapToGrid w:val="0"/>
        <w:spacing w:line="460" w:lineRule="exact"/>
        <w:ind w:firstLine="2760" w:firstLineChars="1150"/>
        <w:jc w:val="left"/>
        <w:rPr>
          <w:rFonts w:hint="eastAsia" w:ascii="宋体" w:hAnsi="宋体" w:cs="宋体"/>
          <w:color w:val="auto"/>
          <w:kern w:val="0"/>
          <w:sz w:val="24"/>
        </w:rPr>
      </w:pPr>
    </w:p>
    <w:p w14:paraId="3ADBFD88">
      <w:pPr>
        <w:widowControl/>
        <w:wordWrap w:val="0"/>
        <w:snapToGrid w:val="0"/>
        <w:spacing w:line="460" w:lineRule="exact"/>
        <w:ind w:firstLine="2760" w:firstLineChars="1150"/>
        <w:jc w:val="left"/>
        <w:rPr>
          <w:rFonts w:ascii="宋体" w:hAnsi="宋体" w:cs="宋体"/>
          <w:color w:val="auto"/>
          <w:kern w:val="0"/>
          <w:sz w:val="52"/>
          <w:szCs w:val="52"/>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248CE904">
      <w:pPr>
        <w:widowControl/>
        <w:wordWrap w:val="0"/>
        <w:snapToGrid w:val="0"/>
        <w:spacing w:line="460" w:lineRule="exact"/>
        <w:ind w:firstLine="480" w:firstLineChars="200"/>
        <w:jc w:val="left"/>
        <w:rPr>
          <w:rFonts w:ascii="宋体" w:hAnsi="宋体" w:cs="宋体"/>
          <w:color w:val="auto"/>
          <w:kern w:val="0"/>
          <w:sz w:val="52"/>
          <w:szCs w:val="52"/>
          <w:u w:val="single"/>
        </w:rPr>
      </w:pPr>
      <w:r>
        <w:rPr>
          <w:rFonts w:hint="eastAsia" w:ascii="宋体" w:hAnsi="宋体" w:cs="宋体"/>
          <w:color w:val="auto"/>
          <w:kern w:val="0"/>
          <w:sz w:val="24"/>
        </w:rPr>
        <w:t xml:space="preserve"> </w:t>
      </w:r>
    </w:p>
    <w:p w14:paraId="0F0E3291">
      <w:pPr>
        <w:widowControl/>
        <w:wordWrap w:val="0"/>
        <w:snapToGrid w:val="0"/>
        <w:spacing w:line="460" w:lineRule="exact"/>
        <w:jc w:val="right"/>
        <w:rPr>
          <w:rFonts w:hint="eastAsia"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bCs/>
          <w:color w:val="auto"/>
          <w:kern w:val="0"/>
          <w:sz w:val="24"/>
        </w:rPr>
        <w:t xml:space="preserve"> </w:t>
      </w:r>
      <w:r>
        <w:rPr>
          <w:rFonts w:hint="eastAsia" w:ascii="宋体" w:hAnsi="宋体" w:cs="宋体"/>
          <w:color w:val="auto"/>
          <w:kern w:val="0"/>
          <w:sz w:val="24"/>
        </w:rPr>
        <w:t>年    月    日</w:t>
      </w:r>
    </w:p>
    <w:p w14:paraId="6933D25C">
      <w:pPr>
        <w:widowControl/>
        <w:wordWrap w:val="0"/>
        <w:snapToGrid w:val="0"/>
        <w:spacing w:line="460" w:lineRule="exact"/>
        <w:jc w:val="center"/>
        <w:rPr>
          <w:rFonts w:hint="eastAsia" w:ascii="宋体" w:hAnsi="宋体" w:cs="宋体"/>
          <w:color w:val="auto"/>
          <w:kern w:val="0"/>
          <w:sz w:val="52"/>
          <w:szCs w:val="52"/>
        </w:rPr>
      </w:pPr>
      <w:r>
        <w:rPr>
          <w:rFonts w:hint="eastAsia" w:ascii="宋体" w:hAnsi="宋体" w:cs="宋体"/>
          <w:b/>
          <w:color w:val="auto"/>
          <w:kern w:val="0"/>
          <w:sz w:val="24"/>
        </w:rPr>
        <w:br w:type="page"/>
      </w:r>
      <w:r>
        <w:rPr>
          <w:rFonts w:hint="eastAsia" w:ascii="宋体" w:hAnsi="宋体" w:cs="宋体"/>
          <w:b/>
          <w:color w:val="auto"/>
          <w:kern w:val="0"/>
          <w:sz w:val="24"/>
        </w:rPr>
        <w:t>附件5</w:t>
      </w:r>
      <w:r>
        <w:rPr>
          <w:rFonts w:hint="eastAsia" w:ascii="宋体" w:hAnsi="宋体" w:cs="宋体"/>
          <w:b/>
          <w:color w:val="auto"/>
          <w:kern w:val="0"/>
          <w:sz w:val="32"/>
          <w:szCs w:val="32"/>
        </w:rPr>
        <w:t xml:space="preserve">  </w:t>
      </w:r>
      <w:r>
        <w:rPr>
          <w:rFonts w:hint="eastAsia" w:ascii="仿宋_GB2312" w:cs="宋体"/>
          <w:b/>
          <w:color w:val="auto"/>
          <w:kern w:val="0"/>
          <w:sz w:val="24"/>
        </w:rPr>
        <w:t>商务响应表</w:t>
      </w:r>
    </w:p>
    <w:tbl>
      <w:tblPr>
        <w:tblStyle w:val="12"/>
        <w:tblW w:w="91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5"/>
        <w:gridCol w:w="2887"/>
        <w:gridCol w:w="1347"/>
        <w:gridCol w:w="3229"/>
      </w:tblGrid>
      <w:tr w14:paraId="3128A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3301EEEF">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cs="宋体"/>
                <w:color w:val="auto"/>
                <w:kern w:val="0"/>
                <w:sz w:val="24"/>
              </w:rPr>
              <w:t>项目</w:t>
            </w:r>
          </w:p>
        </w:tc>
        <w:tc>
          <w:tcPr>
            <w:tcW w:w="2887" w:type="dxa"/>
            <w:tcBorders>
              <w:top w:val="single" w:color="auto" w:sz="4" w:space="0"/>
              <w:left w:val="single" w:color="auto" w:sz="4" w:space="0"/>
              <w:bottom w:val="single" w:color="auto" w:sz="4" w:space="0"/>
              <w:right w:val="single" w:color="auto" w:sz="4" w:space="0"/>
            </w:tcBorders>
            <w:noWrap w:val="0"/>
            <w:vAlign w:val="top"/>
          </w:tcPr>
          <w:p w14:paraId="3AF0C4BD">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cs="宋体"/>
                <w:color w:val="auto"/>
                <w:kern w:val="0"/>
                <w:sz w:val="24"/>
              </w:rPr>
              <w:t>招标文件要求</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7C51B98E">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cs="宋体"/>
                <w:color w:val="auto"/>
                <w:kern w:val="0"/>
                <w:sz w:val="24"/>
              </w:rPr>
              <w:t>是否响应</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50B1D7EA">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cs="宋体"/>
                <w:color w:val="auto"/>
                <w:kern w:val="0"/>
                <w:sz w:val="24"/>
              </w:rPr>
              <w:t>投标人的承诺或说明</w:t>
            </w:r>
          </w:p>
        </w:tc>
      </w:tr>
      <w:tr w14:paraId="1E4CF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7030D147">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08008D9B">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27B92357">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144161F5">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7D535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53AF1F43">
            <w:pPr>
              <w:widowControl/>
              <w:snapToGrid w:val="0"/>
              <w:spacing w:before="156" w:beforeLines="50" w:line="360" w:lineRule="exact"/>
              <w:jc w:val="left"/>
              <w:rPr>
                <w:rFonts w:ascii="仿宋_GB2312" w:hAnsi="宋体" w:cs="宋体"/>
                <w:color w:val="auto"/>
                <w:kern w:val="0"/>
                <w:sz w:val="24"/>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168BE6B9">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55C68AC6">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0D3095C1">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077D1E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725D96DC">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36BA184E">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397B9828">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479B5B4A">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74EFB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432C58B5">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30ABAD22">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38DC81EC">
            <w:pPr>
              <w:widowControl/>
              <w:snapToGrid w:val="0"/>
              <w:spacing w:before="156" w:beforeLines="50" w:line="360" w:lineRule="exact"/>
              <w:ind w:left="86"/>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1ED989C9">
            <w:pPr>
              <w:widowControl/>
              <w:snapToGrid w:val="0"/>
              <w:spacing w:before="156" w:beforeLines="50" w:line="360" w:lineRule="exact"/>
              <w:ind w:left="86"/>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04E651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32B790EE">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32D48AF1">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643EB460">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1764670C">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11485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3DB7505B">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49B06A00">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0AFEB44B">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408E44B5">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58268C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6A723A07">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11A48FF9">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6B2A65CD">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7258BAEA">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bl>
    <w:p w14:paraId="09D5FBF1">
      <w:pPr>
        <w:widowControl/>
        <w:wordWrap w:val="0"/>
        <w:spacing w:line="460" w:lineRule="exact"/>
        <w:ind w:firstLine="2400" w:firstLineChars="1000"/>
        <w:jc w:val="left"/>
        <w:rPr>
          <w:rFonts w:hint="eastAsia" w:ascii="宋体" w:hAnsi="宋体" w:cs="宋体"/>
          <w:color w:val="auto"/>
          <w:kern w:val="0"/>
          <w:sz w:val="24"/>
        </w:rPr>
      </w:pPr>
    </w:p>
    <w:p w14:paraId="64E6C5BA">
      <w:pPr>
        <w:widowControl/>
        <w:wordWrap w:val="0"/>
        <w:spacing w:line="460" w:lineRule="exact"/>
        <w:ind w:firstLine="2400" w:firstLineChars="1000"/>
        <w:jc w:val="left"/>
        <w:rPr>
          <w:rFonts w:ascii="宋体" w:hAnsi="宋体" w:cs="宋体"/>
          <w:color w:val="auto"/>
          <w:kern w:val="0"/>
          <w:sz w:val="24"/>
          <w:u w:val="single"/>
        </w:rPr>
      </w:pPr>
      <w:r>
        <w:rPr>
          <w:rFonts w:hint="eastAsia" w:ascii="宋体" w:hAnsi="宋体" w:cs="宋体"/>
          <w:color w:val="auto"/>
          <w:kern w:val="0"/>
          <w:sz w:val="24"/>
        </w:rPr>
        <w:t xml:space="preserve">投标人代表签字： </w:t>
      </w:r>
      <w:r>
        <w:rPr>
          <w:rFonts w:hint="eastAsia" w:ascii="宋体" w:hAnsi="宋体" w:cs="宋体"/>
          <w:color w:val="auto"/>
          <w:kern w:val="0"/>
          <w:sz w:val="24"/>
          <w:u w:val="single"/>
        </w:rPr>
        <w:t xml:space="preserve">                </w:t>
      </w:r>
    </w:p>
    <w:p w14:paraId="1FC7D589">
      <w:pPr>
        <w:widowControl/>
        <w:wordWrap w:val="0"/>
        <w:spacing w:line="460" w:lineRule="exact"/>
        <w:ind w:firstLine="2280" w:firstLineChars="950"/>
        <w:jc w:val="left"/>
        <w:rPr>
          <w:rFonts w:hint="eastAsia" w:ascii="宋体" w:hAnsi="宋体" w:cs="宋体"/>
          <w:color w:val="auto"/>
          <w:kern w:val="0"/>
          <w:sz w:val="24"/>
        </w:rPr>
      </w:pPr>
      <w:r>
        <w:rPr>
          <w:rFonts w:hint="eastAsia" w:ascii="宋体" w:hAnsi="宋体" w:cs="宋体"/>
          <w:color w:val="auto"/>
          <w:kern w:val="0"/>
          <w:sz w:val="24"/>
        </w:rPr>
        <w:t xml:space="preserve"> </w:t>
      </w:r>
    </w:p>
    <w:p w14:paraId="3948CDF7">
      <w:pPr>
        <w:widowControl/>
        <w:wordWrap w:val="0"/>
        <w:spacing w:line="460" w:lineRule="exact"/>
        <w:ind w:firstLine="2280" w:firstLineChars="950"/>
        <w:jc w:val="left"/>
        <w:rPr>
          <w:rFonts w:ascii="宋体" w:hAnsi="宋体" w:cs="宋体"/>
          <w:color w:val="auto"/>
          <w:kern w:val="0"/>
          <w:sz w:val="24"/>
          <w:u w:val="single"/>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115632D5">
      <w:pPr>
        <w:widowControl/>
        <w:snapToGrid w:val="0"/>
        <w:spacing w:before="156" w:after="156" w:line="360" w:lineRule="auto"/>
        <w:ind w:firstLine="420"/>
        <w:jc w:val="right"/>
        <w:rPr>
          <w:rFonts w:hint="eastAsia" w:ascii="宋体" w:hAnsi="宋体" w:cs="宋体"/>
          <w:b/>
          <w:color w:val="auto"/>
          <w:kern w:val="0"/>
          <w:sz w:val="32"/>
          <w:szCs w:val="32"/>
        </w:rPr>
      </w:pPr>
      <w:r>
        <w:rPr>
          <w:rFonts w:hint="eastAsia" w:ascii="宋体" w:hAnsi="宋体" w:cs="宋体"/>
          <w:b/>
          <w:color w:val="auto"/>
          <w:kern w:val="0"/>
          <w:sz w:val="32"/>
          <w:szCs w:val="32"/>
        </w:rPr>
        <w:t xml:space="preserve">                           </w:t>
      </w:r>
    </w:p>
    <w:p w14:paraId="61D8F235">
      <w:pPr>
        <w:widowControl/>
        <w:snapToGrid w:val="0"/>
        <w:spacing w:before="156" w:after="156" w:line="360" w:lineRule="auto"/>
        <w:ind w:firstLine="420"/>
        <w:jc w:val="right"/>
        <w:rPr>
          <w:rFonts w:hint="eastAsia" w:ascii="宋体" w:hAnsi="宋体" w:cs="宋体"/>
          <w:b/>
          <w:color w:val="auto"/>
          <w:kern w:val="0"/>
          <w:sz w:val="32"/>
          <w:szCs w:val="32"/>
        </w:rPr>
      </w:pPr>
      <w:r>
        <w:rPr>
          <w:rFonts w:hint="eastAsia" w:ascii="宋体" w:hAnsi="宋体" w:cs="宋体"/>
          <w:b/>
          <w:color w:val="auto"/>
          <w:kern w:val="0"/>
          <w:sz w:val="32"/>
          <w:szCs w:val="32"/>
        </w:rPr>
        <w:t xml:space="preserve">  </w:t>
      </w:r>
      <w:r>
        <w:rPr>
          <w:rFonts w:hint="eastAsia" w:ascii="宋体" w:hAnsi="宋体" w:cs="宋体"/>
          <w:color w:val="auto"/>
          <w:kern w:val="0"/>
          <w:sz w:val="24"/>
        </w:rPr>
        <w:t>年    月    日</w:t>
      </w:r>
    </w:p>
    <w:p w14:paraId="12DB9D10">
      <w:pPr>
        <w:widowControl/>
        <w:spacing w:line="360" w:lineRule="auto"/>
        <w:jc w:val="center"/>
        <w:rPr>
          <w:rFonts w:hint="eastAsia" w:ascii="宋体" w:hAnsi="宋体" w:cs="宋体"/>
          <w:color w:val="auto"/>
          <w:kern w:val="0"/>
          <w:sz w:val="24"/>
        </w:rPr>
      </w:pPr>
      <w:r>
        <w:rPr>
          <w:rFonts w:hint="eastAsia" w:cs="宋体"/>
          <w:b/>
          <w:color w:val="auto"/>
          <w:kern w:val="0"/>
          <w:sz w:val="24"/>
        </w:rPr>
        <w:br w:type="page"/>
      </w:r>
      <w:r>
        <w:rPr>
          <w:rFonts w:hint="eastAsia" w:cs="宋体"/>
          <w:b/>
          <w:color w:val="auto"/>
          <w:kern w:val="0"/>
          <w:sz w:val="24"/>
        </w:rPr>
        <w:t>附件</w:t>
      </w:r>
      <w:r>
        <w:rPr>
          <w:rFonts w:cs="宋体"/>
          <w:b/>
          <w:color w:val="auto"/>
          <w:kern w:val="0"/>
          <w:sz w:val="24"/>
        </w:rPr>
        <w:t>6</w:t>
      </w:r>
      <w:r>
        <w:rPr>
          <w:rFonts w:hint="eastAsia"/>
          <w:b/>
          <w:color w:val="auto"/>
          <w:kern w:val="0"/>
          <w:sz w:val="24"/>
        </w:rPr>
        <w:t xml:space="preserve">  </w:t>
      </w:r>
      <w:r>
        <w:rPr>
          <w:rFonts w:hint="eastAsia" w:ascii="宋体" w:hAnsi="宋体" w:cs="宋体"/>
          <w:b/>
          <w:color w:val="auto"/>
          <w:kern w:val="0"/>
          <w:sz w:val="24"/>
        </w:rPr>
        <w:t>法定代表人身份证明</w:t>
      </w:r>
      <w:r>
        <w:rPr>
          <w:rFonts w:hint="eastAsia" w:ascii="宋体" w:hAnsi="宋体" w:cs="宋体"/>
          <w:color w:val="auto"/>
          <w:kern w:val="0"/>
          <w:sz w:val="24"/>
        </w:rPr>
        <w:t>（格式）</w:t>
      </w:r>
    </w:p>
    <w:p w14:paraId="71F06CC1">
      <w:pPr>
        <w:widowControl/>
        <w:spacing w:line="360" w:lineRule="auto"/>
        <w:jc w:val="left"/>
        <w:rPr>
          <w:rFonts w:hint="eastAsia" w:ascii="宋体" w:hAnsi="宋体" w:cs="宋体"/>
          <w:color w:val="auto"/>
          <w:kern w:val="0"/>
          <w:sz w:val="24"/>
        </w:rPr>
      </w:pPr>
      <w:r>
        <w:rPr>
          <w:rFonts w:hint="eastAsia" w:ascii="宋体" w:hAnsi="宋体" w:cs="宋体"/>
          <w:color w:val="auto"/>
          <w:kern w:val="0"/>
          <w:sz w:val="24"/>
        </w:rPr>
        <w:t xml:space="preserve"> </w:t>
      </w:r>
    </w:p>
    <w:p w14:paraId="3D4D9432">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投标人名称：</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p>
    <w:p w14:paraId="33C3AA8D">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地址：</w:t>
      </w:r>
      <w:r>
        <w:rPr>
          <w:rFonts w:hint="eastAsia" w:ascii="宋体" w:hAnsi="宋体" w:cs="宋体"/>
          <w:color w:val="auto"/>
          <w:kern w:val="0"/>
          <w:sz w:val="24"/>
          <w:u w:val="single"/>
        </w:rPr>
        <w:t xml:space="preserve">                               </w:t>
      </w:r>
    </w:p>
    <w:p w14:paraId="1C41C13E">
      <w:pPr>
        <w:widowControl/>
        <w:spacing w:line="360" w:lineRule="auto"/>
        <w:ind w:firstLine="480" w:firstLineChars="200"/>
        <w:jc w:val="left"/>
        <w:rPr>
          <w:rFonts w:hint="eastAsia" w:ascii="宋体" w:hAnsi="宋体" w:cs="宋体"/>
          <w:color w:val="auto"/>
          <w:kern w:val="0"/>
          <w:sz w:val="24"/>
          <w:szCs w:val="20"/>
        </w:rPr>
      </w:pPr>
      <w:r>
        <w:rPr>
          <w:rFonts w:hint="eastAsia" w:ascii="宋体" w:hAnsi="宋体" w:cs="宋体"/>
          <w:color w:val="auto"/>
          <w:kern w:val="0"/>
          <w:sz w:val="24"/>
        </w:rPr>
        <w:t>成立时间：</w:t>
      </w:r>
      <w:r>
        <w:rPr>
          <w:rFonts w:hint="eastAsia" w:ascii="宋体" w:hAnsi="宋体" w:cs="宋体"/>
          <w:color w:val="auto"/>
          <w:kern w:val="0"/>
          <w:sz w:val="24"/>
          <w:u w:val="single"/>
        </w:rPr>
        <w:t xml:space="preserve">    </w:t>
      </w:r>
      <w:r>
        <w:rPr>
          <w:rFonts w:hint="eastAsia" w:ascii="宋体" w:hAnsi="宋体" w:cs="宋体"/>
          <w:color w:val="auto"/>
          <w:kern w:val="0"/>
          <w:sz w:val="24"/>
          <w:szCs w:val="20"/>
        </w:rPr>
        <w:t>年</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月</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日</w:t>
      </w:r>
    </w:p>
    <w:p w14:paraId="666E6617">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szCs w:val="20"/>
        </w:rPr>
        <w:t>经营期限：</w:t>
      </w:r>
      <w:r>
        <w:rPr>
          <w:rFonts w:hint="eastAsia" w:ascii="宋体" w:hAnsi="宋体" w:cs="宋体"/>
          <w:color w:val="auto"/>
          <w:kern w:val="0"/>
          <w:sz w:val="24"/>
          <w:u w:val="single"/>
        </w:rPr>
        <w:t xml:space="preserve">                  </w:t>
      </w:r>
    </w:p>
    <w:p w14:paraId="73ACC0FC">
      <w:pPr>
        <w:widowControl/>
        <w:spacing w:line="360" w:lineRule="auto"/>
        <w:ind w:firstLine="480" w:firstLineChars="200"/>
        <w:jc w:val="left"/>
        <w:rPr>
          <w:rFonts w:hint="eastAsia" w:ascii="宋体" w:hAnsi="宋体" w:cs="宋体"/>
          <w:color w:val="auto"/>
          <w:kern w:val="0"/>
          <w:sz w:val="24"/>
          <w:szCs w:val="20"/>
          <w:u w:val="single"/>
        </w:rPr>
      </w:pPr>
      <w:r>
        <w:rPr>
          <w:rFonts w:hint="eastAsia" w:ascii="宋体" w:hAnsi="宋体" w:cs="宋体"/>
          <w:color w:val="auto"/>
          <w:kern w:val="0"/>
          <w:sz w:val="24"/>
        </w:rPr>
        <w:t>姓名：</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，性别</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，年龄：</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，职务：</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系</w:t>
      </w:r>
      <w:r>
        <w:rPr>
          <w:rFonts w:hint="eastAsia" w:ascii="宋体" w:hAnsi="宋体" w:cs="宋体"/>
          <w:color w:val="auto"/>
          <w:kern w:val="0"/>
          <w:sz w:val="24"/>
          <w:szCs w:val="20"/>
          <w:u w:val="single"/>
        </w:rPr>
        <w:t xml:space="preserve">  </w:t>
      </w:r>
    </w:p>
    <w:p w14:paraId="18794BB7">
      <w:pPr>
        <w:widowControl/>
        <w:spacing w:line="360" w:lineRule="auto"/>
        <w:ind w:firstLine="480" w:firstLineChars="200"/>
        <w:jc w:val="left"/>
        <w:rPr>
          <w:rFonts w:hint="eastAsia" w:ascii="宋体" w:hAnsi="宋体" w:cs="宋体"/>
          <w:color w:val="auto"/>
          <w:kern w:val="0"/>
          <w:sz w:val="24"/>
          <w:szCs w:val="20"/>
        </w:rPr>
      </w:pP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 xml:space="preserve"> （投标人名称）的法定代表人。</w:t>
      </w:r>
    </w:p>
    <w:p w14:paraId="19E67019">
      <w:pPr>
        <w:widowControl/>
        <w:spacing w:line="360" w:lineRule="auto"/>
        <w:jc w:val="left"/>
        <w:rPr>
          <w:rFonts w:hint="eastAsia" w:ascii="宋体" w:hAnsi="宋体" w:cs="宋体"/>
          <w:color w:val="auto"/>
          <w:kern w:val="0"/>
          <w:sz w:val="24"/>
          <w:szCs w:val="20"/>
        </w:rPr>
      </w:pPr>
      <w:r>
        <w:rPr>
          <w:rFonts w:hint="eastAsia" w:ascii="宋体" w:hAnsi="宋体" w:cs="宋体"/>
          <w:color w:val="auto"/>
          <w:kern w:val="0"/>
          <w:sz w:val="24"/>
          <w:szCs w:val="20"/>
        </w:rPr>
        <w:t xml:space="preserve"> </w:t>
      </w:r>
    </w:p>
    <w:p w14:paraId="4510BEF4">
      <w:pPr>
        <w:widowControl/>
        <w:spacing w:line="360" w:lineRule="auto"/>
        <w:ind w:firstLine="480" w:firstLineChars="200"/>
        <w:jc w:val="left"/>
        <w:rPr>
          <w:rFonts w:hint="eastAsia" w:ascii="宋体" w:hAnsi="宋体" w:cs="宋体"/>
          <w:color w:val="auto"/>
          <w:kern w:val="0"/>
          <w:sz w:val="24"/>
          <w:szCs w:val="20"/>
        </w:rPr>
      </w:pPr>
      <w:r>
        <w:rPr>
          <w:rFonts w:hint="eastAsia" w:ascii="宋体" w:hAnsi="宋体" w:cs="宋体"/>
          <w:color w:val="auto"/>
          <w:kern w:val="0"/>
          <w:sz w:val="24"/>
          <w:szCs w:val="20"/>
        </w:rPr>
        <w:t>特此证明。</w:t>
      </w:r>
    </w:p>
    <w:p w14:paraId="4F9A48F6">
      <w:pPr>
        <w:widowControl/>
        <w:spacing w:line="360" w:lineRule="auto"/>
        <w:jc w:val="left"/>
        <w:rPr>
          <w:rFonts w:hint="eastAsia" w:ascii="宋体" w:hAnsi="宋体" w:cs="宋体"/>
          <w:color w:val="auto"/>
          <w:kern w:val="0"/>
          <w:sz w:val="24"/>
          <w:szCs w:val="20"/>
        </w:rPr>
      </w:pPr>
      <w:r>
        <w:rPr>
          <w:rFonts w:hint="eastAsia" w:ascii="宋体" w:hAnsi="宋体" w:cs="宋体"/>
          <w:color w:val="auto"/>
          <w:kern w:val="0"/>
          <w:sz w:val="24"/>
          <w:szCs w:val="20"/>
        </w:rPr>
        <w:t xml:space="preserve"> </w:t>
      </w:r>
    </w:p>
    <w:p w14:paraId="35F47E1C">
      <w:pPr>
        <w:widowControl/>
        <w:spacing w:before="312" w:beforeLines="100" w:after="312" w:afterLines="100" w:line="360" w:lineRule="auto"/>
        <w:jc w:val="center"/>
        <w:rPr>
          <w:rFonts w:hint="eastAsia" w:ascii="宋体" w:hAnsi="宋体" w:cs="Lucida Sans Unicode"/>
          <w:b/>
          <w:color w:val="auto"/>
          <w:kern w:val="0"/>
          <w:sz w:val="36"/>
          <w:szCs w:val="36"/>
        </w:rPr>
      </w:pPr>
      <w:r>
        <w:rPr>
          <w:rFonts w:hint="eastAsia" w:ascii="宋体" w:hAnsi="宋体" w:cs="Lucida Sans Unicode"/>
          <w:b/>
          <w:color w:val="auto"/>
          <w:kern w:val="0"/>
          <w:sz w:val="36"/>
          <w:szCs w:val="36"/>
        </w:rPr>
        <w:t xml:space="preserve"> </w:t>
      </w:r>
    </w:p>
    <w:tbl>
      <w:tblPr>
        <w:tblStyle w:val="12"/>
        <w:tblpPr w:leftFromText="180" w:rightFromText="180" w:topFromText="100" w:bottomFromText="100" w:vertAnchor="text" w:horzAnchor="page" w:tblpX="2773"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14:paraId="12FA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Borders>
              <w:top w:val="single" w:color="auto" w:sz="4" w:space="0"/>
              <w:left w:val="single" w:color="auto" w:sz="4" w:space="0"/>
              <w:bottom w:val="single" w:color="auto" w:sz="4" w:space="0"/>
              <w:right w:val="single" w:color="auto" w:sz="4" w:space="0"/>
            </w:tcBorders>
            <w:noWrap w:val="0"/>
            <w:vAlign w:val="top"/>
          </w:tcPr>
          <w:p w14:paraId="5C9BB9E4">
            <w:pPr>
              <w:widowControl/>
              <w:spacing w:line="360" w:lineRule="auto"/>
              <w:jc w:val="left"/>
              <w:rPr>
                <w:rFonts w:ascii="宋体" w:hAnsi="宋体" w:eastAsia="宋体" w:cs="Lucida Sans Unicode"/>
                <w:bCs/>
                <w:color w:val="auto"/>
                <w:kern w:val="0"/>
                <w:sz w:val="24"/>
              </w:rPr>
            </w:pPr>
            <w:r>
              <w:rPr>
                <w:rFonts w:hint="eastAsia" w:ascii="宋体" w:hAnsi="宋体" w:eastAsia="宋体" w:cs="Lucida Sans Unicode"/>
                <w:bCs/>
                <w:color w:val="auto"/>
                <w:kern w:val="0"/>
                <w:sz w:val="24"/>
              </w:rPr>
              <w:t>此处请粘贴法定代表人身份证复印件</w:t>
            </w:r>
          </w:p>
          <w:p w14:paraId="7B53EA84">
            <w:pPr>
              <w:widowControl/>
              <w:spacing w:line="360" w:lineRule="auto"/>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3DDBD0F2">
            <w:pPr>
              <w:widowControl/>
              <w:spacing w:line="360" w:lineRule="auto"/>
              <w:jc w:val="left"/>
              <w:rPr>
                <w:rFonts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tc>
      </w:tr>
    </w:tbl>
    <w:p w14:paraId="5DC9ADA2">
      <w:pPr>
        <w:widowControl/>
        <w:spacing w:before="312" w:beforeLines="100" w:after="312" w:afterLines="100" w:line="360" w:lineRule="auto"/>
        <w:jc w:val="center"/>
        <w:rPr>
          <w:rFonts w:hint="eastAsia" w:ascii="宋体" w:hAnsi="宋体" w:cs="Lucida Sans Unicode"/>
          <w:b/>
          <w:color w:val="auto"/>
          <w:kern w:val="0"/>
          <w:sz w:val="24"/>
        </w:rPr>
      </w:pPr>
      <w:r>
        <w:rPr>
          <w:rFonts w:hint="eastAsia" w:ascii="宋体" w:hAnsi="宋体" w:cs="Lucida Sans Unicode"/>
          <w:b/>
          <w:color w:val="auto"/>
          <w:kern w:val="0"/>
          <w:sz w:val="24"/>
        </w:rPr>
        <w:t xml:space="preserve"> </w:t>
      </w:r>
    </w:p>
    <w:p w14:paraId="134252CE">
      <w:pPr>
        <w:widowControl/>
        <w:spacing w:before="312" w:beforeLines="100" w:after="312" w:afterLines="100" w:line="360" w:lineRule="auto"/>
        <w:jc w:val="center"/>
        <w:rPr>
          <w:rFonts w:hint="eastAsia" w:ascii="Lucida Sans Unicode" w:hAnsi="Lucida Sans Unicode" w:cs="Lucida Sans Unicode"/>
          <w:b/>
          <w:color w:val="auto"/>
          <w:kern w:val="0"/>
          <w:sz w:val="36"/>
          <w:szCs w:val="36"/>
        </w:rPr>
      </w:pPr>
      <w:r>
        <w:rPr>
          <w:rFonts w:ascii="Lucida Sans Unicode" w:hAnsi="Lucida Sans Unicode" w:cs="Lucida Sans Unicode"/>
          <w:b/>
          <w:color w:val="auto"/>
          <w:kern w:val="0"/>
          <w:sz w:val="36"/>
          <w:szCs w:val="36"/>
        </w:rPr>
        <w:t xml:space="preserve"> </w:t>
      </w:r>
    </w:p>
    <w:p w14:paraId="04ABE0AC">
      <w:pPr>
        <w:widowControl/>
        <w:spacing w:before="312" w:beforeLines="100" w:after="312" w:afterLines="100" w:line="360" w:lineRule="auto"/>
        <w:jc w:val="center"/>
        <w:rPr>
          <w:rFonts w:ascii="Lucida Sans Unicode" w:hAnsi="Lucida Sans Unicode" w:cs="Lucida Sans Unicode"/>
          <w:b/>
          <w:color w:val="auto"/>
          <w:kern w:val="0"/>
          <w:sz w:val="36"/>
          <w:szCs w:val="36"/>
        </w:rPr>
      </w:pPr>
      <w:r>
        <w:rPr>
          <w:rFonts w:ascii="Lucida Sans Unicode" w:hAnsi="Lucida Sans Unicode" w:cs="Lucida Sans Unicode"/>
          <w:b/>
          <w:color w:val="auto"/>
          <w:kern w:val="0"/>
          <w:sz w:val="36"/>
          <w:szCs w:val="36"/>
        </w:rPr>
        <w:t xml:space="preserve"> </w:t>
      </w:r>
    </w:p>
    <w:p w14:paraId="65542D36">
      <w:pPr>
        <w:widowControl/>
        <w:spacing w:line="360" w:lineRule="auto"/>
        <w:jc w:val="right"/>
        <w:rPr>
          <w:rFonts w:ascii="仿宋_GB2312" w:hAnsi="仿宋_GB2312" w:eastAsia="仿宋_GB2312" w:cs="Lucida Sans Unicode"/>
          <w:color w:val="auto"/>
          <w:kern w:val="0"/>
          <w:sz w:val="24"/>
        </w:rPr>
      </w:pPr>
      <w:r>
        <w:rPr>
          <w:rFonts w:hint="eastAsia" w:ascii="仿宋_GB2312" w:hAnsi="仿宋_GB2312" w:eastAsia="仿宋_GB2312" w:cs="Lucida Sans Unicode"/>
          <w:color w:val="auto"/>
          <w:kern w:val="0"/>
          <w:sz w:val="24"/>
        </w:rPr>
        <w:t xml:space="preserve"> </w:t>
      </w:r>
    </w:p>
    <w:p w14:paraId="7E503CF4">
      <w:pPr>
        <w:widowControl/>
        <w:spacing w:line="360" w:lineRule="auto"/>
        <w:jc w:val="right"/>
        <w:rPr>
          <w:rFonts w:hint="eastAsia" w:ascii="仿宋_GB2312" w:hAnsi="仿宋_GB2312" w:eastAsia="仿宋_GB2312" w:cs="Lucida Sans Unicode"/>
          <w:color w:val="auto"/>
          <w:kern w:val="0"/>
          <w:sz w:val="24"/>
        </w:rPr>
      </w:pPr>
      <w:r>
        <w:rPr>
          <w:rFonts w:hint="eastAsia" w:ascii="仿宋_GB2312" w:hAnsi="仿宋_GB2312" w:eastAsia="仿宋_GB2312" w:cs="Lucida Sans Unicode"/>
          <w:color w:val="auto"/>
          <w:kern w:val="0"/>
          <w:sz w:val="24"/>
        </w:rPr>
        <w:t xml:space="preserve"> </w:t>
      </w:r>
    </w:p>
    <w:p w14:paraId="4CE0DB3A">
      <w:pPr>
        <w:widowControl/>
        <w:snapToGrid w:val="0"/>
        <w:spacing w:line="360" w:lineRule="auto"/>
        <w:ind w:firstLine="2760" w:firstLineChars="1150"/>
        <w:jc w:val="left"/>
        <w:rPr>
          <w:rFonts w:hint="eastAsia" w:ascii="宋体" w:hAnsi="宋体" w:cs="宋体"/>
          <w:color w:val="auto"/>
          <w:kern w:val="0"/>
          <w:sz w:val="24"/>
        </w:rPr>
      </w:pPr>
      <w:r>
        <w:rPr>
          <w:rFonts w:hint="eastAsia" w:ascii="宋体" w:hAnsi="宋体" w:cs="宋体"/>
          <w:color w:val="auto"/>
          <w:kern w:val="0"/>
          <w:sz w:val="24"/>
        </w:rPr>
        <w:t>投标人：</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（全称并加盖公章）</w:t>
      </w:r>
    </w:p>
    <w:p w14:paraId="078C1432">
      <w:pPr>
        <w:widowControl/>
        <w:spacing w:line="360" w:lineRule="auto"/>
        <w:ind w:left="3780" w:leftChars="1800" w:firstLine="720" w:firstLineChars="200"/>
        <w:jc w:val="left"/>
        <w:rPr>
          <w:rFonts w:hint="eastAsia" w:ascii="宋体" w:hAnsi="宋体" w:cs="宋体"/>
          <w:color w:val="auto"/>
          <w:kern w:val="0"/>
          <w:sz w:val="24"/>
        </w:rPr>
      </w:pPr>
      <w:r>
        <w:rPr>
          <w:color w:val="auto"/>
          <w:kern w:val="0"/>
          <w:sz w:val="36"/>
          <w:szCs w:val="36"/>
        </w:rPr>
        <w:t xml:space="preserve">                  </w:t>
      </w:r>
      <w:r>
        <w:rPr>
          <w:rFonts w:hint="eastAsia"/>
          <w:color w:val="auto"/>
          <w:kern w:val="0"/>
          <w:sz w:val="36"/>
          <w:szCs w:val="36"/>
        </w:rPr>
        <w:t xml:space="preserve">    </w:t>
      </w:r>
      <w:r>
        <w:rPr>
          <w:rFonts w:hint="eastAsia" w:ascii="宋体" w:hAnsi="宋体" w:cs="宋体"/>
          <w:bCs/>
          <w:color w:val="auto"/>
          <w:kern w:val="0"/>
          <w:sz w:val="24"/>
        </w:rPr>
        <w:t xml:space="preserve"> </w:t>
      </w:r>
      <w:r>
        <w:rPr>
          <w:rFonts w:hint="eastAsia" w:ascii="宋体" w:hAnsi="宋体" w:cs="宋体"/>
          <w:color w:val="auto"/>
          <w:kern w:val="0"/>
          <w:sz w:val="24"/>
        </w:rPr>
        <w:t>年    月    日</w:t>
      </w:r>
    </w:p>
    <w:p w14:paraId="53AAF6D3">
      <w:pPr>
        <w:widowControl/>
        <w:snapToGrid w:val="0"/>
        <w:spacing w:line="360" w:lineRule="auto"/>
        <w:ind w:firstLine="643" w:firstLineChars="200"/>
        <w:jc w:val="center"/>
        <w:rPr>
          <w:rFonts w:hint="eastAsia" w:ascii="宋体" w:hAnsi="宋体" w:cs="宋体"/>
          <w:b/>
          <w:color w:val="auto"/>
          <w:kern w:val="0"/>
          <w:sz w:val="32"/>
          <w:szCs w:val="32"/>
        </w:rPr>
      </w:pPr>
      <w:r>
        <w:rPr>
          <w:b/>
          <w:color w:val="auto"/>
          <w:kern w:val="0"/>
          <w:sz w:val="32"/>
          <w:szCs w:val="32"/>
        </w:rPr>
        <w:t xml:space="preserve"> </w:t>
      </w:r>
    </w:p>
    <w:p w14:paraId="6A6C4946">
      <w:pPr>
        <w:widowControl/>
        <w:spacing w:line="360" w:lineRule="auto"/>
        <w:ind w:firstLine="418" w:firstLineChars="130"/>
        <w:jc w:val="left"/>
        <w:rPr>
          <w:rFonts w:ascii="宋体" w:hAnsi="宋体" w:cs="宋体"/>
          <w:b/>
          <w:color w:val="auto"/>
          <w:kern w:val="0"/>
          <w:sz w:val="32"/>
          <w:szCs w:val="32"/>
        </w:rPr>
      </w:pPr>
      <w:r>
        <w:rPr>
          <w:rFonts w:hint="eastAsia"/>
          <w:b/>
          <w:color w:val="auto"/>
          <w:kern w:val="0"/>
          <w:sz w:val="32"/>
          <w:szCs w:val="32"/>
        </w:rPr>
        <w:t xml:space="preserve"> </w:t>
      </w:r>
    </w:p>
    <w:p w14:paraId="476E7CCB">
      <w:pPr>
        <w:widowControl/>
        <w:spacing w:line="360" w:lineRule="auto"/>
        <w:jc w:val="left"/>
        <w:rPr>
          <w:rFonts w:hint="eastAsia"/>
          <w:b/>
          <w:color w:val="auto"/>
          <w:kern w:val="0"/>
          <w:sz w:val="32"/>
          <w:szCs w:val="32"/>
        </w:rPr>
      </w:pPr>
    </w:p>
    <w:p w14:paraId="1B85F6F5">
      <w:pPr>
        <w:widowControl/>
        <w:spacing w:line="360" w:lineRule="auto"/>
        <w:jc w:val="left"/>
        <w:rPr>
          <w:rFonts w:hint="eastAsia" w:cs="宋体"/>
          <w:b/>
          <w:color w:val="auto"/>
          <w:kern w:val="0"/>
          <w:sz w:val="24"/>
        </w:rPr>
      </w:pPr>
    </w:p>
    <w:p w14:paraId="39B453AA">
      <w:pPr>
        <w:widowControl/>
        <w:spacing w:line="360" w:lineRule="auto"/>
        <w:jc w:val="center"/>
        <w:rPr>
          <w:rFonts w:hint="eastAsia" w:ascii="宋体" w:hAnsi="宋体" w:cs="宋体"/>
          <w:b/>
          <w:color w:val="auto"/>
          <w:kern w:val="0"/>
          <w:sz w:val="32"/>
          <w:szCs w:val="32"/>
        </w:rPr>
      </w:pPr>
      <w:r>
        <w:rPr>
          <w:rFonts w:hint="eastAsia" w:cs="宋体"/>
          <w:b/>
          <w:color w:val="auto"/>
          <w:kern w:val="0"/>
          <w:sz w:val="24"/>
        </w:rPr>
        <w:t>附件</w:t>
      </w:r>
      <w:r>
        <w:rPr>
          <w:rFonts w:cs="宋体"/>
          <w:b/>
          <w:color w:val="auto"/>
          <w:kern w:val="0"/>
          <w:sz w:val="24"/>
        </w:rPr>
        <w:t>7</w:t>
      </w:r>
      <w:r>
        <w:rPr>
          <w:rFonts w:hint="eastAsia"/>
          <w:b/>
          <w:color w:val="auto"/>
          <w:kern w:val="0"/>
          <w:sz w:val="24"/>
        </w:rPr>
        <w:t xml:space="preserve">  </w:t>
      </w:r>
      <w:r>
        <w:rPr>
          <w:rFonts w:hint="eastAsia" w:ascii="宋体" w:hAnsi="宋体" w:cs="宋体"/>
          <w:b/>
          <w:color w:val="auto"/>
          <w:kern w:val="0"/>
          <w:sz w:val="24"/>
        </w:rPr>
        <w:t>法定代表人授权书</w:t>
      </w:r>
      <w:r>
        <w:rPr>
          <w:rFonts w:hint="eastAsia" w:ascii="宋体" w:hAnsi="宋体" w:cs="宋体"/>
          <w:color w:val="auto"/>
          <w:kern w:val="0"/>
          <w:sz w:val="24"/>
        </w:rPr>
        <w:t>（格式）</w:t>
      </w:r>
    </w:p>
    <w:p w14:paraId="1838D057">
      <w:pPr>
        <w:widowControl/>
        <w:tabs>
          <w:tab w:val="left" w:pos="420"/>
          <w:tab w:val="left" w:pos="216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599586DC">
      <w:pPr>
        <w:widowControl/>
        <w:snapToGrid w:val="0"/>
        <w:spacing w:line="360" w:lineRule="auto"/>
        <w:jc w:val="left"/>
        <w:rPr>
          <w:rFonts w:hint="eastAsia" w:ascii="宋体" w:hAnsi="宋体" w:cs="宋体"/>
          <w:b/>
          <w:bCs/>
          <w:color w:val="auto"/>
          <w:kern w:val="0"/>
          <w:sz w:val="24"/>
        </w:rPr>
      </w:pPr>
      <w:r>
        <w:rPr>
          <w:rFonts w:hint="eastAsia" w:ascii="宋体" w:hAnsi="宋体" w:cs="宋体"/>
          <w:bCs/>
          <w:color w:val="auto"/>
          <w:kern w:val="0"/>
          <w:sz w:val="24"/>
        </w:rPr>
        <w:t>致：</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w:t>
      </w:r>
      <w:r>
        <w:rPr>
          <w:rFonts w:hint="eastAsia" w:ascii="宋体" w:hAnsi="宋体" w:cs="宋体"/>
          <w:color w:val="auto"/>
          <w:kern w:val="0"/>
          <w:sz w:val="24"/>
          <w:lang w:val="en-US" w:eastAsia="zh-CN"/>
        </w:rPr>
        <w:t>集中采购</w:t>
      </w:r>
      <w:r>
        <w:rPr>
          <w:rFonts w:hint="eastAsia" w:ascii="宋体" w:hAnsi="宋体" w:cs="宋体"/>
          <w:color w:val="auto"/>
          <w:kern w:val="0"/>
          <w:sz w:val="24"/>
          <w:lang w:eastAsia="zh-CN"/>
        </w:rPr>
        <w:t>机构</w:t>
      </w:r>
      <w:r>
        <w:rPr>
          <w:rFonts w:hint="eastAsia" w:ascii="宋体" w:hAnsi="宋体" w:cs="宋体"/>
          <w:color w:val="auto"/>
          <w:kern w:val="0"/>
          <w:sz w:val="24"/>
        </w:rPr>
        <w:t>名称）</w:t>
      </w:r>
      <w:r>
        <w:rPr>
          <w:rFonts w:hint="eastAsia" w:ascii="宋体" w:hAnsi="宋体" w:cs="宋体"/>
          <w:b/>
          <w:bCs/>
          <w:color w:val="auto"/>
          <w:kern w:val="0"/>
          <w:sz w:val="24"/>
        </w:rPr>
        <w:t xml:space="preserve"> </w:t>
      </w:r>
      <w:r>
        <w:rPr>
          <w:rFonts w:hint="eastAsia" w:ascii="宋体" w:hAnsi="宋体" w:cs="宋体"/>
          <w:color w:val="auto"/>
          <w:kern w:val="0"/>
          <w:sz w:val="24"/>
        </w:rPr>
        <w:t>：</w:t>
      </w:r>
    </w:p>
    <w:p w14:paraId="28A5A25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我_</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（签字）系</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 xml:space="preserve">（投标人名称）的法定代表人，现委托 </w:t>
      </w:r>
      <w:r>
        <w:rPr>
          <w:rFonts w:hint="eastAsia" w:ascii="宋体" w:hAnsi="宋体" w:cs="宋体"/>
          <w:color w:val="auto"/>
          <w:kern w:val="0"/>
          <w:sz w:val="24"/>
          <w:u w:val="single"/>
        </w:rPr>
        <w:t xml:space="preserve">       </w:t>
      </w:r>
      <w:r>
        <w:rPr>
          <w:rFonts w:hint="eastAsia" w:ascii="宋体" w:hAnsi="宋体" w:cs="宋体"/>
          <w:color w:val="auto"/>
          <w:kern w:val="0"/>
          <w:sz w:val="24"/>
        </w:rPr>
        <w:t>（姓名）为我方代理人。代理人根据本授权，以我方的名义参加</w:t>
      </w:r>
      <w:r>
        <w:rPr>
          <w:rFonts w:hint="eastAsia" w:ascii="宋体" w:hAnsi="宋体" w:cs="宋体"/>
          <w:color w:val="auto"/>
          <w:kern w:val="0"/>
          <w:sz w:val="24"/>
          <w:u w:val="single"/>
        </w:rPr>
        <w:t xml:space="preserve"> </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项目（项目编号：</w:t>
      </w:r>
      <w:r>
        <w:rPr>
          <w:rFonts w:hint="eastAsia" w:ascii="宋体" w:hAnsi="宋体" w:cs="宋体"/>
          <w:color w:val="auto"/>
          <w:kern w:val="0"/>
          <w:sz w:val="24"/>
          <w:u w:val="single"/>
        </w:rPr>
        <w:t xml:space="preserve">          </w:t>
      </w:r>
      <w:r>
        <w:rPr>
          <w:rFonts w:hint="eastAsia" w:ascii="宋体" w:hAnsi="宋体" w:cs="宋体"/>
          <w:color w:val="auto"/>
          <w:kern w:val="0"/>
          <w:sz w:val="24"/>
        </w:rPr>
        <w:t>）的投标活动，并代表我方全权办理针对上述项目的投标、开标、评标、签约等具体事务和签署相关文件。</w:t>
      </w:r>
    </w:p>
    <w:p w14:paraId="113B522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我方对代理人的签名负全部责任。在撤销授权的书面通知以前，本授权书一直有效。代理人在授权书有效期内签署的所有文件不因授权的撤销而失效。</w:t>
      </w:r>
    </w:p>
    <w:p w14:paraId="78B0ECE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如果本次采购活动现场变更采购方式，本授权书有效。</w:t>
      </w:r>
    </w:p>
    <w:p w14:paraId="2D52F687">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代理人无转委托权。</w:t>
      </w:r>
    </w:p>
    <w:p w14:paraId="46AC1A96">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委托期限：</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p>
    <w:p w14:paraId="5A70BB06">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388B4B83">
      <w:pPr>
        <w:widowControl/>
        <w:snapToGrid w:val="0"/>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委托代理人签名：</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法定代表人签名：</w:t>
      </w:r>
      <w:r>
        <w:rPr>
          <w:rFonts w:hint="eastAsia" w:ascii="宋体" w:hAnsi="宋体" w:cs="宋体"/>
          <w:color w:val="auto"/>
          <w:kern w:val="0"/>
          <w:sz w:val="24"/>
          <w:u w:val="single"/>
        </w:rPr>
        <w:t xml:space="preserve">          </w:t>
      </w:r>
    </w:p>
    <w:p w14:paraId="020C5A7C">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职务：</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职务：</w:t>
      </w:r>
      <w:r>
        <w:rPr>
          <w:rFonts w:hint="eastAsia" w:ascii="宋体" w:hAnsi="宋体" w:cs="宋体"/>
          <w:color w:val="auto"/>
          <w:kern w:val="0"/>
          <w:sz w:val="24"/>
          <w:u w:val="single"/>
        </w:rPr>
        <w:t xml:space="preserve">           </w:t>
      </w:r>
    </w:p>
    <w:p w14:paraId="386790B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委托代理人身份证号码：</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p>
    <w:p w14:paraId="4A037633">
      <w:pPr>
        <w:widowControl/>
        <w:spacing w:line="360" w:lineRule="auto"/>
        <w:ind w:firstLine="4800" w:firstLineChars="2000"/>
        <w:jc w:val="left"/>
        <w:rPr>
          <w:rFonts w:hint="eastAsia" w:ascii="仿宋_GB2312" w:hAnsi="Lucida Sans Unicode" w:eastAsia="仿宋_GB2312" w:cs="Lucida Sans Unicode"/>
          <w:color w:val="auto"/>
          <w:kern w:val="0"/>
          <w:sz w:val="24"/>
        </w:rPr>
      </w:pPr>
      <w:r>
        <w:rPr>
          <w:rFonts w:hint="eastAsia" w:ascii="宋体" w:hAnsi="宋体" w:cs="宋体"/>
          <w:color w:val="auto"/>
          <w:kern w:val="0"/>
          <w:sz w:val="24"/>
        </w:rPr>
        <w:t xml:space="preserve">                </w:t>
      </w:r>
    </w:p>
    <w:tbl>
      <w:tblPr>
        <w:tblStyle w:val="12"/>
        <w:tblpPr w:leftFromText="180" w:rightFromText="180" w:topFromText="100" w:bottomFromText="100" w:vertAnchor="text" w:horzAnchor="page" w:tblpX="2233" w:tblpY="3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8"/>
      </w:tblGrid>
      <w:tr w14:paraId="3A27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5508" w:type="dxa"/>
            <w:tcBorders>
              <w:top w:val="single" w:color="auto" w:sz="4" w:space="0"/>
              <w:left w:val="single" w:color="auto" w:sz="4" w:space="0"/>
              <w:bottom w:val="single" w:color="auto" w:sz="4" w:space="0"/>
              <w:right w:val="single" w:color="auto" w:sz="4" w:space="0"/>
            </w:tcBorders>
            <w:noWrap w:val="0"/>
            <w:vAlign w:val="top"/>
          </w:tcPr>
          <w:p w14:paraId="0AF7C038">
            <w:pPr>
              <w:widowControl/>
              <w:spacing w:line="360" w:lineRule="auto"/>
              <w:jc w:val="left"/>
              <w:rPr>
                <w:rFonts w:ascii="宋体" w:hAnsi="宋体" w:eastAsia="宋体" w:cs="Lucida Sans Unicode"/>
                <w:color w:val="auto"/>
                <w:kern w:val="0"/>
                <w:sz w:val="24"/>
              </w:rPr>
            </w:pPr>
            <w:r>
              <w:rPr>
                <w:rFonts w:hint="eastAsia" w:ascii="宋体" w:hAnsi="宋体" w:eastAsia="宋体" w:cs="Lucida Sans Unicode"/>
                <w:bCs/>
                <w:color w:val="auto"/>
                <w:kern w:val="0"/>
                <w:sz w:val="24"/>
              </w:rPr>
              <w:t>此处请粘贴</w:t>
            </w:r>
            <w:r>
              <w:rPr>
                <w:rFonts w:hint="eastAsia" w:ascii="宋体" w:hAnsi="宋体" w:eastAsia="宋体" w:cs="宋体"/>
                <w:color w:val="auto"/>
                <w:kern w:val="0"/>
                <w:sz w:val="24"/>
              </w:rPr>
              <w:t>委托代理人</w:t>
            </w:r>
            <w:r>
              <w:rPr>
                <w:rFonts w:hint="eastAsia" w:ascii="宋体" w:hAnsi="宋体" w:eastAsia="宋体" w:cs="Lucida Sans Unicode"/>
                <w:bCs/>
                <w:color w:val="auto"/>
                <w:kern w:val="0"/>
                <w:sz w:val="24"/>
              </w:rPr>
              <w:t>身份证复印件</w:t>
            </w:r>
          </w:p>
        </w:tc>
      </w:tr>
    </w:tbl>
    <w:p w14:paraId="401F1895">
      <w:pPr>
        <w:widowControl/>
        <w:spacing w:line="360" w:lineRule="auto"/>
        <w:jc w:val="center"/>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6D0A5255">
      <w:pPr>
        <w:widowControl/>
        <w:spacing w:line="360" w:lineRule="auto"/>
        <w:jc w:val="center"/>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2DF9A523">
      <w:pPr>
        <w:widowControl/>
        <w:spacing w:line="360" w:lineRule="auto"/>
        <w:ind w:firstLine="480" w:firstLineChars="200"/>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03C6CA76">
      <w:pPr>
        <w:widowControl/>
        <w:spacing w:line="360" w:lineRule="auto"/>
        <w:ind w:firstLine="480" w:firstLineChars="200"/>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01FA46ED">
      <w:pPr>
        <w:widowControl/>
        <w:spacing w:line="360" w:lineRule="auto"/>
        <w:ind w:firstLine="480" w:firstLineChars="200"/>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7874A11A">
      <w:pPr>
        <w:widowControl/>
        <w:spacing w:line="360" w:lineRule="auto"/>
        <w:ind w:firstLine="480" w:firstLineChars="200"/>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52CA9E6E">
      <w:pPr>
        <w:widowControl/>
        <w:spacing w:line="360" w:lineRule="auto"/>
        <w:ind w:firstLine="960" w:firstLineChars="400"/>
        <w:jc w:val="left"/>
        <w:rPr>
          <w:rFonts w:hint="eastAsia" w:ascii="宋体" w:hAnsi="宋体" w:cs="宋体"/>
          <w:color w:val="auto"/>
          <w:kern w:val="0"/>
          <w:sz w:val="24"/>
        </w:rPr>
      </w:pPr>
    </w:p>
    <w:p w14:paraId="62EA33E6">
      <w:pPr>
        <w:widowControl/>
        <w:spacing w:line="360" w:lineRule="auto"/>
        <w:ind w:firstLine="960" w:firstLineChars="400"/>
        <w:jc w:val="left"/>
        <w:rPr>
          <w:rFonts w:ascii="宋体" w:hAnsi="宋体" w:cs="宋体"/>
          <w:color w:val="auto"/>
          <w:kern w:val="0"/>
          <w:sz w:val="24"/>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0C18F809">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3A2C7BDE">
      <w:pPr>
        <w:widowControl/>
        <w:spacing w:line="360" w:lineRule="auto"/>
        <w:ind w:firstLine="3840" w:firstLineChars="1600"/>
        <w:jc w:val="left"/>
        <w:rPr>
          <w:rFonts w:hint="eastAsia" w:ascii="宋体" w:hAnsi="宋体" w:cs="宋体"/>
          <w:b/>
          <w:color w:val="auto"/>
          <w:kern w:val="0"/>
          <w:sz w:val="32"/>
          <w:szCs w:val="32"/>
        </w:rPr>
      </w:pPr>
      <w:r>
        <w:rPr>
          <w:rFonts w:hint="eastAsia" w:ascii="宋体" w:hAnsi="宋体" w:cs="宋体"/>
          <w:color w:val="auto"/>
          <w:kern w:val="0"/>
          <w:sz w:val="24"/>
        </w:rPr>
        <w:t>年    月    日</w:t>
      </w:r>
    </w:p>
    <w:p w14:paraId="4BC4EFC0">
      <w:pPr>
        <w:widowControl/>
        <w:snapToGrid w:val="0"/>
        <w:spacing w:before="156" w:after="156" w:line="360" w:lineRule="auto"/>
        <w:jc w:val="left"/>
        <w:rPr>
          <w:rFonts w:hint="eastAsia" w:ascii="宋体" w:hAnsi="宋体" w:cs="宋体"/>
          <w:b/>
          <w:color w:val="auto"/>
          <w:kern w:val="0"/>
          <w:sz w:val="24"/>
        </w:rPr>
      </w:pPr>
    </w:p>
    <w:p w14:paraId="3DB895F2">
      <w:pPr>
        <w:widowControl/>
        <w:snapToGrid w:val="0"/>
        <w:spacing w:before="156" w:after="156" w:line="360" w:lineRule="auto"/>
        <w:jc w:val="center"/>
        <w:rPr>
          <w:rFonts w:hint="eastAsia" w:ascii="宋体" w:hAnsi="宋体" w:cs="宋体"/>
          <w:b/>
          <w:color w:val="auto"/>
          <w:kern w:val="0"/>
          <w:sz w:val="24"/>
        </w:rPr>
      </w:pPr>
      <w:r>
        <w:rPr>
          <w:rFonts w:hint="eastAsia" w:ascii="宋体" w:hAnsi="宋体" w:cs="宋体"/>
          <w:b/>
          <w:color w:val="auto"/>
          <w:kern w:val="0"/>
          <w:sz w:val="24"/>
        </w:rPr>
        <w:t>附件</w:t>
      </w:r>
      <w:r>
        <w:rPr>
          <w:rFonts w:ascii="宋体" w:hAnsi="宋体" w:cs="宋体"/>
          <w:b/>
          <w:color w:val="auto"/>
          <w:kern w:val="0"/>
          <w:sz w:val="24"/>
        </w:rPr>
        <w:t>8</w:t>
      </w:r>
      <w:r>
        <w:rPr>
          <w:rFonts w:hint="eastAsia" w:ascii="宋体" w:hAnsi="宋体" w:cs="宋体"/>
          <w:b/>
          <w:color w:val="auto"/>
          <w:kern w:val="0"/>
          <w:sz w:val="24"/>
        </w:rPr>
        <w:t xml:space="preserve"> 证明文件</w:t>
      </w:r>
    </w:p>
    <w:p w14:paraId="4F3FDD30">
      <w:pPr>
        <w:jc w:val="center"/>
        <w:rPr>
          <w:rFonts w:hint="default" w:ascii="宋体" w:hAnsi="宋体" w:eastAsia="宋体" w:cs="宋体"/>
          <w:bCs/>
          <w:color w:val="auto"/>
          <w:sz w:val="28"/>
          <w:szCs w:val="28"/>
          <w:lang w:val="en-US" w:eastAsia="zh-CN"/>
        </w:rPr>
      </w:pPr>
      <w:bookmarkStart w:id="7" w:name="_Toc48735266"/>
      <w:bookmarkStart w:id="8" w:name="_Toc82226268"/>
      <w:bookmarkStart w:id="9" w:name="_Toc57939231"/>
      <w:bookmarkStart w:id="10" w:name="_Toc78435738"/>
      <w:bookmarkStart w:id="11" w:name="_Toc320872145"/>
      <w:bookmarkStart w:id="12" w:name="_Toc78435552"/>
      <w:bookmarkStart w:id="13" w:name="_Toc57936342"/>
      <w:bookmarkStart w:id="14" w:name="_Toc111559223"/>
      <w:bookmarkStart w:id="15" w:name="_Toc289594225"/>
      <w:bookmarkStart w:id="16" w:name="_Toc194997953"/>
      <w:bookmarkStart w:id="17" w:name="_Toc120344806"/>
      <w:bookmarkStart w:id="18" w:name="_Toc324798163"/>
      <w:bookmarkStart w:id="19" w:name="_Toc49820140"/>
      <w:bookmarkStart w:id="20" w:name="_Toc70571636"/>
      <w:bookmarkStart w:id="21" w:name="_Toc98041639"/>
      <w:bookmarkStart w:id="22" w:name="_Toc286405045"/>
      <w:bookmarkStart w:id="23" w:name="_Toc57936673"/>
      <w:r>
        <w:rPr>
          <w:rFonts w:hint="eastAsia" w:ascii="宋体" w:hAnsi="宋体" w:eastAsia="宋体" w:cs="宋体"/>
          <w:bCs/>
          <w:color w:val="auto"/>
          <w:sz w:val="28"/>
          <w:szCs w:val="28"/>
          <w:lang w:val="en-US" w:eastAsia="zh-CN"/>
        </w:rPr>
        <w:t>（投标企业可根据实际情况自行提供）</w:t>
      </w:r>
    </w:p>
    <w:p w14:paraId="657FC29E">
      <w:pPr>
        <w:widowControl/>
        <w:wordWrap w:val="0"/>
        <w:snapToGrid w:val="0"/>
        <w:spacing w:line="460" w:lineRule="exact"/>
        <w:ind w:firstLine="480" w:firstLineChars="200"/>
        <w:jc w:val="left"/>
        <w:rPr>
          <w:rFonts w:hint="eastAsia" w:ascii="宋体" w:hAnsi="宋体" w:eastAsia="宋体" w:cs="Arial"/>
          <w:color w:val="auto"/>
          <w:kern w:val="0"/>
          <w:sz w:val="24"/>
          <w:lang w:eastAsia="zh-CN"/>
        </w:rPr>
      </w:pPr>
      <w:r>
        <w:rPr>
          <w:rFonts w:hint="eastAsia" w:ascii="宋体" w:hAnsi="宋体" w:eastAsia="宋体" w:cs="宋体"/>
          <w:color w:val="auto"/>
          <w:kern w:val="0"/>
          <w:sz w:val="24"/>
          <w:lang w:val="en-US" w:eastAsia="zh-CN"/>
        </w:rPr>
        <w:t>1.</w:t>
      </w:r>
      <w:r>
        <w:rPr>
          <w:rFonts w:hint="eastAsia" w:ascii="宋体" w:hAnsi="宋体" w:cs="Arial"/>
          <w:color w:val="auto"/>
          <w:kern w:val="0"/>
          <w:sz w:val="24"/>
        </w:rPr>
        <w:t>本项目的特定资格要求</w:t>
      </w:r>
      <w:r>
        <w:rPr>
          <w:rFonts w:hint="eastAsia" w:ascii="宋体" w:hAnsi="宋体" w:cs="Arial"/>
          <w:color w:val="auto"/>
          <w:kern w:val="0"/>
          <w:sz w:val="24"/>
          <w:lang w:eastAsia="zh-CN"/>
        </w:rPr>
        <w:t>：</w:t>
      </w:r>
    </w:p>
    <w:p w14:paraId="37716B43">
      <w:pPr>
        <w:pStyle w:val="6"/>
        <w:rPr>
          <w:rFonts w:hint="default" w:ascii="宋体" w:hAnsi="宋体" w:eastAsia="宋体" w:cs="宋体"/>
          <w:color w:val="auto"/>
          <w:kern w:val="0"/>
          <w:sz w:val="24"/>
          <w:lang w:val="en-US" w:eastAsia="zh-CN"/>
        </w:rPr>
      </w:pPr>
    </w:p>
    <w:p w14:paraId="62FC8594">
      <w:pPr>
        <w:pStyle w:val="9"/>
        <w:shd w:val="clear" w:color="auto" w:fill="FFFFFF"/>
        <w:spacing w:before="0" w:beforeAutospacing="0" w:after="0" w:afterAutospacing="0" w:line="360" w:lineRule="auto"/>
        <w:ind w:firstLine="482" w:firstLineChars="200"/>
        <w:rPr>
          <w:bCs/>
          <w:iCs/>
          <w:color w:val="auto"/>
          <w:lang w:bidi="ar"/>
        </w:rPr>
      </w:pPr>
      <w:r>
        <w:rPr>
          <w:rFonts w:hint="eastAsia" w:ascii="宋体" w:hAnsi="宋体" w:eastAsia="宋体" w:cs="宋体"/>
          <w:b/>
          <w:color w:val="auto"/>
          <w:kern w:val="0"/>
          <w:sz w:val="24"/>
          <w:szCs w:val="24"/>
          <w:shd w:val="clear" w:color="auto" w:fill="auto"/>
          <w:lang w:val="en-US" w:eastAsia="zh-CN" w:bidi="ar-SA"/>
        </w:rPr>
        <w:t>2.商务技术证明文件</w:t>
      </w:r>
      <w:r>
        <w:rPr>
          <w:rFonts w:hint="eastAsia"/>
          <w:bCs/>
          <w:iCs/>
          <w:color w:val="auto"/>
          <w:lang w:bidi="ar"/>
        </w:rPr>
        <w:t>：投标人应根据采购需求要求，提供相关商务技术证明文件。</w:t>
      </w:r>
    </w:p>
    <w:p w14:paraId="5D45F5C8">
      <w:pPr>
        <w:pStyle w:val="6"/>
        <w:ind w:left="0" w:leftChars="0"/>
        <w:jc w:val="center"/>
        <w:rPr>
          <w:rFonts w:hint="eastAsia"/>
          <w:b/>
          <w:bCs/>
          <w:color w:val="auto"/>
          <w:sz w:val="24"/>
        </w:rPr>
      </w:pPr>
    </w:p>
    <w:p w14:paraId="4DBAAAE2">
      <w:pPr>
        <w:pStyle w:val="6"/>
        <w:ind w:left="0" w:leftChars="0"/>
        <w:jc w:val="center"/>
        <w:rPr>
          <w:rFonts w:hint="eastAsia"/>
          <w:b/>
          <w:bCs/>
          <w:color w:val="auto"/>
          <w:sz w:val="24"/>
        </w:rPr>
      </w:pPr>
    </w:p>
    <w:p w14:paraId="7A4A2821">
      <w:pPr>
        <w:pStyle w:val="6"/>
        <w:ind w:left="0" w:leftChars="0"/>
        <w:jc w:val="center"/>
        <w:rPr>
          <w:rFonts w:hint="eastAsia"/>
          <w:b/>
          <w:bCs/>
          <w:color w:val="auto"/>
          <w:sz w:val="24"/>
        </w:rPr>
      </w:pPr>
    </w:p>
    <w:p w14:paraId="19AB083A">
      <w:pPr>
        <w:pStyle w:val="6"/>
        <w:ind w:left="0" w:leftChars="0"/>
        <w:jc w:val="center"/>
        <w:rPr>
          <w:rFonts w:hint="eastAsia"/>
          <w:b/>
          <w:bCs/>
          <w:color w:val="auto"/>
          <w:sz w:val="24"/>
        </w:rPr>
      </w:pPr>
    </w:p>
    <w:p w14:paraId="58428DF0">
      <w:pPr>
        <w:pStyle w:val="6"/>
        <w:ind w:left="0" w:leftChars="0"/>
        <w:jc w:val="center"/>
        <w:rPr>
          <w:rFonts w:hint="eastAsia"/>
          <w:b/>
          <w:bCs/>
          <w:color w:val="auto"/>
          <w:sz w:val="24"/>
        </w:rPr>
      </w:pPr>
    </w:p>
    <w:p w14:paraId="0022D7AF">
      <w:pPr>
        <w:pStyle w:val="6"/>
        <w:ind w:left="0" w:leftChars="0"/>
        <w:jc w:val="center"/>
        <w:rPr>
          <w:rFonts w:hint="eastAsia"/>
          <w:b/>
          <w:bCs/>
          <w:color w:val="auto"/>
          <w:sz w:val="24"/>
        </w:rPr>
      </w:pPr>
    </w:p>
    <w:p w14:paraId="09206EDA">
      <w:pPr>
        <w:pStyle w:val="6"/>
        <w:ind w:left="0" w:leftChars="0"/>
        <w:jc w:val="center"/>
        <w:rPr>
          <w:rFonts w:hint="eastAsia"/>
          <w:b/>
          <w:bCs/>
          <w:color w:val="auto"/>
          <w:sz w:val="24"/>
        </w:rPr>
      </w:pPr>
    </w:p>
    <w:p w14:paraId="2139026A">
      <w:pPr>
        <w:pStyle w:val="6"/>
        <w:ind w:left="0" w:leftChars="0"/>
        <w:jc w:val="center"/>
        <w:rPr>
          <w:rFonts w:hint="eastAsia"/>
          <w:b/>
          <w:bCs/>
          <w:color w:val="auto"/>
          <w:sz w:val="24"/>
        </w:rPr>
      </w:pPr>
    </w:p>
    <w:p w14:paraId="1A6E02F4">
      <w:pPr>
        <w:pStyle w:val="6"/>
        <w:ind w:left="0" w:leftChars="0"/>
        <w:jc w:val="center"/>
        <w:rPr>
          <w:rFonts w:hint="eastAsia"/>
          <w:b/>
          <w:bCs/>
          <w:color w:val="auto"/>
          <w:sz w:val="24"/>
        </w:rPr>
      </w:pPr>
    </w:p>
    <w:p w14:paraId="3DADD1F8">
      <w:pPr>
        <w:pStyle w:val="6"/>
        <w:ind w:left="0" w:leftChars="0"/>
        <w:jc w:val="center"/>
        <w:rPr>
          <w:rFonts w:hint="eastAsia"/>
          <w:b/>
          <w:bCs/>
          <w:color w:val="auto"/>
          <w:sz w:val="24"/>
        </w:rPr>
      </w:pPr>
    </w:p>
    <w:p w14:paraId="6A96C32B">
      <w:pPr>
        <w:pStyle w:val="6"/>
        <w:ind w:left="0" w:leftChars="0"/>
        <w:jc w:val="center"/>
        <w:rPr>
          <w:rFonts w:hint="eastAsia"/>
          <w:b/>
          <w:bCs/>
          <w:color w:val="auto"/>
          <w:sz w:val="24"/>
        </w:rPr>
      </w:pPr>
    </w:p>
    <w:p w14:paraId="0CAFC795">
      <w:pPr>
        <w:pStyle w:val="6"/>
        <w:ind w:left="0" w:leftChars="0"/>
        <w:jc w:val="center"/>
        <w:rPr>
          <w:rFonts w:hint="eastAsia"/>
          <w:b/>
          <w:bCs/>
          <w:color w:val="auto"/>
          <w:sz w:val="24"/>
        </w:rPr>
      </w:pPr>
    </w:p>
    <w:p w14:paraId="4F220E27">
      <w:pPr>
        <w:pStyle w:val="6"/>
        <w:ind w:left="0" w:leftChars="0"/>
        <w:jc w:val="center"/>
        <w:rPr>
          <w:rFonts w:hint="eastAsia"/>
          <w:b/>
          <w:bCs/>
          <w:color w:val="auto"/>
          <w:sz w:val="24"/>
        </w:rPr>
      </w:pPr>
    </w:p>
    <w:p w14:paraId="1C08A30B">
      <w:pPr>
        <w:pStyle w:val="6"/>
        <w:ind w:left="0" w:leftChars="0"/>
        <w:jc w:val="center"/>
        <w:rPr>
          <w:rFonts w:hint="eastAsia"/>
          <w:b/>
          <w:bCs/>
          <w:color w:val="auto"/>
          <w:sz w:val="24"/>
        </w:rPr>
      </w:pPr>
    </w:p>
    <w:p w14:paraId="05302A08">
      <w:pPr>
        <w:pStyle w:val="6"/>
        <w:ind w:left="0" w:leftChars="0"/>
        <w:jc w:val="center"/>
        <w:rPr>
          <w:rFonts w:hint="eastAsia"/>
          <w:color w:val="auto"/>
          <w:sz w:val="24"/>
        </w:rPr>
      </w:pPr>
      <w:r>
        <w:rPr>
          <w:rFonts w:hint="eastAsia"/>
          <w:b/>
          <w:bCs/>
          <w:color w:val="auto"/>
          <w:sz w:val="24"/>
        </w:rPr>
        <w:t>附件</w:t>
      </w:r>
      <w:r>
        <w:rPr>
          <w:b/>
          <w:bCs/>
          <w:color w:val="auto"/>
          <w:sz w:val="24"/>
        </w:rPr>
        <w:t>9</w:t>
      </w:r>
      <w:r>
        <w:rPr>
          <w:rFonts w:hint="eastAsia"/>
          <w:b/>
          <w:bCs/>
          <w:color w:val="auto"/>
          <w:sz w:val="24"/>
        </w:rPr>
        <w:t xml:space="preserve"> </w:t>
      </w:r>
      <w:r>
        <w:rPr>
          <w:rFonts w:hint="eastAsia"/>
          <w:b/>
          <w:bCs/>
          <w:color w:val="auto"/>
          <w:sz w:val="24"/>
          <w:lang w:val="en-US" w:eastAsia="zh-CN"/>
        </w:rPr>
        <w:t>综合评标证明文件</w:t>
      </w:r>
    </w:p>
    <w:p w14:paraId="7054412A">
      <w:pPr>
        <w:pStyle w:val="6"/>
        <w:ind w:left="0" w:leftChars="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投标人应根据综合评分法评分标准提供相关证明文件</w:t>
      </w:r>
    </w:p>
    <w:p w14:paraId="77365A18">
      <w:pPr>
        <w:pStyle w:val="6"/>
        <w:ind w:left="0" w:leftChars="0"/>
        <w:rPr>
          <w:rFonts w:hint="eastAsia"/>
          <w:color w:val="auto"/>
          <w:sz w:val="24"/>
        </w:rPr>
      </w:pPr>
    </w:p>
    <w:p w14:paraId="792E4878">
      <w:pPr>
        <w:pStyle w:val="6"/>
        <w:ind w:left="0" w:leftChars="0"/>
        <w:rPr>
          <w:rFonts w:hint="eastAsia"/>
          <w:color w:val="auto"/>
          <w:sz w:val="24"/>
        </w:rPr>
      </w:pPr>
      <w:r>
        <w:rPr>
          <w:rFonts w:hint="eastAsia"/>
          <w:color w:val="auto"/>
          <w:sz w:val="24"/>
        </w:rPr>
        <w:t xml:space="preserve"> </w:t>
      </w:r>
      <w:bookmarkStart w:id="24" w:name="_Toc225679819"/>
    </w:p>
    <w:p w14:paraId="44C67218">
      <w:pPr>
        <w:pStyle w:val="6"/>
        <w:ind w:left="0" w:leftChars="0"/>
        <w:rPr>
          <w:rFonts w:hint="eastAsia"/>
          <w:color w:val="auto"/>
          <w:sz w:val="24"/>
        </w:rPr>
      </w:pPr>
    </w:p>
    <w:p w14:paraId="4F600BBE">
      <w:pPr>
        <w:pStyle w:val="6"/>
        <w:ind w:left="0" w:leftChars="0"/>
        <w:rPr>
          <w:rFonts w:hint="eastAsia"/>
          <w:color w:val="auto"/>
          <w:sz w:val="24"/>
        </w:rPr>
      </w:pPr>
    </w:p>
    <w:p w14:paraId="4CAF9488">
      <w:pPr>
        <w:pStyle w:val="6"/>
        <w:ind w:left="0" w:leftChars="0"/>
        <w:rPr>
          <w:rFonts w:hint="eastAsia"/>
          <w:color w:val="auto"/>
          <w:sz w:val="24"/>
        </w:rPr>
      </w:pPr>
    </w:p>
    <w:p w14:paraId="63DF32A9">
      <w:pPr>
        <w:pStyle w:val="6"/>
        <w:ind w:left="0" w:leftChars="0"/>
        <w:rPr>
          <w:rFonts w:hint="eastAsia"/>
          <w:color w:val="auto"/>
          <w:sz w:val="24"/>
        </w:rPr>
      </w:pPr>
    </w:p>
    <w:p w14:paraId="69DD17D7">
      <w:pPr>
        <w:pStyle w:val="6"/>
        <w:ind w:left="0" w:leftChars="0"/>
        <w:rPr>
          <w:rFonts w:hint="eastAsia"/>
          <w:color w:val="auto"/>
          <w:sz w:val="24"/>
        </w:rPr>
      </w:pPr>
    </w:p>
    <w:p w14:paraId="577111F1">
      <w:pPr>
        <w:pStyle w:val="6"/>
        <w:ind w:left="0" w:leftChars="0"/>
        <w:rPr>
          <w:rFonts w:hint="eastAsia"/>
          <w:color w:val="auto"/>
          <w:sz w:val="24"/>
        </w:rPr>
      </w:pPr>
    </w:p>
    <w:p w14:paraId="09E20781">
      <w:pPr>
        <w:pStyle w:val="6"/>
        <w:ind w:left="0" w:leftChars="0"/>
        <w:rPr>
          <w:rFonts w:hint="eastAsia"/>
          <w:color w:val="auto"/>
          <w:sz w:val="24"/>
        </w:rPr>
      </w:pPr>
    </w:p>
    <w:p w14:paraId="0003FD42">
      <w:pPr>
        <w:pStyle w:val="6"/>
        <w:ind w:left="0" w:leftChars="0"/>
        <w:rPr>
          <w:rFonts w:hint="eastAsia"/>
          <w:color w:val="auto"/>
          <w:sz w:val="24"/>
        </w:rPr>
      </w:pPr>
    </w:p>
    <w:p w14:paraId="3AAE8856">
      <w:pPr>
        <w:pStyle w:val="6"/>
        <w:ind w:left="0" w:leftChars="0"/>
        <w:rPr>
          <w:rFonts w:hint="eastAsia"/>
          <w:color w:val="auto"/>
          <w:sz w:val="24"/>
        </w:rPr>
      </w:pPr>
    </w:p>
    <w:p w14:paraId="16BB734D">
      <w:pPr>
        <w:pStyle w:val="6"/>
        <w:ind w:left="0" w:leftChars="0"/>
        <w:rPr>
          <w:rFonts w:hint="eastAsia"/>
          <w:color w:val="auto"/>
          <w:sz w:val="24"/>
        </w:rPr>
      </w:pPr>
    </w:p>
    <w:p w14:paraId="3B2622E9">
      <w:pPr>
        <w:pStyle w:val="6"/>
        <w:ind w:left="0" w:leftChars="0"/>
        <w:rPr>
          <w:rFonts w:hint="eastAsia"/>
          <w:color w:val="auto"/>
          <w:sz w:val="24"/>
        </w:rPr>
      </w:pPr>
    </w:p>
    <w:p w14:paraId="4766802A">
      <w:pPr>
        <w:pStyle w:val="6"/>
        <w:ind w:left="0" w:leftChars="0"/>
        <w:rPr>
          <w:rFonts w:hint="eastAsia"/>
          <w:color w:val="auto"/>
          <w:sz w:val="24"/>
        </w:rPr>
      </w:pPr>
    </w:p>
    <w:p w14:paraId="6E1F8093">
      <w:pPr>
        <w:pStyle w:val="6"/>
        <w:ind w:left="0" w:leftChars="0"/>
        <w:rPr>
          <w:rFonts w:hint="eastAsia"/>
          <w:color w:val="auto"/>
          <w:sz w:val="24"/>
        </w:rPr>
      </w:pPr>
    </w:p>
    <w:p w14:paraId="714A0EE6">
      <w:pPr>
        <w:pStyle w:val="6"/>
        <w:ind w:left="0" w:leftChars="0"/>
        <w:rPr>
          <w:rFonts w:hint="eastAsia"/>
          <w:color w:val="auto"/>
          <w:sz w:val="24"/>
        </w:rPr>
      </w:pPr>
    </w:p>
    <w:p w14:paraId="050326B6">
      <w:pPr>
        <w:pStyle w:val="6"/>
        <w:ind w:left="0" w:leftChars="0"/>
        <w:jc w:val="center"/>
        <w:rPr>
          <w:rFonts w:hint="eastAsia"/>
          <w:b/>
          <w:bCs/>
          <w:color w:val="auto"/>
          <w:sz w:val="24"/>
          <w:lang w:bidi="zh-CN"/>
        </w:rPr>
      </w:pPr>
      <w:r>
        <w:rPr>
          <w:rFonts w:hint="eastAsia"/>
          <w:b/>
          <w:bCs/>
          <w:color w:val="auto"/>
          <w:sz w:val="24"/>
        </w:rPr>
        <w:t>附件</w:t>
      </w:r>
      <w:r>
        <w:rPr>
          <w:rFonts w:hint="eastAsia"/>
          <w:b/>
          <w:bCs/>
          <w:color w:val="auto"/>
          <w:sz w:val="24"/>
          <w:lang w:val="en-US" w:eastAsia="zh-CN"/>
        </w:rPr>
        <w:t>10</w:t>
      </w:r>
      <w:r>
        <w:rPr>
          <w:rFonts w:hint="eastAsia"/>
          <w:color w:val="auto"/>
          <w:sz w:val="24"/>
        </w:rPr>
        <w:t xml:space="preserve"> </w:t>
      </w:r>
      <w:r>
        <w:rPr>
          <w:rFonts w:hint="eastAsia"/>
          <w:b/>
          <w:bCs/>
          <w:color w:val="auto"/>
          <w:sz w:val="24"/>
          <w:lang w:bidi="zh-CN"/>
        </w:rPr>
        <w:t>中小企业声明函</w:t>
      </w:r>
    </w:p>
    <w:p w14:paraId="501166A2">
      <w:pPr>
        <w:pStyle w:val="6"/>
        <w:ind w:left="0" w:leftChars="0"/>
        <w:jc w:val="center"/>
        <w:rPr>
          <w:rFonts w:hint="eastAsia"/>
          <w:b/>
          <w:bCs/>
          <w:color w:val="auto"/>
          <w:sz w:val="24"/>
          <w:lang w:bidi="zh-CN"/>
        </w:rPr>
      </w:pPr>
      <w:r>
        <w:rPr>
          <w:rFonts w:hint="eastAsia"/>
          <w:b/>
          <w:bCs/>
          <w:color w:val="auto"/>
          <w:sz w:val="24"/>
          <w:lang w:bidi="zh-CN"/>
        </w:rPr>
        <w:t>1</w:t>
      </w:r>
      <w:r>
        <w:rPr>
          <w:rFonts w:hint="eastAsia"/>
          <w:b/>
          <w:bCs/>
          <w:color w:val="auto"/>
          <w:sz w:val="24"/>
          <w:lang w:val="en-US" w:bidi="zh-CN"/>
        </w:rPr>
        <w:t>0</w:t>
      </w:r>
      <w:r>
        <w:rPr>
          <w:rFonts w:hint="eastAsia"/>
          <w:b/>
          <w:bCs/>
          <w:color w:val="auto"/>
          <w:sz w:val="24"/>
          <w:lang w:bidi="zh-CN"/>
        </w:rPr>
        <w:t>.1中小企业声明函（货物）</w:t>
      </w:r>
    </w:p>
    <w:p w14:paraId="28E5CD8E">
      <w:pPr>
        <w:pStyle w:val="6"/>
        <w:spacing w:line="360" w:lineRule="auto"/>
        <w:ind w:firstLine="960" w:firstLineChars="400"/>
        <w:rPr>
          <w:rFonts w:hint="eastAsia"/>
          <w:color w:val="auto"/>
          <w:sz w:val="24"/>
        </w:rPr>
      </w:pPr>
      <w:r>
        <w:rPr>
          <w:rFonts w:hint="eastAsia"/>
          <w:color w:val="auto"/>
          <w:sz w:val="24"/>
        </w:rPr>
        <w:t>本公司（联合体）郑重声明，根据《政府采购促进中小企业发展管理办法》（财库﹝2020﹞46 号）的规定，本公司</w:t>
      </w:r>
      <w:r>
        <w:rPr>
          <w:rFonts w:hint="eastAsia"/>
          <w:color w:val="auto"/>
          <w:sz w:val="24"/>
          <w:lang w:eastAsia="zh-CN"/>
        </w:rPr>
        <w:t>（</w:t>
      </w:r>
      <w:r>
        <w:rPr>
          <w:rFonts w:hint="eastAsia"/>
          <w:color w:val="auto"/>
          <w:sz w:val="24"/>
        </w:rPr>
        <w:t>联合体）参加（单位名称）的（项目名称）采购活动，提供的货物全部由符合政策要求的中小企业制造。相关企业（含联合体中的中小企业、签订分包意向协议的中小企业） 的具体情况如下：</w:t>
      </w:r>
    </w:p>
    <w:p w14:paraId="71872C23">
      <w:pPr>
        <w:pStyle w:val="6"/>
        <w:spacing w:line="360" w:lineRule="auto"/>
        <w:rPr>
          <w:rFonts w:hint="eastAsia"/>
          <w:color w:val="auto"/>
          <w:sz w:val="24"/>
        </w:rPr>
      </w:pPr>
      <w:r>
        <w:rPr>
          <w:rFonts w:hint="eastAsia"/>
          <w:color w:val="auto"/>
          <w:sz w:val="24"/>
        </w:rPr>
        <w:t>1、 （</w:t>
      </w:r>
      <w:r>
        <w:rPr>
          <w:rFonts w:hint="eastAsia"/>
          <w:color w:val="auto"/>
          <w:sz w:val="24"/>
          <w:u w:val="single"/>
        </w:rPr>
        <w:t xml:space="preserve"> 标 的 名 称 </w:t>
      </w:r>
      <w:r>
        <w:rPr>
          <w:rFonts w:hint="eastAsia"/>
          <w:color w:val="auto"/>
          <w:sz w:val="24"/>
        </w:rPr>
        <w:t>） ， 属 于 （</w:t>
      </w:r>
      <w:r>
        <w:rPr>
          <w:rFonts w:hint="eastAsia"/>
          <w:color w:val="auto"/>
          <w:sz w:val="24"/>
          <w:u w:val="single"/>
        </w:rPr>
        <w:t xml:space="preserve"> 采 购 文 件 中 明 确 的 所 属 行 业</w:t>
      </w:r>
      <w:r>
        <w:rPr>
          <w:rFonts w:hint="eastAsia"/>
          <w:color w:val="auto"/>
          <w:sz w:val="24"/>
        </w:rPr>
        <w:t xml:space="preserve"> ） 行业；制造商为</w:t>
      </w:r>
      <w:r>
        <w:rPr>
          <w:rFonts w:hint="eastAsia"/>
          <w:color w:val="auto"/>
          <w:sz w:val="24"/>
          <w:u w:val="single"/>
        </w:rPr>
        <w:t>（企业名称）</w:t>
      </w:r>
      <w:r>
        <w:rPr>
          <w:rFonts w:hint="eastAsia"/>
          <w:color w:val="auto"/>
          <w:sz w:val="24"/>
        </w:rPr>
        <w:t>，从业人员</w:t>
      </w:r>
      <w:r>
        <w:rPr>
          <w:rFonts w:hint="eastAsia"/>
          <w:color w:val="auto"/>
          <w:sz w:val="24"/>
          <w:u w:val="single"/>
        </w:rPr>
        <w:t xml:space="preserve"> </w:t>
      </w:r>
      <w:r>
        <w:rPr>
          <w:rFonts w:hint="eastAsia"/>
          <w:color w:val="auto"/>
          <w:sz w:val="24"/>
          <w:u w:val="single"/>
        </w:rPr>
        <w:tab/>
      </w:r>
      <w:r>
        <w:rPr>
          <w:rFonts w:hint="eastAsia"/>
          <w:color w:val="auto"/>
          <w:sz w:val="24"/>
        </w:rPr>
        <w:t>人，营业收入为</w:t>
      </w:r>
      <w:r>
        <w:rPr>
          <w:rFonts w:hint="eastAsia"/>
          <w:color w:val="auto"/>
          <w:sz w:val="24"/>
          <w:u w:val="single"/>
        </w:rPr>
        <w:t xml:space="preserve"> </w:t>
      </w:r>
      <w:r>
        <w:rPr>
          <w:rFonts w:hint="eastAsia"/>
          <w:color w:val="auto"/>
          <w:sz w:val="24"/>
          <w:u w:val="single"/>
        </w:rPr>
        <w:tab/>
      </w:r>
      <w:r>
        <w:rPr>
          <w:rFonts w:hint="eastAsia"/>
          <w:color w:val="auto"/>
          <w:sz w:val="24"/>
        </w:rPr>
        <w:t>万元，资产总额为</w:t>
      </w:r>
      <w:r>
        <w:rPr>
          <w:rFonts w:hint="eastAsia"/>
          <w:color w:val="auto"/>
          <w:sz w:val="24"/>
          <w:u w:val="single"/>
        </w:rPr>
        <w:t xml:space="preserve"> </w:t>
      </w:r>
      <w:r>
        <w:rPr>
          <w:rFonts w:hint="eastAsia"/>
          <w:color w:val="auto"/>
          <w:sz w:val="24"/>
          <w:u w:val="single"/>
        </w:rPr>
        <w:tab/>
      </w:r>
      <w:r>
        <w:rPr>
          <w:rFonts w:hint="eastAsia"/>
          <w:color w:val="auto"/>
          <w:sz w:val="24"/>
        </w:rPr>
        <w:t>万元，属于（中型企业、小型企业、微型企业）；</w:t>
      </w:r>
    </w:p>
    <w:p w14:paraId="7516A290">
      <w:pPr>
        <w:pStyle w:val="6"/>
        <w:spacing w:line="360" w:lineRule="auto"/>
        <w:rPr>
          <w:rFonts w:hint="eastAsia"/>
          <w:color w:val="auto"/>
          <w:sz w:val="24"/>
        </w:rPr>
      </w:pPr>
      <w:r>
        <w:rPr>
          <w:rFonts w:hint="eastAsia"/>
          <w:color w:val="auto"/>
          <w:sz w:val="24"/>
        </w:rPr>
        <w:t xml:space="preserve"> 2、（</w:t>
      </w:r>
      <w:r>
        <w:rPr>
          <w:rFonts w:hint="eastAsia"/>
          <w:color w:val="auto"/>
          <w:sz w:val="24"/>
          <w:u w:val="single"/>
        </w:rPr>
        <w:t xml:space="preserve"> 标 的 名 称 </w:t>
      </w:r>
      <w:r>
        <w:rPr>
          <w:rFonts w:hint="eastAsia"/>
          <w:color w:val="auto"/>
          <w:sz w:val="24"/>
        </w:rPr>
        <w:t>） ， 属 于 （</w:t>
      </w:r>
      <w:r>
        <w:rPr>
          <w:rFonts w:hint="eastAsia"/>
          <w:color w:val="auto"/>
          <w:sz w:val="24"/>
          <w:u w:val="single"/>
        </w:rPr>
        <w:t xml:space="preserve"> 采 购 文 件 中 明 确 的 所 属 行 业</w:t>
      </w:r>
      <w:r>
        <w:rPr>
          <w:rFonts w:hint="eastAsia"/>
          <w:color w:val="auto"/>
          <w:sz w:val="24"/>
        </w:rPr>
        <w:t xml:space="preserve"> ） 行业；制造商为（</w:t>
      </w:r>
      <w:r>
        <w:rPr>
          <w:rFonts w:hint="eastAsia"/>
          <w:color w:val="auto"/>
          <w:sz w:val="24"/>
          <w:u w:val="single"/>
        </w:rPr>
        <w:t>企业名称</w:t>
      </w:r>
      <w:r>
        <w:rPr>
          <w:rFonts w:hint="eastAsia"/>
          <w:color w:val="auto"/>
          <w:sz w:val="24"/>
        </w:rPr>
        <w:t>），从业人员</w:t>
      </w:r>
      <w:r>
        <w:rPr>
          <w:rFonts w:hint="eastAsia"/>
          <w:color w:val="auto"/>
          <w:sz w:val="24"/>
          <w:u w:val="single"/>
        </w:rPr>
        <w:t xml:space="preserve"> </w:t>
      </w:r>
      <w:r>
        <w:rPr>
          <w:rFonts w:hint="eastAsia"/>
          <w:color w:val="auto"/>
          <w:sz w:val="24"/>
          <w:u w:val="single"/>
        </w:rPr>
        <w:tab/>
      </w:r>
      <w:r>
        <w:rPr>
          <w:rFonts w:hint="eastAsia"/>
          <w:color w:val="auto"/>
          <w:sz w:val="24"/>
        </w:rPr>
        <w:t>人，营业收入为</w:t>
      </w:r>
      <w:r>
        <w:rPr>
          <w:rFonts w:hint="eastAsia"/>
          <w:color w:val="auto"/>
          <w:sz w:val="24"/>
          <w:u w:val="single"/>
        </w:rPr>
        <w:t xml:space="preserve"> </w:t>
      </w:r>
      <w:r>
        <w:rPr>
          <w:rFonts w:hint="eastAsia"/>
          <w:color w:val="auto"/>
          <w:sz w:val="24"/>
          <w:u w:val="single"/>
        </w:rPr>
        <w:tab/>
      </w:r>
      <w:r>
        <w:rPr>
          <w:rFonts w:hint="eastAsia"/>
          <w:color w:val="auto"/>
          <w:sz w:val="24"/>
        </w:rPr>
        <w:t>万元，资产总额为</w:t>
      </w:r>
      <w:r>
        <w:rPr>
          <w:rFonts w:hint="eastAsia"/>
          <w:color w:val="auto"/>
          <w:sz w:val="24"/>
          <w:u w:val="single"/>
        </w:rPr>
        <w:t xml:space="preserve"> </w:t>
      </w:r>
      <w:r>
        <w:rPr>
          <w:rFonts w:hint="eastAsia"/>
          <w:color w:val="auto"/>
          <w:sz w:val="24"/>
          <w:u w:val="single"/>
        </w:rPr>
        <w:tab/>
      </w:r>
      <w:r>
        <w:rPr>
          <w:rFonts w:hint="eastAsia"/>
          <w:color w:val="auto"/>
          <w:sz w:val="24"/>
        </w:rPr>
        <w:t>万元，属于（中型企业、小型企业、微型企业）；</w:t>
      </w:r>
    </w:p>
    <w:p w14:paraId="35FDAB85">
      <w:pPr>
        <w:pStyle w:val="6"/>
        <w:spacing w:line="360" w:lineRule="auto"/>
        <w:rPr>
          <w:rFonts w:hint="eastAsia"/>
          <w:color w:val="auto"/>
          <w:sz w:val="24"/>
        </w:rPr>
      </w:pPr>
      <w:r>
        <w:rPr>
          <w:rFonts w:hint="eastAsia"/>
          <w:color w:val="auto"/>
          <w:sz w:val="24"/>
        </w:rPr>
        <w:t>……</w:t>
      </w:r>
    </w:p>
    <w:p w14:paraId="4C41BA84">
      <w:pPr>
        <w:pStyle w:val="6"/>
        <w:spacing w:line="360" w:lineRule="auto"/>
        <w:rPr>
          <w:rFonts w:hint="eastAsia"/>
          <w:color w:val="auto"/>
          <w:sz w:val="24"/>
        </w:rPr>
      </w:pPr>
      <w:r>
        <w:rPr>
          <w:rFonts w:hint="eastAsia"/>
          <w:color w:val="auto"/>
          <w:sz w:val="24"/>
        </w:rPr>
        <w:t>以上企业，不属于大企业的分支机构，不存在控股股东为大企业的情形，也不存在与大企业的负责人为同一人的情形。</w:t>
      </w:r>
    </w:p>
    <w:p w14:paraId="3F4174D6">
      <w:pPr>
        <w:pStyle w:val="6"/>
        <w:spacing w:line="360" w:lineRule="auto"/>
        <w:rPr>
          <w:rFonts w:hint="eastAsia"/>
          <w:color w:val="auto"/>
          <w:sz w:val="24"/>
        </w:rPr>
      </w:pPr>
      <w:r>
        <w:rPr>
          <w:rFonts w:hint="eastAsia"/>
          <w:color w:val="auto"/>
          <w:sz w:val="24"/>
        </w:rPr>
        <w:t xml:space="preserve">本企业对上述声明内容的真实性负责。如有虚假，将依法承担相应责任。                     </w:t>
      </w:r>
    </w:p>
    <w:p w14:paraId="12DDF677">
      <w:pPr>
        <w:pStyle w:val="6"/>
        <w:spacing w:line="360" w:lineRule="auto"/>
        <w:rPr>
          <w:rFonts w:hint="eastAsia"/>
          <w:color w:val="auto"/>
          <w:sz w:val="24"/>
        </w:rPr>
      </w:pPr>
      <w:r>
        <w:rPr>
          <w:rFonts w:hint="eastAsia"/>
          <w:color w:val="auto"/>
          <w:sz w:val="24"/>
        </w:rPr>
        <w:t>企业名称（盖章）：</w:t>
      </w:r>
    </w:p>
    <w:p w14:paraId="3ED1ACA4">
      <w:pPr>
        <w:pStyle w:val="6"/>
        <w:spacing w:line="360" w:lineRule="auto"/>
        <w:rPr>
          <w:rFonts w:hint="eastAsia"/>
          <w:color w:val="auto"/>
          <w:sz w:val="24"/>
        </w:rPr>
      </w:pPr>
      <w:r>
        <w:rPr>
          <w:rFonts w:hint="eastAsia"/>
          <w:color w:val="auto"/>
          <w:sz w:val="24"/>
        </w:rPr>
        <w:t xml:space="preserve">                  日期：</w:t>
      </w:r>
    </w:p>
    <w:p w14:paraId="7E3EC6A3">
      <w:pPr>
        <w:pStyle w:val="6"/>
        <w:rPr>
          <w:rFonts w:hint="eastAsia"/>
          <w:color w:val="auto"/>
          <w:sz w:val="22"/>
        </w:rPr>
      </w:pPr>
      <w:r>
        <w:rPr>
          <w:rFonts w:hint="eastAsia"/>
          <w:color w:val="auto"/>
          <w:sz w:val="22"/>
        </w:rPr>
        <w:t>从业人员、营业收入、资产总额填报上一年度数据，无上一年度数据的新成立企业可不填报。</w:t>
      </w:r>
    </w:p>
    <w:p w14:paraId="32CFE201">
      <w:pPr>
        <w:pStyle w:val="6"/>
        <w:rPr>
          <w:rFonts w:hint="eastAsia"/>
          <w:color w:val="auto"/>
          <w:sz w:val="24"/>
        </w:rPr>
      </w:pPr>
    </w:p>
    <w:p w14:paraId="0E0FFB16">
      <w:pPr>
        <w:pStyle w:val="6"/>
        <w:rPr>
          <w:color w:val="auto"/>
          <w:sz w:val="24"/>
        </w:rPr>
      </w:pPr>
    </w:p>
    <w:p w14:paraId="7A07BE07">
      <w:pPr>
        <w:pStyle w:val="6"/>
        <w:rPr>
          <w:color w:val="auto"/>
          <w:sz w:val="24"/>
        </w:rPr>
      </w:pPr>
      <w:r>
        <w:rPr>
          <w:rFonts w:hint="eastAsia"/>
          <w:color w:val="auto"/>
          <w:sz w:val="24"/>
        </w:rPr>
        <w:t>1</w:t>
      </w:r>
      <w:r>
        <w:rPr>
          <w:rFonts w:hint="eastAsia"/>
          <w:color w:val="auto"/>
          <w:sz w:val="24"/>
          <w:lang w:val="en-US" w:eastAsia="zh-CN"/>
        </w:rPr>
        <w:t>0</w:t>
      </w:r>
      <w:r>
        <w:rPr>
          <w:rFonts w:hint="eastAsia"/>
          <w:color w:val="auto"/>
          <w:sz w:val="24"/>
        </w:rPr>
        <w:t>.2投标产品属节能或环保产品的，以当期的《环境标志产品政府采购清单》，《节能产品政府采购清单》为准。</w:t>
      </w:r>
    </w:p>
    <w:p w14:paraId="53FD7C4E">
      <w:pPr>
        <w:pStyle w:val="6"/>
        <w:rPr>
          <w:color w:val="auto"/>
          <w:sz w:val="24"/>
        </w:rPr>
      </w:pPr>
      <w:r>
        <w:rPr>
          <w:rFonts w:hint="eastAsia"/>
          <w:color w:val="auto"/>
          <w:sz w:val="24"/>
        </w:rPr>
        <w:t>由投标企业复印产品当页清单。</w:t>
      </w:r>
    </w:p>
    <w:p w14:paraId="2091CA8D">
      <w:pPr>
        <w:pStyle w:val="6"/>
        <w:rPr>
          <w:rFonts w:hint="eastAsia"/>
          <w:color w:val="auto"/>
          <w:sz w:val="24"/>
        </w:rPr>
      </w:pPr>
      <w:r>
        <w:rPr>
          <w:rFonts w:hint="eastAsia"/>
          <w:color w:val="auto"/>
          <w:sz w:val="24"/>
        </w:rPr>
        <w:t>（如是，格式自拟，投标人签字并加盖公章）</w:t>
      </w:r>
    </w:p>
    <w:p w14:paraId="3CC3BBB7">
      <w:pPr>
        <w:pStyle w:val="6"/>
        <w:rPr>
          <w:rFonts w:hint="eastAsia"/>
          <w:color w:val="auto"/>
          <w:sz w:val="24"/>
        </w:rPr>
      </w:pPr>
      <w:r>
        <w:rPr>
          <w:rFonts w:hint="eastAsia"/>
          <w:color w:val="auto"/>
          <w:sz w:val="24"/>
          <w:lang w:val="en-US" w:eastAsia="zh-CN"/>
        </w:rPr>
        <w:t>10.3</w:t>
      </w:r>
      <w:r>
        <w:rPr>
          <w:rFonts w:hint="eastAsia"/>
          <w:color w:val="auto"/>
          <w:sz w:val="24"/>
        </w:rPr>
        <w:t>残疾人福利性单位声明函（格式）</w:t>
      </w:r>
    </w:p>
    <w:p w14:paraId="4A47A357">
      <w:pPr>
        <w:pStyle w:val="6"/>
        <w:rPr>
          <w:rFonts w:hint="eastAsia"/>
          <w:color w:val="auto"/>
          <w:sz w:val="24"/>
        </w:rPr>
      </w:pPr>
      <w:r>
        <w:rPr>
          <w:rFonts w:hint="eastAsia"/>
          <w:color w:val="auto"/>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D73363">
      <w:pPr>
        <w:pStyle w:val="6"/>
        <w:rPr>
          <w:rFonts w:hint="eastAsia"/>
          <w:color w:val="auto"/>
          <w:sz w:val="24"/>
        </w:rPr>
      </w:pPr>
      <w:r>
        <w:rPr>
          <w:rFonts w:hint="eastAsia"/>
          <w:color w:val="auto"/>
          <w:sz w:val="24"/>
        </w:rPr>
        <w:t>本单位对上述声明的真实性负责。如有虚假，将依法承担相应责任。</w:t>
      </w:r>
    </w:p>
    <w:p w14:paraId="2D05587B">
      <w:pPr>
        <w:pStyle w:val="6"/>
        <w:rPr>
          <w:rFonts w:hint="eastAsia"/>
          <w:color w:val="auto"/>
          <w:sz w:val="24"/>
        </w:rPr>
      </w:pPr>
      <w:r>
        <w:rPr>
          <w:rFonts w:hint="eastAsia"/>
          <w:color w:val="auto"/>
          <w:sz w:val="24"/>
        </w:rPr>
        <w:t xml:space="preserve">投标人：            （全称并加盖公章）  </w:t>
      </w:r>
    </w:p>
    <w:p w14:paraId="51ACE8D6">
      <w:pPr>
        <w:pStyle w:val="6"/>
        <w:ind w:left="0" w:leftChars="0" w:firstLine="0" w:firstLineChars="0"/>
        <w:rPr>
          <w:rFonts w:hint="eastAsia"/>
          <w:color w:val="auto"/>
          <w:sz w:val="24"/>
        </w:rPr>
      </w:pPr>
    </w:p>
    <w:p w14:paraId="4EDF55A0">
      <w:pPr>
        <w:pStyle w:val="6"/>
        <w:rPr>
          <w:rFonts w:hint="eastAsia"/>
          <w:color w:val="auto"/>
          <w:sz w:val="24"/>
        </w:rPr>
      </w:pPr>
      <w:r>
        <w:rPr>
          <w:rFonts w:hint="eastAsia"/>
          <w:color w:val="auto"/>
          <w:sz w:val="24"/>
        </w:rPr>
        <w:t>1</w:t>
      </w:r>
      <w:r>
        <w:rPr>
          <w:rFonts w:hint="eastAsia"/>
          <w:color w:val="auto"/>
          <w:sz w:val="24"/>
          <w:lang w:val="en-US" w:eastAsia="zh-CN"/>
        </w:rPr>
        <w:t>0</w:t>
      </w:r>
      <w:r>
        <w:rPr>
          <w:rFonts w:hint="eastAsia"/>
          <w:color w:val="auto"/>
          <w:sz w:val="24"/>
        </w:rPr>
        <w:t>.</w:t>
      </w:r>
      <w:r>
        <w:rPr>
          <w:rFonts w:hint="eastAsia"/>
          <w:color w:val="auto"/>
          <w:sz w:val="24"/>
          <w:lang w:val="en-US" w:eastAsia="zh-CN"/>
        </w:rPr>
        <w:t>4</w:t>
      </w:r>
      <w:r>
        <w:rPr>
          <w:rFonts w:hint="eastAsia"/>
          <w:color w:val="auto"/>
          <w:sz w:val="24"/>
        </w:rPr>
        <w:t>投标人信用评估等级证明材料</w:t>
      </w:r>
    </w:p>
    <w:p w14:paraId="1FAB97E6">
      <w:pPr>
        <w:pStyle w:val="6"/>
        <w:rPr>
          <w:rFonts w:hint="eastAsia"/>
          <w:color w:val="auto"/>
          <w:sz w:val="24"/>
        </w:rPr>
      </w:pPr>
      <w:r>
        <w:rPr>
          <w:rFonts w:hint="eastAsia"/>
          <w:color w:val="auto"/>
          <w:sz w:val="24"/>
        </w:rPr>
        <w:t>（如是，格式自拟，投标人签字并加盖公章）</w:t>
      </w:r>
    </w:p>
    <w:p w14:paraId="003362B5">
      <w:pPr>
        <w:pStyle w:val="6"/>
        <w:rPr>
          <w:rFonts w:hint="eastAsia"/>
          <w:color w:val="auto"/>
          <w:sz w:val="24"/>
        </w:rPr>
      </w:pPr>
      <w:r>
        <w:rPr>
          <w:rFonts w:hint="eastAsia"/>
          <w:color w:val="auto"/>
          <w:sz w:val="24"/>
        </w:rPr>
        <w:t>（河南省</w:t>
      </w:r>
      <w:r>
        <w:rPr>
          <w:rFonts w:hint="eastAsia"/>
          <w:color w:val="auto"/>
          <w:sz w:val="24"/>
          <w:lang w:eastAsia="zh-CN"/>
        </w:rPr>
        <w:t>投标人</w:t>
      </w:r>
      <w:r>
        <w:rPr>
          <w:rFonts w:hint="eastAsia"/>
          <w:color w:val="auto"/>
          <w:sz w:val="24"/>
        </w:rPr>
        <w:t>所提供的信用评估报告，应是在工商部门注册并在河南省信用建设促进会备案认可的信用评级机构出具的信用评估报告复印件。外省</w:t>
      </w:r>
      <w:r>
        <w:rPr>
          <w:rFonts w:hint="eastAsia"/>
          <w:color w:val="auto"/>
          <w:sz w:val="24"/>
          <w:lang w:eastAsia="zh-CN"/>
        </w:rPr>
        <w:t>投标人</w:t>
      </w:r>
      <w:r>
        <w:rPr>
          <w:rFonts w:hint="eastAsia"/>
          <w:color w:val="auto"/>
          <w:sz w:val="24"/>
        </w:rPr>
        <w:t>应提供经省级以上社会信用管理部门备案认可的信用评级机构出具的信用评估报告复印件，同时出具信用评级机构相应的资质材料复印件。）</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76B33C96">
      <w:pPr>
        <w:pStyle w:val="6"/>
        <w:ind w:left="0" w:leftChars="0"/>
        <w:jc w:val="center"/>
        <w:rPr>
          <w:rFonts w:hint="eastAsia" w:ascii="宋体" w:hAnsi="宋体" w:cs="宋体"/>
          <w:b/>
          <w:color w:val="auto"/>
          <w:kern w:val="0"/>
          <w:sz w:val="24"/>
        </w:rPr>
      </w:pPr>
    </w:p>
    <w:p w14:paraId="5EA7E38A">
      <w:pPr>
        <w:pStyle w:val="6"/>
        <w:ind w:left="0" w:leftChars="0"/>
        <w:jc w:val="center"/>
        <w:rPr>
          <w:rFonts w:hint="eastAsia" w:ascii="宋体" w:hAnsi="宋体" w:cs="宋体"/>
          <w:color w:val="auto"/>
          <w:kern w:val="0"/>
          <w:sz w:val="24"/>
        </w:rPr>
      </w:pPr>
      <w:r>
        <w:rPr>
          <w:rFonts w:hint="eastAsia" w:ascii="宋体" w:hAnsi="宋体" w:cs="宋体"/>
          <w:b/>
          <w:color w:val="auto"/>
          <w:kern w:val="0"/>
          <w:sz w:val="24"/>
        </w:rPr>
        <w:t>附件</w:t>
      </w:r>
      <w:r>
        <w:rPr>
          <w:rFonts w:ascii="宋体" w:hAnsi="宋体" w:cs="宋体"/>
          <w:b/>
          <w:color w:val="auto"/>
          <w:kern w:val="0"/>
          <w:sz w:val="24"/>
        </w:rPr>
        <w:t>1</w:t>
      </w:r>
      <w:r>
        <w:rPr>
          <w:rFonts w:hint="eastAsia" w:ascii="宋体" w:hAnsi="宋体" w:cs="宋体"/>
          <w:b/>
          <w:color w:val="auto"/>
          <w:kern w:val="0"/>
          <w:sz w:val="24"/>
          <w:lang w:val="en-US" w:eastAsia="zh-CN"/>
        </w:rPr>
        <w:t>1</w:t>
      </w:r>
      <w:r>
        <w:rPr>
          <w:rFonts w:hint="eastAsia" w:ascii="宋体" w:hAnsi="宋体" w:cs="宋体"/>
          <w:b/>
          <w:color w:val="auto"/>
          <w:kern w:val="0"/>
          <w:sz w:val="24"/>
        </w:rPr>
        <w:t xml:space="preserve">  </w:t>
      </w:r>
      <w:r>
        <w:rPr>
          <w:rFonts w:hint="eastAsia" w:ascii="宋体" w:hAnsi="宋体" w:cs="Lucida Sans Unicode"/>
          <w:b/>
          <w:color w:val="auto"/>
          <w:kern w:val="0"/>
          <w:sz w:val="24"/>
        </w:rPr>
        <w:t>投标人自觉抵制政府采购领域商业贿赂行为承诺书</w:t>
      </w:r>
      <w:r>
        <w:rPr>
          <w:rFonts w:hint="eastAsia" w:ascii="宋体" w:hAnsi="宋体" w:cs="宋体"/>
          <w:color w:val="auto"/>
          <w:kern w:val="0"/>
          <w:sz w:val="24"/>
        </w:rPr>
        <w:t>（格式）</w:t>
      </w:r>
    </w:p>
    <w:p w14:paraId="4FDB112E">
      <w:pPr>
        <w:widowControl/>
        <w:spacing w:line="360" w:lineRule="auto"/>
        <w:ind w:firstLine="2951" w:firstLineChars="1225"/>
        <w:jc w:val="left"/>
        <w:rPr>
          <w:rFonts w:hint="eastAsia" w:ascii="宋体" w:hAnsi="宋体" w:cs="Lucida Sans Unicode"/>
          <w:b/>
          <w:color w:val="auto"/>
          <w:kern w:val="0"/>
          <w:sz w:val="24"/>
        </w:rPr>
      </w:pPr>
      <w:r>
        <w:rPr>
          <w:rFonts w:hint="eastAsia" w:ascii="宋体" w:hAnsi="宋体" w:cs="Lucida Sans Unicode"/>
          <w:b/>
          <w:color w:val="auto"/>
          <w:kern w:val="0"/>
          <w:sz w:val="24"/>
        </w:rPr>
        <w:t xml:space="preserve"> </w:t>
      </w:r>
    </w:p>
    <w:p w14:paraId="74231EDC">
      <w:pPr>
        <w:widowControl/>
        <w:spacing w:line="360" w:lineRule="auto"/>
        <w:jc w:val="left"/>
        <w:rPr>
          <w:rFonts w:hint="eastAsia" w:ascii="宋体" w:hAnsi="宋体" w:cs="宋体"/>
          <w:color w:val="auto"/>
          <w:kern w:val="0"/>
          <w:sz w:val="24"/>
        </w:rPr>
      </w:pPr>
      <w:r>
        <w:rPr>
          <w:rFonts w:hint="eastAsia" w:ascii="宋体" w:hAnsi="宋体" w:cs="宋体"/>
          <w:bCs/>
          <w:color w:val="auto"/>
          <w:kern w:val="0"/>
          <w:sz w:val="24"/>
        </w:rPr>
        <w:t>致：</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w:t>
      </w:r>
      <w:r>
        <w:rPr>
          <w:rFonts w:hint="eastAsia" w:ascii="宋体" w:hAnsi="宋体" w:cs="宋体"/>
          <w:color w:val="auto"/>
          <w:kern w:val="0"/>
          <w:sz w:val="24"/>
          <w:lang w:val="en-US" w:eastAsia="zh-CN"/>
        </w:rPr>
        <w:t>代理</w:t>
      </w:r>
      <w:r>
        <w:rPr>
          <w:rFonts w:hint="eastAsia" w:ascii="宋体" w:hAnsi="宋体" w:cs="宋体"/>
          <w:color w:val="auto"/>
          <w:kern w:val="0"/>
          <w:sz w:val="24"/>
          <w:lang w:eastAsia="zh-CN"/>
        </w:rPr>
        <w:t>机构</w:t>
      </w:r>
      <w:r>
        <w:rPr>
          <w:rFonts w:hint="eastAsia" w:ascii="宋体" w:hAnsi="宋体" w:cs="宋体"/>
          <w:color w:val="auto"/>
          <w:kern w:val="0"/>
          <w:sz w:val="24"/>
        </w:rPr>
        <w:t>名称）</w:t>
      </w:r>
      <w:r>
        <w:rPr>
          <w:rFonts w:hint="eastAsia" w:ascii="宋体" w:hAnsi="宋体" w:cs="宋体"/>
          <w:b/>
          <w:bCs/>
          <w:color w:val="auto"/>
          <w:kern w:val="0"/>
          <w:sz w:val="24"/>
        </w:rPr>
        <w:t xml:space="preserve"> </w:t>
      </w:r>
      <w:r>
        <w:rPr>
          <w:rFonts w:hint="eastAsia" w:ascii="宋体" w:hAnsi="宋体" w:cs="宋体"/>
          <w:color w:val="auto"/>
          <w:kern w:val="0"/>
          <w:sz w:val="24"/>
        </w:rPr>
        <w:t>：</w:t>
      </w:r>
    </w:p>
    <w:p w14:paraId="3BB122E0">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进一步规范政府采购行为，营造公平竞争的政府采购市场环境，维护政府采购制度良好声誉，在参与贵单位组织的招标活动中，我方庄重承诺：</w:t>
      </w:r>
    </w:p>
    <w:p w14:paraId="694D88E4">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一、依法参与招标活动，遵纪守法，诚信经营，公平竞争。</w:t>
      </w:r>
    </w:p>
    <w:p w14:paraId="2689753B">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二、不向采购人、</w:t>
      </w:r>
      <w:r>
        <w:rPr>
          <w:rFonts w:hint="eastAsia" w:ascii="宋体" w:hAnsi="宋体" w:cs="Lucida Sans Unicode"/>
          <w:color w:val="auto"/>
          <w:kern w:val="0"/>
          <w:sz w:val="24"/>
          <w:lang w:eastAsia="zh-CN"/>
        </w:rPr>
        <w:t>集中采购机构</w:t>
      </w:r>
      <w:r>
        <w:rPr>
          <w:rFonts w:hint="eastAsia" w:ascii="宋体" w:hAnsi="宋体" w:cs="Lucida Sans Unicode"/>
          <w:color w:val="auto"/>
          <w:kern w:val="0"/>
          <w:sz w:val="24"/>
        </w:rPr>
        <w:t>和评审专家提供任何形式的商业贿赂，对索取或接受商业贿赂的单位和个人，及时向财政部门和纪检监察机关举报。</w:t>
      </w:r>
    </w:p>
    <w:p w14:paraId="42A0AA21">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三、不以提供虚假资质文件等形式参与招标活动，不以虚假材料谋取中标。</w:t>
      </w:r>
    </w:p>
    <w:p w14:paraId="2B98FB5C">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四、不采取不正当手段诋毁、排挤其它投标人，与其它参与招标活动的投标人保持良性的竞争关系。</w:t>
      </w:r>
    </w:p>
    <w:p w14:paraId="4BD9DCB9">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五、不与采购人、</w:t>
      </w:r>
      <w:r>
        <w:rPr>
          <w:rFonts w:hint="eastAsia" w:ascii="宋体" w:hAnsi="宋体" w:cs="Lucida Sans Unicode"/>
          <w:color w:val="auto"/>
          <w:kern w:val="0"/>
          <w:sz w:val="24"/>
          <w:lang w:eastAsia="zh-CN"/>
        </w:rPr>
        <w:t>集中采购机构</w:t>
      </w:r>
      <w:r>
        <w:rPr>
          <w:rFonts w:hint="eastAsia" w:ascii="宋体" w:hAnsi="宋体" w:cs="Lucida Sans Unicode"/>
          <w:color w:val="auto"/>
          <w:kern w:val="0"/>
          <w:sz w:val="24"/>
        </w:rPr>
        <w:t>和评审专家恶意串通，自觉维护政府采购公平竞争的市场秩序。</w:t>
      </w:r>
    </w:p>
    <w:p w14:paraId="55E1A715">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六、不与其它投标人串通采取围标、陪标等商业欺诈手段谋取中标，积极维护国家利益、社会公共利益和采购人的合法权益。</w:t>
      </w:r>
    </w:p>
    <w:p w14:paraId="0390A9C3">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七、严格履行政府采购合同约定义务，不在政府采购合同执行过程中采取降低质量或标准、减少数量、拖延交付时间等方式损害采购人的利益，并自觉承担违约责任。</w:t>
      </w:r>
    </w:p>
    <w:p w14:paraId="4F872374">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八、自觉接受并积极配合相关监督部门实施的监督检查，如实反映情况，及时提供有关证明材料。</w:t>
      </w:r>
    </w:p>
    <w:p w14:paraId="7BA0DF0A">
      <w:pPr>
        <w:widowControl/>
        <w:spacing w:line="360" w:lineRule="auto"/>
        <w:ind w:firstLine="240" w:firstLineChars="100"/>
        <w:jc w:val="left"/>
        <w:rPr>
          <w:rFonts w:hint="eastAsia" w:ascii="宋体" w:hAnsi="宋体" w:cs="Lucida Sans Unicode"/>
          <w:color w:val="auto"/>
          <w:kern w:val="0"/>
          <w:sz w:val="24"/>
        </w:rPr>
      </w:pPr>
      <w:r>
        <w:rPr>
          <w:rFonts w:hint="eastAsia" w:ascii="宋体" w:hAnsi="宋体" w:cs="Lucida Sans Unicode"/>
          <w:color w:val="auto"/>
          <w:kern w:val="0"/>
          <w:sz w:val="24"/>
        </w:rPr>
        <w:t xml:space="preserve"> </w:t>
      </w:r>
    </w:p>
    <w:p w14:paraId="102C7675">
      <w:pPr>
        <w:widowControl/>
        <w:spacing w:line="360" w:lineRule="auto"/>
        <w:ind w:firstLine="2400" w:firstLineChars="1000"/>
        <w:jc w:val="left"/>
        <w:rPr>
          <w:rFonts w:hint="eastAsia" w:ascii="宋体" w:hAnsi="宋体" w:cs="宋体"/>
          <w:color w:val="auto"/>
          <w:kern w:val="0"/>
          <w:sz w:val="24"/>
          <w:u w:val="single"/>
        </w:rPr>
      </w:pPr>
      <w:r>
        <w:rPr>
          <w:rFonts w:hint="eastAsia" w:ascii="宋体" w:hAnsi="宋体" w:cs="宋体"/>
          <w:color w:val="auto"/>
          <w:kern w:val="0"/>
          <w:sz w:val="24"/>
        </w:rPr>
        <w:t xml:space="preserve">投标人代表签字： </w:t>
      </w:r>
      <w:r>
        <w:rPr>
          <w:rFonts w:hint="eastAsia" w:ascii="宋体" w:hAnsi="宋体" w:cs="宋体"/>
          <w:color w:val="auto"/>
          <w:kern w:val="0"/>
          <w:sz w:val="24"/>
          <w:u w:val="single"/>
        </w:rPr>
        <w:t xml:space="preserve">                </w:t>
      </w:r>
    </w:p>
    <w:p w14:paraId="50E6CE46">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19AFB9C6">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4377CB83">
      <w:pPr>
        <w:widowControl/>
        <w:spacing w:line="360" w:lineRule="auto"/>
        <w:ind w:firstLine="4920" w:firstLineChars="2050"/>
        <w:jc w:val="left"/>
        <w:rPr>
          <w:rFonts w:hint="eastAsia" w:ascii="宋体" w:hAnsi="宋体" w:cs="宋体"/>
          <w:color w:val="auto"/>
          <w:kern w:val="0"/>
          <w:sz w:val="24"/>
        </w:rPr>
      </w:pPr>
      <w:r>
        <w:rPr>
          <w:rFonts w:hint="eastAsia" w:ascii="宋体" w:hAnsi="宋体" w:cs="宋体"/>
          <w:color w:val="auto"/>
          <w:kern w:val="0"/>
          <w:sz w:val="24"/>
        </w:rPr>
        <w:t>年    月    日</w:t>
      </w:r>
    </w:p>
    <w:p w14:paraId="4F8A24EB">
      <w:pPr>
        <w:spacing w:line="360" w:lineRule="auto"/>
        <w:rPr>
          <w:rFonts w:hint="eastAsia"/>
          <w:color w:val="auto"/>
        </w:rPr>
      </w:pPr>
    </w:p>
    <w:p w14:paraId="4DD7D420">
      <w:pPr>
        <w:pStyle w:val="6"/>
        <w:rPr>
          <w:rFonts w:hint="eastAsia"/>
          <w:color w:val="auto"/>
        </w:rPr>
      </w:pPr>
    </w:p>
    <w:p w14:paraId="5E893858">
      <w:pPr>
        <w:widowControl/>
        <w:tabs>
          <w:tab w:val="left" w:pos="567"/>
        </w:tabs>
        <w:snapToGrid w:val="0"/>
        <w:spacing w:line="360" w:lineRule="auto"/>
        <w:ind w:firstLine="420" w:firstLineChars="200"/>
        <w:jc w:val="left"/>
        <w:rPr>
          <w:rFonts w:hint="eastAsia" w:ascii="宋体" w:hAnsi="宋体" w:eastAsia="宋体" w:cs="宋体"/>
          <w:color w:val="auto"/>
          <w:spacing w:val="10"/>
          <w:kern w:val="0"/>
          <w:sz w:val="24"/>
        </w:rPr>
      </w:pPr>
      <w:r>
        <w:rPr>
          <w:color w:val="auto"/>
        </w:rPr>
        <w:br w:type="page"/>
      </w:r>
      <w:r>
        <w:rPr>
          <w:rFonts w:hint="eastAsia" w:ascii="宋体" w:hAnsi="宋体" w:eastAsia="宋体" w:cs="宋体"/>
          <w:b/>
          <w:bCs/>
          <w:color w:val="auto"/>
          <w:sz w:val="28"/>
          <w:szCs w:val="28"/>
        </w:rPr>
        <w:t>附件1</w:t>
      </w:r>
      <w:r>
        <w:rPr>
          <w:rFonts w:hint="eastAsia" w:ascii="宋体" w:hAnsi="宋体" w:eastAsia="宋体" w:cs="宋体"/>
          <w:b/>
          <w:bCs/>
          <w:color w:val="auto"/>
          <w:sz w:val="28"/>
          <w:szCs w:val="28"/>
          <w:lang w:val="en-US" w:eastAsia="zh-CN"/>
        </w:rPr>
        <w:t>2 汝南县政府采购供应商信用承诺函</w:t>
      </w:r>
      <w:r>
        <w:rPr>
          <w:rFonts w:hint="eastAsia" w:ascii="宋体" w:hAnsi="宋体" w:eastAsia="宋体" w:cs="宋体"/>
          <w:b/>
          <w:bCs/>
          <w:color w:val="auto"/>
          <w:sz w:val="28"/>
          <w:szCs w:val="28"/>
        </w:rPr>
        <w:t xml:space="preserve"> </w:t>
      </w:r>
    </w:p>
    <w:p w14:paraId="06ACDD0B">
      <w:pPr>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致(采购人或</w:t>
      </w:r>
      <w:r>
        <w:rPr>
          <w:rFonts w:hint="eastAsia" w:ascii="仿宋_GB2312" w:eastAsia="仿宋_GB2312" w:cs="Times New Roman"/>
          <w:bCs/>
          <w:color w:val="auto"/>
          <w:sz w:val="28"/>
          <w:szCs w:val="28"/>
          <w:lang w:val="en-US" w:eastAsia="zh-CN"/>
        </w:rPr>
        <w:t>政府集中采购</w:t>
      </w:r>
      <w:r>
        <w:rPr>
          <w:rFonts w:hint="eastAsia" w:ascii="仿宋_GB2312" w:hAnsi="Times New Roman" w:eastAsia="仿宋_GB2312" w:cs="Times New Roman"/>
          <w:bCs/>
          <w:color w:val="auto"/>
          <w:sz w:val="28"/>
          <w:szCs w:val="28"/>
        </w:rPr>
        <w:t>机构);</w:t>
      </w:r>
    </w:p>
    <w:p w14:paraId="41AC0DB5">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单位名称(自然人姓名):</w:t>
      </w:r>
    </w:p>
    <w:p w14:paraId="5E17C624">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统一社会信用代码(身份证号码):</w:t>
      </w:r>
    </w:p>
    <w:p w14:paraId="2116A371">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法定代表人(负责人):联系地址和电话:</w:t>
      </w:r>
    </w:p>
    <w:p w14:paraId="33C1894B">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我单位(本人)自愿参加本次政府采购活动，严格遵守《中华人民共和国政府采购法》及相关法律法规，坚守公开、公平、公正和诚实信用的原则，依法诚信经营，无条件遵守本次政府采购活动的各项规定。我单位(本人)郑重承诺，我单位(本人)符合《中华人民共和国政府采购法》第二十二条规定的条件:</w:t>
      </w:r>
    </w:p>
    <w:p w14:paraId="494DDC4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(一)具有独立</w:t>
      </w:r>
      <w:r>
        <w:rPr>
          <w:rFonts w:hint="eastAsia" w:ascii="仿宋_GB2312" w:hAnsi="Times New Roman" w:eastAsia="仿宋_GB2312" w:cs="Times New Roman"/>
          <w:bCs/>
          <w:color w:val="auto"/>
          <w:sz w:val="28"/>
          <w:szCs w:val="28"/>
          <w:lang w:val="en-US" w:eastAsia="zh-CN"/>
        </w:rPr>
        <w:t>法人资格能</w:t>
      </w:r>
      <w:r>
        <w:rPr>
          <w:rFonts w:hint="eastAsia" w:ascii="仿宋_GB2312" w:hAnsi="Times New Roman" w:eastAsia="仿宋_GB2312" w:cs="Times New Roman"/>
          <w:bCs/>
          <w:color w:val="auto"/>
          <w:sz w:val="28"/>
          <w:szCs w:val="28"/>
        </w:rPr>
        <w:t>承担民事责任的能力;</w:t>
      </w:r>
    </w:p>
    <w:p w14:paraId="17B1DEFC">
      <w:pPr>
        <w:ind w:firstLine="560" w:firstLineChars="200"/>
        <w:rPr>
          <w:rFonts w:hint="eastAsia" w:ascii="仿宋_GB2312" w:hAnsi="Times New Roman" w:eastAsia="仿宋_GB2312" w:cs="Times New Roman"/>
          <w:bCs/>
          <w:color w:val="auto"/>
          <w:sz w:val="28"/>
          <w:szCs w:val="28"/>
          <w:lang w:eastAsia="zh-CN"/>
        </w:rPr>
      </w:pPr>
      <w:r>
        <w:rPr>
          <w:rFonts w:hint="eastAsia" w:ascii="仿宋_GB2312" w:hAnsi="Times New Roman" w:eastAsia="仿宋_GB2312" w:cs="Times New Roman"/>
          <w:bCs/>
          <w:color w:val="auto"/>
          <w:sz w:val="28"/>
          <w:szCs w:val="28"/>
        </w:rPr>
        <w:t>(二)具有良好的商业信誉和健全的财务会计制度</w:t>
      </w:r>
      <w:r>
        <w:rPr>
          <w:rFonts w:hint="eastAsia" w:ascii="仿宋_GB2312" w:eastAsia="仿宋_GB2312" w:cs="Times New Roman"/>
          <w:bCs/>
          <w:color w:val="auto"/>
          <w:sz w:val="28"/>
          <w:szCs w:val="28"/>
          <w:lang w:eastAsia="zh-CN"/>
        </w:rPr>
        <w:t>；</w:t>
      </w:r>
    </w:p>
    <w:p w14:paraId="768D1271">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(三)具有履行合同所必需的设备和专业技术能力;</w:t>
      </w:r>
    </w:p>
    <w:p w14:paraId="038E6695">
      <w:pPr>
        <w:ind w:firstLine="560" w:firstLineChars="200"/>
        <w:rPr>
          <w:rFonts w:hint="eastAsia" w:ascii="仿宋_GB2312" w:eastAsia="仿宋_GB2312" w:cs="Times New Roman"/>
          <w:bCs/>
          <w:color w:val="auto"/>
          <w:sz w:val="28"/>
          <w:szCs w:val="28"/>
          <w:lang w:eastAsia="zh-CN"/>
        </w:rPr>
      </w:pPr>
      <w:r>
        <w:rPr>
          <w:rFonts w:hint="eastAsia" w:ascii="仿宋_GB2312" w:hAnsi="Times New Roman" w:eastAsia="仿宋_GB2312" w:cs="Times New Roman"/>
          <w:bCs/>
          <w:color w:val="auto"/>
          <w:sz w:val="28"/>
          <w:szCs w:val="28"/>
        </w:rPr>
        <w:t>(四)有依法缴纳税收和社会保障资金的良好记录</w:t>
      </w:r>
      <w:r>
        <w:rPr>
          <w:rFonts w:hint="eastAsia" w:ascii="仿宋_GB2312" w:eastAsia="仿宋_GB2312" w:cs="Times New Roman"/>
          <w:bCs/>
          <w:color w:val="auto"/>
          <w:sz w:val="28"/>
          <w:szCs w:val="28"/>
          <w:lang w:eastAsia="zh-CN"/>
        </w:rPr>
        <w:t>；</w:t>
      </w:r>
    </w:p>
    <w:p w14:paraId="719D8CBD">
      <w:pPr>
        <w:ind w:firstLine="560" w:firstLineChars="200"/>
        <w:rPr>
          <w:rFonts w:hint="eastAsia" w:ascii="仿宋_GB2312" w:hAnsi="Times New Roman" w:eastAsia="仿宋_GB2312" w:cs="Times New Roman"/>
          <w:bCs/>
          <w:color w:val="auto"/>
          <w:sz w:val="28"/>
          <w:szCs w:val="28"/>
          <w:lang w:eastAsia="zh-CN"/>
        </w:rPr>
      </w:pPr>
      <w:r>
        <w:rPr>
          <w:rFonts w:hint="eastAsia" w:ascii="仿宋_GB2312" w:hAnsi="Times New Roman" w:eastAsia="仿宋_GB2312" w:cs="Times New Roman"/>
          <w:bCs/>
          <w:color w:val="auto"/>
          <w:sz w:val="28"/>
          <w:szCs w:val="28"/>
        </w:rPr>
        <w:t>(五)参加政府采购活动前三年内，在经营活动中没有重大违法记录</w:t>
      </w:r>
      <w:r>
        <w:rPr>
          <w:rFonts w:hint="eastAsia" w:ascii="仿宋_GB2312" w:eastAsia="仿宋_GB2312" w:cs="Times New Roman"/>
          <w:bCs/>
          <w:color w:val="auto"/>
          <w:sz w:val="28"/>
          <w:szCs w:val="28"/>
          <w:lang w:eastAsia="zh-CN"/>
        </w:rPr>
        <w:t>；</w:t>
      </w:r>
    </w:p>
    <w:p w14:paraId="2E6E7C14">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(六)未被列入严重失信主体名单、失信被执行人、</w:t>
      </w:r>
      <w:r>
        <w:rPr>
          <w:rFonts w:hint="eastAsia" w:ascii="仿宋" w:hAnsi="仿宋" w:eastAsia="仿宋" w:cs="仿宋"/>
          <w:color w:val="auto"/>
          <w:kern w:val="0"/>
          <w:sz w:val="28"/>
          <w:szCs w:val="28"/>
          <w:lang w:eastAsia="zh-CN"/>
        </w:rPr>
        <w:t>税收违法失信主体</w:t>
      </w:r>
      <w:r>
        <w:rPr>
          <w:rFonts w:hint="eastAsia" w:ascii="仿宋_GB2312" w:hAnsi="Times New Roman" w:eastAsia="仿宋_GB2312" w:cs="Times New Roman"/>
          <w:bCs/>
          <w:color w:val="auto"/>
          <w:sz w:val="28"/>
          <w:szCs w:val="28"/>
        </w:rPr>
        <w:t>、政府采购严重违法失信行为记录名单，未曾作出虚假承诺;</w:t>
      </w:r>
    </w:p>
    <w:p w14:paraId="1A571618">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(七)符合法律、行政法规规定的其他条件。</w:t>
      </w:r>
    </w:p>
    <w:p w14:paraId="04F91156">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我单位(本人)保证上述承诺事项的真实性，如有弄虚作假或其他违法违规行为，愿意承担一切法律责任，并承担因此所造成的一切损失。</w:t>
      </w:r>
    </w:p>
    <w:p w14:paraId="3A929194">
      <w:pPr>
        <w:ind w:firstLine="560" w:firstLineChars="200"/>
        <w:rPr>
          <w:rFonts w:hint="eastAsia" w:ascii="仿宋_GB2312" w:hAnsi="Times New Roman" w:eastAsia="仿宋_GB2312" w:cs="Times New Roman"/>
          <w:bCs/>
          <w:color w:val="auto"/>
          <w:sz w:val="28"/>
          <w:szCs w:val="28"/>
        </w:rPr>
      </w:pPr>
    </w:p>
    <w:p w14:paraId="06438657">
      <w:pPr>
        <w:ind w:firstLine="560" w:firstLineChars="200"/>
        <w:jc w:val="center"/>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供应商名称(盖章):</w:t>
      </w:r>
    </w:p>
    <w:p w14:paraId="317D082C">
      <w:pPr>
        <w:ind w:firstLine="560" w:firstLineChars="200"/>
        <w:jc w:val="right"/>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法定代表人、负责人、自然人或授权代表(签字):</w:t>
      </w:r>
    </w:p>
    <w:p w14:paraId="472FDDC4">
      <w:pPr>
        <w:ind w:firstLine="560" w:firstLineChars="200"/>
        <w:jc w:val="center"/>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日期:</w:t>
      </w:r>
    </w:p>
    <w:p w14:paraId="2E72BEC2">
      <w:pPr>
        <w:ind w:firstLine="560" w:firstLineChars="200"/>
        <w:rPr>
          <w:rFonts w:hint="eastAsia" w:ascii="仿宋_GB2312" w:hAnsi="Times New Roman" w:eastAsia="仿宋_GB2312" w:cs="Times New Roman"/>
          <w:bCs/>
          <w:color w:val="auto"/>
          <w:sz w:val="28"/>
          <w:szCs w:val="28"/>
        </w:rPr>
      </w:pPr>
    </w:p>
    <w:p w14:paraId="50E6DEE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注:1.供应商须在投标(响应性)文件中按此模板提供承诺函，未提供视为未实质性响应招标文件要求，按无效投标(响应)处理。</w:t>
      </w:r>
    </w:p>
    <w:p w14:paraId="18A45AD8">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2.供应商的法定代表人或者授权代表的签字或盖章应真实、有效，如由投权代表签字或盖章的，应提供“法定代表人授权书”。</w:t>
      </w:r>
    </w:p>
    <w:p w14:paraId="254223C6">
      <w:pPr>
        <w:snapToGrid w:val="0"/>
        <w:spacing w:line="460" w:lineRule="exact"/>
        <w:jc w:val="center"/>
        <w:rPr>
          <w:color w:val="auto"/>
        </w:rPr>
      </w:pPr>
    </w:p>
    <w:p w14:paraId="006648A2">
      <w:pPr>
        <w:pStyle w:val="10"/>
        <w:rPr>
          <w:color w:val="auto"/>
        </w:rPr>
      </w:pPr>
    </w:p>
    <w:p w14:paraId="49393A1F">
      <w:pPr>
        <w:pStyle w:val="11"/>
        <w:rPr>
          <w:color w:val="auto"/>
        </w:rPr>
      </w:pPr>
    </w:p>
    <w:p w14:paraId="766E7C15">
      <w:pPr>
        <w:rPr>
          <w:color w:val="auto"/>
        </w:rPr>
      </w:pPr>
    </w:p>
    <w:p w14:paraId="54CA2597">
      <w:pPr>
        <w:pStyle w:val="10"/>
        <w:rPr>
          <w:color w:val="auto"/>
        </w:rPr>
      </w:pPr>
    </w:p>
    <w:p w14:paraId="2C044C6A">
      <w:pPr>
        <w:pStyle w:val="11"/>
        <w:rPr>
          <w:color w:val="auto"/>
        </w:rPr>
      </w:pPr>
    </w:p>
    <w:p w14:paraId="6ED4C60F">
      <w:pPr>
        <w:rPr>
          <w:color w:val="auto"/>
        </w:rPr>
      </w:pPr>
    </w:p>
    <w:p w14:paraId="2CF694BC">
      <w:pPr>
        <w:pStyle w:val="10"/>
        <w:rPr>
          <w:color w:val="auto"/>
        </w:rPr>
      </w:pPr>
    </w:p>
    <w:p w14:paraId="3FE9E081">
      <w:pPr>
        <w:snapToGrid w:val="0"/>
        <w:spacing w:line="460" w:lineRule="exact"/>
        <w:jc w:val="center"/>
        <w:rPr>
          <w:rFonts w:hint="eastAsia"/>
          <w:b/>
          <w:bCs/>
          <w:color w:val="auto"/>
          <w:sz w:val="24"/>
        </w:rPr>
      </w:pPr>
    </w:p>
    <w:p w14:paraId="1FA926E7">
      <w:pPr>
        <w:snapToGrid w:val="0"/>
        <w:spacing w:line="460" w:lineRule="exact"/>
        <w:jc w:val="center"/>
        <w:rPr>
          <w:rFonts w:hint="eastAsia"/>
          <w:b/>
          <w:bCs/>
          <w:color w:val="auto"/>
          <w:sz w:val="24"/>
        </w:rPr>
      </w:pPr>
    </w:p>
    <w:p w14:paraId="185D3AA3">
      <w:pPr>
        <w:snapToGrid w:val="0"/>
        <w:spacing w:line="460" w:lineRule="exact"/>
        <w:jc w:val="center"/>
        <w:rPr>
          <w:rFonts w:hint="eastAsia"/>
          <w:b/>
          <w:bCs/>
          <w:color w:val="auto"/>
          <w:sz w:val="24"/>
        </w:rPr>
      </w:pPr>
    </w:p>
    <w:p w14:paraId="1B41307D">
      <w:pPr>
        <w:snapToGrid w:val="0"/>
        <w:spacing w:line="460" w:lineRule="exact"/>
        <w:jc w:val="center"/>
        <w:rPr>
          <w:rFonts w:hint="eastAsia"/>
          <w:b/>
          <w:bCs/>
          <w:color w:val="auto"/>
          <w:sz w:val="24"/>
        </w:rPr>
      </w:pPr>
    </w:p>
    <w:p w14:paraId="1A263F06">
      <w:pPr>
        <w:snapToGrid w:val="0"/>
        <w:spacing w:line="460" w:lineRule="exact"/>
        <w:jc w:val="center"/>
        <w:rPr>
          <w:rFonts w:hint="eastAsia"/>
          <w:b/>
          <w:bCs/>
          <w:color w:val="auto"/>
          <w:sz w:val="24"/>
        </w:rPr>
      </w:pPr>
    </w:p>
    <w:p w14:paraId="0AD6E78D">
      <w:pPr>
        <w:snapToGrid w:val="0"/>
        <w:spacing w:line="460" w:lineRule="exact"/>
        <w:jc w:val="center"/>
        <w:rPr>
          <w:rFonts w:hint="eastAsia"/>
          <w:b/>
          <w:bCs/>
          <w:color w:val="auto"/>
          <w:sz w:val="24"/>
        </w:rPr>
      </w:pPr>
    </w:p>
    <w:p w14:paraId="7D100385">
      <w:pPr>
        <w:snapToGrid w:val="0"/>
        <w:spacing w:line="460" w:lineRule="exact"/>
        <w:jc w:val="center"/>
        <w:rPr>
          <w:rFonts w:hint="eastAsia"/>
          <w:b/>
          <w:bCs/>
          <w:color w:val="auto"/>
          <w:sz w:val="24"/>
        </w:rPr>
      </w:pPr>
    </w:p>
    <w:p w14:paraId="195145C2">
      <w:pPr>
        <w:snapToGrid w:val="0"/>
        <w:spacing w:line="460" w:lineRule="exact"/>
        <w:jc w:val="center"/>
        <w:rPr>
          <w:rFonts w:hint="eastAsia"/>
          <w:b/>
          <w:bCs/>
          <w:color w:val="auto"/>
          <w:sz w:val="24"/>
        </w:rPr>
      </w:pPr>
    </w:p>
    <w:p w14:paraId="3493EA32">
      <w:pPr>
        <w:snapToGrid w:val="0"/>
        <w:spacing w:line="460" w:lineRule="exact"/>
        <w:jc w:val="center"/>
        <w:rPr>
          <w:rFonts w:hint="eastAsia"/>
          <w:b/>
          <w:bCs/>
          <w:color w:val="auto"/>
          <w:sz w:val="24"/>
        </w:rPr>
      </w:pPr>
    </w:p>
    <w:p w14:paraId="3CAF327E">
      <w:pPr>
        <w:snapToGrid w:val="0"/>
        <w:spacing w:line="460" w:lineRule="exact"/>
        <w:jc w:val="center"/>
        <w:rPr>
          <w:rFonts w:ascii="宋体"/>
          <w:b/>
          <w:bCs/>
          <w:color w:val="auto"/>
          <w:sz w:val="28"/>
          <w:szCs w:val="28"/>
        </w:rPr>
      </w:pPr>
      <w:r>
        <w:rPr>
          <w:rFonts w:hint="eastAsia"/>
          <w:b/>
          <w:bCs/>
          <w:color w:val="auto"/>
          <w:sz w:val="24"/>
        </w:rPr>
        <w:t>附件1</w:t>
      </w:r>
      <w:r>
        <w:rPr>
          <w:rFonts w:hint="eastAsia"/>
          <w:b/>
          <w:bCs/>
          <w:color w:val="auto"/>
          <w:sz w:val="24"/>
          <w:lang w:val="en-US" w:eastAsia="zh-CN"/>
        </w:rPr>
        <w:t>3</w:t>
      </w:r>
      <w:r>
        <w:rPr>
          <w:b/>
          <w:bCs/>
          <w:color w:val="auto"/>
          <w:sz w:val="24"/>
        </w:rPr>
        <w:t xml:space="preserve">  </w:t>
      </w:r>
      <w:r>
        <w:rPr>
          <w:rFonts w:hint="eastAsia" w:ascii="宋体" w:hAnsi="宋体" w:cs="宋体"/>
          <w:b/>
          <w:bCs/>
          <w:color w:val="auto"/>
          <w:sz w:val="28"/>
          <w:szCs w:val="28"/>
        </w:rPr>
        <w:t>其他资料</w:t>
      </w:r>
      <w:bookmarkStart w:id="25" w:name="_Toc316897621"/>
      <w:bookmarkStart w:id="26" w:name="_Toc316588535"/>
      <w:bookmarkStart w:id="27" w:name="_Toc308026082"/>
      <w:bookmarkStart w:id="28" w:name="_Toc315959629"/>
    </w:p>
    <w:p w14:paraId="3D79C370">
      <w:pPr>
        <w:jc w:val="center"/>
        <w:rPr>
          <w:rFonts w:hint="eastAsia" w:ascii="宋体" w:hAnsi="宋体" w:eastAsia="宋体" w:cs="宋体"/>
          <w:color w:val="auto"/>
          <w:sz w:val="28"/>
          <w:szCs w:val="28"/>
        </w:rPr>
      </w:pPr>
      <w:bookmarkStart w:id="29" w:name="_Toc320872147"/>
      <w:bookmarkStart w:id="30" w:name="_Toc6408"/>
      <w:r>
        <w:rPr>
          <w:rFonts w:hint="eastAsia" w:ascii="宋体" w:hAnsi="宋体" w:eastAsia="宋体" w:cs="宋体"/>
          <w:color w:val="auto"/>
          <w:sz w:val="28"/>
          <w:szCs w:val="28"/>
        </w:rPr>
        <w:t>（格式自拟，</w:t>
      </w:r>
      <w:r>
        <w:rPr>
          <w:rFonts w:hint="eastAsia" w:ascii="宋体" w:hAnsi="宋体" w:eastAsia="宋体" w:cs="宋体"/>
          <w:color w:val="auto"/>
          <w:sz w:val="28"/>
          <w:szCs w:val="28"/>
          <w:lang w:val="en-US" w:eastAsia="zh-CN"/>
        </w:rPr>
        <w:t>投标人</w:t>
      </w:r>
      <w:r>
        <w:rPr>
          <w:rFonts w:hint="eastAsia" w:ascii="宋体" w:hAnsi="宋体" w:eastAsia="宋体" w:cs="宋体"/>
          <w:color w:val="auto"/>
          <w:sz w:val="28"/>
          <w:szCs w:val="28"/>
        </w:rPr>
        <w:t>代表签字并加盖公章）</w:t>
      </w:r>
    </w:p>
    <w:bookmarkEnd w:id="25"/>
    <w:bookmarkEnd w:id="26"/>
    <w:bookmarkEnd w:id="27"/>
    <w:bookmarkEnd w:id="28"/>
    <w:bookmarkEnd w:id="29"/>
    <w:bookmarkEnd w:id="30"/>
    <w:p w14:paraId="73A6F1A6">
      <w:pPr>
        <w:widowControl/>
        <w:spacing w:line="360" w:lineRule="auto"/>
        <w:ind w:firstLine="4979" w:firstLineChars="1550"/>
        <w:jc w:val="center"/>
        <w:rPr>
          <w:rFonts w:hint="eastAsia" w:ascii="宋体" w:hAnsi="宋体" w:cs="宋体"/>
          <w:b/>
          <w:color w:val="auto"/>
          <w:kern w:val="0"/>
          <w:sz w:val="32"/>
          <w:szCs w:val="32"/>
        </w:rPr>
      </w:pPr>
    </w:p>
    <w:p w14:paraId="77FE9F42">
      <w:pPr>
        <w:pStyle w:val="4"/>
        <w:rPr>
          <w:rFonts w:hint="eastAsia"/>
          <w:color w:val="auto"/>
        </w:rPr>
      </w:pPr>
    </w:p>
    <w:p w14:paraId="543E8AB4">
      <w:pPr>
        <w:pStyle w:val="6"/>
        <w:ind w:left="0" w:leftChars="0"/>
        <w:rPr>
          <w:b/>
          <w:bCs/>
          <w:color w:val="auto"/>
          <w:sz w:val="24"/>
        </w:rPr>
      </w:pPr>
      <w:r>
        <w:rPr>
          <w:b/>
          <w:bCs/>
          <w:color w:val="auto"/>
          <w:sz w:val="24"/>
        </w:rPr>
        <w:t xml:space="preserve">             </w:t>
      </w:r>
    </w:p>
    <w:p w14:paraId="3CF97DF3">
      <w:pPr>
        <w:snapToGrid w:val="0"/>
        <w:spacing w:line="460" w:lineRule="exact"/>
        <w:jc w:val="center"/>
        <w:rPr>
          <w:rFonts w:hint="eastAsia" w:ascii="黑体" w:hAnsi="Times New Roman" w:eastAsia="黑体" w:cs="Times New Roman"/>
          <w:b/>
          <w:color w:val="auto"/>
          <w:sz w:val="30"/>
          <w:szCs w:val="30"/>
        </w:rPr>
      </w:pPr>
      <w:r>
        <w:rPr>
          <w:color w:val="auto"/>
        </w:rPr>
        <w:br w:type="page"/>
      </w:r>
      <w:r>
        <w:rPr>
          <w:rFonts w:hint="eastAsia" w:ascii="黑体" w:hAnsi="黑体" w:eastAsia="黑体" w:cs="黑体"/>
          <w:b/>
          <w:bCs/>
          <w:color w:val="auto"/>
          <w:sz w:val="30"/>
          <w:szCs w:val="30"/>
        </w:rPr>
        <w:t xml:space="preserve"> </w:t>
      </w:r>
      <w:r>
        <w:rPr>
          <w:rFonts w:hint="eastAsia" w:ascii="宋体" w:hAnsi="宋体" w:cs="宋体"/>
          <w:b/>
          <w:color w:val="auto"/>
          <w:kern w:val="0"/>
          <w:sz w:val="28"/>
          <w:szCs w:val="28"/>
          <w:highlight w:val="none"/>
          <w:shd w:val="clear" w:color="auto" w:fill="auto"/>
        </w:rPr>
        <w:t xml:space="preserve"> </w:t>
      </w:r>
      <w:r>
        <w:rPr>
          <w:rFonts w:hint="eastAsia" w:ascii="黑体" w:hAnsi="Times New Roman" w:eastAsia="黑体" w:cs="Times New Roman"/>
          <w:b/>
          <w:color w:val="auto"/>
          <w:sz w:val="30"/>
          <w:szCs w:val="30"/>
        </w:rPr>
        <w:t>联合体协议书（</w:t>
      </w:r>
      <w:r>
        <w:rPr>
          <w:rFonts w:hint="eastAsia" w:ascii="宋体" w:hAnsi="宋体" w:eastAsia="宋体" w:cs="仿宋"/>
          <w:b/>
          <w:color w:val="auto"/>
          <w:kern w:val="0"/>
          <w:sz w:val="28"/>
          <w:szCs w:val="28"/>
        </w:rPr>
        <w:t>只需符合条件的</w:t>
      </w:r>
      <w:r>
        <w:rPr>
          <w:rFonts w:hint="eastAsia" w:ascii="宋体" w:hAnsi="宋体" w:eastAsia="宋体" w:cs="仿宋"/>
          <w:b/>
          <w:color w:val="auto"/>
          <w:kern w:val="0"/>
          <w:sz w:val="28"/>
          <w:szCs w:val="28"/>
          <w:lang w:eastAsia="zh-CN"/>
        </w:rPr>
        <w:t>投标人</w:t>
      </w:r>
      <w:r>
        <w:rPr>
          <w:rFonts w:hint="eastAsia" w:ascii="宋体" w:hAnsi="宋体" w:eastAsia="宋体" w:cs="仿宋"/>
          <w:b/>
          <w:color w:val="auto"/>
          <w:kern w:val="0"/>
          <w:sz w:val="28"/>
          <w:szCs w:val="28"/>
        </w:rPr>
        <w:t>提供</w:t>
      </w:r>
      <w:r>
        <w:rPr>
          <w:rFonts w:hint="eastAsia" w:ascii="黑体" w:hAnsi="Times New Roman" w:eastAsia="黑体" w:cs="Times New Roman"/>
          <w:b/>
          <w:color w:val="auto"/>
          <w:sz w:val="30"/>
          <w:szCs w:val="30"/>
        </w:rPr>
        <w:t>）</w:t>
      </w:r>
    </w:p>
    <w:p w14:paraId="20EB08DE">
      <w:pPr>
        <w:widowControl/>
        <w:spacing w:line="360" w:lineRule="auto"/>
        <w:ind w:left="480" w:hanging="480" w:hangingChars="200"/>
        <w:jc w:val="left"/>
        <w:rPr>
          <w:rFonts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甲方：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法定代表人：</w:t>
      </w:r>
      <w:r>
        <w:rPr>
          <w:rFonts w:hint="eastAsia" w:ascii="宋体" w:hAnsi="宋体" w:cs="宋体"/>
          <w:color w:val="auto"/>
          <w:kern w:val="0"/>
          <w:sz w:val="24"/>
          <w:highlight w:val="none"/>
          <w:u w:val="single"/>
          <w:shd w:val="clear" w:color="auto" w:fill="auto"/>
        </w:rPr>
        <w:t xml:space="preserve">                </w:t>
      </w:r>
    </w:p>
    <w:p w14:paraId="1A45E3E3">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地址：</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电话：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邮编：</w:t>
      </w:r>
      <w:r>
        <w:rPr>
          <w:rFonts w:hint="eastAsia" w:ascii="宋体" w:hAnsi="宋体" w:cs="宋体"/>
          <w:color w:val="auto"/>
          <w:kern w:val="0"/>
          <w:sz w:val="24"/>
          <w:highlight w:val="none"/>
          <w:u w:val="single"/>
          <w:shd w:val="clear" w:color="auto" w:fill="auto"/>
        </w:rPr>
        <w:t xml:space="preserve">          </w:t>
      </w:r>
    </w:p>
    <w:p w14:paraId="55B5B490">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乙方：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法定代表人：</w:t>
      </w:r>
      <w:r>
        <w:rPr>
          <w:rFonts w:hint="eastAsia" w:ascii="宋体" w:hAnsi="宋体" w:cs="宋体"/>
          <w:color w:val="auto"/>
          <w:kern w:val="0"/>
          <w:sz w:val="24"/>
          <w:highlight w:val="none"/>
          <w:u w:val="single"/>
          <w:shd w:val="clear" w:color="auto" w:fill="auto"/>
        </w:rPr>
        <w:t xml:space="preserve">                </w:t>
      </w:r>
    </w:p>
    <w:p w14:paraId="400260A9">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地址：</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电话：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邮编：</w:t>
      </w:r>
      <w:r>
        <w:rPr>
          <w:rFonts w:hint="eastAsia" w:ascii="宋体" w:hAnsi="宋体" w:cs="宋体"/>
          <w:color w:val="auto"/>
          <w:kern w:val="0"/>
          <w:sz w:val="24"/>
          <w:highlight w:val="none"/>
          <w:u w:val="single"/>
          <w:shd w:val="clear" w:color="auto" w:fill="auto"/>
        </w:rPr>
        <w:t xml:space="preserve">          </w:t>
      </w:r>
    </w:p>
    <w:p w14:paraId="484C429D">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丙方：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法定代表人：</w:t>
      </w:r>
      <w:r>
        <w:rPr>
          <w:rFonts w:hint="eastAsia" w:ascii="宋体" w:hAnsi="宋体" w:cs="宋体"/>
          <w:color w:val="auto"/>
          <w:kern w:val="0"/>
          <w:sz w:val="24"/>
          <w:highlight w:val="none"/>
          <w:u w:val="single"/>
          <w:shd w:val="clear" w:color="auto" w:fill="auto"/>
        </w:rPr>
        <w:t xml:space="preserve">                </w:t>
      </w:r>
    </w:p>
    <w:p w14:paraId="0135E5D8">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地址：</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电话：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邮编：</w:t>
      </w:r>
      <w:r>
        <w:rPr>
          <w:rFonts w:hint="eastAsia" w:ascii="宋体" w:hAnsi="宋体" w:cs="宋体"/>
          <w:color w:val="auto"/>
          <w:kern w:val="0"/>
          <w:sz w:val="24"/>
          <w:highlight w:val="none"/>
          <w:u w:val="single"/>
          <w:shd w:val="clear" w:color="auto" w:fill="auto"/>
        </w:rPr>
        <w:t xml:space="preserve">          </w:t>
      </w:r>
    </w:p>
    <w:p w14:paraId="3DCA97FE">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 xml:space="preserve">  缔约方依据《政府采购法》规定，按照采购文件（项目编号：     ）的要</w:t>
      </w:r>
    </w:p>
    <w:p w14:paraId="1A2C24B4">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求，本着互利互惠、利益共享、风险共担的原则，经协商达成一致，就联合体投</w:t>
      </w:r>
    </w:p>
    <w:p w14:paraId="08AE48D3">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标事宜签订本协议。</w:t>
      </w:r>
    </w:p>
    <w:p w14:paraId="70F49E3F">
      <w:pPr>
        <w:widowControl/>
        <w:spacing w:line="360" w:lineRule="auto"/>
        <w:ind w:left="480" w:hanging="480" w:hanging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1.缔约方自愿组成</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项目投标联合体。</w:t>
      </w:r>
    </w:p>
    <w:p w14:paraId="34312A36">
      <w:pPr>
        <w:widowControl/>
        <w:spacing w:line="360" w:lineRule="auto"/>
        <w:ind w:left="480" w:hanging="480" w:hanging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2.缔约方基本情况：</w:t>
      </w:r>
    </w:p>
    <w:p w14:paraId="026BF552">
      <w:pPr>
        <w:widowControl/>
        <w:spacing w:line="360" w:lineRule="auto"/>
        <w:ind w:left="480" w:hanging="480" w:hangingChars="200"/>
        <w:jc w:val="left"/>
        <w:rPr>
          <w:rFonts w:hint="eastAsia" w:ascii="‹ΟGB2312" w:hAnsi="宋体" w:eastAsia="‹ΟGB2312"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2.1甲方：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，注册资本：</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元，属于</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（大、中、</w:t>
      </w:r>
      <w:r>
        <w:rPr>
          <w:rFonts w:hint="eastAsia" w:ascii="‹ΟGB2312" w:hAnsi="宋体" w:eastAsia="‹ΟGB2312" w:cs="宋体"/>
          <w:color w:val="auto"/>
          <w:kern w:val="0"/>
          <w:sz w:val="24"/>
          <w:highlight w:val="none"/>
          <w:shd w:val="clear" w:color="auto" w:fill="auto"/>
        </w:rPr>
        <w:t>小、微）</w:t>
      </w:r>
    </w:p>
    <w:p w14:paraId="07BE7E10">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ΟGB2312" w:hAnsi="宋体" w:eastAsia="‹ΟGB2312" w:cs="宋体"/>
          <w:color w:val="auto"/>
          <w:kern w:val="0"/>
          <w:sz w:val="24"/>
          <w:highlight w:val="none"/>
          <w:shd w:val="clear" w:color="auto" w:fill="auto"/>
        </w:rPr>
        <w:t>型企业，</w:t>
      </w:r>
      <w:r>
        <w:rPr>
          <w:rFonts w:hint="eastAsia" w:ascii="宋体" w:hAnsi="宋体" w:cs="宋体"/>
          <w:color w:val="auto"/>
          <w:kern w:val="0"/>
          <w:sz w:val="24"/>
          <w:highlight w:val="none"/>
          <w:shd w:val="clear" w:color="auto" w:fill="auto"/>
        </w:rPr>
        <w:t>主要生产/经营：</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，具有</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资质等</w:t>
      </w:r>
    </w:p>
    <w:p w14:paraId="371AD30D">
      <w:pPr>
        <w:widowControl/>
        <w:shd w:val="clear" w:color="auto" w:fill="FFFFFF"/>
        <w:spacing w:line="360" w:lineRule="auto"/>
        <w:ind w:left="480" w:hanging="48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级</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级，参与过</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等项目的建设。</w:t>
      </w:r>
    </w:p>
    <w:p w14:paraId="0CD69360">
      <w:pPr>
        <w:widowControl/>
        <w:spacing w:line="360" w:lineRule="auto"/>
        <w:ind w:left="480" w:hanging="480" w:hangingChars="200"/>
        <w:jc w:val="left"/>
        <w:rPr>
          <w:rFonts w:hint="eastAsia" w:ascii="‹ΟGB2312" w:hAnsi="宋体" w:eastAsia="‹ΟGB2312"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 xml:space="preserve">    2.2 乙方：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，注册资本：</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元，属于</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（大、中、</w:t>
      </w:r>
      <w:r>
        <w:rPr>
          <w:rFonts w:hint="eastAsia" w:ascii="‹ΟGB2312" w:hAnsi="宋体" w:eastAsia="‹ΟGB2312" w:cs="宋体"/>
          <w:color w:val="auto"/>
          <w:kern w:val="0"/>
          <w:sz w:val="24"/>
          <w:highlight w:val="none"/>
          <w:shd w:val="clear" w:color="auto" w:fill="auto"/>
        </w:rPr>
        <w:t>小、微）</w:t>
      </w:r>
    </w:p>
    <w:p w14:paraId="70A151BE">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ΟGB2312" w:hAnsi="宋体" w:eastAsia="‹ΟGB2312" w:cs="宋体"/>
          <w:color w:val="auto"/>
          <w:kern w:val="0"/>
          <w:sz w:val="24"/>
          <w:highlight w:val="none"/>
          <w:shd w:val="clear" w:color="auto" w:fill="auto"/>
        </w:rPr>
        <w:t>型企业，</w:t>
      </w:r>
      <w:r>
        <w:rPr>
          <w:rFonts w:hint="eastAsia" w:ascii="宋体" w:hAnsi="宋体" w:cs="宋体"/>
          <w:color w:val="auto"/>
          <w:kern w:val="0"/>
          <w:sz w:val="24"/>
          <w:highlight w:val="none"/>
          <w:shd w:val="clear" w:color="auto" w:fill="auto"/>
        </w:rPr>
        <w:t>主要生产/经营：</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，具有</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资质等</w:t>
      </w:r>
    </w:p>
    <w:p w14:paraId="07932207">
      <w:pPr>
        <w:widowControl/>
        <w:spacing w:line="360" w:lineRule="auto"/>
        <w:ind w:left="480" w:hanging="480" w:hanging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级</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级，参与过</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等项目的建设。</w:t>
      </w:r>
    </w:p>
    <w:p w14:paraId="3BCB19F2">
      <w:pPr>
        <w:widowControl/>
        <w:spacing w:line="360" w:lineRule="auto"/>
        <w:ind w:left="480" w:hanging="480" w:hangingChars="200"/>
        <w:jc w:val="left"/>
        <w:rPr>
          <w:rFonts w:hint="eastAsia" w:ascii="‹ΟGB2312" w:hAnsi="宋体" w:eastAsia="‹ΟGB2312"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2.3 丙方：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，注册资本：</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元，属于</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（大、中、</w:t>
      </w:r>
      <w:r>
        <w:rPr>
          <w:rFonts w:hint="eastAsia" w:ascii="‹ΟGB2312" w:hAnsi="宋体" w:eastAsia="‹ΟGB2312" w:cs="宋体"/>
          <w:color w:val="auto"/>
          <w:kern w:val="0"/>
          <w:sz w:val="24"/>
          <w:highlight w:val="none"/>
          <w:shd w:val="clear" w:color="auto" w:fill="auto"/>
        </w:rPr>
        <w:t>小、微）</w:t>
      </w:r>
    </w:p>
    <w:p w14:paraId="6CF1391E">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ΟGB2312" w:hAnsi="宋体" w:eastAsia="‹ΟGB2312" w:cs="宋体"/>
          <w:color w:val="auto"/>
          <w:kern w:val="0"/>
          <w:sz w:val="24"/>
          <w:highlight w:val="none"/>
          <w:shd w:val="clear" w:color="auto" w:fill="auto"/>
        </w:rPr>
        <w:t>型企业，</w:t>
      </w:r>
      <w:r>
        <w:rPr>
          <w:rFonts w:hint="eastAsia" w:ascii="宋体" w:hAnsi="宋体" w:cs="宋体"/>
          <w:color w:val="auto"/>
          <w:kern w:val="0"/>
          <w:sz w:val="24"/>
          <w:highlight w:val="none"/>
          <w:shd w:val="clear" w:color="auto" w:fill="auto"/>
        </w:rPr>
        <w:t>主要生产/经营：</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，具有</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资质等</w:t>
      </w:r>
    </w:p>
    <w:p w14:paraId="64790D95">
      <w:pPr>
        <w:widowControl/>
        <w:shd w:val="clear" w:color="auto" w:fill="FFFFFF"/>
        <w:spacing w:line="360" w:lineRule="auto"/>
        <w:ind w:left="480" w:hanging="48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级</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级，参与过</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等项目的建设。</w:t>
      </w:r>
    </w:p>
    <w:p w14:paraId="1C9AA283">
      <w:pPr>
        <w:widowControl/>
        <w:shd w:val="clear" w:color="auto" w:fill="FFFFFF"/>
        <w:spacing w:line="360" w:lineRule="auto"/>
        <w:ind w:left="480" w:hanging="480"/>
        <w:jc w:val="left"/>
        <w:rPr>
          <w:rFonts w:hint="eastAsia"/>
          <w:color w:val="auto"/>
          <w:kern w:val="0"/>
          <w:sz w:val="28"/>
          <w:szCs w:val="28"/>
          <w:highlight w:val="none"/>
          <w:shd w:val="clear" w:color="auto" w:fill="auto"/>
        </w:rPr>
      </w:pPr>
      <w:r>
        <w:rPr>
          <w:rFonts w:hint="eastAsia" w:ascii="宋体" w:hAnsi="宋体" w:cs="宋体"/>
          <w:color w:val="auto"/>
          <w:kern w:val="0"/>
          <w:sz w:val="24"/>
          <w:highlight w:val="none"/>
          <w:shd w:val="clear" w:color="auto" w:fill="auto"/>
        </w:rPr>
        <w:t>3.甲方（乙方或丙方）为本联合体牵头人。</w:t>
      </w:r>
    </w:p>
    <w:p w14:paraId="66E0E1C5">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4.联合体牵头人代表联合体各成员负责本采购项目投标文件编制和合同磋商活动，并代表联合体提交和接受相关的资料、信息及指示，并处理与之有关的一切事务，负责合同实施阶段的主持、组织和协调工作。</w:t>
      </w:r>
    </w:p>
    <w:p w14:paraId="28480FAF">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5.联合体各成员职责分工：</w:t>
      </w:r>
    </w:p>
    <w:p w14:paraId="5188CD48">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5.1 甲方承担该项目的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工作，完成</w:t>
      </w:r>
      <w:r>
        <w:rPr>
          <w:rFonts w:hint="eastAsia" w:ascii="‹ΟGB2312" w:hAnsi="宋体" w:eastAsia="‹ΟGB2312" w:cs="宋体"/>
          <w:color w:val="auto"/>
          <w:kern w:val="0"/>
          <w:sz w:val="24"/>
          <w:highlight w:val="none"/>
          <w:shd w:val="clear" w:color="auto" w:fill="auto"/>
        </w:rPr>
        <w:t>合同金额占联合体协议合同总金额</w:t>
      </w:r>
      <w:r>
        <w:rPr>
          <w:rFonts w:hint="eastAsia" w:ascii="宋体" w:hAnsi="宋体" w:cs="宋体"/>
          <w:color w:val="auto"/>
          <w:kern w:val="0"/>
          <w:sz w:val="24"/>
          <w:highlight w:val="none"/>
          <w:u w:val="single"/>
          <w:shd w:val="clear" w:color="auto" w:fill="auto"/>
        </w:rPr>
        <w:t xml:space="preserve">    </w:t>
      </w:r>
      <w:r>
        <w:rPr>
          <w:rFonts w:hint="eastAsia" w:ascii="‹ΟGB2312" w:hAnsi="宋体" w:eastAsia="‹ΟGB2312"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rPr>
        <w:t>其所发生的一切费用由甲方承担。</w:t>
      </w:r>
    </w:p>
    <w:p w14:paraId="70C572B8">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5.2 乙方承担该项目的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工作，完成</w:t>
      </w:r>
      <w:r>
        <w:rPr>
          <w:rFonts w:hint="eastAsia" w:ascii="‹ΟGB2312" w:hAnsi="宋体" w:eastAsia="‹ΟGB2312" w:cs="宋体"/>
          <w:color w:val="auto"/>
          <w:kern w:val="0"/>
          <w:sz w:val="24"/>
          <w:highlight w:val="none"/>
          <w:shd w:val="clear" w:color="auto" w:fill="auto"/>
        </w:rPr>
        <w:t>合同金额占联合体协议合同总金额</w:t>
      </w:r>
      <w:r>
        <w:rPr>
          <w:rFonts w:hint="eastAsia" w:ascii="宋体" w:hAnsi="宋体" w:cs="宋体"/>
          <w:color w:val="auto"/>
          <w:kern w:val="0"/>
          <w:sz w:val="24"/>
          <w:highlight w:val="none"/>
          <w:u w:val="single"/>
          <w:shd w:val="clear" w:color="auto" w:fill="auto"/>
        </w:rPr>
        <w:t xml:space="preserve">    </w:t>
      </w:r>
      <w:r>
        <w:rPr>
          <w:rFonts w:hint="eastAsia" w:ascii="‹ΟGB2312" w:hAnsi="宋体" w:eastAsia="‹ΟGB2312"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rPr>
        <w:t>其所发生的一切费用由甲方承担。</w:t>
      </w:r>
    </w:p>
    <w:p w14:paraId="5CD8B9BA">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5.3 丙方承担该项目的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工作，完成</w:t>
      </w:r>
      <w:r>
        <w:rPr>
          <w:rFonts w:hint="eastAsia" w:ascii="‹ΟGB2312" w:hAnsi="宋体" w:eastAsia="‹ΟGB2312" w:cs="宋体"/>
          <w:color w:val="auto"/>
          <w:kern w:val="0"/>
          <w:sz w:val="24"/>
          <w:highlight w:val="none"/>
          <w:shd w:val="clear" w:color="auto" w:fill="auto"/>
        </w:rPr>
        <w:t>合同金额占联合体协议合同总金额</w:t>
      </w:r>
      <w:r>
        <w:rPr>
          <w:rFonts w:hint="eastAsia" w:ascii="宋体" w:hAnsi="宋体" w:cs="宋体"/>
          <w:color w:val="auto"/>
          <w:kern w:val="0"/>
          <w:sz w:val="24"/>
          <w:highlight w:val="none"/>
          <w:u w:val="single"/>
          <w:shd w:val="clear" w:color="auto" w:fill="auto"/>
        </w:rPr>
        <w:t xml:space="preserve">    </w:t>
      </w:r>
      <w:r>
        <w:rPr>
          <w:rFonts w:hint="eastAsia" w:ascii="‹ΟGB2312" w:hAnsi="宋体" w:eastAsia="‹ΟGB2312"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rPr>
        <w:t>其所发生的一切费用由甲方承担。</w:t>
      </w:r>
    </w:p>
    <w:p w14:paraId="2FF09D52">
      <w:pPr>
        <w:widowControl/>
        <w:shd w:val="clear" w:color="auto" w:fill="FFFFFF"/>
        <w:spacing w:line="360" w:lineRule="auto"/>
        <w:jc w:val="left"/>
        <w:rPr>
          <w:color w:val="auto"/>
          <w:kern w:val="0"/>
          <w:sz w:val="28"/>
          <w:szCs w:val="28"/>
          <w:highlight w:val="none"/>
          <w:shd w:val="clear" w:color="auto" w:fill="auto"/>
        </w:rPr>
      </w:pPr>
      <w:r>
        <w:rPr>
          <w:rFonts w:hint="eastAsia" w:ascii="宋体" w:hAnsi="宋体" w:cs="宋体"/>
          <w:color w:val="auto"/>
          <w:kern w:val="0"/>
          <w:sz w:val="24"/>
          <w:highlight w:val="none"/>
          <w:shd w:val="clear" w:color="auto" w:fill="auto"/>
        </w:rPr>
        <w:t xml:space="preserve">    6.联合体将严格按照采购文件的各项要求，递交投标文件，履行合同，并对外承担连带责任。</w:t>
      </w:r>
    </w:p>
    <w:p w14:paraId="3513747D">
      <w:pPr>
        <w:widowControl/>
        <w:shd w:val="clear" w:color="auto" w:fill="FFFFFF"/>
        <w:spacing w:line="360" w:lineRule="auto"/>
        <w:ind w:firstLine="48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7.本协议自签章之日起生效，到项目验收合格，采购人付清全部款项后失效。联合体未中标，该协议自行失效。</w:t>
      </w:r>
    </w:p>
    <w:p w14:paraId="0D406D5D">
      <w:pPr>
        <w:widowControl/>
        <w:shd w:val="clear" w:color="auto" w:fill="FFFFFF"/>
        <w:spacing w:line="360" w:lineRule="auto"/>
        <w:ind w:firstLine="48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8.本协议一式</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份，缔约方各执一份。</w:t>
      </w:r>
    </w:p>
    <w:p w14:paraId="4A603BDE">
      <w:pPr>
        <w:widowControl/>
        <w:shd w:val="clear" w:color="auto" w:fill="FFFFFF"/>
        <w:spacing w:line="360" w:lineRule="auto"/>
        <w:ind w:firstLine="480"/>
        <w:jc w:val="left"/>
        <w:rPr>
          <w:rFonts w:hint="eastAsia" w:eastAsia="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甲方：（盖章</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法定代表人或委托代理人：</w:t>
      </w:r>
      <w:r>
        <w:rPr>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（签字）</w:t>
      </w:r>
      <w:r>
        <w:rPr>
          <w:color w:val="auto"/>
          <w:kern w:val="0"/>
          <w:sz w:val="24"/>
          <w:highlight w:val="none"/>
          <w:shd w:val="clear" w:color="auto" w:fill="auto"/>
        </w:rPr>
        <w:t xml:space="preserve"> </w:t>
      </w:r>
    </w:p>
    <w:p w14:paraId="73681139">
      <w:pPr>
        <w:widowControl/>
        <w:shd w:val="clear" w:color="auto" w:fill="FFFFFF"/>
        <w:spacing w:line="360" w:lineRule="auto"/>
        <w:ind w:firstLine="480"/>
        <w:jc w:val="left"/>
        <w:rPr>
          <w:rFonts w:hint="eastAsia" w:eastAsia="宋体"/>
          <w:color w:val="auto"/>
          <w:kern w:val="0"/>
          <w:sz w:val="24"/>
          <w:highlight w:val="none"/>
          <w:shd w:val="clear" w:color="auto" w:fill="auto"/>
          <w:lang w:eastAsia="zh-CN"/>
        </w:rPr>
      </w:pP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乙方：（盖章</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法定代表人或委托代理人：</w:t>
      </w:r>
      <w:r>
        <w:rPr>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（签字）</w:t>
      </w:r>
      <w:r>
        <w:rPr>
          <w:color w:val="auto"/>
          <w:kern w:val="0"/>
          <w:sz w:val="24"/>
          <w:highlight w:val="none"/>
          <w:shd w:val="clear" w:color="auto" w:fill="auto"/>
        </w:rPr>
        <w:t xml:space="preserve"> </w:t>
      </w:r>
    </w:p>
    <w:p w14:paraId="7680D26D">
      <w:pPr>
        <w:widowControl/>
        <w:shd w:val="clear" w:color="auto" w:fill="FFFFFF"/>
        <w:spacing w:line="360" w:lineRule="auto"/>
        <w:ind w:firstLine="480"/>
        <w:jc w:val="left"/>
        <w:rPr>
          <w:rFonts w:hint="eastAsia" w:eastAsia="宋体"/>
          <w:color w:val="auto"/>
          <w:kern w:val="0"/>
          <w:sz w:val="24"/>
          <w:highlight w:val="none"/>
          <w:shd w:val="clear" w:color="auto" w:fill="auto"/>
          <w:lang w:eastAsia="zh-CN"/>
        </w:rPr>
      </w:pP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丙方：（盖章</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法定代表人或委托代理人：</w:t>
      </w:r>
      <w:r>
        <w:rPr>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（签字）</w:t>
      </w:r>
      <w:r>
        <w:rPr>
          <w:color w:val="auto"/>
          <w:kern w:val="0"/>
          <w:sz w:val="24"/>
          <w:highlight w:val="none"/>
          <w:shd w:val="clear" w:color="auto" w:fill="auto"/>
        </w:rPr>
        <w:t xml:space="preserve"> </w:t>
      </w:r>
    </w:p>
    <w:p w14:paraId="305DAEFB">
      <w:pPr>
        <w:widowControl/>
        <w:shd w:val="clear" w:color="auto" w:fill="FFFFFF"/>
        <w:spacing w:line="360" w:lineRule="auto"/>
        <w:ind w:firstLine="480"/>
        <w:jc w:val="left"/>
        <w:rPr>
          <w:rFonts w:hint="eastAsia" w:eastAsia="宋体"/>
          <w:color w:val="auto"/>
          <w:kern w:val="0"/>
          <w:sz w:val="24"/>
          <w:highlight w:val="none"/>
          <w:shd w:val="clear" w:color="auto" w:fill="auto"/>
          <w:lang w:eastAsia="zh-CN"/>
        </w:rPr>
      </w:pPr>
      <w:r>
        <w:rPr>
          <w:color w:val="auto"/>
          <w:kern w:val="0"/>
          <w:sz w:val="24"/>
          <w:highlight w:val="none"/>
          <w:shd w:val="clear" w:color="auto" w:fill="auto"/>
        </w:rPr>
        <w:t xml:space="preserve">  </w:t>
      </w:r>
    </w:p>
    <w:p w14:paraId="1C68F9C0">
      <w:pPr>
        <w:widowControl/>
        <w:shd w:val="clear" w:color="auto" w:fill="FFFFFF"/>
        <w:spacing w:line="360" w:lineRule="auto"/>
        <w:ind w:firstLine="480"/>
        <w:jc w:val="left"/>
        <w:rPr>
          <w:color w:val="auto"/>
          <w:kern w:val="0"/>
          <w:sz w:val="28"/>
          <w:szCs w:val="28"/>
          <w:highlight w:val="none"/>
          <w:shd w:val="clear" w:color="auto" w:fill="auto"/>
        </w:rPr>
      </w:pP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 xml:space="preserve"> 年    月    日</w:t>
      </w:r>
    </w:p>
    <w:p w14:paraId="31099983">
      <w:pPr>
        <w:widowControl/>
        <w:shd w:val="clear" w:color="auto" w:fill="FFFFFF"/>
        <w:spacing w:line="360" w:lineRule="auto"/>
        <w:jc w:val="left"/>
        <w:rPr>
          <w:b/>
          <w:bCs/>
          <w:color w:val="auto"/>
          <w:kern w:val="0"/>
          <w:sz w:val="24"/>
          <w:highlight w:val="none"/>
          <w:shd w:val="clear" w:color="auto" w:fill="auto"/>
        </w:rPr>
      </w:pPr>
      <w:r>
        <w:rPr>
          <w:rFonts w:hint="eastAsia" w:ascii="宋体" w:hAnsi="宋体" w:cs="宋体"/>
          <w:color w:val="auto"/>
          <w:kern w:val="0"/>
          <w:szCs w:val="21"/>
          <w:highlight w:val="none"/>
          <w:shd w:val="clear" w:color="auto" w:fill="auto"/>
        </w:rPr>
        <w:t>注：本协议书由委托代理人签字的，应附法定代表人签字的授权委托书。</w:t>
      </w:r>
    </w:p>
    <w:p w14:paraId="3A189EA9">
      <w:pPr>
        <w:rPr>
          <w:color w:val="auto"/>
          <w:highlight w:val="none"/>
          <w:shd w:val="clear" w:color="auto" w:fill="auto"/>
        </w:rPr>
      </w:pPr>
    </w:p>
    <w:p w14:paraId="46BFD5A9">
      <w:pPr>
        <w:pStyle w:val="6"/>
        <w:rPr>
          <w:color w:val="auto"/>
          <w:highlight w:val="none"/>
          <w:shd w:val="clear" w:color="auto" w:fill="auto"/>
        </w:rPr>
      </w:pPr>
    </w:p>
    <w:p w14:paraId="4F2D9EA0">
      <w:pPr>
        <w:pStyle w:val="2"/>
        <w:rPr>
          <w:rFonts w:hint="eastAsia"/>
          <w:color w:val="auto"/>
        </w:rPr>
      </w:pPr>
    </w:p>
    <w:p w14:paraId="5C4D888F">
      <w:pPr>
        <w:pStyle w:val="2"/>
        <w:rPr>
          <w:rFonts w:hint="eastAsia"/>
          <w:color w:val="auto"/>
        </w:rPr>
      </w:pPr>
    </w:p>
    <w:p w14:paraId="5F94E1DE">
      <w:pPr>
        <w:pStyle w:val="2"/>
        <w:rPr>
          <w:rFonts w:hint="eastAsia"/>
          <w:color w:val="auto"/>
        </w:rPr>
      </w:pPr>
    </w:p>
    <w:p w14:paraId="4D664817">
      <w:pPr>
        <w:pStyle w:val="2"/>
        <w:rPr>
          <w:rFonts w:hint="eastAsia"/>
          <w:color w:val="auto"/>
        </w:rPr>
      </w:pPr>
    </w:p>
    <w:p w14:paraId="01F9217B">
      <w:pPr>
        <w:pStyle w:val="2"/>
        <w:rPr>
          <w:rFonts w:hint="eastAsia"/>
          <w:color w:val="auto"/>
        </w:rPr>
      </w:pPr>
    </w:p>
    <w:p w14:paraId="57A20F43">
      <w:pPr>
        <w:pStyle w:val="2"/>
        <w:rPr>
          <w:rFonts w:hint="eastAsia"/>
          <w:color w:val="auto"/>
        </w:rPr>
      </w:pPr>
    </w:p>
    <w:p w14:paraId="6D2876A3">
      <w:pPr>
        <w:pStyle w:val="2"/>
        <w:rPr>
          <w:rFonts w:hint="eastAsia"/>
          <w:color w:val="auto"/>
        </w:rPr>
      </w:pPr>
    </w:p>
    <w:p w14:paraId="79B637FD">
      <w:pPr>
        <w:pStyle w:val="2"/>
        <w:rPr>
          <w:rFonts w:hint="eastAsia"/>
          <w:color w:val="auto"/>
        </w:rPr>
      </w:pPr>
    </w:p>
    <w:p w14:paraId="32C53FB3">
      <w:pPr>
        <w:pStyle w:val="2"/>
        <w:rPr>
          <w:rFonts w:hint="eastAsia"/>
          <w:color w:val="auto"/>
        </w:rPr>
      </w:pPr>
    </w:p>
    <w:p w14:paraId="1AFBEA48">
      <w:pPr>
        <w:pStyle w:val="2"/>
        <w:rPr>
          <w:rFonts w:hint="eastAsia"/>
          <w:color w:val="auto"/>
        </w:rPr>
      </w:pPr>
    </w:p>
    <w:p w14:paraId="02CB6B2E">
      <w:pPr>
        <w:pStyle w:val="2"/>
        <w:rPr>
          <w:rFonts w:hint="eastAsia"/>
          <w:color w:val="auto"/>
        </w:rPr>
      </w:pPr>
    </w:p>
    <w:p w14:paraId="2F9F494D">
      <w:pPr>
        <w:pStyle w:val="2"/>
        <w:rPr>
          <w:rFonts w:hint="eastAsia"/>
          <w:color w:val="auto"/>
        </w:rPr>
      </w:pPr>
    </w:p>
    <w:p w14:paraId="408EDEF7">
      <w:pPr>
        <w:pStyle w:val="2"/>
        <w:rPr>
          <w:rFonts w:hint="eastAsia"/>
          <w:color w:val="auto"/>
        </w:rPr>
      </w:pPr>
    </w:p>
    <w:p w14:paraId="3E58DB0F">
      <w:pPr>
        <w:pStyle w:val="2"/>
        <w:rPr>
          <w:rFonts w:hint="eastAsia"/>
          <w:color w:val="auto"/>
        </w:rPr>
      </w:pPr>
    </w:p>
    <w:p w14:paraId="6FBB2EE7">
      <w:pPr>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lang w:val="en-US" w:eastAsia="zh-CN"/>
        </w:rPr>
        <w:t xml:space="preserve"> </w:t>
      </w:r>
      <w:r>
        <w:rPr>
          <w:rFonts w:hint="eastAsia" w:ascii="黑体" w:hAnsi="宋体" w:eastAsia="黑体" w:cs="宋体"/>
          <w:b/>
          <w:color w:val="auto"/>
          <w:kern w:val="0"/>
          <w:sz w:val="32"/>
          <w:szCs w:val="32"/>
        </w:rPr>
        <w:t>政府采购履约担保函（</w:t>
      </w:r>
      <w:r>
        <w:rPr>
          <w:rFonts w:hint="eastAsia" w:ascii="宋体" w:hAnsi="宋体" w:eastAsia="宋体" w:cs="仿宋"/>
          <w:b/>
          <w:color w:val="auto"/>
          <w:kern w:val="0"/>
          <w:sz w:val="28"/>
          <w:szCs w:val="28"/>
        </w:rPr>
        <w:t>只需符合条件的</w:t>
      </w:r>
      <w:r>
        <w:rPr>
          <w:rFonts w:hint="eastAsia" w:ascii="宋体" w:hAnsi="宋体" w:eastAsia="宋体" w:cs="仿宋"/>
          <w:b/>
          <w:color w:val="auto"/>
          <w:kern w:val="0"/>
          <w:sz w:val="28"/>
          <w:szCs w:val="28"/>
          <w:lang w:eastAsia="zh-CN"/>
        </w:rPr>
        <w:t>投标人</w:t>
      </w:r>
      <w:r>
        <w:rPr>
          <w:rFonts w:hint="eastAsia" w:ascii="宋体" w:hAnsi="宋体" w:eastAsia="宋体" w:cs="仿宋"/>
          <w:b/>
          <w:color w:val="auto"/>
          <w:kern w:val="0"/>
          <w:sz w:val="28"/>
          <w:szCs w:val="28"/>
        </w:rPr>
        <w:t>提供</w:t>
      </w:r>
      <w:r>
        <w:rPr>
          <w:rFonts w:hint="eastAsia" w:ascii="黑体" w:hAnsi="宋体" w:eastAsia="黑体" w:cs="宋体"/>
          <w:b/>
          <w:color w:val="auto"/>
          <w:kern w:val="0"/>
          <w:sz w:val="32"/>
          <w:szCs w:val="32"/>
        </w:rPr>
        <w:t>）</w:t>
      </w:r>
    </w:p>
    <w:p w14:paraId="79084294">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编号：</w:t>
      </w:r>
    </w:p>
    <w:p w14:paraId="3E50EC1A">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（采购人）：</w:t>
      </w:r>
    </w:p>
    <w:p w14:paraId="6A72D205">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鉴于你方与              （以下简称</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）于   年   月   日签定编号为            的《           政府采购合同》（以下简称主合同），且依据该合同的约定，</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应在   年   月   日前向你方交纳履约保证金，且可以履约担保函的形式交纳履约保证金。应</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的申请，我方以保证的方式向你方提供如下履约保证金担保：</w:t>
      </w:r>
    </w:p>
    <w:p w14:paraId="7CDCCABA">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一、保证责任的情形及保证金额</w:t>
      </w:r>
    </w:p>
    <w:p w14:paraId="7058E312">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（一）在</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出现下列情形之一时，我方承担保证责任：</w:t>
      </w:r>
    </w:p>
    <w:p w14:paraId="54F6BCCF">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1．将中标项目转让给他人，或者在投标文件中未说明，且未经采购人同意，将中标项目分包给他人的；</w:t>
      </w:r>
    </w:p>
    <w:p w14:paraId="132F221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2．主合同约定的应当缴纳履约保证金的情形:</w:t>
      </w:r>
    </w:p>
    <w:p w14:paraId="2651F2F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（1）未按主合同约定的质量、数量和期限供应货物/提供服务/完成工程的；</w:t>
      </w:r>
    </w:p>
    <w:p w14:paraId="68D4CE6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（2）我方的保证范围是主合同约定的合同价款总额的   %，数额为      元（大写            ），币种为      。（即主合同履约保证金金额）</w:t>
      </w:r>
    </w:p>
    <w:p w14:paraId="5CB654B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二、保证的方式及保证期间</w:t>
      </w:r>
    </w:p>
    <w:p w14:paraId="146F2F4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我方保证的方式为：连带责任保证。</w:t>
      </w:r>
    </w:p>
    <w:p w14:paraId="0E93105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我方保证的期间为：自本合同生效之日起至</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按照主合同约定的供货/完工期限届满后     日内。</w:t>
      </w:r>
    </w:p>
    <w:p w14:paraId="0C7EF9AC">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如果</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未按主合同约定向贵方供应货物/提供服务/完成工程的，由我方在保证金额内向你方支付上述款项。</w:t>
      </w:r>
    </w:p>
    <w:p w14:paraId="5F3B5C87">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三、承担保证责任的程序</w:t>
      </w:r>
    </w:p>
    <w:p w14:paraId="2C9D1201">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1．你方要求我方承担保证责任的，应在本保函保证期间内向我方发出书面索赔通知。索赔通知应写明要求索赔的金额，支付款项应到达的帐号。并附有证明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违约事实的证明材料。</w:t>
      </w:r>
    </w:p>
    <w:p w14:paraId="67E2313C">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 xml:space="preserve"> 如果你方与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因货物质量问题产生争议，你方还需同时提供        部门出具的质量检测报告，或经诉讼（仲裁）程序裁决后的裁决书、调解书，本保证人即按照检测结果或裁决书、调解书决定是否承担保证责任。</w:t>
      </w:r>
    </w:p>
    <w:p w14:paraId="05CE723B">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2．我方收到你方的书面索赔通知及相应证明材料，在    工作日内进行核定后按照本保函的承诺承担保证责任。</w:t>
      </w:r>
    </w:p>
    <w:p w14:paraId="26CF0FC3">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四、保证责任的终止</w:t>
      </w:r>
    </w:p>
    <w:p w14:paraId="144C78B4">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C15AC93">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2．我方按照本保函向你方履行了保证责任后，自我方向你方支付款项（支付款项从我方账户划出）之日起，保证责任即终止。</w:t>
      </w:r>
    </w:p>
    <w:p w14:paraId="46C817A8">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3．按照法律法规的规定或出现应终止我方保证责任的其它情形的，我方在本保函项下的保证责任亦终止。</w:t>
      </w:r>
    </w:p>
    <w:p w14:paraId="4998B41F">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4.你方与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修改主合同，加重我方保证责任的，我方对加重部分不承担保证责任，但该等修改事先经我方书面同意的除外；你方与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修改主合同履行期限，我方保证期间仍依修改前的履行期限计算，但该等修改事先经我方书面同意的除外。</w:t>
      </w:r>
    </w:p>
    <w:p w14:paraId="495E9B3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五、免责条款</w:t>
      </w:r>
    </w:p>
    <w:p w14:paraId="7C59ADA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1．因你方违反主合同约定致使</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不能履行义务的，我方不承担保证责任。</w:t>
      </w:r>
    </w:p>
    <w:p w14:paraId="1E54D21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2．依照法律法规的规定或你方与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的另行约定，全部或者部分免除</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应缴纳的保证金义务的，我方亦免除相应的保证责任。</w:t>
      </w:r>
    </w:p>
    <w:p w14:paraId="22ECD56B">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3． 因不可抗力造成</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不能履行供货义务的，我方不承担保证责任。</w:t>
      </w:r>
    </w:p>
    <w:p w14:paraId="7C824E4F">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六、争议的解决</w:t>
      </w:r>
    </w:p>
    <w:p w14:paraId="745BBD63">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因本保函发生的纠纷，由你我双方协商解决，协商不成的，通过诉讼程序解决，诉讼管辖地法院为           法院。</w:t>
      </w:r>
    </w:p>
    <w:p w14:paraId="6AB614F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七、保函的生效</w:t>
      </w:r>
    </w:p>
    <w:p w14:paraId="76470F4A">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本保函自我方加盖公章之日起生效。</w:t>
      </w:r>
    </w:p>
    <w:p w14:paraId="6D2F3918">
      <w:pPr>
        <w:widowControl/>
        <w:spacing w:line="360" w:lineRule="auto"/>
        <w:ind w:firstLine="480" w:firstLineChars="200"/>
        <w:jc w:val="left"/>
        <w:rPr>
          <w:rFonts w:ascii="宋体" w:hAnsi="宋体" w:cs="Lucida Sans Unicode"/>
          <w:color w:val="auto"/>
          <w:kern w:val="0"/>
          <w:sz w:val="24"/>
          <w:highlight w:val="none"/>
          <w:shd w:val="clear" w:color="auto" w:fill="auto"/>
        </w:rPr>
      </w:pPr>
    </w:p>
    <w:p w14:paraId="78B69D5F">
      <w:pPr>
        <w:widowControl/>
        <w:spacing w:line="360" w:lineRule="auto"/>
        <w:ind w:firstLine="480" w:firstLineChars="200"/>
        <w:jc w:val="left"/>
        <w:rPr>
          <w:rFonts w:ascii="宋体" w:hAnsi="宋体" w:cs="Lucida Sans Unicode"/>
          <w:color w:val="auto"/>
          <w:kern w:val="0"/>
          <w:sz w:val="24"/>
          <w:highlight w:val="none"/>
          <w:shd w:val="clear" w:color="auto" w:fill="auto"/>
        </w:rPr>
      </w:pPr>
    </w:p>
    <w:p w14:paraId="43155D7A">
      <w:pPr>
        <w:widowControl/>
        <w:spacing w:line="360" w:lineRule="auto"/>
        <w:ind w:firstLine="5280" w:firstLineChars="2200"/>
        <w:jc w:val="left"/>
        <w:rPr>
          <w:rFonts w:ascii="宋体" w:hAnsi="宋体" w:cs="Lucida Sans Unicode"/>
          <w:color w:val="auto"/>
          <w:kern w:val="0"/>
          <w:sz w:val="24"/>
          <w:highlight w:val="none"/>
          <w:shd w:val="clear" w:color="auto" w:fill="auto"/>
        </w:rPr>
      </w:pPr>
      <w:r>
        <w:rPr>
          <w:rFonts w:hint="eastAsia" w:ascii="宋体" w:hAnsi="宋体" w:cs="Lucida Sans Unicode"/>
          <w:color w:val="auto"/>
          <w:kern w:val="0"/>
          <w:sz w:val="24"/>
          <w:highlight w:val="none"/>
          <w:shd w:val="clear" w:color="auto" w:fill="auto"/>
        </w:rPr>
        <w:t>保证人：（公章）</w:t>
      </w:r>
    </w:p>
    <w:p w14:paraId="6215DC22">
      <w:pPr>
        <w:widowControl/>
        <w:spacing w:line="360" w:lineRule="auto"/>
        <w:ind w:firstLine="5280" w:firstLineChars="2200"/>
        <w:jc w:val="left"/>
        <w:rPr>
          <w:rFonts w:ascii="宋体" w:hAnsi="宋体" w:cs="Lucida Sans Unicode"/>
          <w:color w:val="auto"/>
          <w:kern w:val="0"/>
          <w:sz w:val="24"/>
          <w:highlight w:val="none"/>
          <w:shd w:val="clear" w:color="auto" w:fill="auto"/>
        </w:rPr>
      </w:pPr>
      <w:r>
        <w:rPr>
          <w:rFonts w:hint="eastAsia" w:ascii="宋体" w:hAnsi="宋体" w:cs="Lucida Sans Unicode"/>
          <w:color w:val="auto"/>
          <w:kern w:val="0"/>
          <w:sz w:val="24"/>
          <w:highlight w:val="none"/>
          <w:shd w:val="clear" w:color="auto" w:fill="auto"/>
        </w:rPr>
        <w:t>年   月    日</w:t>
      </w:r>
    </w:p>
    <w:p w14:paraId="129A6EA0">
      <w:pPr>
        <w:pStyle w:val="20"/>
        <w:spacing w:after="100" w:line="360" w:lineRule="auto"/>
        <w:ind w:firstLine="0"/>
        <w:rPr>
          <w:rFonts w:ascii="仿宋" w:hAnsi="仿宋" w:eastAsia="仿宋" w:cs="仿宋"/>
          <w:b/>
          <w:bCs/>
          <w:color w:val="auto"/>
          <w:sz w:val="24"/>
          <w:szCs w:val="24"/>
          <w:highlight w:val="none"/>
          <w:shd w:val="clear" w:color="auto" w:fill="auto"/>
        </w:rPr>
      </w:pPr>
    </w:p>
    <w:p w14:paraId="52236137">
      <w:pPr>
        <w:jc w:val="center"/>
        <w:rPr>
          <w:rFonts w:hint="eastAsia" w:ascii="黑体" w:hAnsi="宋体" w:eastAsia="黑体" w:cs="宋体"/>
          <w:b/>
          <w:color w:val="auto"/>
          <w:kern w:val="0"/>
          <w:sz w:val="32"/>
          <w:szCs w:val="32"/>
        </w:rPr>
      </w:pPr>
    </w:p>
    <w:p w14:paraId="507D866C">
      <w:pPr>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汝南县政府采购专业信用</w:t>
      </w:r>
    </w:p>
    <w:p w14:paraId="5AAA2F2B">
      <w:pPr>
        <w:jc w:val="center"/>
        <w:rPr>
          <w:rFonts w:hint="default" w:ascii="黑体" w:hAnsi="宋体" w:eastAsia="黑体" w:cs="宋体"/>
          <w:b/>
          <w:color w:val="auto"/>
          <w:kern w:val="0"/>
          <w:sz w:val="32"/>
          <w:szCs w:val="32"/>
          <w:lang w:val="en-US" w:eastAsia="zh-CN"/>
        </w:rPr>
      </w:pPr>
      <w:r>
        <w:rPr>
          <w:rFonts w:hint="eastAsia" w:ascii="黑体" w:hAnsi="宋体" w:eastAsia="黑体" w:cs="宋体"/>
          <w:b/>
          <w:color w:val="auto"/>
          <w:kern w:val="0"/>
          <w:sz w:val="32"/>
          <w:szCs w:val="32"/>
        </w:rPr>
        <w:t>担保机构联系方式</w:t>
      </w:r>
      <w:r>
        <w:rPr>
          <w:rFonts w:hint="eastAsia" w:ascii="黑体" w:hAnsi="宋体" w:eastAsia="黑体" w:cs="宋体"/>
          <w:b/>
          <w:color w:val="auto"/>
          <w:kern w:val="0"/>
          <w:sz w:val="32"/>
          <w:szCs w:val="32"/>
          <w:lang w:val="en-US" w:eastAsia="zh-CN"/>
        </w:rPr>
        <w:t>(</w:t>
      </w:r>
      <w:r>
        <w:rPr>
          <w:rFonts w:hint="eastAsia" w:ascii="宋体" w:hAnsi="宋体" w:eastAsia="宋体" w:cs="仿宋"/>
          <w:b/>
          <w:color w:val="auto"/>
          <w:kern w:val="0"/>
          <w:sz w:val="28"/>
          <w:szCs w:val="28"/>
        </w:rPr>
        <w:t>只需符合条件的</w:t>
      </w:r>
      <w:r>
        <w:rPr>
          <w:rFonts w:hint="eastAsia" w:ascii="宋体" w:hAnsi="宋体" w:eastAsia="宋体" w:cs="仿宋"/>
          <w:b/>
          <w:color w:val="auto"/>
          <w:kern w:val="0"/>
          <w:sz w:val="28"/>
          <w:szCs w:val="28"/>
          <w:lang w:eastAsia="zh-CN"/>
        </w:rPr>
        <w:t>投标人</w:t>
      </w:r>
      <w:r>
        <w:rPr>
          <w:rFonts w:hint="eastAsia" w:ascii="宋体" w:hAnsi="宋体" w:eastAsia="宋体" w:cs="仿宋"/>
          <w:b/>
          <w:color w:val="auto"/>
          <w:kern w:val="0"/>
          <w:sz w:val="28"/>
          <w:szCs w:val="28"/>
        </w:rPr>
        <w:t>提供</w:t>
      </w:r>
      <w:r>
        <w:rPr>
          <w:rFonts w:hint="eastAsia" w:ascii="黑体" w:hAnsi="宋体" w:eastAsia="黑体" w:cs="宋体"/>
          <w:b/>
          <w:color w:val="auto"/>
          <w:kern w:val="0"/>
          <w:sz w:val="32"/>
          <w:szCs w:val="32"/>
          <w:lang w:val="en-US" w:eastAsia="zh-CN"/>
        </w:rPr>
        <w:t>)</w:t>
      </w:r>
    </w:p>
    <w:p w14:paraId="14CFB95C">
      <w:pPr>
        <w:pStyle w:val="20"/>
        <w:spacing w:after="260" w:line="240" w:lineRule="auto"/>
        <w:ind w:firstLine="0"/>
        <w:rPr>
          <w:rFonts w:ascii="仿宋" w:hAnsi="仿宋" w:eastAsia="仿宋" w:cs="仿宋"/>
          <w:b/>
          <w:bCs/>
          <w:color w:val="auto"/>
          <w:sz w:val="32"/>
          <w:szCs w:val="32"/>
          <w:highlight w:val="none"/>
          <w:shd w:val="clear" w:color="auto" w:fill="auto"/>
          <w:lang w:val="en-US" w:eastAsia="zh-CN"/>
        </w:rPr>
      </w:pPr>
    </w:p>
    <w:p w14:paraId="67018EB3">
      <w:pPr>
        <w:ind w:firstLine="482" w:firstLineChars="200"/>
        <w:rPr>
          <w:rFonts w:ascii="仿宋_GB2312" w:hAnsi="ˎ̥" w:eastAsia="仿宋_GB2312" w:cs="宋体"/>
          <w:color w:val="auto"/>
          <w:spacing w:val="-20"/>
          <w:kern w:val="0"/>
          <w:sz w:val="28"/>
          <w:szCs w:val="28"/>
          <w:highlight w:val="none"/>
          <w:shd w:val="clear" w:color="auto" w:fill="auto"/>
          <w:lang w:val="zh-TW" w:eastAsia="zh-TW"/>
        </w:rPr>
      </w:pPr>
      <w:r>
        <w:rPr>
          <w:rFonts w:hint="eastAsia" w:ascii="仿宋_GB2312" w:hAnsi="ˎ̥" w:eastAsia="仿宋_GB2312" w:cs="宋体"/>
          <w:b/>
          <w:bCs/>
          <w:color w:val="auto"/>
          <w:spacing w:val="-20"/>
          <w:kern w:val="0"/>
          <w:sz w:val="28"/>
          <w:szCs w:val="28"/>
          <w:highlight w:val="none"/>
          <w:shd w:val="clear" w:color="auto" w:fill="auto"/>
        </w:rPr>
        <w:t>专业担保机构：</w:t>
      </w:r>
      <w:r>
        <w:rPr>
          <w:rFonts w:hint="eastAsia" w:ascii="仿宋_GB2312" w:hAnsi="ˎ̥" w:eastAsia="仿宋_GB2312" w:cs="宋体"/>
          <w:color w:val="auto"/>
          <w:spacing w:val="-20"/>
          <w:kern w:val="0"/>
          <w:sz w:val="28"/>
          <w:szCs w:val="28"/>
          <w:highlight w:val="none"/>
          <w:shd w:val="clear" w:color="auto" w:fill="auto"/>
          <w:lang w:val="zh-TW"/>
        </w:rPr>
        <w:t>汝南县</w:t>
      </w:r>
      <w:r>
        <w:rPr>
          <w:rFonts w:hint="eastAsia" w:ascii="仿宋_GB2312" w:hAnsi="ˎ̥" w:eastAsia="仿宋_GB2312" w:cs="宋体"/>
          <w:color w:val="auto"/>
          <w:spacing w:val="-20"/>
          <w:kern w:val="0"/>
          <w:sz w:val="28"/>
          <w:szCs w:val="28"/>
          <w:highlight w:val="none"/>
          <w:shd w:val="clear" w:color="auto" w:fill="auto"/>
          <w:lang w:val="zh-TW" w:eastAsia="zh-TW"/>
        </w:rPr>
        <w:t>中小企业担保有限公司</w:t>
      </w:r>
    </w:p>
    <w:p w14:paraId="6E69D1CD">
      <w:pPr>
        <w:ind w:firstLine="480" w:firstLineChars="200"/>
        <w:rPr>
          <w:rFonts w:ascii="仿宋_GB2312" w:hAnsi="ˎ̥" w:eastAsia="仿宋_GB2312" w:cs="宋体"/>
          <w:color w:val="auto"/>
          <w:spacing w:val="-20"/>
          <w:kern w:val="0"/>
          <w:sz w:val="28"/>
          <w:szCs w:val="28"/>
          <w:highlight w:val="none"/>
          <w:shd w:val="clear" w:color="auto" w:fill="auto"/>
        </w:rPr>
      </w:pPr>
      <w:r>
        <w:rPr>
          <w:rFonts w:hint="eastAsia" w:ascii="仿宋_GB2312" w:hAnsi="ˎ̥" w:eastAsia="仿宋_GB2312" w:cs="宋体"/>
          <w:color w:val="auto"/>
          <w:spacing w:val="-20"/>
          <w:kern w:val="0"/>
          <w:sz w:val="28"/>
          <w:szCs w:val="28"/>
          <w:highlight w:val="none"/>
          <w:shd w:val="clear" w:color="auto" w:fill="auto"/>
          <w:lang w:val="zh-TW" w:eastAsia="zh-TW"/>
        </w:rPr>
        <w:t>联系人：</w:t>
      </w:r>
      <w:r>
        <w:rPr>
          <w:rFonts w:hint="eastAsia" w:ascii="仿宋_GB2312" w:hAnsi="ˎ̥" w:eastAsia="仿宋_GB2312" w:cs="宋体"/>
          <w:color w:val="auto"/>
          <w:spacing w:val="-20"/>
          <w:kern w:val="0"/>
          <w:sz w:val="28"/>
          <w:szCs w:val="28"/>
          <w:highlight w:val="none"/>
          <w:shd w:val="clear" w:color="auto" w:fill="auto"/>
        </w:rPr>
        <w:t>石先生</w:t>
      </w:r>
    </w:p>
    <w:p w14:paraId="5145343C">
      <w:pPr>
        <w:ind w:firstLine="480" w:firstLineChars="200"/>
        <w:rPr>
          <w:rFonts w:ascii="仿宋_GB2312" w:hAnsi="ˎ̥" w:eastAsia="仿宋_GB2312" w:cs="宋体"/>
          <w:color w:val="auto"/>
          <w:spacing w:val="-20"/>
          <w:kern w:val="0"/>
          <w:sz w:val="28"/>
          <w:szCs w:val="28"/>
          <w:highlight w:val="none"/>
          <w:shd w:val="clear" w:color="auto" w:fill="auto"/>
        </w:rPr>
      </w:pPr>
      <w:r>
        <w:rPr>
          <w:rFonts w:hint="eastAsia" w:ascii="仿宋_GB2312" w:hAnsi="ˎ̥" w:eastAsia="仿宋_GB2312" w:cs="宋体"/>
          <w:color w:val="auto"/>
          <w:spacing w:val="-20"/>
          <w:kern w:val="0"/>
          <w:sz w:val="28"/>
          <w:szCs w:val="28"/>
          <w:highlight w:val="none"/>
          <w:shd w:val="clear" w:color="auto" w:fill="auto"/>
          <w:lang w:val="zh-TW" w:eastAsia="zh-TW"/>
        </w:rPr>
        <w:t>联系电话：</w:t>
      </w:r>
      <w:r>
        <w:rPr>
          <w:rFonts w:hint="eastAsia" w:ascii="仿宋_GB2312" w:hAnsi="ˎ̥" w:eastAsia="仿宋_GB2312" w:cs="宋体"/>
          <w:color w:val="auto"/>
          <w:spacing w:val="-20"/>
          <w:kern w:val="0"/>
          <w:sz w:val="28"/>
          <w:szCs w:val="28"/>
          <w:highlight w:val="none"/>
          <w:shd w:val="clear" w:color="auto" w:fill="auto"/>
        </w:rPr>
        <w:t>13513988332</w:t>
      </w:r>
    </w:p>
    <w:p w14:paraId="27F8B471">
      <w:pPr>
        <w:widowControl/>
        <w:snapToGrid w:val="0"/>
        <w:spacing w:line="360" w:lineRule="auto"/>
        <w:rPr>
          <w:rFonts w:ascii="仿宋" w:hAnsi="仿宋" w:eastAsia="仿宋" w:cs="仿宋"/>
          <w:b/>
          <w:bCs/>
          <w:color w:val="auto"/>
          <w:sz w:val="32"/>
          <w:szCs w:val="32"/>
          <w:highlight w:val="none"/>
          <w:shd w:val="clear" w:color="auto" w:fill="auto"/>
          <w:lang w:bidi="zh-TW"/>
        </w:rPr>
      </w:pPr>
    </w:p>
    <w:p w14:paraId="21F5E68C">
      <w:pPr>
        <w:widowControl/>
        <w:snapToGrid w:val="0"/>
        <w:spacing w:line="360" w:lineRule="auto"/>
        <w:rPr>
          <w:rFonts w:ascii="仿宋" w:hAnsi="仿宋" w:eastAsia="仿宋" w:cs="仿宋"/>
          <w:b/>
          <w:bCs/>
          <w:color w:val="auto"/>
          <w:sz w:val="32"/>
          <w:szCs w:val="32"/>
          <w:highlight w:val="none"/>
          <w:shd w:val="clear" w:color="auto" w:fill="auto"/>
          <w:lang w:bidi="zh-TW"/>
        </w:rPr>
      </w:pPr>
    </w:p>
    <w:p w14:paraId="1EB33602">
      <w:pPr>
        <w:ind w:firstLine="482" w:firstLineChars="200"/>
        <w:rPr>
          <w:rFonts w:ascii="仿宋_GB2312" w:hAnsi="ˎ̥" w:eastAsia="仿宋_GB2312" w:cs="宋体"/>
          <w:b/>
          <w:bCs/>
          <w:color w:val="auto"/>
          <w:spacing w:val="-20"/>
          <w:kern w:val="0"/>
          <w:sz w:val="28"/>
          <w:szCs w:val="28"/>
          <w:highlight w:val="none"/>
          <w:shd w:val="clear" w:color="auto" w:fill="auto"/>
        </w:rPr>
      </w:pPr>
      <w:r>
        <w:rPr>
          <w:rFonts w:hint="eastAsia" w:ascii="仿宋_GB2312" w:hAnsi="ˎ̥" w:eastAsia="仿宋_GB2312" w:cs="宋体"/>
          <w:b/>
          <w:bCs/>
          <w:color w:val="auto"/>
          <w:spacing w:val="-20"/>
          <w:kern w:val="0"/>
          <w:sz w:val="28"/>
          <w:szCs w:val="28"/>
          <w:highlight w:val="none"/>
          <w:shd w:val="clear" w:color="auto" w:fill="auto"/>
        </w:rPr>
        <w:t>汝南县政府采购融资金融机构：</w:t>
      </w:r>
    </w:p>
    <w:p w14:paraId="70778EB7">
      <w:pPr>
        <w:ind w:firstLine="480" w:firstLineChars="200"/>
        <w:rPr>
          <w:rFonts w:hint="default" w:ascii="仿宋_GB2312" w:hAnsi="ˎ̥" w:eastAsia="仿宋_GB2312" w:cs="宋体"/>
          <w:color w:val="auto"/>
          <w:spacing w:val="-20"/>
          <w:kern w:val="0"/>
          <w:sz w:val="28"/>
          <w:szCs w:val="28"/>
          <w:highlight w:val="none"/>
          <w:shd w:val="clear" w:color="auto" w:fill="auto"/>
          <w:lang w:val="en-US" w:eastAsia="zh-CN"/>
        </w:rPr>
      </w:pPr>
      <w:r>
        <w:rPr>
          <w:rFonts w:hint="eastAsia" w:ascii="仿宋_GB2312" w:hAnsi="ˎ̥" w:eastAsia="仿宋_GB2312" w:cs="宋体"/>
          <w:color w:val="auto"/>
          <w:spacing w:val="-20"/>
          <w:kern w:val="0"/>
          <w:sz w:val="28"/>
          <w:szCs w:val="28"/>
          <w:highlight w:val="none"/>
          <w:shd w:val="clear" w:color="auto" w:fill="auto"/>
        </w:rPr>
        <w:t>河南汝南农村商业银行股份有限公司</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杨慧翔  15836789216</w:t>
      </w:r>
    </w:p>
    <w:p w14:paraId="3C85A0A2">
      <w:pPr>
        <w:ind w:firstLine="480" w:firstLineChars="200"/>
        <w:rPr>
          <w:rFonts w:hint="eastAsia" w:ascii="仿宋_GB2312" w:hAnsi="ˎ̥" w:eastAsia="仿宋_GB2312" w:cs="宋体"/>
          <w:color w:val="auto"/>
          <w:spacing w:val="-20"/>
          <w:kern w:val="0"/>
          <w:sz w:val="28"/>
          <w:szCs w:val="28"/>
          <w:highlight w:val="none"/>
          <w:shd w:val="clear" w:color="auto" w:fill="auto"/>
        </w:rPr>
      </w:pPr>
      <w:r>
        <w:rPr>
          <w:rFonts w:hint="eastAsia" w:ascii="仿宋_GB2312" w:hAnsi="ˎ̥" w:eastAsia="仿宋_GB2312" w:cs="宋体"/>
          <w:color w:val="auto"/>
          <w:spacing w:val="-20"/>
          <w:kern w:val="0"/>
          <w:sz w:val="28"/>
          <w:szCs w:val="28"/>
          <w:highlight w:val="none"/>
          <w:shd w:val="clear" w:color="auto" w:fill="auto"/>
        </w:rPr>
        <w:t xml:space="preserve">中原银行股份有限公司驻马店分行   </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卞留洋  13223852657</w:t>
      </w:r>
    </w:p>
    <w:p w14:paraId="12B35FF5">
      <w:pPr>
        <w:ind w:firstLine="480" w:firstLineChars="200"/>
        <w:rPr>
          <w:rFonts w:hint="eastAsia" w:ascii="仿宋_GB2312" w:hAnsi="ˎ̥" w:eastAsia="仿宋_GB2312" w:cs="宋体"/>
          <w:color w:val="auto"/>
          <w:spacing w:val="-20"/>
          <w:kern w:val="0"/>
          <w:sz w:val="28"/>
          <w:szCs w:val="28"/>
          <w:highlight w:val="none"/>
          <w:shd w:val="clear" w:color="auto" w:fill="auto"/>
        </w:rPr>
      </w:pPr>
      <w:r>
        <w:rPr>
          <w:rFonts w:hint="eastAsia" w:ascii="仿宋_GB2312" w:hAnsi="ˎ̥" w:eastAsia="仿宋_GB2312" w:cs="宋体"/>
          <w:color w:val="auto"/>
          <w:spacing w:val="-20"/>
          <w:kern w:val="0"/>
          <w:sz w:val="28"/>
          <w:szCs w:val="28"/>
          <w:highlight w:val="none"/>
          <w:shd w:val="clear" w:color="auto" w:fill="auto"/>
        </w:rPr>
        <w:t xml:space="preserve">中国建设银行股份有限公司汝南支行  </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王</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祯</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13137290095</w:t>
      </w:r>
    </w:p>
    <w:p w14:paraId="2060C0FF">
      <w:pPr>
        <w:pStyle w:val="10"/>
        <w:rPr>
          <w:rFonts w:hint="default" w:eastAsia="仿宋_GB2312"/>
          <w:color w:val="auto"/>
          <w:lang w:val="en-US" w:eastAsia="zh-CN"/>
        </w:rPr>
      </w:pPr>
      <w:r>
        <w:rPr>
          <w:rFonts w:hint="eastAsia" w:ascii="仿宋_GB2312" w:hAnsi="ˎ̥" w:eastAsia="仿宋_GB2312" w:cs="宋体"/>
          <w:color w:val="auto"/>
          <w:spacing w:val="-20"/>
          <w:kern w:val="0"/>
          <w:sz w:val="28"/>
          <w:szCs w:val="28"/>
          <w:highlight w:val="none"/>
          <w:shd w:val="clear" w:color="auto" w:fill="auto"/>
          <w:lang w:val="en-US" w:eastAsia="zh-CN"/>
        </w:rPr>
        <w:t xml:space="preserve">  中国银行股份有限公司汝南支行       刘  宁  13903969677</w:t>
      </w:r>
    </w:p>
    <w:p w14:paraId="01AE1E62">
      <w:pPr>
        <w:rPr>
          <w:color w:val="auto"/>
          <w:highlight w:val="none"/>
          <w:shd w:val="clear" w:color="auto" w:fill="auto"/>
        </w:rPr>
      </w:pPr>
    </w:p>
    <w:p w14:paraId="28E72FCF">
      <w:pPr>
        <w:widowControl/>
        <w:spacing w:line="360" w:lineRule="auto"/>
        <w:ind w:firstLine="480" w:firstLineChars="200"/>
        <w:jc w:val="left"/>
        <w:rPr>
          <w:rFonts w:hint="eastAsia" w:ascii="宋体" w:hAnsi="宋体" w:cs="Lucida Sans Unicode"/>
          <w:color w:val="auto"/>
          <w:kern w:val="0"/>
          <w:sz w:val="24"/>
        </w:rPr>
      </w:pPr>
    </w:p>
    <w:p w14:paraId="53F89162">
      <w:pPr>
        <w:widowControl/>
        <w:spacing w:line="360" w:lineRule="auto"/>
        <w:ind w:firstLine="480" w:firstLineChars="200"/>
        <w:jc w:val="left"/>
        <w:rPr>
          <w:rFonts w:hint="eastAsia" w:ascii="宋体" w:hAnsi="宋体" w:cs="Lucida Sans Unicode"/>
          <w:color w:val="auto"/>
          <w:kern w:val="0"/>
          <w:sz w:val="24"/>
        </w:rPr>
      </w:pPr>
    </w:p>
    <w:p w14:paraId="6E35DEF1">
      <w:pPr>
        <w:rPr>
          <w:color w:val="auto"/>
        </w:rPr>
      </w:pPr>
    </w:p>
    <w:p w14:paraId="10D8762F">
      <w:pPr>
        <w:rPr>
          <w:color w:val="auto"/>
        </w:rPr>
      </w:pPr>
    </w:p>
    <w:sectPr>
      <w:pgSz w:w="11906" w:h="16838"/>
      <w:pgMar w:top="1440" w:right="1803" w:bottom="1440" w:left="1803" w:header="851" w:footer="992" w:gutter="0"/>
      <w:cols w:space="720" w:num="1"/>
      <w:titlePg/>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00000000000000000"/>
    <w:charset w:val="86"/>
    <w:family w:val="script"/>
    <w:pitch w:val="default"/>
    <w:sig w:usb0="00000000" w:usb1="00000000" w:usb2="00000000" w:usb3="00000000" w:csb0="00040000" w:csb1="00000000"/>
  </w:font>
  <w:font w:name="Lucida Sans Unicode">
    <w:panose1 w:val="020B0602030504020204"/>
    <w:charset w:val="00"/>
    <w:family w:val="swiss"/>
    <w:pitch w:val="default"/>
    <w:sig w:usb0="80001AFF" w:usb1="0000396B" w:usb2="00000000" w:usb3="00000000" w:csb0="200000BF" w:csb1="D7F7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ΟGB2312">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2D0A9">
    <w:pPr>
      <w:pStyle w:val="7"/>
      <w:tabs>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266711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1jIrY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W1DqyUllhmc+PnXz/Pv&#10;v+c/P8gy6dN7qDHt3mNiHD66AbdmPgc8TLQHGUz6IyGCcVT3dFFXDJHwdKlaVVWJIY6x2UH84vG6&#10;DxDvhDMkGQ0NOL6sKjt+hjimzimpmnW3Sus8Qm1Jj6jX1fvrfOMSQnRtU7LI2zDhJE5j78mKw26Y&#10;iO5ce0KePW5EQy0+AEr0J4uCp+WZjTAbu9k4+KD2Xd6uVAv8h0PE5nLPqcIIi1yTg6PMrKe1S7vy&#10;1M9Zj09t8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P/WMitgBAACyAwAADgAAAAAAAAAB&#10;ACAAAAAiAQAAZHJzL2Uyb0RvYy54bWxQSwUGAAAAAAYABgBZAQAAbAUAAAAA&#10;">
              <v:fill on="f" focussize="0,0"/>
              <v:stroke on="f" weight="1.25pt"/>
              <v:imagedata o:title=""/>
              <o:lock v:ext="edit" aspectratio="f"/>
              <v:textbox inset="0mm,0mm,0mm,0mm" style="mso-fit-shape-to-text:t;">
                <w:txbxContent>
                  <w:p w14:paraId="52667116">
                    <w:pPr>
                      <w:pStyle w:val="7"/>
                    </w:pPr>
                    <w:r>
                      <w:fldChar w:fldCharType="begin"/>
                    </w:r>
                    <w:r>
                      <w:instrText xml:space="preserve"> PAGE  \* MERGEFORMAT </w:instrText>
                    </w:r>
                    <w:r>
                      <w:fldChar w:fldCharType="separate"/>
                    </w:r>
                    <w:r>
                      <w:t>1</w:t>
                    </w:r>
                    <w:r>
                      <w:fldChar w:fldCharType="end"/>
                    </w:r>
                  </w:p>
                </w:txbxContent>
              </v:textbox>
            </v:shape>
          </w:pict>
        </mc:Fallback>
      </mc:AlternateConten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76A07">
    <w:pPr>
      <w:pStyle w:val="7"/>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CCDA75C">
                          <w:pPr>
                            <w:pStyle w:val="7"/>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A/ICktgBAACyAwAADgAAAAAAAAAB&#10;ACAAAAAiAQAAZHJzL2Uyb0RvYy54bWxQSwUGAAAAAAYABgBZAQAAbAUAAAAA&#10;">
              <v:fill on="f" focussize="0,0"/>
              <v:stroke on="f" weight="1.25pt"/>
              <v:imagedata o:title=""/>
              <o:lock v:ext="edit" aspectratio="f"/>
              <v:textbox inset="0mm,0mm,0mm,0mm" style="mso-fit-shape-to-text:t;">
                <w:txbxContent>
                  <w:p w14:paraId="7CCDA75C">
                    <w:pPr>
                      <w:pStyle w:val="7"/>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1F62980">
                          <w:pPr>
                            <w:pStyle w:val="7"/>
                            <w:rPr>
                              <w:rStyle w:val="15"/>
                            </w:rPr>
                          </w:pP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JbU9xNgBAACyAwAADgAAAAAAAAAB&#10;ACAAAAAiAQAAZHJzL2Uyb0RvYy54bWxQSwUGAAAAAAYABgBZAQAAbAUAAAAA&#10;">
              <v:fill on="f" focussize="0,0"/>
              <v:stroke on="f" weight="1.25pt"/>
              <v:imagedata o:title=""/>
              <o:lock v:ext="edit" aspectratio="f"/>
              <v:textbox inset="0mm,0mm,0mm,0mm" style="mso-fit-shape-to-text:t;">
                <w:txbxContent>
                  <w:p w14:paraId="21F62980">
                    <w:pPr>
                      <w:pStyle w:val="7"/>
                      <w:rPr>
                        <w:rStyle w:val="15"/>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31F35">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D7150"/>
    <w:multiLevelType w:val="singleLevel"/>
    <w:tmpl w:val="885D7150"/>
    <w:lvl w:ilvl="0" w:tentative="0">
      <w:start w:val="6"/>
      <w:numFmt w:val="decimal"/>
      <w:lvlText w:val="%1."/>
      <w:lvlJc w:val="left"/>
      <w:pPr>
        <w:tabs>
          <w:tab w:val="left" w:pos="312"/>
        </w:tabs>
      </w:pPr>
    </w:lvl>
  </w:abstractNum>
  <w:abstractNum w:abstractNumId="1">
    <w:nsid w:val="96A81B17"/>
    <w:multiLevelType w:val="singleLevel"/>
    <w:tmpl w:val="96A81B17"/>
    <w:lvl w:ilvl="0" w:tentative="0">
      <w:start w:val="5"/>
      <w:numFmt w:val="decimal"/>
      <w:lvlText w:val="%1."/>
      <w:lvlJc w:val="left"/>
      <w:pPr>
        <w:tabs>
          <w:tab w:val="left" w:pos="312"/>
        </w:tabs>
      </w:pPr>
    </w:lvl>
  </w:abstractNum>
  <w:abstractNum w:abstractNumId="2">
    <w:nsid w:val="A087B6E7"/>
    <w:multiLevelType w:val="singleLevel"/>
    <w:tmpl w:val="A087B6E7"/>
    <w:lvl w:ilvl="0" w:tentative="0">
      <w:start w:val="1"/>
      <w:numFmt w:val="decimal"/>
      <w:lvlText w:val="%1."/>
      <w:lvlJc w:val="left"/>
      <w:pPr>
        <w:tabs>
          <w:tab w:val="left" w:pos="312"/>
        </w:tabs>
        <w:ind w:left="-60"/>
      </w:pPr>
    </w:lvl>
  </w:abstractNum>
  <w:abstractNum w:abstractNumId="3">
    <w:nsid w:val="CBBB6A50"/>
    <w:multiLevelType w:val="singleLevel"/>
    <w:tmpl w:val="CBBB6A50"/>
    <w:lvl w:ilvl="0" w:tentative="0">
      <w:start w:val="2"/>
      <w:numFmt w:val="chineseCounting"/>
      <w:suff w:val="nothing"/>
      <w:lvlText w:val="%1、"/>
      <w:lvlJc w:val="left"/>
      <w:rPr>
        <w:rFonts w:hint="eastAsia"/>
      </w:rPr>
    </w:lvl>
  </w:abstractNum>
  <w:abstractNum w:abstractNumId="4">
    <w:nsid w:val="393BAE75"/>
    <w:multiLevelType w:val="singleLevel"/>
    <w:tmpl w:val="393BAE75"/>
    <w:lvl w:ilvl="0" w:tentative="0">
      <w:start w:val="3"/>
      <w:numFmt w:val="decimal"/>
      <w:lvlText w:val="%1."/>
      <w:lvlJc w:val="left"/>
      <w:pPr>
        <w:tabs>
          <w:tab w:val="left" w:pos="312"/>
        </w:tabs>
      </w:pPr>
    </w:lvl>
  </w:abstractNum>
  <w:abstractNum w:abstractNumId="5">
    <w:nsid w:val="52B2259F"/>
    <w:multiLevelType w:val="singleLevel"/>
    <w:tmpl w:val="52B2259F"/>
    <w:lvl w:ilvl="0" w:tentative="0">
      <w:start w:val="4"/>
      <w:numFmt w:val="decimal"/>
      <w:suff w:val="nothing"/>
      <w:lvlText w:val="%1、"/>
      <w:lvlJc w:val="left"/>
    </w:lvl>
  </w:abstractNum>
  <w:abstractNum w:abstractNumId="6">
    <w:nsid w:val="73668349"/>
    <w:multiLevelType w:val="singleLevel"/>
    <w:tmpl w:val="73668349"/>
    <w:lvl w:ilvl="0" w:tentative="0">
      <w:start w:val="1"/>
      <w:numFmt w:val="chineseCounting"/>
      <w:suff w:val="space"/>
      <w:lvlText w:val="第%1章"/>
      <w:lvlJc w:val="left"/>
      <w:rPr>
        <w:rFonts w:hint="eastAsia"/>
      </w:rPr>
    </w:lvl>
  </w:abstractNum>
  <w:num w:numId="1">
    <w:abstractNumId w:val="6"/>
  </w:num>
  <w:num w:numId="2">
    <w:abstractNumId w:val="1"/>
  </w:num>
  <w:num w:numId="3">
    <w:abstractNumId w:val="3"/>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6563D"/>
    <w:rsid w:val="01AD3BC8"/>
    <w:rsid w:val="01D1032E"/>
    <w:rsid w:val="01D50D85"/>
    <w:rsid w:val="0211337B"/>
    <w:rsid w:val="02A13174"/>
    <w:rsid w:val="0549214F"/>
    <w:rsid w:val="07F63E15"/>
    <w:rsid w:val="08D429CC"/>
    <w:rsid w:val="0A1A141C"/>
    <w:rsid w:val="0BC9338C"/>
    <w:rsid w:val="0CE42333"/>
    <w:rsid w:val="0CF62067"/>
    <w:rsid w:val="0ED13BCA"/>
    <w:rsid w:val="10164BA2"/>
    <w:rsid w:val="13B3480E"/>
    <w:rsid w:val="15E564F0"/>
    <w:rsid w:val="166318B1"/>
    <w:rsid w:val="171E16BF"/>
    <w:rsid w:val="17B51CC9"/>
    <w:rsid w:val="19772C2F"/>
    <w:rsid w:val="198C09FF"/>
    <w:rsid w:val="1B5734EE"/>
    <w:rsid w:val="1C4640A3"/>
    <w:rsid w:val="1C6A08C7"/>
    <w:rsid w:val="1CF33244"/>
    <w:rsid w:val="1D5A219E"/>
    <w:rsid w:val="1DA17DCD"/>
    <w:rsid w:val="1FBA0B75"/>
    <w:rsid w:val="200009C4"/>
    <w:rsid w:val="208D02F8"/>
    <w:rsid w:val="228D0920"/>
    <w:rsid w:val="240B0F2E"/>
    <w:rsid w:val="2516437D"/>
    <w:rsid w:val="25F60311"/>
    <w:rsid w:val="271D4CE7"/>
    <w:rsid w:val="2A171B08"/>
    <w:rsid w:val="2A2F3790"/>
    <w:rsid w:val="2FE15D9B"/>
    <w:rsid w:val="2FF10740"/>
    <w:rsid w:val="31210781"/>
    <w:rsid w:val="32613F1F"/>
    <w:rsid w:val="33E2248A"/>
    <w:rsid w:val="346339D3"/>
    <w:rsid w:val="35BD4BE3"/>
    <w:rsid w:val="36D8690C"/>
    <w:rsid w:val="3CE358B4"/>
    <w:rsid w:val="3DD16AB0"/>
    <w:rsid w:val="3E6E0A41"/>
    <w:rsid w:val="3F1735F3"/>
    <w:rsid w:val="40424C44"/>
    <w:rsid w:val="40AF442B"/>
    <w:rsid w:val="419B1643"/>
    <w:rsid w:val="42FD773A"/>
    <w:rsid w:val="445175A7"/>
    <w:rsid w:val="46044FA9"/>
    <w:rsid w:val="46CD36EC"/>
    <w:rsid w:val="48DF1625"/>
    <w:rsid w:val="49413F52"/>
    <w:rsid w:val="4ACA200F"/>
    <w:rsid w:val="4B3C4CB1"/>
    <w:rsid w:val="4B4345D5"/>
    <w:rsid w:val="4BFA0524"/>
    <w:rsid w:val="4C4D53AE"/>
    <w:rsid w:val="4CB81013"/>
    <w:rsid w:val="4E7B19F2"/>
    <w:rsid w:val="54BB3418"/>
    <w:rsid w:val="56E524FD"/>
    <w:rsid w:val="572E4C25"/>
    <w:rsid w:val="579632CE"/>
    <w:rsid w:val="5999312B"/>
    <w:rsid w:val="5B286E5C"/>
    <w:rsid w:val="5C052CF9"/>
    <w:rsid w:val="5EE239C7"/>
    <w:rsid w:val="607A1F60"/>
    <w:rsid w:val="617A7CE6"/>
    <w:rsid w:val="62397316"/>
    <w:rsid w:val="623C4F9B"/>
    <w:rsid w:val="66B46D74"/>
    <w:rsid w:val="68623356"/>
    <w:rsid w:val="689E66E7"/>
    <w:rsid w:val="69DA5576"/>
    <w:rsid w:val="6AC26F41"/>
    <w:rsid w:val="6B0F1324"/>
    <w:rsid w:val="6B5A2F8E"/>
    <w:rsid w:val="6B9D2F4E"/>
    <w:rsid w:val="6BDD334B"/>
    <w:rsid w:val="6C782946"/>
    <w:rsid w:val="6F955253"/>
    <w:rsid w:val="6FFD5E0F"/>
    <w:rsid w:val="70E1507B"/>
    <w:rsid w:val="736B56E0"/>
    <w:rsid w:val="742E508B"/>
    <w:rsid w:val="75CF7FB6"/>
    <w:rsid w:val="76AE6010"/>
    <w:rsid w:val="7AD26045"/>
    <w:rsid w:val="7BE474EF"/>
    <w:rsid w:val="7C097043"/>
    <w:rsid w:val="7DBD2FD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Cambria" w:hAnsi="Cambria" w:cs="Cambria"/>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pPr>
    <w:rPr>
      <w:rFonts w:ascii="宋体" w:hAnsi="宋体" w:eastAsia="宋体" w:cs="宋体"/>
      <w:color w:val="000000"/>
      <w:sz w:val="24"/>
      <w:szCs w:val="24"/>
      <w:lang w:val="en-US" w:eastAsia="zh-CN" w:bidi="ar-SA"/>
    </w:rPr>
  </w:style>
  <w:style w:type="paragraph" w:styleId="4">
    <w:name w:val="Body Text"/>
    <w:basedOn w:val="1"/>
    <w:next w:val="1"/>
    <w:unhideWhenUsed/>
    <w:qFormat/>
    <w:uiPriority w:val="99"/>
    <w:pPr>
      <w:spacing w:after="120"/>
    </w:pPr>
    <w:rPr>
      <w:rFonts w:cs="Times New Roman"/>
    </w:r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unhideWhenUsed/>
    <w:qFormat/>
    <w:uiPriority w:val="99"/>
    <w:pPr>
      <w:spacing w:after="120" w:line="480" w:lineRule="auto"/>
      <w:ind w:left="420" w:leftChars="20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0">
    <w:name w:val="Body Text First Indent"/>
    <w:basedOn w:val="4"/>
    <w:next w:val="11"/>
    <w:qFormat/>
    <w:uiPriority w:val="0"/>
    <w:pPr>
      <w:ind w:firstLine="420" w:firstLineChars="100"/>
    </w:pPr>
  </w:style>
  <w:style w:type="paragraph" w:styleId="11">
    <w:name w:val="Body Text First Indent 2"/>
    <w:basedOn w:val="5"/>
    <w:qFormat/>
    <w:uiPriority w:val="99"/>
    <w:pPr>
      <w:ind w:firstLine="420" w:firstLineChars="200"/>
    </w:p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qFormat/>
    <w:uiPriority w:val="0"/>
    <w:rPr>
      <w:color w:val="000000"/>
      <w:u w:val="none"/>
    </w:rPr>
  </w:style>
  <w:style w:type="paragraph" w:styleId="17">
    <w:name w:val="List Paragraph"/>
    <w:basedOn w:val="1"/>
    <w:qFormat/>
    <w:uiPriority w:val="34"/>
    <w:pPr>
      <w:ind w:firstLine="420" w:firstLineChars="200"/>
    </w:pPr>
    <w:rPr>
      <w:rFonts w:cs="Times New Roman"/>
    </w:rPr>
  </w:style>
  <w:style w:type="paragraph" w:customStyle="1" w:styleId="18">
    <w:name w:val="Table Text"/>
    <w:basedOn w:val="1"/>
    <w:semiHidden/>
    <w:qFormat/>
    <w:uiPriority w:val="0"/>
    <w:rPr>
      <w:rFonts w:ascii="宋体" w:hAnsi="宋体" w:cs="宋体"/>
      <w:sz w:val="22"/>
      <w:szCs w:val="22"/>
      <w:lang w:eastAsia="en-US"/>
    </w:rPr>
  </w:style>
  <w:style w:type="paragraph" w:customStyle="1" w:styleId="19">
    <w:name w:val="p"/>
    <w:basedOn w:val="1"/>
    <w:qFormat/>
    <w:uiPriority w:val="0"/>
    <w:pPr>
      <w:widowControl/>
      <w:spacing w:line="432" w:lineRule="auto"/>
      <w:jc w:val="left"/>
    </w:pPr>
    <w:rPr>
      <w:rFonts w:ascii="宋体" w:hAnsi="宋体" w:cs="宋体"/>
      <w:kern w:val="0"/>
      <w:sz w:val="24"/>
    </w:rPr>
  </w:style>
  <w:style w:type="paragraph" w:customStyle="1" w:styleId="20">
    <w:name w:val="Body text|1"/>
    <w:basedOn w:val="1"/>
    <w:qFormat/>
    <w:uiPriority w:val="0"/>
    <w:pPr>
      <w:spacing w:line="420" w:lineRule="auto"/>
      <w:ind w:firstLine="400"/>
    </w:pPr>
    <w:rPr>
      <w:rFonts w:ascii="宋体" w:hAnsi="宋体" w:cs="宋体"/>
      <w:sz w:val="30"/>
      <w:szCs w:val="30"/>
      <w:lang w:val="zh-TW" w:eastAsia="zh-TW" w:bidi="zh-TW"/>
    </w:rPr>
  </w:style>
  <w:style w:type="character" w:customStyle="1" w:styleId="21">
    <w:name w:val="font01"/>
    <w:basedOn w:val="14"/>
    <w:qFormat/>
    <w:uiPriority w:val="0"/>
    <w:rPr>
      <w:rFonts w:hint="eastAsia" w:ascii="宋体" w:hAnsi="宋体" w:eastAsia="宋体" w:cs="宋体"/>
      <w:color w:val="000000"/>
      <w:sz w:val="22"/>
      <w:szCs w:val="22"/>
      <w:u w:val="none"/>
    </w:rPr>
  </w:style>
  <w:style w:type="character" w:customStyle="1" w:styleId="22">
    <w:name w:val="font41"/>
    <w:basedOn w:val="14"/>
    <w:qFormat/>
    <w:uiPriority w:val="0"/>
    <w:rPr>
      <w:rFonts w:hint="eastAsia" w:ascii="宋体" w:hAnsi="宋体" w:eastAsia="宋体" w:cs="宋体"/>
      <w:color w:val="000000"/>
      <w:sz w:val="16"/>
      <w:szCs w:val="16"/>
      <w:u w:val="none"/>
    </w:rPr>
  </w:style>
  <w:style w:type="character" w:customStyle="1" w:styleId="23">
    <w:name w:val="font191"/>
    <w:basedOn w:val="14"/>
    <w:qFormat/>
    <w:uiPriority w:val="0"/>
    <w:rPr>
      <w:rFonts w:hint="default" w:ascii="Times New Roman" w:hAnsi="Times New Roman" w:cs="Times New Roman"/>
      <w:color w:val="000000"/>
      <w:sz w:val="16"/>
      <w:szCs w:val="16"/>
      <w:u w:val="none"/>
    </w:rPr>
  </w:style>
  <w:style w:type="character" w:customStyle="1" w:styleId="24">
    <w:name w:val="font11"/>
    <w:basedOn w:val="14"/>
    <w:qFormat/>
    <w:uiPriority w:val="0"/>
    <w:rPr>
      <w:rFonts w:hint="eastAsia" w:ascii="宋体" w:hAnsi="宋体" w:eastAsia="宋体" w:cs="宋体"/>
      <w:b/>
      <w:bCs/>
      <w:color w:val="000000"/>
      <w:sz w:val="22"/>
      <w:szCs w:val="22"/>
      <w:u w:val="none"/>
    </w:rPr>
  </w:style>
  <w:style w:type="character" w:customStyle="1" w:styleId="25">
    <w:name w:val="font121"/>
    <w:basedOn w:val="14"/>
    <w:qFormat/>
    <w:uiPriority w:val="0"/>
    <w:rPr>
      <w:rFonts w:hint="eastAsia" w:ascii="宋体" w:hAnsi="宋体" w:eastAsia="宋体" w:cs="宋体"/>
      <w:color w:val="000000"/>
      <w:sz w:val="16"/>
      <w:szCs w:val="16"/>
      <w:u w:val="none"/>
    </w:rPr>
  </w:style>
  <w:style w:type="character" w:customStyle="1" w:styleId="26">
    <w:name w:val="font201"/>
    <w:basedOn w:val="14"/>
    <w:qFormat/>
    <w:uiPriority w:val="0"/>
    <w:rPr>
      <w:rFonts w:hint="eastAsia" w:ascii="宋体" w:hAnsi="宋体" w:eastAsia="宋体" w:cs="宋体"/>
      <w:b/>
      <w:bCs/>
      <w:color w:val="000000"/>
      <w:sz w:val="16"/>
      <w:szCs w:val="16"/>
      <w:u w:val="none"/>
    </w:rPr>
  </w:style>
  <w:style w:type="character" w:customStyle="1" w:styleId="27">
    <w:name w:val="font212"/>
    <w:basedOn w:val="14"/>
    <w:qFormat/>
    <w:uiPriority w:val="0"/>
    <w:rPr>
      <w:rFonts w:hint="eastAsia" w:ascii="宋体" w:hAnsi="宋体" w:eastAsia="宋体" w:cs="宋体"/>
      <w:b/>
      <w:bCs/>
      <w:i/>
      <w:i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6028</Words>
  <Characters>6924</Characters>
  <Lines>0</Lines>
  <Paragraphs>0</Paragraphs>
  <TotalTime>1</TotalTime>
  <ScaleCrop>false</ScaleCrop>
  <LinksUpToDate>false</LinksUpToDate>
  <CharactersWithSpaces>7024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2021-03-15T00:06:00Z</dcterms:created>
  <dc:creator>李林波</dc:creator>
  <cp:lastModifiedBy>小草</cp:lastModifiedBy>
  <dcterms:modified xsi:type="dcterms:W3CDTF">2025-10-14T02:04:54Z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eyJoZGlkIjoiYmU5OTVmMjNiNGZlNjYxMjE3MmUwYzBjMDExMzcxZmUiLCJ1c2VySWQiOiI0MjQ2ODAwMTcifQ==</vt:lpwstr>
  </property>
  <property fmtid="{D5CDD505-2E9C-101B-9397-08002B2CF9AE}" pid="4" name="ICV">
    <vt:lpwstr>E7E41FFA30CA4E4898438C2C77608D30_13</vt:lpwstr>
  </property>
</Properties>
</file>