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99B9">
      <w:pPr>
        <w:jc w:val="center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eastAsia="zh-CN"/>
        </w:rPr>
        <w:t>汝南县城市管理局汝南县城乡环卫一体化项目</w:t>
      </w:r>
    </w:p>
    <w:p w14:paraId="6578F3DC">
      <w:pPr>
        <w:jc w:val="center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</w:rPr>
        <w:t>无效文件情况</w:t>
      </w:r>
    </w:p>
    <w:tbl>
      <w:tblPr>
        <w:tblStyle w:val="5"/>
        <w:tblW w:w="5133" w:type="pct"/>
        <w:tblInd w:w="8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753"/>
        <w:gridCol w:w="1249"/>
        <w:gridCol w:w="4492"/>
        <w:gridCol w:w="746"/>
      </w:tblGrid>
      <w:tr w14:paraId="054896EB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24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7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83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6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3E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废标节点</w:t>
            </w:r>
          </w:p>
        </w:tc>
        <w:tc>
          <w:tcPr>
            <w:tcW w:w="224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F4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废标原因</w:t>
            </w:r>
          </w:p>
        </w:tc>
        <w:tc>
          <w:tcPr>
            <w:tcW w:w="37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8B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 w14:paraId="0C6D7983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39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01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7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2DE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神州智慧环境投资有限公司</w:t>
            </w:r>
          </w:p>
        </w:tc>
        <w:tc>
          <w:tcPr>
            <w:tcW w:w="6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49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资格评审</w:t>
            </w:r>
          </w:p>
        </w:tc>
        <w:tc>
          <w:tcPr>
            <w:tcW w:w="224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45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未按招标文件要求上传“资格审查及评审材料”</w:t>
            </w:r>
          </w:p>
        </w:tc>
        <w:tc>
          <w:tcPr>
            <w:tcW w:w="37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0E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522526E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39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C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7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BD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河北冠润环保科技有限公司</w:t>
            </w:r>
          </w:p>
        </w:tc>
        <w:tc>
          <w:tcPr>
            <w:tcW w:w="6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F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资格评审</w:t>
            </w:r>
          </w:p>
        </w:tc>
        <w:tc>
          <w:tcPr>
            <w:tcW w:w="224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3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未按招标文件要求上传“资格审查及评审材料”</w:t>
            </w:r>
          </w:p>
        </w:tc>
        <w:tc>
          <w:tcPr>
            <w:tcW w:w="37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A68163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9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B36A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7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FC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清尘环保技术股份有限公司</w:t>
            </w:r>
          </w:p>
        </w:tc>
        <w:tc>
          <w:tcPr>
            <w:tcW w:w="6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E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资格评审</w:t>
            </w:r>
          </w:p>
        </w:tc>
        <w:tc>
          <w:tcPr>
            <w:tcW w:w="224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A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未按招标文件要求上传“资格审查及评审材料”</w:t>
            </w:r>
          </w:p>
        </w:tc>
        <w:tc>
          <w:tcPr>
            <w:tcW w:w="37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BC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4786544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39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A8ED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7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7CC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共青城市金牌控股集团股份有限公司</w:t>
            </w:r>
          </w:p>
        </w:tc>
        <w:tc>
          <w:tcPr>
            <w:tcW w:w="6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C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资格评审</w:t>
            </w:r>
          </w:p>
        </w:tc>
        <w:tc>
          <w:tcPr>
            <w:tcW w:w="224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C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未按招标文件要求上传“资格审查及评审材料”</w:t>
            </w:r>
          </w:p>
        </w:tc>
        <w:tc>
          <w:tcPr>
            <w:tcW w:w="37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2F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3FF44B3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39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87D6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7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2D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安徽昊天城市运营管理有限公司</w:t>
            </w:r>
          </w:p>
        </w:tc>
        <w:tc>
          <w:tcPr>
            <w:tcW w:w="6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8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资格评审</w:t>
            </w:r>
          </w:p>
        </w:tc>
        <w:tc>
          <w:tcPr>
            <w:tcW w:w="224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E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未按招标文件要求上传“资格审查及评审材料”</w:t>
            </w:r>
          </w:p>
        </w:tc>
        <w:tc>
          <w:tcPr>
            <w:tcW w:w="37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3F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BA10B87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39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4C86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7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66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广东鸿山环境集团有限公司</w:t>
            </w:r>
          </w:p>
        </w:tc>
        <w:tc>
          <w:tcPr>
            <w:tcW w:w="6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392B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初步评审</w:t>
            </w:r>
          </w:p>
        </w:tc>
        <w:tc>
          <w:tcPr>
            <w:tcW w:w="224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7696">
            <w:pPr>
              <w:widowControl/>
              <w:numPr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开标一览表的报价须注明含有环卫作业车辆油费，环卫作业车辆司机工资、清扫保洁人员工资、所有作业人员劳动保险（工伤保险，人身意外险等）工商税务、劳动用品、清扫和运输工具，维修及日常管理费用，不注明的视为无效投标。</w:t>
            </w:r>
          </w:p>
          <w:p w14:paraId="552C8575">
            <w:pPr>
              <w:widowControl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投标书第十四项未响应招标文件要求。</w:t>
            </w:r>
          </w:p>
        </w:tc>
        <w:tc>
          <w:tcPr>
            <w:tcW w:w="37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2C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F5226FB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39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78BB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7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A5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天津领军环保科技有限公司</w:t>
            </w:r>
          </w:p>
        </w:tc>
        <w:tc>
          <w:tcPr>
            <w:tcW w:w="6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F0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初步评审</w:t>
            </w:r>
          </w:p>
        </w:tc>
        <w:tc>
          <w:tcPr>
            <w:tcW w:w="224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5DDB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开标一览表的报价须注明含有环卫作业车辆油费，环卫作业车辆司机工资、清扫保洁人员工资、所有作业人员劳动保险（工伤保险，人身意外险等）工商税务、劳动用品、清扫和运输工具，维修及日常管理费用，不注明的视为无效投标。</w:t>
            </w:r>
          </w:p>
          <w:p w14:paraId="2CDD27FA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2、投标书第十四项未响应招标文件要求。</w:t>
            </w:r>
          </w:p>
        </w:tc>
        <w:tc>
          <w:tcPr>
            <w:tcW w:w="37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71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27C66D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wZWI3OTgyYjNlNTg4OGFlNjVmYWUxNWFmNzc5YWMifQ=="/>
  </w:docVars>
  <w:rsids>
    <w:rsidRoot w:val="00172A27"/>
    <w:rsid w:val="00172A27"/>
    <w:rsid w:val="00D50201"/>
    <w:rsid w:val="00DD37D6"/>
    <w:rsid w:val="16875A9A"/>
    <w:rsid w:val="16A97DC6"/>
    <w:rsid w:val="179E57D5"/>
    <w:rsid w:val="190D7287"/>
    <w:rsid w:val="256767C9"/>
    <w:rsid w:val="397A3650"/>
    <w:rsid w:val="3E3D28CD"/>
    <w:rsid w:val="48783354"/>
    <w:rsid w:val="4B935D79"/>
    <w:rsid w:val="4C0B44E0"/>
    <w:rsid w:val="4D9E77AB"/>
    <w:rsid w:val="55D85BD7"/>
    <w:rsid w:val="607A1F60"/>
    <w:rsid w:val="67155AA7"/>
    <w:rsid w:val="69CA29FE"/>
    <w:rsid w:val="6BA40E1C"/>
    <w:rsid w:val="6C481559"/>
    <w:rsid w:val="6EFF2928"/>
    <w:rsid w:val="7F8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autoRedefine/>
    <w:qFormat/>
    <w:uiPriority w:val="1"/>
    <w:pPr>
      <w:spacing w:line="400" w:lineRule="exact"/>
    </w:pPr>
    <w:rPr>
      <w:sz w:val="24"/>
    </w:rPr>
  </w:style>
  <w:style w:type="paragraph" w:customStyle="1" w:styleId="3">
    <w:name w:val="TOC Heading1"/>
    <w:next w:val="1"/>
    <w:autoRedefine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toolbarlabel"/>
    <w:basedOn w:val="6"/>
    <w:qFormat/>
    <w:uiPriority w:val="0"/>
    <w:rPr>
      <w:color w:val="333333"/>
      <w:sz w:val="18"/>
      <w:szCs w:val="18"/>
    </w:rPr>
  </w:style>
  <w:style w:type="character" w:customStyle="1" w:styleId="20">
    <w:name w:val="toolbarlabel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238</Characters>
  <Lines>1</Lines>
  <Paragraphs>1</Paragraphs>
  <TotalTime>3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2021-03-15T00:06:00Z</dcterms:created>
  <dc:creator>李林波</dc:creator>
  <cp:lastModifiedBy>河南丰达</cp:lastModifiedBy>
  <dcterms:modified xsi:type="dcterms:W3CDTF">2025-10-16T07:36:04Z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27159F7D0C204D7D90DC394FA0925F04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