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1412B">
      <w:pPr>
        <w:jc w:val="center"/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eastAsia="zh-CN"/>
        </w:rPr>
      </w:pPr>
      <w:bookmarkStart w:id="0" w:name="OLE_LINK5"/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eastAsia="zh-CN"/>
        </w:rPr>
        <w:t>新蔡县第三次全国土壤普查成果汇总与数据库建设项目</w:t>
      </w:r>
    </w:p>
    <w:p w14:paraId="0FF31BBF">
      <w:pPr>
        <w:jc w:val="center"/>
        <w:rPr>
          <w:rFonts w:hint="eastAsia"/>
          <w:color w:val="auto"/>
          <w:highlight w:val="none"/>
        </w:rPr>
      </w:pPr>
      <w:bookmarkStart w:id="35" w:name="_GoBack"/>
      <w:bookmarkEnd w:id="35"/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</w:rPr>
        <w:t>竞争性谈判公告</w:t>
      </w:r>
    </w:p>
    <w:bookmarkEnd w:id="0"/>
    <w:p w14:paraId="528C7D49">
      <w:pPr>
        <w:pStyle w:val="2"/>
        <w:rPr>
          <w:rFonts w:hint="eastAsia"/>
          <w:color w:val="auto"/>
          <w:highlight w:val="none"/>
        </w:rPr>
      </w:pPr>
    </w:p>
    <w:p w14:paraId="3DE7142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8"/>
        </w:pBd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项目概况</w:t>
      </w:r>
    </w:p>
    <w:p w14:paraId="0F9FF0D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8"/>
        </w:pBd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新蔡县第三次全国土壤普查成果汇总与数据库建设项目（四次）</w:t>
      </w:r>
      <w:r>
        <w:rPr>
          <w:rFonts w:hint="eastAsia" w:ascii="宋体" w:hAnsi="宋体" w:cs="宋体"/>
          <w:color w:val="auto"/>
          <w:sz w:val="24"/>
          <w:highlight w:val="none"/>
        </w:rPr>
        <w:t>的潜在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sz w:val="24"/>
          <w:highlight w:val="none"/>
        </w:rPr>
        <w:t>应在驻马店市公共资源交易中心电子交易平台（</w:t>
      </w:r>
      <w:r>
        <w:rPr>
          <w:rFonts w:hint="eastAsia" w:ascii="宋体" w:hAnsi="宋体" w:cs="宋体"/>
          <w:color w:val="auto"/>
          <w:sz w:val="24"/>
          <w:highlight w:val="none"/>
        </w:rPr>
        <w:fldChar w:fldCharType="begin"/>
      </w:r>
      <w:r>
        <w:rPr>
          <w:rFonts w:hint="eastAsia" w:ascii="宋体" w:hAnsi="宋体" w:cs="宋体"/>
          <w:color w:val="auto"/>
          <w:sz w:val="24"/>
          <w:highlight w:val="none"/>
        </w:rPr>
        <w:instrText xml:space="preserve"> HYPERLINK "http://www.zmdggzy.gov.cn）获取采购文件，并于" </w:instrText>
      </w:r>
      <w:r>
        <w:rPr>
          <w:rFonts w:hint="eastAsia" w:ascii="宋体" w:hAnsi="宋体" w:cs="宋体"/>
          <w:color w:val="auto"/>
          <w:sz w:val="24"/>
          <w:highlight w:val="none"/>
        </w:rPr>
        <w:fldChar w:fldCharType="separate"/>
      </w:r>
      <w:r>
        <w:rPr>
          <w:rFonts w:hint="eastAsia" w:ascii="宋体" w:hAnsi="宋体" w:cs="宋体"/>
          <w:color w:val="auto"/>
          <w:sz w:val="24"/>
          <w:highlight w:val="none"/>
        </w:rPr>
        <w:t>https://ggzy.zhumadian.gov.cn）获取采购文件，并于</w:t>
      </w:r>
      <w:r>
        <w:rPr>
          <w:rFonts w:hint="eastAsia" w:ascii="宋体" w:hAnsi="宋体" w:cs="宋体"/>
          <w:color w:val="auto"/>
          <w:sz w:val="24"/>
          <w:highlight w:val="none"/>
        </w:rPr>
        <w:fldChar w:fldCharType="end"/>
      </w:r>
      <w:r>
        <w:rPr>
          <w:rFonts w:hint="eastAsia" w:ascii="宋体" w:hAnsi="宋体" w:cs="宋体"/>
          <w:color w:val="auto"/>
          <w:sz w:val="24"/>
          <w:highlight w:val="none"/>
        </w:rPr>
        <w:fldChar w:fldCharType="begin"/>
      </w:r>
      <w:r>
        <w:rPr>
          <w:rFonts w:hint="eastAsia" w:ascii="宋体" w:hAnsi="宋体" w:cs="宋体"/>
          <w:color w:val="auto"/>
          <w:sz w:val="24"/>
          <w:highlight w:val="none"/>
        </w:rPr>
        <w:instrText xml:space="preserve"> HYPERLINK "http://www.zmdggzy.gov.cn）获取采购文件，并于" </w:instrText>
      </w:r>
      <w:r>
        <w:rPr>
          <w:rFonts w:hint="eastAsia" w:ascii="宋体" w:hAnsi="宋体" w:cs="宋体"/>
          <w:color w:val="auto"/>
          <w:sz w:val="24"/>
          <w:highlight w:val="none"/>
        </w:rPr>
        <w:fldChar w:fldCharType="separate"/>
      </w:r>
      <w:r>
        <w:rPr>
          <w:rStyle w:val="11"/>
          <w:rFonts w:hint="eastAsia" w:ascii="宋体" w:hAnsi="宋体" w:cs="宋体"/>
          <w:color w:val="auto"/>
          <w:sz w:val="24"/>
          <w:highlight w:val="none"/>
        </w:rPr>
        <w:t>并于</w:t>
      </w:r>
      <w:r>
        <w:rPr>
          <w:rFonts w:hint="eastAsia" w:ascii="宋体" w:hAnsi="宋体" w:cs="宋体"/>
          <w:color w:val="auto"/>
          <w:sz w:val="24"/>
          <w:highlight w:val="none"/>
        </w:rPr>
        <w:fldChar w:fldCharType="end"/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>202</w:t>
      </w:r>
      <w:r>
        <w:rPr>
          <w:rFonts w:hint="eastAsia" w:ascii="宋体" w:hAnsi="宋体" w:cs="宋体"/>
          <w:color w:val="auto"/>
          <w:sz w:val="24"/>
          <w:highlight w:val="none"/>
          <w:u w:val="single"/>
          <w:lang w:val="en-US" w:eastAsia="zh-CN"/>
        </w:rPr>
        <w:t>5</w:t>
      </w:r>
      <w:r>
        <w:rPr>
          <w:rFonts w:hint="eastAsia" w:ascii="宋体" w:hAnsi="宋体" w:cs="宋体"/>
          <w:bCs/>
          <w:color w:val="auto"/>
          <w:sz w:val="24"/>
          <w:highlight w:val="none"/>
          <w:u w:val="single"/>
        </w:rPr>
        <w:t>年</w:t>
      </w:r>
      <w:r>
        <w:rPr>
          <w:rFonts w:hint="eastAsia" w:ascii="宋体" w:hAnsi="宋体" w:cs="宋体"/>
          <w:bCs/>
          <w:color w:val="auto"/>
          <w:sz w:val="24"/>
          <w:highlight w:val="none"/>
          <w:u w:val="single"/>
          <w:lang w:val="en-US" w:eastAsia="zh-CN"/>
        </w:rPr>
        <w:t>1</w:t>
      </w:r>
      <w:r>
        <w:rPr>
          <w:rFonts w:hint="eastAsia" w:ascii="宋体" w:hAnsi="宋体" w:cs="宋体"/>
          <w:bCs/>
          <w:color w:val="auto"/>
          <w:sz w:val="24"/>
          <w:highlight w:val="none"/>
          <w:u w:val="single"/>
        </w:rPr>
        <w:t>月</w:t>
      </w:r>
      <w:r>
        <w:rPr>
          <w:rFonts w:hint="eastAsia" w:ascii="宋体" w:hAnsi="宋体" w:cs="宋体"/>
          <w:bCs/>
          <w:color w:val="auto"/>
          <w:sz w:val="24"/>
          <w:highlight w:val="none"/>
          <w:u w:val="single"/>
          <w:lang w:val="en-US" w:eastAsia="zh-CN"/>
        </w:rPr>
        <w:t>15</w:t>
      </w:r>
      <w:r>
        <w:rPr>
          <w:rFonts w:hint="eastAsia" w:ascii="宋体" w:hAnsi="宋体" w:cs="宋体"/>
          <w:bCs/>
          <w:color w:val="auto"/>
          <w:sz w:val="24"/>
          <w:highlight w:val="none"/>
          <w:u w:val="single"/>
        </w:rPr>
        <w:t>日09时</w:t>
      </w:r>
      <w:r>
        <w:rPr>
          <w:rFonts w:hint="eastAsia" w:ascii="宋体" w:hAnsi="宋体" w:cs="宋体"/>
          <w:bCs/>
          <w:color w:val="auto"/>
          <w:sz w:val="24"/>
          <w:highlight w:val="none"/>
          <w:u w:val="single"/>
          <w:lang w:val="en-US" w:eastAsia="zh-CN"/>
        </w:rPr>
        <w:t>00</w:t>
      </w:r>
      <w:r>
        <w:rPr>
          <w:rFonts w:hint="eastAsia" w:ascii="宋体" w:hAnsi="宋体" w:cs="宋体"/>
          <w:bCs/>
          <w:color w:val="auto"/>
          <w:sz w:val="24"/>
          <w:highlight w:val="none"/>
          <w:u w:val="single"/>
        </w:rPr>
        <w:t>分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（北京时间）前提交响应文件</w:t>
      </w:r>
      <w:r>
        <w:rPr>
          <w:rFonts w:hint="eastAsia" w:ascii="宋体" w:hAnsi="宋体" w:cs="宋体"/>
          <w:color w:val="auto"/>
          <w:sz w:val="24"/>
          <w:highlight w:val="none"/>
        </w:rPr>
        <w:t>。</w:t>
      </w:r>
    </w:p>
    <w:p w14:paraId="462D7C41">
      <w:pPr>
        <w:spacing w:line="360" w:lineRule="auto"/>
        <w:ind w:firstLine="482" w:firstLineChars="200"/>
        <w:rPr>
          <w:rFonts w:hint="eastAsia" w:ascii="宋体" w:hAnsi="宋体" w:cs="宋体"/>
          <w:b/>
          <w:color w:val="auto"/>
          <w:sz w:val="24"/>
          <w:highlight w:val="none"/>
        </w:rPr>
      </w:pPr>
      <w:bookmarkStart w:id="1" w:name="_Toc28359012"/>
      <w:bookmarkStart w:id="2" w:name="_Toc35393798"/>
      <w:bookmarkStart w:id="3" w:name="_Toc35393629"/>
      <w:bookmarkStart w:id="4" w:name="_Toc28359089"/>
      <w:r>
        <w:rPr>
          <w:rFonts w:hint="eastAsia" w:ascii="宋体" w:hAnsi="宋体" w:cs="宋体"/>
          <w:b/>
          <w:color w:val="auto"/>
          <w:sz w:val="24"/>
          <w:highlight w:val="none"/>
        </w:rPr>
        <w:t>一、项目基本情况</w:t>
      </w:r>
      <w:bookmarkEnd w:id="1"/>
      <w:bookmarkEnd w:id="2"/>
      <w:bookmarkEnd w:id="3"/>
      <w:bookmarkEnd w:id="4"/>
      <w:r>
        <w:rPr>
          <w:rFonts w:hint="eastAsia" w:ascii="宋体" w:hAnsi="宋体" w:cs="宋体"/>
          <w:b/>
          <w:color w:val="auto"/>
          <w:sz w:val="24"/>
          <w:highlight w:val="none"/>
        </w:rPr>
        <w:t>：</w:t>
      </w:r>
    </w:p>
    <w:p w14:paraId="181B2839">
      <w:pPr>
        <w:widowControl/>
        <w:shd w:val="clear" w:color="auto" w:fill="FFFFFF"/>
        <w:spacing w:line="360" w:lineRule="auto"/>
        <w:ind w:firstLine="480" w:firstLineChars="200"/>
        <w:rPr>
          <w:rFonts w:hint="default" w:ascii="宋体" w:hAnsi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1.项目编号：新采竞谈-2024-63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 xml:space="preserve">  新政采【2024】077号</w:t>
      </w:r>
    </w:p>
    <w:p w14:paraId="6D75A793">
      <w:pPr>
        <w:widowControl/>
        <w:shd w:val="clear" w:color="auto" w:fill="FFFFFF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2.项目名称：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新蔡县第三次全国土壤普查成果汇总与数据库建设项目（四次）</w:t>
      </w:r>
    </w:p>
    <w:p w14:paraId="2D51405B">
      <w:pPr>
        <w:widowControl/>
        <w:shd w:val="clear" w:color="auto" w:fill="FFFFFF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3.采购方式：竞争性谈判</w:t>
      </w:r>
    </w:p>
    <w:p w14:paraId="79780930">
      <w:pPr>
        <w:widowControl/>
        <w:shd w:val="clear" w:color="auto" w:fill="FFFFFF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4.预算金额：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60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0000.00元</w:t>
      </w:r>
    </w:p>
    <w:p w14:paraId="5248E04C">
      <w:pPr>
        <w:widowControl/>
        <w:shd w:val="clear" w:color="auto" w:fill="FFFFFF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最高限价：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60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0000.00元</w:t>
      </w:r>
    </w:p>
    <w:tbl>
      <w:tblPr>
        <w:tblStyle w:val="9"/>
        <w:tblW w:w="97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4"/>
        <w:gridCol w:w="2103"/>
        <w:gridCol w:w="2983"/>
        <w:gridCol w:w="2065"/>
        <w:gridCol w:w="1982"/>
      </w:tblGrid>
      <w:tr w14:paraId="560C9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664" w:type="dxa"/>
            <w:noWrap w:val="0"/>
            <w:vAlign w:val="top"/>
          </w:tcPr>
          <w:p w14:paraId="56E8B9CA">
            <w:pPr>
              <w:spacing w:line="360" w:lineRule="auto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2103" w:type="dxa"/>
            <w:noWrap w:val="0"/>
            <w:vAlign w:val="center"/>
          </w:tcPr>
          <w:p w14:paraId="5418AFDE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包号</w:t>
            </w:r>
          </w:p>
        </w:tc>
        <w:tc>
          <w:tcPr>
            <w:tcW w:w="2983" w:type="dxa"/>
            <w:noWrap w:val="0"/>
            <w:vAlign w:val="center"/>
          </w:tcPr>
          <w:p w14:paraId="6C4C4EAD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包名称</w:t>
            </w:r>
          </w:p>
        </w:tc>
        <w:tc>
          <w:tcPr>
            <w:tcW w:w="2065" w:type="dxa"/>
            <w:noWrap w:val="0"/>
            <w:vAlign w:val="center"/>
          </w:tcPr>
          <w:p w14:paraId="2155D85B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包预算（元）</w:t>
            </w:r>
          </w:p>
        </w:tc>
        <w:tc>
          <w:tcPr>
            <w:tcW w:w="1982" w:type="dxa"/>
            <w:noWrap w:val="0"/>
            <w:vAlign w:val="center"/>
          </w:tcPr>
          <w:p w14:paraId="2D57FD51">
            <w:pPr>
              <w:spacing w:line="360" w:lineRule="auto"/>
              <w:jc w:val="center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包最高限价（元）</w:t>
            </w:r>
          </w:p>
        </w:tc>
      </w:tr>
      <w:tr w14:paraId="0DA43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2" w:hRule="atLeast"/>
          <w:jc w:val="center"/>
        </w:trPr>
        <w:tc>
          <w:tcPr>
            <w:tcW w:w="664" w:type="dxa"/>
            <w:noWrap w:val="0"/>
            <w:vAlign w:val="top"/>
          </w:tcPr>
          <w:p w14:paraId="231959F0">
            <w:pPr>
              <w:spacing w:line="360" w:lineRule="auto"/>
              <w:rPr>
                <w:rFonts w:hint="eastAsia" w:ascii="宋体" w:hAnsi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2103" w:type="dxa"/>
            <w:noWrap w:val="0"/>
            <w:vAlign w:val="top"/>
          </w:tcPr>
          <w:p w14:paraId="17C259F3">
            <w:pPr>
              <w:spacing w:line="360" w:lineRule="auto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新政采【2024】077号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  <w:t>A</w:t>
            </w:r>
          </w:p>
          <w:p w14:paraId="484C317D">
            <w:pPr>
              <w:spacing w:line="360" w:lineRule="auto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2983" w:type="dxa"/>
            <w:noWrap w:val="0"/>
            <w:vAlign w:val="top"/>
          </w:tcPr>
          <w:p w14:paraId="398F1896">
            <w:pPr>
              <w:spacing w:line="360" w:lineRule="auto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eastAsia="zh-CN"/>
              </w:rPr>
              <w:t>新蔡县第三次全国土壤普查成果汇总与数据库建设项目（四次）</w:t>
            </w: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  <w:t>A包</w:t>
            </w:r>
          </w:p>
        </w:tc>
        <w:tc>
          <w:tcPr>
            <w:tcW w:w="2065" w:type="dxa"/>
            <w:noWrap w:val="0"/>
            <w:vAlign w:val="top"/>
          </w:tcPr>
          <w:p w14:paraId="176C60CB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  <w:t>60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  <w:t>0000.00</w:t>
            </w:r>
          </w:p>
        </w:tc>
        <w:tc>
          <w:tcPr>
            <w:tcW w:w="1982" w:type="dxa"/>
            <w:noWrap w:val="0"/>
            <w:vAlign w:val="top"/>
          </w:tcPr>
          <w:p w14:paraId="1A22F3F6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highlight w:val="none"/>
                <w:lang w:val="en-US" w:eastAsia="zh-CN"/>
              </w:rPr>
              <w:t>60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  <w:t>0000.00</w:t>
            </w:r>
          </w:p>
        </w:tc>
      </w:tr>
    </w:tbl>
    <w:p w14:paraId="7886E54D">
      <w:pPr>
        <w:numPr>
          <w:ilvl w:val="0"/>
          <w:numId w:val="1"/>
        </w:num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采购需求：（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>包括但不限于标的的名称、数量、简要技术需求或服务要求等</w:t>
      </w:r>
      <w:r>
        <w:rPr>
          <w:rFonts w:hint="eastAsia" w:ascii="宋体" w:hAnsi="宋体" w:cs="宋体"/>
          <w:color w:val="auto"/>
          <w:sz w:val="24"/>
          <w:highlight w:val="none"/>
        </w:rPr>
        <w:t>）详见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采购</w:t>
      </w:r>
      <w:r>
        <w:rPr>
          <w:rFonts w:hint="eastAsia" w:ascii="宋体" w:hAnsi="宋体" w:cs="宋体"/>
          <w:color w:val="auto"/>
          <w:sz w:val="24"/>
          <w:highlight w:val="none"/>
        </w:rPr>
        <w:t>文件 。</w:t>
      </w:r>
    </w:p>
    <w:p w14:paraId="3CD2AC2A">
      <w:pPr>
        <w:spacing w:line="360" w:lineRule="auto"/>
        <w:ind w:firstLine="480" w:firstLineChars="200"/>
        <w:rPr>
          <w:rFonts w:hint="default" w:ascii="宋体" w:hAnsi="宋体" w:eastAsia="宋体" w:cs="宋体"/>
          <w:color w:val="auto"/>
          <w:sz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6.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合同履行期限：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12个月</w:t>
      </w:r>
    </w:p>
    <w:p w14:paraId="36E85F7F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7.本项目是否接受联合体：否</w:t>
      </w:r>
    </w:p>
    <w:p w14:paraId="081F65E1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8.本项目是否接受进口产品：否</w:t>
      </w:r>
    </w:p>
    <w:p w14:paraId="0AC33E66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9、是否专门面向中小企业：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否</w:t>
      </w:r>
    </w:p>
    <w:p w14:paraId="37E3BC8F">
      <w:pPr>
        <w:spacing w:line="360" w:lineRule="auto"/>
        <w:ind w:firstLine="482" w:firstLineChars="200"/>
        <w:rPr>
          <w:rFonts w:hint="eastAsia" w:ascii="宋体" w:hAnsi="宋体" w:cs="宋体"/>
          <w:b/>
          <w:color w:val="auto"/>
          <w:sz w:val="24"/>
          <w:highlight w:val="none"/>
        </w:rPr>
      </w:pPr>
      <w:bookmarkStart w:id="5" w:name="_Toc28359090"/>
      <w:bookmarkStart w:id="6" w:name="_Toc35393630"/>
      <w:bookmarkStart w:id="7" w:name="_Toc28359013"/>
      <w:bookmarkStart w:id="8" w:name="_Toc35393799"/>
      <w:r>
        <w:rPr>
          <w:rFonts w:hint="eastAsia" w:ascii="宋体" w:hAnsi="宋体" w:cs="宋体"/>
          <w:b/>
          <w:color w:val="auto"/>
          <w:sz w:val="24"/>
          <w:highlight w:val="none"/>
        </w:rPr>
        <w:t>二、申请人的资格要求：</w:t>
      </w:r>
      <w:bookmarkEnd w:id="5"/>
      <w:bookmarkEnd w:id="6"/>
      <w:bookmarkEnd w:id="7"/>
      <w:bookmarkEnd w:id="8"/>
    </w:p>
    <w:p w14:paraId="0D755165"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1.满足《中华人民共和国政府采购法》第二十二条规定；</w:t>
      </w:r>
    </w:p>
    <w:p w14:paraId="75AB625D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</w:rPr>
      </w:pPr>
      <w:bookmarkStart w:id="9" w:name="_Toc28359014"/>
      <w:bookmarkStart w:id="10" w:name="_Toc28359091"/>
      <w:r>
        <w:rPr>
          <w:rFonts w:hint="eastAsia" w:ascii="宋体" w:hAnsi="宋体" w:cs="宋体"/>
          <w:color w:val="auto"/>
          <w:sz w:val="24"/>
          <w:highlight w:val="none"/>
        </w:rPr>
        <w:t>2.落实政府采购政策需满足的资格要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求：根据《政府采购促进中小企业发展管理办法》（财库[2020]46 号）、《关于进一步加大政府采购支持中小企业力度的通知》（财库〔2022〕19 号）、关于印发中小企业划型标准规定的通知(工信部联企业【2011】300 号)、符合政府采购《节能产品政府采购清单》、《环境标记产品政府采购清单》优先采购政策、《关于促进残疾人就业政府采购政策的通知》(财库【2017】141 号)等政府采购政策。</w:t>
      </w:r>
    </w:p>
    <w:p w14:paraId="7E102DAF">
      <w:pPr>
        <w:numPr>
          <w:ilvl w:val="0"/>
          <w:numId w:val="2"/>
        </w:num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本项目的特定资格要求：</w:t>
      </w:r>
    </w:p>
    <w:p w14:paraId="03A4432E">
      <w:pPr>
        <w:pStyle w:val="8"/>
        <w:spacing w:before="0" w:beforeAutospacing="0" w:after="0" w:afterAutospacing="0" w:line="460" w:lineRule="exact"/>
        <w:ind w:firstLine="480"/>
        <w:jc w:val="both"/>
        <w:rPr>
          <w:rFonts w:hint="default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</w:pPr>
      <w:bookmarkStart w:id="11" w:name="_Toc35393800"/>
      <w:bookmarkStart w:id="12" w:name="_Toc35393631"/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3.</w:t>
      </w:r>
      <w:r>
        <w:rPr>
          <w:rFonts w:hint="eastAsia" w:cs="宋体"/>
          <w:color w:val="auto"/>
          <w:kern w:val="2"/>
          <w:sz w:val="24"/>
          <w:szCs w:val="24"/>
          <w:highlight w:val="none"/>
          <w:lang w:val="en-US" w:eastAsia="zh-CN" w:bidi="ar-SA"/>
        </w:rPr>
        <w:t>1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 xml:space="preserve"> 根据《关于在政府采购活动中查询及使用信用记录有关问题的通知》(财库[2016]125号)的规定，对列入失信被执行人、重大税收违法失信主体、政府采购严重违法失信行为记录名单的投标人，拒绝参与本项目政府采购活动【查询渠道：“信用中国”网站 （www.creditchina.gov.cn）、中国政府采购网（www.ccgp.gov.cn）】。</w:t>
      </w:r>
    </w:p>
    <w:p w14:paraId="33554130">
      <w:pPr>
        <w:spacing w:line="360" w:lineRule="auto"/>
        <w:ind w:firstLine="482" w:firstLineChars="200"/>
        <w:rPr>
          <w:rFonts w:hint="eastAsia" w:ascii="宋体" w:hAnsi="宋体" w:cs="宋体"/>
          <w:b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color w:val="auto"/>
          <w:sz w:val="24"/>
          <w:highlight w:val="none"/>
        </w:rPr>
        <w:t>三、获取</w:t>
      </w:r>
      <w:bookmarkEnd w:id="9"/>
      <w:bookmarkEnd w:id="10"/>
      <w:bookmarkEnd w:id="11"/>
      <w:bookmarkEnd w:id="12"/>
      <w:r>
        <w:rPr>
          <w:rFonts w:hint="eastAsia" w:ascii="宋体" w:hAnsi="宋体" w:cs="宋体"/>
          <w:b/>
          <w:color w:val="auto"/>
          <w:sz w:val="24"/>
          <w:highlight w:val="none"/>
        </w:rPr>
        <w:t>竞争性谈判文件：</w:t>
      </w:r>
    </w:p>
    <w:p w14:paraId="7E85D18F">
      <w:pPr>
        <w:spacing w:line="360" w:lineRule="auto"/>
        <w:ind w:firstLine="54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1.时间：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>202</w:t>
      </w:r>
      <w:r>
        <w:rPr>
          <w:rFonts w:hint="eastAsia" w:ascii="宋体" w:hAnsi="宋体" w:cs="宋体"/>
          <w:color w:val="auto"/>
          <w:sz w:val="24"/>
          <w:highlight w:val="none"/>
          <w:u w:val="single"/>
          <w:lang w:val="en-US" w:eastAsia="zh-CN"/>
        </w:rPr>
        <w:t>5</w:t>
      </w:r>
      <w:r>
        <w:rPr>
          <w:rFonts w:hint="eastAsia" w:ascii="宋体" w:hAnsi="宋体" w:cs="宋体"/>
          <w:color w:val="auto"/>
          <w:sz w:val="24"/>
          <w:highlight w:val="none"/>
        </w:rPr>
        <w:t>年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01</w:t>
      </w:r>
      <w:r>
        <w:rPr>
          <w:rFonts w:hint="eastAsia" w:ascii="宋体" w:hAnsi="宋体" w:cs="宋体"/>
          <w:color w:val="auto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10</w:t>
      </w:r>
      <w:r>
        <w:rPr>
          <w:rFonts w:hint="eastAsia" w:ascii="宋体" w:hAnsi="宋体" w:cs="宋体"/>
          <w:color w:val="auto"/>
          <w:sz w:val="24"/>
          <w:highlight w:val="none"/>
        </w:rPr>
        <w:t>日至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>202</w:t>
      </w:r>
      <w:r>
        <w:rPr>
          <w:rFonts w:hint="eastAsia" w:ascii="宋体" w:hAnsi="宋体" w:cs="宋体"/>
          <w:color w:val="auto"/>
          <w:sz w:val="24"/>
          <w:highlight w:val="none"/>
          <w:u w:val="single"/>
          <w:lang w:val="en-US" w:eastAsia="zh-CN"/>
        </w:rPr>
        <w:t>5</w:t>
      </w:r>
      <w:r>
        <w:rPr>
          <w:rFonts w:hint="eastAsia" w:ascii="宋体" w:hAnsi="宋体" w:cs="宋体"/>
          <w:color w:val="auto"/>
          <w:sz w:val="24"/>
          <w:highlight w:val="none"/>
        </w:rPr>
        <w:t>年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01</w:t>
      </w:r>
      <w:r>
        <w:rPr>
          <w:rFonts w:hint="eastAsia" w:ascii="宋体" w:hAnsi="宋体" w:cs="宋体"/>
          <w:color w:val="auto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14</w:t>
      </w:r>
      <w:r>
        <w:rPr>
          <w:rFonts w:hint="eastAsia" w:ascii="宋体" w:hAnsi="宋体" w:cs="宋体"/>
          <w:color w:val="auto"/>
          <w:sz w:val="24"/>
          <w:highlight w:val="none"/>
        </w:rPr>
        <w:t>日，每天上午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>8:00</w:t>
      </w:r>
      <w:r>
        <w:rPr>
          <w:rFonts w:hint="eastAsia" w:ascii="宋体" w:hAnsi="宋体" w:cs="宋体"/>
          <w:color w:val="auto"/>
          <w:sz w:val="24"/>
          <w:highlight w:val="none"/>
        </w:rPr>
        <w:t>至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>12:00</w:t>
      </w:r>
      <w:r>
        <w:rPr>
          <w:rFonts w:hint="eastAsia" w:ascii="宋体" w:hAnsi="宋体" w:cs="宋体"/>
          <w:color w:val="auto"/>
          <w:sz w:val="24"/>
          <w:highlight w:val="none"/>
        </w:rPr>
        <w:t>，下午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>12:00</w:t>
      </w:r>
      <w:r>
        <w:rPr>
          <w:rFonts w:hint="eastAsia" w:ascii="宋体" w:hAnsi="宋体" w:cs="宋体"/>
          <w:color w:val="auto"/>
          <w:sz w:val="24"/>
          <w:highlight w:val="none"/>
        </w:rPr>
        <w:t>至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>1</w:t>
      </w:r>
      <w:r>
        <w:rPr>
          <w:rFonts w:hint="eastAsia" w:ascii="宋体" w:hAnsi="宋体" w:cs="宋体"/>
          <w:color w:val="auto"/>
          <w:sz w:val="24"/>
          <w:highlight w:val="none"/>
          <w:u w:val="single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>:</w:t>
      </w:r>
      <w:r>
        <w:rPr>
          <w:rFonts w:hint="eastAsia" w:ascii="宋体" w:hAnsi="宋体" w:cs="宋体"/>
          <w:color w:val="auto"/>
          <w:sz w:val="24"/>
          <w:highlight w:val="none"/>
          <w:u w:val="single"/>
          <w:lang w:val="en-US" w:eastAsia="zh-CN"/>
        </w:rPr>
        <w:t>3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>0</w:t>
      </w:r>
      <w:r>
        <w:rPr>
          <w:rFonts w:hint="eastAsia" w:ascii="宋体" w:hAnsi="宋体" w:cs="宋体"/>
          <w:color w:val="auto"/>
          <w:sz w:val="24"/>
          <w:highlight w:val="none"/>
        </w:rPr>
        <w:t>（北京时间，法定节假日除外。）</w:t>
      </w:r>
    </w:p>
    <w:p w14:paraId="3C9715FE">
      <w:pPr>
        <w:spacing w:line="360" w:lineRule="auto"/>
        <w:ind w:firstLine="540"/>
        <w:rPr>
          <w:rFonts w:hint="eastAsia" w:ascii="宋体" w:hAnsi="宋体" w:cs="宋体"/>
          <w:color w:val="auto"/>
          <w:sz w:val="24"/>
          <w:highlight w:val="none"/>
          <w:u w:val="singl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2.地点：驻马店市公共资源交易中心电子交易平台</w:t>
      </w:r>
    </w:p>
    <w:p w14:paraId="0CE509F2">
      <w:pPr>
        <w:spacing w:line="360" w:lineRule="auto"/>
        <w:ind w:firstLine="540"/>
        <w:rPr>
          <w:rFonts w:hint="eastAsia" w:ascii="宋体" w:hAnsi="宋体" w:cs="宋体"/>
          <w:color w:val="auto"/>
          <w:sz w:val="24"/>
          <w:highlight w:val="none"/>
          <w:u w:val="singl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3.方式：网上下载</w:t>
      </w:r>
    </w:p>
    <w:p w14:paraId="5E2458F1">
      <w:pPr>
        <w:spacing w:line="360" w:lineRule="auto"/>
        <w:ind w:firstLine="54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4.售价：0元</w:t>
      </w:r>
    </w:p>
    <w:p w14:paraId="3D043F6C">
      <w:pPr>
        <w:spacing w:line="360" w:lineRule="auto"/>
        <w:ind w:firstLine="482" w:firstLineChars="200"/>
        <w:rPr>
          <w:rFonts w:hint="eastAsia" w:ascii="宋体" w:hAnsi="宋体" w:cs="宋体"/>
          <w:b/>
          <w:color w:val="auto"/>
          <w:sz w:val="24"/>
          <w:highlight w:val="none"/>
        </w:rPr>
      </w:pPr>
      <w:bookmarkStart w:id="13" w:name="_Toc28359015"/>
      <w:bookmarkStart w:id="14" w:name="_Toc35393632"/>
      <w:bookmarkStart w:id="15" w:name="_Toc35393801"/>
      <w:bookmarkStart w:id="16" w:name="_Toc28359092"/>
      <w:r>
        <w:rPr>
          <w:rFonts w:hint="eastAsia" w:ascii="宋体" w:hAnsi="宋体" w:cs="宋体"/>
          <w:b/>
          <w:color w:val="auto"/>
          <w:sz w:val="24"/>
          <w:highlight w:val="none"/>
        </w:rPr>
        <w:t>四、响应文件提交</w:t>
      </w:r>
      <w:bookmarkEnd w:id="13"/>
      <w:bookmarkEnd w:id="14"/>
      <w:bookmarkEnd w:id="15"/>
      <w:bookmarkEnd w:id="16"/>
      <w:r>
        <w:rPr>
          <w:rFonts w:hint="eastAsia" w:ascii="宋体" w:hAnsi="宋体" w:cs="宋体"/>
          <w:b/>
          <w:color w:val="auto"/>
          <w:sz w:val="24"/>
          <w:highlight w:val="none"/>
        </w:rPr>
        <w:t>：</w:t>
      </w:r>
    </w:p>
    <w:p w14:paraId="56E449E5">
      <w:pPr>
        <w:spacing w:line="360" w:lineRule="auto"/>
        <w:ind w:firstLine="480" w:firstLineChars="200"/>
        <w:rPr>
          <w:rFonts w:hint="eastAsia" w:ascii="宋体" w:hAnsi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1.截止时间：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>202</w:t>
      </w:r>
      <w:r>
        <w:rPr>
          <w:rFonts w:hint="eastAsia" w:ascii="宋体" w:hAnsi="宋体" w:cs="宋体"/>
          <w:color w:val="auto"/>
          <w:sz w:val="24"/>
          <w:highlight w:val="none"/>
          <w:u w:val="single"/>
          <w:lang w:val="en-US" w:eastAsia="zh-CN"/>
        </w:rPr>
        <w:t>5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年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01</w:t>
      </w:r>
      <w:r>
        <w:rPr>
          <w:rFonts w:hint="eastAsia" w:ascii="宋体" w:hAnsi="宋体" w:cs="宋体"/>
          <w:color w:val="auto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15</w:t>
      </w:r>
      <w:r>
        <w:rPr>
          <w:rFonts w:hint="eastAsia" w:ascii="宋体" w:hAnsi="宋体" w:cs="宋体"/>
          <w:color w:val="auto"/>
          <w:sz w:val="24"/>
          <w:highlight w:val="none"/>
        </w:rPr>
        <w:t>日</w:t>
      </w:r>
      <w:r>
        <w:rPr>
          <w:rFonts w:hint="eastAsia" w:ascii="宋体" w:hAnsi="宋体" w:cs="宋体"/>
          <w:bCs/>
          <w:color w:val="auto"/>
          <w:sz w:val="24"/>
          <w:highlight w:val="none"/>
          <w:u w:val="single"/>
        </w:rPr>
        <w:t>09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时</w:t>
      </w:r>
      <w:r>
        <w:rPr>
          <w:rFonts w:hint="eastAsia" w:ascii="宋体" w:hAnsi="宋体" w:cs="宋体"/>
          <w:bCs/>
          <w:color w:val="auto"/>
          <w:sz w:val="24"/>
          <w:highlight w:val="none"/>
          <w:u w:val="single"/>
          <w:lang w:val="en-US" w:eastAsia="zh-CN"/>
        </w:rPr>
        <w:t>00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分（北京时间）。</w:t>
      </w:r>
    </w:p>
    <w:p w14:paraId="1B63E1F1">
      <w:pPr>
        <w:spacing w:line="360" w:lineRule="auto"/>
        <w:ind w:firstLine="480" w:firstLineChars="200"/>
        <w:rPr>
          <w:rFonts w:hint="eastAsia" w:ascii="宋体" w:hAnsi="宋体" w:cs="宋体"/>
          <w:bCs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2.地点：驻马店市公共资源交易中心电子交易平台</w:t>
      </w:r>
    </w:p>
    <w:p w14:paraId="521B6404">
      <w:pPr>
        <w:spacing w:line="360" w:lineRule="auto"/>
        <w:ind w:firstLine="482" w:firstLineChars="200"/>
        <w:rPr>
          <w:rFonts w:hint="eastAsia" w:ascii="宋体" w:hAnsi="宋体" w:cs="宋体"/>
          <w:b/>
          <w:color w:val="auto"/>
          <w:sz w:val="24"/>
          <w:highlight w:val="none"/>
        </w:rPr>
      </w:pPr>
      <w:bookmarkStart w:id="17" w:name="_Toc35393802"/>
      <w:bookmarkStart w:id="18" w:name="_Toc28359093"/>
      <w:bookmarkStart w:id="19" w:name="_Toc35393633"/>
      <w:bookmarkStart w:id="20" w:name="_Toc28359016"/>
      <w:r>
        <w:rPr>
          <w:rFonts w:hint="eastAsia" w:ascii="宋体" w:hAnsi="宋体" w:cs="宋体"/>
          <w:b/>
          <w:color w:val="auto"/>
          <w:sz w:val="24"/>
          <w:highlight w:val="none"/>
        </w:rPr>
        <w:t>五、响应文件开启</w:t>
      </w:r>
      <w:bookmarkEnd w:id="17"/>
      <w:bookmarkEnd w:id="18"/>
      <w:bookmarkEnd w:id="19"/>
      <w:bookmarkEnd w:id="20"/>
      <w:r>
        <w:rPr>
          <w:rFonts w:hint="eastAsia" w:ascii="宋体" w:hAnsi="宋体" w:cs="宋体"/>
          <w:b/>
          <w:color w:val="auto"/>
          <w:sz w:val="24"/>
          <w:highlight w:val="none"/>
        </w:rPr>
        <w:t>：</w:t>
      </w:r>
    </w:p>
    <w:p w14:paraId="40DB7B49">
      <w:pPr>
        <w:spacing w:line="360" w:lineRule="auto"/>
        <w:ind w:firstLine="480" w:firstLineChars="200"/>
        <w:rPr>
          <w:rFonts w:hint="eastAsia" w:ascii="宋体" w:hAnsi="宋体" w:cs="宋体"/>
          <w:bCs/>
          <w:color w:val="auto"/>
          <w:sz w:val="24"/>
          <w:highlight w:val="none"/>
          <w:u w:val="singl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1.时间：</w:t>
      </w:r>
      <w:r>
        <w:rPr>
          <w:rFonts w:hint="eastAsia" w:ascii="宋体" w:hAnsi="宋体" w:cs="宋体"/>
          <w:color w:val="auto"/>
          <w:sz w:val="24"/>
          <w:highlight w:val="none"/>
          <w:u w:val="single"/>
        </w:rPr>
        <w:t>202</w:t>
      </w:r>
      <w:r>
        <w:rPr>
          <w:rFonts w:hint="eastAsia" w:ascii="宋体" w:hAnsi="宋体" w:cs="宋体"/>
          <w:color w:val="auto"/>
          <w:sz w:val="24"/>
          <w:highlight w:val="none"/>
          <w:u w:val="single"/>
          <w:lang w:val="en-US" w:eastAsia="zh-CN"/>
        </w:rPr>
        <w:t>5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年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01</w:t>
      </w:r>
      <w:r>
        <w:rPr>
          <w:rFonts w:hint="eastAsia" w:ascii="宋体" w:hAnsi="宋体" w:cs="宋体"/>
          <w:color w:val="auto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15</w:t>
      </w:r>
      <w:r>
        <w:rPr>
          <w:rFonts w:hint="eastAsia" w:ascii="宋体" w:hAnsi="宋体" w:cs="宋体"/>
          <w:color w:val="auto"/>
          <w:sz w:val="24"/>
          <w:highlight w:val="none"/>
        </w:rPr>
        <w:t>日</w:t>
      </w:r>
      <w:r>
        <w:rPr>
          <w:rFonts w:hint="eastAsia" w:ascii="宋体" w:hAnsi="宋体" w:cs="宋体"/>
          <w:bCs/>
          <w:color w:val="auto"/>
          <w:sz w:val="24"/>
          <w:highlight w:val="none"/>
          <w:u w:val="single"/>
        </w:rPr>
        <w:t>09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时</w:t>
      </w:r>
      <w:r>
        <w:rPr>
          <w:rFonts w:hint="eastAsia" w:ascii="宋体" w:hAnsi="宋体" w:cs="宋体"/>
          <w:bCs/>
          <w:color w:val="auto"/>
          <w:sz w:val="24"/>
          <w:highlight w:val="none"/>
          <w:u w:val="single"/>
          <w:lang w:val="en-US" w:eastAsia="zh-CN"/>
        </w:rPr>
        <w:t>00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分（北京时间）</w:t>
      </w:r>
    </w:p>
    <w:p w14:paraId="354558E0">
      <w:pPr>
        <w:spacing w:line="360" w:lineRule="auto"/>
        <w:ind w:firstLine="480" w:firstLineChars="200"/>
        <w:rPr>
          <w:rFonts w:hint="eastAsia" w:ascii="宋体" w:hAnsi="宋体" w:cs="宋体"/>
          <w:bCs/>
          <w:color w:val="auto"/>
          <w:sz w:val="24"/>
          <w:highlight w:val="none"/>
          <w:u w:val="singl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2.地点：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新蔡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县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公共资源交易中心不见面开标厅</w:t>
      </w:r>
    </w:p>
    <w:p w14:paraId="6C6C0B01">
      <w:pPr>
        <w:spacing w:line="360" w:lineRule="auto"/>
        <w:ind w:firstLine="482" w:firstLineChars="200"/>
        <w:rPr>
          <w:rFonts w:hint="eastAsia" w:ascii="宋体" w:hAnsi="宋体" w:cs="宋体"/>
          <w:b/>
          <w:color w:val="auto"/>
          <w:sz w:val="24"/>
          <w:highlight w:val="none"/>
        </w:rPr>
      </w:pPr>
      <w:bookmarkStart w:id="21" w:name="_Toc35393634"/>
      <w:bookmarkStart w:id="22" w:name="_Toc28359017"/>
      <w:bookmarkStart w:id="23" w:name="_Toc28359094"/>
      <w:bookmarkStart w:id="24" w:name="_Toc35393803"/>
      <w:r>
        <w:rPr>
          <w:rFonts w:hint="eastAsia" w:ascii="宋体" w:hAnsi="宋体" w:cs="宋体"/>
          <w:b/>
          <w:color w:val="auto"/>
          <w:sz w:val="24"/>
          <w:highlight w:val="none"/>
        </w:rPr>
        <w:t>六、</w:t>
      </w:r>
      <w:bookmarkEnd w:id="21"/>
      <w:bookmarkEnd w:id="22"/>
      <w:bookmarkEnd w:id="23"/>
      <w:bookmarkEnd w:id="24"/>
      <w:r>
        <w:rPr>
          <w:rFonts w:hint="eastAsia" w:ascii="宋体" w:hAnsi="宋体" w:cs="宋体"/>
          <w:b/>
          <w:color w:val="auto"/>
          <w:sz w:val="24"/>
          <w:highlight w:val="none"/>
        </w:rPr>
        <w:t>发布公告的媒介及公告期限：</w:t>
      </w:r>
    </w:p>
    <w:p w14:paraId="4F991180">
      <w:pPr>
        <w:spacing w:line="360" w:lineRule="auto"/>
        <w:ind w:firstLine="480" w:firstLineChars="200"/>
        <w:rPr>
          <w:rFonts w:hint="eastAsia" w:ascii="宋体" w:hAnsi="宋体" w:cs="宋体"/>
          <w:color w:val="auto"/>
          <w:kern w:val="0"/>
          <w:sz w:val="24"/>
          <w:highlight w:val="none"/>
        </w:rPr>
      </w:pPr>
      <w:bookmarkStart w:id="25" w:name="_Toc35393804"/>
      <w:bookmarkStart w:id="26" w:name="_Toc35393635"/>
      <w:r>
        <w:rPr>
          <w:rFonts w:hint="eastAsia" w:ascii="宋体" w:hAnsi="宋体" w:cs="宋体"/>
          <w:color w:val="auto"/>
          <w:sz w:val="24"/>
          <w:highlight w:val="none"/>
        </w:rPr>
        <w:t>本次公告在</w:t>
      </w:r>
      <w:r>
        <w:rPr>
          <w:rFonts w:hint="eastAsia" w:ascii="宋体" w:hAnsi="宋体" w:eastAsia="宋体" w:cs="宋体"/>
          <w:color w:val="auto"/>
          <w:sz w:val="24"/>
          <w:highlight w:val="none"/>
          <w:lang w:eastAsia="zh-CN"/>
        </w:rPr>
        <w:t>《河南省政府采购网》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、</w:t>
      </w:r>
      <w:r>
        <w:rPr>
          <w:rFonts w:hint="eastAsia" w:ascii="宋体" w:hAnsi="宋体" w:cs="宋体"/>
          <w:color w:val="auto"/>
          <w:sz w:val="24"/>
          <w:highlight w:val="none"/>
        </w:rPr>
        <w:t>《驻马店市公共资源交易中心网》上发布，公告期限为三</w:t>
      </w: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个工作日。</w:t>
      </w:r>
    </w:p>
    <w:p w14:paraId="32C09D8E">
      <w:pPr>
        <w:spacing w:line="360" w:lineRule="auto"/>
        <w:ind w:firstLine="482" w:firstLineChars="200"/>
        <w:rPr>
          <w:rFonts w:hint="eastAsia" w:ascii="宋体" w:hAnsi="宋体" w:cs="宋体"/>
          <w:b/>
          <w:color w:val="auto"/>
          <w:sz w:val="24"/>
          <w:highlight w:val="none"/>
        </w:rPr>
      </w:pPr>
      <w:r>
        <w:rPr>
          <w:rFonts w:hint="eastAsia" w:ascii="宋体" w:hAnsi="宋体" w:cs="宋体"/>
          <w:b/>
          <w:color w:val="auto"/>
          <w:sz w:val="24"/>
          <w:highlight w:val="none"/>
        </w:rPr>
        <w:t>七、其他补充事宜</w:t>
      </w:r>
      <w:bookmarkEnd w:id="25"/>
      <w:bookmarkEnd w:id="26"/>
      <w:r>
        <w:rPr>
          <w:rFonts w:hint="eastAsia" w:ascii="宋体" w:hAnsi="宋体" w:cs="宋体"/>
          <w:b/>
          <w:color w:val="auto"/>
          <w:sz w:val="24"/>
          <w:highlight w:val="none"/>
        </w:rPr>
        <w:t>：</w:t>
      </w:r>
    </w:p>
    <w:p w14:paraId="6D59E7F1"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1.本项目使用远程不见面交易的模式。供应商应于响应文件提交截止时间前将加密电子响应文件(.zmdtf格式)在驻马店市公共资源交易中心电子交易平台加密上传，逾期上传其响应将被拒绝。</w:t>
      </w:r>
    </w:p>
    <w:p w14:paraId="3FE9B8DE"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2.供应商注册:</w:t>
      </w:r>
    </w:p>
    <w:p w14:paraId="54C7BF0F">
      <w:pPr>
        <w:spacing w:line="360" w:lineRule="auto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 xml:space="preserve">    供应商首先通过“驻马店市公共资源交易中心（http://www.zmdggzy.gov.cn）”网站“投标人登陆版块”进行交易主体免费注册，然后按网站下载中心（其他）“诚信库申报操作手册”指导填报企业信息和上传有关资料原件的扫描件，完善诚信库信息，自行核验通过后，按网站下载中心（其他）“办理HNXACA单位个人数字证书所需材料下载”准备齐资料，最后到驻马店市公共资源交易中心（驻马店市文明路1196号公共资源交易中心1F大厅）办理 CA 密钥，完成注册。</w:t>
      </w:r>
    </w:p>
    <w:p w14:paraId="4FD5CFC1"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3.竞争性谈判</w:t>
      </w:r>
      <w:r>
        <w:rPr>
          <w:rFonts w:hint="eastAsia" w:ascii="宋体" w:hAnsi="宋体" w:cs="宋体"/>
          <w:color w:val="auto"/>
          <w:sz w:val="24"/>
          <w:highlight w:val="none"/>
          <w:lang w:eastAsia="zh-CN"/>
        </w:rPr>
        <w:t>采</w:t>
      </w:r>
      <w:r>
        <w:rPr>
          <w:rFonts w:hint="eastAsia" w:ascii="宋体" w:hAnsi="宋体" w:cs="宋体"/>
          <w:color w:val="auto"/>
          <w:sz w:val="24"/>
          <w:highlight w:val="none"/>
        </w:rPr>
        <w:t xml:space="preserve">购文件下载: </w:t>
      </w:r>
    </w:p>
    <w:p w14:paraId="5563DFD5"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</w:rPr>
        <w:t>凡有意参加谈判者，登录“驻马店市公共资源交易中心（http://www.zmdggzy.gov.cn/）”网站，凭领取的企业身份认证锁（CA密钥）登录系统进行网上免费下载竞争性谈判文件。供应商未按规定在网上下载竞争性谈判文件的，其响应将被拒绝。</w:t>
      </w:r>
    </w:p>
    <w:p w14:paraId="41933ABE">
      <w:pPr>
        <w:spacing w:line="360" w:lineRule="auto"/>
        <w:ind w:firstLine="482" w:firstLineChars="200"/>
        <w:rPr>
          <w:rFonts w:hint="eastAsia" w:ascii="宋体" w:hAnsi="宋体" w:cs="宋体"/>
          <w:b/>
          <w:color w:val="auto"/>
          <w:sz w:val="24"/>
          <w:highlight w:val="none"/>
        </w:rPr>
      </w:pPr>
      <w:bookmarkStart w:id="27" w:name="_Toc28359095"/>
      <w:bookmarkStart w:id="28" w:name="_Toc28359018"/>
      <w:bookmarkStart w:id="29" w:name="_Toc35393636"/>
      <w:bookmarkStart w:id="30" w:name="_Toc35393805"/>
      <w:r>
        <w:rPr>
          <w:rFonts w:hint="eastAsia" w:ascii="宋体" w:hAnsi="宋体" w:cs="宋体"/>
          <w:b/>
          <w:color w:val="auto"/>
          <w:sz w:val="24"/>
          <w:highlight w:val="none"/>
        </w:rPr>
        <w:t>八、凡对本次采购提出询问，请按以下方式联系。</w:t>
      </w:r>
      <w:bookmarkEnd w:id="27"/>
      <w:bookmarkEnd w:id="28"/>
      <w:bookmarkEnd w:id="29"/>
      <w:bookmarkEnd w:id="30"/>
    </w:p>
    <w:p w14:paraId="7207593C">
      <w:pPr>
        <w:spacing w:line="460" w:lineRule="exact"/>
        <w:ind w:firstLine="480" w:firstLineChars="200"/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en-US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</w:rPr>
        <w:t>1、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en-US"/>
        </w:rPr>
        <w:t>采 购 人：新蔡县农业农村局</w:t>
      </w:r>
    </w:p>
    <w:p w14:paraId="1CAF62F9">
      <w:pPr>
        <w:spacing w:line="460" w:lineRule="exact"/>
        <w:ind w:firstLine="480" w:firstLineChars="200"/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en-US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en-US"/>
        </w:rPr>
        <w:t>地   址：驻马店市新蔡县干宝大道(干宝公园南侧约100米)</w:t>
      </w:r>
    </w:p>
    <w:p w14:paraId="40AF7B36">
      <w:p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en-US"/>
        </w:rPr>
        <w:t>联 系 人：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zh-CN"/>
        </w:rPr>
        <w:t>赵先生</w:t>
      </w:r>
    </w:p>
    <w:p w14:paraId="57AE5D3E">
      <w:pPr>
        <w:spacing w:line="460" w:lineRule="exact"/>
        <w:ind w:firstLine="480" w:firstLineChars="200"/>
        <w:rPr>
          <w:rFonts w:hint="default" w:ascii="宋体" w:hAnsi="宋体" w:eastAsia="宋体" w:cs="宋体"/>
          <w:color w:val="auto"/>
          <w:kern w:val="0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en-US"/>
        </w:rPr>
        <w:t>联系电话：</w:t>
      </w: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zh-CN"/>
        </w:rPr>
        <w:t>13137853829</w:t>
      </w:r>
    </w:p>
    <w:p w14:paraId="151980A7">
      <w:pPr>
        <w:spacing w:line="460" w:lineRule="exact"/>
        <w:ind w:firstLine="480" w:firstLineChars="200"/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en-US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en-US"/>
        </w:rPr>
        <w:t>2、采购代理机构：河南晟祥工程咨询有限公司</w:t>
      </w:r>
    </w:p>
    <w:p w14:paraId="3788D92A">
      <w:pPr>
        <w:spacing w:line="460" w:lineRule="exact"/>
        <w:ind w:firstLine="480" w:firstLineChars="200"/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en-US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en-US"/>
        </w:rPr>
        <w:t>地 址：驻马店市置地大道与天中山大道交叉口西南侧天中国际商务大厦</w:t>
      </w:r>
    </w:p>
    <w:p w14:paraId="1BE12D72">
      <w:pPr>
        <w:spacing w:line="460" w:lineRule="exact"/>
        <w:ind w:firstLine="480" w:firstLineChars="200"/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en-US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en-US"/>
        </w:rPr>
        <w:t>联 系 人：张女士</w:t>
      </w:r>
    </w:p>
    <w:p w14:paraId="705C645B">
      <w:pPr>
        <w:spacing w:line="460" w:lineRule="exact"/>
        <w:ind w:firstLine="480" w:firstLineChars="200"/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en-US"/>
        </w:rPr>
      </w:pPr>
      <w:r>
        <w:rPr>
          <w:rFonts w:hint="eastAsia" w:ascii="宋体" w:hAnsi="宋体" w:cs="宋体"/>
          <w:color w:val="auto"/>
          <w:kern w:val="0"/>
          <w:sz w:val="24"/>
          <w:highlight w:val="none"/>
          <w:lang w:val="en-US" w:eastAsia="en-US"/>
        </w:rPr>
        <w:t>联系方式：16239698666</w:t>
      </w:r>
    </w:p>
    <w:p w14:paraId="3248FBEC"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bookmarkStart w:id="31" w:name="_Toc35393639"/>
      <w:bookmarkStart w:id="32" w:name="_Toc28359098"/>
      <w:bookmarkStart w:id="33" w:name="_Toc35393808"/>
      <w:bookmarkStart w:id="34" w:name="_Toc28359021"/>
      <w:r>
        <w:rPr>
          <w:rFonts w:hint="eastAsia" w:ascii="宋体" w:hAnsi="宋体" w:cs="宋体"/>
          <w:color w:val="auto"/>
          <w:sz w:val="24"/>
          <w:highlight w:val="none"/>
        </w:rPr>
        <w:t>3.项目联系方式</w:t>
      </w:r>
      <w:bookmarkEnd w:id="31"/>
      <w:bookmarkEnd w:id="32"/>
      <w:bookmarkEnd w:id="33"/>
      <w:bookmarkEnd w:id="34"/>
    </w:p>
    <w:p w14:paraId="748BEB68">
      <w:p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highlight w:val="none"/>
        </w:rPr>
        <w:t>联 系 人：张女士</w:t>
      </w:r>
    </w:p>
    <w:p w14:paraId="54A8766B">
      <w:pPr>
        <w:spacing w:line="460" w:lineRule="exact"/>
        <w:ind w:firstLine="480" w:firstLineChars="200"/>
        <w:rPr>
          <w:rFonts w:hint="eastAsia" w:ascii="宋体" w:hAnsi="宋体" w:eastAsia="宋体" w:cs="宋体"/>
          <w:color w:val="auto"/>
          <w:kern w:val="0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4"/>
          <w:highlight w:val="none"/>
        </w:rPr>
        <w:t>联系方式：16239698666</w:t>
      </w:r>
    </w:p>
    <w:p w14:paraId="4D3F3BC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BD1F81"/>
    <w:multiLevelType w:val="singleLevel"/>
    <w:tmpl w:val="8BBD1F81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BD897CB8"/>
    <w:multiLevelType w:val="singleLevel"/>
    <w:tmpl w:val="BD897CB8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95732F"/>
    <w:rsid w:val="3295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qFormat/>
    <w:uiPriority w:val="0"/>
    <w:pPr>
      <w:ind w:firstLine="42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Plain Text"/>
    <w:basedOn w:val="1"/>
    <w:next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Body Text First Indent 2"/>
    <w:basedOn w:val="6"/>
    <w:next w:val="1"/>
    <w:qFormat/>
    <w:uiPriority w:val="0"/>
    <w:pPr>
      <w:widowControl w:val="0"/>
      <w:spacing w:before="0" w:beforeAutospacing="0" w:after="120" w:afterAutospacing="0"/>
      <w:ind w:left="420" w:leftChars="200" w:firstLine="420" w:firstLineChars="200"/>
      <w:jc w:val="both"/>
    </w:pPr>
    <w:rPr>
      <w:rFonts w:ascii="Calibri" w:hAnsi="Calibri" w:cs="Times New Roman"/>
      <w:kern w:val="2"/>
      <w:sz w:val="21"/>
    </w:rPr>
  </w:style>
  <w:style w:type="paragraph" w:styleId="6">
    <w:name w:val="Body Text Indent"/>
    <w:basedOn w:val="1"/>
    <w:next w:val="7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7">
    <w:name w:val="目录 51"/>
    <w:next w:val="1"/>
    <w:autoRedefine/>
    <w:qFormat/>
    <w:uiPriority w:val="0"/>
    <w:pPr>
      <w:wordWrap w:val="0"/>
      <w:ind w:left="1700"/>
      <w:jc w:val="both"/>
    </w:pPr>
    <w:rPr>
      <w:rFonts w:ascii="Times New Roman" w:hAnsi="Times New Roman" w:eastAsia="Calibri" w:cs="Times New Roman"/>
      <w:sz w:val="21"/>
      <w:lang w:val="en-US" w:eastAsia="zh-CN" w:bidi="ar-SA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Hyperlink"/>
    <w:basedOn w:val="10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2025-01-09T07:26:00Z</dcterms:created>
  <dc:creator>WPS_1650769878</dc:creator>
  <cp:lastModifiedBy>WPS_1650769878</cp:lastModifiedBy>
  <dcterms:modified xsi:type="dcterms:W3CDTF">2025-01-09T07:26:33Z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0DA0B7F0DA164B22ADF0C83B785D3E92_11</vt:lpwstr>
  </property>
  <property fmtid="{D5CDD505-2E9C-101B-9397-08002B2CF9AE}" pid="4" name="KSOTemplateDocerSaveRecord">
    <vt:lpwstr>eyJoZGlkIjoiZjI2MTdiZjE5M2QwYzYyYWVjNDJmOTkwMTg3MTM5YzkiLCJ1c2VySWQiOiIxMzYyNzcxODk5In0=</vt:lpwstr>
  </property>
</Properties>
</file>