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114026" w:rsidRDefault="008C7FD6" w:rsidP="001A0D7D">
      <w:pPr>
        <w:jc w:val="center"/>
        <w:rPr>
          <w:rFonts w:ascii="宋体" w:hAnsi="宋体" w:cs="宋体"/>
          <w:b/>
          <w:bCs/>
          <w:sz w:val="52"/>
          <w:szCs w:val="44"/>
          <w:shd w:val="clear" w:color="auto" w:fill="FFFFFF"/>
        </w:rPr>
      </w:pPr>
      <w:r w:rsidRPr="008C7FD6">
        <w:rPr>
          <w:rFonts w:hint="eastAsia"/>
          <w:b/>
          <w:sz w:val="52"/>
          <w:szCs w:val="44"/>
        </w:rPr>
        <w:t>襄城县</w:t>
      </w:r>
      <w:r w:rsidRPr="008C7FD6">
        <w:rPr>
          <w:rFonts w:hint="eastAsia"/>
          <w:b/>
          <w:sz w:val="52"/>
          <w:szCs w:val="44"/>
        </w:rPr>
        <w:t>2022</w:t>
      </w:r>
      <w:r w:rsidRPr="008C7FD6">
        <w:rPr>
          <w:rFonts w:hint="eastAsia"/>
          <w:b/>
          <w:sz w:val="52"/>
          <w:szCs w:val="44"/>
        </w:rPr>
        <w:t>年高标准农田建设项目规划设计</w:t>
      </w:r>
      <w:r w:rsidR="001A0D7D" w:rsidRPr="00114026">
        <w:rPr>
          <w:rFonts w:ascii="宋体" w:hAnsi="宋体" w:cs="宋体" w:hint="eastAsia"/>
          <w:b/>
          <w:bCs/>
          <w:sz w:val="52"/>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8C7FD6">
        <w:rPr>
          <w:rFonts w:ascii="宋体" w:hAnsi="宋体" w:cs="宋体" w:hint="eastAsia"/>
          <w:b/>
          <w:bCs/>
          <w:sz w:val="36"/>
          <w:szCs w:val="36"/>
        </w:rPr>
        <w:t>1</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8C7FD6">
        <w:rPr>
          <w:rFonts w:ascii="宋体" w:hAnsi="宋体" w:cs="宋体" w:hint="eastAsia"/>
          <w:b/>
          <w:bCs/>
          <w:sz w:val="36"/>
          <w:szCs w:val="36"/>
        </w:rPr>
        <w:t>农业农村局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1A0D7D" w:rsidP="00370062">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襄城县</w:t>
      </w:r>
      <w:r w:rsidR="008C7FD6">
        <w:rPr>
          <w:rFonts w:asciiTheme="majorEastAsia" w:eastAsiaTheme="majorEastAsia" w:hAnsiTheme="majorEastAsia" w:hint="eastAsia"/>
          <w:color w:val="000000"/>
          <w:sz w:val="28"/>
          <w:szCs w:val="28"/>
        </w:rPr>
        <w:t>农业农村局</w:t>
      </w:r>
      <w:r w:rsidRPr="00370062">
        <w:rPr>
          <w:rFonts w:asciiTheme="majorEastAsia" w:eastAsiaTheme="majorEastAsia" w:hAnsiTheme="majorEastAsia" w:hint="eastAsia"/>
          <w:color w:val="000000"/>
          <w:sz w:val="28"/>
          <w:szCs w:val="28"/>
        </w:rPr>
        <w:t>“</w:t>
      </w:r>
      <w:r w:rsidR="008C7FD6" w:rsidRPr="008C7FD6">
        <w:rPr>
          <w:rFonts w:asciiTheme="majorEastAsia" w:eastAsiaTheme="majorEastAsia" w:hAnsiTheme="majorEastAsia" w:hint="eastAsia"/>
          <w:color w:val="000000"/>
          <w:sz w:val="28"/>
          <w:szCs w:val="28"/>
        </w:rPr>
        <w:t>襄城县2022年高标准农田建设项目规划设计</w:t>
      </w:r>
      <w:r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Pr="00370062">
          <w:rPr>
            <w:rFonts w:asciiTheme="majorEastAsia" w:eastAsiaTheme="majorEastAsia" w:hAnsiTheme="majorEastAsia" w:hint="eastAsia"/>
            <w:color w:val="000000"/>
            <w:sz w:val="28"/>
            <w:szCs w:val="28"/>
          </w:rPr>
          <w:t>http://ggzy.xuchang.gov.cn/</w:t>
        </w:r>
      </w:hyperlink>
      <w:r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8C7FD6">
        <w:rPr>
          <w:rFonts w:asciiTheme="majorEastAsia" w:eastAsiaTheme="majorEastAsia" w:hAnsiTheme="majorEastAsia" w:hint="eastAsia"/>
          <w:color w:val="000000"/>
          <w:sz w:val="28"/>
          <w:szCs w:val="28"/>
        </w:rPr>
        <w:t>1</w:t>
      </w:r>
      <w:r w:rsidR="00613BDA">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613BDA">
        <w:rPr>
          <w:rFonts w:asciiTheme="majorEastAsia" w:eastAsiaTheme="majorEastAsia" w:hAnsiTheme="majorEastAsia" w:hint="eastAsia"/>
          <w:color w:val="000000"/>
          <w:sz w:val="28"/>
          <w:szCs w:val="28"/>
        </w:rPr>
        <w:t>11</w:t>
      </w:r>
      <w:r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8C7FD6">
        <w:rPr>
          <w:rFonts w:asciiTheme="majorEastAsia" w:eastAsiaTheme="majorEastAsia" w:hAnsiTheme="majorEastAsia" w:hint="eastAsia"/>
          <w:color w:val="000000"/>
          <w:sz w:val="28"/>
          <w:szCs w:val="28"/>
        </w:rPr>
        <w:t>1</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8C7FD6" w:rsidRPr="008C7FD6">
        <w:rPr>
          <w:rFonts w:asciiTheme="majorEastAsia" w:eastAsiaTheme="majorEastAsia" w:hAnsiTheme="majorEastAsia" w:hint="eastAsia"/>
          <w:color w:val="000000"/>
          <w:sz w:val="28"/>
          <w:szCs w:val="28"/>
        </w:rPr>
        <w:t>襄城县2022年高标准农田建设项目规划设计</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8C7FD6">
        <w:rPr>
          <w:rFonts w:asciiTheme="majorEastAsia" w:eastAsiaTheme="majorEastAsia" w:hAnsiTheme="majorEastAsia" w:hint="eastAsia"/>
          <w:color w:val="000000"/>
          <w:sz w:val="28"/>
          <w:szCs w:val="28"/>
        </w:rPr>
        <w:t>535700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8C7FD6">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8C7FD6">
              <w:rPr>
                <w:rFonts w:asciiTheme="majorEastAsia" w:eastAsiaTheme="majorEastAsia" w:hAnsiTheme="majorEastAsia" w:hint="eastAsia"/>
                <w:color w:val="000000"/>
                <w:sz w:val="28"/>
                <w:szCs w:val="28"/>
              </w:rPr>
              <w:t>1</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8C7FD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535700</w:t>
            </w:r>
            <w:r w:rsidR="003F41D0"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8C7FD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535700</w:t>
            </w:r>
            <w:r w:rsidR="003F41D0"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8C7FD6" w:rsidRPr="008C7FD6">
        <w:rPr>
          <w:rFonts w:asciiTheme="majorEastAsia" w:eastAsiaTheme="majorEastAsia" w:hAnsiTheme="majorEastAsia" w:hint="eastAsia"/>
          <w:color w:val="000000"/>
          <w:sz w:val="28"/>
          <w:szCs w:val="28"/>
        </w:rPr>
        <w:t>襄城县2022年高标准农田建设项目规划设计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C7FD6">
        <w:rPr>
          <w:rFonts w:asciiTheme="majorEastAsia" w:eastAsiaTheme="majorEastAsia" w:hAnsiTheme="majorEastAsia" w:hint="eastAsia"/>
          <w:color w:val="000000"/>
          <w:sz w:val="28"/>
          <w:szCs w:val="28"/>
        </w:rPr>
        <w:t>已签订合同为准</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BB7B89">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BB7B89">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BB7B89">
        <w:rPr>
          <w:rFonts w:asciiTheme="majorEastAsia" w:eastAsiaTheme="majorEastAsia" w:hAnsiTheme="majorEastAsia" w:hint="eastAsia"/>
          <w:color w:val="000000"/>
          <w:sz w:val="28"/>
          <w:szCs w:val="28"/>
        </w:rPr>
        <w:t>3</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9</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E9465B">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E9465B">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F6768B">
        <w:rPr>
          <w:rFonts w:asciiTheme="majorEastAsia" w:eastAsiaTheme="majorEastAsia" w:hAnsiTheme="majorEastAsia" w:hint="eastAsia"/>
          <w:color w:val="000000"/>
          <w:sz w:val="28"/>
          <w:szCs w:val="28"/>
        </w:rPr>
        <w:t>11</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E9465B">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F6768B">
        <w:rPr>
          <w:rFonts w:asciiTheme="majorEastAsia" w:eastAsiaTheme="majorEastAsia" w:hAnsiTheme="majorEastAsia" w:hint="eastAsia"/>
          <w:color w:val="000000"/>
          <w:sz w:val="28"/>
          <w:szCs w:val="28"/>
        </w:rPr>
        <w:t>11</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名称：襄城县</w:t>
      </w:r>
      <w:r w:rsidR="00234B2F">
        <w:rPr>
          <w:rFonts w:asciiTheme="majorEastAsia" w:eastAsiaTheme="majorEastAsia" w:hAnsiTheme="majorEastAsia" w:hint="eastAsia"/>
          <w:color w:val="000000"/>
          <w:sz w:val="28"/>
          <w:szCs w:val="28"/>
        </w:rPr>
        <w:t>农业农村局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34B2F">
        <w:rPr>
          <w:rFonts w:asciiTheme="majorEastAsia" w:eastAsiaTheme="majorEastAsia" w:hAnsiTheme="majorEastAsia" w:hint="eastAsia"/>
          <w:color w:val="000000"/>
          <w:sz w:val="28"/>
          <w:szCs w:val="28"/>
        </w:rPr>
        <w:t>王丽娜</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234B2F">
        <w:rPr>
          <w:rFonts w:asciiTheme="majorEastAsia" w:eastAsiaTheme="majorEastAsia" w:hAnsiTheme="majorEastAsia" w:hint="eastAsia"/>
          <w:color w:val="000000"/>
          <w:sz w:val="28"/>
          <w:szCs w:val="28"/>
        </w:rPr>
        <w:t>13569966876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lastRenderedPageBreak/>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w:t>
      </w:r>
      <w:r w:rsidRPr="00370062">
        <w:rPr>
          <w:rFonts w:asciiTheme="majorEastAsia" w:eastAsiaTheme="majorEastAsia" w:hAnsiTheme="majorEastAsia" w:hint="eastAsia"/>
          <w:color w:val="000000"/>
          <w:sz w:val="28"/>
          <w:szCs w:val="28"/>
        </w:rPr>
        <w:lastRenderedPageBreak/>
        <w:t>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E9465B" w:rsidRDefault="00E9465B" w:rsidP="00A87FA8">
      <w:pPr>
        <w:ind w:firstLineChars="850" w:firstLine="2731"/>
        <w:rPr>
          <w:rFonts w:asciiTheme="majorEastAsia" w:eastAsiaTheme="majorEastAsia" w:hAnsiTheme="majorEastAsia" w:cs="宋体"/>
          <w:b/>
          <w:kern w:val="0"/>
          <w:sz w:val="32"/>
          <w:szCs w:val="32"/>
        </w:rPr>
      </w:pPr>
    </w:p>
    <w:p w:rsidR="00E9465B" w:rsidRDefault="00E9465B" w:rsidP="00A87FA8">
      <w:pPr>
        <w:ind w:firstLineChars="850" w:firstLine="2731"/>
        <w:rPr>
          <w:rFonts w:asciiTheme="majorEastAsia" w:eastAsiaTheme="majorEastAsia" w:hAnsiTheme="majorEastAsia" w:cs="宋体"/>
          <w:b/>
          <w:kern w:val="0"/>
          <w:sz w:val="32"/>
          <w:szCs w:val="32"/>
        </w:rPr>
      </w:pP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D0190C" w:rsidRPr="008C7FD6">
        <w:rPr>
          <w:rFonts w:asciiTheme="majorEastAsia" w:eastAsiaTheme="majorEastAsia" w:hAnsiTheme="majorEastAsia" w:hint="eastAsia"/>
          <w:color w:val="000000"/>
          <w:sz w:val="28"/>
          <w:szCs w:val="28"/>
        </w:rPr>
        <w:t>襄城县2022年高标准农田建设项目规划设计</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w:t>
      </w:r>
      <w:r w:rsidR="00D0190C">
        <w:rPr>
          <w:rFonts w:ascii="黑体" w:eastAsia="黑体" w:hAnsi="黑体" w:cs="黑体" w:hint="eastAsia"/>
          <w:spacing w:val="-11"/>
          <w:sz w:val="32"/>
          <w:szCs w:val="32"/>
        </w:rPr>
        <w:t>采购金额、数量：</w:t>
      </w:r>
    </w:p>
    <w:p w:rsidR="00D0190C" w:rsidRPr="00D0190C" w:rsidRDefault="00D0190C" w:rsidP="00D0190C">
      <w:pPr>
        <w:spacing w:line="600" w:lineRule="exact"/>
        <w:ind w:firstLineChars="100" w:firstLine="320"/>
        <w:rPr>
          <w:rFonts w:ascii="仿宋_GB2312" w:eastAsia="仿宋_GB2312" w:hAnsi="仿宋_GB2312" w:cs="仿宋_GB2312"/>
          <w:snapToGrid w:val="0"/>
          <w:kern w:val="28"/>
          <w:sz w:val="32"/>
          <w:szCs w:val="32"/>
        </w:rPr>
      </w:pPr>
      <w:r w:rsidRPr="00D0190C">
        <w:rPr>
          <w:rFonts w:ascii="仿宋_GB2312" w:eastAsia="仿宋_GB2312" w:hAnsi="仿宋_GB2312" w:cs="仿宋_GB2312" w:hint="eastAsia"/>
          <w:snapToGrid w:val="0"/>
          <w:kern w:val="28"/>
          <w:sz w:val="32"/>
          <w:szCs w:val="32"/>
        </w:rPr>
        <w:t>2022年2.53万亩高标准农田建设项目设计现场勘察、初步设计图纸、实施计划、概算。</w:t>
      </w:r>
    </w:p>
    <w:p w:rsidR="00D87774" w:rsidRPr="00D0190C" w:rsidRDefault="00D0190C" w:rsidP="00D0190C">
      <w:pPr>
        <w:spacing w:line="600" w:lineRule="exact"/>
        <w:ind w:firstLineChars="50" w:firstLine="149"/>
        <w:rPr>
          <w:rFonts w:ascii="黑体" w:eastAsia="黑体" w:hAnsi="黑体" w:cs="黑体"/>
          <w:spacing w:val="-11"/>
          <w:sz w:val="32"/>
          <w:szCs w:val="32"/>
        </w:rPr>
      </w:pPr>
      <w:r w:rsidRPr="00D0190C">
        <w:rPr>
          <w:rFonts w:ascii="黑体" w:eastAsia="黑体" w:hAnsi="黑体" w:cs="黑体" w:hint="eastAsia"/>
          <w:spacing w:val="-11"/>
          <w:sz w:val="32"/>
          <w:szCs w:val="32"/>
        </w:rPr>
        <w:t>三、招标要求</w:t>
      </w:r>
      <w:r w:rsidR="00D87774" w:rsidRPr="00D0190C">
        <w:rPr>
          <w:rFonts w:ascii="黑体" w:eastAsia="黑体" w:hAnsi="黑体" w:cs="黑体" w:hint="eastAsia"/>
          <w:spacing w:val="-11"/>
          <w:sz w:val="32"/>
          <w:szCs w:val="32"/>
        </w:rPr>
        <w:t>：</w:t>
      </w:r>
    </w:p>
    <w:p w:rsidR="00D0190C" w:rsidRDefault="00D0190C" w:rsidP="001E4401">
      <w:pPr>
        <w:spacing w:line="590" w:lineRule="exact"/>
        <w:ind w:firstLineChars="200" w:firstLine="596"/>
        <w:jc w:val="left"/>
        <w:rPr>
          <w:rFonts w:ascii="仿宋" w:eastAsia="仿宋" w:hAnsi="仿宋" w:cs="仿宋"/>
          <w:spacing w:val="-11"/>
          <w:sz w:val="32"/>
          <w:szCs w:val="32"/>
        </w:rPr>
      </w:pPr>
      <w:r>
        <w:rPr>
          <w:rFonts w:ascii="仿宋" w:eastAsia="仿宋" w:hAnsi="仿宋" w:cs="仿宋" w:hint="eastAsia"/>
          <w:spacing w:val="-11"/>
          <w:sz w:val="32"/>
          <w:szCs w:val="32"/>
        </w:rPr>
        <w:t>（一）本项目为襄城县2022年2.53万亩高标准农田建设项目规划设计；</w:t>
      </w:r>
    </w:p>
    <w:p w:rsidR="00D0190C" w:rsidRDefault="00D0190C" w:rsidP="00D0190C">
      <w:pPr>
        <w:widowControl/>
        <w:spacing w:before="226" w:line="360" w:lineRule="auto"/>
        <w:ind w:firstLineChars="200" w:firstLine="596"/>
        <w:jc w:val="left"/>
        <w:rPr>
          <w:rFonts w:ascii="仿宋" w:eastAsia="仿宋" w:hAnsi="仿宋" w:cs="仿宋"/>
          <w:color w:val="000000"/>
          <w:kern w:val="0"/>
          <w:sz w:val="32"/>
          <w:szCs w:val="32"/>
          <w:shd w:val="clear" w:color="auto" w:fill="FFFFFF"/>
        </w:rPr>
      </w:pPr>
      <w:r>
        <w:rPr>
          <w:rFonts w:ascii="仿宋" w:eastAsia="仿宋" w:hAnsi="仿宋" w:cs="仿宋" w:hint="eastAsia"/>
          <w:spacing w:val="-11"/>
          <w:sz w:val="32"/>
          <w:szCs w:val="32"/>
        </w:rPr>
        <w:t>（二）</w:t>
      </w:r>
      <w:r>
        <w:rPr>
          <w:rFonts w:ascii="仿宋" w:eastAsia="仿宋" w:hAnsi="仿宋" w:cs="仿宋" w:hint="eastAsia"/>
          <w:color w:val="000000"/>
          <w:kern w:val="0"/>
          <w:sz w:val="32"/>
          <w:szCs w:val="32"/>
          <w:shd w:val="clear" w:color="auto" w:fill="FFFFFF"/>
        </w:rPr>
        <w:t>具备《政府采购法》第二十二条规定条件并提供相关材料。</w:t>
      </w:r>
    </w:p>
    <w:p w:rsidR="00D0190C" w:rsidRDefault="00D0190C" w:rsidP="00D0190C">
      <w:pPr>
        <w:pStyle w:val="11"/>
        <w:adjustRightInd w:val="0"/>
        <w:snapToGrid w:val="0"/>
        <w:spacing w:line="590" w:lineRule="exact"/>
        <w:ind w:firstLine="596"/>
        <w:rPr>
          <w:rFonts w:ascii="仿宋" w:eastAsia="仿宋" w:hAnsi="仿宋" w:cs="仿宋"/>
          <w:bCs/>
          <w:spacing w:val="-11"/>
          <w:sz w:val="32"/>
          <w:szCs w:val="32"/>
          <w:lang w:val="zh-CN"/>
        </w:rPr>
      </w:pPr>
      <w:r>
        <w:rPr>
          <w:rFonts w:ascii="仿宋" w:eastAsia="仿宋" w:hAnsi="仿宋" w:cs="仿宋" w:hint="eastAsia"/>
          <w:bCs/>
          <w:spacing w:val="-11"/>
          <w:sz w:val="32"/>
          <w:szCs w:val="32"/>
          <w:lang w:val="zh-CN"/>
        </w:rPr>
        <w:t>（三）投标人应保证采购人获得优先服务的权利，积极主动与采购人配合，并在不超过承诺的期限内完成工作。</w:t>
      </w:r>
    </w:p>
    <w:p w:rsidR="001A0D7D" w:rsidRPr="0026550E" w:rsidRDefault="001A0D7D" w:rsidP="00D87774">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0190C" w:rsidRPr="00D0190C" w:rsidRDefault="001A0D7D" w:rsidP="00D0190C">
      <w:pPr>
        <w:ind w:firstLineChars="50" w:firstLine="141"/>
        <w:jc w:val="left"/>
        <w:rPr>
          <w:rFonts w:asciiTheme="minorEastAsia" w:hAnsiTheme="minorEastAsia" w:cs="黑体"/>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D0190C" w:rsidRPr="00D0190C">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对履约情况进行确认。通过项目财政评审后支付项目中标金额的80%，通过竣工验收后支付剩余中标金额的20%。</w:t>
      </w:r>
    </w:p>
    <w:p w:rsidR="00D87774" w:rsidRPr="003864E8" w:rsidRDefault="00D87774" w:rsidP="003864E8">
      <w:pPr>
        <w:ind w:firstLineChars="50" w:firstLine="141"/>
        <w:jc w:val="left"/>
        <w:rPr>
          <w:rFonts w:asciiTheme="minorEastAsia" w:hAnsiTheme="minorEastAsia" w:cs="黑体"/>
          <w:b/>
          <w:bCs/>
          <w:color w:val="000000"/>
          <w:sz w:val="28"/>
          <w:szCs w:val="28"/>
          <w:shd w:val="clear" w:color="auto" w:fill="FFFFFF"/>
        </w:rPr>
      </w:pP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lastRenderedPageBreak/>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D0190C" w:rsidRPr="00D0190C">
        <w:rPr>
          <w:rFonts w:asciiTheme="minorEastAsia" w:hAnsiTheme="minorEastAsia" w:cs="黑体" w:hint="eastAsia"/>
          <w:bCs/>
          <w:color w:val="000000"/>
          <w:sz w:val="28"/>
          <w:szCs w:val="28"/>
          <w:shd w:val="clear" w:color="auto" w:fill="FFFFFF"/>
        </w:rPr>
        <w:t>535700</w:t>
      </w:r>
      <w:r w:rsidRPr="00D0190C">
        <w:rPr>
          <w:rFonts w:asciiTheme="minorEastAsia" w:hAnsiTheme="minorEastAsia" w:cs="黑体" w:hint="eastAsia"/>
          <w:bCs/>
          <w:color w:val="000000"/>
          <w:sz w:val="28"/>
          <w:szCs w:val="28"/>
          <w:shd w:val="clear" w:color="auto" w:fill="FFFFFF"/>
        </w:rPr>
        <w:t>.00元</w:t>
      </w:r>
      <w:r w:rsidR="00D87774" w:rsidRPr="00D0190C">
        <w:rPr>
          <w:rFonts w:asciiTheme="minorEastAsia" w:hAnsiTheme="minorEastAsia" w:cs="黑体" w:hint="eastAsia"/>
          <w:bCs/>
          <w:color w:val="000000"/>
          <w:sz w:val="28"/>
          <w:szCs w:val="28"/>
          <w:shd w:val="clear" w:color="auto" w:fill="FFFFFF"/>
        </w:rPr>
        <w:t>，</w:t>
      </w:r>
      <w:r w:rsidR="009C21A9" w:rsidRPr="00D0190C">
        <w:rPr>
          <w:rFonts w:asciiTheme="minorEastAsia" w:hAnsiTheme="minorEastAsia" w:cs="黑体" w:hint="eastAsia"/>
          <w:bCs/>
          <w:color w:val="000000"/>
          <w:kern w:val="0"/>
          <w:sz w:val="28"/>
          <w:szCs w:val="28"/>
          <w:shd w:val="clear" w:color="auto" w:fill="FFFFFF"/>
        </w:rPr>
        <w:t>超出为无效投标</w:t>
      </w:r>
      <w:r w:rsidR="009C21A9" w:rsidRPr="00D0190C">
        <w:rPr>
          <w:rFonts w:asciiTheme="minorEastAsia" w:hAnsiTheme="minorEastAsia" w:cs="黑体" w:hint="eastAsia"/>
          <w:bCs/>
          <w:color w:val="000000"/>
          <w:sz w:val="28"/>
          <w:szCs w:val="28"/>
          <w:shd w:val="clear" w:color="auto" w:fill="FFFFFF"/>
        </w:rPr>
        <w:t>。</w:t>
      </w:r>
    </w:p>
    <w:p w:rsidR="00D87774" w:rsidRPr="00D0190C" w:rsidRDefault="001A0D7D" w:rsidP="00D87774">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D0190C" w:rsidRPr="00D0190C">
        <w:rPr>
          <w:rFonts w:asciiTheme="minorEastAsia" w:hAnsiTheme="minorEastAsia" w:cs="黑体" w:hint="eastAsia"/>
          <w:bCs/>
          <w:color w:val="000000"/>
          <w:sz w:val="28"/>
          <w:szCs w:val="28"/>
          <w:shd w:val="clear" w:color="auto" w:fill="FFFFFF"/>
        </w:rPr>
        <w:t>以签订合同为准</w:t>
      </w:r>
      <w:r w:rsidR="00D87774" w:rsidRPr="00D0190C">
        <w:rPr>
          <w:rFonts w:asciiTheme="minorEastAsia" w:hAnsiTheme="minorEastAsia" w:cs="黑体" w:hint="eastAsia"/>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1E4401">
              <w:rPr>
                <w:rFonts w:ascii="宋体" w:eastAsia="宋体" w:hAnsi="宋体" w:hint="eastAsia"/>
                <w:bCs/>
                <w:sz w:val="24"/>
                <w:szCs w:val="24"/>
              </w:rPr>
              <w:t>1</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1E4401" w:rsidRPr="001E4401">
              <w:rPr>
                <w:rFonts w:ascii="宋体" w:hAnsi="宋体" w:cs="仿宋_GB2312" w:hint="eastAsia"/>
                <w:sz w:val="24"/>
                <w:szCs w:val="24"/>
              </w:rPr>
              <w:t>襄城县2022年高标准农田建设项目规划设计</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1E4401" w:rsidRPr="001E4401">
              <w:rPr>
                <w:rFonts w:ascii="宋体" w:eastAsia="宋体" w:hAnsi="宋体" w:hint="eastAsia"/>
                <w:bCs/>
                <w:sz w:val="24"/>
                <w:szCs w:val="24"/>
              </w:rPr>
              <w:t>襄城县2022年高标准农田建设项目规划设计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1E4401" w:rsidRPr="001E4401">
              <w:rPr>
                <w:rFonts w:ascii="宋体" w:eastAsia="宋体" w:hAnsi="宋体" w:cs="仿宋_GB2312" w:hint="eastAsia"/>
                <w:color w:val="000000"/>
                <w:sz w:val="24"/>
                <w:szCs w:val="24"/>
                <w:shd w:val="clear" w:color="auto" w:fill="FFFFFF"/>
              </w:rPr>
              <w:t>襄城县农业农村局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1E4401" w:rsidRPr="001E4401">
              <w:rPr>
                <w:rFonts w:ascii="宋体" w:eastAsia="宋体" w:hAnsi="宋体" w:cs="仿宋_GB2312" w:hint="eastAsia"/>
                <w:color w:val="000000"/>
                <w:sz w:val="24"/>
                <w:szCs w:val="24"/>
                <w:shd w:val="clear" w:color="auto" w:fill="FFFFFF"/>
              </w:rPr>
              <w:t>王丽娜</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1E4401" w:rsidRPr="001E4401">
              <w:rPr>
                <w:rFonts w:ascii="宋体" w:eastAsia="宋体" w:hAnsi="宋体" w:cs="仿宋_GB2312" w:hint="eastAsia"/>
                <w:color w:val="000000"/>
                <w:sz w:val="24"/>
                <w:szCs w:val="24"/>
                <w:shd w:val="clear" w:color="auto" w:fill="FFFFFF"/>
              </w:rPr>
              <w:t>13569966876</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911EBC" w:rsidRPr="00FE5694"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694BF4">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694BF4">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1E4401" w:rsidP="003864E8">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535700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694BF4">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694BF4">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694BF4">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694BF4">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86557A">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1E4401">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1E4401">
              <w:rPr>
                <w:rFonts w:ascii="宋体" w:eastAsia="宋体" w:hAnsi="宋体" w:cs="宋体" w:hint="eastAsia"/>
                <w:b/>
                <w:bCs/>
                <w:sz w:val="28"/>
                <w:szCs w:val="24"/>
                <w:lang w:val="zh-CN"/>
              </w:rPr>
              <w:t>1</w:t>
            </w:r>
            <w:r w:rsidR="0086557A">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日</w:t>
            </w:r>
            <w:r w:rsidR="0086557A">
              <w:rPr>
                <w:rFonts w:ascii="宋体" w:eastAsia="宋体" w:hAnsi="宋体" w:cs="宋体" w:hint="eastAsia"/>
                <w:b/>
                <w:bCs/>
                <w:sz w:val="28"/>
                <w:szCs w:val="24"/>
              </w:rPr>
              <w:t>11</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694BF4">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694BF4">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694BF4">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694BF4">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694BF4">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w:t>
      </w:r>
      <w:r w:rsidRPr="00E574AC">
        <w:rPr>
          <w:rFonts w:ascii="宋体" w:hAnsi="宋体" w:cs="宋体" w:hint="eastAsia"/>
          <w:kern w:val="0"/>
          <w:sz w:val="24"/>
          <w:szCs w:val="24"/>
        </w:rPr>
        <w:lastRenderedPageBreak/>
        <w:t>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w:t>
      </w:r>
      <w:r>
        <w:rPr>
          <w:rFonts w:asciiTheme="minorEastAsia" w:hAnsiTheme="minorEastAsia" w:cs="宋体"/>
          <w:kern w:val="0"/>
          <w:sz w:val="24"/>
          <w:szCs w:val="24"/>
        </w:rPr>
        <w:lastRenderedPageBreak/>
        <w:t>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w:t>
            </w:r>
            <w:r>
              <w:rPr>
                <w:rFonts w:asciiTheme="minorEastAsia" w:hAnsiTheme="minorEastAsia" w:hint="eastAsia"/>
                <w:bCs/>
                <w:sz w:val="24"/>
                <w:szCs w:val="24"/>
              </w:rPr>
              <w:lastRenderedPageBreak/>
              <w:t>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21178" w:rsidRDefault="002F25F4" w:rsidP="00521178">
            <w:pPr>
              <w:shd w:val="clear" w:color="auto" w:fill="FFFFFF"/>
              <w:spacing w:line="360" w:lineRule="auto"/>
              <w:rPr>
                <w:rFonts w:asciiTheme="majorEastAsia" w:eastAsiaTheme="majorEastAsia" w:hAnsiTheme="majorEastAsia"/>
                <w:color w:val="000000"/>
                <w:sz w:val="28"/>
                <w:szCs w:val="28"/>
              </w:rPr>
            </w:pPr>
            <w:r>
              <w:rPr>
                <w:rFonts w:asciiTheme="minorEastAsia" w:hAnsiTheme="minorEastAsia" w:hint="eastAsia"/>
                <w:bCs/>
                <w:sz w:val="24"/>
                <w:szCs w:val="24"/>
              </w:rPr>
              <w:t>无</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F6768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t>4.4 没有重大违法记录的声明</w:t>
      </w:r>
    </w:p>
    <w:p w:rsidR="000126B8" w:rsidRDefault="00C00CC1" w:rsidP="00F6768B">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F6768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F6768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F6768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F6768B">
      <w:pPr>
        <w:spacing w:beforeLines="50" w:afterLines="50" w:line="360" w:lineRule="auto"/>
        <w:ind w:firstLineChars="236" w:firstLine="566"/>
        <w:rPr>
          <w:rFonts w:ascii="宋体" w:hAnsi="宋体" w:cs="宋体"/>
          <w:sz w:val="24"/>
          <w:szCs w:val="24"/>
          <w:lang w:val="zh-CN"/>
        </w:rPr>
      </w:pPr>
    </w:p>
    <w:p w:rsidR="000126B8" w:rsidRDefault="00C00CC1" w:rsidP="00F6768B">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F6768B">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F6768B">
      <w:pPr>
        <w:spacing w:beforeLines="50" w:afterLines="50" w:line="360" w:lineRule="auto"/>
        <w:ind w:right="420"/>
        <w:rPr>
          <w:rFonts w:ascii="宋体" w:hAnsi="宋体" w:cs="宋体"/>
          <w:sz w:val="24"/>
          <w:szCs w:val="24"/>
          <w:lang w:val="zh-CN"/>
        </w:rPr>
      </w:pPr>
    </w:p>
    <w:p w:rsidR="000126B8" w:rsidRDefault="000126B8" w:rsidP="00F6768B">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F6768B">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F6768B">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F6768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F6768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F6768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F6768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F6768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F6768B">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0F" w:rsidRDefault="0002040F" w:rsidP="000126B8">
      <w:r>
        <w:separator/>
      </w:r>
    </w:p>
  </w:endnote>
  <w:endnote w:type="continuationSeparator" w:id="0">
    <w:p w:rsidR="0002040F" w:rsidRDefault="0002040F"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0C" w:rsidRDefault="00694BF4">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D0190C" w:rsidRDefault="00694BF4">
                <w:pPr>
                  <w:pStyle w:val="aa"/>
                </w:pPr>
                <w:fldSimple w:instr=" PAGE  \* MERGEFORMAT ">
                  <w:r w:rsidR="00F6768B">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0F" w:rsidRDefault="0002040F" w:rsidP="000126B8">
      <w:r>
        <w:separator/>
      </w:r>
    </w:p>
  </w:footnote>
  <w:footnote w:type="continuationSeparator" w:id="0">
    <w:p w:rsidR="0002040F" w:rsidRDefault="0002040F"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80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040F"/>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5DB4"/>
    <w:rsid w:val="001079CC"/>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45EEF"/>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BDA"/>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4BF4"/>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57A"/>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4637"/>
    <w:rsid w:val="00B44C64"/>
    <w:rsid w:val="00B47E0B"/>
    <w:rsid w:val="00B51CBD"/>
    <w:rsid w:val="00B52793"/>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B7B89"/>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465B"/>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68B"/>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88A"/>
    <w:rsid w:val="00FA3949"/>
    <w:rsid w:val="00FA44E8"/>
    <w:rsid w:val="00FA5F6B"/>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452DF-65CF-4EF6-B620-BFE3E9F9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68</Pages>
  <Words>5080</Words>
  <Characters>28957</Characters>
  <Application>Microsoft Office Word</Application>
  <DocSecurity>0</DocSecurity>
  <Lines>241</Lines>
  <Paragraphs>67</Paragraphs>
  <ScaleCrop>false</ScaleCrop>
  <Company>Microsoft</Company>
  <LinksUpToDate>false</LinksUpToDate>
  <CharactersWithSpaces>33970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25</cp:revision>
  <cp:lastPrinted>2022-01-26T06:39:00Z</cp:lastPrinted>
  <dcterms:created xsi:type="dcterms:W3CDTF">2022-02-08T00:32:00Z</dcterms:created>
  <dcterms:modified xsi:type="dcterms:W3CDTF">2022-02-18T00:23:00Z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